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A46721">
      <w:pPr>
        <w:tabs>
          <w:tab w:val="left" w:pos="6720"/>
        </w:tabs>
        <w:spacing w:line="276" w:lineRule="auto"/>
        <w:rPr>
          <w:rFonts w:hint="eastAsia" w:ascii="宋体" w:hAnsi="宋体" w:cs="宋体"/>
          <w:b/>
          <w:bCs/>
          <w:color w:val="auto"/>
          <w:sz w:val="44"/>
          <w:szCs w:val="44"/>
          <w:highlight w:val="none"/>
        </w:rPr>
      </w:pPr>
    </w:p>
    <w:p w14:paraId="0B04D701">
      <w:pPr>
        <w:pStyle w:val="30"/>
        <w:rPr>
          <w:rFonts w:hint="eastAsia" w:ascii="宋体" w:hAnsi="宋体" w:cs="宋体"/>
          <w:b/>
          <w:bCs/>
          <w:color w:val="auto"/>
          <w:sz w:val="44"/>
          <w:szCs w:val="44"/>
          <w:highlight w:val="none"/>
        </w:rPr>
      </w:pPr>
    </w:p>
    <w:p w14:paraId="5CC74BB7">
      <w:pPr>
        <w:spacing w:line="360" w:lineRule="auto"/>
        <w:jc w:val="center"/>
        <w:rPr>
          <w:rFonts w:ascii="宋体" w:hAnsi="宋体" w:cs="宋体"/>
          <w:color w:val="auto"/>
          <w:sz w:val="72"/>
          <w:szCs w:val="72"/>
          <w:highlight w:val="none"/>
        </w:rPr>
      </w:pPr>
      <w:r>
        <w:rPr>
          <w:rFonts w:hint="eastAsia" w:ascii="宋体" w:hAnsi="宋体" w:cs="宋体"/>
          <w:b/>
          <w:bCs/>
          <w:color w:val="auto"/>
          <w:sz w:val="44"/>
          <w:szCs w:val="44"/>
          <w:highlight w:val="none"/>
        </w:rPr>
        <w:t xml:space="preserve"> </w:t>
      </w:r>
      <w:r>
        <w:rPr>
          <w:rFonts w:hint="eastAsia" w:ascii="宋体" w:hAnsi="宋体" w:cs="宋体"/>
          <w:b/>
          <w:bCs/>
          <w:color w:val="auto"/>
          <w:sz w:val="48"/>
          <w:szCs w:val="48"/>
          <w:highlight w:val="none"/>
          <w:lang w:eastAsia="zh-CN"/>
        </w:rPr>
        <w:t>浙江东阳正荣工程咨询有限公司</w:t>
      </w:r>
      <w:r>
        <w:rPr>
          <w:rFonts w:hint="eastAsia" w:ascii="宋体" w:hAnsi="宋体" w:cs="宋体"/>
          <w:b/>
          <w:bCs/>
          <w:color w:val="auto"/>
          <w:sz w:val="48"/>
          <w:szCs w:val="48"/>
          <w:highlight w:val="none"/>
        </w:rPr>
        <w:t>关于</w:t>
      </w:r>
      <w:r>
        <w:rPr>
          <w:rFonts w:hint="eastAsia" w:ascii="宋体" w:hAnsi="宋体" w:cs="宋体"/>
          <w:b/>
          <w:color w:val="auto"/>
          <w:sz w:val="48"/>
          <w:szCs w:val="48"/>
          <w:highlight w:val="none"/>
          <w:lang w:eastAsia="zh-CN"/>
        </w:rPr>
        <w:t>甘井小学教学楼及操场改造项目（第二次）</w:t>
      </w:r>
    </w:p>
    <w:p w14:paraId="2329E595">
      <w:pPr>
        <w:pStyle w:val="24"/>
        <w:ind w:firstLine="0" w:firstLineChars="0"/>
        <w:rPr>
          <w:rFonts w:hAnsi="宋体" w:cs="宋体"/>
          <w:color w:val="auto"/>
          <w:highlight w:val="none"/>
        </w:rPr>
      </w:pPr>
    </w:p>
    <w:p w14:paraId="5072EE31">
      <w:pPr>
        <w:pStyle w:val="24"/>
        <w:ind w:firstLine="867"/>
        <w:rPr>
          <w:rFonts w:hAnsi="宋体" w:cs="宋体"/>
          <w:b/>
          <w:bCs/>
          <w:color w:val="auto"/>
          <w:sz w:val="44"/>
          <w:szCs w:val="44"/>
          <w:highlight w:val="none"/>
        </w:rPr>
      </w:pPr>
    </w:p>
    <w:p w14:paraId="03CCB9AF">
      <w:pPr>
        <w:pStyle w:val="24"/>
        <w:ind w:firstLine="867"/>
        <w:rPr>
          <w:rFonts w:hAnsi="宋体" w:cs="宋体"/>
          <w:b/>
          <w:bCs/>
          <w:color w:val="auto"/>
          <w:sz w:val="44"/>
          <w:szCs w:val="44"/>
          <w:highlight w:val="none"/>
        </w:rPr>
      </w:pPr>
    </w:p>
    <w:p w14:paraId="3037326D"/>
    <w:p w14:paraId="563D7AA1">
      <w:pPr>
        <w:pStyle w:val="30"/>
      </w:pPr>
    </w:p>
    <w:p w14:paraId="0A16C2A7">
      <w:pPr>
        <w:pStyle w:val="30"/>
      </w:pPr>
    </w:p>
    <w:p w14:paraId="57CFAF0B">
      <w:pPr>
        <w:pStyle w:val="30"/>
      </w:pPr>
    </w:p>
    <w:p w14:paraId="1513D27D">
      <w:pPr>
        <w:pStyle w:val="30"/>
      </w:pPr>
    </w:p>
    <w:p w14:paraId="6A91FC62">
      <w:pPr>
        <w:pStyle w:val="30"/>
      </w:pPr>
    </w:p>
    <w:p w14:paraId="187C9FEE">
      <w:pPr>
        <w:pStyle w:val="30"/>
      </w:pPr>
    </w:p>
    <w:p w14:paraId="4C3C4236">
      <w:pPr>
        <w:pStyle w:val="13"/>
        <w:tabs>
          <w:tab w:val="left" w:pos="5415"/>
        </w:tabs>
        <w:snapToGrid w:val="0"/>
        <w:spacing w:before="120" w:after="120" w:line="360" w:lineRule="auto"/>
        <w:jc w:val="center"/>
        <w:rPr>
          <w:rFonts w:hint="default" w:ascii="宋体" w:hAnsi="宋体" w:eastAsia="宋体" w:cs="宋体"/>
          <w:b/>
          <w:color w:val="auto"/>
          <w:kern w:val="2"/>
          <w:sz w:val="72"/>
          <w:szCs w:val="72"/>
          <w:highlight w:val="none"/>
          <w:lang w:val="en-US" w:eastAsia="zh-CN" w:bidi="ar-SA"/>
        </w:rPr>
      </w:pPr>
      <w:r>
        <w:rPr>
          <w:rFonts w:hint="eastAsia" w:ascii="宋体" w:hAnsi="宋体" w:eastAsia="宋体" w:cs="宋体"/>
          <w:b/>
          <w:color w:val="auto"/>
          <w:kern w:val="2"/>
          <w:sz w:val="72"/>
          <w:szCs w:val="72"/>
          <w:highlight w:val="none"/>
          <w:lang w:val="en-US" w:eastAsia="zh-CN" w:bidi="ar-SA"/>
        </w:rPr>
        <w:t>竞争性磋商文件</w:t>
      </w:r>
    </w:p>
    <w:p w14:paraId="747BF3D7">
      <w:pPr>
        <w:pStyle w:val="13"/>
        <w:tabs>
          <w:tab w:val="left" w:pos="5415"/>
        </w:tabs>
        <w:snapToGrid w:val="0"/>
        <w:spacing w:before="120" w:after="120" w:line="240" w:lineRule="auto"/>
        <w:rPr>
          <w:rFonts w:hint="eastAsia" w:hAnsi="宋体" w:cs="宋体"/>
          <w:b/>
          <w:bCs/>
          <w:color w:val="auto"/>
          <w:sz w:val="30"/>
          <w:szCs w:val="30"/>
          <w:highlight w:val="none"/>
        </w:rPr>
      </w:pPr>
      <w:r>
        <w:rPr>
          <w:rFonts w:hint="eastAsia" w:hAnsi="宋体" w:cs="宋体"/>
          <w:b/>
          <w:bCs/>
          <w:color w:val="auto"/>
          <w:sz w:val="30"/>
          <w:szCs w:val="30"/>
          <w:highlight w:val="none"/>
        </w:rPr>
        <w:tab/>
      </w:r>
    </w:p>
    <w:p w14:paraId="31FFA521">
      <w:pPr>
        <w:rPr>
          <w:rFonts w:hint="eastAsia" w:hAnsi="宋体" w:cs="宋体"/>
          <w:b/>
          <w:bCs/>
          <w:color w:val="auto"/>
          <w:sz w:val="30"/>
          <w:szCs w:val="30"/>
          <w:highlight w:val="none"/>
        </w:rPr>
      </w:pPr>
    </w:p>
    <w:p w14:paraId="5A3060BC">
      <w:pPr>
        <w:pStyle w:val="30"/>
        <w:rPr>
          <w:rFonts w:hint="eastAsia" w:hAnsi="宋体" w:cs="宋体"/>
          <w:b/>
          <w:bCs/>
          <w:color w:val="auto"/>
          <w:sz w:val="30"/>
          <w:szCs w:val="30"/>
          <w:highlight w:val="none"/>
        </w:rPr>
      </w:pPr>
    </w:p>
    <w:p w14:paraId="46A6B632">
      <w:pPr>
        <w:pStyle w:val="30"/>
        <w:rPr>
          <w:rFonts w:hint="eastAsia" w:hAnsi="宋体" w:cs="宋体"/>
          <w:b/>
          <w:bCs/>
          <w:color w:val="auto"/>
          <w:sz w:val="30"/>
          <w:szCs w:val="30"/>
          <w:highlight w:val="none"/>
        </w:rPr>
      </w:pPr>
    </w:p>
    <w:p w14:paraId="513982D3"/>
    <w:p w14:paraId="777B31B9">
      <w:pPr>
        <w:pStyle w:val="13"/>
        <w:keepNext w:val="0"/>
        <w:keepLines w:val="0"/>
        <w:pageBreakBefore w:val="0"/>
        <w:widowControl w:val="0"/>
        <w:kinsoku/>
        <w:wordWrap/>
        <w:overflowPunct/>
        <w:topLinePunct w:val="0"/>
        <w:autoSpaceDE/>
        <w:autoSpaceDN/>
        <w:bidi w:val="0"/>
        <w:adjustRightInd/>
        <w:snapToGrid/>
        <w:spacing w:before="120" w:after="120" w:line="360" w:lineRule="auto"/>
        <w:contextualSpacing/>
        <w:textAlignment w:val="auto"/>
        <w:rPr>
          <w:rFonts w:ascii="宋体" w:hAnsi="宋体" w:cs="宋体"/>
          <w:color w:val="auto"/>
          <w:highlight w:val="none"/>
        </w:rPr>
      </w:pPr>
      <w:r>
        <w:rPr>
          <w:rFonts w:hint="eastAsia" w:hAnsi="宋体" w:cs="宋体"/>
          <w:b/>
          <w:bCs/>
          <w:color w:val="auto"/>
          <w:sz w:val="30"/>
          <w:szCs w:val="30"/>
          <w:highlight w:val="none"/>
        </w:rPr>
        <w:t>项目编号：</w:t>
      </w:r>
      <w:r>
        <w:rPr>
          <w:rFonts w:hint="eastAsia" w:hAnsi="宋体" w:cs="宋体"/>
          <w:b/>
          <w:bCs/>
          <w:color w:val="auto"/>
          <w:sz w:val="30"/>
          <w:szCs w:val="30"/>
          <w:highlight w:val="none"/>
          <w:lang w:eastAsia="zh-CN"/>
        </w:rPr>
        <w:t>ZRCG2025-004-B001（2）</w:t>
      </w:r>
    </w:p>
    <w:p w14:paraId="7D890484">
      <w:pPr>
        <w:pStyle w:val="13"/>
        <w:keepNext w:val="0"/>
        <w:keepLines w:val="0"/>
        <w:pageBreakBefore w:val="0"/>
        <w:widowControl w:val="0"/>
        <w:kinsoku/>
        <w:wordWrap/>
        <w:overflowPunct/>
        <w:topLinePunct w:val="0"/>
        <w:autoSpaceDE/>
        <w:autoSpaceDN/>
        <w:bidi w:val="0"/>
        <w:adjustRightInd/>
        <w:snapToGrid/>
        <w:spacing w:before="120" w:after="120" w:line="360" w:lineRule="auto"/>
        <w:ind w:left="1506" w:hanging="1506" w:hangingChars="500"/>
        <w:contextualSpacing/>
        <w:jc w:val="both"/>
        <w:textAlignment w:val="auto"/>
        <w:rPr>
          <w:rFonts w:hint="default" w:hAnsi="宋体" w:cs="宋体"/>
          <w:b/>
          <w:bCs/>
          <w:color w:val="auto"/>
          <w:w w:val="95"/>
          <w:sz w:val="30"/>
          <w:szCs w:val="30"/>
          <w:highlight w:val="none"/>
          <w:lang w:val="en-US"/>
        </w:rPr>
      </w:pPr>
      <w:r>
        <w:rPr>
          <w:rFonts w:hint="eastAsia" w:hAnsi="宋体" w:cs="宋体"/>
          <w:b/>
          <w:bCs/>
          <w:color w:val="auto"/>
          <w:sz w:val="30"/>
          <w:szCs w:val="30"/>
          <w:highlight w:val="none"/>
        </w:rPr>
        <w:t>项目名称：</w:t>
      </w:r>
      <w:r>
        <w:rPr>
          <w:rFonts w:hint="eastAsia" w:hAnsi="宋体" w:cs="宋体"/>
          <w:b/>
          <w:bCs/>
          <w:color w:val="auto"/>
          <w:sz w:val="30"/>
          <w:szCs w:val="30"/>
          <w:highlight w:val="none"/>
          <w:lang w:eastAsia="zh-CN"/>
        </w:rPr>
        <w:t>甘井小学教学楼及操场改造项目（第二次）</w:t>
      </w:r>
    </w:p>
    <w:p w14:paraId="325E3864">
      <w:pPr>
        <w:pStyle w:val="13"/>
        <w:keepNext w:val="0"/>
        <w:keepLines w:val="0"/>
        <w:pageBreakBefore w:val="0"/>
        <w:widowControl w:val="0"/>
        <w:kinsoku/>
        <w:wordWrap/>
        <w:overflowPunct/>
        <w:topLinePunct w:val="0"/>
        <w:autoSpaceDE/>
        <w:autoSpaceDN/>
        <w:bidi w:val="0"/>
        <w:adjustRightInd/>
        <w:snapToGrid/>
        <w:spacing w:before="120" w:after="120" w:line="360" w:lineRule="auto"/>
        <w:contextualSpacing/>
        <w:textAlignment w:val="auto"/>
        <w:rPr>
          <w:rFonts w:ascii="宋体" w:hAnsi="宋体" w:cs="宋体"/>
          <w:color w:val="auto"/>
          <w:highlight w:val="none"/>
        </w:rPr>
      </w:pPr>
      <w:r>
        <w:rPr>
          <w:rFonts w:hint="eastAsia" w:hAnsi="宋体" w:cs="宋体"/>
          <w:b/>
          <w:bCs/>
          <w:color w:val="auto"/>
          <w:w w:val="95"/>
          <w:sz w:val="30"/>
          <w:szCs w:val="30"/>
          <w:highlight w:val="none"/>
        </w:rPr>
        <w:t>采</w:t>
      </w:r>
      <w:r>
        <w:rPr>
          <w:rFonts w:hint="eastAsia" w:hAnsi="宋体" w:cs="宋体"/>
          <w:b/>
          <w:color w:val="auto"/>
          <w:sz w:val="28"/>
          <w:highlight w:val="none"/>
        </w:rPr>
        <w:t>购单位：</w:t>
      </w:r>
      <w:r>
        <w:rPr>
          <w:rFonts w:hint="eastAsia" w:hAnsi="宋体" w:cs="宋体"/>
          <w:b/>
          <w:color w:val="auto"/>
          <w:sz w:val="28"/>
          <w:highlight w:val="none"/>
          <w:lang w:eastAsia="zh-CN"/>
        </w:rPr>
        <w:t>东阳市白云甘井小学</w:t>
      </w:r>
    </w:p>
    <w:p w14:paraId="1785B475">
      <w:pPr>
        <w:pStyle w:val="13"/>
        <w:keepNext w:val="0"/>
        <w:keepLines w:val="0"/>
        <w:pageBreakBefore w:val="0"/>
        <w:widowControl w:val="0"/>
        <w:kinsoku/>
        <w:wordWrap/>
        <w:overflowPunct/>
        <w:topLinePunct w:val="0"/>
        <w:autoSpaceDE/>
        <w:autoSpaceDN/>
        <w:bidi w:val="0"/>
        <w:adjustRightInd/>
        <w:snapToGrid/>
        <w:spacing w:before="120" w:after="120" w:line="360" w:lineRule="auto"/>
        <w:contextualSpacing/>
        <w:textAlignment w:val="auto"/>
        <w:rPr>
          <w:rFonts w:ascii="宋体" w:hAnsi="宋体" w:cs="宋体"/>
          <w:b/>
          <w:bCs/>
          <w:color w:val="auto"/>
          <w:w w:val="95"/>
          <w:sz w:val="30"/>
          <w:szCs w:val="30"/>
          <w:highlight w:val="none"/>
        </w:rPr>
      </w:pPr>
      <w:r>
        <w:rPr>
          <w:rFonts w:hint="eastAsia" w:hAnsi="宋体" w:cs="宋体"/>
          <w:b/>
          <w:bCs/>
          <w:color w:val="auto"/>
          <w:w w:val="95"/>
          <w:sz w:val="30"/>
          <w:szCs w:val="30"/>
          <w:highlight w:val="none"/>
        </w:rPr>
        <w:t>招标机构：</w:t>
      </w:r>
      <w:r>
        <w:rPr>
          <w:rFonts w:hint="eastAsia" w:hAnsi="宋体" w:cs="宋体"/>
          <w:b/>
          <w:color w:val="auto"/>
          <w:sz w:val="30"/>
          <w:szCs w:val="48"/>
          <w:highlight w:val="none"/>
          <w:lang w:eastAsia="zh-CN"/>
        </w:rPr>
        <w:t>浙江东阳正荣工程咨询有限公司</w:t>
      </w:r>
    </w:p>
    <w:p w14:paraId="488F6902">
      <w:pPr>
        <w:keepNext w:val="0"/>
        <w:keepLines w:val="0"/>
        <w:pageBreakBefore w:val="0"/>
        <w:widowControl w:val="0"/>
        <w:kinsoku/>
        <w:wordWrap/>
        <w:overflowPunct/>
        <w:topLinePunct w:val="0"/>
        <w:autoSpaceDE/>
        <w:autoSpaceDN/>
        <w:bidi w:val="0"/>
        <w:adjustRightInd/>
        <w:snapToGrid/>
        <w:spacing w:line="360" w:lineRule="auto"/>
        <w:contextualSpacing/>
        <w:textAlignment w:val="auto"/>
        <w:rPr>
          <w:rFonts w:ascii="宋体" w:hAnsi="宋体" w:cs="宋体"/>
          <w:b/>
          <w:color w:val="auto"/>
          <w:szCs w:val="21"/>
          <w:highlight w:val="none"/>
        </w:rPr>
      </w:pPr>
      <w:r>
        <w:rPr>
          <w:rFonts w:hint="eastAsia" w:ascii="宋体" w:hAnsi="宋体" w:cs="宋体"/>
          <w:b/>
          <w:bCs/>
          <w:color w:val="auto"/>
          <w:w w:val="95"/>
          <w:sz w:val="30"/>
          <w:szCs w:val="30"/>
          <w:highlight w:val="none"/>
        </w:rPr>
        <w:t>编制时间：</w:t>
      </w:r>
      <w:r>
        <w:rPr>
          <w:rFonts w:hint="eastAsia" w:ascii="宋体" w:hAnsi="宋体" w:cs="宋体"/>
          <w:b/>
          <w:bCs/>
          <w:color w:val="auto"/>
          <w:w w:val="95"/>
          <w:sz w:val="30"/>
          <w:szCs w:val="30"/>
          <w:highlight w:val="none"/>
          <w:lang w:eastAsia="zh-CN"/>
        </w:rPr>
        <w:t>202</w:t>
      </w:r>
      <w:r>
        <w:rPr>
          <w:rFonts w:hint="eastAsia" w:ascii="宋体" w:hAnsi="宋体" w:cs="宋体"/>
          <w:b/>
          <w:bCs/>
          <w:color w:val="auto"/>
          <w:w w:val="95"/>
          <w:sz w:val="30"/>
          <w:szCs w:val="30"/>
          <w:highlight w:val="none"/>
          <w:lang w:val="en-US" w:eastAsia="zh-CN"/>
        </w:rPr>
        <w:t>5</w:t>
      </w:r>
      <w:r>
        <w:rPr>
          <w:rFonts w:hint="eastAsia" w:ascii="宋体" w:hAnsi="宋体" w:cs="宋体"/>
          <w:b/>
          <w:color w:val="auto"/>
          <w:sz w:val="32"/>
          <w:szCs w:val="32"/>
          <w:highlight w:val="none"/>
        </w:rPr>
        <w:t>年</w:t>
      </w:r>
      <w:r>
        <w:rPr>
          <w:rFonts w:hint="eastAsia" w:ascii="宋体" w:hAnsi="宋体" w:cs="宋体"/>
          <w:b/>
          <w:color w:val="auto"/>
          <w:sz w:val="32"/>
          <w:szCs w:val="32"/>
          <w:highlight w:val="none"/>
          <w:lang w:val="en-US" w:eastAsia="zh-CN"/>
        </w:rPr>
        <w:t xml:space="preserve">6 </w:t>
      </w:r>
      <w:r>
        <w:rPr>
          <w:rFonts w:hint="eastAsia" w:ascii="宋体" w:hAnsi="宋体" w:cs="宋体"/>
          <w:b/>
          <w:color w:val="auto"/>
          <w:sz w:val="32"/>
          <w:szCs w:val="32"/>
          <w:highlight w:val="none"/>
        </w:rPr>
        <w:t>月</w:t>
      </w:r>
    </w:p>
    <w:p w14:paraId="1AF38D6D">
      <w:pPr>
        <w:spacing w:before="120" w:after="120" w:line="360" w:lineRule="auto"/>
        <w:rPr>
          <w:rFonts w:ascii="宋体" w:hAnsi="宋体" w:cs="宋体"/>
          <w:color w:val="auto"/>
          <w:highlight w:val="none"/>
        </w:rPr>
      </w:pPr>
    </w:p>
    <w:p w14:paraId="43B47191">
      <w:pPr>
        <w:pStyle w:val="24"/>
        <w:ind w:firstLine="0" w:firstLineChars="0"/>
        <w:rPr>
          <w:rFonts w:hAnsi="宋体" w:cs="宋体"/>
          <w:color w:val="auto"/>
          <w:highlight w:val="none"/>
        </w:rPr>
        <w:sectPr>
          <w:footerReference r:id="rId4" w:type="default"/>
          <w:headerReference r:id="rId3" w:type="even"/>
          <w:footerReference r:id="rId5" w:type="even"/>
          <w:pgSz w:w="11906" w:h="16838"/>
          <w:pgMar w:top="1474" w:right="1247" w:bottom="1247" w:left="1588" w:header="851" w:footer="851" w:gutter="0"/>
          <w:pgNumType w:start="1"/>
          <w:cols w:space="720" w:num="1"/>
          <w:titlePg/>
          <w:docGrid w:linePitch="312" w:charSpace="0"/>
        </w:sectPr>
      </w:pPr>
    </w:p>
    <w:p w14:paraId="13CA2C32">
      <w:pPr>
        <w:pStyle w:val="24"/>
        <w:ind w:firstLine="344"/>
        <w:rPr>
          <w:rFonts w:hAnsi="宋体" w:cs="宋体"/>
          <w:color w:val="auto"/>
          <w:highlight w:val="none"/>
        </w:rPr>
      </w:pPr>
    </w:p>
    <w:p w14:paraId="221FE6C8">
      <w:pPr>
        <w:spacing w:before="120" w:after="120" w:line="360" w:lineRule="auto"/>
        <w:ind w:firstLine="3960" w:firstLineChars="900"/>
        <w:rPr>
          <w:rFonts w:ascii="宋体" w:hAnsi="宋体" w:cs="宋体"/>
          <w:color w:val="auto"/>
          <w:sz w:val="44"/>
          <w:szCs w:val="44"/>
          <w:highlight w:val="none"/>
        </w:rPr>
      </w:pPr>
      <w:r>
        <w:rPr>
          <w:rFonts w:hint="eastAsia" w:ascii="宋体" w:hAnsi="宋体" w:cs="宋体"/>
          <w:color w:val="auto"/>
          <w:sz w:val="44"/>
          <w:szCs w:val="44"/>
          <w:highlight w:val="none"/>
        </w:rPr>
        <w:t>目  录</w:t>
      </w:r>
    </w:p>
    <w:p w14:paraId="254FB1D2">
      <w:pPr>
        <w:tabs>
          <w:tab w:val="right" w:leader="middleDot" w:pos="5880"/>
          <w:tab w:val="right" w:leader="middleDot" w:pos="7980"/>
        </w:tabs>
        <w:spacing w:before="120" w:beforeLines="50" w:line="480" w:lineRule="exact"/>
        <w:ind w:left="901"/>
        <w:rPr>
          <w:rFonts w:ascii="宋体" w:hAnsi="宋体" w:cs="宋体"/>
          <w:color w:val="auto"/>
          <w:sz w:val="30"/>
          <w:szCs w:val="20"/>
          <w:highlight w:val="none"/>
        </w:rPr>
      </w:pPr>
      <w:r>
        <w:rPr>
          <w:rFonts w:hint="eastAsia" w:ascii="宋体" w:hAnsi="宋体" w:cs="宋体"/>
          <w:color w:val="auto"/>
          <w:sz w:val="30"/>
          <w:highlight w:val="none"/>
        </w:rPr>
        <w:t xml:space="preserve">第一章  </w:t>
      </w:r>
      <w:r>
        <w:rPr>
          <w:rFonts w:hint="eastAsia" w:ascii="宋体" w:hAnsi="宋体" w:cs="宋体"/>
          <w:color w:val="auto"/>
          <w:sz w:val="30"/>
          <w:highlight w:val="none"/>
          <w:lang w:eastAsia="zh-CN"/>
        </w:rPr>
        <w:t>竞争性磋商</w:t>
      </w:r>
      <w:r>
        <w:rPr>
          <w:rFonts w:hint="eastAsia" w:ascii="宋体" w:hAnsi="宋体" w:cs="宋体"/>
          <w:color w:val="auto"/>
          <w:sz w:val="30"/>
          <w:highlight w:val="none"/>
        </w:rPr>
        <w:t>公告</w:t>
      </w:r>
      <w:r>
        <w:rPr>
          <w:rFonts w:hint="eastAsia" w:ascii="宋体" w:hAnsi="宋体" w:cs="宋体"/>
          <w:color w:val="auto"/>
          <w:sz w:val="30"/>
          <w:highlight w:val="none"/>
        </w:rPr>
        <w:tab/>
      </w:r>
      <w:r>
        <w:rPr>
          <w:rFonts w:hint="eastAsia" w:ascii="宋体" w:hAnsi="宋体" w:cs="宋体"/>
          <w:color w:val="auto"/>
          <w:sz w:val="30"/>
          <w:highlight w:val="none"/>
        </w:rPr>
        <w:tab/>
      </w:r>
      <w:r>
        <w:rPr>
          <w:rFonts w:hint="eastAsia" w:ascii="宋体" w:hAnsi="宋体" w:cs="宋体"/>
          <w:color w:val="auto"/>
          <w:sz w:val="30"/>
          <w:highlight w:val="none"/>
        </w:rPr>
        <w:t>2</w:t>
      </w:r>
    </w:p>
    <w:p w14:paraId="6494BBBF">
      <w:pPr>
        <w:tabs>
          <w:tab w:val="right" w:leader="middleDot" w:pos="5880"/>
          <w:tab w:val="right" w:leader="middleDot" w:pos="7980"/>
        </w:tabs>
        <w:spacing w:before="120" w:beforeLines="50" w:line="480" w:lineRule="exact"/>
        <w:ind w:left="901"/>
        <w:rPr>
          <w:rFonts w:ascii="宋体" w:hAnsi="宋体" w:cs="宋体"/>
          <w:color w:val="auto"/>
          <w:sz w:val="30"/>
          <w:szCs w:val="20"/>
          <w:highlight w:val="none"/>
        </w:rPr>
      </w:pPr>
      <w:r>
        <w:rPr>
          <w:rFonts w:hint="eastAsia" w:ascii="宋体" w:hAnsi="宋体" w:cs="宋体"/>
          <w:color w:val="auto"/>
          <w:sz w:val="30"/>
          <w:highlight w:val="none"/>
        </w:rPr>
        <w:t xml:space="preserve">第二章  </w:t>
      </w:r>
      <w:r>
        <w:rPr>
          <w:rFonts w:hint="eastAsia" w:ascii="宋体" w:hAnsi="宋体" w:cs="宋体"/>
          <w:color w:val="auto"/>
          <w:sz w:val="30"/>
          <w:highlight w:val="none"/>
          <w:lang w:eastAsia="zh-CN"/>
        </w:rPr>
        <w:t>磋</w:t>
      </w:r>
      <w:bookmarkStart w:id="28" w:name="_GoBack"/>
      <w:r>
        <w:rPr>
          <w:rFonts w:hint="eastAsia" w:ascii="宋体" w:hAnsi="宋体" w:cs="宋体"/>
          <w:color w:val="auto"/>
          <w:sz w:val="30"/>
          <w:highlight w:val="none"/>
          <w:lang w:eastAsia="zh-CN"/>
        </w:rPr>
        <w:t>商项目</w:t>
      </w:r>
      <w:bookmarkEnd w:id="28"/>
      <w:r>
        <w:rPr>
          <w:rFonts w:hint="eastAsia" w:ascii="宋体" w:hAnsi="宋体" w:cs="宋体"/>
          <w:color w:val="auto"/>
          <w:sz w:val="30"/>
          <w:highlight w:val="none"/>
          <w:lang w:eastAsia="zh-CN"/>
        </w:rPr>
        <w:t>服务范围及要求</w:t>
      </w:r>
      <w:r>
        <w:rPr>
          <w:rFonts w:hint="eastAsia" w:ascii="宋体" w:hAnsi="宋体" w:cs="宋体"/>
          <w:color w:val="auto"/>
          <w:sz w:val="30"/>
          <w:highlight w:val="none"/>
        </w:rPr>
        <w:tab/>
      </w:r>
      <w:r>
        <w:rPr>
          <w:rFonts w:hint="eastAsia" w:ascii="宋体" w:hAnsi="宋体" w:cs="宋体"/>
          <w:color w:val="auto"/>
          <w:sz w:val="30"/>
          <w:highlight w:val="none"/>
        </w:rPr>
        <w:tab/>
      </w:r>
      <w:r>
        <w:rPr>
          <w:rFonts w:hint="eastAsia" w:ascii="宋体" w:hAnsi="宋体" w:cs="宋体"/>
          <w:color w:val="auto"/>
          <w:sz w:val="30"/>
          <w:highlight w:val="none"/>
        </w:rPr>
        <w:t>7</w:t>
      </w:r>
    </w:p>
    <w:p w14:paraId="62CA0F03">
      <w:pPr>
        <w:tabs>
          <w:tab w:val="right" w:leader="middleDot" w:pos="5880"/>
          <w:tab w:val="right" w:leader="middleDot" w:pos="7980"/>
        </w:tabs>
        <w:spacing w:before="120" w:beforeLines="50" w:line="480" w:lineRule="exact"/>
        <w:ind w:left="901"/>
        <w:rPr>
          <w:rFonts w:hint="eastAsia" w:ascii="宋体" w:hAnsi="宋体" w:eastAsia="宋体" w:cs="宋体"/>
          <w:color w:val="auto"/>
          <w:sz w:val="30"/>
          <w:szCs w:val="20"/>
          <w:highlight w:val="none"/>
          <w:lang w:val="en-US" w:eastAsia="zh-CN"/>
        </w:rPr>
      </w:pPr>
      <w:r>
        <w:rPr>
          <w:rFonts w:hint="eastAsia" w:ascii="宋体" w:hAnsi="宋体" w:cs="宋体"/>
          <w:color w:val="auto"/>
          <w:sz w:val="30"/>
          <w:highlight w:val="none"/>
        </w:rPr>
        <w:t xml:space="preserve">第三章  </w:t>
      </w:r>
      <w:r>
        <w:rPr>
          <w:rFonts w:hint="eastAsia" w:ascii="宋体" w:hAnsi="宋体" w:cs="宋体"/>
          <w:color w:val="auto"/>
          <w:sz w:val="30"/>
          <w:highlight w:val="none"/>
          <w:lang w:eastAsia="zh-CN"/>
        </w:rPr>
        <w:t>竞争性磋商</w:t>
      </w:r>
      <w:r>
        <w:rPr>
          <w:rFonts w:hint="eastAsia" w:ascii="宋体" w:hAnsi="宋体" w:cs="宋体"/>
          <w:color w:val="auto"/>
          <w:sz w:val="30"/>
          <w:highlight w:val="none"/>
        </w:rPr>
        <w:t>须知</w:t>
      </w:r>
      <w:r>
        <w:rPr>
          <w:rFonts w:hint="eastAsia" w:ascii="宋体" w:hAnsi="宋体" w:cs="宋体"/>
          <w:color w:val="auto"/>
          <w:sz w:val="30"/>
          <w:highlight w:val="none"/>
        </w:rPr>
        <w:tab/>
      </w:r>
      <w:r>
        <w:rPr>
          <w:rFonts w:hint="eastAsia" w:ascii="宋体" w:hAnsi="宋体" w:cs="宋体"/>
          <w:color w:val="auto"/>
          <w:sz w:val="30"/>
          <w:highlight w:val="none"/>
        </w:rPr>
        <w:tab/>
      </w:r>
      <w:r>
        <w:rPr>
          <w:rFonts w:hint="eastAsia" w:ascii="宋体" w:hAnsi="宋体" w:cs="宋体"/>
          <w:color w:val="auto"/>
          <w:sz w:val="30"/>
          <w:highlight w:val="none"/>
        </w:rPr>
        <w:t>1</w:t>
      </w:r>
      <w:r>
        <w:rPr>
          <w:rFonts w:hint="eastAsia" w:ascii="宋体" w:hAnsi="宋体" w:cs="宋体"/>
          <w:color w:val="auto"/>
          <w:sz w:val="30"/>
          <w:highlight w:val="none"/>
          <w:lang w:val="en-US" w:eastAsia="zh-CN"/>
        </w:rPr>
        <w:t>1</w:t>
      </w:r>
    </w:p>
    <w:p w14:paraId="57A378F1">
      <w:pPr>
        <w:tabs>
          <w:tab w:val="right" w:leader="middleDot" w:pos="5880"/>
          <w:tab w:val="right" w:leader="middleDot" w:pos="7980"/>
        </w:tabs>
        <w:spacing w:before="120" w:beforeLines="50" w:line="480" w:lineRule="exact"/>
        <w:ind w:left="901"/>
        <w:rPr>
          <w:rFonts w:hint="eastAsia" w:ascii="宋体" w:hAnsi="宋体" w:eastAsia="宋体" w:cs="宋体"/>
          <w:color w:val="auto"/>
          <w:sz w:val="30"/>
          <w:szCs w:val="20"/>
          <w:highlight w:val="none"/>
          <w:lang w:val="en-US" w:eastAsia="zh-CN"/>
        </w:rPr>
      </w:pPr>
      <w:r>
        <w:rPr>
          <w:rFonts w:hint="eastAsia" w:ascii="宋体" w:hAnsi="宋体" w:cs="宋体"/>
          <w:color w:val="auto"/>
          <w:sz w:val="30"/>
          <w:highlight w:val="none"/>
        </w:rPr>
        <w:t xml:space="preserve">第四章  </w:t>
      </w:r>
      <w:r>
        <w:rPr>
          <w:rFonts w:hint="eastAsia" w:ascii="宋体" w:hAnsi="宋体" w:cs="宋体"/>
          <w:color w:val="auto"/>
          <w:sz w:val="30"/>
          <w:highlight w:val="none"/>
          <w:lang w:eastAsia="zh-CN"/>
        </w:rPr>
        <w:t>竞争性磋商</w:t>
      </w:r>
      <w:r>
        <w:rPr>
          <w:rFonts w:hint="eastAsia" w:ascii="宋体" w:hAnsi="宋体" w:cs="宋体"/>
          <w:color w:val="auto"/>
          <w:sz w:val="30"/>
          <w:highlight w:val="none"/>
        </w:rPr>
        <w:t>评标办法及评分标准</w:t>
      </w:r>
      <w:r>
        <w:rPr>
          <w:rFonts w:hint="eastAsia" w:ascii="宋体" w:hAnsi="宋体" w:cs="宋体"/>
          <w:color w:val="auto"/>
          <w:sz w:val="30"/>
          <w:highlight w:val="none"/>
        </w:rPr>
        <w:tab/>
      </w:r>
      <w:r>
        <w:rPr>
          <w:rFonts w:hint="eastAsia" w:ascii="宋体" w:hAnsi="宋体" w:cs="宋体"/>
          <w:color w:val="auto"/>
          <w:sz w:val="30"/>
          <w:highlight w:val="none"/>
        </w:rPr>
        <w:t>2</w:t>
      </w:r>
      <w:r>
        <w:rPr>
          <w:rFonts w:hint="eastAsia" w:ascii="宋体" w:hAnsi="宋体" w:cs="宋体"/>
          <w:color w:val="auto"/>
          <w:sz w:val="30"/>
          <w:highlight w:val="none"/>
          <w:lang w:val="en-US" w:eastAsia="zh-CN"/>
        </w:rPr>
        <w:t>8</w:t>
      </w:r>
    </w:p>
    <w:p w14:paraId="48925FD5">
      <w:pPr>
        <w:tabs>
          <w:tab w:val="right" w:leader="middleDot" w:pos="5880"/>
          <w:tab w:val="right" w:leader="middleDot" w:pos="7980"/>
        </w:tabs>
        <w:spacing w:before="120" w:beforeLines="50" w:line="480" w:lineRule="exact"/>
        <w:ind w:left="901"/>
        <w:rPr>
          <w:rFonts w:hint="default" w:ascii="宋体" w:hAnsi="宋体" w:eastAsia="宋体" w:cs="宋体"/>
          <w:color w:val="auto"/>
          <w:sz w:val="30"/>
          <w:szCs w:val="20"/>
          <w:highlight w:val="none"/>
          <w:lang w:val="en-US" w:eastAsia="zh-CN"/>
        </w:rPr>
      </w:pPr>
      <w:r>
        <w:rPr>
          <w:rFonts w:hint="eastAsia" w:ascii="宋体" w:hAnsi="宋体" w:cs="宋体"/>
          <w:color w:val="auto"/>
          <w:sz w:val="30"/>
          <w:highlight w:val="none"/>
        </w:rPr>
        <w:t>第五章  政府采购合同主要条款</w:t>
      </w:r>
      <w:r>
        <w:rPr>
          <w:rFonts w:hint="eastAsia" w:ascii="宋体" w:hAnsi="宋体" w:cs="宋体"/>
          <w:color w:val="auto"/>
          <w:sz w:val="30"/>
          <w:highlight w:val="none"/>
        </w:rPr>
        <w:tab/>
      </w:r>
      <w:r>
        <w:rPr>
          <w:rFonts w:hint="eastAsia" w:ascii="宋体" w:hAnsi="宋体" w:cs="宋体"/>
          <w:color w:val="auto"/>
          <w:sz w:val="30"/>
          <w:highlight w:val="none"/>
        </w:rPr>
        <w:tab/>
      </w:r>
      <w:r>
        <w:rPr>
          <w:rFonts w:hint="eastAsia" w:ascii="宋体" w:hAnsi="宋体" w:cs="宋体"/>
          <w:color w:val="auto"/>
          <w:sz w:val="30"/>
          <w:highlight w:val="none"/>
          <w:lang w:val="en-US" w:eastAsia="zh-CN"/>
        </w:rPr>
        <w:t>31</w:t>
      </w:r>
    </w:p>
    <w:p w14:paraId="09A9622E">
      <w:pPr>
        <w:tabs>
          <w:tab w:val="right" w:leader="middleDot" w:pos="5880"/>
          <w:tab w:val="right" w:leader="middleDot" w:pos="7980"/>
        </w:tabs>
        <w:spacing w:before="120" w:beforeLines="50" w:line="480" w:lineRule="exact"/>
        <w:ind w:left="901"/>
        <w:rPr>
          <w:rFonts w:hint="default" w:ascii="宋体" w:hAnsi="宋体" w:eastAsia="宋体" w:cs="宋体"/>
          <w:color w:val="auto"/>
          <w:sz w:val="30"/>
          <w:szCs w:val="20"/>
          <w:highlight w:val="none"/>
          <w:lang w:val="en-US" w:eastAsia="zh-CN"/>
        </w:rPr>
      </w:pPr>
      <w:r>
        <w:rPr>
          <w:rFonts w:hint="eastAsia" w:ascii="宋体" w:hAnsi="宋体" w:cs="宋体"/>
          <w:color w:val="auto"/>
          <w:sz w:val="30"/>
          <w:highlight w:val="none"/>
        </w:rPr>
        <w:t xml:space="preserve">第六章  </w:t>
      </w:r>
      <w:r>
        <w:rPr>
          <w:rFonts w:hint="eastAsia" w:ascii="宋体" w:hAnsi="宋体" w:cs="宋体"/>
          <w:color w:val="auto"/>
          <w:sz w:val="30"/>
          <w:highlight w:val="none"/>
          <w:lang w:eastAsia="zh-CN"/>
        </w:rPr>
        <w:t>竞争性磋商</w:t>
      </w:r>
      <w:r>
        <w:rPr>
          <w:rFonts w:hint="eastAsia" w:ascii="宋体" w:hAnsi="宋体" w:cs="宋体"/>
          <w:color w:val="auto"/>
          <w:sz w:val="30"/>
          <w:highlight w:val="none"/>
        </w:rPr>
        <w:t>投标文件格式</w:t>
      </w:r>
      <w:r>
        <w:rPr>
          <w:rFonts w:hint="eastAsia" w:ascii="宋体" w:hAnsi="宋体" w:cs="宋体"/>
          <w:color w:val="auto"/>
          <w:sz w:val="30"/>
          <w:highlight w:val="none"/>
        </w:rPr>
        <w:tab/>
      </w:r>
      <w:r>
        <w:rPr>
          <w:rFonts w:hint="eastAsia" w:ascii="宋体" w:hAnsi="宋体" w:cs="宋体"/>
          <w:color w:val="auto"/>
          <w:sz w:val="30"/>
          <w:highlight w:val="none"/>
        </w:rPr>
        <w:tab/>
      </w:r>
      <w:r>
        <w:rPr>
          <w:rFonts w:hint="eastAsia" w:ascii="宋体" w:hAnsi="宋体" w:cs="宋体"/>
          <w:color w:val="auto"/>
          <w:sz w:val="30"/>
          <w:highlight w:val="none"/>
          <w:lang w:val="en-US" w:eastAsia="zh-CN"/>
        </w:rPr>
        <w:t>40</w:t>
      </w:r>
    </w:p>
    <w:p w14:paraId="6A2C2489">
      <w:pPr>
        <w:snapToGrid w:val="0"/>
        <w:spacing w:before="120" w:after="120"/>
        <w:outlineLvl w:val="0"/>
        <w:rPr>
          <w:rFonts w:ascii="宋体" w:hAnsi="宋体" w:cs="宋体"/>
          <w:color w:val="auto"/>
          <w:sz w:val="30"/>
          <w:szCs w:val="30"/>
          <w:highlight w:val="none"/>
        </w:rPr>
      </w:pPr>
    </w:p>
    <w:p w14:paraId="05FEB75F">
      <w:pPr>
        <w:pStyle w:val="13"/>
        <w:snapToGrid w:val="0"/>
        <w:spacing w:before="120" w:after="120" w:line="360" w:lineRule="auto"/>
        <w:jc w:val="center"/>
        <w:outlineLvl w:val="0"/>
        <w:rPr>
          <w:rFonts w:hAnsi="宋体" w:cs="宋体"/>
          <w:b/>
          <w:bCs/>
          <w:color w:val="auto"/>
          <w:sz w:val="32"/>
          <w:szCs w:val="32"/>
          <w:highlight w:val="none"/>
        </w:rPr>
      </w:pPr>
    </w:p>
    <w:p w14:paraId="47850A7C">
      <w:pPr>
        <w:pStyle w:val="13"/>
        <w:snapToGrid w:val="0"/>
        <w:spacing w:before="120" w:after="120" w:line="360" w:lineRule="auto"/>
        <w:jc w:val="center"/>
        <w:outlineLvl w:val="0"/>
        <w:rPr>
          <w:rFonts w:hAnsi="宋体" w:cs="宋体"/>
          <w:b/>
          <w:bCs/>
          <w:color w:val="auto"/>
          <w:sz w:val="32"/>
          <w:szCs w:val="32"/>
          <w:highlight w:val="none"/>
        </w:rPr>
      </w:pPr>
    </w:p>
    <w:p w14:paraId="19DE510E">
      <w:pPr>
        <w:pStyle w:val="13"/>
        <w:snapToGrid w:val="0"/>
        <w:spacing w:before="120" w:after="120" w:line="360" w:lineRule="auto"/>
        <w:jc w:val="center"/>
        <w:outlineLvl w:val="0"/>
        <w:rPr>
          <w:rFonts w:hAnsi="宋体" w:cs="宋体"/>
          <w:b/>
          <w:bCs/>
          <w:color w:val="auto"/>
          <w:sz w:val="32"/>
          <w:szCs w:val="32"/>
          <w:highlight w:val="none"/>
        </w:rPr>
      </w:pPr>
    </w:p>
    <w:p w14:paraId="4D5FFA1F">
      <w:pPr>
        <w:pStyle w:val="13"/>
        <w:snapToGrid w:val="0"/>
        <w:spacing w:before="120" w:after="120" w:line="360" w:lineRule="auto"/>
        <w:jc w:val="center"/>
        <w:outlineLvl w:val="0"/>
        <w:rPr>
          <w:rFonts w:hAnsi="宋体" w:cs="宋体"/>
          <w:b/>
          <w:bCs/>
          <w:color w:val="auto"/>
          <w:sz w:val="32"/>
          <w:szCs w:val="32"/>
          <w:highlight w:val="none"/>
        </w:rPr>
      </w:pPr>
    </w:p>
    <w:p w14:paraId="4F2945E4">
      <w:pPr>
        <w:pStyle w:val="13"/>
        <w:snapToGrid w:val="0"/>
        <w:spacing w:before="120" w:after="120" w:line="360" w:lineRule="auto"/>
        <w:jc w:val="center"/>
        <w:outlineLvl w:val="0"/>
        <w:rPr>
          <w:rFonts w:hAnsi="宋体" w:cs="宋体"/>
          <w:b/>
          <w:bCs/>
          <w:color w:val="auto"/>
          <w:sz w:val="32"/>
          <w:szCs w:val="32"/>
          <w:highlight w:val="none"/>
        </w:rPr>
      </w:pPr>
    </w:p>
    <w:p w14:paraId="61D06FF6">
      <w:pPr>
        <w:pStyle w:val="13"/>
        <w:snapToGrid w:val="0"/>
        <w:spacing w:before="120" w:after="120" w:line="360" w:lineRule="auto"/>
        <w:jc w:val="center"/>
        <w:outlineLvl w:val="0"/>
        <w:rPr>
          <w:rFonts w:hAnsi="宋体" w:cs="宋体"/>
          <w:b/>
          <w:bCs/>
          <w:color w:val="auto"/>
          <w:sz w:val="32"/>
          <w:szCs w:val="32"/>
          <w:highlight w:val="none"/>
        </w:rPr>
      </w:pPr>
    </w:p>
    <w:p w14:paraId="429203F7">
      <w:pPr>
        <w:pStyle w:val="13"/>
        <w:snapToGrid w:val="0"/>
        <w:spacing w:before="120" w:after="120" w:line="360" w:lineRule="auto"/>
        <w:jc w:val="center"/>
        <w:outlineLvl w:val="0"/>
        <w:rPr>
          <w:rFonts w:hAnsi="宋体" w:cs="宋体"/>
          <w:b/>
          <w:bCs/>
          <w:color w:val="auto"/>
          <w:sz w:val="32"/>
          <w:szCs w:val="32"/>
          <w:highlight w:val="none"/>
        </w:rPr>
      </w:pPr>
    </w:p>
    <w:p w14:paraId="18A9D240">
      <w:pPr>
        <w:pStyle w:val="13"/>
        <w:snapToGrid w:val="0"/>
        <w:spacing w:before="120" w:after="120" w:line="360" w:lineRule="auto"/>
        <w:jc w:val="center"/>
        <w:outlineLvl w:val="0"/>
        <w:rPr>
          <w:rFonts w:hAnsi="宋体" w:cs="宋体"/>
          <w:b/>
          <w:bCs/>
          <w:color w:val="auto"/>
          <w:sz w:val="32"/>
          <w:szCs w:val="32"/>
          <w:highlight w:val="none"/>
        </w:rPr>
      </w:pPr>
    </w:p>
    <w:p w14:paraId="2AC67522">
      <w:pPr>
        <w:pStyle w:val="13"/>
        <w:snapToGrid w:val="0"/>
        <w:spacing w:before="120" w:after="120" w:line="360" w:lineRule="auto"/>
        <w:jc w:val="center"/>
        <w:outlineLvl w:val="0"/>
        <w:rPr>
          <w:rFonts w:hAnsi="宋体" w:cs="宋体"/>
          <w:b/>
          <w:bCs/>
          <w:color w:val="auto"/>
          <w:sz w:val="32"/>
          <w:szCs w:val="32"/>
          <w:highlight w:val="none"/>
        </w:rPr>
      </w:pPr>
    </w:p>
    <w:p w14:paraId="13B4151A">
      <w:pPr>
        <w:pStyle w:val="13"/>
        <w:snapToGrid w:val="0"/>
        <w:spacing w:before="120" w:after="120" w:line="360" w:lineRule="auto"/>
        <w:jc w:val="center"/>
        <w:outlineLvl w:val="0"/>
        <w:rPr>
          <w:rFonts w:hAnsi="宋体" w:cs="宋体"/>
          <w:b/>
          <w:bCs/>
          <w:color w:val="auto"/>
          <w:sz w:val="32"/>
          <w:szCs w:val="32"/>
          <w:highlight w:val="none"/>
        </w:rPr>
      </w:pPr>
    </w:p>
    <w:p w14:paraId="7F4E6B84">
      <w:pPr>
        <w:pStyle w:val="13"/>
        <w:snapToGrid w:val="0"/>
        <w:spacing w:before="120" w:after="120" w:line="360" w:lineRule="auto"/>
        <w:jc w:val="center"/>
        <w:outlineLvl w:val="0"/>
        <w:rPr>
          <w:rFonts w:hAnsi="宋体" w:cs="宋体"/>
          <w:b/>
          <w:bCs/>
          <w:color w:val="auto"/>
          <w:sz w:val="32"/>
          <w:szCs w:val="32"/>
          <w:highlight w:val="none"/>
        </w:rPr>
      </w:pPr>
    </w:p>
    <w:p w14:paraId="4465683A">
      <w:pPr>
        <w:pStyle w:val="13"/>
        <w:snapToGrid w:val="0"/>
        <w:spacing w:before="120" w:after="120" w:line="360" w:lineRule="auto"/>
        <w:jc w:val="center"/>
        <w:outlineLvl w:val="0"/>
        <w:rPr>
          <w:rFonts w:hAnsi="宋体" w:cs="宋体"/>
          <w:b/>
          <w:bCs/>
          <w:color w:val="auto"/>
          <w:sz w:val="32"/>
          <w:szCs w:val="32"/>
          <w:highlight w:val="none"/>
        </w:rPr>
      </w:pPr>
    </w:p>
    <w:p w14:paraId="5317AD11">
      <w:pPr>
        <w:pStyle w:val="13"/>
        <w:snapToGrid w:val="0"/>
        <w:spacing w:before="120" w:after="120" w:line="360" w:lineRule="auto"/>
        <w:jc w:val="center"/>
        <w:outlineLvl w:val="0"/>
        <w:rPr>
          <w:rFonts w:hAnsi="宋体" w:cs="宋体"/>
          <w:color w:val="auto"/>
          <w:sz w:val="28"/>
          <w:szCs w:val="28"/>
          <w:highlight w:val="none"/>
        </w:rPr>
      </w:pPr>
      <w:r>
        <w:rPr>
          <w:rFonts w:hint="eastAsia" w:hAnsi="宋体" w:cs="宋体"/>
          <w:b/>
          <w:bCs/>
          <w:color w:val="auto"/>
          <w:sz w:val="32"/>
          <w:szCs w:val="32"/>
          <w:highlight w:val="none"/>
        </w:rPr>
        <w:t xml:space="preserve">第一章  </w:t>
      </w:r>
      <w:r>
        <w:rPr>
          <w:rFonts w:hint="eastAsia" w:hAnsi="宋体" w:cs="宋体"/>
          <w:b/>
          <w:bCs/>
          <w:color w:val="auto"/>
          <w:sz w:val="32"/>
          <w:szCs w:val="32"/>
          <w:highlight w:val="none"/>
          <w:lang w:eastAsia="zh-CN"/>
        </w:rPr>
        <w:t>竞争性磋商</w:t>
      </w:r>
      <w:r>
        <w:rPr>
          <w:rFonts w:hint="eastAsia" w:hAnsi="宋体" w:cs="宋体"/>
          <w:b/>
          <w:bCs/>
          <w:color w:val="auto"/>
          <w:sz w:val="32"/>
          <w:szCs w:val="32"/>
          <w:highlight w:val="none"/>
        </w:rPr>
        <w:t>公告</w:t>
      </w:r>
    </w:p>
    <w:p w14:paraId="08B06B05">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项目概况</w:t>
      </w:r>
    </w:p>
    <w:p w14:paraId="0BE4DCFE">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u w:val="single"/>
          <w:lang w:eastAsia="zh-CN"/>
        </w:rPr>
        <w:t>甘井小学教学楼及操场改造项目（第二次）</w:t>
      </w:r>
      <w:r>
        <w:rPr>
          <w:rFonts w:hint="eastAsia" w:ascii="宋体" w:hAnsi="宋体" w:cs="宋体"/>
          <w:color w:val="auto"/>
          <w:sz w:val="24"/>
          <w:highlight w:val="none"/>
          <w:u w:val="single"/>
          <w:lang w:val="en-US" w:eastAsia="zh-CN"/>
        </w:rPr>
        <w:t>(</w:t>
      </w:r>
      <w:r>
        <w:rPr>
          <w:rFonts w:hint="eastAsia" w:ascii="宋体" w:hAnsi="宋体" w:cs="宋体"/>
          <w:color w:val="auto"/>
          <w:sz w:val="24"/>
          <w:highlight w:val="none"/>
          <w:u w:val="single"/>
        </w:rPr>
        <w:t>经</w:t>
      </w:r>
      <w:r>
        <w:rPr>
          <w:rFonts w:hint="eastAsia" w:ascii="宋体" w:hAnsi="宋体" w:cs="宋体"/>
          <w:color w:val="auto"/>
          <w:sz w:val="24"/>
          <w:highlight w:val="none"/>
          <w:u w:val="single"/>
          <w:lang w:eastAsia="zh-CN"/>
        </w:rPr>
        <w:t>政采云</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202</w:t>
      </w:r>
      <w:r>
        <w:rPr>
          <w:rFonts w:hint="eastAsia" w:ascii="宋体" w:hAnsi="宋体" w:cs="宋体"/>
          <w:color w:val="auto"/>
          <w:sz w:val="24"/>
          <w:highlight w:val="none"/>
          <w:u w:val="single"/>
          <w:lang w:val="en-US" w:eastAsia="zh-CN"/>
        </w:rPr>
        <w:t>5</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1013</w:t>
      </w:r>
      <w:r>
        <w:rPr>
          <w:rFonts w:hint="eastAsia" w:ascii="宋体" w:hAnsi="宋体" w:cs="宋体"/>
          <w:color w:val="auto"/>
          <w:sz w:val="24"/>
          <w:highlight w:val="none"/>
          <w:u w:val="single"/>
        </w:rPr>
        <w:t>号采购计划确认书批准</w:t>
      </w:r>
      <w:r>
        <w:rPr>
          <w:rFonts w:hint="eastAsia" w:ascii="宋体" w:hAnsi="宋体" w:cs="宋体"/>
          <w:color w:val="auto"/>
          <w:sz w:val="24"/>
          <w:highlight w:val="none"/>
          <w:u w:val="single"/>
          <w:lang w:val="en-US" w:eastAsia="zh-CN"/>
        </w:rPr>
        <w:t>)</w:t>
      </w:r>
      <w:r>
        <w:rPr>
          <w:rFonts w:hint="eastAsia" w:ascii="宋体" w:hAnsi="宋体" w:cs="宋体"/>
          <w:color w:val="auto"/>
          <w:sz w:val="24"/>
          <w:highlight w:val="none"/>
        </w:rPr>
        <w:t>的潜在投标人应在</w:t>
      </w:r>
      <w:r>
        <w:rPr>
          <w:rFonts w:hint="eastAsia" w:ascii="宋体" w:hAnsi="宋体" w:cs="宋体"/>
          <w:color w:val="auto"/>
          <w:sz w:val="24"/>
          <w:highlight w:val="none"/>
          <w:lang w:val="en-US" w:eastAsia="zh-CN"/>
        </w:rPr>
        <w:t>(</w:t>
      </w:r>
      <w:r>
        <w:rPr>
          <w:rFonts w:hint="eastAsia" w:ascii="宋体" w:hAnsi="宋体" w:cs="宋体"/>
          <w:color w:val="auto"/>
          <w:sz w:val="24"/>
          <w:highlight w:val="none"/>
        </w:rPr>
        <w:t>网址</w:t>
      </w:r>
      <w:r>
        <w:rPr>
          <w:rFonts w:hint="eastAsia" w:ascii="宋体" w:hAnsi="宋体" w:cs="宋体"/>
          <w:color w:val="auto"/>
          <w:sz w:val="24"/>
          <w:highlight w:val="none"/>
          <w:lang w:val="en-US" w:eastAsia="zh-CN"/>
        </w:rPr>
        <w:t>:</w:t>
      </w:r>
      <w:r>
        <w:rPr>
          <w:rFonts w:hint="eastAsia" w:ascii="宋体" w:hAnsi="宋体" w:cs="宋体"/>
          <w:color w:val="auto"/>
          <w:sz w:val="24"/>
          <w:highlight w:val="none"/>
        </w:rPr>
        <w:t>浙江政府采购网:http://zfcg.czt.zj.gov.cn/、东阳市公共资源交易网:http://ggzyjy.dongyang.gov.cn/</w:t>
      </w:r>
      <w:r>
        <w:rPr>
          <w:rFonts w:hint="eastAsia" w:ascii="宋体" w:hAnsi="宋体" w:cs="宋体"/>
          <w:color w:val="auto"/>
          <w:sz w:val="24"/>
          <w:highlight w:val="none"/>
          <w:lang w:val="en-US" w:eastAsia="zh-CN"/>
        </w:rPr>
        <w:t>)</w:t>
      </w:r>
      <w:r>
        <w:rPr>
          <w:rFonts w:hint="eastAsia" w:ascii="宋体" w:hAnsi="宋体" w:cs="宋体"/>
          <w:color w:val="auto"/>
          <w:sz w:val="24"/>
          <w:highlight w:val="none"/>
        </w:rPr>
        <w:t>获取</w:t>
      </w:r>
      <w:r>
        <w:rPr>
          <w:rFonts w:hint="eastAsia" w:ascii="宋体" w:hAnsi="宋体" w:cs="宋体"/>
          <w:color w:val="auto"/>
          <w:sz w:val="24"/>
          <w:highlight w:val="none"/>
          <w:lang w:eastAsia="zh-CN"/>
        </w:rPr>
        <w:t>磋商</w:t>
      </w:r>
      <w:r>
        <w:rPr>
          <w:rFonts w:hint="eastAsia" w:ascii="宋体" w:hAnsi="宋体" w:cs="宋体"/>
          <w:color w:val="auto"/>
          <w:sz w:val="24"/>
          <w:highlight w:val="none"/>
        </w:rPr>
        <w:t>文件，并于</w:t>
      </w:r>
      <w:r>
        <w:rPr>
          <w:rFonts w:hint="eastAsia" w:ascii="宋体" w:hAnsi="宋体" w:cs="宋体"/>
          <w:color w:val="auto"/>
          <w:sz w:val="24"/>
          <w:highlight w:val="none"/>
          <w:u w:val="single"/>
          <w:lang w:eastAsia="zh-CN"/>
        </w:rPr>
        <w:t>202</w:t>
      </w:r>
      <w:r>
        <w:rPr>
          <w:rFonts w:hint="eastAsia" w:ascii="宋体" w:hAnsi="宋体" w:cs="宋体"/>
          <w:color w:val="auto"/>
          <w:sz w:val="24"/>
          <w:highlight w:val="none"/>
          <w:u w:val="single"/>
          <w:lang w:val="en-US" w:eastAsia="zh-CN"/>
        </w:rPr>
        <w:t>5</w:t>
      </w:r>
      <w:r>
        <w:rPr>
          <w:rFonts w:hint="eastAsia" w:ascii="宋体" w:hAnsi="宋体" w:cs="宋体"/>
          <w:bCs/>
          <w:color w:val="auto"/>
          <w:sz w:val="24"/>
          <w:highlight w:val="none"/>
          <w:u w:val="single"/>
        </w:rPr>
        <w:t>年</w:t>
      </w:r>
      <w:r>
        <w:rPr>
          <w:rFonts w:hint="eastAsia" w:ascii="宋体" w:hAnsi="宋体" w:cs="宋体"/>
          <w:bCs/>
          <w:color w:val="auto"/>
          <w:sz w:val="24"/>
          <w:highlight w:val="none"/>
          <w:u w:val="single"/>
          <w:lang w:val="en-US" w:eastAsia="zh-CN"/>
        </w:rPr>
        <w:t xml:space="preserve">  7</w:t>
      </w:r>
      <w:r>
        <w:rPr>
          <w:rFonts w:hint="eastAsia" w:ascii="宋体" w:hAnsi="宋体" w:cs="宋体"/>
          <w:bCs/>
          <w:color w:val="auto"/>
          <w:sz w:val="24"/>
          <w:highlight w:val="none"/>
          <w:u w:val="single"/>
        </w:rPr>
        <w:t>月</w:t>
      </w:r>
      <w:r>
        <w:rPr>
          <w:rFonts w:hint="eastAsia" w:ascii="宋体" w:hAnsi="宋体" w:cs="宋体"/>
          <w:bCs/>
          <w:color w:val="auto"/>
          <w:sz w:val="24"/>
          <w:highlight w:val="none"/>
          <w:u w:val="single"/>
          <w:lang w:val="en-US" w:eastAsia="zh-CN"/>
        </w:rPr>
        <w:t xml:space="preserve"> 9 </w:t>
      </w:r>
      <w:r>
        <w:rPr>
          <w:rFonts w:hint="eastAsia" w:ascii="宋体" w:hAnsi="宋体" w:cs="宋体"/>
          <w:bCs/>
          <w:color w:val="auto"/>
          <w:sz w:val="24"/>
          <w:highlight w:val="none"/>
          <w:u w:val="single"/>
        </w:rPr>
        <w:t>日</w:t>
      </w:r>
      <w:r>
        <w:rPr>
          <w:rFonts w:hint="eastAsia" w:ascii="宋体" w:hAnsi="宋体" w:cs="宋体"/>
          <w:bCs/>
          <w:color w:val="auto"/>
          <w:sz w:val="24"/>
          <w:highlight w:val="none"/>
          <w:u w:val="single"/>
          <w:lang w:val="en-US" w:eastAsia="zh-CN"/>
        </w:rPr>
        <w:t>14</w:t>
      </w:r>
      <w:r>
        <w:rPr>
          <w:rFonts w:hint="eastAsia" w:ascii="宋体" w:hAnsi="宋体" w:cs="宋体"/>
          <w:bCs/>
          <w:color w:val="auto"/>
          <w:sz w:val="24"/>
          <w:highlight w:val="none"/>
          <w:u w:val="single"/>
        </w:rPr>
        <w:t>点</w:t>
      </w:r>
      <w:r>
        <w:rPr>
          <w:rFonts w:hint="eastAsia" w:ascii="宋体" w:hAnsi="宋体" w:cs="宋体"/>
          <w:bCs/>
          <w:color w:val="auto"/>
          <w:sz w:val="24"/>
          <w:highlight w:val="none"/>
          <w:u w:val="single"/>
          <w:lang w:val="en-US" w:eastAsia="zh-CN"/>
        </w:rPr>
        <w:t>00</w:t>
      </w:r>
      <w:r>
        <w:rPr>
          <w:rFonts w:hint="eastAsia" w:ascii="宋体" w:hAnsi="宋体" w:cs="宋体"/>
          <w:bCs/>
          <w:color w:val="auto"/>
          <w:sz w:val="24"/>
          <w:highlight w:val="none"/>
          <w:u w:val="single"/>
        </w:rPr>
        <w:t>分</w:t>
      </w:r>
      <w:r>
        <w:rPr>
          <w:rFonts w:hint="eastAsia" w:ascii="宋体" w:hAnsi="宋体" w:cs="宋体"/>
          <w:bCs/>
          <w:color w:val="auto"/>
          <w:sz w:val="24"/>
          <w:highlight w:val="none"/>
        </w:rPr>
        <w:t>（北京时间）前递交(上传)投标文件</w:t>
      </w:r>
      <w:r>
        <w:rPr>
          <w:rFonts w:hint="eastAsia" w:ascii="宋体" w:hAnsi="宋体" w:cs="宋体"/>
          <w:color w:val="auto"/>
          <w:sz w:val="24"/>
          <w:highlight w:val="none"/>
        </w:rPr>
        <w:t>。</w:t>
      </w:r>
    </w:p>
    <w:p w14:paraId="056F08E4">
      <w:pPr>
        <w:keepNext w:val="0"/>
        <w:keepLines w:val="0"/>
        <w:pageBreakBefore w:val="0"/>
        <w:kinsoku/>
        <w:wordWrap/>
        <w:overflowPunct/>
        <w:topLinePunct w:val="0"/>
        <w:autoSpaceDE/>
        <w:autoSpaceDN/>
        <w:bidi w:val="0"/>
        <w:adjustRightInd w:val="0"/>
        <w:snapToGrid w:val="0"/>
        <w:spacing w:line="420" w:lineRule="exact"/>
        <w:textAlignment w:val="auto"/>
        <w:rPr>
          <w:rFonts w:ascii="宋体" w:hAnsi="宋体" w:cs="宋体"/>
          <w:b/>
          <w:bCs/>
          <w:color w:val="auto"/>
          <w:sz w:val="24"/>
          <w:highlight w:val="none"/>
        </w:rPr>
      </w:pPr>
      <w:r>
        <w:rPr>
          <w:rFonts w:hint="eastAsia" w:ascii="宋体" w:hAnsi="宋体" w:cs="宋体"/>
          <w:b/>
          <w:bCs/>
          <w:color w:val="auto"/>
          <w:sz w:val="24"/>
          <w:highlight w:val="none"/>
        </w:rPr>
        <w:t>一、项目基本情况</w:t>
      </w:r>
    </w:p>
    <w:p w14:paraId="3774BB74">
      <w:pPr>
        <w:keepNext w:val="0"/>
        <w:keepLines w:val="0"/>
        <w:pageBreakBefore w:val="0"/>
        <w:kinsoku/>
        <w:wordWrap/>
        <w:overflowPunct/>
        <w:topLinePunct w:val="0"/>
        <w:autoSpaceDE/>
        <w:autoSpaceDN/>
        <w:bidi w:val="0"/>
        <w:adjustRightInd w:val="0"/>
        <w:snapToGrid w:val="0"/>
        <w:spacing w:line="420" w:lineRule="exact"/>
        <w:ind w:firstLine="482" w:firstLineChars="200"/>
        <w:textAlignment w:val="auto"/>
        <w:rPr>
          <w:rFonts w:hint="default" w:ascii="宋体" w:hAnsi="宋体" w:eastAsia="宋体" w:cs="宋体"/>
          <w:color w:val="auto"/>
          <w:sz w:val="24"/>
          <w:highlight w:val="none"/>
          <w:lang w:val="en-US" w:eastAsia="zh-CN"/>
        </w:rPr>
      </w:pPr>
      <w:r>
        <w:rPr>
          <w:rFonts w:hint="eastAsia" w:ascii="宋体" w:hAnsi="宋体" w:cs="宋体"/>
          <w:b/>
          <w:bCs/>
          <w:color w:val="auto"/>
          <w:sz w:val="24"/>
          <w:highlight w:val="none"/>
        </w:rPr>
        <w:t>项目编号：</w:t>
      </w:r>
      <w:r>
        <w:rPr>
          <w:rFonts w:hint="eastAsia" w:ascii="宋体" w:hAnsi="宋体" w:cs="宋体"/>
          <w:color w:val="auto"/>
          <w:sz w:val="24"/>
          <w:highlight w:val="none"/>
          <w:lang w:eastAsia="zh-CN"/>
        </w:rPr>
        <w:t>ZRCG2025-004-B001（2）</w:t>
      </w:r>
    </w:p>
    <w:p w14:paraId="579851EB">
      <w:pPr>
        <w:keepNext w:val="0"/>
        <w:keepLines w:val="0"/>
        <w:pageBreakBefore w:val="0"/>
        <w:kinsoku/>
        <w:wordWrap/>
        <w:overflowPunct/>
        <w:topLinePunct w:val="0"/>
        <w:autoSpaceDE/>
        <w:autoSpaceDN/>
        <w:bidi w:val="0"/>
        <w:adjustRightInd w:val="0"/>
        <w:snapToGrid w:val="0"/>
        <w:spacing w:line="420" w:lineRule="exact"/>
        <w:ind w:firstLine="482" w:firstLineChars="200"/>
        <w:textAlignment w:val="auto"/>
        <w:rPr>
          <w:rFonts w:hint="eastAsia" w:ascii="宋体" w:hAnsi="宋体" w:cs="宋体"/>
          <w:color w:val="auto"/>
          <w:sz w:val="24"/>
          <w:highlight w:val="none"/>
          <w:lang w:eastAsia="zh-CN"/>
        </w:rPr>
      </w:pPr>
      <w:r>
        <w:rPr>
          <w:rFonts w:hint="eastAsia" w:ascii="宋体" w:hAnsi="宋体" w:cs="宋体"/>
          <w:b/>
          <w:bCs/>
          <w:color w:val="auto"/>
          <w:sz w:val="24"/>
          <w:highlight w:val="none"/>
        </w:rPr>
        <w:t>项目名称：</w:t>
      </w:r>
      <w:r>
        <w:rPr>
          <w:rFonts w:hint="eastAsia" w:ascii="宋体" w:hAnsi="宋体" w:cs="宋体"/>
          <w:color w:val="auto"/>
          <w:sz w:val="24"/>
          <w:highlight w:val="none"/>
          <w:lang w:eastAsia="zh-CN"/>
        </w:rPr>
        <w:t>甘井小学教学楼及操场改造项目（第二次）</w:t>
      </w:r>
    </w:p>
    <w:p w14:paraId="4CCE8959">
      <w:pPr>
        <w:keepNext w:val="0"/>
        <w:keepLines w:val="0"/>
        <w:pageBreakBefore w:val="0"/>
        <w:kinsoku/>
        <w:wordWrap/>
        <w:overflowPunct/>
        <w:topLinePunct w:val="0"/>
        <w:autoSpaceDE/>
        <w:autoSpaceDN/>
        <w:bidi w:val="0"/>
        <w:adjustRightInd w:val="0"/>
        <w:snapToGrid w:val="0"/>
        <w:spacing w:line="420" w:lineRule="exact"/>
        <w:ind w:firstLine="482" w:firstLineChars="200"/>
        <w:textAlignment w:val="auto"/>
        <w:rPr>
          <w:rFonts w:ascii="宋体" w:hAnsi="宋体" w:cs="宋体"/>
          <w:color w:val="auto"/>
          <w:sz w:val="24"/>
          <w:highlight w:val="none"/>
        </w:rPr>
      </w:pPr>
      <w:r>
        <w:rPr>
          <w:rFonts w:hint="eastAsia" w:ascii="宋体" w:hAnsi="宋体" w:cs="宋体"/>
          <w:b/>
          <w:bCs/>
          <w:color w:val="auto"/>
          <w:sz w:val="24"/>
          <w:highlight w:val="none"/>
        </w:rPr>
        <w:t>预算金额（元）</w:t>
      </w:r>
      <w:r>
        <w:rPr>
          <w:rFonts w:hint="eastAsia" w:ascii="宋体" w:hAnsi="宋体" w:cs="宋体"/>
          <w:color w:val="auto"/>
          <w:sz w:val="24"/>
          <w:highlight w:val="none"/>
        </w:rPr>
        <w:t>：</w:t>
      </w:r>
      <w:r>
        <w:rPr>
          <w:rFonts w:hint="eastAsia" w:ascii="宋体" w:hAnsi="宋体" w:cs="宋体"/>
          <w:color w:val="auto"/>
          <w:sz w:val="24"/>
          <w:highlight w:val="none"/>
          <w:lang w:val="en-US" w:eastAsia="zh-CN"/>
        </w:rPr>
        <w:t>1000000</w:t>
      </w:r>
      <w:r>
        <w:rPr>
          <w:rFonts w:hint="eastAsia" w:ascii="宋体" w:hAnsi="宋体" w:eastAsia="宋体" w:cs="宋体"/>
          <w:bCs/>
          <w:color w:val="auto"/>
          <w:sz w:val="24"/>
          <w:highlight w:val="none"/>
        </w:rPr>
        <w:t>元</w:t>
      </w:r>
    </w:p>
    <w:p w14:paraId="02B82217">
      <w:pPr>
        <w:keepNext w:val="0"/>
        <w:keepLines w:val="0"/>
        <w:pageBreakBefore w:val="0"/>
        <w:kinsoku/>
        <w:wordWrap/>
        <w:overflowPunct/>
        <w:topLinePunct w:val="0"/>
        <w:autoSpaceDE/>
        <w:autoSpaceDN/>
        <w:bidi w:val="0"/>
        <w:adjustRightInd w:val="0"/>
        <w:snapToGrid w:val="0"/>
        <w:spacing w:line="420" w:lineRule="exact"/>
        <w:ind w:firstLine="482" w:firstLineChars="200"/>
        <w:textAlignment w:val="auto"/>
        <w:rPr>
          <w:rFonts w:ascii="宋体" w:hAnsi="宋体" w:cs="宋体"/>
          <w:color w:val="auto"/>
          <w:sz w:val="24"/>
          <w:highlight w:val="none"/>
        </w:rPr>
      </w:pPr>
      <w:r>
        <w:rPr>
          <w:rFonts w:hint="eastAsia" w:ascii="宋体" w:hAnsi="宋体" w:cs="宋体"/>
          <w:b/>
          <w:bCs/>
          <w:color w:val="auto"/>
          <w:sz w:val="24"/>
          <w:highlight w:val="none"/>
        </w:rPr>
        <w:t>最高限价（元）</w:t>
      </w:r>
      <w:r>
        <w:rPr>
          <w:rFonts w:hint="eastAsia" w:ascii="宋体" w:hAnsi="宋体" w:cs="宋体"/>
          <w:color w:val="auto"/>
          <w:sz w:val="24"/>
          <w:highlight w:val="none"/>
        </w:rPr>
        <w:t>：</w:t>
      </w:r>
      <w:r>
        <w:rPr>
          <w:rFonts w:hint="eastAsia" w:ascii="宋体" w:hAnsi="宋体" w:cs="宋体"/>
          <w:color w:val="auto"/>
          <w:sz w:val="24"/>
          <w:highlight w:val="none"/>
          <w:lang w:val="en-US" w:eastAsia="zh-CN"/>
        </w:rPr>
        <w:t>959202元</w:t>
      </w:r>
    </w:p>
    <w:p w14:paraId="2673FD2B">
      <w:pPr>
        <w:pStyle w:val="2"/>
        <w:keepNext w:val="0"/>
        <w:keepLines w:val="0"/>
        <w:pageBreakBefore w:val="0"/>
        <w:kinsoku/>
        <w:wordWrap/>
        <w:overflowPunct/>
        <w:topLinePunct w:val="0"/>
        <w:autoSpaceDE/>
        <w:autoSpaceDN/>
        <w:bidi w:val="0"/>
        <w:adjustRightInd w:val="0"/>
        <w:snapToGrid w:val="0"/>
        <w:spacing w:after="0" w:line="420" w:lineRule="exact"/>
        <w:ind w:firstLine="482" w:firstLineChars="200"/>
        <w:textAlignment w:val="auto"/>
        <w:rPr>
          <w:rFonts w:ascii="宋体" w:hAnsi="宋体" w:cs="宋体"/>
          <w:b/>
          <w:bCs/>
          <w:color w:val="auto"/>
          <w:sz w:val="24"/>
          <w:highlight w:val="none"/>
        </w:rPr>
      </w:pPr>
      <w:r>
        <w:rPr>
          <w:rFonts w:hint="eastAsia" w:ascii="宋体" w:hAnsi="宋体" w:cs="宋体"/>
          <w:b/>
          <w:bCs/>
          <w:color w:val="auto"/>
          <w:sz w:val="24"/>
          <w:highlight w:val="none"/>
        </w:rPr>
        <w:t>采购需求：</w:t>
      </w:r>
    </w:p>
    <w:p w14:paraId="3382A446">
      <w:pPr>
        <w:keepNext w:val="0"/>
        <w:keepLines w:val="0"/>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cs="宋体"/>
          <w:b w:val="0"/>
          <w:bCs w:val="0"/>
          <w:color w:val="auto"/>
          <w:sz w:val="24"/>
          <w:highlight w:val="none"/>
        </w:rPr>
      </w:pPr>
      <w:r>
        <w:rPr>
          <w:rFonts w:hint="eastAsia" w:ascii="宋体" w:hAnsi="宋体" w:cs="宋体"/>
          <w:b w:val="0"/>
          <w:bCs w:val="0"/>
          <w:color w:val="auto"/>
          <w:sz w:val="24"/>
          <w:highlight w:val="none"/>
        </w:rPr>
        <w:t>标项名称：</w:t>
      </w:r>
      <w:r>
        <w:rPr>
          <w:rFonts w:hint="eastAsia" w:ascii="宋体" w:hAnsi="宋体" w:cs="宋体"/>
          <w:color w:val="auto"/>
          <w:sz w:val="24"/>
          <w:highlight w:val="none"/>
          <w:lang w:eastAsia="zh-CN"/>
        </w:rPr>
        <w:t>甘井小学教学楼及操场改造项目（第二次）</w:t>
      </w:r>
    </w:p>
    <w:p w14:paraId="55E130DB">
      <w:pPr>
        <w:keepNext w:val="0"/>
        <w:keepLines w:val="0"/>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cs="宋体"/>
          <w:b w:val="0"/>
          <w:bCs w:val="0"/>
          <w:color w:val="auto"/>
          <w:sz w:val="24"/>
          <w:highlight w:val="none"/>
        </w:rPr>
      </w:pPr>
      <w:r>
        <w:rPr>
          <w:rFonts w:hint="eastAsia" w:ascii="宋体" w:hAnsi="宋体" w:cs="宋体"/>
          <w:b w:val="0"/>
          <w:bCs w:val="0"/>
          <w:color w:val="auto"/>
          <w:sz w:val="24"/>
          <w:highlight w:val="none"/>
        </w:rPr>
        <w:t xml:space="preserve">数量：1项 </w:t>
      </w:r>
    </w:p>
    <w:p w14:paraId="16CBC233">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新宋体"/>
          <w:sz w:val="24"/>
          <w:lang w:val="en-US" w:eastAsia="zh-CN"/>
        </w:rPr>
      </w:pPr>
      <w:r>
        <w:rPr>
          <w:rFonts w:hint="eastAsia" w:ascii="宋体" w:hAnsi="宋体" w:cs="宋体"/>
          <w:b w:val="0"/>
          <w:bCs w:val="0"/>
          <w:color w:val="auto"/>
          <w:sz w:val="24"/>
          <w:highlight w:val="none"/>
        </w:rPr>
        <w:t>简要规格描述或项目基本概况介绍、用途：</w:t>
      </w:r>
      <w:r>
        <w:rPr>
          <w:rFonts w:hint="eastAsia" w:ascii="宋体" w:hAnsi="宋体" w:eastAsia="宋体" w:cs="新宋体"/>
          <w:color w:val="auto"/>
          <w:sz w:val="24"/>
          <w:szCs w:val="24"/>
          <w:highlight w:val="none"/>
          <w:lang w:val="zh-CN" w:eastAsia="zh-CN"/>
        </w:rPr>
        <w:t>本工程为</w:t>
      </w:r>
      <w:r>
        <w:rPr>
          <w:rFonts w:hint="eastAsia" w:ascii="宋体" w:hAnsi="Times New Roman" w:eastAsia="宋体" w:cs="宋体"/>
          <w:color w:val="auto"/>
          <w:sz w:val="24"/>
          <w:szCs w:val="24"/>
          <w:lang w:val="en-US" w:eastAsia="zh-CN"/>
        </w:rPr>
        <w:t>甘井小学教学楼及操场改造工程项目</w:t>
      </w:r>
      <w:r>
        <w:rPr>
          <w:rFonts w:hint="eastAsia" w:ascii="宋体" w:hAnsi="宋体" w:eastAsia="宋体" w:cs="新宋体"/>
          <w:color w:val="auto"/>
          <w:sz w:val="24"/>
          <w:szCs w:val="24"/>
          <w:highlight w:val="none"/>
          <w:lang w:val="zh-CN" w:eastAsia="zh-CN"/>
        </w:rPr>
        <w:t>，</w:t>
      </w:r>
      <w:r>
        <w:rPr>
          <w:rFonts w:hint="eastAsia" w:ascii="Times New Roman" w:hAnsi="Times New Roman" w:eastAsia="宋体" w:cs="宋体"/>
          <w:color w:val="auto"/>
          <w:kern w:val="1"/>
          <w:sz w:val="24"/>
          <w:szCs w:val="24"/>
          <w:lang w:val="en-US" w:eastAsia="zh-CN"/>
        </w:rPr>
        <w:t>本项目位于东阳市白云街道甘井小区，东义路北，昌盛路西</w:t>
      </w:r>
      <w:r>
        <w:rPr>
          <w:rFonts w:hint="eastAsia" w:ascii="宋体" w:hAnsi="宋体" w:eastAsia="宋体" w:cs="新宋体"/>
          <w:color w:val="auto"/>
          <w:sz w:val="24"/>
          <w:szCs w:val="24"/>
          <w:highlight w:val="none"/>
          <w:lang w:val="en-US" w:eastAsia="zh-CN"/>
        </w:rPr>
        <w:t>。主要改造和维修内容为教学楼敞开外廊、教室、专用教室、楼梯间等功能区域瓷砖墙面翻新改造946㎡，卫生间顶棚109.44㎡、墙面363.42㎡、地面121.61㎡等改造，</w:t>
      </w:r>
      <w:r>
        <w:rPr>
          <w:rFonts w:hint="eastAsia" w:ascii="宋体" w:hAnsi="宋体" w:eastAsia="宋体" w:cs="新宋体"/>
          <w:sz w:val="24"/>
          <w:lang w:val="en-US" w:eastAsia="zh-CN"/>
        </w:rPr>
        <w:t>EPDM透气</w:t>
      </w:r>
      <w:r>
        <w:rPr>
          <w:rFonts w:hint="eastAsia" w:ascii="宋体" w:hAnsi="宋体" w:cs="新宋体"/>
          <w:sz w:val="24"/>
          <w:lang w:val="en-US" w:eastAsia="zh-CN"/>
        </w:rPr>
        <w:t>型</w:t>
      </w:r>
      <w:r>
        <w:rPr>
          <w:rFonts w:hint="eastAsia" w:ascii="宋体" w:hAnsi="宋体" w:eastAsia="宋体" w:cs="新宋体"/>
          <w:sz w:val="24"/>
          <w:lang w:val="en-US" w:eastAsia="zh-CN"/>
        </w:rPr>
        <w:t>塑胶</w:t>
      </w:r>
      <w:r>
        <w:rPr>
          <w:rFonts w:hint="eastAsia" w:ascii="宋体" w:hAnsi="宋体" w:eastAsia="宋体" w:cs="新宋体"/>
          <w:color w:val="auto"/>
          <w:sz w:val="24"/>
          <w:szCs w:val="24"/>
          <w:highlight w:val="none"/>
          <w:lang w:val="en-US" w:eastAsia="zh-CN"/>
        </w:rPr>
        <w:t>运动场地的塑胶面层1955.81㎡改造。</w:t>
      </w:r>
    </w:p>
    <w:p w14:paraId="482F029F">
      <w:pPr>
        <w:keepNext w:val="0"/>
        <w:keepLines w:val="0"/>
        <w:pageBreakBefore w:val="0"/>
        <w:kinsoku/>
        <w:wordWrap/>
        <w:overflowPunct/>
        <w:topLinePunct w:val="0"/>
        <w:autoSpaceDE/>
        <w:autoSpaceDN/>
        <w:bidi w:val="0"/>
        <w:adjustRightInd w:val="0"/>
        <w:snapToGrid w:val="0"/>
        <w:spacing w:line="420" w:lineRule="exact"/>
        <w:ind w:firstLine="240" w:firstLineChars="100"/>
        <w:textAlignment w:val="auto"/>
        <w:rPr>
          <w:rFonts w:hint="eastAsia" w:ascii="宋体" w:hAnsi="宋体" w:cs="宋体"/>
          <w:b w:val="0"/>
          <w:bCs w:val="0"/>
          <w:color w:val="auto"/>
          <w:sz w:val="24"/>
          <w:highlight w:val="none"/>
        </w:rPr>
      </w:pPr>
      <w:r>
        <w:rPr>
          <w:rFonts w:hint="eastAsia" w:ascii="宋体" w:hAnsi="宋体" w:cs="宋体"/>
          <w:b w:val="0"/>
          <w:bCs w:val="0"/>
          <w:color w:val="auto"/>
          <w:sz w:val="24"/>
          <w:highlight w:val="none"/>
        </w:rPr>
        <w:t> 合同履约期限：详见</w:t>
      </w:r>
      <w:r>
        <w:rPr>
          <w:rFonts w:hint="eastAsia" w:ascii="宋体" w:hAnsi="宋体" w:cs="宋体"/>
          <w:b w:val="0"/>
          <w:bCs w:val="0"/>
          <w:color w:val="auto"/>
          <w:sz w:val="24"/>
          <w:highlight w:val="none"/>
          <w:lang w:eastAsia="zh-CN"/>
        </w:rPr>
        <w:t>磋商</w:t>
      </w:r>
      <w:r>
        <w:rPr>
          <w:rFonts w:hint="eastAsia" w:ascii="宋体" w:hAnsi="宋体" w:cs="宋体"/>
          <w:b w:val="0"/>
          <w:bCs w:val="0"/>
          <w:color w:val="auto"/>
          <w:sz w:val="24"/>
          <w:highlight w:val="none"/>
        </w:rPr>
        <w:t>文件</w:t>
      </w:r>
    </w:p>
    <w:p w14:paraId="07F485F0">
      <w:pPr>
        <w:keepNext w:val="0"/>
        <w:keepLines w:val="0"/>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cs="宋体"/>
          <w:b w:val="0"/>
          <w:bCs w:val="0"/>
          <w:color w:val="auto"/>
          <w:sz w:val="24"/>
          <w:highlight w:val="none"/>
          <w:lang w:eastAsia="zh-CN"/>
        </w:rPr>
      </w:pPr>
      <w:r>
        <w:rPr>
          <w:rFonts w:hint="eastAsia" w:ascii="宋体" w:hAnsi="宋体" w:cs="宋体"/>
          <w:b w:val="0"/>
          <w:bCs w:val="0"/>
          <w:color w:val="auto"/>
          <w:sz w:val="24"/>
          <w:highlight w:val="none"/>
        </w:rPr>
        <w:t>本项目接受联合体投标</w:t>
      </w:r>
    </w:p>
    <w:p w14:paraId="4A6FE1A3">
      <w:pPr>
        <w:keepNext w:val="0"/>
        <w:keepLines w:val="0"/>
        <w:pageBreakBefore w:val="0"/>
        <w:kinsoku/>
        <w:wordWrap/>
        <w:overflowPunct/>
        <w:topLinePunct w:val="0"/>
        <w:autoSpaceDE/>
        <w:autoSpaceDN/>
        <w:bidi w:val="0"/>
        <w:adjustRightInd w:val="0"/>
        <w:snapToGrid w:val="0"/>
        <w:spacing w:line="420" w:lineRule="exact"/>
        <w:textAlignment w:val="auto"/>
        <w:rPr>
          <w:rFonts w:ascii="宋体" w:hAnsi="宋体" w:cs="宋体"/>
          <w:b/>
          <w:bCs/>
          <w:strike/>
          <w:color w:val="auto"/>
          <w:sz w:val="24"/>
          <w:highlight w:val="none"/>
        </w:rPr>
      </w:pPr>
      <w:r>
        <w:rPr>
          <w:rFonts w:hint="eastAsia" w:ascii="宋体" w:hAnsi="宋体" w:cs="宋体"/>
          <w:b/>
          <w:bCs/>
          <w:color w:val="auto"/>
          <w:sz w:val="24"/>
          <w:highlight w:val="none"/>
        </w:rPr>
        <w:t xml:space="preserve">▲二、申请人的资格要求： </w:t>
      </w:r>
    </w:p>
    <w:p w14:paraId="573B231C">
      <w:pPr>
        <w:pStyle w:val="2"/>
        <w:keepNext w:val="0"/>
        <w:keepLines w:val="0"/>
        <w:pageBreakBefore w:val="0"/>
        <w:kinsoku/>
        <w:wordWrap/>
        <w:overflowPunct/>
        <w:topLinePunct w:val="0"/>
        <w:autoSpaceDE/>
        <w:autoSpaceDN/>
        <w:bidi w:val="0"/>
        <w:adjustRightInd w:val="0"/>
        <w:snapToGrid w:val="0"/>
        <w:spacing w:after="0" w:line="420" w:lineRule="exact"/>
        <w:ind w:firstLine="720" w:firstLineChars="300"/>
        <w:textAlignment w:val="auto"/>
        <w:rPr>
          <w:rFonts w:ascii="宋体" w:hAnsi="宋体" w:cs="宋体"/>
          <w:color w:val="auto"/>
          <w:sz w:val="24"/>
          <w:highlight w:val="none"/>
        </w:rPr>
      </w:pPr>
      <w:r>
        <w:rPr>
          <w:rFonts w:hint="eastAsia" w:ascii="宋体" w:hAnsi="宋体" w:cs="宋体"/>
          <w:color w:val="auto"/>
          <w:sz w:val="24"/>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14:paraId="5F51C522">
      <w:pPr>
        <w:keepNext w:val="0"/>
        <w:keepLines w:val="0"/>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cs="宋体"/>
          <w:b/>
          <w:bCs/>
          <w:color w:val="auto"/>
          <w:sz w:val="24"/>
          <w:highlight w:val="none"/>
        </w:rPr>
      </w:pPr>
      <w:r>
        <w:rPr>
          <w:rFonts w:hint="eastAsia" w:ascii="宋体" w:hAnsi="宋体" w:cs="宋体"/>
          <w:color w:val="auto"/>
          <w:sz w:val="24"/>
          <w:highlight w:val="none"/>
        </w:rPr>
        <w:t>2.落实政府采购政策需满足的资格要求：</w:t>
      </w:r>
    </w:p>
    <w:p w14:paraId="7437E4B9">
      <w:pPr>
        <w:keepNext w:val="0"/>
        <w:keepLines w:val="0"/>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cs="宋体"/>
          <w:color w:val="auto"/>
          <w:sz w:val="24"/>
          <w:highlight w:val="none"/>
        </w:rPr>
      </w:pPr>
      <w:r>
        <w:rPr>
          <w:rFonts w:hint="eastAsia" w:ascii="宋体" w:hAnsi="宋体" w:cs="宋体"/>
          <w:color w:val="auto"/>
          <w:sz w:val="24"/>
          <w:highlight w:val="none"/>
        </w:rPr>
        <w:t>（1）落实政府采购政策需满足的资格要求：</w:t>
      </w:r>
    </w:p>
    <w:p w14:paraId="0002BDD7">
      <w:pPr>
        <w:keepNext w:val="0"/>
        <w:keepLines w:val="0"/>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cs="宋体"/>
          <w:color w:val="auto"/>
          <w:sz w:val="24"/>
          <w:highlight w:val="none"/>
        </w:rPr>
      </w:pPr>
      <w:r>
        <w:rPr>
          <w:rFonts w:hint="eastAsia" w:ascii="宋体" w:hAnsi="宋体" w:cs="宋体"/>
          <w:color w:val="auto"/>
          <w:sz w:val="24"/>
          <w:highlight w:val="none"/>
        </w:rPr>
        <w:sym w:font="Wingdings 2" w:char="00A3"/>
      </w:r>
      <w:r>
        <w:rPr>
          <w:rFonts w:hint="eastAsia" w:ascii="宋体" w:hAnsi="宋体" w:cs="宋体"/>
          <w:color w:val="auto"/>
          <w:sz w:val="24"/>
          <w:highlight w:val="none"/>
        </w:rPr>
        <w:t>无；</w:t>
      </w:r>
    </w:p>
    <w:p w14:paraId="6CE54287">
      <w:pPr>
        <w:keepNext w:val="0"/>
        <w:keepLines w:val="0"/>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cs="宋体"/>
          <w:color w:val="auto"/>
          <w:sz w:val="24"/>
          <w:highlight w:val="none"/>
        </w:rPr>
      </w:pPr>
      <w:r>
        <w:rPr>
          <w:rFonts w:hint="eastAsia" w:ascii="宋体" w:hAnsi="宋体" w:cs="宋体"/>
          <w:color w:val="auto"/>
          <w:sz w:val="24"/>
          <w:highlight w:val="none"/>
        </w:rPr>
        <w:sym w:font="Wingdings" w:char="00FE"/>
      </w:r>
      <w:r>
        <w:rPr>
          <w:rFonts w:hint="eastAsia" w:ascii="宋体" w:hAnsi="宋体" w:cs="宋体"/>
          <w:color w:val="auto"/>
          <w:sz w:val="24"/>
          <w:highlight w:val="none"/>
        </w:rPr>
        <w:t>专门面向中小企业：</w:t>
      </w:r>
    </w:p>
    <w:p w14:paraId="062D45B5">
      <w:pPr>
        <w:keepNext w:val="0"/>
        <w:keepLines w:val="0"/>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cs="宋体"/>
          <w:color w:val="auto"/>
          <w:sz w:val="24"/>
          <w:highlight w:val="none"/>
        </w:rPr>
      </w:pPr>
      <w:r>
        <w:rPr>
          <w:rFonts w:hint="eastAsia" w:ascii="宋体" w:hAnsi="宋体" w:cs="宋体"/>
          <w:color w:val="auto"/>
          <w:sz w:val="24"/>
          <w:highlight w:val="none"/>
        </w:rPr>
        <w:sym w:font="Wingdings" w:char="00A8"/>
      </w:r>
      <w:r>
        <w:rPr>
          <w:rFonts w:hint="eastAsia" w:ascii="宋体" w:hAnsi="宋体" w:cs="宋体"/>
          <w:color w:val="auto"/>
          <w:sz w:val="24"/>
          <w:highlight w:val="none"/>
        </w:rPr>
        <w:t>货物全部由符合政策要求的中小企业制造，提供中小企业声明函；</w:t>
      </w:r>
    </w:p>
    <w:p w14:paraId="2FD52F1C">
      <w:pPr>
        <w:keepNext w:val="0"/>
        <w:keepLines w:val="0"/>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cs="宋体"/>
          <w:color w:val="auto"/>
          <w:sz w:val="24"/>
          <w:highlight w:val="none"/>
        </w:rPr>
      </w:pPr>
      <w:r>
        <w:rPr>
          <w:rFonts w:hint="eastAsia" w:ascii="宋体" w:hAnsi="宋体" w:cs="宋体"/>
          <w:color w:val="auto"/>
          <w:sz w:val="24"/>
          <w:highlight w:val="none"/>
        </w:rPr>
        <w:sym w:font="Wingdings" w:char="00A8"/>
      </w:r>
      <w:r>
        <w:rPr>
          <w:rFonts w:hint="eastAsia" w:ascii="宋体" w:hAnsi="宋体" w:cs="宋体"/>
          <w:color w:val="auto"/>
          <w:sz w:val="24"/>
          <w:highlight w:val="none"/>
        </w:rPr>
        <w:t>货物全部由符合政策要求的小微企业制造，提供中小企业声明函；</w:t>
      </w:r>
    </w:p>
    <w:p w14:paraId="4467E102">
      <w:pPr>
        <w:keepNext w:val="0"/>
        <w:keepLines w:val="0"/>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cs="宋体"/>
          <w:color w:val="auto"/>
          <w:sz w:val="24"/>
          <w:highlight w:val="none"/>
        </w:rPr>
      </w:pPr>
      <w:r>
        <w:rPr>
          <w:rFonts w:hint="eastAsia" w:ascii="宋体" w:hAnsi="宋体" w:cs="宋体"/>
          <w:color w:val="auto"/>
          <w:sz w:val="24"/>
          <w:highlight w:val="none"/>
        </w:rPr>
        <w:sym w:font="Wingdings" w:char="00FE"/>
      </w:r>
      <w:r>
        <w:rPr>
          <w:rFonts w:hint="eastAsia" w:ascii="宋体" w:hAnsi="宋体" w:cs="宋体"/>
          <w:color w:val="auto"/>
          <w:sz w:val="24"/>
          <w:highlight w:val="none"/>
        </w:rPr>
        <w:t>工程全部由符合政策要求的中小企业承接，提供中小企业声明函；</w:t>
      </w:r>
    </w:p>
    <w:p w14:paraId="48D27F84">
      <w:pPr>
        <w:keepNext w:val="0"/>
        <w:keepLines w:val="0"/>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cs="宋体"/>
          <w:color w:val="auto"/>
          <w:sz w:val="24"/>
          <w:highlight w:val="none"/>
        </w:rPr>
      </w:pPr>
      <w:r>
        <w:rPr>
          <w:rFonts w:hint="eastAsia" w:ascii="宋体" w:hAnsi="宋体" w:cs="宋体"/>
          <w:color w:val="auto"/>
          <w:sz w:val="24"/>
          <w:highlight w:val="none"/>
        </w:rPr>
        <w:sym w:font="Wingdings" w:char="00A8"/>
      </w:r>
      <w:r>
        <w:rPr>
          <w:rFonts w:hint="eastAsia" w:ascii="宋体" w:hAnsi="宋体" w:cs="宋体"/>
          <w:color w:val="auto"/>
          <w:sz w:val="24"/>
          <w:highlight w:val="none"/>
        </w:rPr>
        <w:t>工程全部由符合政策要求的小微企业承接，提供中小企业声明函；</w:t>
      </w:r>
    </w:p>
    <w:p w14:paraId="697EBB43">
      <w:pPr>
        <w:keepNext w:val="0"/>
        <w:keepLines w:val="0"/>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cs="宋体"/>
          <w:color w:val="auto"/>
          <w:sz w:val="24"/>
          <w:highlight w:val="none"/>
        </w:rPr>
      </w:pPr>
      <w:r>
        <w:rPr>
          <w:rFonts w:hint="eastAsia" w:ascii="宋体" w:hAnsi="宋体" w:cs="宋体"/>
          <w:color w:val="auto"/>
          <w:sz w:val="24"/>
          <w:highlight w:val="none"/>
        </w:rPr>
        <w:sym w:font="Wingdings" w:char="00A8"/>
      </w:r>
      <w:r>
        <w:rPr>
          <w:rFonts w:hint="eastAsia" w:ascii="宋体" w:hAnsi="宋体" w:cs="宋体"/>
          <w:color w:val="auto"/>
          <w:sz w:val="24"/>
          <w:highlight w:val="none"/>
        </w:rPr>
        <w:t>服务全部由符合政策要求的中小企业承接，提供中小企业声明函；</w:t>
      </w:r>
    </w:p>
    <w:p w14:paraId="71D08775">
      <w:pPr>
        <w:keepNext w:val="0"/>
        <w:keepLines w:val="0"/>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cs="宋体"/>
          <w:color w:val="auto"/>
          <w:sz w:val="24"/>
          <w:highlight w:val="none"/>
        </w:rPr>
      </w:pPr>
      <w:r>
        <w:rPr>
          <w:rFonts w:hint="eastAsia" w:ascii="宋体" w:hAnsi="宋体" w:cs="宋体"/>
          <w:color w:val="auto"/>
          <w:sz w:val="24"/>
          <w:highlight w:val="none"/>
        </w:rPr>
        <w:sym w:font="Wingdings" w:char="00A8"/>
      </w:r>
      <w:r>
        <w:rPr>
          <w:rFonts w:hint="eastAsia" w:ascii="宋体" w:hAnsi="宋体" w:cs="宋体"/>
          <w:color w:val="auto"/>
          <w:sz w:val="24"/>
          <w:highlight w:val="none"/>
        </w:rPr>
        <w:t>服务全部由符合政策要求的小微企业承接，提供中小企业声明函；</w:t>
      </w:r>
    </w:p>
    <w:p w14:paraId="23146238">
      <w:pPr>
        <w:keepNext w:val="0"/>
        <w:keepLines w:val="0"/>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cs="宋体"/>
          <w:color w:val="auto"/>
          <w:sz w:val="24"/>
          <w:highlight w:val="none"/>
        </w:rPr>
      </w:pPr>
      <w:r>
        <w:rPr>
          <w:rFonts w:hint="eastAsia" w:ascii="宋体" w:hAnsi="宋体" w:cs="宋体"/>
          <w:color w:val="auto"/>
          <w:sz w:val="24"/>
          <w:highlight w:val="none"/>
        </w:rPr>
        <w:sym w:font="Wingdings" w:char="00A8"/>
      </w:r>
      <w:r>
        <w:rPr>
          <w:rFonts w:hint="eastAsia" w:ascii="宋体" w:hAnsi="宋体" w:cs="宋体"/>
          <w:color w:val="auto"/>
          <w:sz w:val="24"/>
          <w:highlight w:val="none"/>
        </w:rPr>
        <w:t>要求以联合体形式参加，提供联合协议和中小企业声明函，联合协议中中小企业合同金额应当达到/%，小微企业合同金额应当达到/%;如果供应商本身提供所有标的均由中小企业制造、承建或承接，视同符合了资格条件，无需再与其他中小企业组成联合体参加政府采购活动，无需提供联合协议；</w:t>
      </w:r>
    </w:p>
    <w:p w14:paraId="15BD612C">
      <w:pPr>
        <w:keepNext w:val="0"/>
        <w:keepLines w:val="0"/>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cs="宋体"/>
          <w:color w:val="auto"/>
          <w:sz w:val="24"/>
          <w:highlight w:val="none"/>
        </w:rPr>
      </w:pPr>
      <w:r>
        <w:rPr>
          <w:rFonts w:hint="eastAsia" w:ascii="宋体" w:hAnsi="宋体" w:cs="宋体"/>
          <w:color w:val="auto"/>
          <w:sz w:val="24"/>
          <w:highlight w:val="none"/>
        </w:rPr>
        <w:sym w:font="Wingdings" w:char="00A8"/>
      </w:r>
      <w:r>
        <w:rPr>
          <w:rFonts w:hint="eastAsia" w:ascii="宋体" w:hAnsi="宋体" w:cs="宋体"/>
          <w:color w:val="auto"/>
          <w:sz w:val="24"/>
          <w:highlight w:val="none"/>
        </w:rPr>
        <w:t>要求合同分包，提供分包意向协议和中小企业声明函，分包意向协议中中小企业合同金额应当达到达到/% ，小微企业合同金额应当达到/% ;如果供应商本身提供所有标的均由中小企业制造、承建或承接，视同符合了资格条件，无需再向中小企业分包，无需提供分包意向协议；</w:t>
      </w:r>
    </w:p>
    <w:p w14:paraId="12D224E4">
      <w:pPr>
        <w:keepNext w:val="0"/>
        <w:keepLines w:val="0"/>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cs="宋体"/>
          <w:color w:val="auto"/>
          <w:sz w:val="24"/>
          <w:highlight w:val="none"/>
        </w:rPr>
      </w:pPr>
      <w:r>
        <w:rPr>
          <w:rFonts w:hint="eastAsia" w:ascii="宋体" w:hAnsi="宋体" w:cs="宋体"/>
          <w:color w:val="auto"/>
          <w:sz w:val="24"/>
          <w:highlight w:val="none"/>
        </w:rPr>
        <w:t>（2）采购项目需要落实的政府采购政策：执行节约能源、保护环境相关的节能产品政府强制采购和优先采购政策，执行环境标志产品政府优先采购政策；执行扶持不发达地区和少数民族地区、促进中小企业发展、支持监狱企业发展、促进残疾人就业、支持中小企业信用融资等政府采购政策。</w:t>
      </w:r>
    </w:p>
    <w:p w14:paraId="1C4B71F0">
      <w:pPr>
        <w:pStyle w:val="2"/>
        <w:keepNext w:val="0"/>
        <w:keepLines w:val="0"/>
        <w:pageBreakBefore w:val="0"/>
        <w:widowControl w:val="0"/>
        <w:kinsoku/>
        <w:wordWrap/>
        <w:overflowPunct/>
        <w:topLinePunct w:val="0"/>
        <w:autoSpaceDE/>
        <w:autoSpaceDN/>
        <w:bidi w:val="0"/>
        <w:adjustRightInd w:val="0"/>
        <w:snapToGrid w:val="0"/>
        <w:spacing w:after="0" w:line="420" w:lineRule="exact"/>
        <w:ind w:firstLine="482" w:firstLineChars="200"/>
        <w:textAlignment w:val="auto"/>
        <w:rPr>
          <w:rFonts w:ascii="宋体" w:hAnsi="宋体" w:cs="宋体"/>
          <w:b/>
          <w:bCs/>
          <w:color w:val="auto"/>
          <w:sz w:val="24"/>
          <w:highlight w:val="none"/>
        </w:rPr>
      </w:pPr>
      <w:r>
        <w:rPr>
          <w:rFonts w:hint="eastAsia" w:ascii="宋体" w:hAnsi="宋体" w:cs="宋体"/>
          <w:b/>
          <w:bCs/>
          <w:color w:val="auto"/>
          <w:sz w:val="24"/>
          <w:highlight w:val="none"/>
        </w:rPr>
        <w:t>3.本项目的特定资格要求：</w:t>
      </w:r>
    </w:p>
    <w:p w14:paraId="0E3C0AB2">
      <w:pPr>
        <w:pStyle w:val="2"/>
        <w:keepNext w:val="0"/>
        <w:keepLines w:val="0"/>
        <w:pageBreakBefore w:val="0"/>
        <w:kinsoku/>
        <w:wordWrap/>
        <w:overflowPunct/>
        <w:topLinePunct w:val="0"/>
        <w:autoSpaceDE/>
        <w:autoSpaceDN/>
        <w:bidi w:val="0"/>
        <w:spacing w:line="440" w:lineRule="exact"/>
        <w:ind w:firstLine="480" w:firstLineChars="200"/>
        <w:textAlignment w:val="auto"/>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3.1磋商响应方须具有有效的建筑工程施工总承包叁级及以上资质；</w:t>
      </w:r>
    </w:p>
    <w:p w14:paraId="27B76D17">
      <w:pPr>
        <w:pStyle w:val="2"/>
        <w:keepNext w:val="0"/>
        <w:keepLines w:val="0"/>
        <w:pageBreakBefore w:val="0"/>
        <w:kinsoku/>
        <w:wordWrap/>
        <w:overflowPunct/>
        <w:topLinePunct w:val="0"/>
        <w:autoSpaceDE/>
        <w:autoSpaceDN/>
        <w:bidi w:val="0"/>
        <w:spacing w:line="440" w:lineRule="exact"/>
        <w:ind w:firstLine="480" w:firstLineChars="200"/>
        <w:textAlignment w:val="auto"/>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 xml:space="preserve">3.2磋商响应方须具有有效的安全生产许可证； </w:t>
      </w:r>
    </w:p>
    <w:p w14:paraId="76DB7A7E">
      <w:pPr>
        <w:pStyle w:val="2"/>
        <w:keepNext w:val="0"/>
        <w:keepLines w:val="0"/>
        <w:pageBreakBefore w:val="0"/>
        <w:kinsoku/>
        <w:wordWrap/>
        <w:overflowPunct/>
        <w:topLinePunct w:val="0"/>
        <w:autoSpaceDE/>
        <w:autoSpaceDN/>
        <w:bidi w:val="0"/>
        <w:spacing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cs="宋体"/>
          <w:color w:val="auto"/>
          <w:sz w:val="24"/>
          <w:highlight w:val="none"/>
          <w:lang w:val="en-US" w:eastAsia="zh-CN"/>
        </w:rPr>
        <w:t>3.3</w:t>
      </w:r>
      <w:r>
        <w:rPr>
          <w:rFonts w:hint="eastAsia" w:ascii="宋体" w:hAnsi="宋体" w:eastAsia="宋体" w:cs="宋体"/>
          <w:color w:val="auto"/>
          <w:sz w:val="24"/>
          <w:highlight w:val="none"/>
        </w:rPr>
        <w:t>磋商响应方须为浙江政府采购网注册的正式供应商或承诺中标后30天内注册为浙江政府采购网正式供应商。</w:t>
      </w:r>
    </w:p>
    <w:p w14:paraId="3FDADB6A">
      <w:pPr>
        <w:keepNext w:val="0"/>
        <w:keepLines w:val="0"/>
        <w:pageBreakBefore w:val="0"/>
        <w:kinsoku/>
        <w:wordWrap/>
        <w:overflowPunct/>
        <w:topLinePunct w:val="0"/>
        <w:autoSpaceDE/>
        <w:autoSpaceDN/>
        <w:bidi w:val="0"/>
        <w:adjustRightInd w:val="0"/>
        <w:snapToGrid w:val="0"/>
        <w:spacing w:line="420" w:lineRule="exact"/>
        <w:textAlignment w:val="auto"/>
        <w:rPr>
          <w:rFonts w:ascii="宋体" w:hAnsi="宋体" w:cs="宋体"/>
          <w:b/>
          <w:bCs/>
          <w:color w:val="auto"/>
          <w:sz w:val="24"/>
          <w:highlight w:val="none"/>
        </w:rPr>
      </w:pPr>
      <w:r>
        <w:rPr>
          <w:rFonts w:hint="eastAsia" w:ascii="宋体" w:hAnsi="宋体" w:cs="宋体"/>
          <w:b/>
          <w:bCs/>
          <w:color w:val="auto"/>
          <w:sz w:val="24"/>
          <w:highlight w:val="none"/>
        </w:rPr>
        <w:t>▲三、</w:t>
      </w:r>
      <w:r>
        <w:rPr>
          <w:rFonts w:hint="eastAsia" w:ascii="宋体" w:hAnsi="宋体" w:cs="宋体"/>
          <w:b/>
          <w:bCs/>
          <w:color w:val="auto"/>
          <w:sz w:val="24"/>
          <w:highlight w:val="none"/>
          <w:lang w:eastAsia="zh-CN"/>
        </w:rPr>
        <w:t>磋商文件</w:t>
      </w:r>
      <w:r>
        <w:rPr>
          <w:rFonts w:hint="eastAsia" w:ascii="宋体" w:hAnsi="宋体" w:cs="宋体"/>
          <w:b/>
          <w:bCs/>
          <w:color w:val="auto"/>
          <w:sz w:val="24"/>
          <w:highlight w:val="none"/>
        </w:rPr>
        <w:t xml:space="preserve">获取： </w:t>
      </w:r>
    </w:p>
    <w:p w14:paraId="0F85F2B0">
      <w:pPr>
        <w:keepNext w:val="0"/>
        <w:keepLines w:val="0"/>
        <w:pageBreakBefore w:val="0"/>
        <w:kinsoku/>
        <w:wordWrap/>
        <w:overflowPunct/>
        <w:topLinePunct w:val="0"/>
        <w:autoSpaceDE/>
        <w:autoSpaceDN/>
        <w:bidi w:val="0"/>
        <w:adjustRightInd w:val="0"/>
        <w:snapToGrid w:val="0"/>
        <w:spacing w:line="420" w:lineRule="exact"/>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时间：/至</w:t>
      </w:r>
      <w:r>
        <w:rPr>
          <w:rFonts w:hint="eastAsia" w:ascii="宋体" w:hAnsi="宋体" w:cs="宋体"/>
          <w:color w:val="auto"/>
          <w:sz w:val="24"/>
          <w:highlight w:val="none"/>
          <w:u w:val="single"/>
          <w:lang w:eastAsia="zh-CN"/>
        </w:rPr>
        <w:t>202</w:t>
      </w:r>
      <w:r>
        <w:rPr>
          <w:rFonts w:hint="eastAsia" w:ascii="宋体" w:hAnsi="宋体" w:cs="宋体"/>
          <w:color w:val="auto"/>
          <w:sz w:val="24"/>
          <w:highlight w:val="none"/>
          <w:u w:val="single"/>
          <w:lang w:val="en-US" w:eastAsia="zh-CN"/>
        </w:rPr>
        <w:t>5</w:t>
      </w:r>
      <w:r>
        <w:rPr>
          <w:rFonts w:hint="eastAsia" w:ascii="宋体" w:hAnsi="宋体" w:cs="宋体"/>
          <w:bCs/>
          <w:color w:val="auto"/>
          <w:sz w:val="24"/>
          <w:highlight w:val="none"/>
          <w:u w:val="single"/>
        </w:rPr>
        <w:t>年</w:t>
      </w:r>
      <w:r>
        <w:rPr>
          <w:rFonts w:hint="eastAsia" w:ascii="宋体" w:hAnsi="宋体" w:cs="宋体"/>
          <w:bCs/>
          <w:color w:val="auto"/>
          <w:sz w:val="24"/>
          <w:highlight w:val="none"/>
          <w:u w:val="single"/>
          <w:lang w:val="en-US" w:eastAsia="zh-CN"/>
        </w:rPr>
        <w:t>7</w:t>
      </w:r>
      <w:r>
        <w:rPr>
          <w:rFonts w:hint="eastAsia" w:ascii="宋体" w:hAnsi="宋体" w:cs="宋体"/>
          <w:bCs/>
          <w:color w:val="auto"/>
          <w:sz w:val="24"/>
          <w:highlight w:val="none"/>
          <w:u w:val="single"/>
        </w:rPr>
        <w:t>月</w:t>
      </w:r>
      <w:r>
        <w:rPr>
          <w:rFonts w:hint="eastAsia" w:ascii="宋体" w:hAnsi="宋体" w:cs="宋体"/>
          <w:bCs/>
          <w:color w:val="auto"/>
          <w:sz w:val="24"/>
          <w:highlight w:val="none"/>
          <w:u w:val="single"/>
          <w:lang w:val="en-US" w:eastAsia="zh-CN"/>
        </w:rPr>
        <w:t>9</w:t>
      </w:r>
      <w:r>
        <w:rPr>
          <w:rFonts w:hint="eastAsia" w:ascii="宋体" w:hAnsi="宋体" w:cs="宋体"/>
          <w:bCs/>
          <w:color w:val="auto"/>
          <w:sz w:val="24"/>
          <w:highlight w:val="none"/>
          <w:u w:val="single"/>
        </w:rPr>
        <w:t>日</w:t>
      </w:r>
      <w:r>
        <w:rPr>
          <w:rFonts w:hint="eastAsia" w:ascii="宋体" w:hAnsi="宋体" w:cs="宋体"/>
          <w:bCs/>
          <w:color w:val="auto"/>
          <w:sz w:val="24"/>
          <w:highlight w:val="none"/>
          <w:u w:val="single"/>
          <w:lang w:val="en-US" w:eastAsia="zh-CN"/>
        </w:rPr>
        <w:t>14</w:t>
      </w:r>
      <w:r>
        <w:rPr>
          <w:rFonts w:hint="eastAsia" w:ascii="宋体" w:hAnsi="宋体" w:cs="宋体"/>
          <w:bCs/>
          <w:color w:val="auto"/>
          <w:sz w:val="24"/>
          <w:highlight w:val="none"/>
          <w:u w:val="single"/>
        </w:rPr>
        <w:t>点</w:t>
      </w:r>
      <w:r>
        <w:rPr>
          <w:rFonts w:hint="eastAsia" w:ascii="宋体" w:hAnsi="宋体" w:cs="宋体"/>
          <w:bCs/>
          <w:color w:val="auto"/>
          <w:sz w:val="24"/>
          <w:highlight w:val="none"/>
          <w:u w:val="single"/>
          <w:lang w:val="en-US" w:eastAsia="zh-CN"/>
        </w:rPr>
        <w:t>0</w:t>
      </w:r>
      <w:r>
        <w:rPr>
          <w:rFonts w:hint="eastAsia" w:ascii="宋体" w:hAnsi="宋体" w:cs="宋体"/>
          <w:bCs/>
          <w:color w:val="auto"/>
          <w:sz w:val="24"/>
          <w:highlight w:val="none"/>
          <w:u w:val="single"/>
        </w:rPr>
        <w:t>0分</w:t>
      </w:r>
      <w:r>
        <w:rPr>
          <w:rFonts w:hint="eastAsia" w:ascii="宋体" w:hAnsi="宋体" w:cs="宋体"/>
          <w:color w:val="auto"/>
          <w:sz w:val="24"/>
          <w:highlight w:val="none"/>
        </w:rPr>
        <w:t>，每天上午00:00至12:00，下午12:00至23:59（北京时间，线上获取法定节假日均可，线下获取文件法定节假日除外）</w:t>
      </w:r>
    </w:p>
    <w:p w14:paraId="5B781755">
      <w:pPr>
        <w:keepNext w:val="0"/>
        <w:keepLines w:val="0"/>
        <w:pageBreakBefore w:val="0"/>
        <w:kinsoku/>
        <w:wordWrap/>
        <w:overflowPunct/>
        <w:topLinePunct w:val="0"/>
        <w:autoSpaceDE/>
        <w:autoSpaceDN/>
        <w:bidi w:val="0"/>
        <w:adjustRightInd w:val="0"/>
        <w:snapToGrid w:val="0"/>
        <w:spacing w:line="420" w:lineRule="exact"/>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地点（网址）：浙江政府采购网（http://zfcg.czt.zj.gov.cn/）；东阳市公共资源交易网</w:t>
      </w:r>
      <w:r>
        <w:rPr>
          <w:rFonts w:hint="eastAsia" w:ascii="宋体" w:hAnsi="宋体" w:cs="Arial"/>
          <w:color w:val="auto"/>
          <w:sz w:val="24"/>
          <w:highlight w:val="none"/>
        </w:rPr>
        <w:t>(</w:t>
      </w:r>
      <w:r>
        <w:rPr>
          <w:rFonts w:hint="eastAsia" w:ascii="宋体" w:hAnsi="宋体" w:cs="宋体"/>
          <w:color w:val="auto"/>
          <w:sz w:val="24"/>
          <w:highlight w:val="none"/>
          <w:u w:val="single"/>
        </w:rPr>
        <w:t>http://www.dongyang.gov.cn/ggzyjy/index.html</w:t>
      </w:r>
      <w:r>
        <w:rPr>
          <w:rFonts w:hint="eastAsia" w:ascii="宋体" w:hAnsi="宋体" w:cs="Arial"/>
          <w:color w:val="auto"/>
          <w:sz w:val="24"/>
          <w:highlight w:val="none"/>
        </w:rPr>
        <w:t>)。</w:t>
      </w:r>
    </w:p>
    <w:p w14:paraId="3E93A15B">
      <w:pPr>
        <w:keepNext w:val="0"/>
        <w:keepLines w:val="0"/>
        <w:pageBreakBefore w:val="0"/>
        <w:kinsoku/>
        <w:wordWrap/>
        <w:overflowPunct/>
        <w:topLinePunct w:val="0"/>
        <w:autoSpaceDE/>
        <w:autoSpaceDN/>
        <w:bidi w:val="0"/>
        <w:adjustRightInd w:val="0"/>
        <w:snapToGrid w:val="0"/>
        <w:spacing w:line="420" w:lineRule="exact"/>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方式：1、由投标人通过登录浙江省政府采购网(http://zfcg.czt.zj.gov.cn/)上的政采云系统进行获取（首次参加投标的单位应先登录浙江省政府采购网(http://zfcg.czt.zj.gov.cn/)进行账户注册，注册完毕待审核成功后方可登录政采云系统获取；注册流程见网址</w:t>
      </w:r>
    </w:p>
    <w:p w14:paraId="466F2A63">
      <w:pPr>
        <w:keepNext w:val="0"/>
        <w:keepLines w:val="0"/>
        <w:pageBreakBefore w:val="0"/>
        <w:kinsoku/>
        <w:wordWrap/>
        <w:overflowPunct/>
        <w:topLinePunct w:val="0"/>
        <w:autoSpaceDE/>
        <w:autoSpaceDN/>
        <w:bidi w:val="0"/>
        <w:adjustRightInd w:val="0"/>
        <w:snapToGrid w:val="0"/>
        <w:spacing w:line="420" w:lineRule="exact"/>
        <w:textAlignment w:val="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http://zfcg.czt.zj.gov.cn/register/2017-07-24/6728.html?_=2017-11-13%2011:10:28）</w:t>
      </w:r>
      <w:r>
        <w:rPr>
          <w:rFonts w:hint="eastAsia" w:ascii="宋体" w:hAnsi="宋体" w:cs="宋体"/>
          <w:color w:val="auto"/>
          <w:sz w:val="24"/>
          <w:highlight w:val="none"/>
          <w:lang w:eastAsia="zh-CN"/>
        </w:rPr>
        <w:t>。</w:t>
      </w:r>
    </w:p>
    <w:p w14:paraId="7AD4E1DA">
      <w:pPr>
        <w:keepNext w:val="0"/>
        <w:keepLines w:val="0"/>
        <w:pageBreakBefore w:val="0"/>
        <w:kinsoku/>
        <w:wordWrap/>
        <w:overflowPunct/>
        <w:topLinePunct w:val="0"/>
        <w:autoSpaceDE/>
        <w:autoSpaceDN/>
        <w:bidi w:val="0"/>
        <w:adjustRightInd w:val="0"/>
        <w:snapToGrid w:val="0"/>
        <w:spacing w:line="420" w:lineRule="exact"/>
        <w:ind w:firstLine="480" w:firstLineChars="200"/>
        <w:textAlignment w:val="auto"/>
        <w:rPr>
          <w:rFonts w:ascii="宋体" w:hAnsi="宋体" w:cs="宋体"/>
          <w:color w:val="auto"/>
          <w:highlight w:val="none"/>
        </w:rPr>
      </w:pPr>
      <w:r>
        <w:rPr>
          <w:rFonts w:hint="eastAsia" w:ascii="宋体" w:hAnsi="宋体" w:cs="宋体"/>
          <w:color w:val="auto"/>
          <w:sz w:val="24"/>
          <w:highlight w:val="none"/>
        </w:rPr>
        <w:t>2、</w:t>
      </w:r>
      <w:r>
        <w:rPr>
          <w:rFonts w:hint="eastAsia" w:ascii="宋体" w:hAnsi="宋体" w:cs="宋体"/>
          <w:color w:val="auto"/>
          <w:sz w:val="24"/>
          <w:highlight w:val="none"/>
          <w:lang w:eastAsia="zh-CN"/>
        </w:rPr>
        <w:t>磋商</w:t>
      </w:r>
      <w:r>
        <w:rPr>
          <w:rFonts w:hint="eastAsia" w:ascii="宋体" w:hAnsi="宋体" w:cs="宋体"/>
          <w:color w:val="auto"/>
          <w:sz w:val="24"/>
          <w:highlight w:val="none"/>
        </w:rPr>
        <w:t>文件获取流程：浙江政府采购网-政采云用户登录-用户中心-项目采购-获取采购文件管理。</w:t>
      </w:r>
    </w:p>
    <w:p w14:paraId="1C281289">
      <w:pPr>
        <w:keepNext w:val="0"/>
        <w:keepLines w:val="0"/>
        <w:pageBreakBefore w:val="0"/>
        <w:kinsoku/>
        <w:wordWrap/>
        <w:overflowPunct/>
        <w:topLinePunct w:val="0"/>
        <w:autoSpaceDE/>
        <w:autoSpaceDN/>
        <w:bidi w:val="0"/>
        <w:adjustRightInd w:val="0"/>
        <w:snapToGrid w:val="0"/>
        <w:spacing w:line="420" w:lineRule="exact"/>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3、浙江政府采购网上以“游客”身份获取的</w:t>
      </w:r>
      <w:r>
        <w:rPr>
          <w:rFonts w:hint="eastAsia" w:ascii="宋体" w:hAnsi="宋体" w:cs="宋体"/>
          <w:color w:val="auto"/>
          <w:sz w:val="24"/>
          <w:highlight w:val="none"/>
          <w:lang w:eastAsia="zh-CN"/>
        </w:rPr>
        <w:t>磋商</w:t>
      </w:r>
      <w:r>
        <w:rPr>
          <w:rFonts w:hint="eastAsia" w:ascii="宋体" w:hAnsi="宋体" w:cs="宋体"/>
          <w:color w:val="auto"/>
          <w:sz w:val="24"/>
          <w:highlight w:val="none"/>
        </w:rPr>
        <w:t>文件仅供阅览；潜在供应商应按上述方式获取</w:t>
      </w:r>
      <w:r>
        <w:rPr>
          <w:rFonts w:hint="eastAsia" w:ascii="宋体" w:hAnsi="宋体" w:cs="宋体"/>
          <w:color w:val="auto"/>
          <w:sz w:val="24"/>
          <w:highlight w:val="none"/>
          <w:lang w:eastAsia="zh-CN"/>
        </w:rPr>
        <w:t>磋商</w:t>
      </w:r>
      <w:r>
        <w:rPr>
          <w:rFonts w:hint="eastAsia" w:ascii="宋体" w:hAnsi="宋体" w:cs="宋体"/>
          <w:color w:val="auto"/>
          <w:sz w:val="24"/>
          <w:highlight w:val="none"/>
        </w:rPr>
        <w:t>文件；未按上述方式获取</w:t>
      </w:r>
      <w:r>
        <w:rPr>
          <w:rFonts w:hint="eastAsia" w:ascii="宋体" w:hAnsi="宋体" w:cs="宋体"/>
          <w:color w:val="auto"/>
          <w:sz w:val="24"/>
          <w:highlight w:val="none"/>
          <w:lang w:eastAsia="zh-CN"/>
        </w:rPr>
        <w:t>磋商</w:t>
      </w:r>
      <w:r>
        <w:rPr>
          <w:rFonts w:hint="eastAsia" w:ascii="宋体" w:hAnsi="宋体" w:cs="宋体"/>
          <w:color w:val="auto"/>
          <w:sz w:val="24"/>
          <w:highlight w:val="none"/>
        </w:rPr>
        <w:t>文件的，不得对</w:t>
      </w:r>
      <w:r>
        <w:rPr>
          <w:rFonts w:hint="eastAsia" w:ascii="宋体" w:hAnsi="宋体" w:cs="宋体"/>
          <w:color w:val="auto"/>
          <w:sz w:val="24"/>
          <w:highlight w:val="none"/>
          <w:lang w:eastAsia="zh-CN"/>
        </w:rPr>
        <w:t>磋商</w:t>
      </w:r>
      <w:r>
        <w:rPr>
          <w:rFonts w:hint="eastAsia" w:ascii="宋体" w:hAnsi="宋体" w:cs="宋体"/>
          <w:color w:val="auto"/>
          <w:sz w:val="24"/>
          <w:highlight w:val="none"/>
        </w:rPr>
        <w:t>文件提起质疑投诉。</w:t>
      </w:r>
    </w:p>
    <w:p w14:paraId="1B7CC131">
      <w:pPr>
        <w:keepNext w:val="0"/>
        <w:keepLines w:val="0"/>
        <w:pageBreakBefore w:val="0"/>
        <w:kinsoku/>
        <w:wordWrap/>
        <w:overflowPunct/>
        <w:topLinePunct w:val="0"/>
        <w:autoSpaceDE/>
        <w:autoSpaceDN/>
        <w:bidi w:val="0"/>
        <w:adjustRightInd w:val="0"/>
        <w:snapToGrid w:val="0"/>
        <w:spacing w:line="420" w:lineRule="exact"/>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 xml:space="preserve"> 售价（元）：0</w:t>
      </w:r>
    </w:p>
    <w:p w14:paraId="2ADDC25F">
      <w:pPr>
        <w:keepNext w:val="0"/>
        <w:keepLines w:val="0"/>
        <w:pageBreakBefore w:val="0"/>
        <w:kinsoku/>
        <w:wordWrap/>
        <w:overflowPunct/>
        <w:topLinePunct w:val="0"/>
        <w:autoSpaceDE/>
        <w:autoSpaceDN/>
        <w:bidi w:val="0"/>
        <w:adjustRightInd w:val="0"/>
        <w:snapToGrid w:val="0"/>
        <w:spacing w:line="420" w:lineRule="exact"/>
        <w:textAlignment w:val="auto"/>
        <w:rPr>
          <w:rFonts w:ascii="宋体" w:hAnsi="宋体" w:cs="宋体"/>
          <w:b/>
          <w:bCs/>
          <w:color w:val="auto"/>
          <w:sz w:val="24"/>
          <w:highlight w:val="none"/>
        </w:rPr>
      </w:pPr>
      <w:r>
        <w:rPr>
          <w:rFonts w:hint="eastAsia" w:ascii="宋体" w:hAnsi="宋体" w:cs="宋体"/>
          <w:b/>
          <w:bCs/>
          <w:color w:val="auto"/>
          <w:sz w:val="24"/>
          <w:highlight w:val="none"/>
        </w:rPr>
        <w:t>四、提交</w:t>
      </w:r>
      <w:r>
        <w:rPr>
          <w:rFonts w:hint="eastAsia" w:ascii="宋体" w:hAnsi="宋体" w:eastAsia="宋体" w:cs="宋体"/>
          <w:b/>
          <w:bCs/>
          <w:color w:val="auto"/>
          <w:sz w:val="24"/>
          <w:highlight w:val="none"/>
          <w:lang w:eastAsia="zh-CN"/>
        </w:rPr>
        <w:t>磋商</w:t>
      </w:r>
      <w:r>
        <w:rPr>
          <w:rFonts w:hint="eastAsia" w:ascii="宋体" w:hAnsi="宋体" w:eastAsia="宋体" w:cs="宋体"/>
          <w:b/>
          <w:bCs/>
          <w:color w:val="auto"/>
          <w:sz w:val="24"/>
          <w:highlight w:val="none"/>
        </w:rPr>
        <w:t>文件</w:t>
      </w:r>
      <w:r>
        <w:rPr>
          <w:rFonts w:hint="eastAsia" w:ascii="宋体" w:hAnsi="宋体" w:cs="宋体"/>
          <w:b/>
          <w:bCs/>
          <w:color w:val="auto"/>
          <w:sz w:val="24"/>
          <w:highlight w:val="none"/>
        </w:rPr>
        <w:t>截止时间、开标时间和地点</w:t>
      </w:r>
    </w:p>
    <w:p w14:paraId="34F285D2">
      <w:pPr>
        <w:keepNext w:val="0"/>
        <w:keepLines w:val="0"/>
        <w:pageBreakBefore w:val="0"/>
        <w:kinsoku/>
        <w:wordWrap/>
        <w:overflowPunct/>
        <w:topLinePunct w:val="0"/>
        <w:autoSpaceDE/>
        <w:autoSpaceDN/>
        <w:bidi w:val="0"/>
        <w:adjustRightInd w:val="0"/>
        <w:snapToGrid w:val="0"/>
        <w:spacing w:line="420" w:lineRule="exact"/>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提交</w:t>
      </w:r>
      <w:r>
        <w:rPr>
          <w:rFonts w:hint="eastAsia" w:ascii="宋体" w:hAnsi="宋体" w:cs="宋体"/>
          <w:color w:val="auto"/>
          <w:sz w:val="24"/>
          <w:highlight w:val="none"/>
          <w:lang w:eastAsia="zh-CN"/>
        </w:rPr>
        <w:t>磋商</w:t>
      </w:r>
      <w:r>
        <w:rPr>
          <w:rFonts w:hint="eastAsia" w:ascii="宋体" w:hAnsi="宋体" w:cs="宋体"/>
          <w:color w:val="auto"/>
          <w:sz w:val="24"/>
          <w:highlight w:val="none"/>
        </w:rPr>
        <w:t>文件截止时间：</w:t>
      </w:r>
      <w:r>
        <w:rPr>
          <w:rFonts w:hint="eastAsia" w:ascii="宋体" w:hAnsi="宋体" w:cs="宋体"/>
          <w:color w:val="auto"/>
          <w:sz w:val="24"/>
          <w:highlight w:val="none"/>
          <w:u w:val="single"/>
          <w:lang w:eastAsia="zh-CN"/>
        </w:rPr>
        <w:t>202</w:t>
      </w:r>
      <w:r>
        <w:rPr>
          <w:rFonts w:hint="eastAsia" w:ascii="宋体" w:hAnsi="宋体" w:cs="宋体"/>
          <w:color w:val="auto"/>
          <w:sz w:val="24"/>
          <w:highlight w:val="none"/>
          <w:u w:val="single"/>
          <w:lang w:val="en-US" w:eastAsia="zh-CN"/>
        </w:rPr>
        <w:t>5</w:t>
      </w:r>
      <w:r>
        <w:rPr>
          <w:rFonts w:hint="eastAsia" w:ascii="宋体" w:hAnsi="宋体" w:cs="宋体"/>
          <w:color w:val="auto"/>
          <w:sz w:val="24"/>
          <w:highlight w:val="none"/>
          <w:u w:val="single"/>
        </w:rPr>
        <w:t>年</w:t>
      </w:r>
      <w:r>
        <w:rPr>
          <w:rFonts w:hint="eastAsia" w:ascii="宋体" w:hAnsi="宋体" w:cs="宋体"/>
          <w:color w:val="auto"/>
          <w:sz w:val="24"/>
          <w:highlight w:val="none"/>
          <w:u w:val="single"/>
          <w:lang w:val="en-US" w:eastAsia="zh-CN"/>
        </w:rPr>
        <w:t xml:space="preserve"> 7</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9</w:t>
      </w:r>
      <w:r>
        <w:rPr>
          <w:rFonts w:hint="eastAsia" w:ascii="宋体" w:hAnsi="宋体" w:cs="宋体"/>
          <w:color w:val="auto"/>
          <w:sz w:val="24"/>
          <w:highlight w:val="none"/>
          <w:u w:val="single"/>
        </w:rPr>
        <w:t>日</w:t>
      </w:r>
      <w:r>
        <w:rPr>
          <w:rFonts w:hint="eastAsia" w:ascii="宋体" w:hAnsi="宋体" w:cs="宋体"/>
          <w:color w:val="auto"/>
          <w:sz w:val="24"/>
          <w:highlight w:val="none"/>
          <w:u w:val="single"/>
          <w:lang w:val="en-US" w:eastAsia="zh-CN"/>
        </w:rPr>
        <w:t>14</w:t>
      </w:r>
      <w:r>
        <w:rPr>
          <w:rFonts w:hint="eastAsia" w:ascii="宋体" w:hAnsi="宋体" w:cs="宋体"/>
          <w:color w:val="auto"/>
          <w:sz w:val="24"/>
          <w:highlight w:val="none"/>
          <w:u w:val="single"/>
        </w:rPr>
        <w:t>点</w:t>
      </w:r>
      <w:r>
        <w:rPr>
          <w:rFonts w:hint="eastAsia" w:ascii="宋体" w:hAnsi="宋体" w:cs="宋体"/>
          <w:color w:val="auto"/>
          <w:sz w:val="24"/>
          <w:highlight w:val="none"/>
          <w:u w:val="single"/>
          <w:lang w:val="en-US" w:eastAsia="zh-CN"/>
        </w:rPr>
        <w:t>0</w:t>
      </w:r>
      <w:r>
        <w:rPr>
          <w:rFonts w:hint="eastAsia" w:ascii="宋体" w:hAnsi="宋体" w:cs="宋体"/>
          <w:color w:val="auto"/>
          <w:sz w:val="24"/>
          <w:highlight w:val="none"/>
          <w:u w:val="single"/>
        </w:rPr>
        <w:t>0分</w:t>
      </w:r>
      <w:r>
        <w:rPr>
          <w:rFonts w:hint="eastAsia" w:ascii="宋体" w:hAnsi="宋体" w:cs="宋体"/>
          <w:color w:val="auto"/>
          <w:sz w:val="24"/>
          <w:highlight w:val="none"/>
        </w:rPr>
        <w:t>（北京时间）</w:t>
      </w:r>
    </w:p>
    <w:p w14:paraId="580D9828">
      <w:pPr>
        <w:keepNext w:val="0"/>
        <w:keepLines w:val="0"/>
        <w:pageBreakBefore w:val="0"/>
        <w:kinsoku/>
        <w:wordWrap/>
        <w:overflowPunct/>
        <w:topLinePunct w:val="0"/>
        <w:autoSpaceDE/>
        <w:autoSpaceDN/>
        <w:bidi w:val="0"/>
        <w:adjustRightInd w:val="0"/>
        <w:snapToGrid w:val="0"/>
        <w:spacing w:line="420" w:lineRule="exact"/>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投标地点（网址）：政采云平台</w:t>
      </w:r>
    </w:p>
    <w:p w14:paraId="43E27D78">
      <w:pPr>
        <w:keepNext w:val="0"/>
        <w:keepLines w:val="0"/>
        <w:pageBreakBefore w:val="0"/>
        <w:kinsoku/>
        <w:wordWrap/>
        <w:overflowPunct/>
        <w:topLinePunct w:val="0"/>
        <w:autoSpaceDE/>
        <w:autoSpaceDN/>
        <w:bidi w:val="0"/>
        <w:adjustRightInd w:val="0"/>
        <w:snapToGrid w:val="0"/>
        <w:spacing w:line="420" w:lineRule="exact"/>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开标时间：</w:t>
      </w:r>
      <w:r>
        <w:rPr>
          <w:rFonts w:hint="eastAsia" w:ascii="宋体" w:hAnsi="宋体" w:cs="宋体"/>
          <w:color w:val="auto"/>
          <w:sz w:val="24"/>
          <w:highlight w:val="none"/>
          <w:u w:val="single"/>
          <w:lang w:eastAsia="zh-CN"/>
        </w:rPr>
        <w:t>202</w:t>
      </w:r>
      <w:r>
        <w:rPr>
          <w:rFonts w:hint="eastAsia" w:ascii="宋体" w:hAnsi="宋体" w:cs="宋体"/>
          <w:color w:val="auto"/>
          <w:sz w:val="24"/>
          <w:highlight w:val="none"/>
          <w:u w:val="single"/>
          <w:lang w:val="en-US" w:eastAsia="zh-CN"/>
        </w:rPr>
        <w:t>5</w:t>
      </w:r>
      <w:r>
        <w:rPr>
          <w:rFonts w:hint="eastAsia" w:ascii="宋体" w:hAnsi="宋体" w:cs="宋体"/>
          <w:color w:val="auto"/>
          <w:sz w:val="24"/>
          <w:highlight w:val="none"/>
          <w:u w:val="single"/>
        </w:rPr>
        <w:t>年</w:t>
      </w:r>
      <w:r>
        <w:rPr>
          <w:rFonts w:hint="eastAsia" w:ascii="宋体" w:hAnsi="宋体" w:cs="宋体"/>
          <w:color w:val="auto"/>
          <w:sz w:val="24"/>
          <w:highlight w:val="none"/>
          <w:u w:val="single"/>
          <w:lang w:val="en-US" w:eastAsia="zh-CN"/>
        </w:rPr>
        <w:t xml:space="preserve">7 </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 xml:space="preserve"> 9</w:t>
      </w:r>
      <w:r>
        <w:rPr>
          <w:rFonts w:hint="eastAsia" w:ascii="宋体" w:hAnsi="宋体" w:cs="宋体"/>
          <w:color w:val="auto"/>
          <w:sz w:val="24"/>
          <w:highlight w:val="none"/>
          <w:u w:val="single"/>
        </w:rPr>
        <w:t>日</w:t>
      </w:r>
      <w:r>
        <w:rPr>
          <w:rFonts w:hint="eastAsia" w:ascii="宋体" w:hAnsi="宋体" w:cs="宋体"/>
          <w:color w:val="auto"/>
          <w:sz w:val="24"/>
          <w:highlight w:val="none"/>
          <w:u w:val="single"/>
          <w:lang w:val="en-US" w:eastAsia="zh-CN"/>
        </w:rPr>
        <w:t>14</w:t>
      </w:r>
      <w:r>
        <w:rPr>
          <w:rFonts w:hint="eastAsia" w:ascii="宋体" w:hAnsi="宋体" w:cs="宋体"/>
          <w:color w:val="auto"/>
          <w:sz w:val="24"/>
          <w:highlight w:val="none"/>
          <w:u w:val="single"/>
        </w:rPr>
        <w:t>点</w:t>
      </w:r>
      <w:r>
        <w:rPr>
          <w:rFonts w:hint="eastAsia" w:ascii="宋体" w:hAnsi="宋体" w:cs="宋体"/>
          <w:color w:val="auto"/>
          <w:sz w:val="24"/>
          <w:highlight w:val="none"/>
          <w:u w:val="single"/>
          <w:lang w:val="en-US" w:eastAsia="zh-CN"/>
        </w:rPr>
        <w:t>0</w:t>
      </w:r>
      <w:r>
        <w:rPr>
          <w:rFonts w:hint="eastAsia" w:ascii="宋体" w:hAnsi="宋体" w:cs="宋体"/>
          <w:color w:val="auto"/>
          <w:sz w:val="24"/>
          <w:highlight w:val="none"/>
          <w:u w:val="single"/>
        </w:rPr>
        <w:t>0分</w:t>
      </w:r>
    </w:p>
    <w:p w14:paraId="4C0FC78C">
      <w:pPr>
        <w:keepNext w:val="0"/>
        <w:keepLines w:val="0"/>
        <w:pageBreakBefore w:val="0"/>
        <w:kinsoku/>
        <w:wordWrap/>
        <w:overflowPunct/>
        <w:topLinePunct w:val="0"/>
        <w:autoSpaceDE/>
        <w:autoSpaceDN/>
        <w:bidi w:val="0"/>
        <w:adjustRightInd w:val="0"/>
        <w:snapToGrid w:val="0"/>
        <w:spacing w:line="420" w:lineRule="exact"/>
        <w:ind w:firstLine="481"/>
        <w:textAlignment w:val="auto"/>
        <w:rPr>
          <w:rFonts w:hint="eastAsia" w:ascii="宋体" w:hAnsi="宋体" w:cs="宋体"/>
          <w:color w:val="auto"/>
          <w:sz w:val="24"/>
          <w:highlight w:val="none"/>
        </w:rPr>
      </w:pPr>
      <w:r>
        <w:rPr>
          <w:rFonts w:hint="eastAsia" w:ascii="宋体" w:hAnsi="宋体" w:cs="宋体"/>
          <w:color w:val="auto"/>
          <w:sz w:val="24"/>
          <w:highlight w:val="none"/>
        </w:rPr>
        <w:t>开标地点（网址）：政采云平台</w:t>
      </w:r>
    </w:p>
    <w:p w14:paraId="742895FA">
      <w:pPr>
        <w:keepNext w:val="0"/>
        <w:keepLines w:val="0"/>
        <w:pageBreakBefore w:val="0"/>
        <w:numPr>
          <w:ilvl w:val="0"/>
          <w:numId w:val="1"/>
        </w:numPr>
        <w:kinsoku/>
        <w:wordWrap/>
        <w:overflowPunct/>
        <w:topLinePunct w:val="0"/>
        <w:autoSpaceDE/>
        <w:autoSpaceDN/>
        <w:bidi w:val="0"/>
        <w:adjustRightInd w:val="0"/>
        <w:snapToGrid w:val="0"/>
        <w:spacing w:line="420" w:lineRule="exact"/>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采购意向公开链接</w:t>
      </w:r>
    </w:p>
    <w:p w14:paraId="636EFC9C">
      <w:pPr>
        <w:keepNext w:val="0"/>
        <w:keepLines w:val="0"/>
        <w:pageBreakBefore w:val="0"/>
        <w:kinsoku/>
        <w:wordWrap/>
        <w:overflowPunct/>
        <w:topLinePunct w:val="0"/>
        <w:autoSpaceDE/>
        <w:autoSpaceDN/>
        <w:bidi w:val="0"/>
        <w:adjustRightInd w:val="0"/>
        <w:snapToGrid w:val="0"/>
        <w:spacing w:line="420" w:lineRule="exact"/>
        <w:textAlignment w:val="auto"/>
        <w:rPr>
          <w:rFonts w:hint="eastAsia" w:ascii="宋体" w:hAnsi="宋体" w:cs="宋体"/>
          <w:b w:val="0"/>
          <w:bCs w:val="0"/>
          <w:color w:val="auto"/>
          <w:sz w:val="24"/>
          <w:highlight w:val="none"/>
          <w:lang w:eastAsia="zh-CN"/>
        </w:rPr>
      </w:pPr>
      <w:r>
        <w:rPr>
          <w:rFonts w:hint="eastAsia" w:ascii="宋体" w:hAnsi="宋体" w:cs="宋体"/>
          <w:b w:val="0"/>
          <w:bCs w:val="0"/>
          <w:color w:val="auto"/>
          <w:sz w:val="24"/>
          <w:highlight w:val="none"/>
          <w:lang w:eastAsia="zh-CN"/>
        </w:rPr>
        <w:fldChar w:fldCharType="begin"/>
      </w:r>
      <w:r>
        <w:rPr>
          <w:rFonts w:hint="eastAsia" w:ascii="宋体" w:hAnsi="宋体" w:cs="宋体"/>
          <w:b w:val="0"/>
          <w:bCs w:val="0"/>
          <w:color w:val="auto"/>
          <w:sz w:val="24"/>
          <w:highlight w:val="none"/>
          <w:lang w:eastAsia="zh-CN"/>
        </w:rPr>
        <w:instrText xml:space="preserve"> HYPERLINK "https://zfcg.czt.zj.gov.cn/site/detail?parentId=600007&amp;articleId=rlXgvWcMd3zpW0K000Eubg%3D%3D" </w:instrText>
      </w:r>
      <w:r>
        <w:rPr>
          <w:rFonts w:hint="eastAsia" w:ascii="宋体" w:hAnsi="宋体" w:cs="宋体"/>
          <w:b w:val="0"/>
          <w:bCs w:val="0"/>
          <w:color w:val="auto"/>
          <w:sz w:val="24"/>
          <w:highlight w:val="none"/>
          <w:lang w:eastAsia="zh-CN"/>
        </w:rPr>
        <w:fldChar w:fldCharType="separate"/>
      </w:r>
      <w:r>
        <w:rPr>
          <w:rStyle w:val="27"/>
          <w:rFonts w:hint="eastAsia" w:ascii="宋体" w:hAnsi="宋体" w:cs="宋体"/>
          <w:b w:val="0"/>
          <w:bCs w:val="0"/>
          <w:sz w:val="24"/>
          <w:highlight w:val="none"/>
          <w:lang w:eastAsia="zh-CN"/>
        </w:rPr>
        <w:t>https://zfcg.czt.zj.gov.cn/site/detail?parentId=600007&amp;articleId=rlXgvWcMd3zpW0K000Eubg%3D%3D</w:t>
      </w:r>
      <w:r>
        <w:rPr>
          <w:rFonts w:hint="eastAsia" w:ascii="宋体" w:hAnsi="宋体" w:cs="宋体"/>
          <w:b w:val="0"/>
          <w:bCs w:val="0"/>
          <w:color w:val="auto"/>
          <w:sz w:val="24"/>
          <w:highlight w:val="none"/>
          <w:lang w:eastAsia="zh-CN"/>
        </w:rPr>
        <w:fldChar w:fldCharType="end"/>
      </w:r>
    </w:p>
    <w:p w14:paraId="46678E9C">
      <w:pPr>
        <w:keepNext w:val="0"/>
        <w:keepLines w:val="0"/>
        <w:pageBreakBefore w:val="0"/>
        <w:kinsoku/>
        <w:wordWrap/>
        <w:overflowPunct/>
        <w:topLinePunct w:val="0"/>
        <w:autoSpaceDE/>
        <w:autoSpaceDN/>
        <w:bidi w:val="0"/>
        <w:adjustRightInd w:val="0"/>
        <w:snapToGrid w:val="0"/>
        <w:spacing w:line="420" w:lineRule="exact"/>
        <w:textAlignment w:val="auto"/>
        <w:rPr>
          <w:rFonts w:ascii="宋体" w:hAnsi="宋体" w:cs="宋体"/>
          <w:b/>
          <w:bCs/>
          <w:color w:val="auto"/>
          <w:sz w:val="24"/>
          <w:highlight w:val="none"/>
        </w:rPr>
      </w:pPr>
      <w:r>
        <w:rPr>
          <w:rFonts w:hint="eastAsia" w:ascii="宋体" w:hAnsi="宋体" w:cs="宋体"/>
          <w:b/>
          <w:bCs/>
          <w:color w:val="auto"/>
          <w:sz w:val="24"/>
          <w:highlight w:val="none"/>
          <w:lang w:eastAsia="zh-CN"/>
        </w:rPr>
        <w:t>六</w:t>
      </w:r>
      <w:r>
        <w:rPr>
          <w:rFonts w:hint="eastAsia" w:ascii="宋体" w:hAnsi="宋体" w:cs="宋体"/>
          <w:b/>
          <w:bCs/>
          <w:color w:val="auto"/>
          <w:sz w:val="24"/>
          <w:highlight w:val="none"/>
        </w:rPr>
        <w:t>、</w:t>
      </w:r>
      <w:r>
        <w:rPr>
          <w:rFonts w:hint="eastAsia" w:ascii="宋体" w:hAnsi="宋体" w:cs="宋体"/>
          <w:b/>
          <w:bCs/>
          <w:color w:val="auto"/>
          <w:sz w:val="24"/>
          <w:highlight w:val="none"/>
          <w:lang w:eastAsia="zh-CN"/>
        </w:rPr>
        <w:t>磋商</w:t>
      </w:r>
      <w:r>
        <w:rPr>
          <w:rFonts w:hint="eastAsia" w:ascii="宋体" w:hAnsi="宋体" w:cs="宋体"/>
          <w:b/>
          <w:bCs/>
          <w:color w:val="auto"/>
          <w:sz w:val="24"/>
          <w:highlight w:val="none"/>
        </w:rPr>
        <w:t>公告期限</w:t>
      </w:r>
    </w:p>
    <w:p w14:paraId="2F4F24C7">
      <w:pPr>
        <w:keepNext w:val="0"/>
        <w:keepLines w:val="0"/>
        <w:pageBreakBefore w:val="0"/>
        <w:kinsoku/>
        <w:wordWrap/>
        <w:overflowPunct/>
        <w:topLinePunct w:val="0"/>
        <w:autoSpaceDE/>
        <w:autoSpaceDN/>
        <w:bidi w:val="0"/>
        <w:adjustRightInd w:val="0"/>
        <w:snapToGrid w:val="0"/>
        <w:spacing w:line="420" w:lineRule="exact"/>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自本</w:t>
      </w:r>
      <w:r>
        <w:rPr>
          <w:rFonts w:hint="eastAsia" w:ascii="宋体" w:hAnsi="宋体" w:cs="宋体"/>
          <w:color w:val="auto"/>
          <w:sz w:val="24"/>
          <w:highlight w:val="none"/>
          <w:lang w:eastAsia="zh-CN"/>
        </w:rPr>
        <w:t>磋商</w:t>
      </w:r>
      <w:r>
        <w:rPr>
          <w:rFonts w:hint="eastAsia" w:ascii="宋体" w:hAnsi="宋体" w:cs="宋体"/>
          <w:color w:val="auto"/>
          <w:sz w:val="24"/>
          <w:highlight w:val="none"/>
        </w:rPr>
        <w:t>公告发布之日起5个工作日</w:t>
      </w:r>
    </w:p>
    <w:p w14:paraId="36062B31">
      <w:pPr>
        <w:keepNext w:val="0"/>
        <w:keepLines w:val="0"/>
        <w:pageBreakBefore w:val="0"/>
        <w:numPr>
          <w:ilvl w:val="0"/>
          <w:numId w:val="0"/>
        </w:numPr>
        <w:kinsoku/>
        <w:wordWrap/>
        <w:overflowPunct/>
        <w:topLinePunct w:val="0"/>
        <w:autoSpaceDE/>
        <w:autoSpaceDN/>
        <w:bidi w:val="0"/>
        <w:adjustRightInd w:val="0"/>
        <w:snapToGrid w:val="0"/>
        <w:spacing w:line="420" w:lineRule="exact"/>
        <w:textAlignment w:val="auto"/>
        <w:rPr>
          <w:rFonts w:ascii="宋体" w:hAnsi="宋体" w:cs="宋体"/>
          <w:b/>
          <w:bCs/>
          <w:color w:val="auto"/>
          <w:sz w:val="24"/>
          <w:highlight w:val="none"/>
        </w:rPr>
      </w:pPr>
      <w:r>
        <w:rPr>
          <w:rFonts w:hint="eastAsia" w:ascii="宋体" w:hAnsi="宋体" w:cs="宋体"/>
          <w:b/>
          <w:bCs/>
          <w:color w:val="auto"/>
          <w:sz w:val="24"/>
          <w:highlight w:val="none"/>
          <w:lang w:eastAsia="zh-CN"/>
        </w:rPr>
        <w:t>七、</w:t>
      </w:r>
      <w:r>
        <w:rPr>
          <w:rFonts w:hint="eastAsia" w:ascii="宋体" w:hAnsi="宋体" w:cs="宋体"/>
          <w:b/>
          <w:bCs/>
          <w:color w:val="auto"/>
          <w:sz w:val="24"/>
          <w:highlight w:val="none"/>
        </w:rPr>
        <w:t>其他补充事宜</w:t>
      </w:r>
    </w:p>
    <w:p w14:paraId="2E52899D">
      <w:pPr>
        <w:keepNext w:val="0"/>
        <w:keepLines w:val="0"/>
        <w:pageBreakBefore w:val="0"/>
        <w:kinsoku/>
        <w:wordWrap/>
        <w:overflowPunct/>
        <w:topLinePunct w:val="0"/>
        <w:autoSpaceDE/>
        <w:autoSpaceDN/>
        <w:bidi w:val="0"/>
        <w:adjustRightInd w:val="0"/>
        <w:snapToGrid w:val="0"/>
        <w:spacing w:line="420" w:lineRule="exact"/>
        <w:ind w:firstLine="240" w:firstLineChars="100"/>
        <w:textAlignment w:val="auto"/>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sz w:val="24"/>
          <w:highlight w:val="none"/>
          <w:lang w:eastAsia="zh-CN"/>
        </w:rPr>
        <w:t>供</w:t>
      </w:r>
      <w:r>
        <w:rPr>
          <w:rFonts w:hint="eastAsia" w:ascii="宋体" w:hAnsi="宋体" w:cs="宋体"/>
          <w:color w:val="auto"/>
          <w:sz w:val="24"/>
          <w:highlight w:val="none"/>
        </w:rPr>
        <w:t>应商认为</w:t>
      </w:r>
      <w:r>
        <w:rPr>
          <w:rFonts w:hint="eastAsia" w:ascii="宋体" w:hAnsi="宋体" w:cs="宋体"/>
          <w:color w:val="auto"/>
          <w:sz w:val="24"/>
          <w:highlight w:val="none"/>
          <w:lang w:eastAsia="zh-CN"/>
        </w:rPr>
        <w:t>磋商</w:t>
      </w:r>
      <w:r>
        <w:rPr>
          <w:rFonts w:hint="eastAsia" w:ascii="宋体" w:hAnsi="宋体" w:cs="宋体"/>
          <w:color w:val="auto"/>
          <w:sz w:val="24"/>
          <w:highlight w:val="none"/>
        </w:rPr>
        <w:t>文件使自己的权益受到损害的，可以自获取</w:t>
      </w:r>
      <w:r>
        <w:rPr>
          <w:rFonts w:hint="eastAsia" w:ascii="宋体" w:hAnsi="宋体" w:cs="宋体"/>
          <w:color w:val="auto"/>
          <w:sz w:val="24"/>
          <w:highlight w:val="none"/>
          <w:lang w:eastAsia="zh-CN"/>
        </w:rPr>
        <w:t>磋商</w:t>
      </w:r>
      <w:r>
        <w:rPr>
          <w:rFonts w:hint="eastAsia" w:ascii="宋体" w:hAnsi="宋体" w:cs="宋体"/>
          <w:color w:val="auto"/>
          <w:sz w:val="24"/>
          <w:highlight w:val="none"/>
        </w:rPr>
        <w:t>文件之日或者</w:t>
      </w:r>
      <w:r>
        <w:rPr>
          <w:rFonts w:hint="eastAsia" w:ascii="宋体" w:hAnsi="宋体" w:cs="宋体"/>
          <w:color w:val="auto"/>
          <w:sz w:val="24"/>
          <w:highlight w:val="none"/>
          <w:lang w:eastAsia="zh-CN"/>
        </w:rPr>
        <w:t>磋商</w:t>
      </w:r>
      <w:r>
        <w:rPr>
          <w:rFonts w:hint="eastAsia" w:ascii="宋体" w:hAnsi="宋体" w:cs="宋体"/>
          <w:color w:val="auto"/>
          <w:sz w:val="24"/>
          <w:highlight w:val="none"/>
        </w:rPr>
        <w:t>公告期限届满之日（公告期限届满后获取</w:t>
      </w:r>
      <w:r>
        <w:rPr>
          <w:rFonts w:hint="eastAsia" w:ascii="宋体" w:hAnsi="宋体" w:cs="宋体"/>
          <w:color w:val="auto"/>
          <w:sz w:val="24"/>
          <w:highlight w:val="none"/>
          <w:lang w:eastAsia="zh-CN"/>
        </w:rPr>
        <w:t>磋商</w:t>
      </w:r>
      <w:r>
        <w:rPr>
          <w:rFonts w:hint="eastAsia" w:ascii="宋体" w:hAnsi="宋体" w:cs="宋体"/>
          <w:color w:val="auto"/>
          <w:sz w:val="24"/>
          <w:highlight w:val="none"/>
        </w:rPr>
        <w:t>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A90C958">
      <w:pPr>
        <w:keepNext w:val="0"/>
        <w:keepLines w:val="0"/>
        <w:pageBreakBefore w:val="0"/>
        <w:kinsoku/>
        <w:wordWrap/>
        <w:overflowPunct/>
        <w:topLinePunct w:val="0"/>
        <w:autoSpaceDE/>
        <w:autoSpaceDN/>
        <w:bidi w:val="0"/>
        <w:adjustRightInd w:val="0"/>
        <w:snapToGrid w:val="0"/>
        <w:spacing w:line="420" w:lineRule="exact"/>
        <w:ind w:firstLine="240" w:firstLineChars="100"/>
        <w:jc w:val="left"/>
        <w:textAlignment w:val="auto"/>
        <w:rPr>
          <w:rFonts w:ascii="宋体" w:hAnsi="宋体" w:cs="宋体"/>
          <w:color w:val="auto"/>
          <w:sz w:val="24"/>
          <w:highlight w:val="none"/>
        </w:rPr>
      </w:pPr>
      <w:r>
        <w:rPr>
          <w:rFonts w:hint="eastAsia" w:ascii="宋体" w:hAnsi="宋体" w:cs="宋体"/>
          <w:color w:val="auto"/>
          <w:sz w:val="24"/>
          <w:highlight w:val="none"/>
        </w:rPr>
        <w:t>2、浙江省财政厅关于进一步发挥政府采购政策功能全力推动经济稳进提质的通知》 （浙财采监（</w:t>
      </w:r>
      <w:r>
        <w:rPr>
          <w:rFonts w:hint="eastAsia" w:ascii="宋体" w:hAnsi="宋体" w:cs="宋体"/>
          <w:color w:val="auto"/>
          <w:sz w:val="24"/>
          <w:highlight w:val="none"/>
          <w:lang w:eastAsia="zh-CN"/>
        </w:rPr>
        <w:t>202</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）3号）、《浙江省财政厅关于进一步促进政府采购公平竞争打造最优营商环境的通知》（浙财采监（2021）22号）已分别于</w:t>
      </w:r>
      <w:r>
        <w:rPr>
          <w:rFonts w:hint="eastAsia" w:ascii="宋体" w:hAnsi="宋体" w:cs="宋体"/>
          <w:color w:val="auto"/>
          <w:sz w:val="24"/>
          <w:highlight w:val="none"/>
          <w:lang w:eastAsia="zh-CN"/>
        </w:rPr>
        <w:t>20</w:t>
      </w:r>
      <w:r>
        <w:rPr>
          <w:rFonts w:hint="eastAsia" w:ascii="宋体" w:hAnsi="宋体" w:cs="宋体"/>
          <w:color w:val="auto"/>
          <w:sz w:val="24"/>
          <w:highlight w:val="none"/>
          <w:lang w:val="en-US" w:eastAsia="zh-CN"/>
        </w:rPr>
        <w:t>22</w:t>
      </w:r>
      <w:r>
        <w:rPr>
          <w:rFonts w:hint="eastAsia" w:ascii="宋体" w:hAnsi="宋体" w:cs="宋体"/>
          <w:color w:val="auto"/>
          <w:sz w:val="24"/>
          <w:highlight w:val="none"/>
        </w:rPr>
        <w:t>年1月29日和</w:t>
      </w:r>
      <w:r>
        <w:rPr>
          <w:rFonts w:hint="eastAsia" w:ascii="宋体" w:hAnsi="宋体" w:cs="宋体"/>
          <w:color w:val="auto"/>
          <w:sz w:val="24"/>
          <w:highlight w:val="none"/>
          <w:lang w:eastAsia="zh-CN"/>
        </w:rPr>
        <w:t>202</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年2月1日开始实施，此前有关规定与上述文件内容不一致的，按上述文件要求执行。</w:t>
      </w:r>
    </w:p>
    <w:p w14:paraId="7F8344BB">
      <w:pPr>
        <w:keepNext w:val="0"/>
        <w:keepLines w:val="0"/>
        <w:pageBreakBefore w:val="0"/>
        <w:kinsoku/>
        <w:wordWrap/>
        <w:overflowPunct/>
        <w:topLinePunct w:val="0"/>
        <w:autoSpaceDE/>
        <w:autoSpaceDN/>
        <w:bidi w:val="0"/>
        <w:adjustRightInd w:val="0"/>
        <w:snapToGrid w:val="0"/>
        <w:spacing w:line="420" w:lineRule="exact"/>
        <w:ind w:firstLine="240" w:firstLineChars="100"/>
        <w:jc w:val="left"/>
        <w:textAlignment w:val="auto"/>
        <w:rPr>
          <w:rFonts w:ascii="宋体" w:hAnsi="宋体" w:cs="宋体"/>
          <w:color w:val="auto"/>
          <w:sz w:val="24"/>
          <w:highlight w:val="none"/>
        </w:rPr>
      </w:pPr>
      <w:r>
        <w:rPr>
          <w:rFonts w:hint="eastAsia" w:ascii="宋体" w:hAnsi="宋体" w:cs="宋体"/>
          <w:color w:val="auto"/>
          <w:sz w:val="24"/>
          <w:highlight w:val="none"/>
        </w:rPr>
        <w:t>3、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543B7BE5">
      <w:pPr>
        <w:keepNext w:val="0"/>
        <w:keepLines w:val="0"/>
        <w:pageBreakBefore w:val="0"/>
        <w:kinsoku/>
        <w:wordWrap/>
        <w:overflowPunct/>
        <w:topLinePunct w:val="0"/>
        <w:autoSpaceDE/>
        <w:autoSpaceDN/>
        <w:bidi w:val="0"/>
        <w:adjustRightInd w:val="0"/>
        <w:snapToGrid w:val="0"/>
        <w:spacing w:line="420" w:lineRule="exact"/>
        <w:ind w:firstLine="240" w:firstLineChars="100"/>
        <w:jc w:val="left"/>
        <w:textAlignment w:val="auto"/>
        <w:rPr>
          <w:color w:val="auto"/>
          <w:highlight w:val="none"/>
        </w:rPr>
      </w:pPr>
      <w:r>
        <w:rPr>
          <w:rFonts w:hint="eastAsia" w:ascii="宋体" w:hAnsi="宋体" w:cs="宋体"/>
          <w:color w:val="auto"/>
          <w:sz w:val="24"/>
          <w:szCs w:val="22"/>
          <w:highlight w:val="none"/>
        </w:rPr>
        <w:t>4、需要落实的政府采购政策：包括节约资源、保护环境、支持创新、促进中小企业发展等。</w:t>
      </w:r>
    </w:p>
    <w:p w14:paraId="31773CFF">
      <w:pPr>
        <w:keepNext w:val="0"/>
        <w:keepLines w:val="0"/>
        <w:pageBreakBefore w:val="0"/>
        <w:kinsoku/>
        <w:wordWrap/>
        <w:overflowPunct/>
        <w:topLinePunct w:val="0"/>
        <w:autoSpaceDE/>
        <w:autoSpaceDN/>
        <w:bidi w:val="0"/>
        <w:adjustRightInd w:val="0"/>
        <w:snapToGrid w:val="0"/>
        <w:spacing w:line="420" w:lineRule="exact"/>
        <w:ind w:firstLine="240" w:firstLineChars="100"/>
        <w:textAlignment w:val="auto"/>
        <w:rPr>
          <w:rFonts w:ascii="宋体" w:hAnsi="宋体" w:cs="宋体"/>
          <w:color w:val="auto"/>
          <w:sz w:val="24"/>
          <w:highlight w:val="none"/>
        </w:rPr>
      </w:pPr>
      <w:r>
        <w:rPr>
          <w:rFonts w:hint="eastAsia" w:ascii="宋体" w:hAnsi="宋体" w:cs="宋体"/>
          <w:color w:val="auto"/>
          <w:sz w:val="24"/>
          <w:highlight w:val="none"/>
        </w:rPr>
        <w:t>5、本项目实行电子投标，投标文件应按照本项目</w:t>
      </w:r>
      <w:r>
        <w:rPr>
          <w:rFonts w:hint="eastAsia" w:ascii="宋体" w:hAnsi="宋体" w:cs="宋体"/>
          <w:color w:val="auto"/>
          <w:sz w:val="24"/>
          <w:highlight w:val="none"/>
          <w:lang w:eastAsia="zh-CN"/>
        </w:rPr>
        <w:t>磋商</w:t>
      </w:r>
      <w:r>
        <w:rPr>
          <w:rFonts w:hint="eastAsia" w:ascii="宋体" w:hAnsi="宋体" w:cs="宋体"/>
          <w:color w:val="auto"/>
          <w:sz w:val="24"/>
          <w:highlight w:val="none"/>
        </w:rPr>
        <w:t>文件和政采云平台的要求编制、加密并递交。投标人在使用系统进行投标的过程中遇到涉及平台使用的任何问题，可致电政采云平台技术支持热线咨询，联系方式：400-881-7190。</w:t>
      </w:r>
    </w:p>
    <w:p w14:paraId="7B802724">
      <w:pPr>
        <w:keepNext w:val="0"/>
        <w:keepLines w:val="0"/>
        <w:pageBreakBefore w:val="0"/>
        <w:kinsoku/>
        <w:wordWrap/>
        <w:overflowPunct/>
        <w:topLinePunct w:val="0"/>
        <w:autoSpaceDE/>
        <w:autoSpaceDN/>
        <w:bidi w:val="0"/>
        <w:adjustRightInd w:val="0"/>
        <w:snapToGrid w:val="0"/>
        <w:spacing w:line="420" w:lineRule="exact"/>
        <w:ind w:firstLine="240" w:firstLineChars="100"/>
        <w:textAlignment w:val="auto"/>
        <w:rPr>
          <w:rFonts w:ascii="宋体" w:hAnsi="宋体" w:cs="宋体"/>
          <w:color w:val="auto"/>
          <w:sz w:val="24"/>
          <w:highlight w:val="none"/>
        </w:rPr>
      </w:pPr>
      <w:r>
        <w:rPr>
          <w:rFonts w:hint="eastAsia" w:ascii="宋体" w:hAnsi="宋体" w:cs="宋体"/>
          <w:color w:val="auto"/>
          <w:sz w:val="24"/>
          <w:highlight w:val="none"/>
        </w:rPr>
        <w:t>6、投 标 人 应 在 开 标 前 完 成 CA 数 字 证 书 办 理 。 （ 办 理 流 程 详 见http://zfcg.czt.zj.gov.cn/bidClientTemplate/2019-05-27/12945.html）。完成 CA 数字证书办理预计一周左右，建议各投标人抓紧时间办理。</w:t>
      </w:r>
    </w:p>
    <w:p w14:paraId="59DFF178">
      <w:pPr>
        <w:keepNext w:val="0"/>
        <w:keepLines w:val="0"/>
        <w:pageBreakBefore w:val="0"/>
        <w:kinsoku/>
        <w:wordWrap/>
        <w:overflowPunct/>
        <w:topLinePunct w:val="0"/>
        <w:autoSpaceDE/>
        <w:autoSpaceDN/>
        <w:bidi w:val="0"/>
        <w:adjustRightInd w:val="0"/>
        <w:snapToGrid w:val="0"/>
        <w:spacing w:line="420" w:lineRule="exact"/>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7、投标人通过政采云平台电子投标工具制作投标文件，电子投标工具请供应商自行前往浙江省政府采购网下载并安装，（下载网址：http://zfcg.czt.zj.gov.cn/bidClientTemplate/2019-08-30/12975.html），</w:t>
      </w:r>
    </w:p>
    <w:p w14:paraId="5BD9F9F1">
      <w:pPr>
        <w:keepNext w:val="0"/>
        <w:keepLines w:val="0"/>
        <w:pageBreakBefore w:val="0"/>
        <w:kinsoku/>
        <w:wordWrap/>
        <w:overflowPunct/>
        <w:topLinePunct w:val="0"/>
        <w:autoSpaceDE/>
        <w:autoSpaceDN/>
        <w:bidi w:val="0"/>
        <w:adjustRightInd w:val="0"/>
        <w:snapToGrid w:val="0"/>
        <w:spacing w:line="420" w:lineRule="exact"/>
        <w:jc w:val="left"/>
        <w:textAlignment w:val="auto"/>
        <w:rPr>
          <w:rFonts w:ascii="宋体" w:hAnsi="宋体" w:cs="宋体"/>
          <w:color w:val="auto"/>
          <w:sz w:val="24"/>
          <w:highlight w:val="none"/>
        </w:rPr>
      </w:pPr>
      <w:r>
        <w:rPr>
          <w:rFonts w:hint="eastAsia" w:ascii="宋体" w:hAnsi="宋体" w:cs="宋体"/>
          <w:color w:val="auto"/>
          <w:sz w:val="24"/>
          <w:highlight w:val="none"/>
        </w:rPr>
        <w:t xml:space="preserve">（电 子 投 标 相 关 学 习 网 址 ： </w:t>
      </w:r>
      <w:r>
        <w:rPr>
          <w:color w:val="auto"/>
          <w:highlight w:val="none"/>
        </w:rPr>
        <w:fldChar w:fldCharType="begin"/>
      </w:r>
      <w:r>
        <w:rPr>
          <w:color w:val="auto"/>
          <w:highlight w:val="none"/>
        </w:rPr>
        <w:instrText xml:space="preserve"> HYPERLINK "https://edu.zcygov.cn/luban/e-biding?utm=a0004.2ef5001f.0001.0109.2d44db10df9111e9b92b0f36d4889416。）" </w:instrText>
      </w:r>
      <w:r>
        <w:rPr>
          <w:color w:val="auto"/>
          <w:highlight w:val="none"/>
        </w:rPr>
        <w:fldChar w:fldCharType="separate"/>
      </w:r>
      <w:r>
        <w:rPr>
          <w:rStyle w:val="27"/>
          <w:rFonts w:hint="eastAsia" w:ascii="宋体" w:hAnsi="宋体" w:cs="宋体"/>
          <w:color w:val="auto"/>
          <w:sz w:val="24"/>
          <w:highlight w:val="none"/>
        </w:rPr>
        <w:t>https://edu.zcygov.cn/luban/e-biding?utm=a0004.2ef5001f.0001.0109.2d44db10df9111e9b92b0f36d4889416。）</w:t>
      </w:r>
      <w:r>
        <w:rPr>
          <w:rStyle w:val="27"/>
          <w:rFonts w:hint="eastAsia" w:ascii="宋体" w:hAnsi="宋体" w:cs="宋体"/>
          <w:color w:val="auto"/>
          <w:sz w:val="24"/>
          <w:highlight w:val="none"/>
        </w:rPr>
        <w:fldChar w:fldCharType="end"/>
      </w:r>
    </w:p>
    <w:p w14:paraId="3A797682">
      <w:pPr>
        <w:keepNext w:val="0"/>
        <w:keepLines w:val="0"/>
        <w:pageBreakBefore w:val="0"/>
        <w:numPr>
          <w:ilvl w:val="0"/>
          <w:numId w:val="0"/>
        </w:numPr>
        <w:kinsoku/>
        <w:wordWrap/>
        <w:overflowPunct/>
        <w:topLinePunct w:val="0"/>
        <w:autoSpaceDE/>
        <w:autoSpaceDN/>
        <w:bidi w:val="0"/>
        <w:adjustRightInd w:val="0"/>
        <w:snapToGrid w:val="0"/>
        <w:spacing w:line="420" w:lineRule="exact"/>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lang w:val="en-US" w:eastAsia="zh-CN"/>
        </w:rPr>
        <w:t>8、</w:t>
      </w:r>
      <w:r>
        <w:rPr>
          <w:rFonts w:hint="eastAsia" w:ascii="宋体" w:hAnsi="宋体" w:cs="宋体"/>
          <w:color w:val="auto"/>
          <w:sz w:val="24"/>
          <w:highlight w:val="none"/>
        </w:rPr>
        <w:t>企业信用融资：省财政厅、浙江银监局、省金融办制定了《浙江省政府采购支持中小企业信用融资试点办法》浙财采监[2012]13号)，所称的政府采购信用融资，是指银行业金融机构(以下简称银行)以政府采购诚信考核和信用审查为基础，凭借政府采购合同，按优于一般中小企业的贷款利率直接向申请贷款的投标人发放贷款的一种融资方式。投标人可登录浙江政府采购( (tp:/www zizfcg gov.cn)的中小企业信用融资栏目了解相关信息。 供应商可以通过浙江政府采购网(https://zfcg. czt.zj. gov.cn/)首页的“浙江政采贷”模块进入申请，还可以通过政府采购云平台(https://wwwzcygov.cn/)首页的“金融服务”模块进入申请。</w:t>
      </w:r>
    </w:p>
    <w:p w14:paraId="25EFBCAB">
      <w:pPr>
        <w:keepNext w:val="0"/>
        <w:keepLines w:val="0"/>
        <w:pageBreakBefore w:val="0"/>
        <w:widowControl w:val="0"/>
        <w:kinsoku/>
        <w:wordWrap/>
        <w:overflowPunct/>
        <w:topLinePunct w:val="0"/>
        <w:autoSpaceDE/>
        <w:autoSpaceDN/>
        <w:bidi w:val="0"/>
        <w:adjustRightInd w:val="0"/>
        <w:snapToGrid w:val="0"/>
        <w:spacing w:line="420" w:lineRule="exact"/>
        <w:ind w:firstLine="482" w:firstLineChars="200"/>
        <w:textAlignment w:val="auto"/>
        <w:rPr>
          <w:rFonts w:ascii="宋体" w:hAnsi="宋体" w:cs="宋体"/>
          <w:b/>
          <w:bCs/>
          <w:color w:val="auto"/>
          <w:sz w:val="24"/>
          <w:highlight w:val="none"/>
        </w:rPr>
      </w:pPr>
      <w:r>
        <w:rPr>
          <w:rFonts w:hint="eastAsia" w:ascii="宋体" w:hAnsi="宋体" w:cs="宋体"/>
          <w:b/>
          <w:bCs/>
          <w:color w:val="auto"/>
          <w:sz w:val="24"/>
          <w:highlight w:val="none"/>
        </w:rPr>
        <w:t>9、本采购项目，中标单位与采购单位签订的政府采购合同适用于政府采购贷款政策，简称“政采贷”，具体内容详见附件《政府采购支持中小企业信用融资相关事项通知》。本项目中的预付款保函也可通过政采云系统办理。</w:t>
      </w:r>
    </w:p>
    <w:p w14:paraId="0825CCF7">
      <w:pPr>
        <w:pStyle w:val="24"/>
        <w:keepNext w:val="0"/>
        <w:keepLines w:val="0"/>
        <w:pageBreakBefore w:val="0"/>
        <w:widowControl w:val="0"/>
        <w:kinsoku/>
        <w:wordWrap/>
        <w:overflowPunct/>
        <w:topLinePunct w:val="0"/>
        <w:autoSpaceDE/>
        <w:autoSpaceDN/>
        <w:bidi w:val="0"/>
        <w:adjustRightInd w:val="0"/>
        <w:snapToGrid w:val="0"/>
        <w:spacing w:line="420" w:lineRule="exact"/>
        <w:ind w:firstLine="466"/>
        <w:jc w:val="left"/>
        <w:textAlignment w:val="auto"/>
        <w:rPr>
          <w:rFonts w:hint="eastAsia" w:hAnsi="宋体" w:cs="宋体"/>
          <w:b/>
          <w:bCs/>
          <w:color w:val="auto"/>
          <w:sz w:val="24"/>
          <w:szCs w:val="24"/>
          <w:highlight w:val="none"/>
        </w:rPr>
      </w:pPr>
      <w:r>
        <w:rPr>
          <w:rFonts w:hint="eastAsia" w:hAnsi="宋体" w:cs="宋体"/>
          <w:b/>
          <w:bCs/>
          <w:color w:val="auto"/>
          <w:sz w:val="24"/>
          <w:szCs w:val="24"/>
          <w:highlight w:val="none"/>
        </w:rPr>
        <w:t xml:space="preserve">为扩大政府采购金融服务面，除政采云网上金融服务合作银行外，东阳市范围内增加线下合作银行，具体信息如下：   </w:t>
      </w:r>
    </w:p>
    <w:p w14:paraId="5EBDE476">
      <w:pPr>
        <w:pStyle w:val="24"/>
        <w:keepNext w:val="0"/>
        <w:keepLines w:val="0"/>
        <w:pageBreakBefore w:val="0"/>
        <w:widowControl w:val="0"/>
        <w:kinsoku/>
        <w:wordWrap/>
        <w:overflowPunct/>
        <w:topLinePunct w:val="0"/>
        <w:autoSpaceDE/>
        <w:autoSpaceDN/>
        <w:bidi w:val="0"/>
        <w:adjustRightInd w:val="0"/>
        <w:snapToGrid w:val="0"/>
        <w:spacing w:line="420" w:lineRule="exact"/>
        <w:ind w:firstLine="466"/>
        <w:jc w:val="left"/>
        <w:textAlignment w:val="auto"/>
        <w:rPr>
          <w:rFonts w:ascii="宋体" w:hAnsi="宋体" w:cs="宋体"/>
          <w:b/>
          <w:bCs/>
          <w:color w:val="auto"/>
          <w:sz w:val="24"/>
          <w:highlight w:val="none"/>
        </w:rPr>
      </w:pPr>
      <w:r>
        <w:rPr>
          <w:rFonts w:hint="eastAsia" w:ascii="宋体" w:hAnsi="宋体" w:cs="宋体"/>
          <w:b/>
          <w:bCs/>
          <w:color w:val="auto"/>
          <w:sz w:val="24"/>
          <w:highlight w:val="none"/>
        </w:rPr>
        <w:t>浙商银行金华东阳支行联系人：许燕  联系电话：13967983441  0579-86222992</w:t>
      </w:r>
    </w:p>
    <w:p w14:paraId="4BC3D340">
      <w:pPr>
        <w:pStyle w:val="2"/>
        <w:keepNext w:val="0"/>
        <w:keepLines w:val="0"/>
        <w:pageBreakBefore w:val="0"/>
        <w:numPr>
          <w:ilvl w:val="0"/>
          <w:numId w:val="2"/>
        </w:numPr>
        <w:kinsoku/>
        <w:wordWrap/>
        <w:overflowPunct/>
        <w:topLinePunct w:val="0"/>
        <w:autoSpaceDE/>
        <w:autoSpaceDN/>
        <w:bidi w:val="0"/>
        <w:adjustRightInd w:val="0"/>
        <w:snapToGrid w:val="0"/>
        <w:spacing w:after="0" w:line="420" w:lineRule="exact"/>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供应商在线投诉渠道（</w:t>
      </w:r>
      <w:r>
        <w:rPr>
          <w:color w:val="auto"/>
          <w:highlight w:val="none"/>
        </w:rPr>
        <w:fldChar w:fldCharType="begin"/>
      </w:r>
      <w:r>
        <w:rPr>
          <w:color w:val="auto"/>
          <w:highlight w:val="none"/>
        </w:rPr>
        <w:instrText xml:space="preserve">HYPERLINK "http://www.zjzwfw.gov.cn/zjservice/item/detail/index.do?localInnerCode=2ca19a7a-aa2d-4cca-a191-a5edf3bf69f8"</w:instrText>
      </w:r>
      <w:r>
        <w:rPr>
          <w:color w:val="auto"/>
          <w:highlight w:val="none"/>
        </w:rPr>
        <w:fldChar w:fldCharType="separate"/>
      </w:r>
      <w:r>
        <w:rPr>
          <w:rStyle w:val="27"/>
          <w:rFonts w:hint="eastAsia" w:ascii="宋体" w:hAnsi="宋体" w:cs="宋体"/>
          <w:color w:val="auto"/>
          <w:sz w:val="24"/>
          <w:highlight w:val="none"/>
        </w:rPr>
        <w:t>http://www.zjzwfw.gov.cn/zjservice/item/detail/index.do?localInnerCode=2ca19a7a-aa2d-4cca-a191-a5edf3bf69f8</w:t>
      </w:r>
      <w:r>
        <w:rPr>
          <w:rStyle w:val="27"/>
          <w:rFonts w:ascii="宋体" w:hAnsi="宋体" w:cs="宋体"/>
          <w:color w:val="auto"/>
          <w:sz w:val="24"/>
          <w:highlight w:val="none"/>
        </w:rPr>
        <w:fldChar w:fldCharType="end"/>
      </w:r>
      <w:r>
        <w:rPr>
          <w:rFonts w:hint="eastAsia" w:ascii="宋体" w:hAnsi="宋体" w:cs="宋体"/>
          <w:color w:val="auto"/>
          <w:sz w:val="24"/>
          <w:highlight w:val="none"/>
        </w:rPr>
        <w:t>）</w:t>
      </w:r>
    </w:p>
    <w:p w14:paraId="3EBCB099">
      <w:pPr>
        <w:keepNext w:val="0"/>
        <w:keepLines w:val="0"/>
        <w:pageBreakBefore w:val="0"/>
        <w:kinsoku/>
        <w:wordWrap/>
        <w:overflowPunct/>
        <w:topLinePunct w:val="0"/>
        <w:autoSpaceDE/>
        <w:autoSpaceDN/>
        <w:bidi w:val="0"/>
        <w:adjustRightInd w:val="0"/>
        <w:snapToGrid w:val="0"/>
        <w:spacing w:line="420" w:lineRule="exact"/>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11、根据《浙江省财政厅关于进一步加大政府采购支持中小企业力度 助力扎实稳住经济的通知》（浙财采监〔</w:t>
      </w:r>
      <w:r>
        <w:rPr>
          <w:rFonts w:hint="eastAsia" w:ascii="宋体" w:hAnsi="宋体" w:cs="宋体"/>
          <w:color w:val="auto"/>
          <w:sz w:val="24"/>
          <w:highlight w:val="none"/>
          <w:lang w:eastAsia="zh-CN"/>
        </w:rPr>
        <w:t>202</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〕8号）简化对政府采购供应商资格条件的形式审查，供应商书面承诺符合参与政府采购活动资格条件的，不需要再提供财务状况报告、依法缴纳税收和社会保障资金记录、无重大违法记录等证明材料。</w:t>
      </w:r>
    </w:p>
    <w:p w14:paraId="5AFD4938">
      <w:pPr>
        <w:keepNext w:val="0"/>
        <w:keepLines w:val="0"/>
        <w:pageBreakBefore w:val="0"/>
        <w:kinsoku/>
        <w:wordWrap/>
        <w:overflowPunct/>
        <w:topLinePunct w:val="0"/>
        <w:autoSpaceDE/>
        <w:autoSpaceDN/>
        <w:bidi w:val="0"/>
        <w:adjustRightInd w:val="0"/>
        <w:snapToGrid w:val="0"/>
        <w:spacing w:line="420" w:lineRule="exact"/>
        <w:textAlignment w:val="auto"/>
        <w:rPr>
          <w:rFonts w:ascii="宋体" w:hAnsi="宋体" w:cs="宋体"/>
          <w:b/>
          <w:color w:val="auto"/>
          <w:sz w:val="28"/>
          <w:szCs w:val="28"/>
          <w:highlight w:val="none"/>
        </w:rPr>
      </w:pPr>
      <w:bookmarkStart w:id="0" w:name="_Toc35393796"/>
      <w:bookmarkStart w:id="1" w:name="_Toc35393627"/>
      <w:bookmarkStart w:id="2" w:name="_Toc28359085"/>
      <w:bookmarkStart w:id="3" w:name="_Toc28359008"/>
      <w:r>
        <w:rPr>
          <w:rFonts w:hint="eastAsia" w:ascii="宋体" w:hAnsi="宋体" w:cs="宋体"/>
          <w:b/>
          <w:color w:val="auto"/>
          <w:sz w:val="24"/>
          <w:highlight w:val="none"/>
          <w:lang w:eastAsia="zh-CN"/>
        </w:rPr>
        <w:t>八</w:t>
      </w:r>
      <w:r>
        <w:rPr>
          <w:rFonts w:hint="eastAsia" w:ascii="宋体" w:hAnsi="宋体" w:cs="宋体"/>
          <w:b/>
          <w:color w:val="auto"/>
          <w:sz w:val="24"/>
          <w:highlight w:val="none"/>
        </w:rPr>
        <w:t>、</w:t>
      </w:r>
      <w:bookmarkEnd w:id="0"/>
      <w:bookmarkEnd w:id="1"/>
      <w:bookmarkEnd w:id="2"/>
      <w:bookmarkEnd w:id="3"/>
      <w:r>
        <w:rPr>
          <w:rFonts w:hint="eastAsia" w:ascii="宋体" w:hAnsi="宋体" w:cs="宋体"/>
          <w:b/>
          <w:color w:val="auto"/>
          <w:sz w:val="24"/>
          <w:highlight w:val="none"/>
        </w:rPr>
        <w:t>对本次采购提出询问、质疑、投诉，请按以下方式联系。</w:t>
      </w:r>
    </w:p>
    <w:p w14:paraId="387AD99B">
      <w:pPr>
        <w:keepNext w:val="0"/>
        <w:keepLines w:val="0"/>
        <w:pageBreakBefore w:val="0"/>
        <w:tabs>
          <w:tab w:val="left" w:pos="345"/>
        </w:tabs>
        <w:kinsoku/>
        <w:wordWrap/>
        <w:overflowPunct/>
        <w:topLinePunct w:val="0"/>
        <w:autoSpaceDE/>
        <w:autoSpaceDN/>
        <w:bidi w:val="0"/>
        <w:adjustRightInd w:val="0"/>
        <w:snapToGrid w:val="0"/>
        <w:spacing w:line="420" w:lineRule="exact"/>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代理机构：</w:t>
      </w:r>
      <w:r>
        <w:rPr>
          <w:rFonts w:hint="eastAsia" w:ascii="宋体" w:hAnsi="宋体" w:cs="宋体"/>
          <w:color w:val="auto"/>
          <w:sz w:val="24"/>
          <w:highlight w:val="none"/>
          <w:lang w:eastAsia="zh-CN"/>
        </w:rPr>
        <w:t>浙江东阳正荣工程咨询有限公司</w:t>
      </w:r>
      <w:r>
        <w:rPr>
          <w:rFonts w:hint="eastAsia" w:ascii="宋体" w:hAnsi="宋体" w:cs="宋体"/>
          <w:color w:val="auto"/>
          <w:sz w:val="24"/>
          <w:highlight w:val="none"/>
        </w:rPr>
        <w:t xml:space="preserve"> </w:t>
      </w:r>
    </w:p>
    <w:p w14:paraId="7ED2B307">
      <w:pPr>
        <w:keepNext w:val="0"/>
        <w:keepLines w:val="0"/>
        <w:pageBreakBefore w:val="0"/>
        <w:kinsoku/>
        <w:wordWrap/>
        <w:overflowPunct/>
        <w:topLinePunct w:val="0"/>
        <w:autoSpaceDE/>
        <w:autoSpaceDN/>
        <w:bidi w:val="0"/>
        <w:adjustRightInd w:val="0"/>
        <w:snapToGrid w:val="0"/>
        <w:spacing w:line="420" w:lineRule="exact"/>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联系人：</w:t>
      </w:r>
      <w:r>
        <w:rPr>
          <w:rFonts w:hint="eastAsia" w:ascii="宋体" w:hAnsi="宋体" w:cs="宋体"/>
          <w:color w:val="auto"/>
          <w:sz w:val="24"/>
          <w:highlight w:val="none"/>
          <w:lang w:val="en-US" w:eastAsia="zh-CN"/>
        </w:rPr>
        <w:t>金萍</w:t>
      </w:r>
      <w:r>
        <w:rPr>
          <w:rFonts w:hint="eastAsia" w:ascii="宋体" w:hAnsi="宋体" w:cs="宋体"/>
          <w:color w:val="auto"/>
          <w:sz w:val="24"/>
          <w:highlight w:val="none"/>
        </w:rPr>
        <w:t xml:space="preserve"> </w:t>
      </w:r>
    </w:p>
    <w:p w14:paraId="325AB90D">
      <w:pPr>
        <w:keepNext w:val="0"/>
        <w:keepLines w:val="0"/>
        <w:pageBreakBefore w:val="0"/>
        <w:tabs>
          <w:tab w:val="left" w:pos="345"/>
        </w:tabs>
        <w:kinsoku/>
        <w:wordWrap/>
        <w:overflowPunct/>
        <w:topLinePunct w:val="0"/>
        <w:autoSpaceDE/>
        <w:autoSpaceDN/>
        <w:bidi w:val="0"/>
        <w:adjustRightInd w:val="0"/>
        <w:snapToGrid w:val="0"/>
        <w:spacing w:line="420" w:lineRule="exact"/>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电话：0579-</w:t>
      </w:r>
      <w:r>
        <w:rPr>
          <w:rFonts w:hint="eastAsia" w:ascii="宋体" w:hAnsi="宋体" w:cs="宋体"/>
          <w:color w:val="auto"/>
          <w:sz w:val="24"/>
          <w:highlight w:val="none"/>
          <w:lang w:val="en-US" w:eastAsia="zh-CN"/>
        </w:rPr>
        <w:t>86183377</w:t>
      </w:r>
      <w:r>
        <w:rPr>
          <w:rFonts w:hint="eastAsia" w:ascii="宋体" w:hAnsi="宋体" w:cs="宋体"/>
          <w:color w:val="auto"/>
          <w:sz w:val="24"/>
          <w:highlight w:val="none"/>
        </w:rPr>
        <w:t xml:space="preserve">    </w:t>
      </w:r>
    </w:p>
    <w:p w14:paraId="4B908BA9">
      <w:pPr>
        <w:keepNext w:val="0"/>
        <w:keepLines w:val="0"/>
        <w:pageBreakBefore w:val="0"/>
        <w:tabs>
          <w:tab w:val="left" w:pos="345"/>
        </w:tabs>
        <w:kinsoku/>
        <w:wordWrap/>
        <w:overflowPunct/>
        <w:topLinePunct w:val="0"/>
        <w:autoSpaceDE/>
        <w:autoSpaceDN/>
        <w:bidi w:val="0"/>
        <w:adjustRightInd w:val="0"/>
        <w:snapToGrid w:val="0"/>
        <w:spacing w:line="420" w:lineRule="exact"/>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电子邮箱：</w:t>
      </w:r>
      <w:r>
        <w:rPr>
          <w:color w:val="auto"/>
          <w:highlight w:val="none"/>
        </w:rPr>
        <w:fldChar w:fldCharType="begin"/>
      </w:r>
      <w:r>
        <w:rPr>
          <w:color w:val="auto"/>
          <w:highlight w:val="none"/>
        </w:rPr>
        <w:instrText xml:space="preserve">HYPERLINK "mailto:1722002832@qq.com"</w:instrText>
      </w:r>
      <w:r>
        <w:rPr>
          <w:color w:val="auto"/>
          <w:highlight w:val="none"/>
        </w:rPr>
        <w:fldChar w:fldCharType="separate"/>
      </w:r>
      <w:r>
        <w:rPr>
          <w:rFonts w:hint="eastAsia" w:ascii="宋体" w:hAnsi="宋体" w:cs="宋体"/>
          <w:color w:val="auto"/>
          <w:sz w:val="24"/>
          <w:highlight w:val="none"/>
          <w:lang w:val="en-US" w:eastAsia="zh-CN"/>
        </w:rPr>
        <w:t>94036284</w:t>
      </w:r>
      <w:r>
        <w:rPr>
          <w:rFonts w:hint="eastAsia" w:ascii="宋体" w:hAnsi="宋体" w:cs="宋体"/>
          <w:color w:val="auto"/>
          <w:sz w:val="24"/>
          <w:highlight w:val="none"/>
        </w:rPr>
        <w:t>@qq.com</w:t>
      </w:r>
      <w:r>
        <w:rPr>
          <w:rFonts w:ascii="宋体" w:hAnsi="宋体" w:cs="宋体"/>
          <w:color w:val="auto"/>
          <w:sz w:val="24"/>
          <w:highlight w:val="none"/>
        </w:rPr>
        <w:fldChar w:fldCharType="end"/>
      </w:r>
    </w:p>
    <w:p w14:paraId="23345267">
      <w:pPr>
        <w:keepNext w:val="0"/>
        <w:keepLines w:val="0"/>
        <w:pageBreakBefore w:val="0"/>
        <w:tabs>
          <w:tab w:val="left" w:pos="345"/>
        </w:tabs>
        <w:kinsoku/>
        <w:wordWrap/>
        <w:overflowPunct/>
        <w:topLinePunct w:val="0"/>
        <w:autoSpaceDE/>
        <w:autoSpaceDN/>
        <w:bidi w:val="0"/>
        <w:adjustRightInd w:val="0"/>
        <w:snapToGrid w:val="0"/>
        <w:spacing w:line="420" w:lineRule="exact"/>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质疑联系人：</w:t>
      </w:r>
      <w:r>
        <w:rPr>
          <w:rFonts w:hint="eastAsia" w:ascii="宋体" w:hAnsi="宋体" w:cs="宋体"/>
          <w:color w:val="auto"/>
          <w:sz w:val="24"/>
          <w:highlight w:val="none"/>
          <w:lang w:val="en-US" w:eastAsia="zh-CN"/>
        </w:rPr>
        <w:t>熊丽芳</w:t>
      </w:r>
      <w:r>
        <w:rPr>
          <w:rFonts w:hint="eastAsia" w:ascii="宋体" w:hAnsi="宋体" w:cs="宋体"/>
          <w:color w:val="auto"/>
          <w:sz w:val="24"/>
          <w:highlight w:val="none"/>
        </w:rPr>
        <w:t xml:space="preserve">               </w:t>
      </w:r>
    </w:p>
    <w:p w14:paraId="294BE239">
      <w:pPr>
        <w:keepNext w:val="0"/>
        <w:keepLines w:val="0"/>
        <w:pageBreakBefore w:val="0"/>
        <w:tabs>
          <w:tab w:val="left" w:pos="345"/>
        </w:tabs>
        <w:kinsoku/>
        <w:wordWrap/>
        <w:overflowPunct/>
        <w:topLinePunct w:val="0"/>
        <w:autoSpaceDE/>
        <w:autoSpaceDN/>
        <w:bidi w:val="0"/>
        <w:adjustRightInd w:val="0"/>
        <w:snapToGrid w:val="0"/>
        <w:spacing w:line="420" w:lineRule="exact"/>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质疑联系方式：0579-</w:t>
      </w:r>
      <w:r>
        <w:rPr>
          <w:rFonts w:hint="eastAsia" w:ascii="宋体" w:hAnsi="宋体" w:cs="宋体"/>
          <w:color w:val="auto"/>
          <w:sz w:val="24"/>
          <w:highlight w:val="none"/>
          <w:lang w:val="en-US" w:eastAsia="zh-CN"/>
        </w:rPr>
        <w:t>86183377</w:t>
      </w:r>
      <w:r>
        <w:rPr>
          <w:rFonts w:hint="eastAsia" w:ascii="宋体" w:hAnsi="宋体" w:cs="宋体"/>
          <w:color w:val="auto"/>
          <w:sz w:val="24"/>
          <w:highlight w:val="none"/>
        </w:rPr>
        <w:t xml:space="preserve"> </w:t>
      </w:r>
    </w:p>
    <w:p w14:paraId="698FC89B">
      <w:pPr>
        <w:keepNext w:val="0"/>
        <w:keepLines w:val="0"/>
        <w:pageBreakBefore w:val="0"/>
        <w:tabs>
          <w:tab w:val="left" w:pos="345"/>
        </w:tabs>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采购单位：</w:t>
      </w:r>
      <w:r>
        <w:rPr>
          <w:rFonts w:hint="eastAsia" w:ascii="宋体" w:hAnsi="宋体" w:cs="宋体"/>
          <w:color w:val="auto"/>
          <w:sz w:val="24"/>
          <w:highlight w:val="none"/>
          <w:lang w:eastAsia="zh-CN"/>
        </w:rPr>
        <w:t>东阳市白云甘井小学</w:t>
      </w:r>
    </w:p>
    <w:p w14:paraId="02ADDFD1">
      <w:pPr>
        <w:keepNext w:val="0"/>
        <w:keepLines w:val="0"/>
        <w:pageBreakBefore w:val="0"/>
        <w:tabs>
          <w:tab w:val="left" w:pos="345"/>
        </w:tabs>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cs="宋体"/>
          <w:color w:val="auto"/>
          <w:sz w:val="24"/>
          <w:highlight w:val="none"/>
          <w:lang w:eastAsia="zh-CN"/>
        </w:rPr>
      </w:pPr>
      <w:r>
        <w:rPr>
          <w:rFonts w:hint="eastAsia" w:ascii="宋体" w:hAnsi="宋体" w:cs="宋体"/>
          <w:color w:val="auto"/>
          <w:sz w:val="24"/>
          <w:highlight w:val="none"/>
          <w:lang w:eastAsia="zh-CN"/>
        </w:rPr>
        <w:t xml:space="preserve">联系人： </w:t>
      </w:r>
      <w:r>
        <w:rPr>
          <w:rFonts w:hint="eastAsia" w:ascii="宋体" w:hAnsi="宋体" w:cs="宋体"/>
          <w:color w:val="auto"/>
          <w:sz w:val="24"/>
          <w:highlight w:val="none"/>
          <w:lang w:val="en-US" w:eastAsia="zh-CN"/>
        </w:rPr>
        <w:t>蔡</w:t>
      </w:r>
      <w:r>
        <w:rPr>
          <w:rFonts w:hint="eastAsia" w:ascii="宋体" w:hAnsi="宋体" w:cs="宋体"/>
          <w:color w:val="auto"/>
          <w:sz w:val="24"/>
          <w:highlight w:val="none"/>
          <w:lang w:eastAsia="zh-CN"/>
        </w:rPr>
        <w:t xml:space="preserve">老师        </w:t>
      </w:r>
    </w:p>
    <w:p w14:paraId="5E29182B">
      <w:pPr>
        <w:keepNext w:val="0"/>
        <w:keepLines w:val="0"/>
        <w:pageBreakBefore w:val="0"/>
        <w:tabs>
          <w:tab w:val="left" w:pos="345"/>
        </w:tabs>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cs="宋体"/>
          <w:color w:val="auto"/>
          <w:sz w:val="24"/>
          <w:highlight w:val="none"/>
        </w:rPr>
      </w:pPr>
      <w:r>
        <w:rPr>
          <w:rFonts w:hint="eastAsia" w:ascii="宋体" w:hAnsi="宋体" w:cs="宋体"/>
          <w:color w:val="auto"/>
          <w:sz w:val="24"/>
          <w:highlight w:val="none"/>
          <w:lang w:eastAsia="zh-CN"/>
        </w:rPr>
        <w:t>联系电话：</w:t>
      </w:r>
      <w:r>
        <w:rPr>
          <w:rFonts w:hint="eastAsia" w:ascii="宋体" w:hAnsi="宋体" w:cs="宋体"/>
          <w:color w:val="auto"/>
          <w:sz w:val="24"/>
          <w:highlight w:val="none"/>
        </w:rPr>
        <w:t xml:space="preserve"> </w:t>
      </w:r>
      <w:r>
        <w:rPr>
          <w:rFonts w:hint="eastAsia" w:ascii="宋体" w:hAnsi="宋体" w:cs="宋体"/>
          <w:color w:val="auto"/>
          <w:sz w:val="24"/>
          <w:highlight w:val="none"/>
          <w:lang w:val="en-US" w:eastAsia="zh-CN"/>
        </w:rPr>
        <w:t>13566922365</w:t>
      </w:r>
    </w:p>
    <w:p w14:paraId="1CDC1CF0">
      <w:pPr>
        <w:keepNext w:val="0"/>
        <w:keepLines w:val="0"/>
        <w:pageBreakBefore w:val="0"/>
        <w:tabs>
          <w:tab w:val="left" w:pos="345"/>
        </w:tabs>
        <w:kinsoku/>
        <w:wordWrap/>
        <w:overflowPunct/>
        <w:topLinePunct w:val="0"/>
        <w:autoSpaceDE/>
        <w:autoSpaceDN/>
        <w:bidi w:val="0"/>
        <w:adjustRightInd w:val="0"/>
        <w:snapToGrid w:val="0"/>
        <w:spacing w:line="420" w:lineRule="exact"/>
        <w:ind w:firstLine="480" w:firstLineChars="200"/>
        <w:textAlignment w:val="auto"/>
        <w:rPr>
          <w:rFonts w:ascii="宋体" w:hAnsi="宋体" w:cs="宋体"/>
          <w:color w:val="auto"/>
          <w:sz w:val="24"/>
          <w:szCs w:val="24"/>
          <w:highlight w:val="none"/>
        </w:rPr>
      </w:pPr>
      <w:r>
        <w:rPr>
          <w:rFonts w:hint="eastAsia" w:ascii="宋体" w:hAnsi="宋体" w:cs="宋体"/>
          <w:color w:val="auto"/>
          <w:sz w:val="24"/>
          <w:highlight w:val="none"/>
        </w:rPr>
        <w:t>质疑联系人：蔡永辉</w:t>
      </w:r>
      <w:r>
        <w:rPr>
          <w:rFonts w:hint="eastAsia" w:ascii="宋体" w:hAnsi="宋体" w:cs="宋体"/>
          <w:color w:val="auto"/>
          <w:sz w:val="24"/>
          <w:szCs w:val="24"/>
          <w:highlight w:val="none"/>
        </w:rPr>
        <w:t xml:space="preserve">  </w:t>
      </w:r>
    </w:p>
    <w:p w14:paraId="00E83B0A">
      <w:pPr>
        <w:keepNext w:val="0"/>
        <w:keepLines w:val="0"/>
        <w:pageBreakBefore w:val="0"/>
        <w:tabs>
          <w:tab w:val="left" w:pos="345"/>
        </w:tabs>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cs="宋体"/>
          <w:color w:val="auto"/>
          <w:sz w:val="24"/>
          <w:highlight w:val="none"/>
        </w:rPr>
      </w:pPr>
      <w:r>
        <w:rPr>
          <w:rFonts w:hint="eastAsia" w:ascii="宋体" w:hAnsi="宋体" w:eastAsia="宋体" w:cs="宋体"/>
          <w:color w:val="auto"/>
          <w:sz w:val="24"/>
          <w:highlight w:val="none"/>
          <w:lang w:eastAsia="zh-CN"/>
        </w:rPr>
        <w:t>质疑联系方式：</w:t>
      </w:r>
      <w:r>
        <w:rPr>
          <w:rFonts w:hint="eastAsia" w:ascii="宋体" w:hAnsi="宋体" w:cs="宋体"/>
          <w:color w:val="auto"/>
          <w:sz w:val="24"/>
          <w:highlight w:val="none"/>
        </w:rPr>
        <w:t>13819973351</w:t>
      </w:r>
      <w:r>
        <w:rPr>
          <w:rFonts w:hint="eastAsia" w:ascii="宋体" w:hAnsi="宋体" w:eastAsia="宋体" w:cs="宋体"/>
          <w:color w:val="auto"/>
          <w:sz w:val="24"/>
          <w:highlight w:val="none"/>
          <w:lang w:eastAsia="zh-CN"/>
        </w:rPr>
        <w:t xml:space="preserve"> </w:t>
      </w:r>
    </w:p>
    <w:p w14:paraId="52BC92F0">
      <w:pPr>
        <w:keepNext w:val="0"/>
        <w:keepLines w:val="0"/>
        <w:pageBreakBefore w:val="0"/>
        <w:kinsoku/>
        <w:wordWrap/>
        <w:overflowPunct/>
        <w:topLinePunct w:val="0"/>
        <w:autoSpaceDE/>
        <w:autoSpaceDN/>
        <w:bidi w:val="0"/>
        <w:adjustRightInd w:val="0"/>
        <w:snapToGrid w:val="0"/>
        <w:spacing w:line="420" w:lineRule="exact"/>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政府采购行政监管及投诉受理部门：</w:t>
      </w:r>
    </w:p>
    <w:p w14:paraId="64B1B2F3">
      <w:pPr>
        <w:keepNext w:val="0"/>
        <w:keepLines w:val="0"/>
        <w:pageBreakBefore w:val="0"/>
        <w:kinsoku/>
        <w:wordWrap/>
        <w:overflowPunct/>
        <w:topLinePunct w:val="0"/>
        <w:autoSpaceDE/>
        <w:autoSpaceDN/>
        <w:bidi w:val="0"/>
        <w:adjustRightInd w:val="0"/>
        <w:snapToGrid w:val="0"/>
        <w:spacing w:line="420" w:lineRule="exact"/>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 xml:space="preserve">东阳市财政局采购办            </w:t>
      </w:r>
    </w:p>
    <w:p w14:paraId="61F6DB82">
      <w:pPr>
        <w:keepNext w:val="0"/>
        <w:keepLines w:val="0"/>
        <w:pageBreakBefore w:val="0"/>
        <w:kinsoku/>
        <w:wordWrap/>
        <w:overflowPunct/>
        <w:topLinePunct w:val="0"/>
        <w:autoSpaceDE/>
        <w:autoSpaceDN/>
        <w:bidi w:val="0"/>
        <w:adjustRightInd w:val="0"/>
        <w:snapToGrid w:val="0"/>
        <w:spacing w:line="420" w:lineRule="exact"/>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联系电话：0579-86662677</w:t>
      </w:r>
    </w:p>
    <w:p w14:paraId="2BBCB7AD">
      <w:pPr>
        <w:keepNext w:val="0"/>
        <w:keepLines w:val="0"/>
        <w:pageBreakBefore w:val="0"/>
        <w:tabs>
          <w:tab w:val="left" w:pos="345"/>
        </w:tabs>
        <w:kinsoku/>
        <w:wordWrap/>
        <w:overflowPunct/>
        <w:topLinePunct w:val="0"/>
        <w:autoSpaceDE/>
        <w:autoSpaceDN/>
        <w:bidi w:val="0"/>
        <w:adjustRightInd w:val="0"/>
        <w:snapToGrid w:val="0"/>
        <w:spacing w:line="420" w:lineRule="exact"/>
        <w:ind w:firstLine="6720" w:firstLineChars="2800"/>
        <w:textAlignment w:val="auto"/>
        <w:rPr>
          <w:rFonts w:hint="eastAsia" w:eastAsia="宋体"/>
          <w:color w:val="auto"/>
          <w:sz w:val="24"/>
          <w:highlight w:val="none"/>
          <w:lang w:eastAsia="zh-CN"/>
        </w:rPr>
      </w:pPr>
      <w:r>
        <w:rPr>
          <w:rFonts w:hint="eastAsia" w:ascii="宋体" w:hAnsi="宋体" w:cs="宋体"/>
          <w:color w:val="auto"/>
          <w:sz w:val="24"/>
          <w:highlight w:val="none"/>
          <w:lang w:eastAsia="zh-CN"/>
        </w:rPr>
        <w:t>东阳市白云甘井小学</w:t>
      </w:r>
    </w:p>
    <w:p w14:paraId="15AF6F0E">
      <w:pPr>
        <w:keepNext w:val="0"/>
        <w:keepLines w:val="0"/>
        <w:pageBreakBefore w:val="0"/>
        <w:kinsoku/>
        <w:wordWrap/>
        <w:overflowPunct/>
        <w:topLinePunct w:val="0"/>
        <w:autoSpaceDE/>
        <w:autoSpaceDN/>
        <w:bidi w:val="0"/>
        <w:adjustRightInd w:val="0"/>
        <w:snapToGrid w:val="0"/>
        <w:spacing w:line="420" w:lineRule="exact"/>
        <w:ind w:firstLine="360" w:firstLineChars="150"/>
        <w:contextualSpacing/>
        <w:textAlignment w:val="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 xml:space="preserve">                                           </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lang w:eastAsia="zh-CN"/>
        </w:rPr>
        <w:t>浙江东阳正荣工程咨询有限公司</w:t>
      </w:r>
    </w:p>
    <w:p w14:paraId="5F8033B8">
      <w:pPr>
        <w:keepNext w:val="0"/>
        <w:keepLines w:val="0"/>
        <w:pageBreakBefore w:val="0"/>
        <w:kinsoku/>
        <w:wordWrap/>
        <w:overflowPunct/>
        <w:topLinePunct w:val="0"/>
        <w:autoSpaceDE/>
        <w:autoSpaceDN/>
        <w:bidi w:val="0"/>
        <w:adjustRightInd w:val="0"/>
        <w:snapToGrid w:val="0"/>
        <w:spacing w:line="420" w:lineRule="exact"/>
        <w:ind w:firstLine="360" w:firstLineChars="150"/>
        <w:contextualSpacing/>
        <w:jc w:val="right"/>
        <w:textAlignment w:val="auto"/>
        <w:rPr>
          <w:rFonts w:ascii="宋体" w:hAnsi="宋体" w:cs="宋体"/>
          <w:color w:val="auto"/>
          <w:sz w:val="30"/>
          <w:szCs w:val="30"/>
          <w:highlight w:val="none"/>
        </w:rPr>
      </w:pPr>
      <w:r>
        <w:rPr>
          <w:rFonts w:hint="eastAsia" w:ascii="宋体" w:hAnsi="宋体" w:cs="宋体"/>
          <w:color w:val="auto"/>
          <w:sz w:val="24"/>
          <w:highlight w:val="none"/>
        </w:rPr>
        <w:t xml:space="preserve">                                               </w:t>
      </w:r>
      <w:r>
        <w:rPr>
          <w:rFonts w:hint="eastAsia" w:ascii="宋体" w:hAnsi="宋体" w:cs="宋体"/>
          <w:color w:val="auto"/>
          <w:sz w:val="24"/>
          <w:highlight w:val="none"/>
          <w:lang w:eastAsia="zh-CN"/>
        </w:rPr>
        <w:t>202</w:t>
      </w:r>
      <w:r>
        <w:rPr>
          <w:rFonts w:hint="eastAsia" w:ascii="宋体" w:hAnsi="宋体" w:cs="宋体"/>
          <w:color w:val="auto"/>
          <w:sz w:val="24"/>
          <w:highlight w:val="none"/>
          <w:lang w:val="en-US" w:eastAsia="zh-CN"/>
        </w:rPr>
        <w:t>5</w:t>
      </w:r>
      <w:r>
        <w:rPr>
          <w:rFonts w:hint="eastAsia" w:ascii="宋体" w:hAnsi="宋体" w:cs="宋体"/>
          <w:color w:val="auto"/>
          <w:sz w:val="24"/>
          <w:highlight w:val="none"/>
        </w:rPr>
        <w:t>年</w:t>
      </w:r>
      <w:r>
        <w:rPr>
          <w:rFonts w:hint="eastAsia" w:ascii="宋体" w:hAnsi="宋体" w:cs="宋体"/>
          <w:color w:val="auto"/>
          <w:sz w:val="24"/>
          <w:highlight w:val="none"/>
          <w:lang w:val="en-US" w:eastAsia="zh-CN"/>
        </w:rPr>
        <w:t xml:space="preserve"> 6 </w:t>
      </w:r>
      <w:r>
        <w:rPr>
          <w:rFonts w:hint="eastAsia" w:ascii="宋体" w:hAnsi="宋体" w:cs="宋体"/>
          <w:color w:val="auto"/>
          <w:sz w:val="24"/>
          <w:highlight w:val="none"/>
        </w:rPr>
        <w:t>月</w:t>
      </w:r>
      <w:r>
        <w:rPr>
          <w:rFonts w:hint="eastAsia" w:ascii="宋体" w:hAnsi="宋体" w:cs="宋体"/>
          <w:color w:val="auto"/>
          <w:sz w:val="24"/>
          <w:highlight w:val="none"/>
          <w:lang w:val="en-US" w:eastAsia="zh-CN"/>
        </w:rPr>
        <w:t xml:space="preserve"> 27 日</w:t>
      </w:r>
      <w:r>
        <w:rPr>
          <w:rFonts w:hint="eastAsia" w:ascii="宋体" w:hAnsi="宋体" w:cs="宋体"/>
          <w:color w:val="auto"/>
          <w:sz w:val="24"/>
          <w:highlight w:val="none"/>
        </w:rPr>
        <w:t xml:space="preserve">                                           </w:t>
      </w:r>
    </w:p>
    <w:p w14:paraId="63E0BA8C">
      <w:pPr>
        <w:keepNext w:val="0"/>
        <w:keepLines w:val="0"/>
        <w:pageBreakBefore w:val="0"/>
        <w:kinsoku/>
        <w:wordWrap/>
        <w:overflowPunct/>
        <w:topLinePunct w:val="0"/>
        <w:autoSpaceDE/>
        <w:autoSpaceDN/>
        <w:bidi w:val="0"/>
        <w:adjustRightInd w:val="0"/>
        <w:snapToGrid w:val="0"/>
        <w:spacing w:line="420" w:lineRule="exact"/>
        <w:textAlignment w:val="auto"/>
        <w:rPr>
          <w:rFonts w:ascii="宋体" w:hAnsi="宋体" w:cs="宋体"/>
          <w:color w:val="auto"/>
          <w:sz w:val="30"/>
          <w:szCs w:val="30"/>
          <w:highlight w:val="none"/>
        </w:rPr>
      </w:pPr>
    </w:p>
    <w:p w14:paraId="022BEDC4">
      <w:pPr>
        <w:keepNext w:val="0"/>
        <w:keepLines w:val="0"/>
        <w:pageBreakBefore w:val="0"/>
        <w:widowControl/>
        <w:kinsoku/>
        <w:wordWrap/>
        <w:overflowPunct/>
        <w:topLinePunct w:val="0"/>
        <w:autoSpaceDE/>
        <w:autoSpaceDN/>
        <w:bidi w:val="0"/>
        <w:adjustRightInd w:val="0"/>
        <w:snapToGrid w:val="0"/>
        <w:spacing w:line="420" w:lineRule="exact"/>
        <w:jc w:val="left"/>
        <w:textAlignment w:val="auto"/>
        <w:rPr>
          <w:rFonts w:ascii="宋体" w:hAnsi="宋体" w:cs="宋体"/>
          <w:color w:val="auto"/>
          <w:sz w:val="27"/>
          <w:szCs w:val="27"/>
          <w:highlight w:val="none"/>
        </w:rPr>
      </w:pPr>
      <w:r>
        <w:rPr>
          <w:rFonts w:hint="eastAsia" w:ascii="宋体" w:hAnsi="宋体" w:cs="宋体"/>
          <w:color w:val="auto"/>
          <w:kern w:val="0"/>
          <w:sz w:val="27"/>
          <w:szCs w:val="27"/>
          <w:highlight w:val="none"/>
        </w:rPr>
        <w:t>若对项目采购电子交易系统操作有疑问，可登录政采云（https://www.zcygov.cn/），点击右侧咨询小采，获取采小蜜智能服务管家帮助，或拨打政采云服务热线400-881-7190获取热线服务帮助。       </w:t>
      </w:r>
    </w:p>
    <w:p w14:paraId="470F3E09">
      <w:pPr>
        <w:keepNext w:val="0"/>
        <w:keepLines w:val="0"/>
        <w:pageBreakBefore w:val="0"/>
        <w:widowControl/>
        <w:kinsoku/>
        <w:wordWrap/>
        <w:overflowPunct/>
        <w:topLinePunct w:val="0"/>
        <w:autoSpaceDE/>
        <w:autoSpaceDN/>
        <w:bidi w:val="0"/>
        <w:adjustRightInd w:val="0"/>
        <w:snapToGrid w:val="0"/>
        <w:spacing w:line="420" w:lineRule="exact"/>
        <w:jc w:val="left"/>
        <w:textAlignment w:val="auto"/>
        <w:rPr>
          <w:rFonts w:ascii="宋体" w:hAnsi="宋体" w:cs="宋体"/>
          <w:b/>
          <w:bCs/>
          <w:color w:val="auto"/>
          <w:sz w:val="32"/>
          <w:szCs w:val="32"/>
          <w:highlight w:val="none"/>
        </w:rPr>
      </w:pPr>
      <w:r>
        <w:rPr>
          <w:rFonts w:hint="eastAsia" w:ascii="宋体" w:hAnsi="宋体" w:cs="宋体"/>
          <w:color w:val="auto"/>
          <w:kern w:val="0"/>
          <w:sz w:val="27"/>
          <w:szCs w:val="27"/>
          <w:highlight w:val="none"/>
        </w:rPr>
        <w:t>CA问题联系电话（人工）：汇信CA 400-888-4636；天谷CA 400-087-8198。</w:t>
      </w:r>
    </w:p>
    <w:p w14:paraId="02B014F9">
      <w:pPr>
        <w:pStyle w:val="13"/>
        <w:pageBreakBefore/>
        <w:snapToGrid w:val="0"/>
        <w:spacing w:before="120" w:after="120" w:line="360" w:lineRule="auto"/>
        <w:jc w:val="center"/>
        <w:outlineLvl w:val="0"/>
        <w:rPr>
          <w:rFonts w:hint="eastAsia" w:ascii="宋体" w:hAnsi="宋体" w:eastAsia="宋体" w:cs="宋体"/>
          <w:b/>
          <w:color w:val="auto"/>
          <w:szCs w:val="24"/>
          <w:highlight w:val="none"/>
        </w:rPr>
      </w:pPr>
      <w:bookmarkStart w:id="4" w:name="_Toc24953"/>
      <w:r>
        <w:rPr>
          <w:rFonts w:hint="eastAsia" w:ascii="宋体" w:hAnsi="宋体" w:eastAsia="宋体" w:cs="宋体"/>
          <w:b/>
          <w:color w:val="auto"/>
          <w:sz w:val="32"/>
          <w:szCs w:val="32"/>
          <w:highlight w:val="none"/>
        </w:rPr>
        <w:t xml:space="preserve">第二章  </w:t>
      </w:r>
      <w:bookmarkEnd w:id="4"/>
      <w:r>
        <w:rPr>
          <w:rFonts w:hint="eastAsia" w:ascii="宋体" w:hAnsi="宋体" w:eastAsia="宋体" w:cs="宋体"/>
          <w:b/>
          <w:color w:val="auto"/>
          <w:sz w:val="32"/>
          <w:szCs w:val="32"/>
          <w:highlight w:val="none"/>
        </w:rPr>
        <w:t>磋商项目服务范围及要求</w:t>
      </w:r>
    </w:p>
    <w:p w14:paraId="6F2C5B90">
      <w:pPr>
        <w:numPr>
          <w:ilvl w:val="0"/>
          <w:numId w:val="3"/>
        </w:numPr>
        <w:spacing w:line="360" w:lineRule="auto"/>
        <w:rPr>
          <w:rFonts w:hint="eastAsia" w:ascii="宋体" w:hAnsi="宋体" w:eastAsia="宋体" w:cs="宋体"/>
          <w:b/>
          <w:color w:val="auto"/>
          <w:sz w:val="24"/>
          <w:highlight w:val="none"/>
        </w:rPr>
      </w:pPr>
      <w:bookmarkStart w:id="5" w:name="_Toc495926918"/>
      <w:r>
        <w:rPr>
          <w:rFonts w:hint="eastAsia" w:ascii="宋体" w:hAnsi="宋体" w:eastAsia="宋体" w:cs="宋体"/>
          <w:b/>
          <w:color w:val="auto"/>
          <w:sz w:val="24"/>
          <w:highlight w:val="none"/>
          <w:lang w:eastAsia="zh-CN"/>
        </w:rPr>
        <w:t>招标内容</w:t>
      </w:r>
      <w:r>
        <w:rPr>
          <w:rFonts w:hint="eastAsia" w:ascii="宋体" w:hAnsi="宋体" w:eastAsia="宋体" w:cs="宋体"/>
          <w:b/>
          <w:color w:val="auto"/>
          <w:sz w:val="24"/>
          <w:highlight w:val="none"/>
        </w:rPr>
        <w:t xml:space="preserve">    </w:t>
      </w:r>
    </w:p>
    <w:tbl>
      <w:tblPr>
        <w:tblStyle w:val="25"/>
        <w:tblW w:w="9278" w:type="dxa"/>
        <w:tblInd w:w="1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3"/>
        <w:gridCol w:w="4030"/>
        <w:gridCol w:w="2062"/>
        <w:gridCol w:w="2143"/>
      </w:tblGrid>
      <w:tr w14:paraId="65E7C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1043" w:type="dxa"/>
            <w:vAlign w:val="center"/>
          </w:tcPr>
          <w:p w14:paraId="017AA0D2">
            <w:pPr>
              <w:widowControl/>
              <w:overflowPunct w:val="0"/>
              <w:autoSpaceDE w:val="0"/>
              <w:autoSpaceDN w:val="0"/>
              <w:adjustRightInd w:val="0"/>
              <w:spacing w:line="460" w:lineRule="exact"/>
              <w:jc w:val="center"/>
              <w:textAlignment w:val="baseline"/>
              <w:rPr>
                <w:rFonts w:hint="eastAsia" w:ascii="宋体" w:hAnsi="宋体" w:eastAsia="宋体" w:cs="宋体"/>
                <w:color w:val="auto"/>
                <w:sz w:val="24"/>
                <w:highlight w:val="none"/>
                <w:lang w:eastAsia="zh-CN"/>
              </w:rPr>
            </w:pPr>
            <w:r>
              <w:rPr>
                <w:rFonts w:hint="eastAsia" w:ascii="宋体" w:hAnsi="宋体" w:eastAsia="宋体" w:cs="宋体"/>
                <w:bCs/>
                <w:color w:val="auto"/>
                <w:kern w:val="0"/>
                <w:sz w:val="24"/>
                <w:highlight w:val="none"/>
                <w:lang w:val="en-US" w:eastAsia="zh-CN"/>
              </w:rPr>
              <w:t>标项</w:t>
            </w:r>
          </w:p>
        </w:tc>
        <w:tc>
          <w:tcPr>
            <w:tcW w:w="4030" w:type="dxa"/>
            <w:vAlign w:val="center"/>
          </w:tcPr>
          <w:p w14:paraId="6171B821">
            <w:pPr>
              <w:widowControl/>
              <w:overflowPunct w:val="0"/>
              <w:autoSpaceDE w:val="0"/>
              <w:autoSpaceDN w:val="0"/>
              <w:adjustRightInd w:val="0"/>
              <w:spacing w:line="460" w:lineRule="exact"/>
              <w:jc w:val="center"/>
              <w:textAlignment w:val="baseline"/>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采购内容</w:t>
            </w:r>
          </w:p>
        </w:tc>
        <w:tc>
          <w:tcPr>
            <w:tcW w:w="2062" w:type="dxa"/>
            <w:vAlign w:val="center"/>
          </w:tcPr>
          <w:p w14:paraId="333B9633">
            <w:pPr>
              <w:widowControl/>
              <w:overflowPunct w:val="0"/>
              <w:autoSpaceDE w:val="0"/>
              <w:autoSpaceDN w:val="0"/>
              <w:adjustRightInd w:val="0"/>
              <w:spacing w:line="460" w:lineRule="exact"/>
              <w:jc w:val="center"/>
              <w:textAlignment w:val="baseline"/>
              <w:rPr>
                <w:rFonts w:hint="eastAsia" w:ascii="宋体" w:hAnsi="宋体" w:eastAsia="宋体" w:cs="宋体"/>
                <w:color w:val="auto"/>
                <w:sz w:val="24"/>
                <w:highlight w:val="none"/>
              </w:rPr>
            </w:pPr>
            <w:r>
              <w:rPr>
                <w:rFonts w:hint="eastAsia" w:ascii="宋体" w:hAnsi="宋体" w:eastAsia="宋体" w:cs="宋体"/>
                <w:bCs/>
                <w:color w:val="auto"/>
                <w:kern w:val="0"/>
                <w:sz w:val="24"/>
                <w:highlight w:val="none"/>
              </w:rPr>
              <w:t>预算金额（</w:t>
            </w:r>
            <w:r>
              <w:rPr>
                <w:rFonts w:hint="eastAsia" w:ascii="宋体" w:hAnsi="宋体" w:eastAsia="宋体" w:cs="宋体"/>
                <w:color w:val="auto"/>
                <w:sz w:val="24"/>
                <w:highlight w:val="none"/>
              </w:rPr>
              <w:t>元）</w:t>
            </w:r>
          </w:p>
        </w:tc>
        <w:tc>
          <w:tcPr>
            <w:tcW w:w="2143" w:type="dxa"/>
            <w:vAlign w:val="center"/>
          </w:tcPr>
          <w:p w14:paraId="42D01C98">
            <w:pPr>
              <w:spacing w:line="460" w:lineRule="exact"/>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最高限价</w:t>
            </w:r>
            <w:r>
              <w:rPr>
                <w:rFonts w:hint="eastAsia" w:ascii="宋体" w:hAnsi="宋体" w:eastAsia="宋体" w:cs="宋体"/>
                <w:bCs/>
                <w:color w:val="auto"/>
                <w:kern w:val="0"/>
                <w:sz w:val="24"/>
                <w:highlight w:val="none"/>
              </w:rPr>
              <w:t>（</w:t>
            </w:r>
            <w:r>
              <w:rPr>
                <w:rFonts w:hint="eastAsia" w:ascii="宋体" w:hAnsi="宋体" w:eastAsia="宋体" w:cs="宋体"/>
                <w:color w:val="auto"/>
                <w:sz w:val="24"/>
                <w:highlight w:val="none"/>
              </w:rPr>
              <w:t>元）</w:t>
            </w:r>
          </w:p>
        </w:tc>
      </w:tr>
      <w:tr w14:paraId="585AF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043" w:type="dxa"/>
            <w:vAlign w:val="center"/>
          </w:tcPr>
          <w:p w14:paraId="7BFFF5FD">
            <w:pPr>
              <w:spacing w:line="380" w:lineRule="exact"/>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w:t>
            </w:r>
          </w:p>
        </w:tc>
        <w:tc>
          <w:tcPr>
            <w:tcW w:w="4030" w:type="dxa"/>
            <w:vAlign w:val="center"/>
          </w:tcPr>
          <w:p w14:paraId="20F11CFE">
            <w:pPr>
              <w:spacing w:line="380" w:lineRule="exact"/>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lang w:eastAsia="zh-CN"/>
              </w:rPr>
              <w:t>甘井小学教学楼及操场改造项目（第二次）</w:t>
            </w:r>
          </w:p>
        </w:tc>
        <w:tc>
          <w:tcPr>
            <w:tcW w:w="2062" w:type="dxa"/>
            <w:vAlign w:val="center"/>
          </w:tcPr>
          <w:p w14:paraId="103C607A">
            <w:pPr>
              <w:spacing w:line="380" w:lineRule="exact"/>
              <w:jc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1000000</w:t>
            </w:r>
          </w:p>
        </w:tc>
        <w:tc>
          <w:tcPr>
            <w:tcW w:w="2143" w:type="dxa"/>
            <w:vAlign w:val="center"/>
          </w:tcPr>
          <w:p w14:paraId="754B476B">
            <w:pPr>
              <w:spacing w:line="380" w:lineRule="exact"/>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959202</w:t>
            </w:r>
          </w:p>
        </w:tc>
      </w:tr>
    </w:tbl>
    <w:p w14:paraId="620F98E8">
      <w:pPr>
        <w:keepNext w:val="0"/>
        <w:keepLines w:val="0"/>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highlight w:val="none"/>
          <w:lang w:eastAsia="zh-CN"/>
        </w:rPr>
      </w:pPr>
      <w:r>
        <w:rPr>
          <w:rFonts w:hint="eastAsia" w:ascii="宋体" w:hAnsi="宋体" w:eastAsia="宋体" w:cs="宋体"/>
          <w:b/>
          <w:bCs w:val="0"/>
          <w:color w:val="auto"/>
          <w:sz w:val="24"/>
          <w:highlight w:val="none"/>
          <w:lang w:eastAsia="zh-CN"/>
        </w:rPr>
        <w:t>二、</w:t>
      </w:r>
      <w:r>
        <w:rPr>
          <w:rFonts w:hint="eastAsia" w:ascii="宋体" w:hAnsi="宋体" w:eastAsia="宋体" w:cs="宋体"/>
          <w:b/>
          <w:color w:val="auto"/>
          <w:sz w:val="24"/>
          <w:highlight w:val="none"/>
        </w:rPr>
        <w:t>技术参数</w:t>
      </w:r>
    </w:p>
    <w:p w14:paraId="2BD8284F">
      <w:pPr>
        <w:keepNext w:val="0"/>
        <w:keepLines w:val="0"/>
        <w:pageBreakBefore w:val="0"/>
        <w:widowControl/>
        <w:kinsoku/>
        <w:wordWrap/>
        <w:overflowPunct/>
        <w:topLinePunct w:val="0"/>
        <w:autoSpaceDE/>
        <w:autoSpaceDN/>
        <w:bidi w:val="0"/>
        <w:adjustRightInd w:val="0"/>
        <w:snapToGrid w:val="0"/>
        <w:spacing w:line="420" w:lineRule="exact"/>
        <w:ind w:firstLine="241" w:firstLineChars="100"/>
        <w:jc w:val="left"/>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（一）</w:t>
      </w:r>
      <w:bookmarkEnd w:id="5"/>
      <w:bookmarkStart w:id="6" w:name="_bookmark2"/>
      <w:bookmarkEnd w:id="6"/>
      <w:bookmarkStart w:id="7" w:name="第三部分__供应商须知"/>
      <w:bookmarkEnd w:id="7"/>
      <w:r>
        <w:rPr>
          <w:rFonts w:hint="eastAsia" w:ascii="宋体" w:hAnsi="宋体" w:eastAsia="宋体" w:cs="宋体"/>
          <w:b/>
          <w:bCs/>
          <w:color w:val="auto"/>
          <w:sz w:val="24"/>
          <w:highlight w:val="none"/>
        </w:rPr>
        <w:t>项目概况</w:t>
      </w:r>
    </w:p>
    <w:p w14:paraId="78561A79">
      <w:pPr>
        <w:keepNext w:val="0"/>
        <w:keepLines w:val="0"/>
        <w:pageBreakBefore w:val="0"/>
        <w:kinsoku/>
        <w:wordWrap/>
        <w:overflowPunct/>
        <w:topLinePunct w:val="0"/>
        <w:autoSpaceDE/>
        <w:autoSpaceDN/>
        <w:bidi w:val="0"/>
        <w:spacing w:line="420" w:lineRule="exact"/>
        <w:ind w:firstLine="240" w:firstLineChars="100"/>
        <w:textAlignment w:val="auto"/>
        <w:rPr>
          <w:rFonts w:hint="eastAsia" w:ascii="宋体" w:hAnsi="宋体" w:eastAsia="宋体" w:cs="新宋体"/>
          <w:color w:val="auto"/>
          <w:sz w:val="24"/>
          <w:szCs w:val="24"/>
          <w:highlight w:val="none"/>
          <w:lang w:val="en-US" w:eastAsia="zh-CN"/>
        </w:rPr>
      </w:pPr>
      <w:r>
        <w:rPr>
          <w:rFonts w:hint="eastAsia" w:ascii="宋体" w:hAnsi="宋体" w:eastAsia="宋体" w:cs="新宋体"/>
          <w:color w:val="auto"/>
          <w:sz w:val="24"/>
          <w:szCs w:val="24"/>
          <w:highlight w:val="none"/>
          <w:lang w:val="zh-CN" w:eastAsia="zh-CN"/>
        </w:rPr>
        <w:t>本工程为</w:t>
      </w:r>
      <w:r>
        <w:rPr>
          <w:rFonts w:hint="eastAsia" w:ascii="宋体" w:hAnsi="Times New Roman" w:eastAsia="宋体" w:cs="宋体"/>
          <w:color w:val="auto"/>
          <w:sz w:val="24"/>
          <w:szCs w:val="24"/>
          <w:lang w:val="en-US" w:eastAsia="zh-CN"/>
        </w:rPr>
        <w:t>甘井小学教学楼及操场改造工程项目</w:t>
      </w:r>
      <w:r>
        <w:rPr>
          <w:rFonts w:hint="eastAsia" w:ascii="宋体" w:hAnsi="宋体" w:eastAsia="宋体" w:cs="新宋体"/>
          <w:color w:val="auto"/>
          <w:sz w:val="24"/>
          <w:szCs w:val="24"/>
          <w:highlight w:val="none"/>
          <w:lang w:val="zh-CN" w:eastAsia="zh-CN"/>
        </w:rPr>
        <w:t>，</w:t>
      </w:r>
      <w:r>
        <w:rPr>
          <w:rFonts w:hint="eastAsia" w:ascii="Times New Roman" w:hAnsi="Times New Roman" w:eastAsia="宋体" w:cs="宋体"/>
          <w:color w:val="auto"/>
          <w:kern w:val="1"/>
          <w:sz w:val="24"/>
          <w:szCs w:val="24"/>
          <w:lang w:val="en-US" w:eastAsia="zh-CN"/>
        </w:rPr>
        <w:t>本项目位于东阳市白云街道甘井小区，东义路北，昌盛路西</w:t>
      </w:r>
      <w:r>
        <w:rPr>
          <w:rFonts w:hint="eastAsia" w:ascii="宋体" w:hAnsi="宋体" w:eastAsia="宋体" w:cs="新宋体"/>
          <w:color w:val="auto"/>
          <w:sz w:val="24"/>
          <w:szCs w:val="24"/>
          <w:highlight w:val="none"/>
          <w:lang w:val="en-US" w:eastAsia="zh-CN"/>
        </w:rPr>
        <w:t>。主要改造和维修内容为教学楼敞开外廊、教室、专用教室、楼梯间等功能区域瓷砖墙面翻新改造946㎡，卫生间顶棚109.44㎡、墙面363.42㎡、地面121.61㎡等改造，</w:t>
      </w:r>
      <w:r>
        <w:rPr>
          <w:rFonts w:hint="eastAsia" w:ascii="宋体" w:hAnsi="宋体" w:eastAsia="宋体" w:cs="新宋体"/>
          <w:sz w:val="24"/>
          <w:lang w:val="en-US" w:eastAsia="zh-CN"/>
        </w:rPr>
        <w:t>EPDM透气</w:t>
      </w:r>
      <w:r>
        <w:rPr>
          <w:rFonts w:hint="eastAsia" w:ascii="宋体" w:hAnsi="宋体" w:cs="新宋体"/>
          <w:sz w:val="24"/>
          <w:lang w:val="en-US" w:eastAsia="zh-CN"/>
        </w:rPr>
        <w:t>型</w:t>
      </w:r>
      <w:r>
        <w:rPr>
          <w:rFonts w:hint="eastAsia" w:ascii="宋体" w:hAnsi="宋体" w:eastAsia="宋体" w:cs="新宋体"/>
          <w:sz w:val="24"/>
          <w:lang w:val="en-US" w:eastAsia="zh-CN"/>
        </w:rPr>
        <w:t>塑胶</w:t>
      </w:r>
      <w:r>
        <w:rPr>
          <w:rFonts w:hint="eastAsia" w:ascii="宋体" w:hAnsi="宋体" w:eastAsia="宋体" w:cs="新宋体"/>
          <w:color w:val="auto"/>
          <w:sz w:val="24"/>
          <w:szCs w:val="24"/>
          <w:highlight w:val="none"/>
          <w:lang w:val="en-US" w:eastAsia="zh-CN"/>
        </w:rPr>
        <w:t>运动场地的塑胶面层1955.81㎡改造。</w:t>
      </w:r>
      <w:r>
        <w:rPr>
          <w:rFonts w:hint="eastAsia" w:ascii="宋体" w:hAnsi="宋体" w:eastAsia="宋体" w:cs="宋体"/>
          <w:b/>
          <w:bCs w:val="0"/>
          <w:color w:val="auto"/>
          <w:sz w:val="24"/>
          <w:szCs w:val="22"/>
          <w:highlight w:val="none"/>
          <w:lang w:val="en-US" w:eastAsia="zh-CN"/>
        </w:rPr>
        <w:t>（</w:t>
      </w:r>
      <w:r>
        <w:rPr>
          <w:rFonts w:hint="eastAsia" w:ascii="宋体" w:hAnsi="宋体" w:cs="宋体"/>
          <w:b/>
          <w:bCs w:val="0"/>
          <w:sz w:val="24"/>
          <w:szCs w:val="24"/>
        </w:rPr>
        <w:t>具体清单详见附件预算书</w:t>
      </w:r>
      <w:r>
        <w:rPr>
          <w:rFonts w:hint="eastAsia" w:ascii="宋体" w:hAnsi="宋体" w:eastAsia="宋体" w:cs="宋体"/>
          <w:b/>
          <w:bCs w:val="0"/>
          <w:color w:val="auto"/>
          <w:sz w:val="24"/>
          <w:szCs w:val="22"/>
          <w:highlight w:val="none"/>
          <w:lang w:val="en-US" w:eastAsia="zh-CN"/>
        </w:rPr>
        <w:t>）</w:t>
      </w:r>
    </w:p>
    <w:p w14:paraId="5BE4F5C5">
      <w:pPr>
        <w:keepNext w:val="0"/>
        <w:keepLines w:val="0"/>
        <w:pageBreakBefore w:val="0"/>
        <w:kinsoku/>
        <w:wordWrap/>
        <w:overflowPunct/>
        <w:topLinePunct w:val="0"/>
        <w:autoSpaceDE/>
        <w:autoSpaceDN/>
        <w:bidi w:val="0"/>
        <w:spacing w:line="420" w:lineRule="exact"/>
        <w:ind w:firstLine="241" w:firstLineChars="100"/>
        <w:textAlignment w:val="auto"/>
        <w:rPr>
          <w:rFonts w:hint="default" w:ascii="宋体" w:hAnsi="宋体" w:eastAsia="宋体" w:cs="宋体"/>
          <w:color w:val="auto"/>
          <w:highlight w:val="none"/>
          <w:lang w:val="en-US" w:eastAsia="zh-CN"/>
        </w:rPr>
      </w:pPr>
      <w:r>
        <w:rPr>
          <w:rFonts w:hint="eastAsia" w:ascii="宋体" w:hAnsi="宋体" w:eastAsia="宋体" w:cs="宋体"/>
          <w:b/>
          <w:bCs/>
          <w:color w:val="auto"/>
          <w:sz w:val="24"/>
          <w:highlight w:val="none"/>
        </w:rPr>
        <w:t>（</w:t>
      </w:r>
      <w:r>
        <w:rPr>
          <w:rFonts w:hint="eastAsia" w:ascii="宋体" w:hAnsi="宋体" w:eastAsia="宋体" w:cs="宋体"/>
          <w:b/>
          <w:bCs/>
          <w:color w:val="auto"/>
          <w:sz w:val="24"/>
          <w:highlight w:val="none"/>
          <w:lang w:val="en-US" w:eastAsia="zh-CN"/>
        </w:rPr>
        <w:t>二</w:t>
      </w:r>
      <w:r>
        <w:rPr>
          <w:rFonts w:hint="eastAsia" w:ascii="宋体" w:hAnsi="宋体" w:eastAsia="宋体" w:cs="宋体"/>
          <w:b/>
          <w:bCs/>
          <w:color w:val="auto"/>
          <w:sz w:val="24"/>
          <w:highlight w:val="none"/>
        </w:rPr>
        <w:t>）</w:t>
      </w:r>
      <w:r>
        <w:rPr>
          <w:rFonts w:hint="eastAsia" w:ascii="宋体" w:hAnsi="宋体" w:cs="宋体"/>
          <w:b/>
          <w:bCs/>
          <w:color w:val="auto"/>
          <w:sz w:val="24"/>
          <w:highlight w:val="none"/>
          <w:lang w:val="en-US" w:eastAsia="zh-CN"/>
        </w:rPr>
        <w:t>工作内容</w:t>
      </w:r>
    </w:p>
    <w:p w14:paraId="58BBFB64">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新宋体"/>
          <w:sz w:val="24"/>
        </w:rPr>
      </w:pPr>
      <w:r>
        <w:rPr>
          <w:rFonts w:hint="eastAsia" w:ascii="宋体" w:hAnsi="宋体" w:cs="新宋体"/>
          <w:sz w:val="24"/>
          <w:lang w:val="en-US" w:eastAsia="zh-CN"/>
        </w:rPr>
        <w:t>1</w:t>
      </w:r>
      <w:r>
        <w:rPr>
          <w:rFonts w:hint="eastAsia" w:ascii="宋体" w:hAnsi="宋体" w:eastAsia="宋体" w:cs="新宋体"/>
          <w:sz w:val="24"/>
        </w:rPr>
        <w:t>.按图纸设计内容</w:t>
      </w:r>
      <w:r>
        <w:rPr>
          <w:rFonts w:hint="eastAsia" w:ascii="宋体" w:hAnsi="宋体" w:cs="新宋体"/>
          <w:sz w:val="24"/>
          <w:lang w:val="en-US" w:eastAsia="zh-CN"/>
        </w:rPr>
        <w:t>及预算书</w:t>
      </w:r>
      <w:r>
        <w:rPr>
          <w:rFonts w:hint="eastAsia" w:ascii="宋体" w:hAnsi="宋体" w:eastAsia="宋体" w:cs="新宋体"/>
          <w:sz w:val="24"/>
        </w:rPr>
        <w:t>进行施工（包括施工所需的所有工作）；</w:t>
      </w:r>
    </w:p>
    <w:p w14:paraId="624603F5">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新宋体"/>
          <w:sz w:val="24"/>
        </w:rPr>
      </w:pPr>
      <w:r>
        <w:rPr>
          <w:rFonts w:hint="eastAsia" w:ascii="宋体" w:hAnsi="宋体" w:eastAsia="宋体" w:cs="新宋体"/>
          <w:sz w:val="24"/>
        </w:rPr>
        <w:t>2.工程量：根据采购人提供的施工图纸、预算书等资料（详见附件）；</w:t>
      </w:r>
    </w:p>
    <w:p w14:paraId="4184F83F">
      <w:pPr>
        <w:spacing w:line="440" w:lineRule="atLeast"/>
        <w:ind w:firstLine="480" w:firstLineChars="200"/>
        <w:rPr>
          <w:rFonts w:hint="eastAsia" w:ascii="宋体" w:hAnsi="宋体" w:eastAsia="宋体" w:cs="新宋体"/>
          <w:sz w:val="24"/>
        </w:rPr>
      </w:pPr>
      <w:r>
        <w:rPr>
          <w:rFonts w:hint="eastAsia" w:ascii="宋体" w:hAnsi="宋体" w:cs="新宋体"/>
          <w:sz w:val="24"/>
          <w:lang w:val="en-US" w:eastAsia="zh-CN"/>
        </w:rPr>
        <w:t>3</w:t>
      </w:r>
      <w:r>
        <w:rPr>
          <w:rFonts w:hint="eastAsia" w:ascii="宋体" w:hAnsi="宋体" w:eastAsia="宋体" w:cs="新宋体"/>
          <w:sz w:val="24"/>
        </w:rPr>
        <w:t>.工程造价包括一切与施工相关的材料、人工、</w:t>
      </w:r>
      <w:r>
        <w:rPr>
          <w:rFonts w:hint="eastAsia" w:ascii="宋体" w:hAnsi="宋体" w:cs="新宋体"/>
          <w:sz w:val="24"/>
          <w:lang w:val="en-US" w:eastAsia="zh-CN"/>
        </w:rPr>
        <w:t>机械</w:t>
      </w:r>
      <w:r>
        <w:rPr>
          <w:rFonts w:hint="eastAsia" w:ascii="宋体" w:hAnsi="宋体" w:eastAsia="宋体" w:cs="新宋体"/>
          <w:sz w:val="24"/>
        </w:rPr>
        <w:t>、</w:t>
      </w:r>
      <w:r>
        <w:rPr>
          <w:rFonts w:hint="eastAsia" w:ascii="宋体" w:hAnsi="宋体" w:cs="新宋体"/>
          <w:sz w:val="24"/>
          <w:lang w:val="en-US" w:eastAsia="zh-CN"/>
        </w:rPr>
        <w:t>管理</w:t>
      </w:r>
      <w:r>
        <w:rPr>
          <w:rFonts w:hint="eastAsia" w:ascii="宋体" w:hAnsi="宋体" w:eastAsia="宋体" w:cs="新宋体"/>
          <w:sz w:val="24"/>
        </w:rPr>
        <w:t>、税收等其它费用。</w:t>
      </w:r>
    </w:p>
    <w:p w14:paraId="14D79E15">
      <w:pPr>
        <w:spacing w:line="440" w:lineRule="atLeast"/>
        <w:ind w:firstLine="482" w:firstLineChars="200"/>
        <w:rPr>
          <w:rFonts w:hint="eastAsia" w:ascii="宋体" w:hAnsi="宋体" w:cs="宋体"/>
          <w:b/>
          <w:bCs/>
          <w:sz w:val="24"/>
          <w:szCs w:val="24"/>
        </w:rPr>
      </w:pPr>
      <w:r>
        <w:rPr>
          <w:rFonts w:hint="eastAsia" w:ascii="宋体" w:hAnsi="宋体" w:eastAsia="宋体" w:cs="宋体"/>
          <w:b/>
          <w:bCs/>
          <w:color w:val="auto"/>
          <w:sz w:val="24"/>
          <w:highlight w:val="none"/>
        </w:rPr>
        <w:t>（</w:t>
      </w:r>
      <w:r>
        <w:rPr>
          <w:rFonts w:hint="eastAsia" w:ascii="宋体" w:hAnsi="宋体" w:eastAsia="宋体" w:cs="宋体"/>
          <w:b/>
          <w:bCs/>
          <w:color w:val="auto"/>
          <w:sz w:val="24"/>
          <w:highlight w:val="none"/>
          <w:lang w:val="en-US" w:eastAsia="zh-CN"/>
        </w:rPr>
        <w:t>三</w:t>
      </w:r>
      <w:r>
        <w:rPr>
          <w:rFonts w:hint="eastAsia" w:ascii="宋体" w:hAnsi="宋体" w:eastAsia="宋体" w:cs="宋体"/>
          <w:b/>
          <w:bCs/>
          <w:color w:val="auto"/>
          <w:sz w:val="24"/>
          <w:highlight w:val="none"/>
        </w:rPr>
        <w:t>）</w:t>
      </w:r>
      <w:r>
        <w:rPr>
          <w:rFonts w:hint="eastAsia" w:ascii="宋体" w:hAnsi="宋体" w:cs="宋体"/>
          <w:b/>
          <w:bCs/>
          <w:sz w:val="24"/>
          <w:szCs w:val="24"/>
        </w:rPr>
        <w:t xml:space="preserve">对拟派项目班子的要求  </w:t>
      </w:r>
    </w:p>
    <w:p w14:paraId="5B9FAA6A">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新宋体"/>
          <w:sz w:val="24"/>
        </w:rPr>
      </w:pPr>
      <w:r>
        <w:rPr>
          <w:rFonts w:hint="eastAsia" w:ascii="宋体" w:hAnsi="宋体" w:cs="新宋体"/>
          <w:sz w:val="24"/>
          <w:lang w:val="en-US" w:eastAsia="zh-CN"/>
        </w:rPr>
        <w:t>1.</w:t>
      </w:r>
      <w:r>
        <w:rPr>
          <w:rFonts w:hint="eastAsia" w:ascii="宋体" w:hAnsi="宋体" w:eastAsia="宋体" w:cs="新宋体"/>
          <w:sz w:val="24"/>
        </w:rPr>
        <w:t>项目班子成员必须录入实名制管理平台：管理人员每缺勤一天罚款1000元/天。到岗率低于50%或连续无故不到岗时，采购人有权终止合同，并追究因此给采购人造成的损失。在施工期间，采购人认为中标人所选派的施工项目负责人、管理人员的现场管理能力、水平不能满足工程建设需要时，有权要求中标人选换施工项目负责人、管理人员。中标人擅自更换施工项目负责人、管理人员的，分别罚款人民币10000元/人次、5000元/人次。</w:t>
      </w:r>
    </w:p>
    <w:p w14:paraId="3DCBC9C5">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新宋体"/>
          <w:sz w:val="24"/>
        </w:rPr>
      </w:pPr>
      <w:r>
        <w:rPr>
          <w:rFonts w:hint="eastAsia" w:ascii="宋体" w:hAnsi="宋体" w:cs="新宋体"/>
          <w:sz w:val="24"/>
          <w:lang w:val="en-US" w:eastAsia="zh-CN"/>
        </w:rPr>
        <w:t>2.</w:t>
      </w:r>
      <w:r>
        <w:rPr>
          <w:rFonts w:hint="eastAsia" w:ascii="宋体" w:hAnsi="宋体" w:eastAsia="宋体" w:cs="新宋体"/>
          <w:sz w:val="24"/>
        </w:rPr>
        <w:t>除项目经理、技术负责人、安全员等无特殊情况不允许更换外，其余工程负责人如达不到业主要求的，须无条件更换，如施工单位自行需更换人员的，必须经采购人核准。</w:t>
      </w:r>
    </w:p>
    <w:p w14:paraId="1DAD629A">
      <w:pPr>
        <w:autoSpaceDE w:val="0"/>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cs="宋体"/>
          <w:sz w:val="24"/>
          <w:lang w:val="en-US" w:eastAsia="zh-CN"/>
        </w:rPr>
        <w:t>3.</w:t>
      </w:r>
      <w:r>
        <w:rPr>
          <w:rFonts w:hint="eastAsia" w:ascii="宋体" w:hAnsi="宋体" w:cs="宋体"/>
          <w:sz w:val="24"/>
        </w:rPr>
        <w:t>中标人应按投标文件的承诺组建工程项目管理班子，参照《金华市建筑施工现场主要管理人员考勤预警管理办法》执行。</w:t>
      </w:r>
    </w:p>
    <w:p w14:paraId="49D6C3DD">
      <w:pPr>
        <w:keepNext w:val="0"/>
        <w:keepLines w:val="0"/>
        <w:pageBreakBefore w:val="0"/>
        <w:kinsoku/>
        <w:wordWrap/>
        <w:overflowPunct/>
        <w:topLinePunct w:val="0"/>
        <w:autoSpaceDE/>
        <w:autoSpaceDN/>
        <w:bidi w:val="0"/>
        <w:spacing w:line="420" w:lineRule="exact"/>
        <w:textAlignment w:val="auto"/>
        <w:rPr>
          <w:rFonts w:hint="default" w:ascii="宋体" w:hAnsi="宋体" w:eastAsia="宋体" w:cs="宋体"/>
          <w:b/>
          <w:color w:val="auto"/>
          <w:sz w:val="24"/>
          <w:highlight w:val="none"/>
          <w:lang w:val="en-US" w:eastAsia="zh-CN"/>
        </w:rPr>
      </w:pPr>
      <w:r>
        <w:rPr>
          <w:rFonts w:hint="eastAsia" w:ascii="宋体" w:hAnsi="宋体" w:eastAsia="宋体" w:cs="宋体"/>
          <w:b/>
          <w:color w:val="auto"/>
          <w:sz w:val="24"/>
          <w:highlight w:val="none"/>
        </w:rPr>
        <w:t>▲（</w:t>
      </w:r>
      <w:r>
        <w:rPr>
          <w:rFonts w:hint="eastAsia" w:ascii="宋体" w:hAnsi="宋体" w:cs="宋体"/>
          <w:b/>
          <w:color w:val="auto"/>
          <w:sz w:val="24"/>
          <w:highlight w:val="none"/>
          <w:lang w:val="en-US" w:eastAsia="zh-CN"/>
        </w:rPr>
        <w:t>四</w:t>
      </w:r>
      <w:r>
        <w:rPr>
          <w:rFonts w:hint="eastAsia" w:ascii="宋体" w:hAnsi="宋体" w:eastAsia="宋体" w:cs="宋体"/>
          <w:b/>
          <w:color w:val="auto"/>
          <w:sz w:val="24"/>
          <w:highlight w:val="none"/>
        </w:rPr>
        <w:t>）</w:t>
      </w:r>
      <w:r>
        <w:rPr>
          <w:rFonts w:hint="eastAsia" w:ascii="宋体" w:hAnsi="宋体" w:eastAsia="宋体" w:cs="宋体"/>
          <w:b/>
          <w:bCs/>
          <w:color w:val="auto"/>
          <w:sz w:val="24"/>
          <w:highlight w:val="none"/>
        </w:rPr>
        <w:t>施工质量</w:t>
      </w:r>
      <w:r>
        <w:rPr>
          <w:rFonts w:hint="eastAsia" w:ascii="宋体" w:hAnsi="宋体" w:cs="宋体"/>
          <w:b/>
          <w:bCs/>
          <w:iCs/>
          <w:color w:val="auto"/>
          <w:sz w:val="24"/>
          <w:highlight w:val="none"/>
          <w:lang w:eastAsia="zh-CN"/>
        </w:rPr>
        <w:t>、</w:t>
      </w:r>
      <w:r>
        <w:rPr>
          <w:rFonts w:hint="eastAsia" w:ascii="宋体" w:hAnsi="宋体" w:eastAsia="宋体" w:cs="宋体"/>
          <w:b/>
          <w:color w:val="auto"/>
          <w:sz w:val="24"/>
          <w:highlight w:val="none"/>
        </w:rPr>
        <w:t>工期</w:t>
      </w:r>
      <w:r>
        <w:rPr>
          <w:rFonts w:hint="eastAsia" w:ascii="宋体" w:hAnsi="宋体" w:cs="宋体"/>
          <w:b/>
          <w:color w:val="auto"/>
          <w:sz w:val="24"/>
          <w:highlight w:val="none"/>
          <w:lang w:val="en-US" w:eastAsia="zh-CN"/>
        </w:rPr>
        <w:t>及质保期</w:t>
      </w:r>
    </w:p>
    <w:p w14:paraId="3E1C00D1">
      <w:pPr>
        <w:keepNext w:val="0"/>
        <w:keepLines w:val="0"/>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质量要求：合格。工程施工质量不能通过竣工验收达到合格的，由中标单位返工整改达到合格，同时返工整改时间列入总工期考核。</w:t>
      </w:r>
    </w:p>
    <w:p w14:paraId="6D8F7FD4">
      <w:pPr>
        <w:keepNext w:val="0"/>
        <w:keepLines w:val="0"/>
        <w:pageBreakBefore w:val="0"/>
        <w:kinsoku/>
        <w:wordWrap/>
        <w:overflowPunct/>
        <w:topLinePunct w:val="0"/>
        <w:autoSpaceDE/>
        <w:autoSpaceDN/>
        <w:bidi w:val="0"/>
        <w:spacing w:line="420" w:lineRule="exact"/>
        <w:ind w:firstLine="480" w:firstLineChars="200"/>
        <w:textAlignment w:val="auto"/>
        <w:rPr>
          <w:rFonts w:hint="default" w:ascii="宋体" w:hAnsi="宋体" w:eastAsia="宋体" w:cs="宋体"/>
          <w:color w:val="auto"/>
          <w:sz w:val="24"/>
          <w:highlight w:val="none"/>
          <w:lang w:val="en-US" w:eastAsia="zh-CN"/>
        </w:rPr>
      </w:pPr>
      <w:r>
        <w:rPr>
          <w:rFonts w:hint="eastAsia" w:ascii="宋体" w:hAnsi="宋体" w:eastAsia="宋体" w:cs="宋体"/>
          <w:bCs/>
          <w:color w:val="auto"/>
          <w:sz w:val="24"/>
          <w:highlight w:val="none"/>
        </w:rPr>
        <w:t>工期</w:t>
      </w:r>
      <w:r>
        <w:rPr>
          <w:rFonts w:hint="eastAsia" w:ascii="宋体" w:hAnsi="宋体" w:eastAsia="宋体" w:cs="宋体"/>
          <w:color w:val="auto"/>
          <w:sz w:val="24"/>
          <w:highlight w:val="none"/>
        </w:rPr>
        <w:t>：</w:t>
      </w:r>
      <w:r>
        <w:rPr>
          <w:rFonts w:hint="eastAsia" w:ascii="宋体" w:hAnsi="宋体" w:cs="宋体"/>
          <w:color w:val="auto"/>
          <w:sz w:val="24"/>
          <w:highlight w:val="none"/>
          <w:lang w:val="en-US" w:eastAsia="zh-CN"/>
        </w:rPr>
        <w:t>合同签订后45天内完成。</w:t>
      </w:r>
    </w:p>
    <w:p w14:paraId="3DDA34DE">
      <w:pPr>
        <w:keepNext w:val="0"/>
        <w:keepLines w:val="0"/>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质保期</w:t>
      </w:r>
      <w:r>
        <w:rPr>
          <w:rFonts w:hint="eastAsia" w:ascii="宋体" w:hAnsi="宋体" w:cs="宋体"/>
          <w:color w:val="auto"/>
          <w:sz w:val="24"/>
          <w:highlight w:val="none"/>
          <w:lang w:val="en-US" w:eastAsia="zh-CN"/>
        </w:rPr>
        <w:t>：</w:t>
      </w:r>
      <w:r>
        <w:rPr>
          <w:rFonts w:hint="eastAsia" w:ascii="宋体" w:hAnsi="宋体" w:cs="宋体"/>
          <w:b/>
          <w:bCs/>
          <w:sz w:val="24"/>
        </w:rPr>
        <w:t>二年，自验收合格之日起计算</w:t>
      </w:r>
    </w:p>
    <w:p w14:paraId="03641791">
      <w:pPr>
        <w:spacing w:line="440" w:lineRule="atLeast"/>
        <w:ind w:firstLine="482" w:firstLineChars="200"/>
        <w:rPr>
          <w:rFonts w:hint="eastAsia" w:ascii="宋体" w:hAnsi="宋体" w:cs="宋体"/>
          <w:b/>
          <w:bCs/>
          <w:sz w:val="24"/>
          <w:szCs w:val="24"/>
        </w:rPr>
      </w:pPr>
      <w:r>
        <w:rPr>
          <w:rFonts w:hint="eastAsia" w:ascii="宋体" w:hAnsi="宋体" w:cs="宋体"/>
          <w:b/>
          <w:color w:val="auto"/>
          <w:sz w:val="24"/>
          <w:highlight w:val="none"/>
          <w:lang w:val="en-US" w:eastAsia="zh-CN"/>
        </w:rPr>
        <w:t xml:space="preserve"> </w:t>
      </w:r>
      <w:r>
        <w:rPr>
          <w:rFonts w:hint="eastAsia" w:ascii="宋体" w:hAnsi="宋体" w:eastAsia="宋体" w:cs="宋体"/>
          <w:b/>
          <w:color w:val="auto"/>
          <w:sz w:val="24"/>
          <w:highlight w:val="none"/>
        </w:rPr>
        <w:t>（</w:t>
      </w:r>
      <w:r>
        <w:rPr>
          <w:rFonts w:hint="eastAsia" w:ascii="宋体" w:hAnsi="宋体" w:cs="宋体"/>
          <w:b/>
          <w:color w:val="auto"/>
          <w:sz w:val="24"/>
          <w:highlight w:val="none"/>
          <w:lang w:eastAsia="zh-CN"/>
        </w:rPr>
        <w:t>五</w:t>
      </w:r>
      <w:r>
        <w:rPr>
          <w:rFonts w:hint="eastAsia" w:ascii="宋体" w:hAnsi="宋体" w:eastAsia="宋体" w:cs="宋体"/>
          <w:b/>
          <w:color w:val="auto"/>
          <w:sz w:val="24"/>
          <w:highlight w:val="none"/>
        </w:rPr>
        <w:t>）</w:t>
      </w:r>
      <w:r>
        <w:rPr>
          <w:rFonts w:hint="eastAsia" w:ascii="宋体" w:hAnsi="宋体" w:cs="宋体"/>
          <w:b/>
          <w:bCs/>
          <w:sz w:val="24"/>
          <w:szCs w:val="24"/>
        </w:rPr>
        <w:t>项目质量及施工安全</w:t>
      </w:r>
    </w:p>
    <w:p w14:paraId="706D2A3F">
      <w:pPr>
        <w:spacing w:line="360" w:lineRule="auto"/>
        <w:ind w:firstLine="480" w:firstLineChars="200"/>
        <w:rPr>
          <w:rFonts w:hint="eastAsia" w:ascii="宋体" w:hAnsi="宋体" w:cs="宋体"/>
          <w:sz w:val="24"/>
        </w:rPr>
      </w:pPr>
      <w:r>
        <w:rPr>
          <w:rFonts w:hint="eastAsia" w:ascii="宋体" w:hAnsi="宋体" w:cs="宋体"/>
          <w:sz w:val="24"/>
        </w:rPr>
        <w:t>1</w:t>
      </w:r>
      <w:r>
        <w:rPr>
          <w:rFonts w:hint="eastAsia" w:ascii="宋体" w:hAnsi="宋体" w:cs="宋体"/>
          <w:sz w:val="24"/>
          <w:lang w:val="en-US" w:eastAsia="zh-CN"/>
        </w:rPr>
        <w:t>.</w:t>
      </w:r>
      <w:r>
        <w:rPr>
          <w:rFonts w:hint="eastAsia" w:ascii="宋体" w:hAnsi="宋体" w:cs="宋体"/>
          <w:sz w:val="24"/>
        </w:rPr>
        <w:t>本项目所用材料应必须有合格证，工程质量以国家相关标准规范验收合格为准；</w:t>
      </w:r>
      <w:r>
        <w:rPr>
          <w:rFonts w:hint="eastAsia" w:ascii="宋体" w:hAnsi="宋体" w:cs="宋体"/>
          <w:sz w:val="24"/>
          <w:lang w:val="en-US" w:eastAsia="zh-CN"/>
        </w:rPr>
        <w:t>工程质量应按照国家GB36246-2018文件标准执行</w:t>
      </w:r>
    </w:p>
    <w:p w14:paraId="40F07461">
      <w:pPr>
        <w:spacing w:line="360" w:lineRule="auto"/>
        <w:ind w:firstLine="480" w:firstLineChars="200"/>
        <w:rPr>
          <w:rFonts w:hint="eastAsia" w:ascii="宋体" w:hAnsi="宋体" w:cs="宋体"/>
          <w:sz w:val="24"/>
        </w:rPr>
      </w:pPr>
      <w:r>
        <w:rPr>
          <w:rFonts w:hint="eastAsia" w:ascii="宋体" w:hAnsi="宋体" w:cs="宋体"/>
          <w:sz w:val="24"/>
        </w:rPr>
        <w:t>2</w:t>
      </w:r>
      <w:r>
        <w:rPr>
          <w:rFonts w:hint="eastAsia" w:ascii="宋体" w:hAnsi="宋体" w:cs="宋体"/>
          <w:sz w:val="24"/>
          <w:lang w:val="en-US" w:eastAsia="zh-CN"/>
        </w:rPr>
        <w:t>.</w:t>
      </w:r>
      <w:r>
        <w:rPr>
          <w:rFonts w:hint="eastAsia" w:ascii="宋体" w:hAnsi="宋体" w:cs="宋体"/>
          <w:sz w:val="24"/>
        </w:rPr>
        <w:t>本项目采购人推荐的建材品牌详见工程预算书，实际施工时供应商可以提供性能指标及档次同等或者优于</w:t>
      </w:r>
      <w:r>
        <w:rPr>
          <w:rFonts w:hint="eastAsia" w:ascii="宋体" w:hAnsi="宋体" w:cs="宋体"/>
          <w:sz w:val="24"/>
          <w:lang w:eastAsia="zh-CN"/>
        </w:rPr>
        <w:t>采购人</w:t>
      </w:r>
      <w:r>
        <w:rPr>
          <w:rFonts w:hint="eastAsia" w:ascii="宋体" w:hAnsi="宋体" w:cs="宋体"/>
          <w:sz w:val="24"/>
        </w:rPr>
        <w:t>推荐品牌的产品参与投标</w:t>
      </w:r>
      <w:r>
        <w:rPr>
          <w:rFonts w:hint="eastAsia" w:ascii="宋体" w:hAnsi="宋体" w:cs="宋体"/>
          <w:sz w:val="24"/>
          <w:lang w:eastAsia="zh-CN"/>
        </w:rPr>
        <w:t>，</w:t>
      </w:r>
      <w:r>
        <w:rPr>
          <w:rFonts w:hint="eastAsia" w:ascii="宋体" w:hAnsi="宋体" w:cs="宋体"/>
          <w:sz w:val="24"/>
        </w:rPr>
        <w:t>但价格不再调整。</w:t>
      </w:r>
    </w:p>
    <w:p w14:paraId="7E98B204">
      <w:pPr>
        <w:spacing w:line="360" w:lineRule="auto"/>
        <w:ind w:firstLine="480" w:firstLineChars="200"/>
        <w:rPr>
          <w:rFonts w:hint="eastAsia" w:ascii="宋体" w:hAnsi="宋体" w:cs="宋体"/>
          <w:sz w:val="24"/>
        </w:rPr>
      </w:pPr>
      <w:r>
        <w:rPr>
          <w:rFonts w:hint="eastAsia" w:ascii="宋体" w:hAnsi="宋体" w:cs="宋体"/>
          <w:sz w:val="24"/>
        </w:rPr>
        <w:t>3</w:t>
      </w:r>
      <w:r>
        <w:rPr>
          <w:rFonts w:hint="eastAsia" w:ascii="宋体" w:hAnsi="宋体" w:cs="宋体"/>
          <w:sz w:val="24"/>
          <w:lang w:val="en-US" w:eastAsia="zh-CN"/>
        </w:rPr>
        <w:t>.</w:t>
      </w:r>
      <w:r>
        <w:rPr>
          <w:rFonts w:hint="eastAsia" w:ascii="宋体" w:hAnsi="宋体" w:cs="宋体"/>
          <w:sz w:val="24"/>
        </w:rPr>
        <w:t>项目施工材料应按相关规定进行检验，合格后方可使用。</w:t>
      </w:r>
    </w:p>
    <w:p w14:paraId="56D7A720">
      <w:pPr>
        <w:spacing w:line="360" w:lineRule="auto"/>
        <w:ind w:firstLine="480" w:firstLineChars="200"/>
        <w:rPr>
          <w:rFonts w:hint="eastAsia" w:ascii="宋体" w:hAnsi="宋体" w:cs="宋体"/>
          <w:sz w:val="24"/>
        </w:rPr>
      </w:pPr>
      <w:r>
        <w:rPr>
          <w:rFonts w:hint="eastAsia" w:ascii="宋体" w:hAnsi="宋体" w:cs="宋体"/>
          <w:sz w:val="24"/>
        </w:rPr>
        <w:t>4</w:t>
      </w:r>
      <w:r>
        <w:rPr>
          <w:rFonts w:hint="eastAsia" w:ascii="宋体" w:hAnsi="宋体" w:cs="宋体"/>
          <w:sz w:val="24"/>
          <w:lang w:val="en-US" w:eastAsia="zh-CN"/>
        </w:rPr>
        <w:t>.</w:t>
      </w:r>
      <w:r>
        <w:rPr>
          <w:rFonts w:hint="eastAsia" w:ascii="宋体" w:hAnsi="宋体" w:cs="宋体"/>
          <w:sz w:val="24"/>
        </w:rPr>
        <w:t>应按国家、行业现行规范进行施工。</w:t>
      </w:r>
    </w:p>
    <w:p w14:paraId="5B8B8FED">
      <w:pPr>
        <w:spacing w:line="360" w:lineRule="auto"/>
        <w:ind w:firstLine="480" w:firstLineChars="200"/>
        <w:rPr>
          <w:rFonts w:hint="eastAsia" w:ascii="宋体" w:hAnsi="宋体" w:cs="宋体"/>
          <w:sz w:val="24"/>
        </w:rPr>
      </w:pPr>
      <w:r>
        <w:rPr>
          <w:rFonts w:hint="eastAsia" w:ascii="宋体" w:hAnsi="宋体" w:cs="宋体"/>
          <w:sz w:val="24"/>
        </w:rPr>
        <w:t>5</w:t>
      </w:r>
      <w:r>
        <w:rPr>
          <w:rFonts w:hint="eastAsia" w:ascii="宋体" w:hAnsi="宋体" w:cs="宋体"/>
          <w:sz w:val="24"/>
          <w:lang w:val="en-US" w:eastAsia="zh-CN"/>
        </w:rPr>
        <w:t>.</w:t>
      </w:r>
      <w:r>
        <w:rPr>
          <w:rFonts w:hint="eastAsia" w:ascii="宋体" w:hAnsi="宋体" w:cs="宋体"/>
          <w:sz w:val="24"/>
        </w:rPr>
        <w:t>施工过程应做好相关资料记录。</w:t>
      </w:r>
    </w:p>
    <w:p w14:paraId="7BDE8456">
      <w:pPr>
        <w:spacing w:line="360" w:lineRule="auto"/>
        <w:ind w:firstLine="480" w:firstLineChars="200"/>
        <w:rPr>
          <w:rFonts w:hint="eastAsia" w:ascii="宋体" w:hAnsi="宋体" w:cs="宋体"/>
          <w:sz w:val="24"/>
        </w:rPr>
      </w:pPr>
      <w:r>
        <w:rPr>
          <w:rFonts w:hint="eastAsia" w:ascii="宋体" w:hAnsi="宋体" w:cs="宋体"/>
          <w:sz w:val="24"/>
        </w:rPr>
        <w:t>6</w:t>
      </w:r>
      <w:r>
        <w:rPr>
          <w:rFonts w:hint="eastAsia" w:ascii="宋体" w:hAnsi="宋体" w:cs="宋体"/>
          <w:sz w:val="24"/>
          <w:lang w:val="en-US" w:eastAsia="zh-CN"/>
        </w:rPr>
        <w:t>.</w:t>
      </w:r>
      <w:r>
        <w:rPr>
          <w:rFonts w:hint="eastAsia" w:ascii="宋体" w:hAnsi="宋体" w:cs="宋体"/>
          <w:sz w:val="24"/>
        </w:rPr>
        <w:t>必须按相关规定接受采购人委托单位的监督和检查，并提供相关资料。</w:t>
      </w:r>
    </w:p>
    <w:p w14:paraId="3D86CE1B">
      <w:pPr>
        <w:spacing w:line="360" w:lineRule="auto"/>
        <w:ind w:firstLine="480" w:firstLineChars="200"/>
        <w:rPr>
          <w:rFonts w:hint="eastAsia" w:ascii="宋体" w:hAnsi="宋体" w:cs="宋体"/>
          <w:sz w:val="24"/>
        </w:rPr>
      </w:pPr>
      <w:r>
        <w:rPr>
          <w:rFonts w:hint="eastAsia" w:ascii="宋体" w:hAnsi="宋体" w:cs="宋体"/>
          <w:sz w:val="24"/>
        </w:rPr>
        <w:t>7</w:t>
      </w:r>
      <w:r>
        <w:rPr>
          <w:rFonts w:hint="eastAsia" w:ascii="宋体" w:hAnsi="宋体" w:cs="宋体"/>
          <w:sz w:val="24"/>
          <w:lang w:val="en-US" w:eastAsia="zh-CN"/>
        </w:rPr>
        <w:t>.</w:t>
      </w:r>
      <w:r>
        <w:rPr>
          <w:rFonts w:hint="eastAsia" w:ascii="宋体" w:hAnsi="宋体" w:cs="宋体"/>
          <w:sz w:val="24"/>
        </w:rPr>
        <w:t>中标人在施工期间发生安全事故、人身安全和交通安全等大小事故，一切责任和经济补偿均由中标人负责,采购人不承担任何责任。</w:t>
      </w:r>
    </w:p>
    <w:p w14:paraId="7244C69E">
      <w:pPr>
        <w:spacing w:line="360" w:lineRule="auto"/>
        <w:ind w:firstLine="480" w:firstLineChars="200"/>
        <w:rPr>
          <w:rFonts w:hint="eastAsia" w:ascii="宋体" w:hAnsi="宋体" w:cs="宋体"/>
          <w:sz w:val="24"/>
        </w:rPr>
      </w:pPr>
      <w:r>
        <w:rPr>
          <w:rFonts w:hint="eastAsia" w:ascii="宋体" w:hAnsi="宋体" w:cs="宋体"/>
          <w:sz w:val="24"/>
        </w:rPr>
        <w:t>8</w:t>
      </w:r>
      <w:r>
        <w:rPr>
          <w:rFonts w:hint="eastAsia" w:ascii="宋体" w:hAnsi="宋体" w:cs="宋体"/>
          <w:sz w:val="24"/>
          <w:lang w:val="en-US" w:eastAsia="zh-CN"/>
        </w:rPr>
        <w:t>.</w:t>
      </w:r>
      <w:r>
        <w:rPr>
          <w:rFonts w:hint="eastAsia" w:ascii="宋体" w:hAnsi="宋体" w:cs="宋体"/>
          <w:sz w:val="24"/>
        </w:rPr>
        <w:t>中标人不服从采购人施工管理、施工管理不规范、安全质量达不到要求、不能在规定工期内完成等情形；采购人有权暂停或取消其施工资格。</w:t>
      </w:r>
    </w:p>
    <w:p w14:paraId="2AFEEB3E">
      <w:pPr>
        <w:spacing w:line="360" w:lineRule="auto"/>
        <w:ind w:firstLine="480" w:firstLineChars="200"/>
        <w:rPr>
          <w:rFonts w:hint="eastAsia" w:ascii="宋体" w:hAnsi="宋体" w:cs="宋体"/>
          <w:kern w:val="0"/>
          <w:sz w:val="24"/>
        </w:rPr>
      </w:pPr>
      <w:r>
        <w:rPr>
          <w:rFonts w:hint="eastAsia" w:ascii="宋体" w:hAnsi="宋体" w:cs="宋体"/>
          <w:kern w:val="0"/>
          <w:sz w:val="24"/>
        </w:rPr>
        <w:t>9</w:t>
      </w:r>
      <w:r>
        <w:rPr>
          <w:rFonts w:hint="eastAsia" w:ascii="宋体" w:hAnsi="宋体" w:cs="宋体"/>
          <w:kern w:val="0"/>
          <w:sz w:val="24"/>
          <w:lang w:val="en-US" w:eastAsia="zh-CN"/>
        </w:rPr>
        <w:t>.</w:t>
      </w:r>
      <w:r>
        <w:rPr>
          <w:rFonts w:hint="eastAsia" w:ascii="宋体" w:hAnsi="宋体" w:cs="宋体"/>
          <w:kern w:val="0"/>
          <w:sz w:val="24"/>
        </w:rPr>
        <w:t>中标人应做好现场施工噪音、环境卫生、材料堆放、安全警示等工作，并负责施工期间与环保、交通城管等部门的沟通协调工作，做好现场秩序的维护，如因中标人原因受到处罚、赔款、纠纷或因此而引起采购人经济损失的，均由中标人承担责任。</w:t>
      </w:r>
    </w:p>
    <w:p w14:paraId="5EA1C71F">
      <w:pPr>
        <w:spacing w:line="360" w:lineRule="auto"/>
        <w:ind w:firstLine="480" w:firstLineChars="200"/>
        <w:rPr>
          <w:rFonts w:hint="eastAsia" w:ascii="宋体" w:hAnsi="宋体" w:cs="宋体"/>
          <w:kern w:val="0"/>
          <w:sz w:val="24"/>
          <w:lang w:eastAsia="zh-CN"/>
        </w:rPr>
      </w:pPr>
      <w:r>
        <w:rPr>
          <w:rFonts w:hint="eastAsia" w:ascii="宋体" w:hAnsi="宋体" w:cs="宋体"/>
          <w:kern w:val="0"/>
          <w:sz w:val="24"/>
        </w:rPr>
        <w:t>10</w:t>
      </w:r>
      <w:r>
        <w:rPr>
          <w:rFonts w:hint="eastAsia" w:ascii="宋体" w:hAnsi="宋体" w:cs="宋体"/>
          <w:kern w:val="0"/>
          <w:sz w:val="24"/>
          <w:lang w:val="en-US" w:eastAsia="zh-CN"/>
        </w:rPr>
        <w:t>.</w:t>
      </w:r>
      <w:r>
        <w:rPr>
          <w:rFonts w:hint="eastAsia" w:ascii="宋体" w:hAnsi="宋体" w:cs="宋体"/>
          <w:kern w:val="0"/>
          <w:sz w:val="24"/>
        </w:rPr>
        <w:t>工程质量以国家相关标准规范验收合格为准，如达不到约定的质量标准，采购人可要求中标人返工，直至达到约定的质量标准，并由中标人承担返工的一切费用</w:t>
      </w:r>
      <w:r>
        <w:rPr>
          <w:rFonts w:hint="eastAsia" w:ascii="宋体" w:hAnsi="宋体" w:cs="宋体"/>
          <w:kern w:val="0"/>
          <w:sz w:val="24"/>
          <w:lang w:eastAsia="zh-CN"/>
        </w:rPr>
        <w:t>。</w:t>
      </w:r>
    </w:p>
    <w:p w14:paraId="4D1C874A">
      <w:pPr>
        <w:keepNext w:val="0"/>
        <w:keepLines w:val="0"/>
        <w:pageBreakBefore w:val="0"/>
        <w:kinsoku/>
        <w:wordWrap/>
        <w:overflowPunct/>
        <w:topLinePunct w:val="0"/>
        <w:autoSpaceDE/>
        <w:autoSpaceDN/>
        <w:bidi w:val="0"/>
        <w:spacing w:line="400" w:lineRule="exact"/>
        <w:textAlignment w:val="auto"/>
        <w:rPr>
          <w:rFonts w:hint="eastAsia" w:ascii="宋体" w:hAnsi="宋体" w:eastAsia="宋体" w:cs="宋体"/>
          <w:b/>
          <w:snapToGrid w:val="0"/>
          <w:color w:val="auto"/>
          <w:sz w:val="24"/>
          <w:szCs w:val="24"/>
          <w:highlight w:val="none"/>
        </w:rPr>
      </w:pPr>
      <w:r>
        <w:rPr>
          <w:rFonts w:hint="eastAsia" w:ascii="宋体" w:hAnsi="宋体" w:cs="宋体"/>
          <w:b/>
          <w:bCs/>
          <w:color w:val="auto"/>
          <w:sz w:val="24"/>
          <w:szCs w:val="24"/>
          <w:highlight w:val="none"/>
          <w:lang w:eastAsia="zh-CN"/>
        </w:rPr>
        <w:t>三</w:t>
      </w:r>
      <w:r>
        <w:rPr>
          <w:rFonts w:hint="eastAsia" w:ascii="宋体" w:hAnsi="宋体" w:eastAsia="宋体" w:cs="宋体"/>
          <w:b/>
          <w:snapToGrid w:val="0"/>
          <w:color w:val="auto"/>
          <w:sz w:val="24"/>
          <w:szCs w:val="24"/>
          <w:highlight w:val="none"/>
        </w:rPr>
        <w:t>、报价要求</w:t>
      </w:r>
    </w:p>
    <w:p w14:paraId="0E460CB9">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1.本合同为固定总价合同，其合同总价已包含采购人确认的施工图、磋商响应方报价所列内容及所涉及的各项风险费用，竣工结算时在完成本合同工程范围内不作调整。</w:t>
      </w:r>
    </w:p>
    <w:p w14:paraId="2814BD43">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2</w:t>
      </w:r>
      <w:r>
        <w:rPr>
          <w:rFonts w:hint="eastAsia" w:ascii="宋体" w:hAnsi="宋体" w:cs="宋体"/>
          <w:sz w:val="24"/>
          <w:lang w:val="en-US" w:eastAsia="zh-CN"/>
        </w:rPr>
        <w:t>.</w:t>
      </w:r>
      <w:r>
        <w:rPr>
          <w:rFonts w:hint="eastAsia" w:ascii="宋体" w:hAnsi="宋体" w:eastAsia="宋体" w:cs="宋体"/>
          <w:sz w:val="24"/>
        </w:rPr>
        <w:t>磋商报价包括项目所需的人工费、材料费、交通费、机械费、装卸费、管理费、税金等与本项目相关的一切费用。供应商的磋商报价为供应商所能承受的整个项目的一次性最终最低报价，如有漏项，视同已包含在本项目磋商报价中。</w:t>
      </w:r>
    </w:p>
    <w:p w14:paraId="74A23546">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3</w:t>
      </w:r>
      <w:r>
        <w:rPr>
          <w:rFonts w:hint="eastAsia" w:ascii="宋体" w:hAnsi="宋体" w:cs="宋体"/>
          <w:sz w:val="24"/>
          <w:lang w:val="en-US" w:eastAsia="zh-CN"/>
        </w:rPr>
        <w:t>.</w:t>
      </w:r>
      <w:r>
        <w:rPr>
          <w:rFonts w:hint="eastAsia" w:ascii="宋体" w:hAnsi="宋体" w:eastAsia="宋体" w:cs="宋体"/>
          <w:sz w:val="24"/>
        </w:rPr>
        <w:t>供应商应自行勘察现场，工程风险由供应商自行承担，结合自身能力进行磋商报价。</w:t>
      </w:r>
    </w:p>
    <w:p w14:paraId="35827389">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rPr>
      </w:pPr>
      <w:r>
        <w:rPr>
          <w:rFonts w:hint="eastAsia" w:ascii="宋体" w:hAnsi="宋体" w:cs="宋体"/>
          <w:sz w:val="24"/>
          <w:lang w:val="en-US" w:eastAsia="zh-CN"/>
        </w:rPr>
        <w:t>4.</w:t>
      </w:r>
      <w:r>
        <w:rPr>
          <w:rFonts w:hint="eastAsia" w:ascii="宋体" w:hAnsi="宋体" w:eastAsia="宋体" w:cs="宋体"/>
          <w:sz w:val="24"/>
        </w:rPr>
        <w:t>本次招标项目的报价</w:t>
      </w:r>
      <w:r>
        <w:rPr>
          <w:rFonts w:hint="eastAsia" w:ascii="宋体" w:hAnsi="宋体" w:cs="宋体"/>
          <w:sz w:val="24"/>
          <w:lang w:val="en-US" w:eastAsia="zh-CN"/>
        </w:rPr>
        <w:t>也</w:t>
      </w:r>
      <w:r>
        <w:rPr>
          <w:rFonts w:hint="eastAsia" w:ascii="宋体" w:hAnsi="宋体" w:eastAsia="宋体" w:cs="宋体"/>
          <w:sz w:val="24"/>
        </w:rPr>
        <w:t>须填写让利下浮率， 让利下浮率以百分比（%）进行表述，让利下浮率百分比数值越大，则报价越低（如：2%的报价低于1%），最终结算按中标让利下浮率下浮，报价超过最高限价的按无效标处理。</w:t>
      </w:r>
    </w:p>
    <w:p w14:paraId="583C1D1F">
      <w:pPr>
        <w:keepNext w:val="0"/>
        <w:keepLines w:val="0"/>
        <w:pageBreakBefore w:val="0"/>
        <w:kinsoku/>
        <w:wordWrap/>
        <w:overflowPunct/>
        <w:topLinePunct w:val="0"/>
        <w:autoSpaceDE/>
        <w:autoSpaceDN/>
        <w:bidi w:val="0"/>
        <w:spacing w:line="400" w:lineRule="exact"/>
        <w:textAlignment w:val="auto"/>
        <w:rPr>
          <w:rFonts w:hint="default" w:ascii="宋体" w:hAnsi="宋体" w:eastAsia="宋体" w:cs="宋体"/>
          <w:b/>
          <w:snapToGrid w:val="0"/>
          <w:color w:val="auto"/>
          <w:sz w:val="24"/>
          <w:szCs w:val="24"/>
          <w:highlight w:val="none"/>
          <w:lang w:val="en-US" w:eastAsia="zh-CN"/>
        </w:rPr>
      </w:pPr>
      <w:r>
        <w:rPr>
          <w:rFonts w:hint="eastAsia" w:ascii="宋体" w:hAnsi="宋体" w:eastAsia="宋体" w:cs="宋体"/>
          <w:b/>
          <w:snapToGrid w:val="0"/>
          <w:color w:val="auto"/>
          <w:sz w:val="24"/>
          <w:szCs w:val="24"/>
          <w:highlight w:val="none"/>
          <w:lang w:val="en-US" w:eastAsia="zh-CN"/>
        </w:rPr>
        <w:t>四、样品提供</w:t>
      </w:r>
    </w:p>
    <w:p w14:paraId="7EFF33F2">
      <w:pPr>
        <w:spacing w:line="440" w:lineRule="atLeas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注：1.必须按规定携带投标样品：符合GB36246-2018要求的13mm厚EPDM</w:t>
      </w:r>
      <w:r>
        <w:rPr>
          <w:rFonts w:hint="eastAsia" w:ascii="宋体" w:hAnsi="宋体" w:cs="宋体"/>
          <w:sz w:val="24"/>
          <w:lang w:val="en-US" w:eastAsia="zh-CN"/>
        </w:rPr>
        <w:t>（EPDM透气型塑胶运动场地的塑胶面层）</w:t>
      </w:r>
      <w:r>
        <w:rPr>
          <w:rFonts w:hint="eastAsia" w:ascii="宋体" w:hAnsi="宋体" w:eastAsia="宋体" w:cs="宋体"/>
          <w:sz w:val="24"/>
          <w:lang w:val="en-US" w:eastAsia="zh-CN"/>
        </w:rPr>
        <w:t>，尺寸不小于30cm*40cm样品一块，体现分层结构，未按要求提供样品的样品分不得分。</w:t>
      </w:r>
    </w:p>
    <w:p w14:paraId="3C24BFCA">
      <w:pPr>
        <w:spacing w:line="440" w:lineRule="atLeast"/>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2.投标人必须在投标截止时间之前按要求提供样品，否则予以无效标。</w:t>
      </w:r>
    </w:p>
    <w:p w14:paraId="504D9C2F">
      <w:pPr>
        <w:spacing w:line="440" w:lineRule="atLeast"/>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2.1评审结束后排序第一名中标供应商的样品实物留采购人处封存，作为验收依据之一，其余投标方样品退还。如中标人中标后所供所有产品达不到投标样品的质量与品质，采购人有权要求中标人重新生产直到能满足采购人需求。样品高于投标文件的验收时以样品为准，样品低于投标文件要求的，验收以投标文件为准。</w:t>
      </w:r>
    </w:p>
    <w:p w14:paraId="2637A7DF">
      <w:pPr>
        <w:spacing w:line="440" w:lineRule="atLeast"/>
        <w:ind w:firstLine="480" w:firstLineChars="200"/>
        <w:rPr>
          <w:rFonts w:hint="eastAsia"/>
          <w:lang w:val="en-US" w:eastAsia="zh-CN"/>
        </w:rPr>
      </w:pPr>
      <w:r>
        <w:rPr>
          <w:rFonts w:hint="eastAsia" w:ascii="宋体" w:hAnsi="宋体" w:eastAsia="宋体" w:cs="宋体"/>
          <w:kern w:val="0"/>
          <w:sz w:val="24"/>
          <w:szCs w:val="24"/>
          <w:lang w:val="en-US" w:eastAsia="zh-CN"/>
        </w:rPr>
        <w:t>2.2样品须单独密封包装且在外包装上贴条注明投标的标项、投标单位及项目名称、“样品”两字，样品内不得体现投标人的任何信息，否则将被无效标，所产生的后果由投标方自行承担。</w:t>
      </w:r>
    </w:p>
    <w:p w14:paraId="24C3C1CE">
      <w:pPr>
        <w:spacing w:line="440" w:lineRule="atLeast"/>
        <w:ind w:firstLine="480" w:firstLineChars="200"/>
        <w:rPr>
          <w:rFonts w:hint="eastAsia" w:ascii="宋体" w:hAnsi="宋体" w:eastAsia="宋体" w:cs="宋体"/>
          <w:sz w:val="24"/>
        </w:rPr>
      </w:pPr>
      <w:r>
        <w:rPr>
          <w:rFonts w:hint="eastAsia" w:ascii="宋体" w:hAnsi="宋体" w:cs="宋体"/>
          <w:sz w:val="24"/>
          <w:lang w:val="en-US" w:eastAsia="zh-CN"/>
        </w:rPr>
        <w:t>3</w:t>
      </w:r>
      <w:r>
        <w:rPr>
          <w:rFonts w:hint="eastAsia" w:ascii="宋体" w:hAnsi="宋体" w:eastAsia="宋体" w:cs="宋体"/>
          <w:sz w:val="24"/>
          <w:lang w:val="en-US" w:eastAsia="zh-CN"/>
        </w:rPr>
        <w:t>.样品递交：</w:t>
      </w:r>
      <w:r>
        <w:rPr>
          <w:rFonts w:hint="eastAsia" w:ascii="宋体" w:hAnsi="宋体" w:eastAsia="宋体" w:cs="宋体"/>
          <w:kern w:val="0"/>
          <w:sz w:val="24"/>
          <w:szCs w:val="24"/>
          <w:lang w:val="en-US" w:eastAsia="zh-CN"/>
        </w:rPr>
        <w:t>各投标人应将样品于2025年</w:t>
      </w:r>
      <w:r>
        <w:rPr>
          <w:rFonts w:hint="eastAsia" w:ascii="宋体" w:hAnsi="宋体" w:cs="宋体"/>
          <w:kern w:val="0"/>
          <w:sz w:val="24"/>
          <w:szCs w:val="24"/>
          <w:lang w:val="en-US" w:eastAsia="zh-CN"/>
        </w:rPr>
        <w:t>7</w:t>
      </w:r>
      <w:r>
        <w:rPr>
          <w:rFonts w:hint="eastAsia" w:ascii="宋体" w:hAnsi="宋体" w:eastAsia="宋体" w:cs="宋体"/>
          <w:kern w:val="0"/>
          <w:sz w:val="24"/>
          <w:szCs w:val="24"/>
          <w:lang w:val="en-US" w:eastAsia="zh-CN"/>
        </w:rPr>
        <w:t>月</w:t>
      </w:r>
      <w:r>
        <w:rPr>
          <w:rFonts w:hint="eastAsia" w:ascii="宋体" w:hAnsi="宋体" w:cs="宋体"/>
          <w:kern w:val="0"/>
          <w:sz w:val="24"/>
          <w:szCs w:val="24"/>
          <w:lang w:val="en-US" w:eastAsia="zh-CN"/>
        </w:rPr>
        <w:t>9</w:t>
      </w:r>
      <w:r>
        <w:rPr>
          <w:rFonts w:hint="eastAsia" w:ascii="宋体" w:hAnsi="宋体" w:eastAsia="宋体" w:cs="宋体"/>
          <w:kern w:val="0"/>
          <w:sz w:val="24"/>
          <w:szCs w:val="24"/>
          <w:lang w:val="en-US" w:eastAsia="zh-CN"/>
        </w:rPr>
        <w:t>日</w:t>
      </w:r>
      <w:r>
        <w:rPr>
          <w:rFonts w:hint="eastAsia" w:ascii="宋体" w:hAnsi="宋体" w:cs="宋体"/>
          <w:kern w:val="0"/>
          <w:sz w:val="24"/>
          <w:szCs w:val="24"/>
          <w:lang w:val="en-US" w:eastAsia="zh-CN"/>
        </w:rPr>
        <w:t>14</w:t>
      </w:r>
      <w:r>
        <w:rPr>
          <w:rFonts w:hint="eastAsia" w:ascii="宋体" w:hAnsi="宋体" w:eastAsia="宋体" w:cs="宋体"/>
          <w:kern w:val="0"/>
          <w:sz w:val="24"/>
          <w:szCs w:val="24"/>
          <w:lang w:val="en-US" w:eastAsia="zh-CN"/>
        </w:rPr>
        <w:t>时</w:t>
      </w:r>
      <w:r>
        <w:rPr>
          <w:rFonts w:hint="eastAsia" w:ascii="宋体" w:hAnsi="宋体" w:cs="宋体"/>
          <w:kern w:val="0"/>
          <w:sz w:val="24"/>
          <w:szCs w:val="24"/>
          <w:lang w:val="en-US" w:eastAsia="zh-CN"/>
        </w:rPr>
        <w:t>00</w:t>
      </w:r>
      <w:r>
        <w:rPr>
          <w:rFonts w:hint="eastAsia" w:ascii="宋体" w:hAnsi="宋体" w:eastAsia="宋体" w:cs="宋体"/>
          <w:kern w:val="0"/>
          <w:sz w:val="24"/>
          <w:szCs w:val="24"/>
          <w:lang w:val="en-US" w:eastAsia="zh-CN"/>
        </w:rPr>
        <w:t>分前送达至金华市公共资源交易中心东阳分中心（东阳市总部中心艺海北路388号B幢西区十一楼样品室），并与浙江东阳正荣工程咨询有限公司工作人员联系，工作人员会对样品进行签收编号，逾期未送达的视为未提供样品。未中标供应商的样品于本项目开标结束后7日内，由中标供应商自行领取，若超期领取，浙浙江东阳正荣工程咨询有限公司不承担任何保管责任。</w:t>
      </w:r>
    </w:p>
    <w:p w14:paraId="2C2E4B47">
      <w:pPr>
        <w:keepNext w:val="0"/>
        <w:keepLines w:val="0"/>
        <w:pageBreakBefore w:val="0"/>
        <w:kinsoku/>
        <w:wordWrap/>
        <w:overflowPunct/>
        <w:topLinePunct w:val="0"/>
        <w:autoSpaceDE/>
        <w:autoSpaceDN/>
        <w:bidi w:val="0"/>
        <w:spacing w:line="400" w:lineRule="exact"/>
        <w:textAlignment w:val="auto"/>
        <w:rPr>
          <w:rFonts w:hint="eastAsia" w:ascii="宋体" w:hAnsi="宋体" w:eastAsia="宋体" w:cs="宋体"/>
          <w:b/>
          <w:color w:val="auto"/>
          <w:sz w:val="24"/>
          <w:highlight w:val="none"/>
        </w:rPr>
      </w:pPr>
      <w:r>
        <w:rPr>
          <w:rFonts w:hint="eastAsia" w:ascii="宋体" w:hAnsi="宋体" w:cs="宋体"/>
          <w:b/>
          <w:bCs/>
          <w:color w:val="auto"/>
          <w:sz w:val="24"/>
          <w:szCs w:val="24"/>
          <w:highlight w:val="none"/>
          <w:lang w:val="en-US" w:eastAsia="zh-CN"/>
        </w:rPr>
        <w:t>五</w:t>
      </w:r>
      <w:r>
        <w:rPr>
          <w:rFonts w:hint="eastAsia" w:ascii="宋体" w:hAnsi="宋体" w:cs="宋体"/>
          <w:b/>
          <w:bCs/>
          <w:color w:val="auto"/>
          <w:sz w:val="24"/>
          <w:szCs w:val="24"/>
          <w:highlight w:val="none"/>
        </w:rPr>
        <w:t>、付款方式</w:t>
      </w:r>
      <w:r>
        <w:rPr>
          <w:rFonts w:hint="eastAsia" w:ascii="宋体" w:hAnsi="宋体" w:eastAsia="宋体" w:cs="宋体"/>
          <w:b/>
          <w:bCs/>
          <w:color w:val="auto"/>
          <w:sz w:val="24"/>
          <w:highlight w:val="none"/>
        </w:rPr>
        <w:t xml:space="preserve"> </w:t>
      </w:r>
    </w:p>
    <w:p w14:paraId="74499A43">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1.合同生效以及具备实施条件后7个工作日内支付合同价款的40%作为预付款（供应商明确表示无需预付款或主动降低预付款比例的，采购人可不适用前述规定；采购人根据项目特点、供应商诚信等因素，可以要求中标人提交预付款保函）；</w:t>
      </w:r>
    </w:p>
    <w:p w14:paraId="2594F5AB">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2.完成初验后支付至85%；</w:t>
      </w:r>
    </w:p>
    <w:p w14:paraId="7E9097A5">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3.全部工程竣工验收合格</w:t>
      </w:r>
      <w:r>
        <w:rPr>
          <w:rFonts w:hint="eastAsia" w:ascii="宋体" w:hAnsi="宋体" w:cs="宋体"/>
          <w:sz w:val="24"/>
          <w:lang w:val="en-US" w:eastAsia="zh-CN"/>
        </w:rPr>
        <w:t>并结算</w:t>
      </w:r>
      <w:r>
        <w:rPr>
          <w:rFonts w:hint="eastAsia" w:ascii="宋体" w:hAnsi="宋体"/>
          <w:color w:val="auto"/>
          <w:sz w:val="24"/>
          <w:highlight w:val="none"/>
        </w:rPr>
        <w:t>审核完成后</w:t>
      </w:r>
      <w:r>
        <w:rPr>
          <w:rFonts w:hint="eastAsia" w:ascii="宋体" w:hAnsi="宋体"/>
          <w:color w:val="auto"/>
          <w:sz w:val="24"/>
          <w:highlight w:val="none"/>
          <w:lang w:val="en-US" w:eastAsia="zh-CN"/>
        </w:rPr>
        <w:t>7</w:t>
      </w:r>
      <w:r>
        <w:rPr>
          <w:rFonts w:hint="eastAsia" w:ascii="宋体" w:hAnsi="宋体"/>
          <w:color w:val="auto"/>
          <w:sz w:val="24"/>
          <w:highlight w:val="none"/>
        </w:rPr>
        <w:t>个工作日内支付至100%（不计息）</w:t>
      </w:r>
    </w:p>
    <w:p w14:paraId="609D802D">
      <w:pPr>
        <w:keepNext w:val="0"/>
        <w:keepLines w:val="0"/>
        <w:pageBreakBefore w:val="0"/>
        <w:kinsoku/>
        <w:wordWrap/>
        <w:overflowPunct/>
        <w:topLinePunct w:val="0"/>
        <w:autoSpaceDE/>
        <w:autoSpaceDN/>
        <w:bidi w:val="0"/>
        <w:spacing w:line="400" w:lineRule="exact"/>
        <w:ind w:firstLine="241" w:firstLineChars="100"/>
        <w:textAlignment w:val="auto"/>
        <w:rPr>
          <w:rFonts w:hint="eastAsia" w:ascii="宋体" w:hAnsi="宋体" w:eastAsia="宋体" w:cs="宋体"/>
          <w:b/>
          <w:color w:val="auto"/>
          <w:sz w:val="24"/>
          <w:highlight w:val="none"/>
        </w:rPr>
      </w:pPr>
      <w:r>
        <w:rPr>
          <w:rFonts w:hint="eastAsia" w:ascii="宋体" w:hAnsi="宋体" w:cs="宋体"/>
          <w:b/>
          <w:color w:val="auto"/>
          <w:sz w:val="24"/>
          <w:highlight w:val="none"/>
          <w:lang w:val="en-US" w:eastAsia="zh-CN"/>
        </w:rPr>
        <w:t>六</w:t>
      </w:r>
      <w:r>
        <w:rPr>
          <w:rFonts w:hint="eastAsia" w:ascii="宋体" w:hAnsi="宋体" w:eastAsia="宋体" w:cs="宋体"/>
          <w:b/>
          <w:color w:val="auto"/>
          <w:sz w:val="24"/>
          <w:highlight w:val="none"/>
          <w:lang w:val="en-US" w:eastAsia="zh-CN"/>
        </w:rPr>
        <w:t>、</w:t>
      </w:r>
      <w:r>
        <w:rPr>
          <w:rFonts w:hint="eastAsia" w:ascii="宋体" w:hAnsi="宋体" w:eastAsia="宋体" w:cs="宋体"/>
          <w:b/>
          <w:color w:val="auto"/>
          <w:sz w:val="24"/>
          <w:highlight w:val="none"/>
        </w:rPr>
        <w:t>验收</w:t>
      </w:r>
    </w:p>
    <w:p w14:paraId="680B554E">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12428308">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2.采购人可以邀请参加本项目的其他投标人或者第三方机构参与验收。参与验收的投标人或者第三方机构的意见作为验收书的参考资料一并存档。</w:t>
      </w:r>
    </w:p>
    <w:p w14:paraId="2CFA8964">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05D73857">
      <w:pPr>
        <w:spacing w:line="360" w:lineRule="auto"/>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1E2760D6">
      <w:pPr>
        <w:spacing w:line="360" w:lineRule="auto"/>
        <w:rPr>
          <w:rFonts w:hint="eastAsia" w:ascii="宋体" w:cs="Arial"/>
          <w:b/>
          <w:bCs/>
          <w:sz w:val="24"/>
        </w:rPr>
      </w:pPr>
      <w:r>
        <w:rPr>
          <w:rFonts w:hint="eastAsia" w:ascii="宋体" w:cs="Arial"/>
          <w:b/>
          <w:bCs/>
          <w:sz w:val="24"/>
          <w:lang w:val="en-US" w:eastAsia="zh-CN"/>
        </w:rPr>
        <w:t>七</w:t>
      </w:r>
      <w:r>
        <w:rPr>
          <w:rFonts w:hint="eastAsia" w:ascii="宋体" w:cs="Arial"/>
          <w:b/>
          <w:bCs/>
          <w:sz w:val="24"/>
        </w:rPr>
        <w:t>、运动场塑胶面层验收</w:t>
      </w:r>
    </w:p>
    <w:p w14:paraId="0E45173E">
      <w:pPr>
        <w:spacing w:line="360" w:lineRule="auto"/>
        <w:ind w:firstLine="480" w:firstLineChars="200"/>
        <w:rPr>
          <w:rFonts w:hint="eastAsia" w:ascii="宋体" w:hAnsi="宋体" w:eastAsia="宋体" w:cs="Times New Roman"/>
          <w:color w:val="auto"/>
          <w:sz w:val="24"/>
          <w:highlight w:val="none"/>
          <w:lang w:val="en-US" w:eastAsia="zh-CN"/>
        </w:rPr>
      </w:pPr>
      <w:r>
        <w:rPr>
          <w:rFonts w:hint="eastAsia" w:ascii="宋体" w:cs="Arial"/>
          <w:sz w:val="24"/>
        </w:rPr>
        <w:t>1.原材料验收。所有运动场塑胶原材料必须一次性送达施工现场，并由学校方、中标方、监理方进行数量核对和材料验收，再按要求抽取样品封存，统一由校方送至有资质的权威检测部门进行原材料检测（检测单位信息不予告知中标方），检测费由校方支付。若抽样检测不合格的，现场同类原材料全部清场，且必须在规定时间内更换，后续检测费由中标方承担， 直至检测合格为止。</w:t>
      </w:r>
    </w:p>
    <w:p w14:paraId="0004EDF9">
      <w:pPr>
        <w:keepNext w:val="0"/>
        <w:keepLines w:val="0"/>
        <w:pageBreakBefore w:val="0"/>
        <w:widowControl w:val="0"/>
        <w:kinsoku/>
        <w:wordWrap/>
        <w:overflowPunct/>
        <w:topLinePunct w:val="0"/>
        <w:autoSpaceDE/>
        <w:autoSpaceDN/>
        <w:bidi w:val="0"/>
        <w:adjustRightInd/>
        <w:spacing w:line="400" w:lineRule="exact"/>
        <w:ind w:firstLine="241" w:firstLineChars="100"/>
        <w:textAlignment w:val="auto"/>
        <w:outlineLvl w:val="1"/>
        <w:rPr>
          <w:rFonts w:hint="eastAsia" w:ascii="宋体" w:hAnsi="宋体" w:eastAsia="宋体" w:cs="宋体"/>
          <w:b/>
          <w:color w:val="auto"/>
          <w:sz w:val="24"/>
          <w:szCs w:val="24"/>
          <w:highlight w:val="none"/>
        </w:rPr>
      </w:pPr>
      <w:r>
        <w:rPr>
          <w:rFonts w:hint="eastAsia" w:ascii="宋体" w:hAnsi="宋体" w:cs="宋体"/>
          <w:b/>
          <w:color w:val="auto"/>
          <w:sz w:val="24"/>
          <w:szCs w:val="24"/>
          <w:highlight w:val="none"/>
          <w:lang w:val="en-US" w:eastAsia="zh-CN"/>
        </w:rPr>
        <w:t>八</w:t>
      </w:r>
      <w:r>
        <w:rPr>
          <w:rFonts w:hint="eastAsia" w:ascii="宋体" w:hAnsi="宋体" w:eastAsia="宋体" w:cs="宋体"/>
          <w:b/>
          <w:color w:val="auto"/>
          <w:sz w:val="24"/>
          <w:szCs w:val="24"/>
          <w:highlight w:val="none"/>
        </w:rPr>
        <w:t>、合同的签订</w:t>
      </w:r>
    </w:p>
    <w:p w14:paraId="21868C67">
      <w:pPr>
        <w:keepNext w:val="0"/>
        <w:keepLines w:val="0"/>
        <w:pageBreakBefore w:val="0"/>
        <w:widowControl w:val="0"/>
        <w:kinsoku/>
        <w:wordWrap/>
        <w:overflowPunct/>
        <w:topLinePunct w:val="0"/>
        <w:autoSpaceDE/>
        <w:autoSpaceDN/>
        <w:bidi w:val="0"/>
        <w:adjustRightInd/>
        <w:snapToGrid/>
        <w:spacing w:line="400" w:lineRule="exact"/>
        <w:ind w:firstLine="240" w:firstLineChars="100"/>
        <w:textAlignment w:val="auto"/>
        <w:outlineLvl w:val="1"/>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中标单位在收到《中标通知书》后20日内与</w:t>
      </w:r>
      <w:r>
        <w:rPr>
          <w:rFonts w:hint="eastAsia" w:ascii="宋体" w:hAnsi="宋体" w:cs="宋体"/>
          <w:color w:val="auto"/>
          <w:sz w:val="24"/>
          <w:szCs w:val="24"/>
          <w:highlight w:val="none"/>
          <w:lang w:eastAsia="zh-CN"/>
        </w:rPr>
        <w:t>东阳市白云甘井小学</w:t>
      </w:r>
      <w:r>
        <w:rPr>
          <w:rFonts w:hint="eastAsia" w:ascii="宋体" w:hAnsi="宋体" w:eastAsia="宋体" w:cs="宋体"/>
          <w:bCs/>
          <w:color w:val="auto"/>
          <w:sz w:val="24"/>
          <w:szCs w:val="24"/>
          <w:highlight w:val="none"/>
        </w:rPr>
        <w:t>签订合同。</w:t>
      </w:r>
    </w:p>
    <w:p w14:paraId="26B2A57C">
      <w:pPr>
        <w:keepNext w:val="0"/>
        <w:keepLines w:val="0"/>
        <w:pageBreakBefore w:val="0"/>
        <w:widowControl w:val="0"/>
        <w:kinsoku/>
        <w:wordWrap/>
        <w:overflowPunct/>
        <w:topLinePunct w:val="0"/>
        <w:autoSpaceDE/>
        <w:autoSpaceDN/>
        <w:bidi w:val="0"/>
        <w:adjustRightInd/>
        <w:snapToGrid/>
        <w:spacing w:line="400" w:lineRule="exact"/>
        <w:ind w:firstLine="241" w:firstLineChars="100"/>
        <w:textAlignment w:val="auto"/>
        <w:outlineLvl w:val="1"/>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九</w:t>
      </w:r>
      <w:r>
        <w:rPr>
          <w:rFonts w:hint="eastAsia" w:ascii="宋体" w:hAnsi="宋体" w:eastAsia="宋体" w:cs="宋体"/>
          <w:b/>
          <w:color w:val="auto"/>
          <w:sz w:val="24"/>
          <w:szCs w:val="24"/>
          <w:highlight w:val="none"/>
        </w:rPr>
        <w:t>、图纸</w:t>
      </w:r>
    </w:p>
    <w:p w14:paraId="0062B5C7">
      <w:pPr>
        <w:pStyle w:val="24"/>
        <w:keepNext w:val="0"/>
        <w:keepLines w:val="0"/>
        <w:pageBreakBefore w:val="0"/>
        <w:widowControl w:val="0"/>
        <w:kinsoku/>
        <w:wordWrap/>
        <w:overflowPunct/>
        <w:topLinePunct w:val="0"/>
        <w:bidi w:val="0"/>
        <w:snapToGrid/>
        <w:spacing w:line="400" w:lineRule="exact"/>
        <w:ind w:firstLine="696" w:firstLineChars="300"/>
        <w:textAlignment w:val="auto"/>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另册提供，自行下载。</w:t>
      </w:r>
    </w:p>
    <w:p w14:paraId="39827B6C">
      <w:pPr>
        <w:keepNext w:val="0"/>
        <w:keepLines w:val="0"/>
        <w:pageBreakBefore w:val="0"/>
        <w:widowControl w:val="0"/>
        <w:kinsoku/>
        <w:wordWrap/>
        <w:overflowPunct/>
        <w:topLinePunct w:val="0"/>
        <w:autoSpaceDE/>
        <w:autoSpaceDN/>
        <w:bidi w:val="0"/>
        <w:adjustRightInd/>
        <w:snapToGrid/>
        <w:spacing w:line="400" w:lineRule="exact"/>
        <w:ind w:firstLine="241" w:firstLineChars="100"/>
        <w:textAlignment w:val="auto"/>
        <w:outlineLvl w:val="1"/>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十、</w:t>
      </w:r>
      <w:r>
        <w:rPr>
          <w:rFonts w:hint="eastAsia" w:ascii="宋体" w:hAnsi="宋体" w:eastAsia="宋体" w:cs="宋体"/>
          <w:b/>
          <w:color w:val="auto"/>
          <w:sz w:val="24"/>
          <w:szCs w:val="24"/>
          <w:highlight w:val="none"/>
        </w:rPr>
        <w:t>工程量清单</w:t>
      </w:r>
    </w:p>
    <w:p w14:paraId="3D52CB2B">
      <w:pPr>
        <w:pStyle w:val="24"/>
        <w:keepNext w:val="0"/>
        <w:keepLines w:val="0"/>
        <w:pageBreakBefore w:val="0"/>
        <w:widowControl w:val="0"/>
        <w:kinsoku/>
        <w:wordWrap/>
        <w:overflowPunct/>
        <w:topLinePunct w:val="0"/>
        <w:bidi w:val="0"/>
        <w:snapToGrid/>
        <w:spacing w:line="400" w:lineRule="exact"/>
        <w:ind w:firstLine="696" w:firstLineChars="300"/>
        <w:textAlignment w:val="auto"/>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另册提供，自行下载。</w:t>
      </w:r>
    </w:p>
    <w:p w14:paraId="397ED1AD">
      <w:pPr>
        <w:numPr>
          <w:ilvl w:val="0"/>
          <w:numId w:val="0"/>
        </w:numPr>
        <w:spacing w:line="420" w:lineRule="exact"/>
        <w:ind w:firstLine="241" w:firstLineChars="100"/>
        <w:outlineLvl w:val="1"/>
        <w:rPr>
          <w:rFonts w:hint="eastAsia" w:ascii="宋体" w:hAnsi="宋体" w:cs="宋体"/>
          <w:b/>
          <w:sz w:val="24"/>
          <w:szCs w:val="24"/>
        </w:rPr>
      </w:pPr>
      <w:r>
        <w:rPr>
          <w:rFonts w:hint="eastAsia" w:ascii="宋体" w:hAnsi="宋体" w:eastAsia="宋体" w:cs="宋体"/>
          <w:b/>
          <w:color w:val="auto"/>
          <w:kern w:val="2"/>
          <w:sz w:val="24"/>
          <w:szCs w:val="24"/>
          <w:highlight w:val="none"/>
          <w:lang w:val="en-US" w:eastAsia="zh-CN" w:bidi="ar-SA"/>
        </w:rPr>
        <w:t>十一、</w:t>
      </w:r>
      <w:r>
        <w:rPr>
          <w:rFonts w:hint="eastAsia" w:ascii="宋体" w:hAnsi="宋体" w:cs="宋体"/>
          <w:b/>
          <w:sz w:val="24"/>
          <w:szCs w:val="24"/>
        </w:rPr>
        <w:t>农民工工资相关要求</w:t>
      </w:r>
    </w:p>
    <w:p w14:paraId="1218AC4A">
      <w:pPr>
        <w:spacing w:line="420" w:lineRule="exact"/>
        <w:ind w:firstLine="480"/>
        <w:outlineLvl w:val="1"/>
        <w:rPr>
          <w:rFonts w:hint="eastAsia" w:ascii="宋体" w:hAnsi="宋体" w:cs="宋体"/>
          <w:bCs/>
          <w:sz w:val="24"/>
          <w:szCs w:val="24"/>
        </w:rPr>
      </w:pPr>
      <w:r>
        <w:rPr>
          <w:rFonts w:hint="eastAsia" w:ascii="宋体" w:hAnsi="宋体" w:cs="宋体"/>
          <w:bCs/>
          <w:sz w:val="24"/>
          <w:szCs w:val="24"/>
        </w:rPr>
        <w:t>农民工工资相关的管理、认定、支付等事项按东阳市根治欠薪工作领导小组办公室《关于落实“两备案一承诺”制度的通知》文件执行。</w:t>
      </w:r>
    </w:p>
    <w:p w14:paraId="61C4574B">
      <w:pPr>
        <w:pStyle w:val="24"/>
        <w:keepNext w:val="0"/>
        <w:keepLines w:val="0"/>
        <w:pageBreakBefore w:val="0"/>
        <w:widowControl w:val="0"/>
        <w:kinsoku/>
        <w:wordWrap/>
        <w:overflowPunct/>
        <w:topLinePunct w:val="0"/>
        <w:bidi w:val="0"/>
        <w:snapToGrid/>
        <w:spacing w:line="400" w:lineRule="exact"/>
        <w:ind w:left="0" w:leftChars="0" w:firstLine="233" w:firstLineChars="100"/>
        <w:textAlignment w:val="auto"/>
        <w:rPr>
          <w:rFonts w:hint="default" w:ascii="宋体" w:hAnsi="宋体" w:eastAsia="宋体" w:cs="宋体"/>
          <w:b/>
          <w:color w:val="auto"/>
          <w:kern w:val="2"/>
          <w:sz w:val="24"/>
          <w:szCs w:val="24"/>
          <w:highlight w:val="none"/>
          <w:lang w:val="en-US" w:eastAsia="zh-CN" w:bidi="ar-SA"/>
        </w:rPr>
      </w:pPr>
    </w:p>
    <w:p w14:paraId="6AC551A9">
      <w:pPr>
        <w:keepNext w:val="0"/>
        <w:keepLines w:val="0"/>
        <w:pageBreakBefore w:val="0"/>
        <w:widowControl w:val="0"/>
        <w:kinsoku/>
        <w:wordWrap/>
        <w:overflowPunct/>
        <w:topLinePunct w:val="0"/>
        <w:autoSpaceDE/>
        <w:autoSpaceDN/>
        <w:bidi w:val="0"/>
        <w:adjustRightInd/>
        <w:spacing w:line="400" w:lineRule="exact"/>
        <w:ind w:firstLine="480"/>
        <w:textAlignment w:val="auto"/>
        <w:outlineLvl w:val="1"/>
        <w:rPr>
          <w:rFonts w:hint="eastAsia" w:ascii="宋体" w:hAnsi="宋体" w:cs="宋体"/>
          <w:b/>
          <w:bCs/>
          <w:color w:val="auto"/>
          <w:sz w:val="32"/>
          <w:szCs w:val="32"/>
          <w:highlight w:val="none"/>
        </w:rPr>
      </w:pPr>
    </w:p>
    <w:p w14:paraId="5C9ED699">
      <w:pPr>
        <w:rPr>
          <w:rFonts w:hint="eastAsia" w:ascii="宋体" w:hAnsi="宋体" w:cs="宋体"/>
          <w:b/>
          <w:bCs/>
          <w:color w:val="auto"/>
          <w:sz w:val="32"/>
          <w:szCs w:val="32"/>
          <w:highlight w:val="none"/>
        </w:rPr>
      </w:pPr>
      <w:r>
        <w:rPr>
          <w:rFonts w:hint="eastAsia" w:ascii="宋体" w:hAnsi="宋体" w:cs="宋体"/>
          <w:b/>
          <w:bCs/>
          <w:color w:val="auto"/>
          <w:sz w:val="32"/>
          <w:szCs w:val="32"/>
          <w:highlight w:val="none"/>
        </w:rPr>
        <w:br w:type="page"/>
      </w:r>
    </w:p>
    <w:p w14:paraId="3D242F81">
      <w:pPr>
        <w:spacing w:before="120" w:beforeLines="50" w:after="120" w:afterLines="50" w:line="440" w:lineRule="exact"/>
        <w:contextualSpacing/>
        <w:jc w:val="center"/>
        <w:rPr>
          <w:rFonts w:hint="eastAsia" w:ascii="宋体" w:hAnsi="宋体" w:cs="宋体"/>
          <w:b/>
          <w:color w:val="auto"/>
          <w:sz w:val="24"/>
          <w:highlight w:val="none"/>
        </w:rPr>
      </w:pPr>
      <w:r>
        <w:rPr>
          <w:rFonts w:hint="eastAsia" w:ascii="宋体" w:hAnsi="宋体" w:cs="宋体"/>
          <w:b/>
          <w:bCs/>
          <w:color w:val="auto"/>
          <w:sz w:val="32"/>
          <w:szCs w:val="32"/>
          <w:highlight w:val="none"/>
        </w:rPr>
        <w:t xml:space="preserve">第三章  </w:t>
      </w:r>
      <w:r>
        <w:rPr>
          <w:rFonts w:hint="eastAsia" w:ascii="宋体" w:hAnsi="宋体" w:cs="宋体"/>
          <w:b/>
          <w:bCs/>
          <w:color w:val="auto"/>
          <w:sz w:val="32"/>
          <w:szCs w:val="32"/>
          <w:highlight w:val="none"/>
          <w:lang w:eastAsia="zh-CN"/>
        </w:rPr>
        <w:t>竞争性磋商</w:t>
      </w:r>
      <w:r>
        <w:rPr>
          <w:rFonts w:hint="eastAsia" w:ascii="宋体" w:hAnsi="宋体" w:cs="宋体"/>
          <w:b/>
          <w:bCs/>
          <w:color w:val="auto"/>
          <w:sz w:val="32"/>
          <w:szCs w:val="32"/>
          <w:highlight w:val="none"/>
        </w:rPr>
        <w:t>须知</w:t>
      </w:r>
    </w:p>
    <w:p w14:paraId="380C6667">
      <w:pPr>
        <w:snapToGrid w:val="0"/>
        <w:spacing w:before="120" w:beforeLines="50" w:after="120" w:afterLines="50"/>
        <w:ind w:left="238"/>
        <w:jc w:val="center"/>
        <w:outlineLvl w:val="1"/>
        <w:rPr>
          <w:rFonts w:hint="eastAsia" w:ascii="宋体" w:hAnsi="宋体" w:cs="宋体"/>
          <w:b/>
          <w:color w:val="auto"/>
          <w:sz w:val="24"/>
          <w:highlight w:val="none"/>
        </w:rPr>
      </w:pPr>
    </w:p>
    <w:p w14:paraId="342BE9ED">
      <w:pPr>
        <w:snapToGrid w:val="0"/>
        <w:spacing w:before="120" w:beforeLines="50" w:after="120" w:afterLines="50"/>
        <w:ind w:left="238"/>
        <w:jc w:val="center"/>
        <w:outlineLvl w:val="1"/>
        <w:rPr>
          <w:rFonts w:hint="eastAsia" w:ascii="宋体" w:hAnsi="宋体" w:cs="宋体"/>
          <w:b/>
          <w:color w:val="auto"/>
          <w:sz w:val="24"/>
          <w:highlight w:val="none"/>
        </w:rPr>
      </w:pPr>
      <w:r>
        <w:rPr>
          <w:rFonts w:hint="eastAsia" w:ascii="宋体" w:hAnsi="宋体" w:cs="宋体"/>
          <w:b/>
          <w:color w:val="auto"/>
          <w:sz w:val="24"/>
          <w:highlight w:val="none"/>
        </w:rPr>
        <w:t>前  附  表</w:t>
      </w:r>
    </w:p>
    <w:p w14:paraId="10220331">
      <w:pPr>
        <w:pStyle w:val="2"/>
      </w:pPr>
    </w:p>
    <w:tbl>
      <w:tblPr>
        <w:tblStyle w:val="25"/>
        <w:tblW w:w="9780" w:type="dxa"/>
        <w:tblInd w:w="-23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95"/>
        <w:gridCol w:w="8985"/>
      </w:tblGrid>
      <w:tr w14:paraId="423B80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9" w:hRule="atLeast"/>
        </w:trPr>
        <w:tc>
          <w:tcPr>
            <w:tcW w:w="795" w:type="dxa"/>
            <w:tcBorders>
              <w:top w:val="single" w:color="auto" w:sz="4" w:space="0"/>
              <w:left w:val="single" w:color="auto" w:sz="4" w:space="0"/>
              <w:bottom w:val="single" w:color="auto" w:sz="4" w:space="0"/>
              <w:right w:val="single" w:color="auto" w:sz="4" w:space="0"/>
            </w:tcBorders>
            <w:vAlign w:val="center"/>
          </w:tcPr>
          <w:p w14:paraId="16130DDA">
            <w:pPr>
              <w:snapToGrid w:val="0"/>
              <w:jc w:val="center"/>
              <w:rPr>
                <w:rFonts w:ascii="宋体" w:hAnsi="宋体" w:cs="宋体"/>
                <w:b/>
                <w:bCs/>
                <w:color w:val="auto"/>
                <w:sz w:val="24"/>
                <w:highlight w:val="none"/>
              </w:rPr>
            </w:pPr>
            <w:r>
              <w:rPr>
                <w:rFonts w:hint="eastAsia" w:ascii="宋体" w:hAnsi="宋体" w:cs="宋体"/>
                <w:b/>
                <w:bCs/>
                <w:color w:val="auto"/>
                <w:sz w:val="24"/>
                <w:highlight w:val="none"/>
              </w:rPr>
              <w:t>序号</w:t>
            </w:r>
          </w:p>
        </w:tc>
        <w:tc>
          <w:tcPr>
            <w:tcW w:w="8985" w:type="dxa"/>
            <w:tcBorders>
              <w:top w:val="single" w:color="auto" w:sz="4" w:space="0"/>
              <w:left w:val="single" w:color="auto" w:sz="4" w:space="0"/>
              <w:bottom w:val="single" w:color="auto" w:sz="4" w:space="0"/>
              <w:right w:val="single" w:color="auto" w:sz="4" w:space="0"/>
            </w:tcBorders>
            <w:vAlign w:val="center"/>
          </w:tcPr>
          <w:p w14:paraId="2DB23147">
            <w:pPr>
              <w:snapToGrid w:val="0"/>
              <w:jc w:val="center"/>
              <w:rPr>
                <w:rFonts w:ascii="宋体" w:hAnsi="宋体" w:cs="宋体"/>
                <w:b/>
                <w:bCs/>
                <w:color w:val="auto"/>
                <w:sz w:val="24"/>
                <w:highlight w:val="none"/>
              </w:rPr>
            </w:pPr>
            <w:r>
              <w:rPr>
                <w:rFonts w:hint="eastAsia" w:ascii="宋体" w:hAnsi="宋体" w:cs="宋体"/>
                <w:b/>
                <w:bCs/>
                <w:color w:val="auto"/>
                <w:sz w:val="24"/>
                <w:highlight w:val="none"/>
              </w:rPr>
              <w:t>内容、要求</w:t>
            </w:r>
          </w:p>
        </w:tc>
      </w:tr>
      <w:tr w14:paraId="558271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795" w:type="dxa"/>
            <w:tcBorders>
              <w:top w:val="single" w:color="auto" w:sz="4" w:space="0"/>
              <w:left w:val="single" w:color="auto" w:sz="4" w:space="0"/>
              <w:bottom w:val="single" w:color="auto" w:sz="4" w:space="0"/>
              <w:right w:val="single" w:color="auto" w:sz="4" w:space="0"/>
            </w:tcBorders>
            <w:vAlign w:val="center"/>
          </w:tcPr>
          <w:p w14:paraId="4A6F7366">
            <w:pPr>
              <w:snapToGrid w:val="0"/>
              <w:jc w:val="center"/>
              <w:rPr>
                <w:rFonts w:ascii="宋体" w:hAnsi="宋体" w:cs="宋体"/>
                <w:color w:val="auto"/>
                <w:sz w:val="24"/>
                <w:highlight w:val="none"/>
              </w:rPr>
            </w:pPr>
            <w:r>
              <w:rPr>
                <w:rFonts w:hint="eastAsia" w:ascii="宋体" w:hAnsi="宋体" w:cs="宋体"/>
                <w:color w:val="auto"/>
                <w:sz w:val="24"/>
                <w:highlight w:val="none"/>
              </w:rPr>
              <w:t>1</w:t>
            </w:r>
          </w:p>
        </w:tc>
        <w:tc>
          <w:tcPr>
            <w:tcW w:w="8985" w:type="dxa"/>
            <w:tcBorders>
              <w:top w:val="single" w:color="auto" w:sz="4" w:space="0"/>
              <w:left w:val="single" w:color="auto" w:sz="4" w:space="0"/>
              <w:bottom w:val="single" w:color="auto" w:sz="4" w:space="0"/>
              <w:right w:val="single" w:color="auto" w:sz="4" w:space="0"/>
            </w:tcBorders>
            <w:vAlign w:val="center"/>
          </w:tcPr>
          <w:p w14:paraId="77CB52E0">
            <w:pPr>
              <w:keepNext w:val="0"/>
              <w:keepLines w:val="0"/>
              <w:pageBreakBefore w:val="0"/>
              <w:widowControl w:val="0"/>
              <w:kinsoku/>
              <w:wordWrap/>
              <w:overflowPunct/>
              <w:topLinePunct w:val="0"/>
              <w:bidi w:val="0"/>
              <w:adjustRightInd/>
              <w:snapToGrid w:val="0"/>
              <w:spacing w:line="360" w:lineRule="exact"/>
              <w:rPr>
                <w:rFonts w:ascii="宋体" w:hAnsi="宋体" w:cs="宋体"/>
                <w:color w:val="auto"/>
                <w:sz w:val="24"/>
                <w:highlight w:val="none"/>
              </w:rPr>
            </w:pPr>
            <w:r>
              <w:rPr>
                <w:rFonts w:hint="eastAsia" w:ascii="宋体" w:hAnsi="宋体" w:cs="宋体"/>
                <w:color w:val="auto"/>
                <w:sz w:val="24"/>
                <w:highlight w:val="none"/>
              </w:rPr>
              <w:t>项目名称：</w:t>
            </w:r>
            <w:r>
              <w:rPr>
                <w:rFonts w:hint="eastAsia" w:ascii="宋体" w:hAnsi="宋体" w:cs="宋体"/>
                <w:color w:val="auto"/>
                <w:sz w:val="24"/>
                <w:highlight w:val="none"/>
                <w:lang w:eastAsia="zh-CN"/>
              </w:rPr>
              <w:t>甘井小学教学楼及操场改造项目（第二次）</w:t>
            </w:r>
          </w:p>
        </w:tc>
      </w:tr>
      <w:tr w14:paraId="6BA28F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795" w:type="dxa"/>
            <w:tcBorders>
              <w:top w:val="single" w:color="auto" w:sz="4" w:space="0"/>
              <w:left w:val="single" w:color="auto" w:sz="4" w:space="0"/>
              <w:bottom w:val="single" w:color="auto" w:sz="4" w:space="0"/>
              <w:right w:val="single" w:color="auto" w:sz="4" w:space="0"/>
            </w:tcBorders>
            <w:vAlign w:val="center"/>
          </w:tcPr>
          <w:p w14:paraId="4090239C">
            <w:pPr>
              <w:snapToGrid w:val="0"/>
              <w:jc w:val="center"/>
              <w:rPr>
                <w:rFonts w:ascii="宋体" w:hAnsi="宋体" w:cs="宋体"/>
                <w:color w:val="auto"/>
                <w:sz w:val="24"/>
                <w:highlight w:val="none"/>
              </w:rPr>
            </w:pPr>
            <w:r>
              <w:rPr>
                <w:rFonts w:hint="eastAsia" w:ascii="宋体" w:hAnsi="宋体" w:cs="宋体"/>
                <w:color w:val="auto"/>
                <w:sz w:val="24"/>
                <w:highlight w:val="none"/>
              </w:rPr>
              <w:t>2</w:t>
            </w:r>
          </w:p>
        </w:tc>
        <w:tc>
          <w:tcPr>
            <w:tcW w:w="8985" w:type="dxa"/>
            <w:tcBorders>
              <w:top w:val="single" w:color="auto" w:sz="4" w:space="0"/>
              <w:left w:val="single" w:color="auto" w:sz="4" w:space="0"/>
              <w:bottom w:val="single" w:color="auto" w:sz="4" w:space="0"/>
              <w:right w:val="single" w:color="auto" w:sz="4" w:space="0"/>
            </w:tcBorders>
            <w:vAlign w:val="center"/>
          </w:tcPr>
          <w:p w14:paraId="1FB77C33">
            <w:pPr>
              <w:keepNext w:val="0"/>
              <w:keepLines w:val="0"/>
              <w:pageBreakBefore w:val="0"/>
              <w:widowControl w:val="0"/>
              <w:kinsoku/>
              <w:wordWrap/>
              <w:overflowPunct/>
              <w:topLinePunct w:val="0"/>
              <w:bidi w:val="0"/>
              <w:adjustRightInd/>
              <w:spacing w:line="360" w:lineRule="exact"/>
              <w:rPr>
                <w:rFonts w:ascii="宋体" w:hAnsi="宋体" w:cs="宋体"/>
                <w:color w:val="auto"/>
                <w:sz w:val="24"/>
                <w:highlight w:val="none"/>
              </w:rPr>
            </w:pPr>
            <w:r>
              <w:rPr>
                <w:rFonts w:hint="eastAsia" w:ascii="宋体" w:hAnsi="宋体" w:cs="宋体"/>
                <w:color w:val="auto"/>
                <w:sz w:val="24"/>
                <w:highlight w:val="none"/>
              </w:rPr>
              <w:t>投标报价及费用：1、本项目投标应以人民币报价；2、不论投标结果如何，投标人均应自行承担所有与投标有关的全部费用；</w:t>
            </w:r>
          </w:p>
        </w:tc>
      </w:tr>
      <w:tr w14:paraId="33EC17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6" w:hRule="atLeast"/>
        </w:trPr>
        <w:tc>
          <w:tcPr>
            <w:tcW w:w="795" w:type="dxa"/>
            <w:tcBorders>
              <w:top w:val="single" w:color="auto" w:sz="4" w:space="0"/>
              <w:left w:val="single" w:color="auto" w:sz="4" w:space="0"/>
              <w:bottom w:val="single" w:color="auto" w:sz="4" w:space="0"/>
              <w:right w:val="single" w:color="auto" w:sz="4" w:space="0"/>
            </w:tcBorders>
            <w:vAlign w:val="center"/>
          </w:tcPr>
          <w:p w14:paraId="1FB3330D">
            <w:pPr>
              <w:jc w:val="center"/>
              <w:rPr>
                <w:rFonts w:ascii="宋体" w:hAnsi="宋体" w:cs="宋体"/>
                <w:color w:val="auto"/>
                <w:sz w:val="24"/>
                <w:highlight w:val="none"/>
              </w:rPr>
            </w:pPr>
            <w:r>
              <w:rPr>
                <w:rFonts w:hint="eastAsia" w:ascii="宋体" w:hAnsi="宋体" w:cs="宋体"/>
                <w:color w:val="auto"/>
                <w:sz w:val="24"/>
                <w:highlight w:val="none"/>
              </w:rPr>
              <w:t>3</w:t>
            </w:r>
          </w:p>
        </w:tc>
        <w:tc>
          <w:tcPr>
            <w:tcW w:w="8985" w:type="dxa"/>
            <w:tcBorders>
              <w:top w:val="single" w:color="auto" w:sz="4" w:space="0"/>
              <w:left w:val="single" w:color="auto" w:sz="4" w:space="0"/>
              <w:bottom w:val="single" w:color="auto" w:sz="4" w:space="0"/>
              <w:right w:val="single" w:color="auto" w:sz="4" w:space="0"/>
            </w:tcBorders>
            <w:vAlign w:val="center"/>
          </w:tcPr>
          <w:p w14:paraId="1BC75DC9">
            <w:pPr>
              <w:keepNext w:val="0"/>
              <w:keepLines w:val="0"/>
              <w:pageBreakBefore w:val="0"/>
              <w:widowControl w:val="0"/>
              <w:kinsoku/>
              <w:wordWrap/>
              <w:overflowPunct/>
              <w:topLinePunct w:val="0"/>
              <w:bidi w:val="0"/>
              <w:adjustRightInd/>
              <w:spacing w:line="360" w:lineRule="exact"/>
              <w:rPr>
                <w:rFonts w:ascii="宋体" w:hAnsi="宋体" w:cs="宋体"/>
                <w:color w:val="auto"/>
                <w:sz w:val="24"/>
                <w:highlight w:val="none"/>
              </w:rPr>
            </w:pPr>
            <w:r>
              <w:rPr>
                <w:rFonts w:hint="eastAsia" w:ascii="宋体" w:hAnsi="宋体" w:cs="宋体"/>
                <w:color w:val="auto"/>
                <w:sz w:val="24"/>
                <w:highlight w:val="none"/>
              </w:rPr>
              <w:t>本项目已对中小微进行预留，不再重复享受价格扣除的优惠政策。</w:t>
            </w:r>
          </w:p>
        </w:tc>
      </w:tr>
      <w:tr w14:paraId="4626EC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624" w:hRule="atLeast"/>
        </w:trPr>
        <w:tc>
          <w:tcPr>
            <w:tcW w:w="795" w:type="dxa"/>
            <w:tcBorders>
              <w:top w:val="single" w:color="auto" w:sz="4" w:space="0"/>
              <w:left w:val="single" w:color="auto" w:sz="4" w:space="0"/>
              <w:bottom w:val="single" w:color="auto" w:sz="4" w:space="0"/>
              <w:right w:val="single" w:color="auto" w:sz="4" w:space="0"/>
            </w:tcBorders>
            <w:vAlign w:val="center"/>
          </w:tcPr>
          <w:p w14:paraId="3F597185">
            <w:pPr>
              <w:snapToGrid w:val="0"/>
              <w:jc w:val="center"/>
              <w:rPr>
                <w:rFonts w:ascii="宋体" w:hAnsi="宋体" w:cs="宋体"/>
                <w:color w:val="auto"/>
                <w:sz w:val="24"/>
                <w:highlight w:val="none"/>
              </w:rPr>
            </w:pPr>
            <w:r>
              <w:rPr>
                <w:rFonts w:hint="eastAsia" w:ascii="宋体" w:hAnsi="宋体" w:cs="宋体"/>
                <w:color w:val="auto"/>
                <w:sz w:val="24"/>
                <w:highlight w:val="none"/>
              </w:rPr>
              <w:t>4</w:t>
            </w:r>
          </w:p>
        </w:tc>
        <w:tc>
          <w:tcPr>
            <w:tcW w:w="8985" w:type="dxa"/>
            <w:tcBorders>
              <w:top w:val="single" w:color="auto" w:sz="4" w:space="0"/>
              <w:left w:val="single" w:color="auto" w:sz="4" w:space="0"/>
              <w:bottom w:val="single" w:color="auto" w:sz="4" w:space="0"/>
              <w:right w:val="single" w:color="auto" w:sz="4" w:space="0"/>
            </w:tcBorders>
            <w:vAlign w:val="center"/>
          </w:tcPr>
          <w:p w14:paraId="0040C203">
            <w:pPr>
              <w:keepNext w:val="0"/>
              <w:keepLines w:val="0"/>
              <w:pageBreakBefore w:val="0"/>
              <w:widowControl w:val="0"/>
              <w:kinsoku/>
              <w:wordWrap/>
              <w:overflowPunct/>
              <w:topLinePunct w:val="0"/>
              <w:bidi w:val="0"/>
              <w:adjustRightInd/>
              <w:snapToGrid w:val="0"/>
              <w:spacing w:line="360" w:lineRule="exact"/>
              <w:rPr>
                <w:rFonts w:ascii="宋体" w:hAnsi="宋体" w:cs="宋体"/>
                <w:color w:val="auto"/>
                <w:sz w:val="24"/>
                <w:highlight w:val="none"/>
              </w:rPr>
            </w:pPr>
            <w:r>
              <w:rPr>
                <w:rFonts w:hint="eastAsia" w:ascii="宋体" w:hAnsi="宋体" w:cs="宋体"/>
                <w:color w:val="auto"/>
                <w:sz w:val="24"/>
                <w:highlight w:val="none"/>
              </w:rPr>
              <w:t>答疑与澄清：投标人如认为</w:t>
            </w:r>
            <w:r>
              <w:rPr>
                <w:rFonts w:hint="eastAsia" w:ascii="宋体" w:hAnsi="宋体" w:cs="宋体"/>
                <w:color w:val="auto"/>
                <w:sz w:val="24"/>
                <w:highlight w:val="none"/>
                <w:lang w:eastAsia="zh-CN"/>
              </w:rPr>
              <w:t>磋商</w:t>
            </w:r>
            <w:r>
              <w:rPr>
                <w:rFonts w:hint="eastAsia" w:ascii="宋体" w:hAnsi="宋体" w:cs="宋体"/>
                <w:color w:val="auto"/>
                <w:sz w:val="24"/>
                <w:highlight w:val="none"/>
              </w:rPr>
              <w:t>文件表述不清晰、存在歧视性、排他性或者其他违法内容的，应当</w:t>
            </w:r>
            <w:r>
              <w:rPr>
                <w:rFonts w:hint="eastAsia" w:ascii="宋体" w:hAnsi="宋体" w:cs="宋体"/>
                <w:color w:val="auto"/>
                <w:sz w:val="24"/>
                <w:highlight w:val="none"/>
                <w:shd w:val="clear" w:color="auto" w:fill="FFFFFF"/>
              </w:rPr>
              <w:t>于</w:t>
            </w:r>
            <w:r>
              <w:rPr>
                <w:rFonts w:hint="eastAsia" w:ascii="宋体" w:hAnsi="宋体" w:cs="宋体"/>
                <w:b/>
                <w:bCs/>
                <w:color w:val="auto"/>
                <w:sz w:val="24"/>
                <w:highlight w:val="none"/>
                <w:u w:val="single"/>
                <w:shd w:val="clear" w:color="auto" w:fill="FFFFFF"/>
              </w:rPr>
              <w:t>质疑期限届满之日</w:t>
            </w:r>
            <w:r>
              <w:rPr>
                <w:rFonts w:hint="eastAsia" w:ascii="宋体" w:hAnsi="宋体" w:cs="宋体"/>
                <w:color w:val="auto"/>
                <w:sz w:val="24"/>
                <w:highlight w:val="none"/>
                <w:shd w:val="clear" w:color="auto" w:fill="FFFFFF"/>
              </w:rPr>
              <w:t>前，</w:t>
            </w:r>
            <w:r>
              <w:rPr>
                <w:rFonts w:hint="eastAsia" w:ascii="宋体" w:hAnsi="宋体" w:cs="宋体"/>
                <w:color w:val="auto"/>
                <w:sz w:val="24"/>
                <w:highlight w:val="none"/>
              </w:rPr>
              <w:t>以书面形式要求招标采购单位作出书面解释、澄清或者向招标采购单位提出书面质疑（</w:t>
            </w:r>
            <w:r>
              <w:rPr>
                <w:rFonts w:hint="eastAsia" w:ascii="宋体" w:hAnsi="宋体" w:cs="宋体"/>
                <w:b/>
                <w:color w:val="auto"/>
                <w:sz w:val="24"/>
                <w:highlight w:val="none"/>
              </w:rPr>
              <w:t>超过此规定时间的质疑函将不予受理）</w:t>
            </w:r>
            <w:r>
              <w:rPr>
                <w:rFonts w:hint="eastAsia" w:ascii="宋体" w:hAnsi="宋体" w:cs="宋体"/>
                <w:color w:val="auto"/>
                <w:sz w:val="24"/>
                <w:highlight w:val="none"/>
              </w:rPr>
              <w:t>；招标采购单位将于</w:t>
            </w:r>
            <w:r>
              <w:rPr>
                <w:rFonts w:hint="eastAsia" w:ascii="宋体" w:hAnsi="宋体" w:cs="宋体"/>
                <w:b/>
                <w:bCs/>
                <w:color w:val="auto"/>
                <w:sz w:val="24"/>
                <w:highlight w:val="none"/>
                <w:u w:val="single"/>
                <w:shd w:val="clear" w:color="auto" w:fill="FFFFFF"/>
              </w:rPr>
              <w:t>答疑期限届满之日</w:t>
            </w:r>
            <w:r>
              <w:rPr>
                <w:rFonts w:hint="eastAsia" w:ascii="宋体" w:hAnsi="宋体" w:cs="宋体"/>
                <w:b/>
                <w:bCs/>
                <w:color w:val="auto"/>
                <w:sz w:val="24"/>
                <w:highlight w:val="none"/>
                <w:shd w:val="clear" w:color="auto" w:fill="FFFFFF"/>
              </w:rPr>
              <w:t>前</w:t>
            </w:r>
            <w:r>
              <w:rPr>
                <w:rFonts w:hint="eastAsia" w:ascii="宋体" w:hAnsi="宋体" w:cs="宋体"/>
                <w:color w:val="auto"/>
                <w:sz w:val="24"/>
                <w:highlight w:val="none"/>
                <w:shd w:val="clear" w:color="auto" w:fill="FFFFFF"/>
              </w:rPr>
              <w:t>将答疑内容以传真或网上发布公告的形式通知所有已报名的投标人；答疑内容是</w:t>
            </w:r>
            <w:r>
              <w:rPr>
                <w:rFonts w:hint="eastAsia" w:ascii="宋体" w:hAnsi="宋体" w:cs="宋体"/>
                <w:color w:val="auto"/>
                <w:sz w:val="24"/>
                <w:highlight w:val="none"/>
                <w:lang w:eastAsia="zh-CN"/>
              </w:rPr>
              <w:t>磋商</w:t>
            </w:r>
            <w:r>
              <w:rPr>
                <w:rFonts w:hint="eastAsia" w:ascii="宋体" w:hAnsi="宋体" w:cs="宋体"/>
                <w:color w:val="auto"/>
                <w:sz w:val="24"/>
                <w:highlight w:val="none"/>
              </w:rPr>
              <w:t>文件的组成部分；因其他紧急情况影响本项目正常招标活动的，招标采购单位将于投标截止日期5天前书面通知所有已报名的投标人。</w:t>
            </w:r>
          </w:p>
        </w:tc>
      </w:tr>
      <w:tr w14:paraId="0952D3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0" w:hRule="atLeast"/>
        </w:trPr>
        <w:tc>
          <w:tcPr>
            <w:tcW w:w="795" w:type="dxa"/>
            <w:tcBorders>
              <w:top w:val="single" w:color="auto" w:sz="4" w:space="0"/>
              <w:left w:val="single" w:color="auto" w:sz="4" w:space="0"/>
              <w:bottom w:val="single" w:color="auto" w:sz="4" w:space="0"/>
              <w:right w:val="single" w:color="auto" w:sz="4" w:space="0"/>
            </w:tcBorders>
            <w:vAlign w:val="center"/>
          </w:tcPr>
          <w:p w14:paraId="1B1DC2E9">
            <w:pPr>
              <w:snapToGrid w:val="0"/>
              <w:jc w:val="center"/>
              <w:rPr>
                <w:rFonts w:ascii="宋体" w:hAnsi="宋体" w:cs="宋体"/>
                <w:color w:val="auto"/>
                <w:sz w:val="24"/>
                <w:highlight w:val="none"/>
              </w:rPr>
            </w:pPr>
            <w:r>
              <w:rPr>
                <w:rFonts w:hint="eastAsia" w:ascii="宋体" w:hAnsi="宋体" w:cs="宋体"/>
                <w:color w:val="auto"/>
                <w:sz w:val="24"/>
                <w:highlight w:val="none"/>
              </w:rPr>
              <w:t>5</w:t>
            </w:r>
          </w:p>
        </w:tc>
        <w:tc>
          <w:tcPr>
            <w:tcW w:w="8985" w:type="dxa"/>
            <w:tcBorders>
              <w:top w:val="single" w:color="auto" w:sz="4" w:space="0"/>
              <w:left w:val="single" w:color="auto" w:sz="4" w:space="0"/>
              <w:bottom w:val="single" w:color="auto" w:sz="4" w:space="0"/>
              <w:right w:val="single" w:color="auto" w:sz="4" w:space="0"/>
            </w:tcBorders>
            <w:vAlign w:val="center"/>
          </w:tcPr>
          <w:p w14:paraId="13F8CC95">
            <w:pPr>
              <w:keepNext w:val="0"/>
              <w:keepLines w:val="0"/>
              <w:pageBreakBefore w:val="0"/>
              <w:widowControl w:val="0"/>
              <w:kinsoku/>
              <w:wordWrap/>
              <w:overflowPunct/>
              <w:topLinePunct w:val="0"/>
              <w:bidi w:val="0"/>
              <w:adjustRightInd/>
              <w:spacing w:line="360" w:lineRule="exact"/>
              <w:rPr>
                <w:rFonts w:ascii="宋体" w:hAnsi="宋体" w:cs="宋体"/>
                <w:color w:val="auto"/>
                <w:sz w:val="24"/>
                <w:highlight w:val="none"/>
              </w:rPr>
            </w:pPr>
            <w:r>
              <w:rPr>
                <w:rFonts w:hint="eastAsia" w:ascii="宋体" w:hAnsi="宋体" w:cs="宋体"/>
                <w:color w:val="auto"/>
                <w:sz w:val="24"/>
                <w:highlight w:val="none"/>
              </w:rPr>
              <w:t>本项目</w:t>
            </w:r>
            <w:r>
              <w:rPr>
                <w:rFonts w:hint="eastAsia" w:ascii="宋体" w:hAnsi="宋体" w:cs="宋体"/>
                <w:color w:val="auto"/>
                <w:sz w:val="24"/>
                <w:highlight w:val="none"/>
                <w:lang w:eastAsia="zh-CN"/>
              </w:rPr>
              <w:t>磋商</w:t>
            </w:r>
            <w:r>
              <w:rPr>
                <w:rFonts w:hint="eastAsia" w:ascii="宋体" w:hAnsi="宋体" w:cs="宋体"/>
                <w:color w:val="auto"/>
                <w:sz w:val="24"/>
                <w:highlight w:val="none"/>
              </w:rPr>
              <w:t>文件由资格</w:t>
            </w:r>
            <w:r>
              <w:rPr>
                <w:rFonts w:hint="eastAsia" w:ascii="宋体" w:hAnsi="宋体" w:cs="宋体"/>
                <w:color w:val="auto"/>
                <w:sz w:val="24"/>
                <w:highlight w:val="none"/>
                <w:lang w:eastAsia="zh-CN"/>
              </w:rPr>
              <w:t>响应</w:t>
            </w:r>
            <w:r>
              <w:rPr>
                <w:rFonts w:hint="eastAsia" w:ascii="宋体" w:hAnsi="宋体" w:cs="宋体"/>
                <w:color w:val="auto"/>
                <w:sz w:val="24"/>
                <w:highlight w:val="none"/>
              </w:rPr>
              <w:t>文件、商务技术文件和报价文件三部分组成。投标人应按以下方式递交投标文件：</w:t>
            </w:r>
          </w:p>
          <w:p w14:paraId="4320EDE0">
            <w:pPr>
              <w:keepNext w:val="0"/>
              <w:keepLines w:val="0"/>
              <w:pageBreakBefore w:val="0"/>
              <w:widowControl w:val="0"/>
              <w:kinsoku/>
              <w:wordWrap/>
              <w:overflowPunct/>
              <w:topLinePunct w:val="0"/>
              <w:bidi w:val="0"/>
              <w:adjustRightInd/>
              <w:spacing w:line="360" w:lineRule="exact"/>
              <w:rPr>
                <w:rFonts w:ascii="宋体" w:hAnsi="宋体" w:cs="宋体"/>
                <w:color w:val="auto"/>
                <w:sz w:val="24"/>
                <w:highlight w:val="none"/>
              </w:rPr>
            </w:pPr>
            <w:r>
              <w:rPr>
                <w:rFonts w:hint="eastAsia" w:ascii="宋体" w:hAnsi="宋体" w:cs="宋体"/>
                <w:color w:val="auto"/>
                <w:sz w:val="24"/>
                <w:highlight w:val="none"/>
              </w:rPr>
              <w:t>▲1、本项目实行“网上投标、电子评标”，投标人应于投标截止时间前在“政采云”（电子交易平台）上传输、递交电子版投标文件（包括资格</w:t>
            </w:r>
            <w:r>
              <w:rPr>
                <w:rFonts w:hint="eastAsia" w:ascii="宋体" w:hAnsi="宋体" w:cs="宋体"/>
                <w:color w:val="auto"/>
                <w:sz w:val="24"/>
                <w:highlight w:val="none"/>
                <w:lang w:eastAsia="zh-CN"/>
              </w:rPr>
              <w:t>响应</w:t>
            </w:r>
            <w:r>
              <w:rPr>
                <w:rFonts w:hint="eastAsia" w:ascii="宋体" w:hAnsi="宋体" w:cs="宋体"/>
                <w:color w:val="auto"/>
                <w:sz w:val="24"/>
                <w:highlight w:val="none"/>
              </w:rPr>
              <w:t>文件、商务技术文件和报价文件）；</w:t>
            </w:r>
          </w:p>
          <w:p w14:paraId="7A9C796C">
            <w:pPr>
              <w:keepNext w:val="0"/>
              <w:keepLines w:val="0"/>
              <w:pageBreakBefore w:val="0"/>
              <w:widowControl w:val="0"/>
              <w:kinsoku/>
              <w:wordWrap/>
              <w:overflowPunct/>
              <w:topLinePunct w:val="0"/>
              <w:bidi w:val="0"/>
              <w:adjustRightInd/>
              <w:spacing w:line="360" w:lineRule="exact"/>
              <w:rPr>
                <w:rFonts w:ascii="宋体" w:hAnsi="宋体" w:cs="宋体"/>
                <w:color w:val="auto"/>
                <w:sz w:val="24"/>
                <w:highlight w:val="none"/>
              </w:rPr>
            </w:pPr>
            <w:r>
              <w:rPr>
                <w:rFonts w:hint="eastAsia" w:ascii="宋体" w:hAnsi="宋体" w:cs="宋体"/>
                <w:color w:val="auto"/>
                <w:sz w:val="24"/>
                <w:highlight w:val="none"/>
              </w:rPr>
              <w:t>2、为了避免由于电子交易平台无法正常运行等技术、安全故障原因造成投标文件无法解密或解密失败，导致投标无效的情况，投标人可以在投标截止时间前将电子备份投标文件（经政采云电子交易客户端和CA驱动制作出的后缀名为“bfbs”的加密电子备份投标文件）发送至</w:t>
            </w:r>
            <w:r>
              <w:rPr>
                <w:rFonts w:hint="eastAsia" w:ascii="宋体" w:hAnsi="宋体" w:cs="宋体"/>
                <w:color w:val="auto"/>
                <w:sz w:val="24"/>
                <w:highlight w:val="none"/>
                <w:lang w:eastAsia="zh-CN"/>
              </w:rPr>
              <w:t>浙江东阳正荣工程咨询有限公司</w:t>
            </w:r>
            <w:r>
              <w:rPr>
                <w:rFonts w:hint="eastAsia" w:ascii="宋体" w:hAnsi="宋体" w:cs="宋体"/>
                <w:color w:val="auto"/>
                <w:sz w:val="24"/>
                <w:highlight w:val="none"/>
              </w:rPr>
              <w:t>邮箱：</w:t>
            </w:r>
            <w:r>
              <w:rPr>
                <w:rFonts w:hint="eastAsia" w:ascii="宋体" w:hAnsi="宋体" w:cs="宋体"/>
                <w:color w:val="auto"/>
                <w:sz w:val="24"/>
                <w:highlight w:val="none"/>
                <w:lang w:val="en-US" w:eastAsia="zh-CN"/>
              </w:rPr>
              <w:t>94036284</w:t>
            </w:r>
            <w:r>
              <w:rPr>
                <w:rFonts w:hint="eastAsia" w:ascii="宋体" w:hAnsi="宋体" w:cs="宋体"/>
                <w:color w:val="auto"/>
                <w:sz w:val="24"/>
                <w:highlight w:val="none"/>
              </w:rPr>
              <w:t>@qq.com，逾期发送或发错后缀名的备份投标文件将被视为无效；</w:t>
            </w:r>
          </w:p>
          <w:p w14:paraId="2AAB2214">
            <w:pPr>
              <w:keepNext w:val="0"/>
              <w:keepLines w:val="0"/>
              <w:pageBreakBefore w:val="0"/>
              <w:widowControl w:val="0"/>
              <w:kinsoku/>
              <w:wordWrap/>
              <w:overflowPunct/>
              <w:topLinePunct w:val="0"/>
              <w:bidi w:val="0"/>
              <w:adjustRightInd/>
              <w:spacing w:line="360" w:lineRule="exact"/>
              <w:rPr>
                <w:rFonts w:ascii="宋体" w:hAnsi="宋体" w:cs="宋体"/>
                <w:color w:val="auto"/>
                <w:sz w:val="24"/>
                <w:highlight w:val="none"/>
              </w:rPr>
            </w:pPr>
            <w:r>
              <w:rPr>
                <w:rFonts w:hint="eastAsia" w:ascii="宋体" w:hAnsi="宋体" w:cs="宋体"/>
                <w:color w:val="auto"/>
                <w:sz w:val="24"/>
                <w:highlight w:val="none"/>
              </w:rPr>
              <w:t>3、投标人仅提交电子备份投标文件的，投标无效；</w:t>
            </w:r>
          </w:p>
          <w:p w14:paraId="354F90BA">
            <w:pPr>
              <w:keepNext w:val="0"/>
              <w:keepLines w:val="0"/>
              <w:pageBreakBefore w:val="0"/>
              <w:widowControl w:val="0"/>
              <w:kinsoku/>
              <w:wordWrap/>
              <w:overflowPunct/>
              <w:topLinePunct w:val="0"/>
              <w:bidi w:val="0"/>
              <w:adjustRightInd/>
              <w:spacing w:line="360" w:lineRule="exact"/>
              <w:rPr>
                <w:rFonts w:ascii="宋体" w:hAnsi="宋体" w:cs="宋体"/>
                <w:color w:val="auto"/>
                <w:sz w:val="24"/>
                <w:highlight w:val="none"/>
              </w:rPr>
            </w:pPr>
            <w:r>
              <w:rPr>
                <w:rFonts w:hint="eastAsia" w:ascii="宋体" w:hAnsi="宋体" w:cs="宋体"/>
                <w:color w:val="auto"/>
                <w:sz w:val="24"/>
                <w:highlight w:val="none"/>
              </w:rPr>
              <w:t>4、本项目不强制投标人提交电子备份投标文件；如在开评标时出现电子投标文件无法解密或解密失败等情况，因投标人未提供电子备份投标文件而造成投标无效等一切后果和风险由投标人自行承担。</w:t>
            </w:r>
          </w:p>
        </w:tc>
      </w:tr>
      <w:tr w14:paraId="5BF66D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36" w:hRule="atLeast"/>
        </w:trPr>
        <w:tc>
          <w:tcPr>
            <w:tcW w:w="795" w:type="dxa"/>
            <w:tcBorders>
              <w:top w:val="single" w:color="auto" w:sz="4" w:space="0"/>
              <w:left w:val="single" w:color="auto" w:sz="4" w:space="0"/>
              <w:bottom w:val="single" w:color="auto" w:sz="4" w:space="0"/>
              <w:right w:val="single" w:color="auto" w:sz="4" w:space="0"/>
            </w:tcBorders>
            <w:vAlign w:val="center"/>
          </w:tcPr>
          <w:p w14:paraId="4A3C72D4">
            <w:pPr>
              <w:snapToGrid w:val="0"/>
              <w:jc w:val="center"/>
              <w:rPr>
                <w:rFonts w:ascii="宋体" w:hAnsi="宋体" w:cs="宋体"/>
                <w:color w:val="auto"/>
                <w:sz w:val="24"/>
                <w:highlight w:val="none"/>
              </w:rPr>
            </w:pPr>
            <w:r>
              <w:rPr>
                <w:rFonts w:hint="eastAsia" w:ascii="宋体" w:hAnsi="宋体" w:cs="宋体"/>
                <w:color w:val="auto"/>
                <w:sz w:val="24"/>
                <w:highlight w:val="none"/>
              </w:rPr>
              <w:t>6</w:t>
            </w:r>
          </w:p>
        </w:tc>
        <w:tc>
          <w:tcPr>
            <w:tcW w:w="8985" w:type="dxa"/>
            <w:tcBorders>
              <w:top w:val="single" w:color="auto" w:sz="4" w:space="0"/>
              <w:left w:val="single" w:color="auto" w:sz="4" w:space="0"/>
              <w:bottom w:val="single" w:color="auto" w:sz="4" w:space="0"/>
              <w:right w:val="single" w:color="auto" w:sz="4" w:space="0"/>
            </w:tcBorders>
            <w:vAlign w:val="center"/>
          </w:tcPr>
          <w:p w14:paraId="75B11A7A">
            <w:pPr>
              <w:keepNext w:val="0"/>
              <w:keepLines w:val="0"/>
              <w:pageBreakBefore w:val="0"/>
              <w:widowControl w:val="0"/>
              <w:kinsoku/>
              <w:wordWrap/>
              <w:overflowPunct/>
              <w:topLinePunct w:val="0"/>
              <w:bidi w:val="0"/>
              <w:adjustRightInd/>
              <w:spacing w:line="360" w:lineRule="exact"/>
              <w:rPr>
                <w:rFonts w:ascii="宋体" w:hAnsi="宋体" w:cs="宋体"/>
                <w:bCs/>
                <w:color w:val="auto"/>
                <w:sz w:val="24"/>
                <w:highlight w:val="none"/>
                <w:u w:val="single"/>
              </w:rPr>
            </w:pPr>
            <w:r>
              <w:rPr>
                <w:rFonts w:hint="eastAsia" w:ascii="宋体" w:hAnsi="宋体" w:cs="宋体"/>
                <w:color w:val="auto"/>
                <w:sz w:val="24"/>
                <w:highlight w:val="none"/>
                <w:lang w:eastAsia="zh-CN"/>
              </w:rPr>
              <w:t>磋商文件递交</w:t>
            </w:r>
            <w:r>
              <w:rPr>
                <w:rFonts w:hint="eastAsia" w:ascii="宋体" w:hAnsi="宋体" w:cs="宋体"/>
                <w:color w:val="auto"/>
                <w:sz w:val="24"/>
                <w:highlight w:val="none"/>
              </w:rPr>
              <w:t>截止时间：</w:t>
            </w:r>
            <w:r>
              <w:rPr>
                <w:rFonts w:hint="eastAsia" w:ascii="宋体" w:hAnsi="宋体" w:cs="宋体"/>
                <w:color w:val="auto"/>
                <w:sz w:val="24"/>
                <w:highlight w:val="none"/>
                <w:u w:val="single"/>
                <w:lang w:eastAsia="zh-CN"/>
              </w:rPr>
              <w:t>202</w:t>
            </w:r>
            <w:r>
              <w:rPr>
                <w:rFonts w:hint="eastAsia" w:ascii="宋体" w:hAnsi="宋体" w:cs="宋体"/>
                <w:color w:val="auto"/>
                <w:sz w:val="24"/>
                <w:highlight w:val="none"/>
                <w:u w:val="single"/>
                <w:lang w:val="en-US" w:eastAsia="zh-CN"/>
              </w:rPr>
              <w:t>5</w:t>
            </w:r>
            <w:r>
              <w:rPr>
                <w:rFonts w:hint="eastAsia" w:ascii="宋体" w:hAnsi="宋体" w:cs="宋体"/>
                <w:bCs/>
                <w:color w:val="auto"/>
                <w:sz w:val="24"/>
                <w:highlight w:val="none"/>
                <w:u w:val="single"/>
              </w:rPr>
              <w:t>年</w:t>
            </w:r>
            <w:r>
              <w:rPr>
                <w:rFonts w:hint="eastAsia" w:ascii="宋体" w:hAnsi="宋体" w:cs="宋体"/>
                <w:bCs/>
                <w:color w:val="auto"/>
                <w:sz w:val="24"/>
                <w:highlight w:val="none"/>
                <w:u w:val="single"/>
                <w:lang w:val="en-US" w:eastAsia="zh-CN"/>
              </w:rPr>
              <w:t>7</w:t>
            </w:r>
            <w:r>
              <w:rPr>
                <w:rFonts w:hint="eastAsia" w:ascii="宋体" w:hAnsi="宋体" w:cs="宋体"/>
                <w:bCs/>
                <w:color w:val="auto"/>
                <w:sz w:val="24"/>
                <w:highlight w:val="none"/>
                <w:u w:val="single"/>
              </w:rPr>
              <w:t>月</w:t>
            </w:r>
            <w:r>
              <w:rPr>
                <w:rFonts w:hint="eastAsia" w:ascii="宋体" w:hAnsi="宋体" w:cs="宋体"/>
                <w:bCs/>
                <w:color w:val="auto"/>
                <w:sz w:val="24"/>
                <w:highlight w:val="none"/>
                <w:u w:val="single"/>
                <w:lang w:val="en-US" w:eastAsia="zh-CN"/>
              </w:rPr>
              <w:t xml:space="preserve"> 9</w:t>
            </w:r>
            <w:r>
              <w:rPr>
                <w:rFonts w:hint="eastAsia" w:ascii="宋体" w:hAnsi="宋体" w:cs="宋体"/>
                <w:bCs/>
                <w:color w:val="auto"/>
                <w:sz w:val="24"/>
                <w:highlight w:val="none"/>
                <w:u w:val="single"/>
              </w:rPr>
              <w:t>日</w:t>
            </w:r>
            <w:r>
              <w:rPr>
                <w:rFonts w:hint="eastAsia" w:ascii="宋体" w:hAnsi="宋体" w:cs="宋体"/>
                <w:bCs/>
                <w:color w:val="auto"/>
                <w:sz w:val="24"/>
                <w:highlight w:val="none"/>
                <w:u w:val="single"/>
                <w:lang w:val="en-US" w:eastAsia="zh-CN"/>
              </w:rPr>
              <w:t>14</w:t>
            </w:r>
            <w:r>
              <w:rPr>
                <w:rFonts w:hint="eastAsia" w:ascii="宋体" w:hAnsi="宋体" w:cs="宋体"/>
                <w:bCs/>
                <w:color w:val="auto"/>
                <w:sz w:val="24"/>
                <w:highlight w:val="none"/>
                <w:u w:val="single"/>
              </w:rPr>
              <w:t>点00分</w:t>
            </w:r>
          </w:p>
          <w:p w14:paraId="53F9D19D">
            <w:pPr>
              <w:keepNext w:val="0"/>
              <w:keepLines w:val="0"/>
              <w:pageBreakBefore w:val="0"/>
              <w:widowControl w:val="0"/>
              <w:kinsoku/>
              <w:wordWrap/>
              <w:overflowPunct/>
              <w:topLinePunct w:val="0"/>
              <w:bidi w:val="0"/>
              <w:adjustRightInd/>
              <w:spacing w:line="360" w:lineRule="exact"/>
              <w:rPr>
                <w:rFonts w:ascii="宋体" w:hAnsi="宋体" w:cs="宋体"/>
                <w:color w:val="auto"/>
                <w:sz w:val="24"/>
                <w:highlight w:val="none"/>
              </w:rPr>
            </w:pPr>
            <w:r>
              <w:rPr>
                <w:rFonts w:hint="eastAsia" w:ascii="宋体" w:hAnsi="宋体" w:cs="宋体"/>
                <w:color w:val="auto"/>
                <w:sz w:val="24"/>
                <w:highlight w:val="none"/>
              </w:rPr>
              <w:t>1、投标人应当在</w:t>
            </w:r>
            <w:r>
              <w:rPr>
                <w:rFonts w:hint="eastAsia" w:ascii="宋体" w:hAnsi="宋体" w:cs="宋体"/>
                <w:color w:val="auto"/>
                <w:sz w:val="24"/>
                <w:highlight w:val="none"/>
                <w:u w:val="single"/>
                <w:lang w:eastAsia="zh-CN"/>
              </w:rPr>
              <w:t>202</w:t>
            </w:r>
            <w:r>
              <w:rPr>
                <w:rFonts w:hint="eastAsia" w:ascii="宋体" w:hAnsi="宋体" w:cs="宋体"/>
                <w:color w:val="auto"/>
                <w:sz w:val="24"/>
                <w:highlight w:val="none"/>
                <w:u w:val="single"/>
                <w:lang w:val="en-US" w:eastAsia="zh-CN"/>
              </w:rPr>
              <w:t>5</w:t>
            </w:r>
            <w:r>
              <w:rPr>
                <w:rFonts w:hint="eastAsia" w:ascii="宋体" w:hAnsi="宋体" w:cs="宋体"/>
                <w:bCs/>
                <w:color w:val="auto"/>
                <w:sz w:val="24"/>
                <w:highlight w:val="none"/>
                <w:u w:val="single"/>
              </w:rPr>
              <w:t>年</w:t>
            </w:r>
            <w:r>
              <w:rPr>
                <w:rFonts w:hint="eastAsia" w:ascii="宋体" w:hAnsi="宋体" w:cs="宋体"/>
                <w:bCs/>
                <w:color w:val="auto"/>
                <w:sz w:val="24"/>
                <w:highlight w:val="none"/>
                <w:u w:val="single"/>
                <w:lang w:val="en-US" w:eastAsia="zh-CN"/>
              </w:rPr>
              <w:t xml:space="preserve"> 7</w:t>
            </w:r>
            <w:r>
              <w:rPr>
                <w:rFonts w:hint="eastAsia" w:ascii="宋体" w:hAnsi="宋体" w:cs="宋体"/>
                <w:bCs/>
                <w:color w:val="auto"/>
                <w:sz w:val="24"/>
                <w:highlight w:val="none"/>
                <w:u w:val="single"/>
              </w:rPr>
              <w:t>月</w:t>
            </w:r>
            <w:r>
              <w:rPr>
                <w:rFonts w:hint="eastAsia" w:ascii="宋体" w:hAnsi="宋体" w:cs="宋体"/>
                <w:bCs/>
                <w:color w:val="auto"/>
                <w:sz w:val="24"/>
                <w:highlight w:val="none"/>
                <w:u w:val="single"/>
                <w:lang w:val="en-US" w:eastAsia="zh-CN"/>
              </w:rPr>
              <w:t xml:space="preserve"> 9 </w:t>
            </w:r>
            <w:r>
              <w:rPr>
                <w:rFonts w:hint="eastAsia" w:ascii="宋体" w:hAnsi="宋体" w:cs="宋体"/>
                <w:bCs/>
                <w:color w:val="auto"/>
                <w:sz w:val="24"/>
                <w:highlight w:val="none"/>
                <w:u w:val="single"/>
              </w:rPr>
              <w:t>日</w:t>
            </w:r>
            <w:r>
              <w:rPr>
                <w:rFonts w:hint="eastAsia" w:ascii="宋体" w:hAnsi="宋体" w:cs="宋体"/>
                <w:bCs/>
                <w:color w:val="auto"/>
                <w:sz w:val="24"/>
                <w:highlight w:val="none"/>
                <w:u w:val="single"/>
                <w:lang w:val="en-US" w:eastAsia="zh-CN"/>
              </w:rPr>
              <w:t>14</w:t>
            </w:r>
            <w:r>
              <w:rPr>
                <w:rFonts w:hint="eastAsia" w:ascii="宋体" w:hAnsi="宋体" w:cs="宋体"/>
                <w:bCs/>
                <w:color w:val="auto"/>
                <w:sz w:val="24"/>
                <w:highlight w:val="none"/>
                <w:u w:val="single"/>
              </w:rPr>
              <w:t>点00分</w:t>
            </w:r>
            <w:r>
              <w:rPr>
                <w:rFonts w:hint="eastAsia" w:ascii="宋体" w:hAnsi="宋体" w:cs="宋体"/>
                <w:color w:val="auto"/>
                <w:sz w:val="24"/>
                <w:highlight w:val="none"/>
              </w:rPr>
              <w:t>前在“政采云”（电子交易平台）上自行上传加密的电子投标文件。投标截止时间后递交的电子投标文件，将被政采云平台拒收。</w:t>
            </w:r>
          </w:p>
          <w:p w14:paraId="13382895">
            <w:pPr>
              <w:keepNext w:val="0"/>
              <w:keepLines w:val="0"/>
              <w:pageBreakBefore w:val="0"/>
              <w:widowControl w:val="0"/>
              <w:kinsoku/>
              <w:wordWrap/>
              <w:overflowPunct/>
              <w:topLinePunct w:val="0"/>
              <w:bidi w:val="0"/>
              <w:adjustRightInd/>
              <w:spacing w:line="360" w:lineRule="exact"/>
              <w:rPr>
                <w:rFonts w:ascii="宋体" w:hAnsi="宋体" w:cs="宋体"/>
                <w:color w:val="auto"/>
                <w:sz w:val="24"/>
                <w:highlight w:val="none"/>
              </w:rPr>
            </w:pPr>
            <w:r>
              <w:rPr>
                <w:rFonts w:hint="eastAsia" w:ascii="宋体" w:hAnsi="宋体" w:cs="宋体"/>
                <w:color w:val="auto"/>
                <w:sz w:val="24"/>
                <w:highlight w:val="none"/>
              </w:rPr>
              <w:t>2、电子备份投标文件的递交时间：投标人应当在</w:t>
            </w:r>
            <w:r>
              <w:rPr>
                <w:rFonts w:hint="eastAsia" w:ascii="宋体" w:hAnsi="宋体" w:cs="宋体"/>
                <w:color w:val="auto"/>
                <w:sz w:val="24"/>
                <w:highlight w:val="none"/>
                <w:u w:val="single"/>
                <w:lang w:eastAsia="zh-CN"/>
              </w:rPr>
              <w:t>202</w:t>
            </w:r>
            <w:r>
              <w:rPr>
                <w:rFonts w:hint="eastAsia" w:ascii="宋体" w:hAnsi="宋体" w:cs="宋体"/>
                <w:color w:val="auto"/>
                <w:sz w:val="24"/>
                <w:highlight w:val="none"/>
                <w:u w:val="single"/>
                <w:lang w:val="en-US" w:eastAsia="zh-CN"/>
              </w:rPr>
              <w:t>5</w:t>
            </w:r>
            <w:r>
              <w:rPr>
                <w:rFonts w:hint="eastAsia" w:ascii="宋体" w:hAnsi="宋体" w:cs="宋体"/>
                <w:bCs/>
                <w:color w:val="auto"/>
                <w:sz w:val="24"/>
                <w:highlight w:val="none"/>
                <w:u w:val="single"/>
              </w:rPr>
              <w:t>年</w:t>
            </w:r>
            <w:r>
              <w:rPr>
                <w:rFonts w:hint="eastAsia" w:ascii="宋体" w:hAnsi="宋体" w:cs="宋体"/>
                <w:bCs/>
                <w:color w:val="auto"/>
                <w:sz w:val="24"/>
                <w:highlight w:val="none"/>
                <w:u w:val="single"/>
                <w:lang w:val="en-US" w:eastAsia="zh-CN"/>
              </w:rPr>
              <w:t xml:space="preserve"> 7</w:t>
            </w:r>
            <w:r>
              <w:rPr>
                <w:rFonts w:hint="eastAsia" w:ascii="宋体" w:hAnsi="宋体" w:cs="宋体"/>
                <w:bCs/>
                <w:color w:val="auto"/>
                <w:sz w:val="24"/>
                <w:highlight w:val="none"/>
                <w:u w:val="single"/>
              </w:rPr>
              <w:t>月</w:t>
            </w:r>
            <w:r>
              <w:rPr>
                <w:rFonts w:hint="eastAsia" w:ascii="宋体" w:hAnsi="宋体" w:cs="宋体"/>
                <w:bCs/>
                <w:color w:val="auto"/>
                <w:sz w:val="24"/>
                <w:highlight w:val="none"/>
                <w:u w:val="single"/>
                <w:lang w:val="en-US" w:eastAsia="zh-CN"/>
              </w:rPr>
              <w:t xml:space="preserve">9 </w:t>
            </w:r>
            <w:r>
              <w:rPr>
                <w:rFonts w:hint="eastAsia" w:ascii="宋体" w:hAnsi="宋体" w:cs="宋体"/>
                <w:bCs/>
                <w:color w:val="auto"/>
                <w:sz w:val="24"/>
                <w:highlight w:val="none"/>
                <w:u w:val="single"/>
              </w:rPr>
              <w:t>日</w:t>
            </w:r>
            <w:r>
              <w:rPr>
                <w:rFonts w:hint="eastAsia" w:ascii="宋体" w:hAnsi="宋体" w:cs="宋体"/>
                <w:bCs/>
                <w:color w:val="auto"/>
                <w:sz w:val="24"/>
                <w:highlight w:val="none"/>
                <w:u w:val="single"/>
                <w:lang w:val="en-US" w:eastAsia="zh-CN"/>
              </w:rPr>
              <w:t>14</w:t>
            </w:r>
            <w:r>
              <w:rPr>
                <w:rFonts w:hint="eastAsia" w:ascii="宋体" w:hAnsi="宋体" w:cs="宋体"/>
                <w:bCs/>
                <w:color w:val="auto"/>
                <w:sz w:val="24"/>
                <w:highlight w:val="none"/>
                <w:u w:val="single"/>
              </w:rPr>
              <w:t>点00分</w:t>
            </w:r>
            <w:r>
              <w:rPr>
                <w:rFonts w:hint="eastAsia" w:ascii="宋体" w:hAnsi="宋体" w:cs="宋体"/>
                <w:color w:val="auto"/>
                <w:sz w:val="24"/>
                <w:highlight w:val="none"/>
              </w:rPr>
              <w:t>前，逾期未递交的视为自动放弃。</w:t>
            </w:r>
          </w:p>
        </w:tc>
      </w:tr>
      <w:tr w14:paraId="551151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6" w:hRule="atLeast"/>
        </w:trPr>
        <w:tc>
          <w:tcPr>
            <w:tcW w:w="795" w:type="dxa"/>
            <w:tcBorders>
              <w:top w:val="single" w:color="auto" w:sz="4" w:space="0"/>
              <w:left w:val="single" w:color="auto" w:sz="4" w:space="0"/>
              <w:bottom w:val="single" w:color="auto" w:sz="4" w:space="0"/>
              <w:right w:val="single" w:color="auto" w:sz="4" w:space="0"/>
            </w:tcBorders>
            <w:vAlign w:val="center"/>
          </w:tcPr>
          <w:p w14:paraId="3871F746">
            <w:pPr>
              <w:keepNext w:val="0"/>
              <w:keepLines w:val="0"/>
              <w:pageBreakBefore w:val="0"/>
              <w:widowControl w:val="0"/>
              <w:kinsoku/>
              <w:wordWrap/>
              <w:overflowPunct/>
              <w:topLinePunct w:val="0"/>
              <w:bidi w:val="0"/>
              <w:adjustRightInd/>
              <w:spacing w:line="36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7</w:t>
            </w:r>
          </w:p>
        </w:tc>
        <w:tc>
          <w:tcPr>
            <w:tcW w:w="8985" w:type="dxa"/>
            <w:tcBorders>
              <w:top w:val="single" w:color="auto" w:sz="4" w:space="0"/>
              <w:left w:val="single" w:color="auto" w:sz="4" w:space="0"/>
              <w:bottom w:val="single" w:color="auto" w:sz="4" w:space="0"/>
              <w:right w:val="single" w:color="auto" w:sz="4" w:space="0"/>
            </w:tcBorders>
            <w:vAlign w:val="center"/>
          </w:tcPr>
          <w:p w14:paraId="39D7D62E">
            <w:pPr>
              <w:keepNext w:val="0"/>
              <w:keepLines w:val="0"/>
              <w:pageBreakBefore w:val="0"/>
              <w:widowControl w:val="0"/>
              <w:kinsoku/>
              <w:wordWrap/>
              <w:overflowPunct/>
              <w:topLinePunct w:val="0"/>
              <w:bidi w:val="0"/>
              <w:adjustRightInd/>
              <w:spacing w:line="36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开标时间</w:t>
            </w:r>
            <w:r>
              <w:rPr>
                <w:rFonts w:hint="eastAsia" w:ascii="宋体" w:hAnsi="宋体" w:eastAsia="宋体" w:cs="宋体"/>
                <w:color w:val="auto"/>
                <w:sz w:val="24"/>
                <w:highlight w:val="none"/>
                <w:u w:val="single"/>
              </w:rPr>
              <w:t>：</w:t>
            </w:r>
            <w:r>
              <w:rPr>
                <w:rFonts w:hint="eastAsia" w:ascii="宋体" w:hAnsi="宋体" w:cs="宋体"/>
                <w:color w:val="auto"/>
                <w:sz w:val="24"/>
                <w:highlight w:val="none"/>
                <w:u w:val="single"/>
                <w:lang w:eastAsia="zh-CN"/>
              </w:rPr>
              <w:t>202</w:t>
            </w:r>
            <w:r>
              <w:rPr>
                <w:rFonts w:hint="eastAsia" w:ascii="宋体" w:hAnsi="宋体" w:cs="宋体"/>
                <w:color w:val="auto"/>
                <w:sz w:val="24"/>
                <w:highlight w:val="none"/>
                <w:u w:val="single"/>
                <w:lang w:val="en-US" w:eastAsia="zh-CN"/>
              </w:rPr>
              <w:t>5</w:t>
            </w:r>
            <w:r>
              <w:rPr>
                <w:rFonts w:hint="eastAsia" w:ascii="宋体" w:hAnsi="宋体" w:eastAsia="宋体" w:cs="宋体"/>
                <w:color w:val="auto"/>
                <w:sz w:val="24"/>
                <w:highlight w:val="none"/>
                <w:u w:val="single"/>
              </w:rPr>
              <w:t>年</w:t>
            </w:r>
            <w:r>
              <w:rPr>
                <w:rFonts w:hint="eastAsia" w:ascii="宋体" w:hAnsi="宋体" w:cs="宋体"/>
                <w:color w:val="auto"/>
                <w:sz w:val="24"/>
                <w:highlight w:val="none"/>
                <w:u w:val="single"/>
                <w:lang w:val="en-US" w:eastAsia="zh-CN"/>
              </w:rPr>
              <w:t xml:space="preserve"> 7 </w:t>
            </w:r>
            <w:r>
              <w:rPr>
                <w:rFonts w:hint="eastAsia" w:ascii="宋体" w:hAnsi="宋体" w:eastAsia="宋体" w:cs="宋体"/>
                <w:color w:val="auto"/>
                <w:sz w:val="24"/>
                <w:highlight w:val="none"/>
                <w:u w:val="single"/>
              </w:rPr>
              <w:t>月</w:t>
            </w:r>
            <w:r>
              <w:rPr>
                <w:rFonts w:hint="eastAsia" w:ascii="宋体" w:hAnsi="宋体" w:cs="宋体"/>
                <w:color w:val="auto"/>
                <w:sz w:val="24"/>
                <w:highlight w:val="none"/>
                <w:u w:val="single"/>
                <w:lang w:val="en-US" w:eastAsia="zh-CN"/>
              </w:rPr>
              <w:t xml:space="preserve">9 </w:t>
            </w:r>
            <w:r>
              <w:rPr>
                <w:rFonts w:hint="eastAsia" w:ascii="宋体" w:hAnsi="宋体" w:eastAsia="宋体" w:cs="宋体"/>
                <w:color w:val="auto"/>
                <w:sz w:val="24"/>
                <w:highlight w:val="none"/>
                <w:u w:val="single"/>
              </w:rPr>
              <w:t>日</w:t>
            </w:r>
            <w:r>
              <w:rPr>
                <w:rFonts w:hint="eastAsia" w:ascii="宋体" w:hAnsi="宋体" w:cs="宋体"/>
                <w:color w:val="auto"/>
                <w:sz w:val="24"/>
                <w:highlight w:val="none"/>
                <w:u w:val="single"/>
                <w:lang w:val="en-US" w:eastAsia="zh-CN"/>
              </w:rPr>
              <w:t>14</w:t>
            </w:r>
            <w:r>
              <w:rPr>
                <w:rFonts w:hint="eastAsia" w:ascii="宋体" w:hAnsi="宋体" w:eastAsia="宋体" w:cs="宋体"/>
                <w:color w:val="auto"/>
                <w:sz w:val="24"/>
                <w:highlight w:val="none"/>
                <w:u w:val="single"/>
              </w:rPr>
              <w:t>点00分</w:t>
            </w:r>
          </w:p>
          <w:p w14:paraId="488AE75B">
            <w:pPr>
              <w:keepNext w:val="0"/>
              <w:keepLines w:val="0"/>
              <w:pageBreakBefore w:val="0"/>
              <w:widowControl w:val="0"/>
              <w:kinsoku/>
              <w:wordWrap/>
              <w:overflowPunct/>
              <w:topLinePunct w:val="0"/>
              <w:bidi w:val="0"/>
              <w:adjustRightInd/>
              <w:spacing w:line="36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截止开标时间，政采云（电子交易平台）自动提取所有投标文件，投标人须在开标时间截止后30分钟内对上传政采云的投标文件进行解密，所有投标人在规定的解密时限内解密完成或解密时限到后，采购代理机构开启投标文件；投标人超过解密时限的，系统默认自动放弃。</w:t>
            </w:r>
          </w:p>
          <w:p w14:paraId="574511C2">
            <w:pPr>
              <w:keepNext w:val="0"/>
              <w:keepLines w:val="0"/>
              <w:pageBreakBefore w:val="0"/>
              <w:widowControl w:val="0"/>
              <w:kinsoku/>
              <w:wordWrap/>
              <w:overflowPunct/>
              <w:topLinePunct w:val="0"/>
              <w:bidi w:val="0"/>
              <w:adjustRightInd/>
              <w:spacing w:line="36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本项目不要求</w:t>
            </w:r>
            <w:r>
              <w:rPr>
                <w:rFonts w:hint="eastAsia" w:ascii="宋体" w:hAnsi="宋体" w:eastAsia="宋体" w:cs="宋体"/>
                <w:color w:val="auto"/>
                <w:sz w:val="24"/>
                <w:highlight w:val="none"/>
                <w:lang w:eastAsia="zh-CN"/>
              </w:rPr>
              <w:t>磋商</w:t>
            </w:r>
            <w:r>
              <w:rPr>
                <w:rFonts w:hint="eastAsia" w:ascii="宋体" w:hAnsi="宋体" w:eastAsia="宋体" w:cs="宋体"/>
                <w:color w:val="auto"/>
                <w:sz w:val="24"/>
                <w:highlight w:val="none"/>
              </w:rPr>
              <w:t>响应方到开标现场开标，但</w:t>
            </w:r>
            <w:r>
              <w:rPr>
                <w:rFonts w:hint="eastAsia" w:ascii="宋体" w:hAnsi="宋体" w:eastAsia="宋体" w:cs="宋体"/>
                <w:color w:val="auto"/>
                <w:sz w:val="24"/>
                <w:highlight w:val="none"/>
                <w:lang w:eastAsia="zh-CN"/>
              </w:rPr>
              <w:t>磋商</w:t>
            </w:r>
            <w:r>
              <w:rPr>
                <w:rFonts w:hint="eastAsia" w:ascii="宋体" w:hAnsi="宋体" w:eastAsia="宋体" w:cs="宋体"/>
                <w:color w:val="auto"/>
                <w:sz w:val="24"/>
                <w:highlight w:val="none"/>
              </w:rPr>
              <w:t>响应方应派法定代表人或委托代理人【委托代理人应当是</w:t>
            </w:r>
            <w:r>
              <w:rPr>
                <w:rFonts w:hint="eastAsia" w:ascii="宋体" w:hAnsi="宋体" w:eastAsia="宋体" w:cs="宋体"/>
                <w:color w:val="auto"/>
                <w:sz w:val="24"/>
                <w:highlight w:val="none"/>
                <w:lang w:eastAsia="zh-CN"/>
              </w:rPr>
              <w:t>磋商</w:t>
            </w:r>
            <w:r>
              <w:rPr>
                <w:rFonts w:hint="eastAsia" w:ascii="宋体" w:hAnsi="宋体" w:eastAsia="宋体" w:cs="宋体"/>
                <w:color w:val="auto"/>
                <w:sz w:val="24"/>
                <w:highlight w:val="none"/>
              </w:rPr>
              <w:t>响应方的在职正式职工（以</w:t>
            </w:r>
            <w:r>
              <w:rPr>
                <w:rFonts w:hint="eastAsia" w:ascii="宋体" w:hAnsi="宋体" w:cs="宋体"/>
                <w:color w:val="auto"/>
                <w:sz w:val="24"/>
                <w:highlight w:val="none"/>
                <w:lang w:eastAsia="zh-CN"/>
              </w:rPr>
              <w:t>磋商</w:t>
            </w:r>
            <w:r>
              <w:rPr>
                <w:rFonts w:hint="eastAsia" w:ascii="宋体" w:hAnsi="宋体" w:eastAsia="宋体" w:cs="宋体"/>
                <w:color w:val="auto"/>
                <w:sz w:val="24"/>
                <w:highlight w:val="none"/>
              </w:rPr>
              <w:t>响应方本单位缴纳社保花名册为准）】准时在线出席电子开标会议，随时关注开标进度，如在开标过程中有电子询标，应在规定的时间内对电子询标函进行澄清回复。</w:t>
            </w:r>
          </w:p>
        </w:tc>
      </w:tr>
      <w:tr w14:paraId="4B6834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6" w:hRule="atLeast"/>
        </w:trPr>
        <w:tc>
          <w:tcPr>
            <w:tcW w:w="795" w:type="dxa"/>
            <w:tcBorders>
              <w:top w:val="single" w:color="auto" w:sz="4" w:space="0"/>
              <w:left w:val="single" w:color="auto" w:sz="4" w:space="0"/>
              <w:bottom w:val="single" w:color="auto" w:sz="4" w:space="0"/>
              <w:right w:val="single" w:color="auto" w:sz="4" w:space="0"/>
            </w:tcBorders>
            <w:vAlign w:val="center"/>
          </w:tcPr>
          <w:p w14:paraId="1C639D8A">
            <w:pPr>
              <w:snapToGrid w:val="0"/>
              <w:jc w:val="center"/>
              <w:rPr>
                <w:rFonts w:ascii="宋体" w:hAnsi="宋体" w:cs="宋体"/>
                <w:color w:val="auto"/>
                <w:sz w:val="24"/>
                <w:highlight w:val="none"/>
              </w:rPr>
            </w:pPr>
            <w:r>
              <w:rPr>
                <w:rFonts w:hint="eastAsia" w:ascii="宋体" w:hAnsi="宋体" w:cs="宋体"/>
                <w:color w:val="auto"/>
                <w:sz w:val="24"/>
                <w:highlight w:val="none"/>
              </w:rPr>
              <w:t>8</w:t>
            </w:r>
          </w:p>
        </w:tc>
        <w:tc>
          <w:tcPr>
            <w:tcW w:w="8985" w:type="dxa"/>
            <w:tcBorders>
              <w:top w:val="single" w:color="auto" w:sz="4" w:space="0"/>
              <w:left w:val="single" w:color="auto" w:sz="4" w:space="0"/>
              <w:bottom w:val="single" w:color="auto" w:sz="4" w:space="0"/>
              <w:right w:val="single" w:color="auto" w:sz="4" w:space="0"/>
            </w:tcBorders>
            <w:vAlign w:val="center"/>
          </w:tcPr>
          <w:p w14:paraId="09C46A5C">
            <w:pPr>
              <w:keepNext w:val="0"/>
              <w:keepLines w:val="0"/>
              <w:pageBreakBefore w:val="0"/>
              <w:widowControl w:val="0"/>
              <w:kinsoku/>
              <w:wordWrap/>
              <w:overflowPunct/>
              <w:topLinePunct w:val="0"/>
              <w:bidi w:val="0"/>
              <w:adjustRightInd/>
              <w:spacing w:line="360" w:lineRule="exact"/>
              <w:rPr>
                <w:rFonts w:ascii="宋体" w:hAnsi="宋体" w:cs="宋体"/>
                <w:color w:val="auto"/>
                <w:sz w:val="24"/>
                <w:highlight w:val="none"/>
              </w:rPr>
            </w:pPr>
            <w:r>
              <w:rPr>
                <w:rFonts w:hint="eastAsia" w:ascii="宋体" w:hAnsi="宋体" w:cs="宋体"/>
                <w:color w:val="auto"/>
                <w:sz w:val="24"/>
                <w:highlight w:val="none"/>
              </w:rPr>
              <w:t>评标办法：综合评分法</w:t>
            </w:r>
          </w:p>
        </w:tc>
      </w:tr>
      <w:tr w14:paraId="38508E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56" w:hRule="atLeast"/>
        </w:trPr>
        <w:tc>
          <w:tcPr>
            <w:tcW w:w="795" w:type="dxa"/>
            <w:tcBorders>
              <w:top w:val="single" w:color="auto" w:sz="4" w:space="0"/>
              <w:left w:val="single" w:color="auto" w:sz="4" w:space="0"/>
              <w:bottom w:val="single" w:color="auto" w:sz="4" w:space="0"/>
              <w:right w:val="single" w:color="auto" w:sz="4" w:space="0"/>
            </w:tcBorders>
            <w:vAlign w:val="center"/>
          </w:tcPr>
          <w:p w14:paraId="4538DC63">
            <w:pPr>
              <w:snapToGrid w:val="0"/>
              <w:jc w:val="center"/>
              <w:rPr>
                <w:rFonts w:ascii="宋体" w:hAnsi="宋体" w:cs="宋体"/>
                <w:color w:val="auto"/>
                <w:sz w:val="24"/>
                <w:highlight w:val="none"/>
              </w:rPr>
            </w:pPr>
            <w:r>
              <w:rPr>
                <w:rFonts w:hint="eastAsia" w:ascii="宋体" w:hAnsi="宋体" w:cs="宋体"/>
                <w:color w:val="auto"/>
                <w:sz w:val="24"/>
                <w:highlight w:val="none"/>
              </w:rPr>
              <w:t>9</w:t>
            </w:r>
          </w:p>
        </w:tc>
        <w:tc>
          <w:tcPr>
            <w:tcW w:w="8985" w:type="dxa"/>
            <w:tcBorders>
              <w:top w:val="single" w:color="auto" w:sz="4" w:space="0"/>
              <w:left w:val="single" w:color="auto" w:sz="4" w:space="0"/>
              <w:bottom w:val="single" w:color="auto" w:sz="4" w:space="0"/>
              <w:right w:val="single" w:color="auto" w:sz="4" w:space="0"/>
            </w:tcBorders>
            <w:vAlign w:val="center"/>
          </w:tcPr>
          <w:p w14:paraId="7DB69305">
            <w:pPr>
              <w:keepNext w:val="0"/>
              <w:keepLines w:val="0"/>
              <w:pageBreakBefore w:val="0"/>
              <w:widowControl w:val="0"/>
              <w:kinsoku/>
              <w:wordWrap/>
              <w:overflowPunct/>
              <w:topLinePunct w:val="0"/>
              <w:bidi w:val="0"/>
              <w:adjustRightInd/>
              <w:spacing w:line="360" w:lineRule="exact"/>
              <w:rPr>
                <w:rFonts w:ascii="宋体" w:hAnsi="宋体" w:cs="宋体"/>
                <w:color w:val="auto"/>
                <w:sz w:val="24"/>
                <w:highlight w:val="none"/>
              </w:rPr>
            </w:pPr>
            <w:r>
              <w:rPr>
                <w:rFonts w:hint="eastAsia" w:ascii="宋体" w:hAnsi="宋体" w:cs="宋体"/>
                <w:color w:val="auto"/>
                <w:sz w:val="24"/>
                <w:highlight w:val="none"/>
              </w:rPr>
              <w:t>中标结果公告：自中标人确定之日起2个工作日内，中标结果公告于浙江省政府采购网(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宋体" w:hAnsi="宋体" w:cs="宋体"/>
                <w:color w:val="auto"/>
                <w:sz w:val="24"/>
                <w:highlight w:val="none"/>
              </w:rPr>
              <w:t>www.zjzfcg.gov.cn</w:t>
            </w:r>
            <w:r>
              <w:rPr>
                <w:rFonts w:hint="eastAsia" w:ascii="宋体" w:hAnsi="宋体" w:cs="宋体"/>
                <w:color w:val="auto"/>
                <w:sz w:val="24"/>
                <w:highlight w:val="none"/>
              </w:rPr>
              <w:fldChar w:fldCharType="end"/>
            </w:r>
            <w:r>
              <w:rPr>
                <w:rFonts w:hint="eastAsia" w:ascii="宋体" w:hAnsi="宋体" w:cs="宋体"/>
                <w:color w:val="auto"/>
                <w:sz w:val="24"/>
                <w:highlight w:val="none"/>
              </w:rPr>
              <w:t>)、东阳市公共资源交易网</w:t>
            </w:r>
            <w:r>
              <w:rPr>
                <w:rFonts w:hint="eastAsia" w:ascii="宋体" w:hAnsi="宋体" w:cs="Arial"/>
                <w:color w:val="auto"/>
                <w:sz w:val="24"/>
                <w:highlight w:val="none"/>
              </w:rPr>
              <w:t>(</w:t>
            </w:r>
            <w:r>
              <w:rPr>
                <w:rFonts w:hint="eastAsia" w:ascii="宋体" w:hAnsi="宋体" w:cs="宋体"/>
                <w:color w:val="auto"/>
                <w:sz w:val="24"/>
                <w:highlight w:val="none"/>
                <w:u w:val="single"/>
              </w:rPr>
              <w:t>http://www.dongyang.gov.cn/ggzyjy/index.html</w:t>
            </w:r>
            <w:r>
              <w:rPr>
                <w:rFonts w:hint="eastAsia" w:ascii="宋体" w:hAnsi="宋体" w:cs="Arial"/>
                <w:color w:val="auto"/>
                <w:sz w:val="24"/>
                <w:highlight w:val="none"/>
              </w:rPr>
              <w:t>)</w:t>
            </w:r>
            <w:r>
              <w:rPr>
                <w:rFonts w:hint="eastAsia" w:ascii="宋体" w:hAnsi="宋体" w:cs="宋体"/>
                <w:color w:val="auto"/>
                <w:sz w:val="24"/>
                <w:highlight w:val="none"/>
              </w:rPr>
              <w:t>，公告1个工作日。</w:t>
            </w:r>
          </w:p>
        </w:tc>
      </w:tr>
      <w:tr w14:paraId="0BE219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5" w:hRule="atLeast"/>
        </w:trPr>
        <w:tc>
          <w:tcPr>
            <w:tcW w:w="795" w:type="dxa"/>
            <w:tcBorders>
              <w:top w:val="single" w:color="auto" w:sz="4" w:space="0"/>
              <w:left w:val="single" w:color="auto" w:sz="4" w:space="0"/>
              <w:bottom w:val="single" w:color="auto" w:sz="4" w:space="0"/>
              <w:right w:val="single" w:color="auto" w:sz="4" w:space="0"/>
            </w:tcBorders>
            <w:vAlign w:val="center"/>
          </w:tcPr>
          <w:p w14:paraId="4D031A81">
            <w:pPr>
              <w:snapToGrid w:val="0"/>
              <w:jc w:val="center"/>
              <w:rPr>
                <w:rFonts w:ascii="宋体" w:hAnsi="宋体" w:cs="宋体"/>
                <w:color w:val="auto"/>
                <w:sz w:val="24"/>
                <w:highlight w:val="none"/>
              </w:rPr>
            </w:pPr>
            <w:r>
              <w:rPr>
                <w:rFonts w:hint="eastAsia" w:ascii="宋体" w:hAnsi="宋体" w:cs="宋体"/>
                <w:color w:val="auto"/>
                <w:sz w:val="24"/>
                <w:highlight w:val="none"/>
              </w:rPr>
              <w:t>10</w:t>
            </w:r>
          </w:p>
        </w:tc>
        <w:tc>
          <w:tcPr>
            <w:tcW w:w="8985" w:type="dxa"/>
            <w:tcBorders>
              <w:top w:val="single" w:color="auto" w:sz="4" w:space="0"/>
              <w:left w:val="single" w:color="auto" w:sz="4" w:space="0"/>
              <w:bottom w:val="single" w:color="auto" w:sz="4" w:space="0"/>
              <w:right w:val="single" w:color="auto" w:sz="4" w:space="0"/>
            </w:tcBorders>
            <w:vAlign w:val="center"/>
          </w:tcPr>
          <w:p w14:paraId="12A6C0F7">
            <w:pPr>
              <w:keepNext w:val="0"/>
              <w:keepLines w:val="0"/>
              <w:pageBreakBefore w:val="0"/>
              <w:widowControl w:val="0"/>
              <w:kinsoku/>
              <w:wordWrap/>
              <w:overflowPunct/>
              <w:topLinePunct w:val="0"/>
              <w:bidi w:val="0"/>
              <w:adjustRightInd/>
              <w:spacing w:line="360" w:lineRule="exact"/>
              <w:rPr>
                <w:rFonts w:ascii="宋体" w:hAnsi="宋体" w:cs="宋体"/>
                <w:color w:val="auto"/>
                <w:sz w:val="24"/>
                <w:highlight w:val="none"/>
              </w:rPr>
            </w:pPr>
            <w:r>
              <w:rPr>
                <w:rFonts w:hint="eastAsia" w:ascii="宋体" w:hAnsi="宋体" w:cs="宋体"/>
                <w:color w:val="auto"/>
                <w:sz w:val="24"/>
                <w:highlight w:val="none"/>
              </w:rPr>
              <w:t>中标通知书：确定中标人后，中标人应在三个工作日内，向招标人领取《中标通知书》，否则按放弃中标资格处理。</w:t>
            </w:r>
          </w:p>
        </w:tc>
      </w:tr>
      <w:tr w14:paraId="65DD19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95" w:type="dxa"/>
            <w:tcBorders>
              <w:top w:val="single" w:color="auto" w:sz="4" w:space="0"/>
              <w:left w:val="single" w:color="auto" w:sz="4" w:space="0"/>
              <w:bottom w:val="single" w:color="auto" w:sz="4" w:space="0"/>
              <w:right w:val="single" w:color="auto" w:sz="4" w:space="0"/>
            </w:tcBorders>
            <w:vAlign w:val="center"/>
          </w:tcPr>
          <w:p w14:paraId="748FD5FC">
            <w:pPr>
              <w:snapToGrid w:val="0"/>
              <w:jc w:val="center"/>
              <w:rPr>
                <w:rFonts w:ascii="宋体" w:hAnsi="宋体" w:cs="宋体"/>
                <w:color w:val="auto"/>
                <w:sz w:val="24"/>
                <w:highlight w:val="none"/>
              </w:rPr>
            </w:pPr>
            <w:r>
              <w:rPr>
                <w:rFonts w:hint="eastAsia" w:ascii="宋体" w:hAnsi="宋体" w:cs="宋体"/>
                <w:color w:val="auto"/>
                <w:sz w:val="24"/>
                <w:highlight w:val="none"/>
              </w:rPr>
              <w:t>11</w:t>
            </w:r>
          </w:p>
        </w:tc>
        <w:tc>
          <w:tcPr>
            <w:tcW w:w="8985" w:type="dxa"/>
            <w:tcBorders>
              <w:top w:val="single" w:color="auto" w:sz="4" w:space="0"/>
              <w:left w:val="single" w:color="auto" w:sz="4" w:space="0"/>
              <w:bottom w:val="single" w:color="auto" w:sz="4" w:space="0"/>
              <w:right w:val="single" w:color="auto" w:sz="4" w:space="0"/>
            </w:tcBorders>
            <w:vAlign w:val="center"/>
          </w:tcPr>
          <w:p w14:paraId="2EB5FE3E">
            <w:pPr>
              <w:keepNext w:val="0"/>
              <w:keepLines w:val="0"/>
              <w:pageBreakBefore w:val="0"/>
              <w:widowControl w:val="0"/>
              <w:kinsoku/>
              <w:wordWrap/>
              <w:overflowPunct/>
              <w:topLinePunct w:val="0"/>
              <w:bidi w:val="0"/>
              <w:adjustRightInd/>
              <w:snapToGrid w:val="0"/>
              <w:spacing w:line="360" w:lineRule="exact"/>
              <w:rPr>
                <w:rFonts w:ascii="宋体" w:hAnsi="宋体" w:cs="宋体"/>
                <w:b/>
                <w:color w:val="auto"/>
                <w:kern w:val="0"/>
                <w:sz w:val="24"/>
                <w:highlight w:val="none"/>
              </w:rPr>
            </w:pPr>
            <w:r>
              <w:rPr>
                <w:rFonts w:hint="eastAsia" w:ascii="宋体" w:hAnsi="宋体" w:cs="宋体"/>
                <w:b/>
                <w:color w:val="auto"/>
                <w:sz w:val="24"/>
                <w:highlight w:val="none"/>
              </w:rPr>
              <w:t>投标保证金：本项目</w:t>
            </w:r>
            <w:r>
              <w:rPr>
                <w:rFonts w:hint="eastAsia" w:ascii="宋体" w:hAnsi="宋体" w:cs="宋体"/>
                <w:b/>
                <w:color w:val="auto"/>
                <w:kern w:val="0"/>
                <w:sz w:val="24"/>
                <w:highlight w:val="none"/>
              </w:rPr>
              <w:t>不收取投标保证金</w:t>
            </w:r>
          </w:p>
          <w:p w14:paraId="01884CF6">
            <w:pPr>
              <w:keepNext w:val="0"/>
              <w:keepLines w:val="0"/>
              <w:pageBreakBefore w:val="0"/>
              <w:widowControl w:val="0"/>
              <w:kinsoku/>
              <w:wordWrap/>
              <w:overflowPunct/>
              <w:topLinePunct w:val="0"/>
              <w:bidi w:val="0"/>
              <w:adjustRightInd/>
              <w:snapToGrid w:val="0"/>
              <w:spacing w:line="360" w:lineRule="exact"/>
              <w:rPr>
                <w:rFonts w:hint="eastAsia" w:ascii="宋体" w:hAnsi="宋体" w:eastAsia="宋体" w:cs="宋体"/>
                <w:b/>
                <w:color w:val="auto"/>
                <w:kern w:val="0"/>
                <w:sz w:val="24"/>
                <w:highlight w:val="none"/>
                <w:lang w:eastAsia="zh-CN"/>
              </w:rPr>
            </w:pPr>
            <w:r>
              <w:rPr>
                <w:rFonts w:hint="eastAsia" w:ascii="宋体" w:hAnsi="宋体" w:cs="宋体"/>
                <w:b/>
                <w:color w:val="auto"/>
                <w:kern w:val="0"/>
                <w:sz w:val="24"/>
                <w:highlight w:val="none"/>
              </w:rPr>
              <w:t>履约保证金</w:t>
            </w:r>
            <w:r>
              <w:rPr>
                <w:rFonts w:hint="eastAsia" w:ascii="宋体" w:hAnsi="宋体" w:cs="宋体"/>
                <w:b/>
                <w:color w:val="auto"/>
                <w:kern w:val="0"/>
                <w:sz w:val="24"/>
                <w:highlight w:val="none"/>
                <w:lang w:val="en-US" w:eastAsia="zh-CN"/>
              </w:rPr>
              <w:t>:</w:t>
            </w:r>
          </w:p>
          <w:p w14:paraId="4B82856E">
            <w:pPr>
              <w:keepNext w:val="0"/>
              <w:keepLines w:val="0"/>
              <w:pageBreakBefore w:val="0"/>
              <w:widowControl w:val="0"/>
              <w:kinsoku/>
              <w:wordWrap/>
              <w:overflowPunct/>
              <w:topLinePunct w:val="0"/>
              <w:bidi w:val="0"/>
              <w:adjustRightInd/>
              <w:snapToGrid w:val="0"/>
              <w:spacing w:line="360" w:lineRule="exact"/>
              <w:rPr>
                <w:rFonts w:hint="eastAsia" w:ascii="宋体" w:hAnsi="宋体" w:cs="宋体"/>
                <w:color w:val="auto"/>
                <w:sz w:val="24"/>
                <w:highlight w:val="none"/>
              </w:rPr>
            </w:pPr>
            <w:r>
              <w:rPr>
                <w:rFonts w:hint="eastAsia" w:ascii="宋体" w:hAnsi="宋体" w:cs="宋体"/>
                <w:color w:val="auto"/>
                <w:sz w:val="24"/>
                <w:highlight w:val="none"/>
              </w:rPr>
              <w:t>1.履约保证金为中标价的</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%（无息）,中标人按要求交纳至采购人指定账户，支付方式为保函或汇款(保函可以在“政采云”平台线上申请或通过银行</w:t>
            </w:r>
            <w:r>
              <w:rPr>
                <w:rFonts w:ascii="宋体" w:hAnsi="宋体" w:cs="宋体"/>
                <w:color w:val="auto"/>
                <w:sz w:val="24"/>
                <w:highlight w:val="none"/>
              </w:rPr>
              <w:t>办理</w:t>
            </w:r>
            <w:r>
              <w:rPr>
                <w:rFonts w:hint="eastAsia" w:ascii="宋体" w:hAnsi="宋体" w:cs="宋体"/>
                <w:color w:val="auto"/>
                <w:sz w:val="24"/>
                <w:highlight w:val="none"/>
              </w:rPr>
              <w:t>)，履约保证金在项目完成验收合格之日起30日内退还。</w:t>
            </w:r>
          </w:p>
          <w:p w14:paraId="0BC64DBA">
            <w:pPr>
              <w:keepNext w:val="0"/>
              <w:keepLines w:val="0"/>
              <w:pageBreakBefore w:val="0"/>
              <w:widowControl w:val="0"/>
              <w:kinsoku/>
              <w:wordWrap/>
              <w:overflowPunct/>
              <w:topLinePunct w:val="0"/>
              <w:bidi w:val="0"/>
              <w:adjustRightInd/>
              <w:snapToGrid w:val="0"/>
              <w:spacing w:line="360" w:lineRule="exact"/>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rPr>
              <w:t>2.签订合同后，如中标人不按双方合同约定履约，则没收其全部履约保证金，履约保证金不足以赔偿损失的，按实际损失赔偿</w:t>
            </w:r>
            <w:r>
              <w:rPr>
                <w:rFonts w:hint="eastAsia" w:ascii="宋体" w:hAnsi="宋体" w:cs="宋体"/>
                <w:color w:val="auto"/>
                <w:sz w:val="24"/>
                <w:highlight w:val="none"/>
                <w:lang w:eastAsia="zh-CN"/>
              </w:rPr>
              <w:t>。</w:t>
            </w:r>
          </w:p>
        </w:tc>
      </w:tr>
      <w:tr w14:paraId="4CA51B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95" w:type="dxa"/>
            <w:tcBorders>
              <w:top w:val="single" w:color="auto" w:sz="4" w:space="0"/>
              <w:left w:val="single" w:color="auto" w:sz="4" w:space="0"/>
              <w:bottom w:val="single" w:color="auto" w:sz="4" w:space="0"/>
              <w:right w:val="single" w:color="auto" w:sz="4" w:space="0"/>
            </w:tcBorders>
            <w:vAlign w:val="center"/>
          </w:tcPr>
          <w:p w14:paraId="0D7C25AC">
            <w:pPr>
              <w:snapToGrid w:val="0"/>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12</w:t>
            </w:r>
          </w:p>
        </w:tc>
        <w:tc>
          <w:tcPr>
            <w:tcW w:w="8985" w:type="dxa"/>
            <w:tcBorders>
              <w:top w:val="single" w:color="auto" w:sz="4" w:space="0"/>
              <w:left w:val="single" w:color="auto" w:sz="4" w:space="0"/>
              <w:bottom w:val="single" w:color="auto" w:sz="4" w:space="0"/>
              <w:right w:val="single" w:color="auto" w:sz="4" w:space="0"/>
            </w:tcBorders>
            <w:vAlign w:val="center"/>
          </w:tcPr>
          <w:p w14:paraId="45A2A8CB">
            <w:pPr>
              <w:keepNext w:val="0"/>
              <w:keepLines w:val="0"/>
              <w:pageBreakBefore w:val="0"/>
              <w:widowControl w:val="0"/>
              <w:kinsoku/>
              <w:wordWrap/>
              <w:overflowPunct/>
              <w:topLinePunct w:val="0"/>
              <w:bidi w:val="0"/>
              <w:adjustRightInd/>
              <w:snapToGrid w:val="0"/>
              <w:spacing w:line="360" w:lineRule="exact"/>
              <w:rPr>
                <w:rFonts w:hint="default" w:ascii="宋体" w:hAnsi="宋体" w:cs="宋体"/>
                <w:color w:val="auto"/>
                <w:sz w:val="24"/>
                <w:highlight w:val="none"/>
                <w:lang w:val="en-US"/>
              </w:rPr>
            </w:pPr>
            <w:r>
              <w:rPr>
                <w:rFonts w:hint="eastAsia" w:ascii="宋体" w:hAnsi="宋体"/>
                <w:color w:val="auto"/>
                <w:kern w:val="0"/>
                <w:sz w:val="24"/>
                <w:szCs w:val="24"/>
                <w:highlight w:val="none"/>
              </w:rPr>
              <w:t>最高限价：</w:t>
            </w:r>
            <w:r>
              <w:rPr>
                <w:rFonts w:hint="eastAsia" w:ascii="宋体" w:hAnsi="宋体" w:cs="宋体"/>
                <w:color w:val="auto"/>
                <w:sz w:val="24"/>
                <w:highlight w:val="none"/>
                <w:lang w:val="en-US" w:eastAsia="zh-CN"/>
              </w:rPr>
              <w:t>959202元</w:t>
            </w:r>
          </w:p>
        </w:tc>
      </w:tr>
      <w:tr w14:paraId="3801AA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47" w:hRule="atLeast"/>
        </w:trPr>
        <w:tc>
          <w:tcPr>
            <w:tcW w:w="795" w:type="dxa"/>
            <w:tcBorders>
              <w:top w:val="single" w:color="auto" w:sz="4" w:space="0"/>
              <w:left w:val="single" w:color="auto" w:sz="4" w:space="0"/>
              <w:bottom w:val="single" w:color="auto" w:sz="4" w:space="0"/>
              <w:right w:val="single" w:color="auto" w:sz="4" w:space="0"/>
            </w:tcBorders>
            <w:vAlign w:val="center"/>
          </w:tcPr>
          <w:p w14:paraId="087854DE">
            <w:pPr>
              <w:snapToGrid w:val="0"/>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rPr>
              <w:t>1</w:t>
            </w:r>
            <w:r>
              <w:rPr>
                <w:rFonts w:hint="eastAsia" w:ascii="宋体" w:hAnsi="宋体" w:cs="宋体"/>
                <w:color w:val="auto"/>
                <w:sz w:val="24"/>
                <w:highlight w:val="none"/>
                <w:lang w:val="en-US" w:eastAsia="zh-CN"/>
              </w:rPr>
              <w:t>3</w:t>
            </w:r>
          </w:p>
        </w:tc>
        <w:tc>
          <w:tcPr>
            <w:tcW w:w="8985" w:type="dxa"/>
            <w:tcBorders>
              <w:top w:val="single" w:color="auto" w:sz="4" w:space="0"/>
              <w:left w:val="single" w:color="auto" w:sz="4" w:space="0"/>
              <w:bottom w:val="single" w:color="auto" w:sz="4" w:space="0"/>
              <w:right w:val="single" w:color="auto" w:sz="4" w:space="0"/>
            </w:tcBorders>
            <w:vAlign w:val="center"/>
          </w:tcPr>
          <w:p w14:paraId="635486A7">
            <w:pPr>
              <w:keepNext w:val="0"/>
              <w:keepLines w:val="0"/>
              <w:pageBreakBefore w:val="0"/>
              <w:widowControl w:val="0"/>
              <w:kinsoku/>
              <w:wordWrap/>
              <w:overflowPunct/>
              <w:topLinePunct w:val="0"/>
              <w:autoSpaceDE w:val="0"/>
              <w:autoSpaceDN w:val="0"/>
              <w:bidi w:val="0"/>
              <w:adjustRightInd/>
              <w:snapToGrid w:val="0"/>
              <w:spacing w:line="360" w:lineRule="exact"/>
              <w:textAlignment w:val="bottom"/>
              <w:rPr>
                <w:rFonts w:ascii="宋体" w:hAnsi="宋体" w:cs="宋体"/>
                <w:color w:val="auto"/>
                <w:sz w:val="24"/>
                <w:highlight w:val="none"/>
              </w:rPr>
            </w:pPr>
            <w:r>
              <w:rPr>
                <w:rFonts w:hint="eastAsia" w:ascii="宋体" w:hAnsi="宋体" w:cs="宋体"/>
                <w:color w:val="auto"/>
                <w:sz w:val="24"/>
                <w:highlight w:val="none"/>
              </w:rPr>
              <w:t>签订合同时间：中标通知书发出后20日内。</w:t>
            </w:r>
          </w:p>
        </w:tc>
      </w:tr>
      <w:tr w14:paraId="7C42E8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795" w:type="dxa"/>
            <w:tcBorders>
              <w:top w:val="single" w:color="auto" w:sz="4" w:space="0"/>
              <w:left w:val="single" w:color="auto" w:sz="4" w:space="0"/>
              <w:bottom w:val="single" w:color="auto" w:sz="4" w:space="0"/>
              <w:right w:val="single" w:color="auto" w:sz="4" w:space="0"/>
            </w:tcBorders>
            <w:vAlign w:val="center"/>
          </w:tcPr>
          <w:p w14:paraId="1E4E710C">
            <w:pPr>
              <w:snapToGrid w:val="0"/>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rPr>
              <w:t>1</w:t>
            </w:r>
            <w:r>
              <w:rPr>
                <w:rFonts w:hint="eastAsia" w:ascii="宋体" w:hAnsi="宋体" w:cs="宋体"/>
                <w:color w:val="auto"/>
                <w:sz w:val="24"/>
                <w:highlight w:val="none"/>
                <w:lang w:val="en-US" w:eastAsia="zh-CN"/>
              </w:rPr>
              <w:t>4</w:t>
            </w:r>
          </w:p>
        </w:tc>
        <w:tc>
          <w:tcPr>
            <w:tcW w:w="8985" w:type="dxa"/>
            <w:tcBorders>
              <w:top w:val="single" w:color="auto" w:sz="4" w:space="0"/>
              <w:left w:val="single" w:color="auto" w:sz="4" w:space="0"/>
              <w:bottom w:val="single" w:color="auto" w:sz="4" w:space="0"/>
              <w:right w:val="single" w:color="auto" w:sz="4" w:space="0"/>
            </w:tcBorders>
            <w:vAlign w:val="center"/>
          </w:tcPr>
          <w:p w14:paraId="7BFCB19F">
            <w:pPr>
              <w:keepNext w:val="0"/>
              <w:keepLines w:val="0"/>
              <w:pageBreakBefore w:val="0"/>
              <w:widowControl w:val="0"/>
              <w:kinsoku/>
              <w:wordWrap/>
              <w:overflowPunct/>
              <w:topLinePunct w:val="0"/>
              <w:bidi w:val="0"/>
              <w:adjustRightInd/>
              <w:snapToGrid w:val="0"/>
              <w:spacing w:line="360" w:lineRule="exac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 xml:space="preserve">付款方式  </w:t>
            </w:r>
          </w:p>
          <w:p w14:paraId="551E9B5B">
            <w:pPr>
              <w:keepNext w:val="0"/>
              <w:keepLines w:val="0"/>
              <w:pageBreakBefore w:val="0"/>
              <w:widowControl w:val="0"/>
              <w:kinsoku/>
              <w:wordWrap/>
              <w:overflowPunct/>
              <w:topLinePunct w:val="0"/>
              <w:bidi w:val="0"/>
              <w:adjustRightInd/>
              <w:snapToGrid w:val="0"/>
              <w:spacing w:line="360" w:lineRule="exac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合同生效以及具备实施条件后7个工作日内支付合同价款的40%作为预付款（供应商明确表示无需预付款或主动降低预付款比例的，采购人可不适用前述规定；采购人根据项目特点、供应商诚信等因素，可以要求中标人提交预付款保函）；</w:t>
            </w:r>
          </w:p>
          <w:p w14:paraId="2F0353B5">
            <w:pPr>
              <w:keepNext w:val="0"/>
              <w:keepLines w:val="0"/>
              <w:pageBreakBefore w:val="0"/>
              <w:widowControl w:val="0"/>
              <w:kinsoku/>
              <w:wordWrap/>
              <w:overflowPunct/>
              <w:topLinePunct w:val="0"/>
              <w:bidi w:val="0"/>
              <w:adjustRightInd/>
              <w:snapToGrid w:val="0"/>
              <w:spacing w:line="360" w:lineRule="exac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2.完成初验后支付至85%；</w:t>
            </w:r>
          </w:p>
          <w:p w14:paraId="13497599">
            <w:pPr>
              <w:keepNext w:val="0"/>
              <w:keepLines w:val="0"/>
              <w:pageBreakBefore w:val="0"/>
              <w:widowControl w:val="0"/>
              <w:kinsoku/>
              <w:wordWrap/>
              <w:overflowPunct/>
              <w:topLinePunct w:val="0"/>
              <w:bidi w:val="0"/>
              <w:adjustRightInd/>
              <w:snapToGrid w:val="0"/>
              <w:spacing w:line="360" w:lineRule="exact"/>
              <w:rPr>
                <w:rFonts w:hint="eastAsia" w:ascii="宋体" w:hAnsi="宋体" w:eastAsia="宋体" w:cs="宋体"/>
                <w:color w:val="auto"/>
                <w:sz w:val="24"/>
                <w:lang w:val="en-US" w:eastAsia="zh-CN"/>
              </w:rPr>
            </w:pPr>
            <w:r>
              <w:rPr>
                <w:rFonts w:hint="eastAsia" w:ascii="宋体" w:hAnsi="宋体" w:eastAsia="宋体" w:cs="宋体"/>
                <w:color w:val="auto"/>
                <w:sz w:val="24"/>
                <w:highlight w:val="none"/>
                <w:lang w:val="en-US" w:eastAsia="zh-CN"/>
              </w:rPr>
              <w:t>3.全部工程竣工验收合格并结算</w:t>
            </w:r>
            <w:r>
              <w:rPr>
                <w:rFonts w:hint="eastAsia" w:ascii="宋体" w:hAnsi="宋体" w:eastAsia="宋体" w:cs="宋体"/>
                <w:color w:val="auto"/>
                <w:sz w:val="24"/>
                <w:highlight w:val="none"/>
                <w:lang w:eastAsia="zh-CN"/>
              </w:rPr>
              <w:t>审核完成后</w:t>
            </w: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lang w:eastAsia="zh-CN"/>
              </w:rPr>
              <w:t>个工作日内支付至100%（不计息）</w:t>
            </w:r>
            <w:r>
              <w:rPr>
                <w:rFonts w:hint="eastAsia" w:ascii="宋体" w:hAnsi="宋体" w:eastAsia="宋体" w:cs="宋体"/>
                <w:color w:val="auto"/>
                <w:sz w:val="24"/>
                <w:highlight w:val="none"/>
                <w:lang w:val="en-US" w:eastAsia="zh-CN"/>
              </w:rPr>
              <w:t>最终结算方式：项目审计后的总价*(1-让利下浮率)</w:t>
            </w:r>
          </w:p>
        </w:tc>
      </w:tr>
      <w:tr w14:paraId="703E3A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9" w:hRule="atLeast"/>
        </w:trPr>
        <w:tc>
          <w:tcPr>
            <w:tcW w:w="795" w:type="dxa"/>
            <w:tcBorders>
              <w:top w:val="single" w:color="auto" w:sz="4" w:space="0"/>
              <w:left w:val="single" w:color="auto" w:sz="4" w:space="0"/>
              <w:bottom w:val="single" w:color="auto" w:sz="4" w:space="0"/>
              <w:right w:val="single" w:color="auto" w:sz="4" w:space="0"/>
            </w:tcBorders>
            <w:vAlign w:val="center"/>
          </w:tcPr>
          <w:p w14:paraId="2C8879B9">
            <w:pPr>
              <w:snapToGrid w:val="0"/>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rPr>
              <w:t>1</w:t>
            </w:r>
            <w:r>
              <w:rPr>
                <w:rFonts w:hint="eastAsia" w:ascii="宋体" w:hAnsi="宋体" w:cs="宋体"/>
                <w:color w:val="auto"/>
                <w:sz w:val="24"/>
                <w:highlight w:val="none"/>
                <w:lang w:val="en-US" w:eastAsia="zh-CN"/>
              </w:rPr>
              <w:t>5</w:t>
            </w:r>
          </w:p>
        </w:tc>
        <w:tc>
          <w:tcPr>
            <w:tcW w:w="8985" w:type="dxa"/>
            <w:tcBorders>
              <w:top w:val="single" w:color="auto" w:sz="4" w:space="0"/>
              <w:left w:val="single" w:color="auto" w:sz="4" w:space="0"/>
              <w:bottom w:val="single" w:color="auto" w:sz="4" w:space="0"/>
              <w:right w:val="single" w:color="auto" w:sz="4" w:space="0"/>
            </w:tcBorders>
            <w:vAlign w:val="center"/>
          </w:tcPr>
          <w:p w14:paraId="52FDF6E7">
            <w:pPr>
              <w:keepNext w:val="0"/>
              <w:keepLines w:val="0"/>
              <w:pageBreakBefore w:val="0"/>
              <w:widowControl w:val="0"/>
              <w:kinsoku/>
              <w:wordWrap/>
              <w:overflowPunct/>
              <w:topLinePunct w:val="0"/>
              <w:bidi w:val="0"/>
              <w:adjustRightInd/>
              <w:snapToGrid w:val="0"/>
              <w:spacing w:line="360" w:lineRule="exact"/>
              <w:rPr>
                <w:rFonts w:hint="eastAsia" w:ascii="宋体" w:hAnsi="宋体" w:cs="宋体"/>
                <w:color w:val="auto"/>
                <w:sz w:val="24"/>
                <w:highlight w:val="none"/>
              </w:rPr>
            </w:pPr>
            <w:r>
              <w:rPr>
                <w:rFonts w:hint="eastAsia" w:ascii="宋体" w:hAnsi="宋体" w:cs="宋体"/>
                <w:color w:val="auto"/>
                <w:sz w:val="24"/>
                <w:highlight w:val="none"/>
              </w:rPr>
              <w:t>服务地点：东阳市内，采购人指定的地点。</w:t>
            </w:r>
          </w:p>
          <w:p w14:paraId="35882C67">
            <w:pPr>
              <w:keepNext w:val="0"/>
              <w:keepLines w:val="0"/>
              <w:pageBreakBefore w:val="0"/>
              <w:widowControl w:val="0"/>
              <w:kinsoku/>
              <w:wordWrap/>
              <w:overflowPunct/>
              <w:topLinePunct w:val="0"/>
              <w:bidi w:val="0"/>
              <w:adjustRightInd/>
              <w:snapToGrid w:val="0"/>
              <w:spacing w:line="360" w:lineRule="exact"/>
              <w:rPr>
                <w:rFonts w:hint="eastAsia" w:ascii="宋体" w:hAnsi="宋体" w:eastAsia="宋体" w:cs="宋体"/>
                <w:color w:val="auto"/>
                <w:sz w:val="24"/>
                <w:highlight w:val="none"/>
                <w:lang w:eastAsia="zh-CN"/>
              </w:rPr>
            </w:pPr>
            <w:r>
              <w:rPr>
                <w:rFonts w:hint="eastAsia" w:ascii="宋体" w:hAnsi="宋体" w:cs="宋体"/>
                <w:color w:val="auto"/>
                <w:sz w:val="24"/>
                <w:highlight w:val="none"/>
              </w:rPr>
              <w:t>根据中华人民共和国现行技术标准，按</w:t>
            </w:r>
            <w:r>
              <w:rPr>
                <w:rFonts w:hint="eastAsia" w:ascii="宋体" w:hAnsi="宋体" w:cs="宋体"/>
                <w:color w:val="auto"/>
                <w:sz w:val="24"/>
                <w:highlight w:val="none"/>
                <w:lang w:eastAsia="zh-CN"/>
              </w:rPr>
              <w:t>磋商</w:t>
            </w:r>
            <w:r>
              <w:rPr>
                <w:rFonts w:hint="eastAsia" w:ascii="宋体" w:hAnsi="宋体" w:cs="宋体"/>
                <w:color w:val="auto"/>
                <w:sz w:val="24"/>
                <w:highlight w:val="none"/>
              </w:rPr>
              <w:t>文件以及合同规定的验收评定标准等规范，由采购人组织相关人员进行验收，</w:t>
            </w:r>
            <w:r>
              <w:rPr>
                <w:rFonts w:hint="eastAsia" w:ascii="宋体" w:hAnsi="宋体" w:eastAsia="宋体" w:cs="宋体"/>
                <w:color w:val="auto"/>
                <w:sz w:val="24"/>
                <w:highlight w:val="none"/>
              </w:rPr>
              <w:t>但</w:t>
            </w:r>
            <w:r>
              <w:rPr>
                <w:rFonts w:hint="eastAsia" w:ascii="宋体" w:hAnsi="宋体" w:eastAsia="宋体" w:cs="宋体"/>
                <w:color w:val="auto"/>
                <w:sz w:val="24"/>
                <w:highlight w:val="none"/>
                <w:lang w:val="en-US" w:eastAsia="zh-CN"/>
              </w:rPr>
              <w:t>单个</w:t>
            </w:r>
            <w:r>
              <w:rPr>
                <w:rFonts w:hint="eastAsia" w:ascii="宋体" w:hAnsi="宋体" w:eastAsia="宋体" w:cs="宋体"/>
                <w:color w:val="auto"/>
                <w:sz w:val="24"/>
                <w:highlight w:val="none"/>
              </w:rPr>
              <w:t>项目成交价超过150万元（含）时，由采购人或授权代理机构组织相应的专业人员进行验收，并出具专家验收报告，验收费用由中标人承担</w:t>
            </w:r>
            <w:r>
              <w:rPr>
                <w:rFonts w:hint="eastAsia" w:ascii="宋体" w:hAnsi="宋体" w:cs="宋体"/>
                <w:color w:val="auto"/>
                <w:sz w:val="24"/>
                <w:highlight w:val="none"/>
              </w:rPr>
              <w:t>；采购人出具一式二份验收报告，一份由中标人保管，一份由</w:t>
            </w:r>
            <w:r>
              <w:rPr>
                <w:rFonts w:hint="eastAsia" w:ascii="宋体" w:hAnsi="宋体" w:cs="宋体"/>
                <w:color w:val="auto"/>
                <w:sz w:val="24"/>
                <w:highlight w:val="none"/>
                <w:lang w:eastAsia="zh-CN"/>
              </w:rPr>
              <w:t>浙江东阳正荣工程咨询有限公司</w:t>
            </w:r>
            <w:r>
              <w:rPr>
                <w:rFonts w:hint="eastAsia" w:ascii="宋体" w:hAnsi="宋体" w:cs="宋体"/>
                <w:color w:val="auto"/>
                <w:sz w:val="24"/>
                <w:highlight w:val="none"/>
              </w:rPr>
              <w:t>（原件）存档</w:t>
            </w:r>
            <w:r>
              <w:rPr>
                <w:rFonts w:hint="eastAsia" w:ascii="宋体" w:hAnsi="宋体" w:cs="宋体"/>
                <w:color w:val="auto"/>
                <w:sz w:val="24"/>
                <w:highlight w:val="none"/>
                <w:lang w:eastAsia="zh-CN"/>
              </w:rPr>
              <w:t>。</w:t>
            </w:r>
          </w:p>
        </w:tc>
      </w:tr>
      <w:tr w14:paraId="3DE7DA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95" w:type="dxa"/>
            <w:tcBorders>
              <w:top w:val="single" w:color="auto" w:sz="4" w:space="0"/>
              <w:left w:val="single" w:color="auto" w:sz="4" w:space="0"/>
              <w:bottom w:val="single" w:color="auto" w:sz="4" w:space="0"/>
              <w:right w:val="single" w:color="auto" w:sz="4" w:space="0"/>
            </w:tcBorders>
            <w:vAlign w:val="center"/>
          </w:tcPr>
          <w:p w14:paraId="027CD638">
            <w:pPr>
              <w:snapToGrid w:val="0"/>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rPr>
              <w:t>1</w:t>
            </w:r>
            <w:r>
              <w:rPr>
                <w:rFonts w:hint="eastAsia" w:ascii="宋体" w:hAnsi="宋体" w:cs="宋体"/>
                <w:color w:val="auto"/>
                <w:sz w:val="24"/>
                <w:highlight w:val="none"/>
                <w:lang w:val="en-US" w:eastAsia="zh-CN"/>
              </w:rPr>
              <w:t>6</w:t>
            </w:r>
          </w:p>
        </w:tc>
        <w:tc>
          <w:tcPr>
            <w:tcW w:w="8985" w:type="dxa"/>
            <w:tcBorders>
              <w:top w:val="single" w:color="auto" w:sz="4" w:space="0"/>
              <w:left w:val="single" w:color="auto" w:sz="4" w:space="0"/>
              <w:bottom w:val="single" w:color="auto" w:sz="4" w:space="0"/>
              <w:right w:val="single" w:color="auto" w:sz="4" w:space="0"/>
            </w:tcBorders>
            <w:vAlign w:val="center"/>
          </w:tcPr>
          <w:p w14:paraId="1CBB5FC6">
            <w:pPr>
              <w:keepNext w:val="0"/>
              <w:keepLines w:val="0"/>
              <w:pageBreakBefore w:val="0"/>
              <w:widowControl w:val="0"/>
              <w:kinsoku/>
              <w:wordWrap/>
              <w:overflowPunct/>
              <w:topLinePunct w:val="0"/>
              <w:bidi w:val="0"/>
              <w:adjustRightInd/>
              <w:snapToGrid w:val="0"/>
              <w:spacing w:line="360" w:lineRule="exact"/>
              <w:rPr>
                <w:rFonts w:ascii="宋体" w:hAnsi="宋体" w:cs="宋体"/>
                <w:color w:val="auto"/>
                <w:sz w:val="24"/>
                <w:highlight w:val="none"/>
              </w:rPr>
            </w:pPr>
            <w:r>
              <w:rPr>
                <w:rFonts w:hint="eastAsia" w:ascii="宋体" w:hAnsi="宋体" w:cs="宋体"/>
                <w:color w:val="auto"/>
                <w:sz w:val="24"/>
                <w:highlight w:val="none"/>
              </w:rPr>
              <w:t>投标文件有效期：</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90</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天</w:t>
            </w:r>
          </w:p>
        </w:tc>
      </w:tr>
      <w:tr w14:paraId="6D5A11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3" w:hRule="atLeast"/>
        </w:trPr>
        <w:tc>
          <w:tcPr>
            <w:tcW w:w="795" w:type="dxa"/>
            <w:tcBorders>
              <w:top w:val="single" w:color="auto" w:sz="4" w:space="0"/>
              <w:left w:val="single" w:color="auto" w:sz="4" w:space="0"/>
              <w:bottom w:val="single" w:color="auto" w:sz="4" w:space="0"/>
              <w:right w:val="single" w:color="auto" w:sz="4" w:space="0"/>
            </w:tcBorders>
            <w:vAlign w:val="center"/>
          </w:tcPr>
          <w:p w14:paraId="04E3FD00">
            <w:pPr>
              <w:snapToGrid w:val="0"/>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rPr>
              <w:t>1</w:t>
            </w:r>
            <w:r>
              <w:rPr>
                <w:rFonts w:hint="eastAsia" w:ascii="宋体" w:hAnsi="宋体" w:cs="宋体"/>
                <w:color w:val="auto"/>
                <w:sz w:val="24"/>
                <w:highlight w:val="none"/>
                <w:lang w:val="en-US" w:eastAsia="zh-CN"/>
              </w:rPr>
              <w:t>7</w:t>
            </w:r>
          </w:p>
        </w:tc>
        <w:tc>
          <w:tcPr>
            <w:tcW w:w="8985" w:type="dxa"/>
            <w:tcBorders>
              <w:top w:val="single" w:color="auto" w:sz="4" w:space="0"/>
              <w:left w:val="single" w:color="auto" w:sz="4" w:space="0"/>
              <w:bottom w:val="single" w:color="auto" w:sz="4" w:space="0"/>
              <w:right w:val="single" w:color="auto" w:sz="4" w:space="0"/>
            </w:tcBorders>
            <w:vAlign w:val="center"/>
          </w:tcPr>
          <w:p w14:paraId="389B80F2">
            <w:pPr>
              <w:keepNext w:val="0"/>
              <w:keepLines w:val="0"/>
              <w:pageBreakBefore w:val="0"/>
              <w:widowControl w:val="0"/>
              <w:kinsoku/>
              <w:wordWrap/>
              <w:overflowPunct/>
              <w:topLinePunct w:val="0"/>
              <w:bidi w:val="0"/>
              <w:adjustRightInd/>
              <w:snapToGrid w:val="0"/>
              <w:spacing w:line="360" w:lineRule="exact"/>
              <w:rPr>
                <w:rFonts w:ascii="宋体" w:hAnsi="宋体" w:cs="宋体"/>
                <w:color w:val="auto"/>
                <w:sz w:val="24"/>
                <w:highlight w:val="none"/>
              </w:rPr>
            </w:pPr>
            <w:r>
              <w:rPr>
                <w:rFonts w:hint="eastAsia" w:ascii="宋体" w:hAnsi="宋体" w:cs="宋体"/>
                <w:color w:val="auto"/>
                <w:sz w:val="24"/>
                <w:highlight w:val="none"/>
              </w:rPr>
              <w:t>中小企业信用融资：为支持和促进中小企业发展，进一步发挥政府采购政策功能， 省财政厅、浙江银监局、省金融办制定了《浙江省政府采购支持中小企业信用融资试点办法》浙财采监[2012]13号)，所称的政府采购信用融资，是指银行业金融机构(以下简称银行)以政府采购诚信考核和信用审查为基础，凭借政府采购合同，按优于一般中小企业的贷款利率直接向申请贷款的投标人发放贷款的一种融资方式。投标人可登录浙江政府采购( (tp:/www zizfcg gov.cn)的中小企业信用融资栏目了解相关信息。 供应商可以通过浙江政府采购网(https://zfcg. czt.zj. gov.cn/)首页的“浙江政采贷”模块进入申请，还可以通过政府采购云平台(https://wwwzcygov.cn/)首页的“金融服务”模块进入申请。</w:t>
            </w:r>
          </w:p>
          <w:p w14:paraId="5945C919">
            <w:pPr>
              <w:keepNext w:val="0"/>
              <w:keepLines w:val="0"/>
              <w:pageBreakBefore w:val="0"/>
              <w:widowControl w:val="0"/>
              <w:kinsoku/>
              <w:wordWrap/>
              <w:overflowPunct/>
              <w:topLinePunct w:val="0"/>
              <w:bidi w:val="0"/>
              <w:adjustRightInd/>
              <w:snapToGrid w:val="0"/>
              <w:spacing w:line="360" w:lineRule="exact"/>
              <w:rPr>
                <w:rFonts w:ascii="宋体" w:hAnsi="宋体" w:cs="宋体"/>
                <w:color w:val="auto"/>
                <w:sz w:val="24"/>
                <w:highlight w:val="none"/>
              </w:rPr>
            </w:pPr>
            <w:r>
              <w:rPr>
                <w:rFonts w:hint="eastAsia" w:ascii="宋体" w:hAnsi="宋体" w:cs="宋体"/>
                <w:color w:val="auto"/>
                <w:sz w:val="24"/>
                <w:highlight w:val="none"/>
              </w:rPr>
              <w:t xml:space="preserve">为扩大政府采购金融服务面，除政采云网上金融服务合作银行外，东阳市范围内增加浙商银行金华分行东阳支行作为线下合作银行。   </w:t>
            </w:r>
          </w:p>
          <w:p w14:paraId="6823D914">
            <w:pPr>
              <w:keepNext w:val="0"/>
              <w:keepLines w:val="0"/>
              <w:pageBreakBefore w:val="0"/>
              <w:widowControl w:val="0"/>
              <w:kinsoku/>
              <w:wordWrap/>
              <w:overflowPunct/>
              <w:topLinePunct w:val="0"/>
              <w:bidi w:val="0"/>
              <w:adjustRightInd/>
              <w:snapToGrid w:val="0"/>
              <w:spacing w:line="360" w:lineRule="exact"/>
              <w:rPr>
                <w:rFonts w:ascii="宋体" w:hAnsi="宋体" w:cs="宋体"/>
                <w:color w:val="auto"/>
                <w:sz w:val="24"/>
                <w:highlight w:val="none"/>
              </w:rPr>
            </w:pPr>
            <w:r>
              <w:rPr>
                <w:rFonts w:hint="eastAsia" w:ascii="宋体" w:hAnsi="宋体" w:cs="宋体"/>
                <w:color w:val="auto"/>
                <w:sz w:val="24"/>
                <w:highlight w:val="none"/>
              </w:rPr>
              <w:t>浙商银行金华东阳支行联系人：许燕  联系电话：13967983441  0579-86222992</w:t>
            </w:r>
          </w:p>
        </w:tc>
      </w:tr>
      <w:tr w14:paraId="18367A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95" w:type="dxa"/>
            <w:tcBorders>
              <w:top w:val="single" w:color="auto" w:sz="4" w:space="0"/>
              <w:left w:val="single" w:color="auto" w:sz="4" w:space="0"/>
              <w:bottom w:val="single" w:color="auto" w:sz="4" w:space="0"/>
              <w:right w:val="single" w:color="auto" w:sz="4" w:space="0"/>
            </w:tcBorders>
            <w:vAlign w:val="center"/>
          </w:tcPr>
          <w:p w14:paraId="20046D21">
            <w:pPr>
              <w:spacing w:line="380" w:lineRule="exact"/>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18</w:t>
            </w:r>
          </w:p>
        </w:tc>
        <w:tc>
          <w:tcPr>
            <w:tcW w:w="8985" w:type="dxa"/>
            <w:tcBorders>
              <w:top w:val="single" w:color="auto" w:sz="4" w:space="0"/>
              <w:left w:val="single" w:color="auto" w:sz="4" w:space="0"/>
              <w:bottom w:val="single" w:color="auto" w:sz="4" w:space="0"/>
              <w:right w:val="single" w:color="auto" w:sz="4" w:space="0"/>
            </w:tcBorders>
            <w:vAlign w:val="center"/>
          </w:tcPr>
          <w:p w14:paraId="0A57778E">
            <w:pPr>
              <w:keepNext w:val="0"/>
              <w:keepLines w:val="0"/>
              <w:pageBreakBefore w:val="0"/>
              <w:widowControl w:val="0"/>
              <w:kinsoku/>
              <w:wordWrap/>
              <w:overflowPunct/>
              <w:topLinePunct w:val="0"/>
              <w:bidi w:val="0"/>
              <w:adjustRightInd/>
              <w:spacing w:line="360" w:lineRule="exact"/>
              <w:jc w:val="left"/>
              <w:rPr>
                <w:rFonts w:ascii="宋体" w:hAnsi="宋体" w:cs="宋体"/>
                <w:color w:val="auto"/>
                <w:sz w:val="24"/>
                <w:highlight w:val="none"/>
              </w:rPr>
            </w:pPr>
            <w:r>
              <w:rPr>
                <w:rFonts w:hint="eastAsia" w:ascii="宋体" w:hAnsi="宋体" w:cs="宋体"/>
                <w:color w:val="auto"/>
                <w:sz w:val="24"/>
                <w:highlight w:val="none"/>
              </w:rPr>
              <w:t>根据《关于在政府采购活动中查询及使用信用记录有关问题的通知》财库[2016]125号的规定：</w:t>
            </w:r>
          </w:p>
          <w:p w14:paraId="676F882B">
            <w:pPr>
              <w:keepNext w:val="0"/>
              <w:keepLines w:val="0"/>
              <w:pageBreakBefore w:val="0"/>
              <w:widowControl w:val="0"/>
              <w:kinsoku/>
              <w:wordWrap/>
              <w:overflowPunct/>
              <w:topLinePunct w:val="0"/>
              <w:bidi w:val="0"/>
              <w:adjustRightInd/>
              <w:spacing w:line="360" w:lineRule="exact"/>
              <w:jc w:val="left"/>
              <w:rPr>
                <w:rFonts w:ascii="宋体" w:hAnsi="宋体" w:cs="宋体"/>
                <w:color w:val="auto"/>
                <w:sz w:val="24"/>
                <w:highlight w:val="none"/>
              </w:rPr>
            </w:pPr>
            <w:r>
              <w:rPr>
                <w:rFonts w:hint="eastAsia" w:ascii="宋体" w:hAnsi="宋体" w:cs="宋体"/>
                <w:color w:val="auto"/>
                <w:sz w:val="24"/>
                <w:highlight w:val="none"/>
              </w:rPr>
              <w:t>（1）招标人或采购代理机构将对本项目供应商的信用记录进行查询。查询渠道为信用中国网站（www.creditchina.gov.cn）、中国政府采购网（www.ccgp.gov.cn）；</w:t>
            </w:r>
          </w:p>
          <w:p w14:paraId="38A9D1D6">
            <w:pPr>
              <w:keepNext w:val="0"/>
              <w:keepLines w:val="0"/>
              <w:pageBreakBefore w:val="0"/>
              <w:widowControl w:val="0"/>
              <w:kinsoku/>
              <w:wordWrap/>
              <w:overflowPunct/>
              <w:topLinePunct w:val="0"/>
              <w:bidi w:val="0"/>
              <w:adjustRightInd/>
              <w:spacing w:line="360" w:lineRule="exact"/>
              <w:jc w:val="left"/>
              <w:rPr>
                <w:rFonts w:hint="eastAsia" w:ascii="宋体" w:hAnsi="宋体" w:eastAsia="宋体" w:cs="宋体"/>
                <w:color w:val="auto"/>
                <w:sz w:val="24"/>
                <w:highlight w:val="none"/>
                <w:lang w:eastAsia="zh-CN"/>
              </w:rPr>
            </w:pPr>
            <w:r>
              <w:rPr>
                <w:rFonts w:hint="eastAsia" w:ascii="宋体" w:hAnsi="宋体" w:cs="宋体"/>
                <w:color w:val="auto"/>
                <w:sz w:val="24"/>
                <w:highlight w:val="none"/>
              </w:rPr>
              <w:t>（2）截止时点：提交投标文件（响应文件）截止时间前3年内</w:t>
            </w:r>
            <w:r>
              <w:rPr>
                <w:rFonts w:hint="eastAsia" w:ascii="宋体" w:hAnsi="宋体" w:cs="宋体"/>
                <w:color w:val="auto"/>
                <w:sz w:val="24"/>
                <w:highlight w:val="none"/>
                <w:lang w:eastAsia="zh-CN"/>
              </w:rPr>
              <w:t>。</w:t>
            </w:r>
          </w:p>
          <w:p w14:paraId="21D41327">
            <w:pPr>
              <w:keepNext w:val="0"/>
              <w:keepLines w:val="0"/>
              <w:pageBreakBefore w:val="0"/>
              <w:widowControl w:val="0"/>
              <w:kinsoku/>
              <w:wordWrap/>
              <w:overflowPunct/>
              <w:topLinePunct w:val="0"/>
              <w:bidi w:val="0"/>
              <w:adjustRightInd/>
              <w:spacing w:line="360" w:lineRule="exact"/>
              <w:jc w:val="left"/>
              <w:rPr>
                <w:rFonts w:ascii="宋体" w:hAnsi="宋体" w:cs="宋体"/>
                <w:color w:val="auto"/>
                <w:sz w:val="24"/>
                <w:highlight w:val="none"/>
              </w:rPr>
            </w:pPr>
            <w:r>
              <w:rPr>
                <w:rFonts w:hint="eastAsia" w:ascii="宋体" w:hAnsi="宋体" w:cs="宋体"/>
                <w:color w:val="auto"/>
                <w:sz w:val="24"/>
                <w:highlight w:val="none"/>
              </w:rPr>
              <w:t>（3）查询记录和证据的留存：信用信息查询记录和证据以网页截图等方式留存。</w:t>
            </w:r>
          </w:p>
          <w:p w14:paraId="42587225">
            <w:pPr>
              <w:keepNext w:val="0"/>
              <w:keepLines w:val="0"/>
              <w:pageBreakBefore w:val="0"/>
              <w:widowControl w:val="0"/>
              <w:kinsoku/>
              <w:wordWrap/>
              <w:overflowPunct/>
              <w:topLinePunct w:val="0"/>
              <w:bidi w:val="0"/>
              <w:adjustRightInd/>
              <w:spacing w:line="360" w:lineRule="exact"/>
              <w:jc w:val="left"/>
              <w:rPr>
                <w:rFonts w:ascii="宋体" w:hAnsi="宋体" w:cs="宋体"/>
                <w:color w:val="auto"/>
                <w:sz w:val="24"/>
                <w:highlight w:val="none"/>
              </w:rPr>
            </w:pPr>
            <w:r>
              <w:rPr>
                <w:rFonts w:hint="eastAsia" w:ascii="宋体" w:hAnsi="宋体" w:cs="宋体"/>
                <w:color w:val="auto"/>
                <w:sz w:val="24"/>
                <w:highlight w:val="none"/>
              </w:rPr>
              <w:t>（4）使用规则：被列入失信被执行人、重大税收违法案件当事人名单、政府采购严重违法失信行为记录名单及其它不符合《中华人民共和国政府采购法》第二十二条规定条件的，其投标将被拒绝。</w:t>
            </w:r>
          </w:p>
          <w:p w14:paraId="721962BD">
            <w:pPr>
              <w:keepNext w:val="0"/>
              <w:keepLines w:val="0"/>
              <w:pageBreakBefore w:val="0"/>
              <w:widowControl w:val="0"/>
              <w:kinsoku/>
              <w:wordWrap/>
              <w:overflowPunct/>
              <w:topLinePunct w:val="0"/>
              <w:bidi w:val="0"/>
              <w:adjustRightInd/>
              <w:spacing w:line="360" w:lineRule="exact"/>
              <w:jc w:val="left"/>
              <w:rPr>
                <w:rFonts w:ascii="宋体" w:hAnsi="宋体" w:cs="宋体"/>
                <w:color w:val="auto"/>
                <w:sz w:val="24"/>
                <w:highlight w:val="none"/>
              </w:rPr>
            </w:pPr>
            <w:r>
              <w:rPr>
                <w:rFonts w:hint="eastAsia" w:ascii="宋体" w:hAnsi="宋体" w:cs="宋体"/>
                <w:color w:val="auto"/>
                <w:sz w:val="24"/>
                <w:highlight w:val="none"/>
              </w:rPr>
              <w:t>（5）联合体成员任意一方存在不良信用记录的，视同联合体存在不良信用记录。</w:t>
            </w:r>
          </w:p>
        </w:tc>
      </w:tr>
      <w:tr w14:paraId="31B231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795" w:type="dxa"/>
            <w:tcBorders>
              <w:top w:val="single" w:color="auto" w:sz="4" w:space="0"/>
              <w:left w:val="single" w:color="auto" w:sz="4" w:space="0"/>
              <w:bottom w:val="single" w:color="auto" w:sz="4" w:space="0"/>
              <w:right w:val="single" w:color="auto" w:sz="4" w:space="0"/>
            </w:tcBorders>
            <w:vAlign w:val="center"/>
          </w:tcPr>
          <w:p w14:paraId="29944C50">
            <w:pPr>
              <w:spacing w:line="380" w:lineRule="exact"/>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19</w:t>
            </w:r>
          </w:p>
        </w:tc>
        <w:tc>
          <w:tcPr>
            <w:tcW w:w="8985" w:type="dxa"/>
            <w:tcBorders>
              <w:top w:val="single" w:color="auto" w:sz="4" w:space="0"/>
              <w:left w:val="single" w:color="auto" w:sz="4" w:space="0"/>
              <w:bottom w:val="single" w:color="auto" w:sz="4" w:space="0"/>
              <w:right w:val="single" w:color="auto" w:sz="4" w:space="0"/>
            </w:tcBorders>
            <w:vAlign w:val="center"/>
          </w:tcPr>
          <w:p w14:paraId="5680D515">
            <w:pPr>
              <w:keepNext w:val="0"/>
              <w:keepLines w:val="0"/>
              <w:pageBreakBefore w:val="0"/>
              <w:widowControl w:val="0"/>
              <w:kinsoku/>
              <w:wordWrap/>
              <w:overflowPunct/>
              <w:topLinePunct w:val="0"/>
              <w:bidi w:val="0"/>
              <w:adjustRightInd/>
              <w:spacing w:line="360" w:lineRule="exact"/>
              <w:jc w:val="left"/>
              <w:rPr>
                <w:rFonts w:ascii="宋体" w:hAnsi="宋体" w:cs="宋体"/>
                <w:color w:val="auto"/>
                <w:sz w:val="24"/>
                <w:highlight w:val="none"/>
              </w:rPr>
            </w:pPr>
            <w:r>
              <w:rPr>
                <w:rFonts w:hint="eastAsia" w:ascii="宋体" w:hAnsi="宋体" w:cs="宋体"/>
                <w:color w:val="auto"/>
                <w:sz w:val="24"/>
                <w:highlight w:val="none"/>
              </w:rPr>
              <w:t>根据《关于印发中小企业划型标准规定的通知》（工信部联企业〔2011〕300号）,采购标的对应的中小企业划分标准所属行业，本项目属于</w:t>
            </w:r>
            <w:r>
              <w:rPr>
                <w:rFonts w:hint="eastAsia" w:ascii="宋体" w:hAnsi="宋体" w:cs="宋体"/>
                <w:color w:val="auto"/>
                <w:sz w:val="24"/>
                <w:highlight w:val="none"/>
                <w:u w:val="single"/>
              </w:rPr>
              <w:t>建筑业</w:t>
            </w:r>
            <w:r>
              <w:rPr>
                <w:rFonts w:hint="eastAsia" w:ascii="宋体" w:hAnsi="宋体" w:cs="宋体"/>
                <w:color w:val="auto"/>
                <w:sz w:val="24"/>
                <w:highlight w:val="none"/>
              </w:rPr>
              <w:t>；</w:t>
            </w:r>
          </w:p>
          <w:p w14:paraId="2903AB16">
            <w:pPr>
              <w:keepNext w:val="0"/>
              <w:keepLines w:val="0"/>
              <w:pageBreakBefore w:val="0"/>
              <w:widowControl w:val="0"/>
              <w:kinsoku/>
              <w:wordWrap/>
              <w:overflowPunct/>
              <w:topLinePunct w:val="0"/>
              <w:bidi w:val="0"/>
              <w:adjustRightInd/>
              <w:spacing w:line="360" w:lineRule="exact"/>
              <w:jc w:val="left"/>
              <w:rPr>
                <w:rFonts w:ascii="宋体" w:hAnsi="宋体" w:cs="宋体"/>
                <w:color w:val="auto"/>
                <w:sz w:val="24"/>
                <w:highlight w:val="none"/>
              </w:rPr>
            </w:pPr>
            <w:r>
              <w:rPr>
                <w:rFonts w:hint="eastAsia" w:ascii="宋体" w:hAnsi="宋体" w:cs="宋体"/>
                <w:color w:val="auto"/>
                <w:sz w:val="24"/>
                <w:highlight w:val="none"/>
              </w:rPr>
              <w:t>备注：现行中小企业划分标准行业包括农、林、牧、渔业，工业，建筑业，批发业，零售业，交通运输业，仓储业，邮政业，住宿业，餐饮业，信息传输业，软件和信息技术服务业，房地产开发经营，物业管理，租赁和商业服务业和其他未列明行业等十六类。</w:t>
            </w:r>
          </w:p>
        </w:tc>
      </w:tr>
      <w:tr w14:paraId="048CD3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95" w:type="dxa"/>
            <w:tcBorders>
              <w:top w:val="single" w:color="auto" w:sz="4" w:space="0"/>
              <w:left w:val="single" w:color="auto" w:sz="4" w:space="0"/>
              <w:bottom w:val="single" w:color="auto" w:sz="4" w:space="0"/>
              <w:right w:val="single" w:color="auto" w:sz="4" w:space="0"/>
            </w:tcBorders>
            <w:vAlign w:val="center"/>
          </w:tcPr>
          <w:p w14:paraId="5334B8F6">
            <w:pPr>
              <w:spacing w:line="380" w:lineRule="exact"/>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rPr>
              <w:t>2</w:t>
            </w:r>
            <w:r>
              <w:rPr>
                <w:rFonts w:hint="eastAsia" w:ascii="宋体" w:hAnsi="宋体" w:cs="宋体"/>
                <w:color w:val="auto"/>
                <w:sz w:val="24"/>
                <w:highlight w:val="none"/>
                <w:lang w:val="en-US" w:eastAsia="zh-CN"/>
              </w:rPr>
              <w:t>0</w:t>
            </w:r>
          </w:p>
        </w:tc>
        <w:tc>
          <w:tcPr>
            <w:tcW w:w="8985" w:type="dxa"/>
            <w:tcBorders>
              <w:top w:val="single" w:color="auto" w:sz="4" w:space="0"/>
              <w:left w:val="single" w:color="auto" w:sz="4" w:space="0"/>
              <w:bottom w:val="single" w:color="auto" w:sz="4" w:space="0"/>
              <w:right w:val="single" w:color="auto" w:sz="4" w:space="0"/>
            </w:tcBorders>
            <w:vAlign w:val="center"/>
          </w:tcPr>
          <w:p w14:paraId="5B03E2C2">
            <w:pPr>
              <w:keepNext w:val="0"/>
              <w:keepLines w:val="0"/>
              <w:pageBreakBefore w:val="0"/>
              <w:widowControl w:val="0"/>
              <w:kinsoku/>
              <w:wordWrap/>
              <w:overflowPunct/>
              <w:topLinePunct w:val="0"/>
              <w:bidi w:val="0"/>
              <w:adjustRightInd/>
              <w:spacing w:line="360" w:lineRule="exact"/>
              <w:jc w:val="left"/>
              <w:rPr>
                <w:rFonts w:ascii="宋体" w:hAnsi="宋体" w:cs="宋体"/>
                <w:color w:val="auto"/>
                <w:sz w:val="24"/>
                <w:highlight w:val="none"/>
              </w:rPr>
            </w:pPr>
            <w:r>
              <w:rPr>
                <w:rFonts w:hint="eastAsia" w:ascii="宋体" w:hAnsi="宋体" w:cs="宋体"/>
                <w:color w:val="auto"/>
                <w:sz w:val="24"/>
                <w:highlight w:val="none"/>
              </w:rPr>
              <w:t xml:space="preserve">节能产品：□ 强制采购节能产品  </w:t>
            </w:r>
            <w:r>
              <w:rPr>
                <w:rFonts w:hint="eastAsia" w:ascii="宋体" w:hAnsi="宋体" w:cs="宋体"/>
                <w:color w:val="auto"/>
                <w:sz w:val="24"/>
                <w:highlight w:val="none"/>
              </w:rPr>
              <w:sym w:font="Wingdings 2" w:char="0052"/>
            </w:r>
            <w:r>
              <w:rPr>
                <w:rFonts w:hint="eastAsia" w:ascii="宋体" w:hAnsi="宋体" w:cs="宋体"/>
                <w:color w:val="auto"/>
                <w:sz w:val="24"/>
                <w:highlight w:val="none"/>
              </w:rPr>
              <w:t xml:space="preserve"> 优先采购节能产品   </w:t>
            </w:r>
            <w:r>
              <w:rPr>
                <w:rFonts w:hint="eastAsia" w:ascii="宋体" w:hAnsi="宋体" w:cs="宋体"/>
                <w:color w:val="auto"/>
                <w:sz w:val="24"/>
                <w:highlight w:val="none"/>
              </w:rPr>
              <w:sym w:font="Wingdings" w:char="00A8"/>
            </w:r>
            <w:r>
              <w:rPr>
                <w:rFonts w:hint="eastAsia" w:ascii="宋体" w:hAnsi="宋体" w:cs="宋体"/>
                <w:color w:val="auto"/>
                <w:sz w:val="24"/>
                <w:highlight w:val="none"/>
              </w:rPr>
              <w:t xml:space="preserve"> 不适用</w:t>
            </w:r>
          </w:p>
          <w:p w14:paraId="0AB4DBA4">
            <w:pPr>
              <w:keepNext w:val="0"/>
              <w:keepLines w:val="0"/>
              <w:pageBreakBefore w:val="0"/>
              <w:widowControl w:val="0"/>
              <w:kinsoku/>
              <w:wordWrap/>
              <w:overflowPunct/>
              <w:topLinePunct w:val="0"/>
              <w:bidi w:val="0"/>
              <w:adjustRightInd/>
              <w:spacing w:line="360" w:lineRule="exact"/>
              <w:jc w:val="left"/>
              <w:rPr>
                <w:rFonts w:ascii="宋体" w:hAnsi="宋体" w:cs="宋体"/>
                <w:color w:val="auto"/>
                <w:sz w:val="24"/>
                <w:highlight w:val="none"/>
              </w:rPr>
            </w:pPr>
            <w:r>
              <w:rPr>
                <w:rFonts w:hint="eastAsia" w:ascii="宋体" w:hAnsi="宋体" w:cs="宋体"/>
                <w:color w:val="auto"/>
                <w:sz w:val="24"/>
                <w:highlight w:val="none"/>
              </w:rPr>
              <w:t xml:space="preserve">环境标志产品： </w:t>
            </w:r>
            <w:r>
              <w:rPr>
                <w:rFonts w:hint="eastAsia" w:ascii="宋体" w:hAnsi="宋体" w:cs="宋体"/>
                <w:color w:val="auto"/>
                <w:sz w:val="24"/>
                <w:highlight w:val="none"/>
              </w:rPr>
              <w:sym w:font="Wingdings 2" w:char="0052"/>
            </w:r>
            <w:r>
              <w:rPr>
                <w:rFonts w:hint="eastAsia" w:ascii="宋体" w:hAnsi="宋体" w:cs="宋体"/>
                <w:color w:val="auto"/>
                <w:sz w:val="24"/>
                <w:highlight w:val="none"/>
              </w:rPr>
              <w:t xml:space="preserve"> 优先采购环境标志产品   </w:t>
            </w:r>
            <w:r>
              <w:rPr>
                <w:rFonts w:hint="eastAsia" w:ascii="宋体" w:hAnsi="宋体" w:cs="宋体"/>
                <w:color w:val="auto"/>
                <w:sz w:val="24"/>
                <w:highlight w:val="none"/>
              </w:rPr>
              <w:sym w:font="Wingdings" w:char="00A8"/>
            </w:r>
            <w:r>
              <w:rPr>
                <w:rFonts w:hint="eastAsia" w:ascii="宋体" w:hAnsi="宋体" w:cs="宋体"/>
                <w:color w:val="auto"/>
                <w:sz w:val="24"/>
                <w:highlight w:val="none"/>
              </w:rPr>
              <w:t xml:space="preserve"> 不适用</w:t>
            </w:r>
          </w:p>
        </w:tc>
      </w:tr>
      <w:tr w14:paraId="4C9831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2" w:hRule="atLeast"/>
        </w:trPr>
        <w:tc>
          <w:tcPr>
            <w:tcW w:w="795" w:type="dxa"/>
            <w:tcBorders>
              <w:top w:val="single" w:color="auto" w:sz="4" w:space="0"/>
              <w:left w:val="single" w:color="auto" w:sz="4" w:space="0"/>
              <w:bottom w:val="single" w:color="auto" w:sz="4" w:space="0"/>
              <w:right w:val="single" w:color="auto" w:sz="4" w:space="0"/>
            </w:tcBorders>
            <w:vAlign w:val="center"/>
          </w:tcPr>
          <w:p w14:paraId="2BBD9FAC">
            <w:pPr>
              <w:snapToGrid w:val="0"/>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rPr>
              <w:t>2</w:t>
            </w:r>
            <w:r>
              <w:rPr>
                <w:rFonts w:hint="eastAsia" w:ascii="宋体" w:hAnsi="宋体" w:cs="宋体"/>
                <w:color w:val="auto"/>
                <w:sz w:val="24"/>
                <w:highlight w:val="none"/>
                <w:lang w:val="en-US" w:eastAsia="zh-CN"/>
              </w:rPr>
              <w:t>1</w:t>
            </w:r>
          </w:p>
        </w:tc>
        <w:tc>
          <w:tcPr>
            <w:tcW w:w="8985" w:type="dxa"/>
            <w:tcBorders>
              <w:top w:val="single" w:color="auto" w:sz="4" w:space="0"/>
              <w:left w:val="single" w:color="auto" w:sz="4" w:space="0"/>
              <w:bottom w:val="single" w:color="auto" w:sz="4" w:space="0"/>
              <w:right w:val="single" w:color="auto" w:sz="4" w:space="0"/>
            </w:tcBorders>
            <w:vAlign w:val="center"/>
          </w:tcPr>
          <w:p w14:paraId="5D7BFEF5">
            <w:pPr>
              <w:keepNext w:val="0"/>
              <w:keepLines w:val="0"/>
              <w:pageBreakBefore w:val="0"/>
              <w:widowControl w:val="0"/>
              <w:kinsoku/>
              <w:wordWrap/>
              <w:overflowPunct/>
              <w:topLinePunct w:val="0"/>
              <w:bidi w:val="0"/>
              <w:adjustRightInd/>
              <w:snapToGrid w:val="0"/>
              <w:spacing w:line="360" w:lineRule="exact"/>
              <w:rPr>
                <w:rFonts w:ascii="宋体" w:hAnsi="宋体" w:cs="宋体"/>
                <w:color w:val="auto"/>
                <w:sz w:val="24"/>
                <w:highlight w:val="none"/>
              </w:rPr>
            </w:pPr>
            <w:r>
              <w:rPr>
                <w:rFonts w:hint="eastAsia" w:ascii="宋体" w:hAnsi="宋体" w:cs="宋体"/>
                <w:color w:val="auto"/>
                <w:sz w:val="24"/>
                <w:highlight w:val="none"/>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76908D3E">
            <w:pPr>
              <w:keepNext w:val="0"/>
              <w:keepLines w:val="0"/>
              <w:pageBreakBefore w:val="0"/>
              <w:widowControl w:val="0"/>
              <w:kinsoku/>
              <w:wordWrap/>
              <w:overflowPunct/>
              <w:topLinePunct w:val="0"/>
              <w:bidi w:val="0"/>
              <w:adjustRightInd/>
              <w:snapToGrid w:val="0"/>
              <w:spacing w:line="360" w:lineRule="exact"/>
              <w:rPr>
                <w:rFonts w:ascii="宋体" w:hAnsi="宋体" w:cs="宋体"/>
                <w:color w:val="auto"/>
                <w:sz w:val="24"/>
                <w:highlight w:val="none"/>
              </w:rPr>
            </w:pPr>
            <w:r>
              <w:rPr>
                <w:rFonts w:hint="eastAsia" w:ascii="宋体" w:hAnsi="宋体" w:cs="宋体"/>
                <w:color w:val="auto"/>
                <w:sz w:val="24"/>
                <w:highlight w:val="none"/>
              </w:rPr>
              <w:t>2.采购人可以邀请参加本项目的其他供应商或者第三方机构参与验收。参与验收的供应商或者第三方机构的意见作为验收书的参考资料一并存档。</w:t>
            </w:r>
          </w:p>
          <w:p w14:paraId="65C0D459">
            <w:pPr>
              <w:keepNext w:val="0"/>
              <w:keepLines w:val="0"/>
              <w:pageBreakBefore w:val="0"/>
              <w:widowControl w:val="0"/>
              <w:kinsoku/>
              <w:wordWrap/>
              <w:overflowPunct/>
              <w:topLinePunct w:val="0"/>
              <w:bidi w:val="0"/>
              <w:adjustRightInd/>
              <w:snapToGrid w:val="0"/>
              <w:spacing w:line="360" w:lineRule="exact"/>
              <w:rPr>
                <w:rFonts w:ascii="宋体" w:hAnsi="宋体" w:cs="宋体"/>
                <w:color w:val="auto"/>
                <w:sz w:val="24"/>
                <w:highlight w:val="none"/>
              </w:rPr>
            </w:pPr>
            <w:r>
              <w:rPr>
                <w:rFonts w:hint="eastAsia" w:ascii="宋体" w:hAnsi="宋体" w:cs="宋体"/>
                <w:color w:val="auto"/>
                <w:sz w:val="24"/>
                <w:highlight w:val="none"/>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3FECF1D8">
            <w:pPr>
              <w:keepNext w:val="0"/>
              <w:keepLines w:val="0"/>
              <w:pageBreakBefore w:val="0"/>
              <w:widowControl w:val="0"/>
              <w:kinsoku/>
              <w:wordWrap/>
              <w:overflowPunct/>
              <w:topLinePunct w:val="0"/>
              <w:bidi w:val="0"/>
              <w:adjustRightInd/>
              <w:snapToGrid w:val="0"/>
              <w:spacing w:line="360" w:lineRule="exact"/>
              <w:rPr>
                <w:rFonts w:ascii="宋体" w:hAnsi="宋体" w:cs="宋体"/>
                <w:color w:val="auto"/>
                <w:sz w:val="24"/>
                <w:highlight w:val="none"/>
              </w:rPr>
            </w:pPr>
            <w:r>
              <w:rPr>
                <w:rFonts w:hint="eastAsia" w:ascii="宋体" w:hAnsi="宋体" w:cs="宋体"/>
                <w:color w:val="auto"/>
                <w:sz w:val="24"/>
                <w:highlight w:val="none"/>
              </w:rPr>
              <w:t>4.采购人原则上应当在履约验收之日起2个工作日内，将履约验收结果在浙江政府采购网上公告。</w:t>
            </w:r>
          </w:p>
          <w:p w14:paraId="6820480E">
            <w:pPr>
              <w:keepNext w:val="0"/>
              <w:keepLines w:val="0"/>
              <w:pageBreakBefore w:val="0"/>
              <w:widowControl w:val="0"/>
              <w:kinsoku/>
              <w:wordWrap/>
              <w:overflowPunct/>
              <w:topLinePunct w:val="0"/>
              <w:bidi w:val="0"/>
              <w:adjustRightInd/>
              <w:snapToGrid w:val="0"/>
              <w:spacing w:line="360" w:lineRule="exact"/>
              <w:rPr>
                <w:rFonts w:ascii="宋体" w:hAnsi="宋体" w:cs="宋体"/>
                <w:color w:val="auto"/>
                <w:sz w:val="24"/>
                <w:highlight w:val="none"/>
              </w:rPr>
            </w:pPr>
            <w:r>
              <w:rPr>
                <w:rFonts w:hint="eastAsia" w:ascii="宋体" w:hAnsi="宋体" w:cs="宋体"/>
                <w:color w:val="auto"/>
                <w:sz w:val="24"/>
                <w:highlight w:val="none"/>
              </w:rPr>
              <w:t>5.验收合格的项目，采购人将根据采购合同的约定及时向供应商支付采购资金、退还履约保证金。</w:t>
            </w:r>
          </w:p>
          <w:p w14:paraId="4DF332BD">
            <w:pPr>
              <w:keepNext w:val="0"/>
              <w:keepLines w:val="0"/>
              <w:pageBreakBefore w:val="0"/>
              <w:widowControl w:val="0"/>
              <w:kinsoku/>
              <w:wordWrap/>
              <w:overflowPunct/>
              <w:topLinePunct w:val="0"/>
              <w:bidi w:val="0"/>
              <w:adjustRightInd/>
              <w:snapToGrid w:val="0"/>
              <w:spacing w:line="360" w:lineRule="exact"/>
              <w:rPr>
                <w:rFonts w:ascii="宋体" w:hAnsi="宋体" w:cs="宋体"/>
                <w:color w:val="auto"/>
                <w:sz w:val="24"/>
                <w:highlight w:val="none"/>
              </w:rPr>
            </w:pPr>
            <w:r>
              <w:rPr>
                <w:rFonts w:hint="eastAsia" w:ascii="宋体" w:hAnsi="宋体" w:cs="宋体"/>
                <w:color w:val="auto"/>
                <w:sz w:val="24"/>
                <w:highlight w:val="none"/>
              </w:rPr>
              <w:t>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tc>
      </w:tr>
      <w:tr w14:paraId="0EF2F6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95" w:type="dxa"/>
            <w:tcBorders>
              <w:top w:val="single" w:color="auto" w:sz="4" w:space="0"/>
              <w:left w:val="single" w:color="auto" w:sz="4" w:space="0"/>
              <w:bottom w:val="single" w:color="auto" w:sz="4" w:space="0"/>
              <w:right w:val="single" w:color="auto" w:sz="4" w:space="0"/>
            </w:tcBorders>
            <w:vAlign w:val="center"/>
          </w:tcPr>
          <w:p w14:paraId="2D613F72">
            <w:pPr>
              <w:spacing w:line="380" w:lineRule="exact"/>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rPr>
              <w:t>2</w:t>
            </w:r>
            <w:r>
              <w:rPr>
                <w:rFonts w:hint="eastAsia" w:ascii="宋体" w:hAnsi="宋体" w:cs="宋体"/>
                <w:color w:val="auto"/>
                <w:sz w:val="24"/>
                <w:highlight w:val="none"/>
                <w:lang w:val="en-US" w:eastAsia="zh-CN"/>
              </w:rPr>
              <w:t>2</w:t>
            </w:r>
          </w:p>
        </w:tc>
        <w:tc>
          <w:tcPr>
            <w:tcW w:w="8985" w:type="dxa"/>
            <w:tcBorders>
              <w:top w:val="single" w:color="auto" w:sz="4" w:space="0"/>
              <w:left w:val="single" w:color="auto" w:sz="4" w:space="0"/>
              <w:bottom w:val="single" w:color="auto" w:sz="4" w:space="0"/>
              <w:right w:val="single" w:color="auto" w:sz="4" w:space="0"/>
            </w:tcBorders>
            <w:vAlign w:val="center"/>
          </w:tcPr>
          <w:p w14:paraId="3E1289C2">
            <w:pPr>
              <w:keepNext w:val="0"/>
              <w:keepLines w:val="0"/>
              <w:pageBreakBefore w:val="0"/>
              <w:widowControl w:val="0"/>
              <w:kinsoku/>
              <w:wordWrap/>
              <w:overflowPunct/>
              <w:topLinePunct w:val="0"/>
              <w:bidi w:val="0"/>
              <w:adjustRightInd/>
              <w:spacing w:line="360" w:lineRule="exact"/>
              <w:jc w:val="left"/>
              <w:rPr>
                <w:rFonts w:ascii="宋体" w:hAnsi="宋体" w:cs="宋体"/>
                <w:color w:val="auto"/>
                <w:sz w:val="24"/>
                <w:highlight w:val="none"/>
              </w:rPr>
            </w:pPr>
            <w:r>
              <w:rPr>
                <w:rFonts w:hint="eastAsia" w:ascii="宋体" w:hAnsi="宋体" w:cs="宋体"/>
                <w:color w:val="auto"/>
                <w:sz w:val="24"/>
                <w:highlight w:val="none"/>
              </w:rPr>
              <w:t>采购人和招标代理机构的任何工作人员对投标人所作的任何口头解释、介绍、答复，仅供投标人参考，不作为招标依据，对采购人、招标代理机构和投标人无任何约束力，一切以网上公告及书面形式为准。</w:t>
            </w:r>
          </w:p>
        </w:tc>
      </w:tr>
      <w:tr w14:paraId="7B625B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795" w:type="dxa"/>
            <w:tcBorders>
              <w:top w:val="single" w:color="auto" w:sz="4" w:space="0"/>
              <w:left w:val="single" w:color="auto" w:sz="4" w:space="0"/>
              <w:bottom w:val="single" w:color="auto" w:sz="4" w:space="0"/>
              <w:right w:val="single" w:color="auto" w:sz="4" w:space="0"/>
            </w:tcBorders>
            <w:vAlign w:val="center"/>
          </w:tcPr>
          <w:p w14:paraId="74A47365">
            <w:pPr>
              <w:spacing w:line="380" w:lineRule="exact"/>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w:t>
            </w:r>
            <w:r>
              <w:rPr>
                <w:rFonts w:hint="eastAsia" w:ascii="宋体" w:hAnsi="宋体" w:cs="宋体"/>
                <w:color w:val="auto"/>
                <w:sz w:val="24"/>
                <w:highlight w:val="none"/>
                <w:lang w:val="en-US" w:eastAsia="zh-CN"/>
              </w:rPr>
              <w:t>3</w:t>
            </w:r>
          </w:p>
        </w:tc>
        <w:tc>
          <w:tcPr>
            <w:tcW w:w="8985" w:type="dxa"/>
            <w:tcBorders>
              <w:top w:val="single" w:color="auto" w:sz="4" w:space="0"/>
              <w:left w:val="single" w:color="auto" w:sz="4" w:space="0"/>
              <w:bottom w:val="single" w:color="auto" w:sz="4" w:space="0"/>
              <w:right w:val="single" w:color="auto" w:sz="4" w:space="0"/>
            </w:tcBorders>
            <w:vAlign w:val="center"/>
          </w:tcPr>
          <w:p w14:paraId="571F90DF">
            <w:pPr>
              <w:snapToGrid w:val="0"/>
              <w:spacing w:line="360" w:lineRule="auto"/>
              <w:jc w:val="left"/>
              <w:rPr>
                <w:rFonts w:ascii="宋体" w:hAnsi="宋体" w:cs="宋体"/>
                <w:b/>
                <w:i w:val="0"/>
                <w:iCs w:val="0"/>
                <w:color w:val="auto"/>
                <w:kern w:val="0"/>
                <w:sz w:val="24"/>
                <w:highlight w:val="none"/>
                <w:shd w:val="clear" w:color="auto" w:fill="auto"/>
                <w:lang w:val="zh-CN"/>
              </w:rPr>
            </w:pPr>
            <w:r>
              <w:rPr>
                <w:rFonts w:hint="eastAsia" w:ascii="宋体" w:hAnsi="宋体" w:cs="宋体"/>
                <w:b/>
                <w:i w:val="0"/>
                <w:iCs w:val="0"/>
                <w:color w:val="auto"/>
                <w:sz w:val="24"/>
                <w:highlight w:val="none"/>
                <w:shd w:val="clear" w:color="auto" w:fill="auto"/>
              </w:rPr>
              <w:t>报价要求</w:t>
            </w:r>
            <w:r>
              <w:rPr>
                <w:rFonts w:hint="eastAsia" w:ascii="宋体" w:hAnsi="宋体" w:cs="宋体"/>
                <w:b/>
                <w:i w:val="0"/>
                <w:iCs w:val="0"/>
                <w:color w:val="auto"/>
                <w:sz w:val="24"/>
                <w:highlight w:val="none"/>
                <w:shd w:val="clear" w:color="auto" w:fill="auto"/>
                <w:lang w:eastAsia="zh-CN"/>
              </w:rPr>
              <w:t>：</w:t>
            </w:r>
            <w:r>
              <w:rPr>
                <w:rFonts w:hint="eastAsia" w:ascii="宋体" w:hAnsi="宋体" w:cs="宋体"/>
                <w:i w:val="0"/>
                <w:iCs w:val="0"/>
                <w:color w:val="auto"/>
                <w:kern w:val="0"/>
                <w:sz w:val="24"/>
                <w:highlight w:val="none"/>
                <w:shd w:val="clear" w:color="auto" w:fill="auto"/>
                <w:lang w:val="zh-CN"/>
              </w:rPr>
              <w:t>有关本项目实施所需的所有费用（含税费）均计入报价。</w:t>
            </w:r>
            <w:r>
              <w:rPr>
                <w:rFonts w:hint="eastAsia" w:ascii="宋体" w:hAnsi="宋体" w:cs="宋体"/>
                <w:i w:val="0"/>
                <w:iCs w:val="0"/>
                <w:color w:val="auto"/>
                <w:sz w:val="24"/>
                <w:highlight w:val="none"/>
                <w:shd w:val="clear" w:color="auto" w:fill="auto"/>
              </w:rPr>
              <w:t>报价单是报价的唯一载体</w:t>
            </w:r>
            <w:r>
              <w:rPr>
                <w:rFonts w:hint="eastAsia" w:ascii="宋体" w:hAnsi="宋体" w:cs="宋体"/>
                <w:i w:val="0"/>
                <w:iCs w:val="0"/>
                <w:color w:val="auto"/>
                <w:kern w:val="0"/>
                <w:sz w:val="24"/>
                <w:highlight w:val="none"/>
                <w:shd w:val="clear" w:color="auto" w:fill="auto"/>
                <w:lang w:val="zh-CN"/>
              </w:rPr>
              <w:t>。响应文件中价格全部采用人民币报价。采购文件未列明，而供应商认为必需的费用也需列入报价。</w:t>
            </w:r>
            <w:r>
              <w:rPr>
                <w:rFonts w:hint="eastAsia" w:ascii="宋体" w:hAnsi="宋体" w:cs="宋体"/>
                <w:b/>
                <w:i w:val="0"/>
                <w:iCs w:val="0"/>
                <w:color w:val="auto"/>
                <w:kern w:val="0"/>
                <w:sz w:val="24"/>
                <w:highlight w:val="none"/>
                <w:shd w:val="clear" w:color="auto" w:fill="auto"/>
                <w:lang w:val="zh-CN"/>
              </w:rPr>
              <w:t>提醒：验收时检测费用由采购人承担，不包含在总价中。</w:t>
            </w:r>
          </w:p>
          <w:p w14:paraId="700651A5">
            <w:pPr>
              <w:snapToGrid w:val="0"/>
              <w:spacing w:line="360" w:lineRule="auto"/>
              <w:jc w:val="left"/>
              <w:rPr>
                <w:rFonts w:ascii="宋体" w:hAnsi="宋体" w:cs="宋体"/>
                <w:b/>
                <w:i w:val="0"/>
                <w:iCs w:val="0"/>
                <w:color w:val="auto"/>
                <w:kern w:val="0"/>
                <w:sz w:val="24"/>
                <w:highlight w:val="none"/>
                <w:shd w:val="clear" w:color="auto" w:fill="auto"/>
                <w:lang w:val="zh-CN"/>
              </w:rPr>
            </w:pPr>
            <w:r>
              <w:rPr>
                <w:rFonts w:hint="eastAsia" w:ascii="宋体" w:hAnsi="宋体" w:cs="宋体"/>
                <w:b/>
                <w:i w:val="0"/>
                <w:iCs w:val="0"/>
                <w:color w:val="auto"/>
                <w:kern w:val="0"/>
                <w:sz w:val="24"/>
                <w:highlight w:val="none"/>
                <w:shd w:val="clear" w:color="auto" w:fill="auto"/>
                <w:lang w:val="zh-CN"/>
              </w:rPr>
              <w:t>最后报价出现下列情形的，响应文件无效：</w:t>
            </w:r>
          </w:p>
          <w:p w14:paraId="74C6B858">
            <w:pPr>
              <w:snapToGrid w:val="0"/>
              <w:spacing w:line="360" w:lineRule="auto"/>
              <w:ind w:firstLine="241" w:firstLineChars="100"/>
              <w:jc w:val="left"/>
              <w:rPr>
                <w:rFonts w:ascii="宋体" w:hAnsi="宋体" w:cs="宋体"/>
                <w:b/>
                <w:i w:val="0"/>
                <w:iCs w:val="0"/>
                <w:color w:val="auto"/>
                <w:kern w:val="0"/>
                <w:sz w:val="24"/>
                <w:highlight w:val="none"/>
                <w:shd w:val="clear" w:color="auto" w:fill="auto"/>
                <w:lang w:val="zh-CN"/>
              </w:rPr>
            </w:pPr>
            <w:r>
              <w:rPr>
                <w:rFonts w:hint="eastAsia" w:ascii="宋体" w:hAnsi="宋体" w:cs="宋体"/>
                <w:b/>
                <w:i w:val="0"/>
                <w:iCs w:val="0"/>
                <w:color w:val="auto"/>
                <w:kern w:val="0"/>
                <w:sz w:val="24"/>
                <w:highlight w:val="none"/>
                <w:shd w:val="clear" w:color="auto" w:fill="auto"/>
                <w:lang w:val="zh-CN"/>
              </w:rPr>
              <w:t>响应文件出现不是唯一的、有选择性最后报价的；</w:t>
            </w:r>
          </w:p>
          <w:p w14:paraId="08984330">
            <w:pPr>
              <w:snapToGrid w:val="0"/>
              <w:spacing w:line="360" w:lineRule="auto"/>
              <w:ind w:firstLine="241" w:firstLineChars="100"/>
              <w:jc w:val="left"/>
              <w:rPr>
                <w:i w:val="0"/>
                <w:iCs w:val="0"/>
                <w:color w:val="auto"/>
                <w:highlight w:val="none"/>
                <w:shd w:val="clear" w:color="auto" w:fill="auto"/>
              </w:rPr>
            </w:pPr>
            <w:r>
              <w:rPr>
                <w:rFonts w:hint="eastAsia" w:ascii="宋体" w:hAnsi="宋体" w:cs="宋体"/>
                <w:b/>
                <w:i w:val="0"/>
                <w:iCs w:val="0"/>
                <w:color w:val="auto"/>
                <w:kern w:val="0"/>
                <w:sz w:val="24"/>
                <w:highlight w:val="none"/>
                <w:shd w:val="clear" w:color="auto" w:fill="auto"/>
                <w:lang w:val="zh-CN"/>
              </w:rPr>
              <w:t>最后报价超过采购文件中规定的预算金额或者最高限价的;</w:t>
            </w:r>
          </w:p>
          <w:p w14:paraId="4321FC73">
            <w:pPr>
              <w:spacing w:line="360" w:lineRule="auto"/>
              <w:ind w:firstLine="241" w:firstLineChars="100"/>
              <w:rPr>
                <w:rFonts w:ascii="宋体" w:hAnsi="宋体" w:cs="宋体"/>
                <w:b/>
                <w:i w:val="0"/>
                <w:iCs w:val="0"/>
                <w:color w:val="auto"/>
                <w:sz w:val="24"/>
                <w:highlight w:val="none"/>
                <w:shd w:val="clear" w:color="auto" w:fill="auto"/>
              </w:rPr>
            </w:pPr>
            <w:r>
              <w:rPr>
                <w:rFonts w:hint="eastAsia" w:ascii="宋体" w:hAnsi="宋体" w:cs="宋体"/>
                <w:b/>
                <w:i w:val="0"/>
                <w:iCs w:val="0"/>
                <w:color w:val="auto"/>
                <w:kern w:val="0"/>
                <w:sz w:val="24"/>
                <w:highlight w:val="none"/>
                <w:shd w:val="clear" w:color="auto" w:fill="auto"/>
              </w:rPr>
              <w:t>报价明显低于其他通过符合性审查供应商的报价，有可能影响产品质量或者不能诚信履约的，未能按要求提供书面说明或者提交相关证明材料证明其报价合理性的</w:t>
            </w:r>
            <w:r>
              <w:rPr>
                <w:rFonts w:hint="eastAsia" w:ascii="宋体" w:hAnsi="宋体" w:cs="宋体"/>
                <w:b/>
                <w:i w:val="0"/>
                <w:iCs w:val="0"/>
                <w:color w:val="auto"/>
                <w:sz w:val="24"/>
                <w:szCs w:val="21"/>
                <w:highlight w:val="none"/>
                <w:shd w:val="clear" w:color="auto" w:fill="auto"/>
              </w:rPr>
              <w:t>;</w:t>
            </w:r>
          </w:p>
          <w:p w14:paraId="1E6024AC">
            <w:pPr>
              <w:spacing w:line="380" w:lineRule="exact"/>
              <w:jc w:val="both"/>
              <w:rPr>
                <w:rFonts w:hint="eastAsia" w:ascii="宋体" w:hAnsi="宋体" w:eastAsia="宋体" w:cs="宋体"/>
                <w:color w:val="auto"/>
                <w:sz w:val="24"/>
                <w:highlight w:val="none"/>
              </w:rPr>
            </w:pPr>
            <w:r>
              <w:rPr>
                <w:rFonts w:hint="eastAsia" w:ascii="宋体" w:hAnsi="宋体" w:cs="宋体"/>
                <w:b/>
                <w:i w:val="0"/>
                <w:iCs w:val="0"/>
                <w:color w:val="auto"/>
                <w:kern w:val="0"/>
                <w:sz w:val="24"/>
                <w:highlight w:val="none"/>
                <w:shd w:val="clear" w:color="auto" w:fill="auto"/>
              </w:rPr>
              <w:t>供应商对根据修正原则修正后的报价不确认的</w:t>
            </w:r>
          </w:p>
        </w:tc>
      </w:tr>
      <w:tr w14:paraId="728876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795" w:type="dxa"/>
            <w:tcBorders>
              <w:top w:val="single" w:color="auto" w:sz="4" w:space="0"/>
              <w:left w:val="single" w:color="auto" w:sz="4" w:space="0"/>
              <w:bottom w:val="single" w:color="auto" w:sz="4" w:space="0"/>
              <w:right w:val="single" w:color="auto" w:sz="4" w:space="0"/>
            </w:tcBorders>
            <w:vAlign w:val="center"/>
          </w:tcPr>
          <w:p w14:paraId="3EDB2A84">
            <w:pPr>
              <w:spacing w:line="380" w:lineRule="exact"/>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w:t>
            </w:r>
            <w:r>
              <w:rPr>
                <w:rFonts w:hint="eastAsia" w:ascii="宋体" w:hAnsi="宋体" w:cs="宋体"/>
                <w:color w:val="auto"/>
                <w:sz w:val="24"/>
                <w:highlight w:val="none"/>
                <w:lang w:val="en-US" w:eastAsia="zh-CN"/>
              </w:rPr>
              <w:t>4</w:t>
            </w:r>
          </w:p>
        </w:tc>
        <w:tc>
          <w:tcPr>
            <w:tcW w:w="8985" w:type="dxa"/>
            <w:tcBorders>
              <w:top w:val="single" w:color="auto" w:sz="4" w:space="0"/>
              <w:left w:val="single" w:color="auto" w:sz="4" w:space="0"/>
              <w:bottom w:val="single" w:color="auto" w:sz="4" w:space="0"/>
              <w:right w:val="single" w:color="auto" w:sz="4" w:space="0"/>
            </w:tcBorders>
            <w:vAlign w:val="center"/>
          </w:tcPr>
          <w:p w14:paraId="23EC5217">
            <w:pPr>
              <w:spacing w:line="380" w:lineRule="exact"/>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解释：本</w:t>
            </w:r>
            <w:r>
              <w:rPr>
                <w:rFonts w:hint="eastAsia" w:ascii="宋体" w:hAnsi="宋体" w:cs="宋体"/>
                <w:color w:val="auto"/>
                <w:sz w:val="24"/>
                <w:highlight w:val="none"/>
                <w:lang w:eastAsia="zh-CN"/>
              </w:rPr>
              <w:t>磋商</w:t>
            </w:r>
            <w:r>
              <w:rPr>
                <w:rFonts w:hint="eastAsia" w:ascii="宋体" w:hAnsi="宋体" w:eastAsia="宋体" w:cs="宋体"/>
                <w:color w:val="auto"/>
                <w:sz w:val="24"/>
                <w:highlight w:val="none"/>
              </w:rPr>
              <w:t>文件的解释权属于招标采购单位。</w:t>
            </w:r>
          </w:p>
        </w:tc>
      </w:tr>
    </w:tbl>
    <w:p w14:paraId="679ACFBC">
      <w:pPr>
        <w:snapToGrid w:val="0"/>
        <w:spacing w:line="480" w:lineRule="auto"/>
        <w:rPr>
          <w:rFonts w:hint="eastAsia" w:ascii="宋体" w:hAnsi="宋体" w:cs="宋体"/>
          <w:b/>
          <w:color w:val="auto"/>
          <w:sz w:val="28"/>
          <w:szCs w:val="28"/>
          <w:highlight w:val="none"/>
        </w:rPr>
      </w:pPr>
      <w:r>
        <w:rPr>
          <w:rFonts w:hint="eastAsia" w:ascii="宋体" w:hAnsi="宋体" w:cs="宋体"/>
          <w:b/>
          <w:color w:val="auto"/>
          <w:sz w:val="24"/>
          <w:highlight w:val="none"/>
        </w:rPr>
        <w:t>注：如本</w:t>
      </w:r>
      <w:r>
        <w:rPr>
          <w:rFonts w:hint="eastAsia" w:ascii="宋体" w:hAnsi="宋体" w:cs="宋体"/>
          <w:b/>
          <w:color w:val="auto"/>
          <w:sz w:val="24"/>
          <w:highlight w:val="none"/>
          <w:lang w:eastAsia="zh-CN"/>
        </w:rPr>
        <w:t>磋商</w:t>
      </w:r>
      <w:r>
        <w:rPr>
          <w:rFonts w:hint="eastAsia" w:ascii="宋体" w:hAnsi="宋体" w:cs="宋体"/>
          <w:b/>
          <w:color w:val="auto"/>
          <w:sz w:val="24"/>
          <w:highlight w:val="none"/>
        </w:rPr>
        <w:t>文件后面的条款与本表有矛盾的以本表的内容为准。</w:t>
      </w:r>
    </w:p>
    <w:p w14:paraId="352790A3">
      <w:pPr>
        <w:keepLines w:val="0"/>
        <w:pageBreakBefore w:val="0"/>
        <w:kinsoku/>
        <w:wordWrap/>
        <w:overflowPunct/>
        <w:topLinePunct w:val="0"/>
        <w:autoSpaceDE/>
        <w:autoSpaceDN/>
        <w:bidi w:val="0"/>
        <w:snapToGrid w:val="0"/>
        <w:spacing w:line="380" w:lineRule="exact"/>
        <w:textAlignment w:val="auto"/>
        <w:rPr>
          <w:rFonts w:ascii="宋体" w:hAnsi="宋体" w:cs="宋体"/>
          <w:b/>
          <w:color w:val="auto"/>
          <w:sz w:val="28"/>
          <w:szCs w:val="28"/>
          <w:highlight w:val="none"/>
        </w:rPr>
      </w:pPr>
      <w:r>
        <w:rPr>
          <w:rFonts w:hint="eastAsia" w:ascii="宋体" w:hAnsi="宋体" w:cs="宋体"/>
          <w:b/>
          <w:color w:val="auto"/>
          <w:sz w:val="28"/>
          <w:szCs w:val="28"/>
          <w:highlight w:val="none"/>
        </w:rPr>
        <w:t>一、总则</w:t>
      </w:r>
    </w:p>
    <w:p w14:paraId="66F50578">
      <w:pPr>
        <w:keepLines w:val="0"/>
        <w:pageBreakBefore w:val="0"/>
        <w:kinsoku/>
        <w:wordWrap/>
        <w:overflowPunct/>
        <w:topLinePunct w:val="0"/>
        <w:autoSpaceDE/>
        <w:autoSpaceDN/>
        <w:bidi w:val="0"/>
        <w:snapToGrid w:val="0"/>
        <w:spacing w:line="380" w:lineRule="exact"/>
        <w:ind w:firstLine="472" w:firstLineChars="196"/>
        <w:jc w:val="left"/>
        <w:textAlignment w:val="auto"/>
        <w:outlineLvl w:val="1"/>
        <w:rPr>
          <w:rFonts w:ascii="宋体" w:hAnsi="宋体" w:cs="宋体"/>
          <w:b/>
          <w:color w:val="auto"/>
          <w:sz w:val="24"/>
          <w:szCs w:val="20"/>
          <w:highlight w:val="none"/>
        </w:rPr>
      </w:pPr>
      <w:r>
        <w:rPr>
          <w:rFonts w:hint="eastAsia" w:ascii="宋体" w:hAnsi="宋体" w:cs="宋体"/>
          <w:b/>
          <w:color w:val="auto"/>
          <w:sz w:val="24"/>
          <w:highlight w:val="none"/>
        </w:rPr>
        <w:t>（一） 适用范围</w:t>
      </w:r>
    </w:p>
    <w:p w14:paraId="36F1E73B">
      <w:pPr>
        <w:keepLines w:val="0"/>
        <w:pageBreakBefore w:val="0"/>
        <w:kinsoku/>
        <w:wordWrap/>
        <w:overflowPunct/>
        <w:topLinePunct w:val="0"/>
        <w:autoSpaceDE/>
        <w:autoSpaceDN/>
        <w:bidi w:val="0"/>
        <w:snapToGrid w:val="0"/>
        <w:spacing w:line="380" w:lineRule="exact"/>
        <w:ind w:firstLine="480" w:firstLineChars="200"/>
        <w:jc w:val="left"/>
        <w:textAlignment w:val="auto"/>
        <w:rPr>
          <w:rFonts w:ascii="宋体" w:hAnsi="宋体" w:cs="宋体"/>
          <w:color w:val="auto"/>
          <w:sz w:val="24"/>
          <w:szCs w:val="20"/>
          <w:highlight w:val="none"/>
        </w:rPr>
      </w:pPr>
      <w:r>
        <w:rPr>
          <w:rFonts w:hint="eastAsia" w:ascii="宋体" w:hAnsi="宋体" w:cs="宋体"/>
          <w:color w:val="auto"/>
          <w:sz w:val="24"/>
          <w:highlight w:val="none"/>
        </w:rPr>
        <w:t>本</w:t>
      </w:r>
      <w:r>
        <w:rPr>
          <w:rFonts w:hint="eastAsia" w:ascii="宋体" w:hAnsi="宋体" w:cs="宋体"/>
          <w:color w:val="auto"/>
          <w:sz w:val="24"/>
          <w:highlight w:val="none"/>
          <w:lang w:eastAsia="zh-CN"/>
        </w:rPr>
        <w:t>磋商</w:t>
      </w:r>
      <w:r>
        <w:rPr>
          <w:rFonts w:hint="eastAsia" w:ascii="宋体" w:hAnsi="宋体" w:cs="宋体"/>
          <w:color w:val="auto"/>
          <w:sz w:val="24"/>
          <w:highlight w:val="none"/>
        </w:rPr>
        <w:t>文件适用于</w:t>
      </w:r>
      <w:r>
        <w:rPr>
          <w:rFonts w:hint="eastAsia" w:ascii="宋体" w:hAnsi="宋体" w:cs="宋体"/>
          <w:color w:val="auto"/>
          <w:sz w:val="24"/>
          <w:highlight w:val="none"/>
          <w:lang w:eastAsia="zh-CN"/>
        </w:rPr>
        <w:t>甘井小学教学楼及操场改造项目（第二次）</w:t>
      </w:r>
      <w:r>
        <w:rPr>
          <w:rFonts w:hint="eastAsia" w:ascii="宋体" w:hAnsi="宋体" w:cs="宋体"/>
          <w:color w:val="auto"/>
          <w:sz w:val="24"/>
          <w:highlight w:val="none"/>
        </w:rPr>
        <w:t>的招标、投标、评标、定标、验收、合同履约、付款等行为（法律、法规另有规定的，从其规定）。</w:t>
      </w:r>
    </w:p>
    <w:p w14:paraId="57C4A14C">
      <w:pPr>
        <w:keepLines w:val="0"/>
        <w:pageBreakBefore w:val="0"/>
        <w:kinsoku/>
        <w:wordWrap/>
        <w:overflowPunct/>
        <w:topLinePunct w:val="0"/>
        <w:autoSpaceDE/>
        <w:autoSpaceDN/>
        <w:bidi w:val="0"/>
        <w:snapToGrid w:val="0"/>
        <w:spacing w:before="120" w:beforeLines="50" w:line="380" w:lineRule="exact"/>
        <w:ind w:firstLine="354" w:firstLineChars="147"/>
        <w:jc w:val="left"/>
        <w:textAlignment w:val="auto"/>
        <w:outlineLvl w:val="1"/>
        <w:rPr>
          <w:rFonts w:ascii="宋体" w:hAnsi="宋体" w:cs="宋体"/>
          <w:b/>
          <w:color w:val="auto"/>
          <w:sz w:val="24"/>
          <w:szCs w:val="20"/>
          <w:highlight w:val="none"/>
        </w:rPr>
      </w:pPr>
      <w:r>
        <w:rPr>
          <w:rFonts w:hint="eastAsia" w:ascii="宋体" w:hAnsi="宋体" w:cs="宋体"/>
          <w:b/>
          <w:color w:val="auto"/>
          <w:sz w:val="24"/>
          <w:highlight w:val="none"/>
        </w:rPr>
        <w:t>（二）定义</w:t>
      </w:r>
    </w:p>
    <w:p w14:paraId="767B6CB4">
      <w:pPr>
        <w:keepLines w:val="0"/>
        <w:pageBreakBefore w:val="0"/>
        <w:tabs>
          <w:tab w:val="left" w:pos="345"/>
        </w:tabs>
        <w:kinsoku/>
        <w:wordWrap/>
        <w:overflowPunct/>
        <w:topLinePunct w:val="0"/>
        <w:autoSpaceDE/>
        <w:autoSpaceDN/>
        <w:bidi w:val="0"/>
        <w:snapToGrid w:val="0"/>
        <w:spacing w:line="380" w:lineRule="exact"/>
        <w:ind w:firstLine="480" w:firstLineChars="200"/>
        <w:textAlignment w:val="auto"/>
        <w:rPr>
          <w:rFonts w:ascii="宋体" w:hAnsi="宋体" w:cs="宋体"/>
          <w:color w:val="auto"/>
          <w:sz w:val="24"/>
          <w:szCs w:val="20"/>
          <w:highlight w:val="none"/>
        </w:rPr>
      </w:pPr>
      <w:r>
        <w:rPr>
          <w:rFonts w:hint="eastAsia" w:ascii="宋体" w:hAnsi="宋体" w:cs="宋体"/>
          <w:color w:val="auto"/>
          <w:sz w:val="24"/>
          <w:highlight w:val="none"/>
        </w:rPr>
        <w:t>1.招标采购单位系指组织本次招标的</w:t>
      </w:r>
      <w:r>
        <w:rPr>
          <w:rFonts w:hint="eastAsia" w:ascii="宋体" w:hAnsi="宋体" w:cs="宋体"/>
          <w:color w:val="auto"/>
          <w:sz w:val="24"/>
          <w:highlight w:val="none"/>
          <w:lang w:eastAsia="zh-CN"/>
        </w:rPr>
        <w:t>东阳市白云甘井小学</w:t>
      </w:r>
      <w:r>
        <w:rPr>
          <w:rFonts w:hint="eastAsia" w:ascii="宋体" w:hAnsi="宋体" w:cs="宋体"/>
          <w:color w:val="auto"/>
          <w:sz w:val="24"/>
          <w:highlight w:val="none"/>
        </w:rPr>
        <w:t>（“采购人”）和</w:t>
      </w:r>
      <w:r>
        <w:rPr>
          <w:rFonts w:hint="eastAsia" w:ascii="宋体" w:hAnsi="宋体" w:cs="宋体"/>
          <w:color w:val="auto"/>
          <w:sz w:val="24"/>
          <w:highlight w:val="none"/>
          <w:lang w:eastAsia="zh-CN"/>
        </w:rPr>
        <w:t>浙江东阳正荣工程咨询有限公司</w:t>
      </w:r>
      <w:r>
        <w:rPr>
          <w:rFonts w:hint="eastAsia" w:ascii="宋体" w:hAnsi="宋体" w:cs="宋体"/>
          <w:color w:val="auto"/>
          <w:sz w:val="24"/>
          <w:highlight w:val="none"/>
        </w:rPr>
        <w:t>（“采购代理机构”）。</w:t>
      </w:r>
    </w:p>
    <w:p w14:paraId="0702CB61">
      <w:pPr>
        <w:keepLines w:val="0"/>
        <w:pageBreakBefore w:val="0"/>
        <w:kinsoku/>
        <w:wordWrap/>
        <w:overflowPunct/>
        <w:topLinePunct w:val="0"/>
        <w:autoSpaceDE/>
        <w:autoSpaceDN/>
        <w:bidi w:val="0"/>
        <w:snapToGrid w:val="0"/>
        <w:spacing w:line="380" w:lineRule="exact"/>
        <w:ind w:firstLine="480" w:firstLineChars="200"/>
        <w:jc w:val="left"/>
        <w:textAlignment w:val="auto"/>
        <w:rPr>
          <w:rFonts w:ascii="宋体" w:hAnsi="宋体" w:cs="宋体"/>
          <w:color w:val="auto"/>
          <w:sz w:val="24"/>
          <w:szCs w:val="20"/>
          <w:highlight w:val="none"/>
        </w:rPr>
      </w:pPr>
      <w:r>
        <w:rPr>
          <w:rFonts w:hint="eastAsia" w:ascii="宋体" w:hAnsi="宋体" w:cs="宋体"/>
          <w:color w:val="auto"/>
          <w:sz w:val="24"/>
          <w:highlight w:val="none"/>
        </w:rPr>
        <w:t>2.“投标人”系指向招标方提交投标文件的单位。</w:t>
      </w:r>
    </w:p>
    <w:p w14:paraId="17695559">
      <w:pPr>
        <w:keepLines w:val="0"/>
        <w:pageBreakBefore w:val="0"/>
        <w:tabs>
          <w:tab w:val="left" w:pos="345"/>
        </w:tabs>
        <w:kinsoku/>
        <w:wordWrap/>
        <w:overflowPunct/>
        <w:topLinePunct w:val="0"/>
        <w:autoSpaceDE/>
        <w:autoSpaceDN/>
        <w:bidi w:val="0"/>
        <w:snapToGrid w:val="0"/>
        <w:spacing w:line="380" w:lineRule="exact"/>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3.“产品”系指供方按</w:t>
      </w:r>
      <w:r>
        <w:rPr>
          <w:rFonts w:hint="eastAsia" w:ascii="宋体" w:hAnsi="宋体" w:cs="宋体"/>
          <w:color w:val="auto"/>
          <w:sz w:val="24"/>
          <w:highlight w:val="none"/>
          <w:lang w:eastAsia="zh-CN"/>
        </w:rPr>
        <w:t>磋商</w:t>
      </w:r>
      <w:r>
        <w:rPr>
          <w:rFonts w:hint="eastAsia" w:ascii="宋体" w:hAnsi="宋体" w:cs="宋体"/>
          <w:color w:val="auto"/>
          <w:sz w:val="24"/>
          <w:highlight w:val="none"/>
        </w:rPr>
        <w:t>文件规定，须向采购人提供的一切设备、保险、税金、备品备件、工具、手册及其它有关技术资料和材料。</w:t>
      </w:r>
    </w:p>
    <w:p w14:paraId="79BCE3B2">
      <w:pPr>
        <w:keepLines w:val="0"/>
        <w:pageBreakBefore w:val="0"/>
        <w:tabs>
          <w:tab w:val="left" w:pos="345"/>
        </w:tabs>
        <w:kinsoku/>
        <w:wordWrap/>
        <w:overflowPunct/>
        <w:topLinePunct w:val="0"/>
        <w:autoSpaceDE/>
        <w:autoSpaceDN/>
        <w:bidi w:val="0"/>
        <w:snapToGrid w:val="0"/>
        <w:spacing w:line="380" w:lineRule="exact"/>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4.“服务”系指</w:t>
      </w:r>
      <w:r>
        <w:rPr>
          <w:rFonts w:hint="eastAsia" w:ascii="宋体" w:hAnsi="宋体" w:cs="宋体"/>
          <w:color w:val="auto"/>
          <w:sz w:val="24"/>
          <w:highlight w:val="none"/>
          <w:lang w:eastAsia="zh-CN"/>
        </w:rPr>
        <w:t>磋商</w:t>
      </w:r>
      <w:r>
        <w:rPr>
          <w:rFonts w:hint="eastAsia" w:ascii="宋体" w:hAnsi="宋体" w:cs="宋体"/>
          <w:color w:val="auto"/>
          <w:sz w:val="24"/>
          <w:highlight w:val="none"/>
        </w:rPr>
        <w:t>文件规定投标人须承担的安装、调试、技术协助、校准、培训、技术指导以及其他类似的义务。</w:t>
      </w:r>
    </w:p>
    <w:p w14:paraId="6ABD038A">
      <w:pPr>
        <w:keepLines w:val="0"/>
        <w:pageBreakBefore w:val="0"/>
        <w:tabs>
          <w:tab w:val="left" w:pos="345"/>
        </w:tabs>
        <w:kinsoku/>
        <w:wordWrap/>
        <w:overflowPunct/>
        <w:topLinePunct w:val="0"/>
        <w:autoSpaceDE/>
        <w:autoSpaceDN/>
        <w:bidi w:val="0"/>
        <w:snapToGrid w:val="0"/>
        <w:spacing w:line="380" w:lineRule="exact"/>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5.“项目”系指投标人按</w:t>
      </w:r>
      <w:r>
        <w:rPr>
          <w:rFonts w:hint="eastAsia" w:ascii="宋体" w:hAnsi="宋体" w:cs="宋体"/>
          <w:color w:val="auto"/>
          <w:sz w:val="24"/>
          <w:highlight w:val="none"/>
          <w:lang w:eastAsia="zh-CN"/>
        </w:rPr>
        <w:t>磋商</w:t>
      </w:r>
      <w:r>
        <w:rPr>
          <w:rFonts w:hint="eastAsia" w:ascii="宋体" w:hAnsi="宋体" w:cs="宋体"/>
          <w:color w:val="auto"/>
          <w:sz w:val="24"/>
          <w:highlight w:val="none"/>
        </w:rPr>
        <w:t>文件规定向采购人提供的产品和服务。</w:t>
      </w:r>
    </w:p>
    <w:p w14:paraId="060542A6">
      <w:pPr>
        <w:keepLines w:val="0"/>
        <w:pageBreakBefore w:val="0"/>
        <w:tabs>
          <w:tab w:val="left" w:pos="345"/>
        </w:tabs>
        <w:kinsoku/>
        <w:wordWrap/>
        <w:overflowPunct/>
        <w:topLinePunct w:val="0"/>
        <w:autoSpaceDE/>
        <w:autoSpaceDN/>
        <w:bidi w:val="0"/>
        <w:snapToGrid w:val="0"/>
        <w:spacing w:line="380" w:lineRule="exact"/>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6.“书面形式”包括信函、传真、邮箱等。</w:t>
      </w:r>
    </w:p>
    <w:p w14:paraId="7EDDDE0E">
      <w:pPr>
        <w:keepLines w:val="0"/>
        <w:pageBreakBefore w:val="0"/>
        <w:tabs>
          <w:tab w:val="left" w:pos="345"/>
        </w:tabs>
        <w:kinsoku/>
        <w:wordWrap/>
        <w:overflowPunct/>
        <w:topLinePunct w:val="0"/>
        <w:autoSpaceDE/>
        <w:autoSpaceDN/>
        <w:bidi w:val="0"/>
        <w:snapToGrid w:val="0"/>
        <w:spacing w:line="380" w:lineRule="exact"/>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7.“▲”系指实质性要求条款。</w:t>
      </w:r>
    </w:p>
    <w:p w14:paraId="775BC1C4">
      <w:pPr>
        <w:keepLines w:val="0"/>
        <w:pageBreakBefore w:val="0"/>
        <w:tabs>
          <w:tab w:val="left" w:pos="345"/>
        </w:tabs>
        <w:kinsoku/>
        <w:wordWrap/>
        <w:overflowPunct/>
        <w:topLinePunct w:val="0"/>
        <w:autoSpaceDE/>
        <w:autoSpaceDN/>
        <w:bidi w:val="0"/>
        <w:snapToGrid w:val="0"/>
        <w:spacing w:line="380" w:lineRule="exact"/>
        <w:ind w:firstLine="480" w:firstLineChars="200"/>
        <w:textAlignment w:val="auto"/>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8.</w:t>
      </w:r>
      <w:r>
        <w:rPr>
          <w:rFonts w:hint="eastAsia" w:ascii="宋体" w:hAnsi="宋体" w:eastAsia="宋体" w:cs="宋体"/>
          <w:sz w:val="24"/>
          <w:lang w:val="en-US" w:eastAsia="zh-CN"/>
        </w:rPr>
        <w:t>“★”</w:t>
      </w:r>
      <w:r>
        <w:rPr>
          <w:rFonts w:hint="eastAsia" w:ascii="宋体" w:hAnsi="宋体" w:eastAsia="宋体" w:cs="宋体"/>
          <w:sz w:val="24"/>
        </w:rPr>
        <w:t>系指</w:t>
      </w:r>
      <w:r>
        <w:rPr>
          <w:rFonts w:hint="eastAsia" w:ascii="宋体" w:hAnsi="宋体" w:eastAsia="宋体" w:cs="宋体"/>
          <w:sz w:val="24"/>
          <w:lang w:eastAsia="zh-CN"/>
        </w:rPr>
        <w:t>主要技术参数</w:t>
      </w:r>
      <w:r>
        <w:rPr>
          <w:rFonts w:hint="eastAsia" w:ascii="宋体" w:hAnsi="宋体" w:eastAsia="宋体" w:cs="宋体"/>
          <w:sz w:val="24"/>
        </w:rPr>
        <w:t>。</w:t>
      </w:r>
    </w:p>
    <w:p w14:paraId="287D2728">
      <w:pPr>
        <w:keepLines w:val="0"/>
        <w:pageBreakBefore w:val="0"/>
        <w:tabs>
          <w:tab w:val="left" w:pos="345"/>
        </w:tabs>
        <w:kinsoku/>
        <w:wordWrap/>
        <w:overflowPunct/>
        <w:topLinePunct w:val="0"/>
        <w:autoSpaceDE/>
        <w:autoSpaceDN/>
        <w:bidi w:val="0"/>
        <w:snapToGrid w:val="0"/>
        <w:spacing w:line="380" w:lineRule="exact"/>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lang w:val="en-US" w:eastAsia="zh-CN"/>
        </w:rPr>
        <w:t>9</w:t>
      </w:r>
      <w:r>
        <w:rPr>
          <w:rFonts w:hint="eastAsia" w:ascii="宋体" w:hAnsi="宋体" w:cs="宋体"/>
          <w:color w:val="auto"/>
          <w:sz w:val="24"/>
          <w:highlight w:val="none"/>
        </w:rPr>
        <w:t>.采购项目需要落实的政府采购政策：</w:t>
      </w:r>
    </w:p>
    <w:p w14:paraId="52F43124">
      <w:pPr>
        <w:keepLines w:val="0"/>
        <w:pageBreakBefore w:val="0"/>
        <w:kinsoku/>
        <w:wordWrap/>
        <w:overflowPunct/>
        <w:topLinePunct w:val="0"/>
        <w:autoSpaceDE/>
        <w:autoSpaceDN/>
        <w:bidi w:val="0"/>
        <w:spacing w:line="380" w:lineRule="exact"/>
        <w:ind w:firstLine="240" w:firstLineChars="100"/>
        <w:textAlignment w:val="auto"/>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w:t>
      </w:r>
      <w:r>
        <w:rPr>
          <w:rFonts w:hint="eastAsia" w:ascii="宋体" w:hAnsi="宋体" w:eastAsia="宋体" w:cs="宋体"/>
          <w:color w:val="auto"/>
          <w:sz w:val="24"/>
          <w:highlight w:val="none"/>
          <w:lang w:val="en-US" w:eastAsia="zh-CN"/>
        </w:rPr>
        <w:t>中小企业，是指在中华人民共和国境内依法设立，依据国务院批准的中小企业划分标准确定的中型企业、小型企业和微型企业，但与大企业的负责人为同一人，或者与大企业存在直接控股、管理关系的除外。</w:t>
      </w:r>
    </w:p>
    <w:p w14:paraId="6136D17C">
      <w:pPr>
        <w:keepLines w:val="0"/>
        <w:pageBreakBefore w:val="0"/>
        <w:kinsoku/>
        <w:wordWrap/>
        <w:overflowPunct/>
        <w:topLinePunct w:val="0"/>
        <w:autoSpaceDE/>
        <w:autoSpaceDN/>
        <w:bidi w:val="0"/>
        <w:spacing w:line="380" w:lineRule="exact"/>
        <w:ind w:firstLine="240" w:firstLineChars="1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符合中小企业划分标准的个体工商户，在政府采购活动中视同中小企业。</w:t>
      </w:r>
    </w:p>
    <w:p w14:paraId="45D6449E">
      <w:pPr>
        <w:keepLines w:val="0"/>
        <w:pageBreakBefore w:val="0"/>
        <w:kinsoku/>
        <w:wordWrap/>
        <w:overflowPunct/>
        <w:topLinePunct w:val="0"/>
        <w:autoSpaceDE/>
        <w:autoSpaceDN/>
        <w:bidi w:val="0"/>
        <w:spacing w:line="380" w:lineRule="exact"/>
        <w:ind w:firstLine="240" w:firstLineChars="100"/>
        <w:textAlignment w:val="auto"/>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（2）</w:t>
      </w:r>
      <w:r>
        <w:rPr>
          <w:rFonts w:hint="eastAsia" w:ascii="宋体" w:hAnsi="宋体" w:eastAsia="宋体" w:cs="宋体"/>
          <w:color w:val="auto"/>
          <w:sz w:val="24"/>
          <w:highlight w:val="none"/>
          <w:lang w:val="en-US" w:eastAsia="zh-CN"/>
        </w:rPr>
        <w:t>在政府采购活动中，投标人提供的货物、工程或者服务符合下列情形的，享受中小企业扶持政策：</w:t>
      </w:r>
    </w:p>
    <w:p w14:paraId="5A49CD8C">
      <w:pPr>
        <w:keepLines w:val="0"/>
        <w:pageBreakBefore w:val="0"/>
        <w:kinsoku/>
        <w:wordWrap/>
        <w:overflowPunct/>
        <w:topLinePunct w:val="0"/>
        <w:autoSpaceDE/>
        <w:autoSpaceDN/>
        <w:bidi w:val="0"/>
        <w:spacing w:line="380" w:lineRule="exact"/>
        <w:ind w:firstLine="240" w:firstLineChars="100"/>
        <w:textAlignment w:val="auto"/>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A.</w:t>
      </w:r>
      <w:r>
        <w:rPr>
          <w:rFonts w:hint="eastAsia" w:ascii="宋体" w:hAnsi="宋体" w:eastAsia="宋体" w:cs="宋体"/>
          <w:color w:val="auto"/>
          <w:sz w:val="24"/>
          <w:highlight w:val="none"/>
          <w:lang w:val="en-US" w:eastAsia="zh-CN"/>
        </w:rPr>
        <w:t>在货物采购项目中，货物由中小企业制造，即货物由中小企业生产且使用该中小企业商号或者注册商标；</w:t>
      </w:r>
    </w:p>
    <w:p w14:paraId="2288D764">
      <w:pPr>
        <w:keepLines w:val="0"/>
        <w:pageBreakBefore w:val="0"/>
        <w:kinsoku/>
        <w:wordWrap/>
        <w:overflowPunct/>
        <w:topLinePunct w:val="0"/>
        <w:autoSpaceDE/>
        <w:autoSpaceDN/>
        <w:bidi w:val="0"/>
        <w:spacing w:line="380" w:lineRule="exact"/>
        <w:ind w:firstLine="240" w:firstLineChars="100"/>
        <w:textAlignment w:val="auto"/>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B.</w:t>
      </w:r>
      <w:r>
        <w:rPr>
          <w:rFonts w:hint="eastAsia" w:ascii="宋体" w:hAnsi="宋体" w:eastAsia="宋体" w:cs="宋体"/>
          <w:color w:val="auto"/>
          <w:sz w:val="24"/>
          <w:highlight w:val="none"/>
          <w:lang w:val="en-US" w:eastAsia="zh-CN"/>
        </w:rPr>
        <w:t>在工程采购项目中，工程由中小企业承建，即工程施工单位为中小企业；</w:t>
      </w:r>
    </w:p>
    <w:p w14:paraId="4206625B">
      <w:pPr>
        <w:keepLines w:val="0"/>
        <w:pageBreakBefore w:val="0"/>
        <w:kinsoku/>
        <w:wordWrap/>
        <w:overflowPunct/>
        <w:topLinePunct w:val="0"/>
        <w:autoSpaceDE/>
        <w:autoSpaceDN/>
        <w:bidi w:val="0"/>
        <w:spacing w:line="380" w:lineRule="exact"/>
        <w:ind w:firstLine="240" w:firstLineChars="100"/>
        <w:textAlignment w:val="auto"/>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C.</w:t>
      </w:r>
      <w:r>
        <w:rPr>
          <w:rFonts w:hint="eastAsia" w:ascii="宋体" w:hAnsi="宋体" w:eastAsia="宋体" w:cs="宋体"/>
          <w:color w:val="auto"/>
          <w:sz w:val="24"/>
          <w:highlight w:val="none"/>
          <w:lang w:val="en-US" w:eastAsia="zh-CN"/>
        </w:rPr>
        <w:t>在服务采购项目中，服务由中小企业承接，即提供服务的人员为中小企业依照《中华人民共和国劳动合同法》订立劳动合同的从业人员。</w:t>
      </w:r>
    </w:p>
    <w:p w14:paraId="12837B7A">
      <w:pPr>
        <w:keepLines w:val="0"/>
        <w:pageBreakBefore w:val="0"/>
        <w:kinsoku/>
        <w:wordWrap/>
        <w:overflowPunct/>
        <w:topLinePunct w:val="0"/>
        <w:autoSpaceDE/>
        <w:autoSpaceDN/>
        <w:bidi w:val="0"/>
        <w:spacing w:line="380" w:lineRule="exact"/>
        <w:ind w:firstLine="240" w:firstLineChars="1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在货物采购项目中，投标人提供的货物既有中小企业制造货物，也有大型企业制造货物的，不享受中小企业扶持政策。</w:t>
      </w:r>
    </w:p>
    <w:p w14:paraId="19BEB79E">
      <w:pPr>
        <w:keepLines w:val="0"/>
        <w:pageBreakBefore w:val="0"/>
        <w:kinsoku/>
        <w:wordWrap/>
        <w:overflowPunct/>
        <w:topLinePunct w:val="0"/>
        <w:autoSpaceDE/>
        <w:autoSpaceDN/>
        <w:bidi w:val="0"/>
        <w:spacing w:line="380" w:lineRule="exact"/>
        <w:ind w:firstLine="240" w:firstLineChars="1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以联合体形式参加政府采购活动，联合体各方均为中小企业的，联合体视同中小企业。其中，联合体各方均为小微企业的，联合体视同小微企业。</w:t>
      </w:r>
    </w:p>
    <w:p w14:paraId="016F1F15">
      <w:pPr>
        <w:keepLines w:val="0"/>
        <w:pageBreakBefore w:val="0"/>
        <w:kinsoku/>
        <w:wordWrap/>
        <w:overflowPunct/>
        <w:topLinePunct w:val="0"/>
        <w:autoSpaceDE/>
        <w:autoSpaceDN/>
        <w:bidi w:val="0"/>
        <w:spacing w:line="380" w:lineRule="exact"/>
        <w:ind w:firstLine="240" w:firstLineChars="100"/>
        <w:textAlignment w:val="auto"/>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(3)</w:t>
      </w:r>
      <w:r>
        <w:rPr>
          <w:rFonts w:hint="eastAsia" w:ascii="宋体" w:hAnsi="宋体" w:eastAsia="宋体" w:cs="宋体"/>
          <w:color w:val="auto"/>
          <w:sz w:val="24"/>
          <w:highlight w:val="none"/>
          <w:lang w:val="en-US" w:eastAsia="zh-CN"/>
        </w:rPr>
        <w:t>符合《关于促进残疾人就业政府采购政策的通知》（财库〔2017〕141号）规定的条件并提供《残疾人福利性单位声明函》（附件1）的残疾人福利性单位视同小型、微型企业；</w:t>
      </w:r>
    </w:p>
    <w:p w14:paraId="28CE39BB">
      <w:pPr>
        <w:keepLines w:val="0"/>
        <w:pageBreakBefore w:val="0"/>
        <w:kinsoku/>
        <w:wordWrap/>
        <w:overflowPunct/>
        <w:topLinePunct w:val="0"/>
        <w:autoSpaceDE/>
        <w:autoSpaceDN/>
        <w:bidi w:val="0"/>
        <w:spacing w:line="380" w:lineRule="exact"/>
        <w:ind w:firstLine="240" w:firstLineChars="100"/>
        <w:textAlignment w:val="auto"/>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(4)</w:t>
      </w:r>
      <w:r>
        <w:rPr>
          <w:rFonts w:hint="eastAsia" w:ascii="宋体" w:hAnsi="宋体" w:eastAsia="宋体" w:cs="宋体"/>
          <w:color w:val="auto"/>
          <w:sz w:val="24"/>
          <w:highlight w:val="none"/>
          <w:lang w:val="en-US" w:eastAsia="zh-CN"/>
        </w:rPr>
        <w:t>符合《关于政府采购支持监狱企业发展有关问题的通知》（财库[2014]68号）规定的监狱企业并提供由省级以上监狱管理局、戒毒管理局（含新疆生产建设兵团）出具的属于监狱企业证明文件的，视同为小型、微型企业。</w:t>
      </w:r>
    </w:p>
    <w:p w14:paraId="38F24619">
      <w:pPr>
        <w:keepLines w:val="0"/>
        <w:pageBreakBefore w:val="0"/>
        <w:kinsoku/>
        <w:wordWrap/>
        <w:overflowPunct/>
        <w:topLinePunct w:val="0"/>
        <w:autoSpaceDE/>
        <w:autoSpaceDN/>
        <w:bidi w:val="0"/>
        <w:spacing w:line="380" w:lineRule="exact"/>
        <w:ind w:firstLine="240" w:firstLineChars="100"/>
        <w:textAlignment w:val="auto"/>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(5)</w:t>
      </w:r>
      <w:r>
        <w:rPr>
          <w:rFonts w:hint="eastAsia" w:ascii="宋体" w:hAnsi="宋体" w:eastAsia="宋体" w:cs="宋体"/>
          <w:color w:val="auto"/>
          <w:sz w:val="24"/>
          <w:highlight w:val="none"/>
          <w:lang w:val="en-US" w:eastAsia="zh-CN"/>
        </w:rPr>
        <w:t>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14:paraId="713324D0">
      <w:pPr>
        <w:keepLines w:val="0"/>
        <w:pageBreakBefore w:val="0"/>
        <w:tabs>
          <w:tab w:val="left" w:pos="345"/>
        </w:tabs>
        <w:kinsoku/>
        <w:wordWrap/>
        <w:overflowPunct/>
        <w:topLinePunct w:val="0"/>
        <w:autoSpaceDE/>
        <w:autoSpaceDN/>
        <w:bidi w:val="0"/>
        <w:snapToGrid w:val="0"/>
        <w:spacing w:line="380" w:lineRule="exact"/>
        <w:ind w:firstLine="240" w:firstLineChars="100"/>
        <w:textAlignment w:val="auto"/>
        <w:rPr>
          <w:rFonts w:ascii="宋体" w:hAnsi="宋体" w:cs="宋体"/>
          <w:color w:val="auto"/>
          <w:sz w:val="24"/>
          <w:highlight w:val="none"/>
        </w:rPr>
      </w:pPr>
      <w:r>
        <w:rPr>
          <w:rFonts w:hint="eastAsia" w:ascii="宋体" w:hAnsi="宋体" w:cs="宋体"/>
          <w:color w:val="auto"/>
          <w:sz w:val="24"/>
          <w:highlight w:val="none"/>
          <w:lang w:val="en-US" w:eastAsia="zh-CN"/>
        </w:rPr>
        <w:t>(6)</w:t>
      </w:r>
      <w:r>
        <w:rPr>
          <w:rFonts w:hint="eastAsia" w:ascii="宋体" w:hAnsi="宋体" w:eastAsia="宋体" w:cs="宋体"/>
          <w:color w:val="auto"/>
          <w:sz w:val="24"/>
          <w:highlight w:val="none"/>
          <w:lang w:val="en-US" w:eastAsia="zh-CN"/>
        </w:rPr>
        <w:t>中小企业享受扶持政策获得政府采购合同的，小微企业不得将合同分包给大中型企业，中型企业不得将合同分包给大型企业</w:t>
      </w:r>
      <w:r>
        <w:rPr>
          <w:rFonts w:hint="eastAsia" w:ascii="宋体" w:hAnsi="宋体" w:cs="宋体"/>
          <w:color w:val="auto"/>
          <w:sz w:val="24"/>
          <w:highlight w:val="none"/>
        </w:rPr>
        <w:t>。</w:t>
      </w:r>
    </w:p>
    <w:p w14:paraId="07793D4E">
      <w:pPr>
        <w:keepLines w:val="0"/>
        <w:pageBreakBefore w:val="0"/>
        <w:kinsoku/>
        <w:wordWrap/>
        <w:overflowPunct/>
        <w:topLinePunct w:val="0"/>
        <w:autoSpaceDE/>
        <w:autoSpaceDN/>
        <w:bidi w:val="0"/>
        <w:snapToGrid w:val="0"/>
        <w:spacing w:before="120" w:beforeLines="50" w:line="380" w:lineRule="exact"/>
        <w:ind w:firstLine="472" w:firstLineChars="196"/>
        <w:jc w:val="left"/>
        <w:textAlignment w:val="auto"/>
        <w:outlineLvl w:val="1"/>
        <w:rPr>
          <w:rFonts w:ascii="宋体" w:hAnsi="宋体" w:cs="宋体"/>
          <w:b/>
          <w:color w:val="auto"/>
          <w:sz w:val="24"/>
          <w:szCs w:val="20"/>
          <w:highlight w:val="none"/>
        </w:rPr>
      </w:pPr>
      <w:r>
        <w:rPr>
          <w:rFonts w:hint="eastAsia" w:ascii="宋体" w:hAnsi="宋体" w:cs="宋体"/>
          <w:b/>
          <w:color w:val="auto"/>
          <w:sz w:val="24"/>
          <w:highlight w:val="none"/>
        </w:rPr>
        <w:t>（三）招标方式</w:t>
      </w:r>
    </w:p>
    <w:p w14:paraId="4D219D04">
      <w:pPr>
        <w:keepLines w:val="0"/>
        <w:pageBreakBefore w:val="0"/>
        <w:kinsoku/>
        <w:wordWrap/>
        <w:overflowPunct/>
        <w:topLinePunct w:val="0"/>
        <w:autoSpaceDE/>
        <w:autoSpaceDN/>
        <w:bidi w:val="0"/>
        <w:snapToGrid w:val="0"/>
        <w:spacing w:line="380" w:lineRule="exact"/>
        <w:ind w:firstLine="480" w:firstLineChars="200"/>
        <w:jc w:val="left"/>
        <w:textAlignment w:val="auto"/>
        <w:rPr>
          <w:rFonts w:ascii="宋体" w:hAnsi="宋体" w:cs="宋体"/>
          <w:color w:val="auto"/>
          <w:sz w:val="24"/>
          <w:szCs w:val="20"/>
          <w:highlight w:val="none"/>
        </w:rPr>
      </w:pPr>
      <w:r>
        <w:rPr>
          <w:rFonts w:hint="eastAsia" w:ascii="宋体" w:hAnsi="宋体" w:cs="宋体"/>
          <w:color w:val="auto"/>
          <w:sz w:val="24"/>
          <w:highlight w:val="none"/>
        </w:rPr>
        <w:t>本次招标采用</w:t>
      </w:r>
      <w:r>
        <w:rPr>
          <w:rFonts w:hint="eastAsia" w:ascii="宋体" w:hAnsi="宋体" w:cs="宋体"/>
          <w:color w:val="auto"/>
          <w:sz w:val="24"/>
          <w:highlight w:val="none"/>
          <w:lang w:eastAsia="zh-CN"/>
        </w:rPr>
        <w:t>竞争性磋商</w:t>
      </w:r>
      <w:r>
        <w:rPr>
          <w:rFonts w:hint="eastAsia" w:ascii="宋体" w:hAnsi="宋体" w:cs="宋体"/>
          <w:color w:val="auto"/>
          <w:sz w:val="24"/>
          <w:highlight w:val="none"/>
        </w:rPr>
        <w:t>方式进行。</w:t>
      </w:r>
    </w:p>
    <w:p w14:paraId="2D4B1B3C">
      <w:pPr>
        <w:keepLines w:val="0"/>
        <w:pageBreakBefore w:val="0"/>
        <w:kinsoku/>
        <w:wordWrap/>
        <w:overflowPunct/>
        <w:topLinePunct w:val="0"/>
        <w:autoSpaceDE/>
        <w:autoSpaceDN/>
        <w:bidi w:val="0"/>
        <w:snapToGrid w:val="0"/>
        <w:spacing w:before="120" w:beforeLines="50" w:line="380" w:lineRule="exact"/>
        <w:ind w:firstLine="472" w:firstLineChars="196"/>
        <w:jc w:val="left"/>
        <w:textAlignment w:val="auto"/>
        <w:outlineLvl w:val="1"/>
        <w:rPr>
          <w:rFonts w:ascii="宋体" w:hAnsi="宋体" w:cs="宋体"/>
          <w:b/>
          <w:color w:val="auto"/>
          <w:sz w:val="24"/>
          <w:szCs w:val="20"/>
          <w:highlight w:val="none"/>
        </w:rPr>
      </w:pPr>
      <w:r>
        <w:rPr>
          <w:rFonts w:hint="eastAsia" w:ascii="宋体" w:hAnsi="宋体" w:cs="宋体"/>
          <w:b/>
          <w:color w:val="auto"/>
          <w:sz w:val="24"/>
          <w:highlight w:val="none"/>
        </w:rPr>
        <w:t>（四）投标委托</w:t>
      </w:r>
    </w:p>
    <w:p w14:paraId="5627AAF6">
      <w:pPr>
        <w:keepLines w:val="0"/>
        <w:pageBreakBefore w:val="0"/>
        <w:kinsoku/>
        <w:wordWrap/>
        <w:overflowPunct/>
        <w:topLinePunct w:val="0"/>
        <w:autoSpaceDE/>
        <w:autoSpaceDN/>
        <w:bidi w:val="0"/>
        <w:spacing w:line="380" w:lineRule="exact"/>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投标人代表准时在线出席电子开标会议。如投标人代表不是法定代表人，须有法定代表人出具的授权委托书。委托代理人应当是投标人的在职正式职工</w:t>
      </w:r>
      <w:r>
        <w:rPr>
          <w:rFonts w:hint="eastAsia" w:ascii="宋体" w:hAnsi="宋体" w:cs="宋体"/>
          <w:b/>
          <w:color w:val="auto"/>
          <w:sz w:val="24"/>
          <w:highlight w:val="none"/>
        </w:rPr>
        <w:t>（投标人本单位缴纳社保花名册为准）</w:t>
      </w:r>
      <w:r>
        <w:rPr>
          <w:rFonts w:hint="eastAsia" w:ascii="宋体" w:hAnsi="宋体" w:cs="宋体"/>
          <w:color w:val="auto"/>
          <w:sz w:val="24"/>
          <w:highlight w:val="none"/>
        </w:rPr>
        <w:t>。</w:t>
      </w:r>
    </w:p>
    <w:p w14:paraId="37867E3F">
      <w:pPr>
        <w:keepLines w:val="0"/>
        <w:pageBreakBefore w:val="0"/>
        <w:kinsoku/>
        <w:wordWrap/>
        <w:overflowPunct/>
        <w:topLinePunct w:val="0"/>
        <w:autoSpaceDE/>
        <w:autoSpaceDN/>
        <w:bidi w:val="0"/>
        <w:snapToGrid w:val="0"/>
        <w:spacing w:before="120" w:beforeLines="50" w:line="380" w:lineRule="exact"/>
        <w:ind w:firstLine="472" w:firstLineChars="196"/>
        <w:jc w:val="left"/>
        <w:textAlignment w:val="auto"/>
        <w:outlineLvl w:val="1"/>
        <w:rPr>
          <w:rFonts w:ascii="宋体" w:hAnsi="宋体" w:cs="宋体"/>
          <w:b/>
          <w:color w:val="auto"/>
          <w:sz w:val="24"/>
          <w:szCs w:val="20"/>
          <w:highlight w:val="none"/>
        </w:rPr>
      </w:pPr>
      <w:r>
        <w:rPr>
          <w:rFonts w:hint="eastAsia" w:ascii="宋体" w:hAnsi="宋体" w:cs="宋体"/>
          <w:b/>
          <w:color w:val="auto"/>
          <w:sz w:val="24"/>
          <w:highlight w:val="none"/>
        </w:rPr>
        <w:t>（五）投标费用</w:t>
      </w:r>
    </w:p>
    <w:p w14:paraId="16A76D2B">
      <w:pPr>
        <w:keepLines w:val="0"/>
        <w:pageBreakBefore w:val="0"/>
        <w:kinsoku/>
        <w:wordWrap/>
        <w:overflowPunct/>
        <w:topLinePunct w:val="0"/>
        <w:autoSpaceDE/>
        <w:autoSpaceDN/>
        <w:bidi w:val="0"/>
        <w:snapToGrid w:val="0"/>
        <w:spacing w:line="380" w:lineRule="exact"/>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1、不论投标结果如何，投标人均应自行承担所有与投标有关的全部费用（</w:t>
      </w:r>
      <w:r>
        <w:rPr>
          <w:rFonts w:hint="eastAsia" w:ascii="宋体" w:hAnsi="宋体" w:cs="宋体"/>
          <w:color w:val="auto"/>
          <w:sz w:val="24"/>
          <w:highlight w:val="none"/>
          <w:lang w:eastAsia="zh-CN"/>
        </w:rPr>
        <w:t>磋商</w:t>
      </w:r>
      <w:r>
        <w:rPr>
          <w:rFonts w:hint="eastAsia" w:ascii="宋体" w:hAnsi="宋体" w:cs="宋体"/>
          <w:color w:val="auto"/>
          <w:sz w:val="24"/>
          <w:highlight w:val="none"/>
        </w:rPr>
        <w:t>文件有相关规定除外）。</w:t>
      </w:r>
    </w:p>
    <w:p w14:paraId="646456B8">
      <w:pPr>
        <w:keepLines w:val="0"/>
        <w:pageBreakBefore w:val="0"/>
        <w:kinsoku/>
        <w:wordWrap/>
        <w:overflowPunct/>
        <w:topLinePunct w:val="0"/>
        <w:autoSpaceDE/>
        <w:autoSpaceDN/>
        <w:bidi w:val="0"/>
        <w:snapToGrid w:val="0"/>
        <w:spacing w:before="120" w:beforeLines="50" w:line="380" w:lineRule="exact"/>
        <w:ind w:firstLine="482" w:firstLineChars="200"/>
        <w:jc w:val="left"/>
        <w:textAlignment w:val="auto"/>
        <w:rPr>
          <w:rFonts w:ascii="宋体" w:hAnsi="宋体" w:cs="宋体"/>
          <w:b/>
          <w:color w:val="auto"/>
          <w:sz w:val="24"/>
          <w:highlight w:val="none"/>
        </w:rPr>
      </w:pPr>
      <w:r>
        <w:rPr>
          <w:rFonts w:hint="eastAsia" w:ascii="宋体" w:hAnsi="宋体" w:cs="宋体"/>
          <w:b/>
          <w:color w:val="auto"/>
          <w:sz w:val="24"/>
          <w:highlight w:val="none"/>
        </w:rPr>
        <w:t>（六）联合体投标</w:t>
      </w:r>
    </w:p>
    <w:p w14:paraId="23E620D2">
      <w:pPr>
        <w:keepLines w:val="0"/>
        <w:pageBreakBefore w:val="0"/>
        <w:kinsoku/>
        <w:wordWrap/>
        <w:overflowPunct/>
        <w:topLinePunct w:val="0"/>
        <w:autoSpaceDE/>
        <w:autoSpaceDN/>
        <w:bidi w:val="0"/>
        <w:snapToGrid w:val="0"/>
        <w:spacing w:before="120" w:beforeLines="50" w:line="380" w:lineRule="exact"/>
        <w:ind w:firstLine="470" w:firstLineChars="196"/>
        <w:jc w:val="left"/>
        <w:textAlignment w:val="auto"/>
        <w:rPr>
          <w:rFonts w:ascii="宋体" w:hAnsi="宋体" w:cs="宋体"/>
          <w:color w:val="auto"/>
          <w:sz w:val="24"/>
          <w:highlight w:val="none"/>
        </w:rPr>
      </w:pPr>
      <w:r>
        <w:rPr>
          <w:rFonts w:hint="eastAsia" w:ascii="宋体" w:hAnsi="宋体" w:cs="宋体"/>
          <w:color w:val="auto"/>
          <w:sz w:val="24"/>
          <w:highlight w:val="none"/>
          <w:lang w:eastAsia="zh-CN"/>
        </w:rPr>
        <w:t>本项目接受联合体投标</w:t>
      </w:r>
      <w:r>
        <w:rPr>
          <w:rFonts w:hint="eastAsia" w:ascii="宋体" w:hAnsi="宋体" w:cs="宋体"/>
          <w:color w:val="auto"/>
          <w:sz w:val="24"/>
          <w:highlight w:val="none"/>
        </w:rPr>
        <w:t>。</w:t>
      </w:r>
    </w:p>
    <w:p w14:paraId="23E22CAB">
      <w:pPr>
        <w:keepLines w:val="0"/>
        <w:pageBreakBefore w:val="0"/>
        <w:kinsoku/>
        <w:wordWrap/>
        <w:overflowPunct/>
        <w:topLinePunct w:val="0"/>
        <w:autoSpaceDE/>
        <w:autoSpaceDN/>
        <w:bidi w:val="0"/>
        <w:snapToGrid w:val="0"/>
        <w:spacing w:line="380" w:lineRule="exact"/>
        <w:ind w:firstLine="482" w:firstLineChars="200"/>
        <w:textAlignment w:val="auto"/>
        <w:rPr>
          <w:rFonts w:ascii="宋体" w:hAnsi="宋体" w:cs="宋体"/>
          <w:b/>
          <w:color w:val="auto"/>
          <w:kern w:val="0"/>
          <w:sz w:val="24"/>
          <w:szCs w:val="20"/>
          <w:highlight w:val="none"/>
        </w:rPr>
      </w:pPr>
      <w:r>
        <w:rPr>
          <w:rFonts w:hint="eastAsia" w:ascii="宋体" w:hAnsi="宋体" w:cs="宋体"/>
          <w:b/>
          <w:color w:val="auto"/>
          <w:sz w:val="24"/>
          <w:highlight w:val="none"/>
        </w:rPr>
        <w:t>（七）</w:t>
      </w:r>
      <w:r>
        <w:rPr>
          <w:rFonts w:hint="eastAsia" w:ascii="宋体" w:hAnsi="宋体" w:cs="宋体"/>
          <w:b/>
          <w:color w:val="auto"/>
          <w:kern w:val="0"/>
          <w:sz w:val="24"/>
          <w:highlight w:val="none"/>
        </w:rPr>
        <w:t>转包与分包</w:t>
      </w:r>
    </w:p>
    <w:p w14:paraId="67FE8B64">
      <w:pPr>
        <w:keepLines w:val="0"/>
        <w:pageBreakBefore w:val="0"/>
        <w:kinsoku/>
        <w:wordWrap/>
        <w:overflowPunct/>
        <w:topLinePunct w:val="0"/>
        <w:autoSpaceDE/>
        <w:autoSpaceDN/>
        <w:bidi w:val="0"/>
        <w:snapToGrid w:val="0"/>
        <w:spacing w:line="380" w:lineRule="exact"/>
        <w:ind w:firstLine="480" w:firstLineChars="200"/>
        <w:textAlignment w:val="auto"/>
        <w:rPr>
          <w:rFonts w:ascii="宋体" w:hAnsi="宋体" w:cs="宋体"/>
          <w:color w:val="auto"/>
          <w:kern w:val="0"/>
          <w:sz w:val="24"/>
          <w:szCs w:val="20"/>
          <w:highlight w:val="none"/>
        </w:rPr>
      </w:pPr>
      <w:r>
        <w:rPr>
          <w:rFonts w:hint="eastAsia" w:ascii="宋体" w:hAnsi="宋体" w:cs="宋体"/>
          <w:color w:val="auto"/>
          <w:kern w:val="0"/>
          <w:sz w:val="24"/>
          <w:highlight w:val="none"/>
        </w:rPr>
        <w:t>1.本项目不允许转包。</w:t>
      </w:r>
    </w:p>
    <w:p w14:paraId="4CE1B570">
      <w:pPr>
        <w:keepLines w:val="0"/>
        <w:pageBreakBefore w:val="0"/>
        <w:kinsoku/>
        <w:wordWrap/>
        <w:overflowPunct/>
        <w:topLinePunct w:val="0"/>
        <w:autoSpaceDE/>
        <w:autoSpaceDN/>
        <w:bidi w:val="0"/>
        <w:snapToGrid w:val="0"/>
        <w:spacing w:line="380" w:lineRule="exact"/>
        <w:ind w:firstLine="480" w:firstLineChars="200"/>
        <w:textAlignment w:val="auto"/>
        <w:rPr>
          <w:rFonts w:hint="eastAsia" w:ascii="宋体" w:hAnsi="宋体" w:cs="宋体"/>
          <w:color w:val="auto"/>
          <w:kern w:val="0"/>
          <w:sz w:val="24"/>
          <w:highlight w:val="none"/>
        </w:rPr>
      </w:pPr>
      <w:r>
        <w:rPr>
          <w:rFonts w:hint="eastAsia" w:ascii="宋体" w:hAnsi="宋体" w:cs="宋体"/>
          <w:color w:val="auto"/>
          <w:kern w:val="0"/>
          <w:sz w:val="24"/>
          <w:highlight w:val="none"/>
        </w:rPr>
        <w:t>2.本项目分包按照浙财采监[</w:t>
      </w:r>
      <w:r>
        <w:rPr>
          <w:rFonts w:hint="eastAsia" w:ascii="宋体" w:hAnsi="宋体" w:cs="宋体"/>
          <w:color w:val="auto"/>
          <w:kern w:val="0"/>
          <w:sz w:val="24"/>
          <w:highlight w:val="none"/>
          <w:lang w:eastAsia="zh-CN"/>
        </w:rPr>
        <w:t>202</w:t>
      </w:r>
      <w:r>
        <w:rPr>
          <w:rFonts w:hint="eastAsia" w:ascii="宋体" w:hAnsi="宋体" w:cs="宋体"/>
          <w:color w:val="auto"/>
          <w:kern w:val="0"/>
          <w:sz w:val="24"/>
          <w:highlight w:val="none"/>
          <w:lang w:val="en-US" w:eastAsia="zh-CN"/>
        </w:rPr>
        <w:t>2</w:t>
      </w:r>
      <w:r>
        <w:rPr>
          <w:rFonts w:hint="eastAsia" w:ascii="宋体" w:hAnsi="宋体" w:cs="宋体"/>
          <w:color w:val="auto"/>
          <w:kern w:val="0"/>
          <w:sz w:val="24"/>
          <w:highlight w:val="none"/>
        </w:rPr>
        <w:t>]3号文件执行。</w:t>
      </w:r>
    </w:p>
    <w:p w14:paraId="78E6A2A9">
      <w:pPr>
        <w:keepLines w:val="0"/>
        <w:pageBreakBefore w:val="0"/>
        <w:kinsoku/>
        <w:wordWrap/>
        <w:overflowPunct/>
        <w:topLinePunct w:val="0"/>
        <w:autoSpaceDE/>
        <w:autoSpaceDN/>
        <w:bidi w:val="0"/>
        <w:snapToGrid w:val="0"/>
        <w:spacing w:line="380" w:lineRule="exact"/>
        <w:ind w:firstLine="480" w:firstLineChars="200"/>
        <w:textAlignment w:val="auto"/>
        <w:rPr>
          <w:rFonts w:ascii="宋体" w:hAnsi="宋体" w:cs="宋体"/>
          <w:b/>
          <w:color w:val="auto"/>
          <w:sz w:val="24"/>
          <w:highlight w:val="none"/>
        </w:rPr>
      </w:pPr>
      <w:r>
        <w:rPr>
          <w:rFonts w:hint="eastAsia" w:ascii="宋体" w:hAnsi="宋体" w:cs="宋体"/>
          <w:color w:val="auto"/>
          <w:kern w:val="0"/>
          <w:sz w:val="24"/>
          <w:highlight w:val="none"/>
        </w:rPr>
        <w:t>即：依法可以将合同项下的部分非主体、非关键性工作分包给他人完成，接受分包的人应当具备相应的资格条件，并不得再次分包，且乙方应就分包项目向甲方负责，并与分包供应商就分包项目向甲方承担连带责任</w:t>
      </w:r>
      <w:r>
        <w:rPr>
          <w:rFonts w:hint="eastAsia" w:ascii="宋体" w:hAnsi="宋体" w:cs="宋体"/>
          <w:color w:val="auto"/>
          <w:kern w:val="0"/>
          <w:sz w:val="24"/>
          <w:highlight w:val="none"/>
          <w:lang w:eastAsia="zh-CN"/>
        </w:rPr>
        <w:t>。</w:t>
      </w:r>
    </w:p>
    <w:p w14:paraId="67D3CA64">
      <w:pPr>
        <w:keepLines w:val="0"/>
        <w:pageBreakBefore w:val="0"/>
        <w:kinsoku/>
        <w:wordWrap/>
        <w:overflowPunct/>
        <w:topLinePunct w:val="0"/>
        <w:autoSpaceDE/>
        <w:autoSpaceDN/>
        <w:bidi w:val="0"/>
        <w:snapToGrid w:val="0"/>
        <w:spacing w:before="120" w:beforeLines="50" w:line="380" w:lineRule="exact"/>
        <w:ind w:firstLine="472" w:firstLineChars="196"/>
        <w:jc w:val="left"/>
        <w:textAlignment w:val="auto"/>
        <w:outlineLvl w:val="1"/>
        <w:rPr>
          <w:rFonts w:ascii="宋体" w:hAnsi="宋体" w:cs="宋体"/>
          <w:b/>
          <w:color w:val="auto"/>
          <w:sz w:val="24"/>
          <w:highlight w:val="none"/>
        </w:rPr>
      </w:pPr>
      <w:r>
        <w:rPr>
          <w:rFonts w:hint="eastAsia" w:ascii="宋体" w:hAnsi="宋体" w:cs="宋体"/>
          <w:b/>
          <w:color w:val="auto"/>
          <w:sz w:val="24"/>
          <w:highlight w:val="none"/>
        </w:rPr>
        <w:t>（八）特别说明</w:t>
      </w:r>
    </w:p>
    <w:p w14:paraId="065D1F5F">
      <w:pPr>
        <w:keepLines w:val="0"/>
        <w:pageBreakBefore w:val="0"/>
        <w:kinsoku/>
        <w:wordWrap/>
        <w:overflowPunct/>
        <w:topLinePunct w:val="0"/>
        <w:autoSpaceDE/>
        <w:autoSpaceDN/>
        <w:bidi w:val="0"/>
        <w:snapToGrid w:val="0"/>
        <w:spacing w:line="380" w:lineRule="exact"/>
        <w:ind w:left="2" w:leftChars="1" w:firstLine="420" w:firstLineChars="200"/>
        <w:textAlignment w:val="auto"/>
        <w:rPr>
          <w:rFonts w:ascii="宋体" w:hAnsi="宋体" w:cs="宋体"/>
          <w:color w:val="auto"/>
          <w:sz w:val="24"/>
          <w:highlight w:val="none"/>
        </w:rPr>
      </w:pPr>
      <w:r>
        <w:rPr>
          <w:rFonts w:hint="eastAsia" w:ascii="宋体" w:hAnsi="宋体" w:cs="宋体"/>
          <w:color w:val="auto"/>
          <w:highlight w:val="none"/>
        </w:rPr>
        <w:t>▲</w:t>
      </w:r>
      <w:r>
        <w:rPr>
          <w:rFonts w:hint="eastAsia" w:ascii="宋体" w:hAnsi="宋体" w:cs="宋体"/>
          <w:color w:val="auto"/>
          <w:sz w:val="24"/>
          <w:highlight w:val="none"/>
        </w:rPr>
        <w:t>1.多家投标人参加投标，如其中两家或两家以上投标人的法定代表人为同一人或相互之间存在投资关系且达到控股的，应当按一个投标人认定。</w:t>
      </w:r>
    </w:p>
    <w:p w14:paraId="5CC05F91">
      <w:pPr>
        <w:keepLines w:val="0"/>
        <w:pageBreakBefore w:val="0"/>
        <w:kinsoku/>
        <w:wordWrap/>
        <w:overflowPunct/>
        <w:topLinePunct w:val="0"/>
        <w:autoSpaceDE/>
        <w:autoSpaceDN/>
        <w:bidi w:val="0"/>
        <w:snapToGrid w:val="0"/>
        <w:spacing w:line="380" w:lineRule="exact"/>
        <w:ind w:left="2" w:leftChars="1"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▲2.投标人投标所使用的资格、信誉、荣誉、业绩与企业认证必须为本投标单位所拥有。</w:t>
      </w:r>
    </w:p>
    <w:p w14:paraId="5A6542BA">
      <w:pPr>
        <w:keepLines w:val="0"/>
        <w:pageBreakBefore w:val="0"/>
        <w:kinsoku/>
        <w:wordWrap/>
        <w:overflowPunct/>
        <w:topLinePunct w:val="0"/>
        <w:autoSpaceDE/>
        <w:autoSpaceDN/>
        <w:bidi w:val="0"/>
        <w:snapToGrid w:val="0"/>
        <w:spacing w:line="380" w:lineRule="exact"/>
        <w:ind w:left="2" w:leftChars="1"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▲投标人投标所使用的采购项目实施人员必须为本投标单位员工（或必须为本投标单位或控股公司正式员工）。</w:t>
      </w:r>
    </w:p>
    <w:p w14:paraId="59E6BBB8">
      <w:pPr>
        <w:keepLines w:val="0"/>
        <w:pageBreakBefore w:val="0"/>
        <w:kinsoku/>
        <w:wordWrap/>
        <w:overflowPunct/>
        <w:topLinePunct w:val="0"/>
        <w:autoSpaceDE/>
        <w:autoSpaceDN/>
        <w:bidi w:val="0"/>
        <w:snapToGrid w:val="0"/>
        <w:spacing w:line="380" w:lineRule="exact"/>
        <w:ind w:left="2" w:leftChars="1"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▲3.投标人应仔细阅读</w:t>
      </w:r>
      <w:r>
        <w:rPr>
          <w:rFonts w:hint="eastAsia" w:ascii="宋体" w:hAnsi="宋体" w:cs="宋体"/>
          <w:color w:val="auto"/>
          <w:sz w:val="24"/>
          <w:highlight w:val="none"/>
          <w:lang w:eastAsia="zh-CN"/>
        </w:rPr>
        <w:t>磋商</w:t>
      </w:r>
      <w:r>
        <w:rPr>
          <w:rFonts w:hint="eastAsia" w:ascii="宋体" w:hAnsi="宋体" w:cs="宋体"/>
          <w:color w:val="auto"/>
          <w:sz w:val="24"/>
          <w:highlight w:val="none"/>
        </w:rPr>
        <w:t>文件的所有内容，按照</w:t>
      </w:r>
      <w:r>
        <w:rPr>
          <w:rFonts w:hint="eastAsia" w:ascii="宋体" w:hAnsi="宋体" w:cs="宋体"/>
          <w:color w:val="auto"/>
          <w:sz w:val="24"/>
          <w:highlight w:val="none"/>
          <w:lang w:eastAsia="zh-CN"/>
        </w:rPr>
        <w:t>磋商</w:t>
      </w:r>
      <w:r>
        <w:rPr>
          <w:rFonts w:hint="eastAsia" w:ascii="宋体" w:hAnsi="宋体" w:cs="宋体"/>
          <w:color w:val="auto"/>
          <w:sz w:val="24"/>
          <w:highlight w:val="none"/>
        </w:rPr>
        <w:t>文件的要求提交投标文件，并对所提供的全部资料的真实性承担法律责任。</w:t>
      </w:r>
    </w:p>
    <w:p w14:paraId="43BAD95C">
      <w:pPr>
        <w:keepLines w:val="0"/>
        <w:pageBreakBefore w:val="0"/>
        <w:kinsoku/>
        <w:wordWrap/>
        <w:overflowPunct/>
        <w:topLinePunct w:val="0"/>
        <w:autoSpaceDE/>
        <w:autoSpaceDN/>
        <w:bidi w:val="0"/>
        <w:snapToGrid w:val="0"/>
        <w:spacing w:line="380" w:lineRule="exact"/>
        <w:ind w:left="2" w:leftChars="1"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4.投标人在投标活动中提供任何虚假材料,其投标无效，并报监管部门查处；中标后发现的,中标人须依照《中华人民共和国消费者权益保护法》第55条之规定三倍赔偿采购人，且民事赔偿并不免除违法投标人的行政与刑事责任。</w:t>
      </w:r>
    </w:p>
    <w:p w14:paraId="62F277CA">
      <w:pPr>
        <w:keepLines w:val="0"/>
        <w:pageBreakBefore w:val="0"/>
        <w:kinsoku/>
        <w:wordWrap/>
        <w:overflowPunct/>
        <w:topLinePunct w:val="0"/>
        <w:autoSpaceDE/>
        <w:autoSpaceDN/>
        <w:bidi w:val="0"/>
        <w:snapToGrid w:val="0"/>
        <w:spacing w:line="380" w:lineRule="exact"/>
        <w:ind w:left="2" w:leftChars="1"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5.评标委员会认为投标人的报价明显低于其他通过符合性审查投标人的报价，有可能影响成果质量或者不能诚信履约的，应当要求其在评标现场合理的时间内提供书面说明，投标人不能证明其报价合理性的，评标委员会应当将其作为无效投标处理。</w:t>
      </w:r>
    </w:p>
    <w:p w14:paraId="7DABCA2A">
      <w:pPr>
        <w:keepLines w:val="0"/>
        <w:pageBreakBefore w:val="0"/>
        <w:kinsoku/>
        <w:wordWrap/>
        <w:overflowPunct/>
        <w:topLinePunct w:val="0"/>
        <w:autoSpaceDE/>
        <w:autoSpaceDN/>
        <w:bidi w:val="0"/>
        <w:snapToGrid w:val="0"/>
        <w:spacing w:line="380" w:lineRule="exact"/>
        <w:ind w:left="2" w:leftChars="1"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▲6.招标方不保证最低报价者为中标方。</w:t>
      </w:r>
    </w:p>
    <w:p w14:paraId="3FEFEA26">
      <w:pPr>
        <w:keepLines w:val="0"/>
        <w:pageBreakBefore w:val="0"/>
        <w:kinsoku/>
        <w:wordWrap/>
        <w:overflowPunct/>
        <w:topLinePunct w:val="0"/>
        <w:autoSpaceDE/>
        <w:autoSpaceDN/>
        <w:bidi w:val="0"/>
        <w:snapToGrid w:val="0"/>
        <w:spacing w:line="380" w:lineRule="exact"/>
        <w:ind w:left="2" w:leftChars="1" w:firstLine="480" w:firstLineChars="200"/>
        <w:textAlignment w:val="auto"/>
        <w:rPr>
          <w:rFonts w:ascii="宋体" w:hAnsi="宋体" w:cs="宋体"/>
          <w:color w:val="auto"/>
          <w:highlight w:val="none"/>
        </w:rPr>
      </w:pPr>
      <w:r>
        <w:rPr>
          <w:rFonts w:hint="eastAsia" w:ascii="宋体" w:hAnsi="宋体" w:cs="宋体"/>
          <w:color w:val="auto"/>
          <w:sz w:val="24"/>
          <w:highlight w:val="none"/>
        </w:rPr>
        <w:t>▲7.为维护国家利益及招标方自身利益，允许招标方在合同签订之前仍有选择或拒绝任何或全部投标的权力。</w:t>
      </w:r>
    </w:p>
    <w:p w14:paraId="11B6BB84">
      <w:pPr>
        <w:keepLines w:val="0"/>
        <w:pageBreakBefore w:val="0"/>
        <w:kinsoku/>
        <w:wordWrap/>
        <w:overflowPunct/>
        <w:topLinePunct w:val="0"/>
        <w:autoSpaceDE/>
        <w:autoSpaceDN/>
        <w:bidi w:val="0"/>
        <w:snapToGrid w:val="0"/>
        <w:spacing w:line="380" w:lineRule="exact"/>
        <w:ind w:left="2" w:leftChars="1" w:firstLine="480" w:firstLineChars="200"/>
        <w:textAlignment w:val="auto"/>
        <w:rPr>
          <w:rFonts w:ascii="宋体" w:hAnsi="宋体" w:cs="宋体"/>
          <w:color w:val="auto"/>
          <w:highlight w:val="none"/>
        </w:rPr>
      </w:pPr>
      <w:r>
        <w:rPr>
          <w:rFonts w:hint="eastAsia" w:ascii="宋体" w:hAnsi="宋体" w:cs="宋体"/>
          <w:color w:val="auto"/>
          <w:sz w:val="24"/>
          <w:highlight w:val="none"/>
        </w:rPr>
        <w:t>▲8.“政采云”平台运营机构以及与该机构有直接控股或者管理关系可能影响采购公正性的任何单位和个人，不得在该平台进行的政府采购项目电子交易中投标、响应政府采购项目。</w:t>
      </w:r>
    </w:p>
    <w:p w14:paraId="56B9C252">
      <w:pPr>
        <w:keepLines w:val="0"/>
        <w:pageBreakBefore w:val="0"/>
        <w:kinsoku/>
        <w:wordWrap/>
        <w:overflowPunct/>
        <w:topLinePunct w:val="0"/>
        <w:autoSpaceDE/>
        <w:autoSpaceDN/>
        <w:bidi w:val="0"/>
        <w:snapToGrid w:val="0"/>
        <w:spacing w:line="380" w:lineRule="exact"/>
        <w:ind w:firstLine="472" w:firstLineChars="196"/>
        <w:textAlignment w:val="auto"/>
        <w:outlineLvl w:val="1"/>
        <w:rPr>
          <w:rFonts w:ascii="宋体" w:hAnsi="宋体" w:cs="宋体"/>
          <w:b/>
          <w:bCs/>
          <w:color w:val="auto"/>
          <w:sz w:val="24"/>
          <w:highlight w:val="none"/>
        </w:rPr>
      </w:pPr>
      <w:r>
        <w:rPr>
          <w:rFonts w:hint="eastAsia" w:ascii="宋体" w:hAnsi="宋体" w:cs="宋体"/>
          <w:b/>
          <w:bCs/>
          <w:color w:val="auto"/>
          <w:sz w:val="24"/>
          <w:highlight w:val="none"/>
        </w:rPr>
        <w:t>（九）质疑和投诉</w:t>
      </w:r>
    </w:p>
    <w:p w14:paraId="3FF2F4F9">
      <w:pPr>
        <w:keepLines w:val="0"/>
        <w:pageBreakBefore w:val="0"/>
        <w:kinsoku/>
        <w:wordWrap/>
        <w:overflowPunct/>
        <w:topLinePunct w:val="0"/>
        <w:autoSpaceDE/>
        <w:autoSpaceDN/>
        <w:bidi w:val="0"/>
        <w:snapToGrid w:val="0"/>
        <w:spacing w:line="380" w:lineRule="exact"/>
        <w:ind w:firstLine="480" w:firstLineChars="200"/>
        <w:textAlignment w:val="auto"/>
        <w:rPr>
          <w:rFonts w:ascii="宋体" w:hAnsi="宋体" w:cs="宋体"/>
          <w:bCs/>
          <w:color w:val="auto"/>
          <w:sz w:val="24"/>
          <w:highlight w:val="none"/>
        </w:rPr>
      </w:pPr>
      <w:r>
        <w:rPr>
          <w:rFonts w:hint="eastAsia" w:ascii="宋体" w:hAnsi="宋体" w:cs="宋体"/>
          <w:bCs/>
          <w:color w:val="auto"/>
          <w:sz w:val="24"/>
          <w:highlight w:val="none"/>
        </w:rPr>
        <w:t>1.投标人认为</w:t>
      </w:r>
      <w:r>
        <w:rPr>
          <w:rFonts w:hint="eastAsia" w:ascii="宋体" w:hAnsi="宋体" w:cs="宋体"/>
          <w:bCs/>
          <w:color w:val="auto"/>
          <w:sz w:val="24"/>
          <w:highlight w:val="none"/>
          <w:lang w:eastAsia="zh-CN"/>
        </w:rPr>
        <w:t>磋商</w:t>
      </w:r>
      <w:r>
        <w:rPr>
          <w:rFonts w:hint="eastAsia" w:ascii="宋体" w:hAnsi="宋体" w:cs="宋体"/>
          <w:bCs/>
          <w:color w:val="auto"/>
          <w:sz w:val="24"/>
          <w:highlight w:val="none"/>
        </w:rPr>
        <w:t>文件、招标过程或中标结果使自己的合法权益受到损害的，应当在知道或者应知其权益受到损害之日起七个工作日内，以书面形式向采购人、招标方提出质疑。</w:t>
      </w:r>
      <w:r>
        <w:rPr>
          <w:rFonts w:hint="eastAsia" w:ascii="宋体" w:hAnsi="宋体" w:cs="宋体"/>
          <w:color w:val="auto"/>
          <w:sz w:val="24"/>
          <w:highlight w:val="none"/>
        </w:rPr>
        <w:t>投标人对招标采购单位的质疑答复不满意或者招标采购单位未在规定时间内作出答复的，可以在答复期满后十五个工作日内向同级采购监管部门投诉。</w:t>
      </w:r>
    </w:p>
    <w:p w14:paraId="7E179E3B">
      <w:pPr>
        <w:keepLines w:val="0"/>
        <w:pageBreakBefore w:val="0"/>
        <w:kinsoku/>
        <w:wordWrap/>
        <w:overflowPunct/>
        <w:topLinePunct w:val="0"/>
        <w:autoSpaceDE/>
        <w:autoSpaceDN/>
        <w:bidi w:val="0"/>
        <w:snapToGrid w:val="0"/>
        <w:spacing w:line="380" w:lineRule="exact"/>
        <w:ind w:firstLine="480" w:firstLineChars="200"/>
        <w:textAlignment w:val="auto"/>
        <w:rPr>
          <w:rFonts w:ascii="宋体" w:hAnsi="宋体" w:cs="宋体"/>
          <w:bCs/>
          <w:color w:val="auto"/>
          <w:sz w:val="24"/>
          <w:highlight w:val="none"/>
        </w:rPr>
      </w:pPr>
      <w:r>
        <w:rPr>
          <w:rFonts w:hint="eastAsia" w:ascii="宋体" w:hAnsi="宋体" w:cs="宋体"/>
          <w:bCs/>
          <w:color w:val="auto"/>
          <w:sz w:val="24"/>
          <w:highlight w:val="none"/>
        </w:rPr>
        <w:t>2.质疑、投诉应当采用书面形式，质疑书、投诉书均应明确阐述</w:t>
      </w:r>
      <w:r>
        <w:rPr>
          <w:rFonts w:hint="eastAsia" w:ascii="宋体" w:hAnsi="宋体" w:cs="宋体"/>
          <w:bCs/>
          <w:color w:val="auto"/>
          <w:sz w:val="24"/>
          <w:highlight w:val="none"/>
          <w:lang w:eastAsia="zh-CN"/>
        </w:rPr>
        <w:t>磋商</w:t>
      </w:r>
      <w:r>
        <w:rPr>
          <w:rFonts w:hint="eastAsia" w:ascii="宋体" w:hAnsi="宋体" w:cs="宋体"/>
          <w:bCs/>
          <w:color w:val="auto"/>
          <w:sz w:val="24"/>
          <w:highlight w:val="none"/>
        </w:rPr>
        <w:t>文件、招标过程或中标结果中使自己合法权益受到损害的实质性内容，提供相关事实、依据和证据及其来源或线索，便于有关单位调查、答复和处理。</w:t>
      </w:r>
    </w:p>
    <w:p w14:paraId="7C4F844E">
      <w:pPr>
        <w:keepLines w:val="0"/>
        <w:pageBreakBefore w:val="0"/>
        <w:kinsoku/>
        <w:wordWrap/>
        <w:overflowPunct/>
        <w:topLinePunct w:val="0"/>
        <w:autoSpaceDE/>
        <w:autoSpaceDN/>
        <w:bidi w:val="0"/>
        <w:spacing w:line="380" w:lineRule="exact"/>
        <w:ind w:firstLine="480" w:firstLineChars="200"/>
        <w:textAlignment w:val="auto"/>
        <w:rPr>
          <w:rFonts w:ascii="宋体" w:hAnsi="宋体" w:cs="宋体"/>
          <w:color w:val="auto"/>
          <w:highlight w:val="none"/>
        </w:rPr>
      </w:pPr>
      <w:r>
        <w:rPr>
          <w:rFonts w:hint="eastAsia" w:ascii="宋体" w:hAnsi="宋体" w:cs="宋体"/>
          <w:color w:val="auto"/>
          <w:sz w:val="24"/>
          <w:highlight w:val="none"/>
        </w:rPr>
        <w:t>3.采购人、招标方应当按照《浙江省政府采购供应商质疑处理办法》、中华人民共和国财政部第94号令《政府采购质疑和投诉办法》进行受理与答复质疑。</w:t>
      </w:r>
    </w:p>
    <w:p w14:paraId="6668DB72">
      <w:pPr>
        <w:keepLines w:val="0"/>
        <w:pageBreakBefore w:val="0"/>
        <w:kinsoku/>
        <w:wordWrap/>
        <w:overflowPunct/>
        <w:topLinePunct w:val="0"/>
        <w:autoSpaceDE/>
        <w:autoSpaceDN/>
        <w:bidi w:val="0"/>
        <w:snapToGrid w:val="0"/>
        <w:spacing w:line="380" w:lineRule="exact"/>
        <w:ind w:firstLine="551" w:firstLineChars="196"/>
        <w:textAlignment w:val="auto"/>
        <w:outlineLvl w:val="0"/>
        <w:rPr>
          <w:rFonts w:ascii="宋体" w:hAnsi="宋体" w:cs="宋体"/>
          <w:b/>
          <w:color w:val="auto"/>
          <w:sz w:val="28"/>
          <w:szCs w:val="28"/>
          <w:highlight w:val="none"/>
        </w:rPr>
      </w:pPr>
      <w:r>
        <w:rPr>
          <w:rFonts w:hint="eastAsia" w:ascii="宋体" w:hAnsi="宋体" w:cs="宋体"/>
          <w:b/>
          <w:color w:val="auto"/>
          <w:sz w:val="28"/>
          <w:szCs w:val="28"/>
          <w:highlight w:val="none"/>
        </w:rPr>
        <w:t>二、</w:t>
      </w:r>
      <w:r>
        <w:rPr>
          <w:rFonts w:hint="eastAsia" w:ascii="宋体" w:hAnsi="宋体" w:cs="宋体"/>
          <w:b/>
          <w:color w:val="auto"/>
          <w:sz w:val="28"/>
          <w:szCs w:val="28"/>
          <w:highlight w:val="none"/>
          <w:lang w:eastAsia="zh-CN"/>
        </w:rPr>
        <w:t>竞争性磋商</w:t>
      </w:r>
      <w:r>
        <w:rPr>
          <w:rFonts w:hint="eastAsia" w:ascii="宋体" w:hAnsi="宋体" w:cs="宋体"/>
          <w:b/>
          <w:color w:val="auto"/>
          <w:sz w:val="28"/>
          <w:szCs w:val="28"/>
          <w:highlight w:val="none"/>
        </w:rPr>
        <w:t>文件</w:t>
      </w:r>
    </w:p>
    <w:p w14:paraId="37D10CF0">
      <w:pPr>
        <w:keepLines w:val="0"/>
        <w:pageBreakBefore w:val="0"/>
        <w:kinsoku/>
        <w:wordWrap/>
        <w:overflowPunct/>
        <w:topLinePunct w:val="0"/>
        <w:autoSpaceDE/>
        <w:autoSpaceDN/>
        <w:bidi w:val="0"/>
        <w:snapToGrid w:val="0"/>
        <w:spacing w:line="380" w:lineRule="exact"/>
        <w:ind w:firstLine="472" w:firstLineChars="196"/>
        <w:jc w:val="left"/>
        <w:textAlignment w:val="auto"/>
        <w:rPr>
          <w:rFonts w:ascii="宋体" w:hAnsi="宋体" w:cs="宋体"/>
          <w:b/>
          <w:color w:val="auto"/>
          <w:sz w:val="24"/>
          <w:szCs w:val="20"/>
          <w:highlight w:val="none"/>
        </w:rPr>
      </w:pPr>
      <w:r>
        <w:rPr>
          <w:rFonts w:hint="eastAsia" w:ascii="宋体" w:hAnsi="宋体" w:cs="宋体"/>
          <w:b/>
          <w:color w:val="auto"/>
          <w:sz w:val="24"/>
          <w:highlight w:val="none"/>
        </w:rPr>
        <w:t>（一）</w:t>
      </w:r>
      <w:r>
        <w:rPr>
          <w:rFonts w:hint="eastAsia" w:ascii="宋体" w:hAnsi="宋体" w:eastAsia="宋体" w:cs="宋体"/>
          <w:b/>
          <w:color w:val="auto"/>
          <w:sz w:val="24"/>
          <w:highlight w:val="none"/>
          <w:lang w:eastAsia="zh-CN"/>
        </w:rPr>
        <w:t>竞争性磋商</w:t>
      </w:r>
      <w:r>
        <w:rPr>
          <w:rFonts w:hint="eastAsia" w:ascii="宋体" w:hAnsi="宋体" w:eastAsia="宋体" w:cs="宋体"/>
          <w:b/>
          <w:color w:val="auto"/>
          <w:sz w:val="24"/>
          <w:highlight w:val="none"/>
        </w:rPr>
        <w:t>文</w:t>
      </w:r>
      <w:r>
        <w:rPr>
          <w:rFonts w:hint="eastAsia" w:ascii="宋体" w:hAnsi="宋体" w:cs="宋体"/>
          <w:b/>
          <w:color w:val="auto"/>
          <w:sz w:val="24"/>
          <w:highlight w:val="none"/>
        </w:rPr>
        <w:t>件的构成。本</w:t>
      </w:r>
      <w:r>
        <w:rPr>
          <w:rFonts w:hint="eastAsia" w:ascii="宋体" w:hAnsi="宋体" w:cs="宋体"/>
          <w:b/>
          <w:color w:val="auto"/>
          <w:sz w:val="24"/>
          <w:highlight w:val="none"/>
          <w:lang w:eastAsia="zh-CN"/>
        </w:rPr>
        <w:t>磋商</w:t>
      </w:r>
      <w:r>
        <w:rPr>
          <w:rFonts w:hint="eastAsia" w:ascii="宋体" w:hAnsi="宋体" w:cs="宋体"/>
          <w:b/>
          <w:color w:val="auto"/>
          <w:sz w:val="24"/>
          <w:highlight w:val="none"/>
        </w:rPr>
        <w:t>文件由以下部分组成：</w:t>
      </w:r>
    </w:p>
    <w:p w14:paraId="63CF3704">
      <w:pPr>
        <w:keepLines w:val="0"/>
        <w:pageBreakBefore w:val="0"/>
        <w:kinsoku/>
        <w:wordWrap/>
        <w:overflowPunct/>
        <w:topLinePunct w:val="0"/>
        <w:autoSpaceDE/>
        <w:autoSpaceDN/>
        <w:bidi w:val="0"/>
        <w:snapToGrid w:val="0"/>
        <w:spacing w:line="380" w:lineRule="exact"/>
        <w:ind w:firstLine="480" w:firstLineChars="200"/>
        <w:textAlignment w:val="auto"/>
        <w:rPr>
          <w:rFonts w:hint="eastAsia" w:ascii="宋体" w:hAnsi="宋体" w:eastAsia="宋体" w:cs="宋体"/>
          <w:color w:val="auto"/>
          <w:sz w:val="24"/>
          <w:highlight w:val="none"/>
        </w:rPr>
      </w:pPr>
      <w:r>
        <w:rPr>
          <w:rFonts w:hint="eastAsia" w:ascii="宋体" w:hAnsi="宋体" w:cs="宋体"/>
          <w:color w:val="auto"/>
          <w:sz w:val="24"/>
          <w:highlight w:val="none"/>
        </w:rPr>
        <w:t>1.</w:t>
      </w:r>
      <w:r>
        <w:rPr>
          <w:rFonts w:hint="eastAsia" w:ascii="宋体" w:hAnsi="宋体" w:eastAsia="宋体" w:cs="宋体"/>
          <w:color w:val="auto"/>
          <w:sz w:val="24"/>
          <w:highlight w:val="none"/>
          <w:lang w:eastAsia="zh-CN"/>
        </w:rPr>
        <w:t>竞争性磋商</w:t>
      </w:r>
      <w:r>
        <w:rPr>
          <w:rFonts w:hint="eastAsia" w:ascii="宋体" w:hAnsi="宋体" w:eastAsia="宋体" w:cs="宋体"/>
          <w:color w:val="auto"/>
          <w:sz w:val="24"/>
          <w:highlight w:val="none"/>
        </w:rPr>
        <w:t>招标公告</w:t>
      </w:r>
    </w:p>
    <w:p w14:paraId="0FDD2C68">
      <w:pPr>
        <w:keepLines w:val="0"/>
        <w:pageBreakBefore w:val="0"/>
        <w:kinsoku/>
        <w:wordWrap/>
        <w:overflowPunct/>
        <w:topLinePunct w:val="0"/>
        <w:autoSpaceDE/>
        <w:autoSpaceDN/>
        <w:bidi w:val="0"/>
        <w:snapToGrid w:val="0"/>
        <w:spacing w:line="380" w:lineRule="exact"/>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eastAsia="宋体" w:cs="宋体"/>
          <w:color w:val="auto"/>
          <w:sz w:val="24"/>
          <w:highlight w:val="none"/>
        </w:rPr>
        <w:t>磋商项目服务范围及要求</w:t>
      </w:r>
    </w:p>
    <w:p w14:paraId="177DB85A">
      <w:pPr>
        <w:keepLines w:val="0"/>
        <w:pageBreakBefore w:val="0"/>
        <w:kinsoku/>
        <w:wordWrap/>
        <w:overflowPunct/>
        <w:topLinePunct w:val="0"/>
        <w:autoSpaceDE/>
        <w:autoSpaceDN/>
        <w:bidi w:val="0"/>
        <w:snapToGrid w:val="0"/>
        <w:spacing w:line="380" w:lineRule="exact"/>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3.</w:t>
      </w:r>
      <w:r>
        <w:rPr>
          <w:rFonts w:hint="eastAsia" w:ascii="宋体" w:hAnsi="宋体" w:eastAsia="宋体" w:cs="宋体"/>
          <w:color w:val="auto"/>
          <w:sz w:val="24"/>
          <w:highlight w:val="none"/>
          <w:lang w:eastAsia="zh-CN"/>
        </w:rPr>
        <w:t>竞争性磋商</w:t>
      </w:r>
      <w:r>
        <w:rPr>
          <w:rFonts w:hint="eastAsia" w:ascii="宋体" w:hAnsi="宋体" w:cs="宋体"/>
          <w:color w:val="auto"/>
          <w:sz w:val="24"/>
          <w:highlight w:val="none"/>
        </w:rPr>
        <w:t>须知</w:t>
      </w:r>
    </w:p>
    <w:p w14:paraId="5396CC0E">
      <w:pPr>
        <w:keepLines w:val="0"/>
        <w:pageBreakBefore w:val="0"/>
        <w:kinsoku/>
        <w:wordWrap/>
        <w:overflowPunct/>
        <w:topLinePunct w:val="0"/>
        <w:autoSpaceDE/>
        <w:autoSpaceDN/>
        <w:bidi w:val="0"/>
        <w:snapToGrid w:val="0"/>
        <w:spacing w:line="380" w:lineRule="exact"/>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4.</w:t>
      </w:r>
      <w:r>
        <w:rPr>
          <w:rFonts w:hint="eastAsia" w:ascii="宋体" w:hAnsi="宋体" w:eastAsia="宋体" w:cs="宋体"/>
          <w:color w:val="auto"/>
          <w:sz w:val="24"/>
          <w:highlight w:val="none"/>
          <w:lang w:eastAsia="zh-CN"/>
        </w:rPr>
        <w:t>竞争性磋商</w:t>
      </w:r>
      <w:r>
        <w:rPr>
          <w:rFonts w:hint="eastAsia" w:ascii="宋体" w:hAnsi="宋体" w:cs="宋体"/>
          <w:color w:val="auto"/>
          <w:sz w:val="24"/>
          <w:highlight w:val="none"/>
        </w:rPr>
        <w:t>评标办法及标准</w:t>
      </w:r>
    </w:p>
    <w:p w14:paraId="70C5F43E">
      <w:pPr>
        <w:keepLines w:val="0"/>
        <w:pageBreakBefore w:val="0"/>
        <w:kinsoku/>
        <w:wordWrap/>
        <w:overflowPunct/>
        <w:topLinePunct w:val="0"/>
        <w:autoSpaceDE/>
        <w:autoSpaceDN/>
        <w:bidi w:val="0"/>
        <w:snapToGrid w:val="0"/>
        <w:spacing w:line="380" w:lineRule="exact"/>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5.合同主要条款</w:t>
      </w:r>
    </w:p>
    <w:p w14:paraId="57F69035">
      <w:pPr>
        <w:keepLines w:val="0"/>
        <w:pageBreakBefore w:val="0"/>
        <w:kinsoku/>
        <w:wordWrap/>
        <w:overflowPunct/>
        <w:topLinePunct w:val="0"/>
        <w:autoSpaceDE/>
        <w:autoSpaceDN/>
        <w:bidi w:val="0"/>
        <w:snapToGrid w:val="0"/>
        <w:spacing w:line="380" w:lineRule="exact"/>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6.</w:t>
      </w:r>
      <w:r>
        <w:rPr>
          <w:rFonts w:hint="eastAsia" w:ascii="宋体" w:hAnsi="宋体" w:eastAsia="宋体" w:cs="宋体"/>
          <w:color w:val="auto"/>
          <w:sz w:val="24"/>
          <w:highlight w:val="none"/>
          <w:lang w:eastAsia="zh-CN"/>
        </w:rPr>
        <w:t>竞争性磋商</w:t>
      </w:r>
      <w:r>
        <w:rPr>
          <w:rFonts w:hint="eastAsia" w:ascii="宋体" w:hAnsi="宋体" w:eastAsia="宋体" w:cs="宋体"/>
          <w:color w:val="auto"/>
          <w:sz w:val="24"/>
          <w:highlight w:val="none"/>
        </w:rPr>
        <w:t>投</w:t>
      </w:r>
      <w:r>
        <w:rPr>
          <w:rFonts w:hint="eastAsia" w:ascii="宋体" w:hAnsi="宋体" w:cs="宋体"/>
          <w:color w:val="auto"/>
          <w:sz w:val="24"/>
          <w:highlight w:val="none"/>
        </w:rPr>
        <w:t>标文件格式</w:t>
      </w:r>
    </w:p>
    <w:p w14:paraId="512AB0E4">
      <w:pPr>
        <w:keepLines w:val="0"/>
        <w:pageBreakBefore w:val="0"/>
        <w:kinsoku/>
        <w:wordWrap/>
        <w:overflowPunct/>
        <w:topLinePunct w:val="0"/>
        <w:autoSpaceDE/>
        <w:autoSpaceDN/>
        <w:bidi w:val="0"/>
        <w:snapToGrid w:val="0"/>
        <w:spacing w:line="380" w:lineRule="exact"/>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7.本项目</w:t>
      </w:r>
      <w:r>
        <w:rPr>
          <w:rFonts w:hint="eastAsia" w:ascii="宋体" w:hAnsi="宋体" w:cs="宋体"/>
          <w:color w:val="auto"/>
          <w:sz w:val="24"/>
          <w:highlight w:val="none"/>
          <w:lang w:eastAsia="zh-CN"/>
        </w:rPr>
        <w:t>磋商</w:t>
      </w:r>
      <w:r>
        <w:rPr>
          <w:rFonts w:hint="eastAsia" w:ascii="宋体" w:hAnsi="宋体" w:cs="宋体"/>
          <w:color w:val="auto"/>
          <w:sz w:val="24"/>
          <w:highlight w:val="none"/>
        </w:rPr>
        <w:t>文件的澄清、答复、修改、补充的内容</w:t>
      </w:r>
    </w:p>
    <w:p w14:paraId="71504086">
      <w:pPr>
        <w:keepLines w:val="0"/>
        <w:pageBreakBefore w:val="0"/>
        <w:kinsoku/>
        <w:wordWrap/>
        <w:overflowPunct/>
        <w:topLinePunct w:val="0"/>
        <w:autoSpaceDE/>
        <w:autoSpaceDN/>
        <w:bidi w:val="0"/>
        <w:snapToGrid w:val="0"/>
        <w:spacing w:before="120" w:beforeLines="50" w:line="380" w:lineRule="exact"/>
        <w:ind w:firstLine="472" w:firstLineChars="196"/>
        <w:jc w:val="left"/>
        <w:textAlignment w:val="auto"/>
        <w:rPr>
          <w:rFonts w:ascii="宋体" w:hAnsi="宋体" w:cs="宋体"/>
          <w:b/>
          <w:color w:val="auto"/>
          <w:sz w:val="24"/>
          <w:szCs w:val="20"/>
          <w:highlight w:val="none"/>
        </w:rPr>
      </w:pPr>
      <w:r>
        <w:rPr>
          <w:rFonts w:hint="eastAsia" w:ascii="宋体" w:hAnsi="宋体" w:cs="宋体"/>
          <w:b/>
          <w:color w:val="auto"/>
          <w:sz w:val="24"/>
          <w:highlight w:val="none"/>
        </w:rPr>
        <w:t>（二）投标人的风险</w:t>
      </w:r>
    </w:p>
    <w:p w14:paraId="07885DDC">
      <w:pPr>
        <w:pStyle w:val="38"/>
        <w:keepLines w:val="0"/>
        <w:pageBreakBefore w:val="0"/>
        <w:kinsoku/>
        <w:wordWrap/>
        <w:overflowPunct/>
        <w:topLinePunct w:val="0"/>
        <w:autoSpaceDE/>
        <w:autoSpaceDN/>
        <w:bidi w:val="0"/>
        <w:spacing w:line="380" w:lineRule="exact"/>
        <w:ind w:firstLine="480" w:firstLineChars="200"/>
        <w:jc w:val="left"/>
        <w:textAlignment w:val="auto"/>
        <w:rPr>
          <w:rFonts w:ascii="宋体" w:hAnsi="宋体" w:cs="宋体"/>
          <w:color w:val="auto"/>
          <w:spacing w:val="0"/>
          <w:kern w:val="2"/>
          <w:szCs w:val="24"/>
          <w:highlight w:val="none"/>
        </w:rPr>
      </w:pPr>
      <w:r>
        <w:rPr>
          <w:rFonts w:hint="eastAsia" w:ascii="宋体" w:hAnsi="宋体" w:cs="宋体"/>
          <w:color w:val="auto"/>
          <w:spacing w:val="0"/>
          <w:kern w:val="2"/>
          <w:szCs w:val="24"/>
          <w:highlight w:val="none"/>
        </w:rPr>
        <w:t>投标人没有按照</w:t>
      </w:r>
      <w:r>
        <w:rPr>
          <w:rFonts w:hint="eastAsia" w:ascii="宋体" w:hAnsi="宋体" w:cs="宋体"/>
          <w:color w:val="auto"/>
          <w:spacing w:val="0"/>
          <w:kern w:val="2"/>
          <w:szCs w:val="24"/>
          <w:highlight w:val="none"/>
          <w:lang w:eastAsia="zh-CN"/>
        </w:rPr>
        <w:t>磋商</w:t>
      </w:r>
      <w:r>
        <w:rPr>
          <w:rFonts w:hint="eastAsia" w:ascii="宋体" w:hAnsi="宋体" w:cs="宋体"/>
          <w:color w:val="auto"/>
          <w:spacing w:val="0"/>
          <w:kern w:val="2"/>
          <w:szCs w:val="24"/>
          <w:highlight w:val="none"/>
        </w:rPr>
        <w:t>文件要求提供全部资料，或者投标人没有对</w:t>
      </w:r>
      <w:r>
        <w:rPr>
          <w:rFonts w:hint="eastAsia" w:ascii="宋体" w:hAnsi="宋体" w:cs="宋体"/>
          <w:color w:val="auto"/>
          <w:spacing w:val="0"/>
          <w:kern w:val="2"/>
          <w:szCs w:val="24"/>
          <w:highlight w:val="none"/>
          <w:lang w:eastAsia="zh-CN"/>
        </w:rPr>
        <w:t>磋商</w:t>
      </w:r>
      <w:r>
        <w:rPr>
          <w:rFonts w:hint="eastAsia" w:ascii="宋体" w:hAnsi="宋体" w:cs="宋体"/>
          <w:color w:val="auto"/>
          <w:spacing w:val="0"/>
          <w:kern w:val="2"/>
          <w:szCs w:val="24"/>
          <w:highlight w:val="none"/>
        </w:rPr>
        <w:t>文件在各方面作出实质性响应是投标人的风险，并可能导致其投标被拒绝。</w:t>
      </w:r>
    </w:p>
    <w:p w14:paraId="6A08F1E0">
      <w:pPr>
        <w:pStyle w:val="14"/>
        <w:keepLines w:val="0"/>
        <w:pageBreakBefore w:val="0"/>
        <w:kinsoku/>
        <w:wordWrap/>
        <w:overflowPunct/>
        <w:topLinePunct w:val="0"/>
        <w:autoSpaceDE/>
        <w:autoSpaceDN/>
        <w:bidi w:val="0"/>
        <w:snapToGrid w:val="0"/>
        <w:spacing w:before="120" w:beforeLines="50" w:line="380" w:lineRule="exact"/>
        <w:ind w:left="0" w:leftChars="0" w:firstLine="482" w:firstLineChars="200"/>
        <w:textAlignment w:val="auto"/>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（三）</w:t>
      </w:r>
      <w:r>
        <w:rPr>
          <w:rFonts w:hint="eastAsia" w:ascii="宋体" w:hAnsi="宋体" w:eastAsia="宋体" w:cs="宋体"/>
          <w:b/>
          <w:color w:val="auto"/>
          <w:sz w:val="24"/>
          <w:szCs w:val="24"/>
          <w:highlight w:val="none"/>
          <w:lang w:eastAsia="zh-CN"/>
        </w:rPr>
        <w:t>磋商</w:t>
      </w:r>
      <w:r>
        <w:rPr>
          <w:rFonts w:hint="eastAsia" w:ascii="宋体" w:hAnsi="宋体" w:eastAsia="宋体" w:cs="宋体"/>
          <w:b/>
          <w:color w:val="auto"/>
          <w:sz w:val="24"/>
          <w:szCs w:val="24"/>
          <w:highlight w:val="none"/>
        </w:rPr>
        <w:t xml:space="preserve">文件的澄清与修改 </w:t>
      </w:r>
    </w:p>
    <w:p w14:paraId="10FD0FFD">
      <w:pPr>
        <w:keepLines w:val="0"/>
        <w:pageBreakBefore w:val="0"/>
        <w:kinsoku/>
        <w:wordWrap/>
        <w:overflowPunct/>
        <w:topLinePunct w:val="0"/>
        <w:autoSpaceDE/>
        <w:autoSpaceDN/>
        <w:bidi w:val="0"/>
        <w:snapToGrid w:val="0"/>
        <w:spacing w:line="380" w:lineRule="exact"/>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1.投标人应认真阅读本</w:t>
      </w:r>
      <w:r>
        <w:rPr>
          <w:rFonts w:hint="eastAsia" w:ascii="宋体" w:hAnsi="宋体" w:cs="宋体"/>
          <w:color w:val="auto"/>
          <w:sz w:val="24"/>
          <w:highlight w:val="none"/>
          <w:lang w:eastAsia="zh-CN"/>
        </w:rPr>
        <w:t>磋商</w:t>
      </w:r>
      <w:r>
        <w:rPr>
          <w:rFonts w:hint="eastAsia" w:ascii="宋体" w:hAnsi="宋体" w:cs="宋体"/>
          <w:color w:val="auto"/>
          <w:sz w:val="24"/>
          <w:highlight w:val="none"/>
        </w:rPr>
        <w:t>文件，发现其中有误或有不合理要求的，投标人应当按照</w:t>
      </w:r>
      <w:r>
        <w:rPr>
          <w:rFonts w:hint="eastAsia" w:ascii="宋体" w:hAnsi="宋体" w:cs="宋体"/>
          <w:color w:val="auto"/>
          <w:sz w:val="24"/>
          <w:highlight w:val="none"/>
          <w:lang w:eastAsia="zh-CN"/>
        </w:rPr>
        <w:t>磋商</w:t>
      </w:r>
      <w:r>
        <w:rPr>
          <w:rFonts w:hint="eastAsia" w:ascii="宋体" w:hAnsi="宋体" w:cs="宋体"/>
          <w:color w:val="auto"/>
          <w:sz w:val="24"/>
          <w:highlight w:val="none"/>
        </w:rPr>
        <w:t>公告第八条规定以书面形式要求招标方澄清。招标方对已发出的</w:t>
      </w:r>
      <w:r>
        <w:rPr>
          <w:rFonts w:hint="eastAsia" w:ascii="宋体" w:hAnsi="宋体" w:cs="宋体"/>
          <w:color w:val="auto"/>
          <w:sz w:val="24"/>
          <w:highlight w:val="none"/>
          <w:lang w:eastAsia="zh-CN"/>
        </w:rPr>
        <w:t>磋商</w:t>
      </w:r>
      <w:r>
        <w:rPr>
          <w:rFonts w:hint="eastAsia" w:ascii="宋体" w:hAnsi="宋体" w:cs="宋体"/>
          <w:color w:val="auto"/>
          <w:sz w:val="24"/>
          <w:highlight w:val="none"/>
        </w:rPr>
        <w:t>文件进行必要澄清、答复、修改或补充的，应当在</w:t>
      </w:r>
      <w:r>
        <w:rPr>
          <w:rFonts w:hint="eastAsia" w:ascii="宋体" w:hAnsi="宋体" w:cs="宋体"/>
          <w:color w:val="auto"/>
          <w:sz w:val="24"/>
          <w:highlight w:val="none"/>
          <w:lang w:eastAsia="zh-CN"/>
        </w:rPr>
        <w:t>磋商</w:t>
      </w:r>
      <w:r>
        <w:rPr>
          <w:rFonts w:hint="eastAsia" w:ascii="宋体" w:hAnsi="宋体" w:cs="宋体"/>
          <w:color w:val="auto"/>
          <w:sz w:val="24"/>
          <w:highlight w:val="none"/>
        </w:rPr>
        <w:t>文件要求提交投标文件截止时间15日前，在财政部门指定的政府采购信息发布媒体上发布更正公告，并以书面形式通知所有</w:t>
      </w:r>
      <w:r>
        <w:rPr>
          <w:rFonts w:hint="eastAsia" w:ascii="宋体" w:hAnsi="宋体" w:cs="宋体"/>
          <w:color w:val="auto"/>
          <w:sz w:val="24"/>
          <w:highlight w:val="none"/>
          <w:lang w:eastAsia="zh-CN"/>
        </w:rPr>
        <w:t>磋商</w:t>
      </w:r>
      <w:r>
        <w:rPr>
          <w:rFonts w:hint="eastAsia" w:ascii="宋体" w:hAnsi="宋体" w:cs="宋体"/>
          <w:color w:val="auto"/>
          <w:sz w:val="24"/>
          <w:highlight w:val="none"/>
        </w:rPr>
        <w:t>文件收受人。</w:t>
      </w:r>
    </w:p>
    <w:p w14:paraId="20B18A88">
      <w:pPr>
        <w:keepLines w:val="0"/>
        <w:pageBreakBefore w:val="0"/>
        <w:kinsoku/>
        <w:wordWrap/>
        <w:overflowPunct/>
        <w:topLinePunct w:val="0"/>
        <w:autoSpaceDE/>
        <w:autoSpaceDN/>
        <w:bidi w:val="0"/>
        <w:snapToGrid w:val="0"/>
        <w:spacing w:line="380" w:lineRule="exact"/>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2.招标方必须以书面形式答复投标人要求澄清的问题，并将不包含问题来源的答复书面通知所有购买</w:t>
      </w:r>
      <w:r>
        <w:rPr>
          <w:rFonts w:hint="eastAsia" w:ascii="宋体" w:hAnsi="宋体" w:cs="宋体"/>
          <w:color w:val="auto"/>
          <w:sz w:val="24"/>
          <w:highlight w:val="none"/>
          <w:lang w:eastAsia="zh-CN"/>
        </w:rPr>
        <w:t>磋商</w:t>
      </w:r>
      <w:r>
        <w:rPr>
          <w:rFonts w:hint="eastAsia" w:ascii="宋体" w:hAnsi="宋体" w:cs="宋体"/>
          <w:color w:val="auto"/>
          <w:sz w:val="24"/>
          <w:highlight w:val="none"/>
        </w:rPr>
        <w:t>文件的投标人；除书面答复以外的其他澄清方式及澄清内容均无效。</w:t>
      </w:r>
    </w:p>
    <w:p w14:paraId="63B1DEB7">
      <w:pPr>
        <w:keepLines w:val="0"/>
        <w:pageBreakBefore w:val="0"/>
        <w:kinsoku/>
        <w:wordWrap/>
        <w:overflowPunct/>
        <w:topLinePunct w:val="0"/>
        <w:autoSpaceDE/>
        <w:autoSpaceDN/>
        <w:bidi w:val="0"/>
        <w:snapToGrid w:val="0"/>
        <w:spacing w:line="380" w:lineRule="exact"/>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3.</w:t>
      </w:r>
      <w:r>
        <w:rPr>
          <w:rFonts w:hint="eastAsia" w:ascii="宋体" w:hAnsi="宋体" w:cs="宋体"/>
          <w:color w:val="auto"/>
          <w:sz w:val="24"/>
          <w:highlight w:val="none"/>
          <w:lang w:eastAsia="zh-CN"/>
        </w:rPr>
        <w:t>磋商</w:t>
      </w:r>
      <w:r>
        <w:rPr>
          <w:rFonts w:hint="eastAsia" w:ascii="宋体" w:hAnsi="宋体" w:cs="宋体"/>
          <w:color w:val="auto"/>
          <w:sz w:val="24"/>
          <w:highlight w:val="none"/>
        </w:rPr>
        <w:t>文件澄清、答复、修改、补充的内容为</w:t>
      </w:r>
      <w:r>
        <w:rPr>
          <w:rFonts w:hint="eastAsia" w:ascii="宋体" w:hAnsi="宋体" w:cs="宋体"/>
          <w:color w:val="auto"/>
          <w:sz w:val="24"/>
          <w:highlight w:val="none"/>
          <w:lang w:eastAsia="zh-CN"/>
        </w:rPr>
        <w:t>磋商</w:t>
      </w:r>
      <w:r>
        <w:rPr>
          <w:rFonts w:hint="eastAsia" w:ascii="宋体" w:hAnsi="宋体" w:cs="宋体"/>
          <w:color w:val="auto"/>
          <w:sz w:val="24"/>
          <w:highlight w:val="none"/>
        </w:rPr>
        <w:t>文件的组成部分。当</w:t>
      </w:r>
      <w:r>
        <w:rPr>
          <w:rFonts w:hint="eastAsia" w:ascii="宋体" w:hAnsi="宋体" w:cs="宋体"/>
          <w:color w:val="auto"/>
          <w:sz w:val="24"/>
          <w:highlight w:val="none"/>
          <w:lang w:eastAsia="zh-CN"/>
        </w:rPr>
        <w:t>磋商</w:t>
      </w:r>
      <w:r>
        <w:rPr>
          <w:rFonts w:hint="eastAsia" w:ascii="宋体" w:hAnsi="宋体" w:cs="宋体"/>
          <w:color w:val="auto"/>
          <w:sz w:val="24"/>
          <w:highlight w:val="none"/>
        </w:rPr>
        <w:t>文件与</w:t>
      </w:r>
      <w:r>
        <w:rPr>
          <w:rFonts w:hint="eastAsia" w:ascii="宋体" w:hAnsi="宋体" w:cs="宋体"/>
          <w:color w:val="auto"/>
          <w:sz w:val="24"/>
          <w:highlight w:val="none"/>
          <w:lang w:eastAsia="zh-CN"/>
        </w:rPr>
        <w:t>磋商</w:t>
      </w:r>
      <w:r>
        <w:rPr>
          <w:rFonts w:hint="eastAsia" w:ascii="宋体" w:hAnsi="宋体" w:cs="宋体"/>
          <w:color w:val="auto"/>
          <w:sz w:val="24"/>
          <w:highlight w:val="none"/>
        </w:rPr>
        <w:t>文件的答复、澄清、修改、补充通知就同一内容的表述不一致时，以最后发出的书面文件为准。</w:t>
      </w:r>
    </w:p>
    <w:p w14:paraId="77E4C26A">
      <w:pPr>
        <w:keepLines w:val="0"/>
        <w:pageBreakBefore w:val="0"/>
        <w:kinsoku/>
        <w:wordWrap/>
        <w:overflowPunct/>
        <w:topLinePunct w:val="0"/>
        <w:autoSpaceDE/>
        <w:autoSpaceDN/>
        <w:bidi w:val="0"/>
        <w:snapToGrid w:val="0"/>
        <w:spacing w:line="380" w:lineRule="exact"/>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4.</w:t>
      </w:r>
      <w:r>
        <w:rPr>
          <w:rFonts w:hint="eastAsia" w:ascii="宋体" w:hAnsi="宋体" w:cs="宋体"/>
          <w:color w:val="auto"/>
          <w:sz w:val="24"/>
          <w:highlight w:val="none"/>
          <w:lang w:eastAsia="zh-CN"/>
        </w:rPr>
        <w:t>磋商</w:t>
      </w:r>
      <w:r>
        <w:rPr>
          <w:rFonts w:hint="eastAsia" w:ascii="宋体" w:hAnsi="宋体" w:cs="宋体"/>
          <w:color w:val="auto"/>
          <w:sz w:val="24"/>
          <w:highlight w:val="none"/>
        </w:rPr>
        <w:t>文件的澄清、答复、修改或补充都应该通过本招标机构以法定形式发布，采购人非通过本机构，不得擅自澄清、答复、修改或补充</w:t>
      </w:r>
      <w:r>
        <w:rPr>
          <w:rFonts w:hint="eastAsia" w:ascii="宋体" w:hAnsi="宋体" w:cs="宋体"/>
          <w:color w:val="auto"/>
          <w:sz w:val="24"/>
          <w:highlight w:val="none"/>
          <w:lang w:eastAsia="zh-CN"/>
        </w:rPr>
        <w:t>磋商</w:t>
      </w:r>
      <w:r>
        <w:rPr>
          <w:rFonts w:hint="eastAsia" w:ascii="宋体" w:hAnsi="宋体" w:cs="宋体"/>
          <w:color w:val="auto"/>
          <w:sz w:val="24"/>
          <w:highlight w:val="none"/>
        </w:rPr>
        <w:t>文件。</w:t>
      </w:r>
    </w:p>
    <w:p w14:paraId="7B2DA9BB">
      <w:pPr>
        <w:keepLines w:val="0"/>
        <w:pageBreakBefore w:val="0"/>
        <w:kinsoku/>
        <w:wordWrap/>
        <w:overflowPunct/>
        <w:topLinePunct w:val="0"/>
        <w:autoSpaceDE/>
        <w:autoSpaceDN/>
        <w:bidi w:val="0"/>
        <w:snapToGrid w:val="0"/>
        <w:spacing w:before="120" w:beforeLines="50" w:line="380" w:lineRule="exact"/>
        <w:ind w:firstLine="562" w:firstLineChars="200"/>
        <w:jc w:val="left"/>
        <w:textAlignment w:val="auto"/>
        <w:rPr>
          <w:rFonts w:hint="eastAsia" w:ascii="宋体" w:hAnsi="宋体" w:eastAsia="宋体" w:cs="宋体"/>
          <w:bCs/>
          <w:color w:val="auto"/>
          <w:sz w:val="28"/>
          <w:szCs w:val="28"/>
          <w:highlight w:val="none"/>
          <w:lang w:eastAsia="zh-CN"/>
        </w:rPr>
      </w:pPr>
      <w:r>
        <w:rPr>
          <w:rFonts w:hint="eastAsia" w:ascii="宋体" w:hAnsi="宋体" w:cs="宋体"/>
          <w:b/>
          <w:bCs w:val="0"/>
          <w:color w:val="auto"/>
          <w:sz w:val="28"/>
          <w:szCs w:val="28"/>
          <w:highlight w:val="none"/>
        </w:rPr>
        <w:t>三、</w:t>
      </w:r>
      <w:r>
        <w:rPr>
          <w:rFonts w:hint="eastAsia" w:ascii="宋体" w:hAnsi="宋体" w:cs="宋体"/>
          <w:b/>
          <w:bCs w:val="0"/>
          <w:color w:val="auto"/>
          <w:sz w:val="28"/>
          <w:szCs w:val="28"/>
          <w:highlight w:val="none"/>
          <w:lang w:eastAsia="zh-CN"/>
        </w:rPr>
        <w:t>竞争性磋商响应</w:t>
      </w:r>
      <w:r>
        <w:rPr>
          <w:rFonts w:hint="eastAsia" w:ascii="宋体" w:hAnsi="宋体" w:cs="宋体"/>
          <w:b/>
          <w:bCs w:val="0"/>
          <w:color w:val="auto"/>
          <w:sz w:val="28"/>
          <w:szCs w:val="28"/>
          <w:highlight w:val="none"/>
        </w:rPr>
        <w:t>文件的编制</w:t>
      </w:r>
    </w:p>
    <w:p w14:paraId="252C47FB">
      <w:pPr>
        <w:keepLines w:val="0"/>
        <w:pageBreakBefore w:val="0"/>
        <w:kinsoku/>
        <w:wordWrap/>
        <w:overflowPunct/>
        <w:topLinePunct w:val="0"/>
        <w:autoSpaceDE/>
        <w:autoSpaceDN/>
        <w:bidi w:val="0"/>
        <w:snapToGrid w:val="0"/>
        <w:spacing w:before="120" w:beforeLines="50" w:line="380" w:lineRule="exact"/>
        <w:ind w:firstLine="562" w:firstLineChars="200"/>
        <w:jc w:val="left"/>
        <w:textAlignment w:val="auto"/>
        <w:rPr>
          <w:rFonts w:hint="eastAsia" w:ascii="宋体" w:hAnsi="宋体" w:cs="宋体"/>
          <w:bCs/>
          <w:color w:val="auto"/>
          <w:sz w:val="24"/>
          <w:highlight w:val="none"/>
        </w:rPr>
      </w:pPr>
      <w:r>
        <w:rPr>
          <w:rFonts w:hint="eastAsia" w:ascii="宋体" w:hAnsi="宋体" w:cs="宋体"/>
          <w:b/>
          <w:bCs w:val="0"/>
          <w:color w:val="auto"/>
          <w:sz w:val="28"/>
          <w:szCs w:val="28"/>
          <w:highlight w:val="none"/>
        </w:rPr>
        <w:t>（一）</w:t>
      </w:r>
      <w:r>
        <w:rPr>
          <w:rFonts w:hint="eastAsia" w:ascii="宋体" w:hAnsi="宋体" w:cs="宋体"/>
          <w:b/>
          <w:bCs w:val="0"/>
          <w:color w:val="auto"/>
          <w:sz w:val="28"/>
          <w:szCs w:val="28"/>
          <w:highlight w:val="none"/>
          <w:lang w:eastAsia="zh-CN"/>
        </w:rPr>
        <w:t>竞争性磋商响应</w:t>
      </w:r>
      <w:r>
        <w:rPr>
          <w:rFonts w:hint="eastAsia" w:ascii="宋体" w:hAnsi="宋体" w:cs="宋体"/>
          <w:b/>
          <w:bCs w:val="0"/>
          <w:color w:val="auto"/>
          <w:sz w:val="28"/>
          <w:szCs w:val="28"/>
          <w:highlight w:val="none"/>
        </w:rPr>
        <w:t>文件的组成</w:t>
      </w:r>
    </w:p>
    <w:p w14:paraId="1504F534">
      <w:pPr>
        <w:keepLines w:val="0"/>
        <w:pageBreakBefore w:val="0"/>
        <w:kinsoku/>
        <w:wordWrap/>
        <w:overflowPunct/>
        <w:topLinePunct w:val="0"/>
        <w:autoSpaceDE/>
        <w:autoSpaceDN/>
        <w:bidi w:val="0"/>
        <w:snapToGrid w:val="0"/>
        <w:spacing w:before="120" w:beforeLines="50" w:line="380" w:lineRule="exact"/>
        <w:ind w:firstLine="480" w:firstLineChars="200"/>
        <w:jc w:val="left"/>
        <w:textAlignment w:val="auto"/>
        <w:rPr>
          <w:rFonts w:hint="eastAsia" w:ascii="宋体" w:hAnsi="宋体" w:cs="宋体"/>
          <w:bCs/>
          <w:color w:val="auto"/>
          <w:sz w:val="24"/>
          <w:highlight w:val="none"/>
        </w:rPr>
      </w:pPr>
      <w:r>
        <w:rPr>
          <w:rFonts w:hint="eastAsia" w:ascii="宋体" w:hAnsi="宋体" w:cs="宋体"/>
          <w:bCs/>
          <w:color w:val="auto"/>
          <w:sz w:val="24"/>
          <w:highlight w:val="none"/>
          <w:lang w:eastAsia="zh-CN"/>
        </w:rPr>
        <w:t>竞争性磋商响应</w:t>
      </w:r>
      <w:r>
        <w:rPr>
          <w:rFonts w:hint="eastAsia" w:ascii="宋体" w:hAnsi="宋体" w:cs="宋体"/>
          <w:bCs/>
          <w:color w:val="auto"/>
          <w:sz w:val="24"/>
          <w:highlight w:val="none"/>
        </w:rPr>
        <w:t>文件由资格</w:t>
      </w:r>
      <w:r>
        <w:rPr>
          <w:rFonts w:hint="eastAsia" w:ascii="宋体" w:hAnsi="宋体" w:cs="宋体"/>
          <w:bCs/>
          <w:color w:val="auto"/>
          <w:sz w:val="24"/>
          <w:highlight w:val="none"/>
          <w:lang w:eastAsia="zh-CN"/>
        </w:rPr>
        <w:t>响应</w:t>
      </w:r>
      <w:r>
        <w:rPr>
          <w:rFonts w:hint="eastAsia" w:ascii="宋体" w:hAnsi="宋体" w:cs="宋体"/>
          <w:bCs/>
          <w:color w:val="auto"/>
          <w:sz w:val="24"/>
          <w:highlight w:val="none"/>
        </w:rPr>
        <w:t>文件、商务资信技术文件、报价文件三部分组成。</w:t>
      </w:r>
    </w:p>
    <w:p w14:paraId="21146DA1">
      <w:pPr>
        <w:pStyle w:val="13"/>
        <w:numPr>
          <w:ilvl w:val="0"/>
          <w:numId w:val="0"/>
        </w:numPr>
        <w:tabs>
          <w:tab w:val="left" w:pos="2472"/>
        </w:tabs>
        <w:snapToGrid w:val="0"/>
        <w:spacing w:beforeLines="0" w:afterLines="0" w:line="240" w:lineRule="auto"/>
        <w:ind w:firstLine="482" w:firstLineChars="200"/>
        <w:jc w:val="both"/>
        <w:rPr>
          <w:rFonts w:ascii="宋体" w:hAnsi="宋体" w:cs="宋体"/>
          <w:b/>
          <w:color w:val="auto"/>
          <w:sz w:val="24"/>
          <w:highlight w:val="none"/>
        </w:rPr>
      </w:pPr>
      <w:r>
        <w:rPr>
          <w:rFonts w:hint="eastAsia" w:ascii="宋体" w:hAnsi="宋体" w:cs="宋体"/>
          <w:b/>
          <w:color w:val="auto"/>
          <w:sz w:val="24"/>
          <w:highlight w:val="none"/>
          <w:lang w:val="en-US" w:eastAsia="zh-CN"/>
        </w:rPr>
        <w:t>1、</w:t>
      </w:r>
      <w:r>
        <w:rPr>
          <w:rFonts w:hint="eastAsia" w:ascii="宋体" w:hAnsi="宋体" w:cs="宋体"/>
          <w:b/>
          <w:color w:val="auto"/>
          <w:sz w:val="24"/>
          <w:highlight w:val="none"/>
        </w:rPr>
        <w:t>资格</w:t>
      </w:r>
      <w:r>
        <w:rPr>
          <w:rFonts w:hint="eastAsia" w:hAnsi="宋体" w:cs="宋体"/>
          <w:b/>
          <w:color w:val="auto"/>
          <w:sz w:val="24"/>
          <w:highlight w:val="none"/>
          <w:lang w:eastAsia="zh-CN"/>
        </w:rPr>
        <w:t>响应</w:t>
      </w:r>
      <w:r>
        <w:rPr>
          <w:rFonts w:hint="eastAsia" w:ascii="宋体" w:hAnsi="宋体" w:cs="宋体"/>
          <w:b/>
          <w:color w:val="auto"/>
          <w:sz w:val="24"/>
          <w:highlight w:val="none"/>
        </w:rPr>
        <w:t>文件：</w:t>
      </w:r>
    </w:p>
    <w:p w14:paraId="1601D08D">
      <w:pPr>
        <w:keepNext w:val="0"/>
        <w:keepLines w:val="0"/>
        <w:pageBreakBefore w:val="0"/>
        <w:widowControl w:val="0"/>
        <w:kinsoku/>
        <w:wordWrap/>
        <w:overflowPunct/>
        <w:topLinePunct w:val="0"/>
        <w:autoSpaceDE/>
        <w:autoSpaceDN/>
        <w:bidi w:val="0"/>
        <w:adjustRightInd w:val="0"/>
        <w:snapToGrid w:val="0"/>
        <w:spacing w:line="400" w:lineRule="exact"/>
        <w:ind w:left="412" w:leftChars="196"/>
        <w:jc w:val="left"/>
        <w:textAlignment w:val="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（1）有效的企业法人营业执照副本</w:t>
      </w:r>
      <w:r>
        <w:rPr>
          <w:rFonts w:hint="eastAsia" w:ascii="宋体" w:hAnsi="宋体" w:eastAsia="宋体" w:cs="宋体"/>
          <w:sz w:val="24"/>
          <w:szCs w:val="21"/>
        </w:rPr>
        <w:t>(或事业法人登记证书或其它工商</w:t>
      </w:r>
      <w:r>
        <w:rPr>
          <w:rFonts w:hint="eastAsia" w:ascii="宋体" w:hAnsi="宋体" w:cs="宋体"/>
          <w:sz w:val="24"/>
          <w:szCs w:val="21"/>
          <w:lang w:eastAsia="zh-CN"/>
        </w:rPr>
        <w:t>民政</w:t>
      </w:r>
      <w:r>
        <w:rPr>
          <w:rFonts w:hint="eastAsia" w:ascii="宋体" w:hAnsi="宋体" w:eastAsia="宋体" w:cs="宋体"/>
          <w:sz w:val="24"/>
          <w:szCs w:val="21"/>
        </w:rPr>
        <w:t>等登记证明材料；自然人参与提供身份证)</w:t>
      </w:r>
      <w:r>
        <w:rPr>
          <w:rFonts w:hint="eastAsia" w:ascii="宋体" w:hAnsi="宋体" w:eastAsia="宋体" w:cs="宋体"/>
          <w:bCs/>
          <w:color w:val="auto"/>
          <w:sz w:val="24"/>
          <w:highlight w:val="none"/>
        </w:rPr>
        <w:t>复印件；</w:t>
      </w:r>
    </w:p>
    <w:p w14:paraId="0EB30EE1">
      <w:pPr>
        <w:keepNext w:val="0"/>
        <w:keepLines w:val="0"/>
        <w:pageBreakBefore w:val="0"/>
        <w:widowControl w:val="0"/>
        <w:kinsoku/>
        <w:wordWrap/>
        <w:overflowPunct/>
        <w:topLinePunct w:val="0"/>
        <w:autoSpaceDE/>
        <w:autoSpaceDN/>
        <w:bidi w:val="0"/>
        <w:adjustRightInd w:val="0"/>
        <w:snapToGrid w:val="0"/>
        <w:spacing w:line="400" w:lineRule="exact"/>
        <w:ind w:left="412" w:leftChars="196"/>
        <w:jc w:val="left"/>
        <w:textAlignment w:val="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（2）法定代表人授权委托书(格式见附件)；</w:t>
      </w:r>
    </w:p>
    <w:p w14:paraId="239BB8EB">
      <w:pPr>
        <w:keepNext w:val="0"/>
        <w:keepLines w:val="0"/>
        <w:pageBreakBefore w:val="0"/>
        <w:widowControl w:val="0"/>
        <w:kinsoku/>
        <w:wordWrap/>
        <w:overflowPunct/>
        <w:topLinePunct w:val="0"/>
        <w:autoSpaceDE/>
        <w:autoSpaceDN/>
        <w:bidi w:val="0"/>
        <w:adjustRightInd w:val="0"/>
        <w:snapToGrid w:val="0"/>
        <w:spacing w:line="400" w:lineRule="exact"/>
        <w:ind w:left="412" w:leftChars="196"/>
        <w:jc w:val="left"/>
        <w:textAlignment w:val="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w:t>
      </w:r>
      <w:r>
        <w:rPr>
          <w:rFonts w:hint="eastAsia" w:ascii="宋体" w:hAnsi="宋体" w:eastAsia="宋体" w:cs="宋体"/>
          <w:bCs/>
          <w:color w:val="auto"/>
          <w:sz w:val="24"/>
          <w:highlight w:val="none"/>
          <w:lang w:val="en-US" w:eastAsia="zh-CN"/>
        </w:rPr>
        <w:t>3</w:t>
      </w:r>
      <w:r>
        <w:rPr>
          <w:rFonts w:hint="eastAsia" w:ascii="宋体" w:hAnsi="宋体" w:eastAsia="宋体" w:cs="宋体"/>
          <w:bCs/>
          <w:color w:val="auto"/>
          <w:sz w:val="24"/>
          <w:highlight w:val="none"/>
        </w:rPr>
        <w:t>）法定代表人身份证复印件或被授权人身份证复印件；</w:t>
      </w:r>
    </w:p>
    <w:p w14:paraId="05948939">
      <w:pPr>
        <w:pStyle w:val="2"/>
        <w:keepNext w:val="0"/>
        <w:keepLines w:val="0"/>
        <w:pageBreakBefore w:val="0"/>
        <w:kinsoku/>
        <w:wordWrap/>
        <w:overflowPunct/>
        <w:topLinePunct w:val="0"/>
        <w:autoSpaceDE/>
        <w:autoSpaceDN/>
        <w:bidi w:val="0"/>
        <w:spacing w:line="440" w:lineRule="exact"/>
        <w:ind w:firstLine="480" w:firstLineChars="200"/>
        <w:textAlignment w:val="auto"/>
        <w:rPr>
          <w:rFonts w:hint="eastAsia" w:ascii="宋体" w:hAnsi="宋体" w:cs="宋体"/>
          <w:color w:val="auto"/>
          <w:sz w:val="24"/>
          <w:highlight w:val="none"/>
          <w:lang w:val="en-US" w:eastAsia="zh-CN"/>
        </w:rPr>
      </w:pPr>
      <w:r>
        <w:rPr>
          <w:rFonts w:hint="eastAsia" w:ascii="宋体" w:hAnsi="宋体" w:eastAsia="宋体" w:cs="宋体"/>
          <w:bCs/>
          <w:color w:val="auto"/>
          <w:sz w:val="24"/>
          <w:highlight w:val="none"/>
          <w:lang w:eastAsia="zh-CN"/>
        </w:rPr>
        <w:t>（</w:t>
      </w:r>
      <w:r>
        <w:rPr>
          <w:rFonts w:hint="eastAsia" w:ascii="宋体" w:hAnsi="宋体" w:eastAsia="宋体" w:cs="宋体"/>
          <w:bCs/>
          <w:color w:val="auto"/>
          <w:sz w:val="24"/>
          <w:highlight w:val="none"/>
          <w:lang w:val="en-US" w:eastAsia="zh-CN"/>
        </w:rPr>
        <w:t>4</w:t>
      </w:r>
      <w:r>
        <w:rPr>
          <w:rFonts w:hint="eastAsia" w:ascii="宋体" w:hAnsi="宋体" w:eastAsia="宋体" w:cs="宋体"/>
          <w:bCs/>
          <w:color w:val="auto"/>
          <w:sz w:val="24"/>
          <w:highlight w:val="none"/>
          <w:lang w:eastAsia="zh-CN"/>
        </w:rPr>
        <w:t>）</w:t>
      </w:r>
      <w:r>
        <w:rPr>
          <w:rFonts w:hint="eastAsia" w:ascii="宋体" w:hAnsi="宋体" w:cs="宋体"/>
          <w:bCs/>
          <w:color w:val="auto"/>
          <w:sz w:val="24"/>
          <w:highlight w:val="none"/>
          <w:lang w:val="en-US" w:eastAsia="zh-CN"/>
        </w:rPr>
        <w:t>有效的企业安全生产许可证</w:t>
      </w:r>
      <w:r>
        <w:rPr>
          <w:rFonts w:hint="eastAsia" w:ascii="宋体" w:hAnsi="宋体" w:cs="宋体"/>
          <w:bCs/>
          <w:color w:val="auto"/>
          <w:sz w:val="24"/>
          <w:highlight w:val="none"/>
        </w:rPr>
        <w:t>复印件</w:t>
      </w:r>
      <w:r>
        <w:rPr>
          <w:rFonts w:hint="eastAsia" w:ascii="宋体" w:hAnsi="宋体" w:cs="宋体"/>
          <w:bCs/>
          <w:color w:val="auto"/>
          <w:sz w:val="24"/>
          <w:highlight w:val="none"/>
          <w:lang w:val="en-US" w:eastAsia="zh-CN"/>
        </w:rPr>
        <w:t>及</w:t>
      </w:r>
      <w:r>
        <w:rPr>
          <w:rFonts w:hint="eastAsia" w:ascii="宋体" w:hAnsi="宋体" w:cs="宋体"/>
          <w:color w:val="auto"/>
          <w:sz w:val="24"/>
          <w:highlight w:val="none"/>
          <w:lang w:val="en-US" w:eastAsia="zh-CN"/>
        </w:rPr>
        <w:t>有效的建筑工程施工总承包叁级及以上资质；</w:t>
      </w:r>
    </w:p>
    <w:p w14:paraId="68B0F606">
      <w:pPr>
        <w:keepNext w:val="0"/>
        <w:keepLines w:val="0"/>
        <w:pageBreakBefore w:val="0"/>
        <w:widowControl w:val="0"/>
        <w:kinsoku/>
        <w:wordWrap/>
        <w:overflowPunct/>
        <w:topLinePunct w:val="0"/>
        <w:autoSpaceDE/>
        <w:autoSpaceDN/>
        <w:bidi w:val="0"/>
        <w:adjustRightInd w:val="0"/>
        <w:snapToGrid w:val="0"/>
        <w:spacing w:line="400" w:lineRule="exact"/>
        <w:ind w:left="412" w:leftChars="196"/>
        <w:jc w:val="left"/>
        <w:textAlignment w:val="auto"/>
        <w:rPr>
          <w:rFonts w:hint="eastAsia" w:ascii="宋体" w:hAnsi="宋体" w:eastAsia="宋体" w:cs="宋体"/>
          <w:sz w:val="24"/>
          <w:szCs w:val="21"/>
          <w:lang w:eastAsia="zh-CN"/>
        </w:rPr>
      </w:pPr>
      <w:r>
        <w:rPr>
          <w:rFonts w:hint="eastAsia" w:ascii="宋体" w:hAnsi="宋体" w:cs="宋体"/>
          <w:bCs/>
          <w:color w:val="auto"/>
          <w:sz w:val="24"/>
          <w:highlight w:val="none"/>
          <w:lang w:eastAsia="zh-CN"/>
        </w:rPr>
        <w:t>（</w:t>
      </w:r>
      <w:r>
        <w:rPr>
          <w:rFonts w:hint="eastAsia" w:ascii="宋体" w:hAnsi="宋体" w:cs="宋体"/>
          <w:bCs/>
          <w:color w:val="auto"/>
          <w:sz w:val="24"/>
          <w:highlight w:val="none"/>
          <w:lang w:val="en-US" w:eastAsia="zh-CN"/>
        </w:rPr>
        <w:t>5</w:t>
      </w:r>
      <w:r>
        <w:rPr>
          <w:rFonts w:hint="eastAsia" w:ascii="宋体" w:hAnsi="宋体" w:cs="宋体"/>
          <w:bCs/>
          <w:color w:val="auto"/>
          <w:sz w:val="24"/>
          <w:highlight w:val="none"/>
          <w:lang w:eastAsia="zh-CN"/>
        </w:rPr>
        <w:t>）</w:t>
      </w:r>
      <w:r>
        <w:rPr>
          <w:rFonts w:hint="eastAsia" w:ascii="宋体" w:hAnsi="宋体" w:eastAsia="宋体" w:cs="宋体"/>
          <w:sz w:val="24"/>
          <w:szCs w:val="21"/>
        </w:rPr>
        <w:t>信用记录网络查询页面截图（信用中国与中国政府采购网）</w:t>
      </w:r>
      <w:r>
        <w:rPr>
          <w:rFonts w:hint="eastAsia" w:ascii="宋体" w:hAnsi="宋体" w:eastAsia="宋体" w:cs="宋体"/>
          <w:sz w:val="24"/>
          <w:szCs w:val="21"/>
          <w:lang w:eastAsia="zh-CN"/>
        </w:rPr>
        <w:t>；</w:t>
      </w:r>
    </w:p>
    <w:p w14:paraId="3657857E">
      <w:pPr>
        <w:keepNext w:val="0"/>
        <w:keepLines w:val="0"/>
        <w:pageBreakBefore w:val="0"/>
        <w:widowControl w:val="0"/>
        <w:kinsoku/>
        <w:wordWrap/>
        <w:overflowPunct/>
        <w:topLinePunct w:val="0"/>
        <w:autoSpaceDE/>
        <w:autoSpaceDN/>
        <w:bidi w:val="0"/>
        <w:adjustRightInd w:val="0"/>
        <w:snapToGrid w:val="0"/>
        <w:spacing w:line="400" w:lineRule="exact"/>
        <w:ind w:left="412" w:leftChars="196"/>
        <w:jc w:val="left"/>
        <w:textAlignment w:val="auto"/>
        <w:rPr>
          <w:rFonts w:hint="eastAsia" w:ascii="宋体" w:hAnsi="宋体" w:eastAsia="宋体" w:cs="宋体"/>
          <w:bCs/>
          <w:color w:val="auto"/>
          <w:sz w:val="24"/>
          <w:highlight w:val="none"/>
        </w:rPr>
      </w:pPr>
      <w:r>
        <w:rPr>
          <w:rFonts w:hint="eastAsia" w:ascii="宋体" w:hAnsi="宋体" w:eastAsia="宋体" w:cs="宋体"/>
          <w:sz w:val="24"/>
          <w:szCs w:val="21"/>
        </w:rPr>
        <w:t>（</w:t>
      </w:r>
      <w:r>
        <w:rPr>
          <w:rFonts w:hint="eastAsia" w:ascii="宋体" w:hAnsi="宋体" w:eastAsia="宋体" w:cs="宋体"/>
          <w:bCs/>
          <w:color w:val="auto"/>
          <w:sz w:val="24"/>
          <w:highlight w:val="none"/>
          <w:lang w:val="en-US" w:eastAsia="zh-CN"/>
        </w:rPr>
        <w:t>6</w:t>
      </w:r>
      <w:r>
        <w:rPr>
          <w:rFonts w:hint="eastAsia" w:ascii="宋体" w:hAnsi="宋体" w:eastAsia="宋体" w:cs="宋体"/>
          <w:bCs/>
          <w:color w:val="auto"/>
          <w:sz w:val="24"/>
          <w:highlight w:val="none"/>
        </w:rPr>
        <w:t>）浙江政府采购网注册正式供应商的网络截图或承诺书；</w:t>
      </w:r>
    </w:p>
    <w:p w14:paraId="71945CAA">
      <w:pPr>
        <w:keepNext w:val="0"/>
        <w:keepLines w:val="0"/>
        <w:pageBreakBefore w:val="0"/>
        <w:widowControl w:val="0"/>
        <w:kinsoku/>
        <w:wordWrap/>
        <w:overflowPunct/>
        <w:topLinePunct w:val="0"/>
        <w:autoSpaceDE/>
        <w:autoSpaceDN/>
        <w:bidi w:val="0"/>
        <w:adjustRightInd w:val="0"/>
        <w:snapToGrid w:val="0"/>
        <w:spacing w:line="400" w:lineRule="exact"/>
        <w:ind w:left="412" w:leftChars="196"/>
        <w:jc w:val="left"/>
        <w:textAlignment w:val="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w:t>
      </w:r>
      <w:r>
        <w:rPr>
          <w:rFonts w:hint="eastAsia" w:ascii="宋体" w:hAnsi="宋体" w:eastAsia="宋体" w:cs="宋体"/>
          <w:bCs/>
          <w:color w:val="auto"/>
          <w:sz w:val="24"/>
          <w:highlight w:val="none"/>
          <w:lang w:val="en-US" w:eastAsia="zh-CN"/>
        </w:rPr>
        <w:t>7</w:t>
      </w:r>
      <w:r>
        <w:rPr>
          <w:rFonts w:hint="eastAsia" w:ascii="宋体" w:hAnsi="宋体" w:eastAsia="宋体" w:cs="宋体"/>
          <w:bCs/>
          <w:color w:val="auto"/>
          <w:sz w:val="24"/>
          <w:highlight w:val="none"/>
        </w:rPr>
        <w:t>）政府采购活动现场确认声明书 (格式见附件)；</w:t>
      </w:r>
    </w:p>
    <w:p w14:paraId="2C9997FF">
      <w:pPr>
        <w:keepNext w:val="0"/>
        <w:keepLines w:val="0"/>
        <w:pageBreakBefore w:val="0"/>
        <w:widowControl w:val="0"/>
        <w:kinsoku/>
        <w:wordWrap/>
        <w:overflowPunct/>
        <w:topLinePunct w:val="0"/>
        <w:autoSpaceDE/>
        <w:autoSpaceDN/>
        <w:bidi w:val="0"/>
        <w:adjustRightInd w:val="0"/>
        <w:snapToGrid w:val="0"/>
        <w:spacing w:line="400" w:lineRule="exact"/>
        <w:ind w:left="412" w:leftChars="196"/>
        <w:jc w:val="left"/>
        <w:textAlignment w:val="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w:t>
      </w:r>
      <w:r>
        <w:rPr>
          <w:rFonts w:hint="eastAsia" w:ascii="宋体" w:hAnsi="宋体" w:eastAsia="宋体" w:cs="宋体"/>
          <w:bCs/>
          <w:color w:val="auto"/>
          <w:sz w:val="24"/>
          <w:highlight w:val="none"/>
          <w:lang w:val="en-US" w:eastAsia="zh-CN"/>
        </w:rPr>
        <w:t>8</w:t>
      </w:r>
      <w:r>
        <w:rPr>
          <w:rFonts w:hint="eastAsia" w:ascii="宋体" w:hAnsi="宋体" w:eastAsia="宋体" w:cs="宋体"/>
          <w:bCs/>
          <w:color w:val="auto"/>
          <w:sz w:val="24"/>
          <w:highlight w:val="none"/>
        </w:rPr>
        <w:t>）符合参加政府采购活动应当具备的一般条件的承诺函（格式见附件）；</w:t>
      </w:r>
    </w:p>
    <w:p w14:paraId="639AA32F">
      <w:pPr>
        <w:keepNext w:val="0"/>
        <w:keepLines w:val="0"/>
        <w:pageBreakBefore w:val="0"/>
        <w:widowControl w:val="0"/>
        <w:kinsoku/>
        <w:wordWrap/>
        <w:overflowPunct/>
        <w:topLinePunct w:val="0"/>
        <w:autoSpaceDE/>
        <w:autoSpaceDN/>
        <w:bidi w:val="0"/>
        <w:adjustRightInd w:val="0"/>
        <w:snapToGrid w:val="0"/>
        <w:spacing w:line="400" w:lineRule="exact"/>
        <w:ind w:left="412" w:leftChars="196"/>
        <w:jc w:val="left"/>
        <w:textAlignment w:val="auto"/>
        <w:rPr>
          <w:rFonts w:hint="eastAsia" w:ascii="宋体" w:hAnsi="宋体" w:eastAsia="宋体" w:cs="宋体"/>
          <w:bCs/>
          <w:color w:val="auto"/>
          <w:sz w:val="24"/>
          <w:highlight w:val="none"/>
          <w:lang w:eastAsia="zh-CN"/>
        </w:rPr>
      </w:pPr>
      <w:r>
        <w:rPr>
          <w:rFonts w:hint="eastAsia" w:ascii="宋体" w:hAnsi="宋体" w:eastAsia="宋体" w:cs="宋体"/>
          <w:bCs/>
          <w:color w:val="auto"/>
          <w:sz w:val="24"/>
          <w:highlight w:val="none"/>
          <w:lang w:eastAsia="zh-CN"/>
        </w:rPr>
        <w:t>（</w:t>
      </w:r>
      <w:r>
        <w:rPr>
          <w:rFonts w:hint="eastAsia" w:ascii="宋体" w:hAnsi="宋体" w:eastAsia="宋体" w:cs="宋体"/>
          <w:bCs/>
          <w:color w:val="auto"/>
          <w:sz w:val="24"/>
          <w:highlight w:val="none"/>
          <w:lang w:val="en-US" w:eastAsia="zh-CN"/>
        </w:rPr>
        <w:t>9</w:t>
      </w:r>
      <w:r>
        <w:rPr>
          <w:rFonts w:hint="eastAsia" w:ascii="宋体" w:hAnsi="宋体" w:eastAsia="宋体" w:cs="宋体"/>
          <w:bCs/>
          <w:color w:val="auto"/>
          <w:sz w:val="24"/>
          <w:highlight w:val="none"/>
          <w:lang w:eastAsia="zh-CN"/>
        </w:rPr>
        <w:t>）</w:t>
      </w:r>
      <w:r>
        <w:rPr>
          <w:rFonts w:hint="eastAsia" w:ascii="宋体" w:hAnsi="宋体" w:eastAsia="宋体" w:cs="宋体"/>
          <w:bCs/>
          <w:color w:val="auto"/>
          <w:sz w:val="24"/>
          <w:highlight w:val="none"/>
          <w:lang w:val="en-US" w:eastAsia="zh-CN"/>
        </w:rPr>
        <w:t>投标人拥有专业设施设备一览表</w:t>
      </w:r>
      <w:r>
        <w:rPr>
          <w:rFonts w:hint="eastAsia" w:ascii="宋体" w:hAnsi="宋体" w:eastAsia="宋体" w:cs="宋体"/>
          <w:bCs/>
          <w:color w:val="auto"/>
          <w:sz w:val="24"/>
          <w:highlight w:val="none"/>
        </w:rPr>
        <w:t>（格式见附件）；</w:t>
      </w:r>
    </w:p>
    <w:p w14:paraId="35297F17">
      <w:pPr>
        <w:keepNext w:val="0"/>
        <w:keepLines w:val="0"/>
        <w:pageBreakBefore w:val="0"/>
        <w:widowControl w:val="0"/>
        <w:kinsoku/>
        <w:wordWrap/>
        <w:overflowPunct/>
        <w:topLinePunct w:val="0"/>
        <w:autoSpaceDE/>
        <w:autoSpaceDN/>
        <w:bidi w:val="0"/>
        <w:adjustRightInd w:val="0"/>
        <w:snapToGrid w:val="0"/>
        <w:spacing w:line="400" w:lineRule="exact"/>
        <w:ind w:left="412" w:leftChars="196"/>
        <w:jc w:val="left"/>
        <w:textAlignment w:val="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lang w:eastAsia="zh-CN"/>
        </w:rPr>
        <w:t>（</w:t>
      </w:r>
      <w:r>
        <w:rPr>
          <w:rFonts w:hint="eastAsia" w:ascii="宋体" w:hAnsi="宋体" w:cs="宋体"/>
          <w:bCs/>
          <w:color w:val="auto"/>
          <w:sz w:val="24"/>
          <w:highlight w:val="none"/>
          <w:lang w:val="en-US" w:eastAsia="zh-CN"/>
        </w:rPr>
        <w:t>10</w:t>
      </w:r>
      <w:r>
        <w:rPr>
          <w:rFonts w:hint="eastAsia" w:ascii="宋体" w:hAnsi="宋体" w:eastAsia="宋体" w:cs="宋体"/>
          <w:bCs/>
          <w:color w:val="auto"/>
          <w:sz w:val="24"/>
          <w:highlight w:val="none"/>
          <w:lang w:eastAsia="zh-CN"/>
        </w:rPr>
        <w:t>）</w:t>
      </w:r>
      <w:r>
        <w:rPr>
          <w:rFonts w:hint="eastAsia" w:ascii="宋体" w:hAnsi="宋体" w:eastAsia="宋体" w:cs="宋体"/>
          <w:bCs/>
          <w:color w:val="auto"/>
          <w:sz w:val="24"/>
          <w:highlight w:val="none"/>
        </w:rPr>
        <w:t>投标人依法缴纳税收和社保费、无失信行为的声明函(格式见附件)；</w:t>
      </w:r>
    </w:p>
    <w:p w14:paraId="6F375069">
      <w:pPr>
        <w:keepNext w:val="0"/>
        <w:keepLines w:val="0"/>
        <w:pageBreakBefore w:val="0"/>
        <w:widowControl w:val="0"/>
        <w:kinsoku/>
        <w:wordWrap/>
        <w:overflowPunct/>
        <w:topLinePunct w:val="0"/>
        <w:autoSpaceDE/>
        <w:autoSpaceDN/>
        <w:bidi w:val="0"/>
        <w:adjustRightInd w:val="0"/>
        <w:snapToGrid w:val="0"/>
        <w:spacing w:line="400" w:lineRule="exact"/>
        <w:ind w:left="412" w:leftChars="196"/>
        <w:jc w:val="left"/>
        <w:textAlignment w:val="auto"/>
        <w:rPr>
          <w:rFonts w:hint="eastAsia" w:ascii="宋体" w:hAnsi="宋体" w:eastAsia="宋体" w:cs="宋体"/>
          <w:bCs/>
          <w:color w:val="auto"/>
          <w:sz w:val="24"/>
          <w:highlight w:val="none"/>
          <w:lang w:eastAsia="zh-CN"/>
        </w:rPr>
      </w:pPr>
      <w:r>
        <w:rPr>
          <w:rFonts w:hint="eastAsia" w:ascii="宋体" w:hAnsi="宋体" w:eastAsia="宋体" w:cs="宋体"/>
          <w:bCs/>
          <w:color w:val="auto"/>
          <w:sz w:val="24"/>
          <w:highlight w:val="none"/>
          <w:lang w:eastAsia="zh-CN"/>
        </w:rPr>
        <w:t>（</w:t>
      </w:r>
      <w:r>
        <w:rPr>
          <w:rFonts w:hint="eastAsia" w:ascii="宋体" w:hAnsi="宋体" w:eastAsia="宋体" w:cs="宋体"/>
          <w:bCs/>
          <w:color w:val="auto"/>
          <w:sz w:val="24"/>
          <w:highlight w:val="none"/>
          <w:lang w:val="en-US" w:eastAsia="zh-CN"/>
        </w:rPr>
        <w:t>1</w:t>
      </w:r>
      <w:r>
        <w:rPr>
          <w:rFonts w:hint="eastAsia" w:ascii="宋体" w:hAnsi="宋体" w:cs="宋体"/>
          <w:bCs/>
          <w:color w:val="auto"/>
          <w:sz w:val="24"/>
          <w:highlight w:val="none"/>
          <w:lang w:val="en-US" w:eastAsia="zh-CN"/>
        </w:rPr>
        <w:t>1</w:t>
      </w:r>
      <w:r>
        <w:rPr>
          <w:rFonts w:hint="eastAsia" w:ascii="宋体" w:hAnsi="宋体" w:eastAsia="宋体" w:cs="宋体"/>
          <w:bCs/>
          <w:color w:val="auto"/>
          <w:sz w:val="24"/>
          <w:highlight w:val="none"/>
          <w:lang w:eastAsia="zh-CN"/>
        </w:rPr>
        <w:t>）</w:t>
      </w:r>
      <w:r>
        <w:rPr>
          <w:rFonts w:hint="eastAsia" w:ascii="宋体" w:hAnsi="宋体" w:eastAsia="宋体" w:cs="宋体"/>
          <w:bCs/>
          <w:color w:val="auto"/>
          <w:sz w:val="24"/>
          <w:highlight w:val="none"/>
        </w:rPr>
        <w:t>政府采购代理机构考评表(格式见附件)</w:t>
      </w:r>
      <w:r>
        <w:rPr>
          <w:rFonts w:hint="eastAsia" w:ascii="宋体" w:hAnsi="宋体" w:eastAsia="宋体" w:cs="宋体"/>
          <w:bCs/>
          <w:color w:val="auto"/>
          <w:sz w:val="24"/>
          <w:highlight w:val="none"/>
          <w:lang w:eastAsia="zh-CN"/>
        </w:rPr>
        <w:t>；</w:t>
      </w:r>
    </w:p>
    <w:p w14:paraId="579966E8">
      <w:pPr>
        <w:keepNext w:val="0"/>
        <w:keepLines w:val="0"/>
        <w:pageBreakBefore w:val="0"/>
        <w:widowControl w:val="0"/>
        <w:kinsoku/>
        <w:wordWrap/>
        <w:overflowPunct/>
        <w:topLinePunct w:val="0"/>
        <w:autoSpaceDE/>
        <w:autoSpaceDN/>
        <w:bidi w:val="0"/>
        <w:adjustRightInd w:val="0"/>
        <w:snapToGrid w:val="0"/>
        <w:spacing w:line="400" w:lineRule="exact"/>
        <w:ind w:left="412" w:leftChars="196"/>
        <w:jc w:val="left"/>
        <w:textAlignment w:val="auto"/>
        <w:rPr>
          <w:rFonts w:hint="eastAsia" w:ascii="宋体" w:hAnsi="宋体" w:eastAsia="宋体" w:cs="宋体"/>
          <w:bCs/>
          <w:color w:val="auto"/>
          <w:sz w:val="24"/>
          <w:highlight w:val="none"/>
          <w:lang w:eastAsia="zh-CN"/>
        </w:rPr>
      </w:pPr>
      <w:r>
        <w:rPr>
          <w:rFonts w:hint="eastAsia" w:ascii="宋体" w:hAnsi="宋体" w:eastAsia="宋体" w:cs="宋体"/>
          <w:bCs/>
          <w:color w:val="auto"/>
          <w:sz w:val="24"/>
          <w:highlight w:val="none"/>
          <w:lang w:eastAsia="zh-CN"/>
        </w:rPr>
        <w:t>（</w:t>
      </w:r>
      <w:r>
        <w:rPr>
          <w:rFonts w:hint="eastAsia" w:ascii="宋体" w:hAnsi="宋体" w:eastAsia="宋体" w:cs="宋体"/>
          <w:bCs/>
          <w:color w:val="auto"/>
          <w:sz w:val="24"/>
          <w:highlight w:val="none"/>
          <w:lang w:val="en-US" w:eastAsia="zh-CN"/>
        </w:rPr>
        <w:t>1</w:t>
      </w:r>
      <w:r>
        <w:rPr>
          <w:rFonts w:hint="eastAsia" w:ascii="宋体" w:hAnsi="宋体" w:cs="宋体"/>
          <w:bCs/>
          <w:color w:val="auto"/>
          <w:sz w:val="24"/>
          <w:highlight w:val="none"/>
          <w:lang w:val="en-US" w:eastAsia="zh-CN"/>
        </w:rPr>
        <w:t>2</w:t>
      </w:r>
      <w:r>
        <w:rPr>
          <w:rFonts w:hint="eastAsia" w:ascii="宋体" w:hAnsi="宋体" w:eastAsia="宋体" w:cs="宋体"/>
          <w:bCs/>
          <w:color w:val="auto"/>
          <w:sz w:val="24"/>
          <w:highlight w:val="none"/>
          <w:lang w:eastAsia="zh-CN"/>
        </w:rPr>
        <w:t>）</w:t>
      </w:r>
      <w:r>
        <w:rPr>
          <w:rFonts w:hint="eastAsia" w:ascii="宋体" w:hAnsi="宋体" w:eastAsia="宋体" w:cs="宋体"/>
          <w:bCs/>
          <w:color w:val="auto"/>
          <w:sz w:val="24"/>
          <w:highlight w:val="none"/>
        </w:rPr>
        <w:t>联合体协议（联合体投标时提供，格式见附件）</w:t>
      </w:r>
      <w:r>
        <w:rPr>
          <w:rFonts w:hint="eastAsia" w:ascii="宋体" w:hAnsi="宋体" w:eastAsia="宋体" w:cs="宋体"/>
          <w:bCs/>
          <w:color w:val="auto"/>
          <w:sz w:val="24"/>
          <w:highlight w:val="none"/>
          <w:lang w:eastAsia="zh-CN"/>
        </w:rPr>
        <w:t>；</w:t>
      </w:r>
    </w:p>
    <w:p w14:paraId="67BFF51B">
      <w:pPr>
        <w:keepNext w:val="0"/>
        <w:keepLines w:val="0"/>
        <w:pageBreakBefore w:val="0"/>
        <w:widowControl w:val="0"/>
        <w:kinsoku/>
        <w:wordWrap/>
        <w:overflowPunct/>
        <w:topLinePunct w:val="0"/>
        <w:autoSpaceDE/>
        <w:autoSpaceDN/>
        <w:bidi w:val="0"/>
        <w:adjustRightInd w:val="0"/>
        <w:snapToGrid w:val="0"/>
        <w:spacing w:line="400" w:lineRule="exact"/>
        <w:ind w:left="412" w:leftChars="196"/>
        <w:jc w:val="left"/>
        <w:textAlignment w:val="auto"/>
        <w:rPr>
          <w:rFonts w:hint="eastAsia" w:ascii="宋体" w:hAnsi="宋体" w:eastAsia="宋体" w:cs="宋体"/>
          <w:bCs/>
          <w:color w:val="auto"/>
          <w:sz w:val="24"/>
          <w:highlight w:val="none"/>
          <w:lang w:eastAsia="zh-CN"/>
        </w:rPr>
      </w:pPr>
      <w:r>
        <w:rPr>
          <w:rFonts w:hint="eastAsia" w:ascii="宋体" w:hAnsi="宋体" w:eastAsia="宋体" w:cs="宋体"/>
          <w:bCs/>
          <w:color w:val="auto"/>
          <w:sz w:val="24"/>
          <w:highlight w:val="none"/>
          <w:lang w:eastAsia="zh-CN"/>
        </w:rPr>
        <w:t>（</w:t>
      </w:r>
      <w:r>
        <w:rPr>
          <w:rFonts w:hint="eastAsia" w:ascii="宋体" w:hAnsi="宋体" w:eastAsia="宋体" w:cs="宋体"/>
          <w:bCs/>
          <w:color w:val="auto"/>
          <w:sz w:val="24"/>
          <w:highlight w:val="none"/>
          <w:lang w:val="en-US" w:eastAsia="zh-CN"/>
        </w:rPr>
        <w:t>1</w:t>
      </w:r>
      <w:r>
        <w:rPr>
          <w:rFonts w:hint="eastAsia" w:ascii="宋体" w:hAnsi="宋体" w:cs="宋体"/>
          <w:bCs/>
          <w:color w:val="auto"/>
          <w:sz w:val="24"/>
          <w:highlight w:val="none"/>
          <w:lang w:val="en-US" w:eastAsia="zh-CN"/>
        </w:rPr>
        <w:t>3</w:t>
      </w:r>
      <w:r>
        <w:rPr>
          <w:rFonts w:hint="eastAsia" w:ascii="宋体" w:hAnsi="宋体" w:eastAsia="宋体" w:cs="宋体"/>
          <w:bCs/>
          <w:color w:val="auto"/>
          <w:sz w:val="24"/>
          <w:highlight w:val="none"/>
          <w:lang w:eastAsia="zh-CN"/>
        </w:rPr>
        <w:t>）</w:t>
      </w:r>
      <w:r>
        <w:rPr>
          <w:rFonts w:hint="eastAsia" w:ascii="宋体" w:hAnsi="宋体" w:eastAsia="宋体" w:cs="宋体"/>
          <w:bCs/>
          <w:color w:val="auto"/>
          <w:sz w:val="24"/>
          <w:highlight w:val="none"/>
        </w:rPr>
        <w:t>分包协议（分包时提供，格式见附件）</w:t>
      </w:r>
      <w:r>
        <w:rPr>
          <w:rFonts w:hint="eastAsia" w:ascii="宋体" w:hAnsi="宋体" w:eastAsia="宋体" w:cs="宋体"/>
          <w:bCs/>
          <w:color w:val="auto"/>
          <w:sz w:val="24"/>
          <w:highlight w:val="none"/>
          <w:lang w:eastAsia="zh-CN"/>
        </w:rPr>
        <w:t>；</w:t>
      </w:r>
    </w:p>
    <w:p w14:paraId="45F88ACB">
      <w:pPr>
        <w:keepNext w:val="0"/>
        <w:keepLines w:val="0"/>
        <w:pageBreakBefore w:val="0"/>
        <w:widowControl w:val="0"/>
        <w:kinsoku/>
        <w:wordWrap/>
        <w:overflowPunct/>
        <w:topLinePunct w:val="0"/>
        <w:autoSpaceDE/>
        <w:autoSpaceDN/>
        <w:bidi w:val="0"/>
        <w:adjustRightInd w:val="0"/>
        <w:snapToGrid w:val="0"/>
        <w:spacing w:line="400" w:lineRule="exact"/>
        <w:ind w:left="412" w:leftChars="196"/>
        <w:jc w:val="left"/>
        <w:textAlignment w:val="auto"/>
        <w:rPr>
          <w:rFonts w:hint="eastAsia" w:ascii="宋体" w:hAnsi="宋体" w:eastAsia="宋体" w:cs="宋体"/>
          <w:bCs/>
          <w:color w:val="auto"/>
          <w:sz w:val="24"/>
          <w:highlight w:val="none"/>
          <w:lang w:eastAsia="zh-CN"/>
        </w:rPr>
      </w:pPr>
      <w:r>
        <w:rPr>
          <w:rFonts w:hint="eastAsia" w:ascii="宋体" w:hAnsi="宋体" w:eastAsia="宋体" w:cs="宋体"/>
          <w:bCs/>
          <w:color w:val="auto"/>
          <w:sz w:val="24"/>
          <w:highlight w:val="none"/>
        </w:rPr>
        <w:t>（</w:t>
      </w:r>
      <w:r>
        <w:rPr>
          <w:rFonts w:hint="eastAsia" w:ascii="宋体" w:hAnsi="宋体" w:eastAsia="宋体" w:cs="宋体"/>
          <w:bCs/>
          <w:color w:val="auto"/>
          <w:sz w:val="24"/>
          <w:highlight w:val="none"/>
          <w:lang w:val="en-US" w:eastAsia="zh-CN"/>
        </w:rPr>
        <w:t>1</w:t>
      </w:r>
      <w:r>
        <w:rPr>
          <w:rFonts w:hint="eastAsia" w:ascii="宋体" w:hAnsi="宋体" w:cs="宋体"/>
          <w:bCs/>
          <w:color w:val="auto"/>
          <w:sz w:val="24"/>
          <w:highlight w:val="none"/>
          <w:lang w:val="en-US" w:eastAsia="zh-CN"/>
        </w:rPr>
        <w:t>4</w:t>
      </w:r>
      <w:r>
        <w:rPr>
          <w:rFonts w:hint="eastAsia" w:ascii="宋体" w:hAnsi="宋体" w:eastAsia="宋体" w:cs="宋体"/>
          <w:bCs/>
          <w:color w:val="auto"/>
          <w:sz w:val="24"/>
          <w:highlight w:val="none"/>
        </w:rPr>
        <w:t>）中小企业声明函（格式见附件）</w:t>
      </w:r>
      <w:r>
        <w:rPr>
          <w:rFonts w:hint="eastAsia" w:ascii="宋体" w:hAnsi="宋体" w:eastAsia="宋体" w:cs="宋体"/>
          <w:bCs/>
          <w:color w:val="auto"/>
          <w:sz w:val="24"/>
          <w:highlight w:val="none"/>
          <w:lang w:eastAsia="zh-CN"/>
        </w:rPr>
        <w:t>；</w:t>
      </w:r>
    </w:p>
    <w:p w14:paraId="390CF7A7">
      <w:pPr>
        <w:keepNext w:val="0"/>
        <w:keepLines w:val="0"/>
        <w:pageBreakBefore w:val="0"/>
        <w:widowControl w:val="0"/>
        <w:kinsoku/>
        <w:wordWrap/>
        <w:overflowPunct/>
        <w:topLinePunct w:val="0"/>
        <w:autoSpaceDE/>
        <w:autoSpaceDN/>
        <w:bidi w:val="0"/>
        <w:adjustRightInd w:val="0"/>
        <w:snapToGrid w:val="0"/>
        <w:spacing w:line="400" w:lineRule="exact"/>
        <w:ind w:left="412" w:leftChars="196"/>
        <w:jc w:val="left"/>
        <w:textAlignment w:val="auto"/>
        <w:rPr>
          <w:rFonts w:ascii="宋体" w:hAnsi="宋体" w:cs="宋体"/>
          <w:bCs/>
          <w:color w:val="auto"/>
          <w:sz w:val="24"/>
          <w:highlight w:val="none"/>
        </w:rPr>
      </w:pPr>
      <w:r>
        <w:rPr>
          <w:rFonts w:hint="eastAsia" w:ascii="宋体" w:hAnsi="宋体" w:eastAsia="宋体" w:cs="宋体"/>
          <w:bCs/>
          <w:color w:val="auto"/>
          <w:sz w:val="24"/>
          <w:highlight w:val="none"/>
          <w:lang w:eastAsia="zh-CN"/>
        </w:rPr>
        <w:t>（</w:t>
      </w:r>
      <w:r>
        <w:rPr>
          <w:rFonts w:hint="eastAsia" w:ascii="宋体" w:hAnsi="宋体" w:eastAsia="宋体" w:cs="宋体"/>
          <w:bCs/>
          <w:color w:val="auto"/>
          <w:sz w:val="24"/>
          <w:highlight w:val="none"/>
          <w:lang w:val="en-US" w:eastAsia="zh-CN"/>
        </w:rPr>
        <w:t>1</w:t>
      </w:r>
      <w:r>
        <w:rPr>
          <w:rFonts w:hint="eastAsia" w:ascii="宋体" w:hAnsi="宋体" w:cs="宋体"/>
          <w:bCs/>
          <w:color w:val="auto"/>
          <w:sz w:val="24"/>
          <w:highlight w:val="none"/>
          <w:lang w:val="en-US" w:eastAsia="zh-CN"/>
        </w:rPr>
        <w:t>5</w:t>
      </w:r>
      <w:r>
        <w:rPr>
          <w:rFonts w:hint="eastAsia" w:ascii="宋体" w:hAnsi="宋体" w:eastAsia="宋体" w:cs="宋体"/>
          <w:bCs/>
          <w:color w:val="auto"/>
          <w:sz w:val="24"/>
          <w:highlight w:val="none"/>
          <w:lang w:eastAsia="zh-CN"/>
        </w:rPr>
        <w:t>）</w:t>
      </w:r>
      <w:r>
        <w:rPr>
          <w:rFonts w:hint="eastAsia" w:ascii="宋体" w:hAnsi="宋体" w:eastAsia="宋体" w:cs="宋体"/>
          <w:bCs/>
          <w:color w:val="auto"/>
          <w:sz w:val="24"/>
          <w:highlight w:val="none"/>
        </w:rPr>
        <w:t>投标人认为有必要提供的其它文件</w:t>
      </w:r>
      <w:r>
        <w:rPr>
          <w:rFonts w:hint="eastAsia" w:ascii="宋体" w:hAnsi="宋体" w:eastAsia="宋体" w:cs="宋体"/>
          <w:bCs/>
          <w:color w:val="auto"/>
          <w:sz w:val="24"/>
          <w:highlight w:val="none"/>
          <w:lang w:eastAsia="zh-CN"/>
        </w:rPr>
        <w:t>。</w:t>
      </w:r>
    </w:p>
    <w:p w14:paraId="3FF2CFDA">
      <w:pPr>
        <w:keepNext w:val="0"/>
        <w:keepLines w:val="0"/>
        <w:pageBreakBefore w:val="0"/>
        <w:widowControl w:val="0"/>
        <w:kinsoku/>
        <w:wordWrap/>
        <w:overflowPunct/>
        <w:topLinePunct w:val="0"/>
        <w:autoSpaceDE/>
        <w:autoSpaceDN/>
        <w:bidi w:val="0"/>
        <w:adjustRightInd w:val="0"/>
        <w:snapToGrid w:val="0"/>
        <w:spacing w:line="400" w:lineRule="exact"/>
        <w:ind w:left="412" w:leftChars="196"/>
        <w:jc w:val="left"/>
        <w:textAlignment w:val="auto"/>
        <w:rPr>
          <w:rFonts w:ascii="宋体" w:hAnsi="宋体" w:cs="宋体"/>
          <w:b/>
          <w:color w:val="auto"/>
          <w:sz w:val="24"/>
          <w:highlight w:val="none"/>
        </w:rPr>
      </w:pPr>
      <w:r>
        <w:rPr>
          <w:rFonts w:hint="eastAsia" w:ascii="宋体" w:hAnsi="宋体" w:cs="宋体"/>
          <w:b/>
          <w:color w:val="auto"/>
          <w:sz w:val="24"/>
          <w:highlight w:val="none"/>
          <w:lang w:val="en-US" w:eastAsia="zh-CN"/>
        </w:rPr>
        <w:t>2</w:t>
      </w:r>
      <w:r>
        <w:rPr>
          <w:rFonts w:hint="eastAsia" w:ascii="宋体" w:hAnsi="宋体" w:cs="宋体"/>
          <w:b/>
          <w:color w:val="auto"/>
          <w:sz w:val="24"/>
          <w:highlight w:val="none"/>
        </w:rPr>
        <w:t>.商务资信技术文件：</w:t>
      </w:r>
    </w:p>
    <w:p w14:paraId="77F45B3B">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（1）评分响应表（格式见附件）；</w:t>
      </w:r>
    </w:p>
    <w:p w14:paraId="66E26201">
      <w:pPr>
        <w:keepNext w:val="0"/>
        <w:keepLines w:val="0"/>
        <w:pageBreakBefore w:val="0"/>
        <w:widowControl w:val="0"/>
        <w:kinsoku/>
        <w:wordWrap/>
        <w:overflowPunct/>
        <w:topLinePunct w:val="0"/>
        <w:autoSpaceDE/>
        <w:autoSpaceDN/>
        <w:bidi w:val="0"/>
        <w:adjustRightInd w:val="0"/>
        <w:snapToGrid w:val="0"/>
        <w:spacing w:line="400" w:lineRule="exact"/>
        <w:ind w:left="412" w:leftChars="196"/>
        <w:jc w:val="left"/>
        <w:textAlignment w:val="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（2）投标声明书 (格式见附件)；</w:t>
      </w:r>
    </w:p>
    <w:p w14:paraId="5783AF6C">
      <w:pPr>
        <w:keepNext w:val="0"/>
        <w:keepLines w:val="0"/>
        <w:pageBreakBefore w:val="0"/>
        <w:widowControl w:val="0"/>
        <w:kinsoku/>
        <w:wordWrap/>
        <w:overflowPunct/>
        <w:topLinePunct w:val="0"/>
        <w:autoSpaceDE/>
        <w:autoSpaceDN/>
        <w:bidi w:val="0"/>
        <w:adjustRightInd w:val="0"/>
        <w:snapToGrid w:val="0"/>
        <w:spacing w:line="400" w:lineRule="exact"/>
        <w:ind w:left="412" w:leftChars="196"/>
        <w:jc w:val="left"/>
        <w:textAlignment w:val="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（3）法定代表人授权委托书(格式见附件)；</w:t>
      </w:r>
    </w:p>
    <w:p w14:paraId="2D083CE7">
      <w:pPr>
        <w:keepNext w:val="0"/>
        <w:keepLines w:val="0"/>
        <w:pageBreakBefore w:val="0"/>
        <w:widowControl w:val="0"/>
        <w:kinsoku/>
        <w:wordWrap/>
        <w:overflowPunct/>
        <w:topLinePunct w:val="0"/>
        <w:autoSpaceDE/>
        <w:autoSpaceDN/>
        <w:bidi w:val="0"/>
        <w:adjustRightInd w:val="0"/>
        <w:snapToGrid w:val="0"/>
        <w:spacing w:line="400" w:lineRule="exact"/>
        <w:ind w:left="412" w:leftChars="196"/>
        <w:jc w:val="left"/>
        <w:textAlignment w:val="auto"/>
        <w:rPr>
          <w:rFonts w:hint="eastAsia" w:ascii="宋体" w:hAnsi="宋体" w:eastAsia="宋体" w:cs="宋体"/>
          <w:sz w:val="24"/>
          <w:szCs w:val="21"/>
        </w:rPr>
      </w:pPr>
      <w:r>
        <w:rPr>
          <w:rFonts w:hint="eastAsia" w:ascii="宋体" w:hAnsi="宋体" w:eastAsia="宋体" w:cs="宋体"/>
          <w:sz w:val="24"/>
          <w:szCs w:val="21"/>
        </w:rPr>
        <w:t>（4）投标单位情况表(格式见附件)；</w:t>
      </w:r>
    </w:p>
    <w:p w14:paraId="1A7DD569">
      <w:pPr>
        <w:keepNext w:val="0"/>
        <w:keepLines w:val="0"/>
        <w:pageBreakBefore w:val="0"/>
        <w:widowControl w:val="0"/>
        <w:kinsoku/>
        <w:wordWrap/>
        <w:overflowPunct/>
        <w:topLinePunct w:val="0"/>
        <w:autoSpaceDE/>
        <w:autoSpaceDN/>
        <w:bidi w:val="0"/>
        <w:adjustRightInd w:val="0"/>
        <w:snapToGrid w:val="0"/>
        <w:spacing w:line="400" w:lineRule="exact"/>
        <w:ind w:left="412" w:leftChars="196"/>
        <w:jc w:val="left"/>
        <w:textAlignment w:val="auto"/>
        <w:rPr>
          <w:rFonts w:hint="eastAsia" w:ascii="宋体" w:hAnsi="宋体" w:eastAsia="宋体" w:cs="宋体"/>
          <w:sz w:val="24"/>
          <w:szCs w:val="21"/>
        </w:rPr>
      </w:pPr>
      <w:r>
        <w:rPr>
          <w:rFonts w:hint="eastAsia" w:ascii="宋体" w:hAnsi="宋体" w:eastAsia="宋体" w:cs="宋体"/>
          <w:sz w:val="24"/>
          <w:szCs w:val="21"/>
          <w:lang w:val="zh-CN"/>
        </w:rPr>
        <w:t>（</w:t>
      </w:r>
      <w:r>
        <w:rPr>
          <w:rFonts w:hint="eastAsia" w:ascii="宋体" w:hAnsi="宋体" w:cs="宋体"/>
          <w:sz w:val="24"/>
          <w:szCs w:val="21"/>
          <w:lang w:val="en-US" w:eastAsia="zh-CN"/>
        </w:rPr>
        <w:t>5</w:t>
      </w:r>
      <w:r>
        <w:rPr>
          <w:rFonts w:hint="eastAsia" w:ascii="宋体" w:hAnsi="宋体" w:eastAsia="宋体" w:cs="宋体"/>
          <w:sz w:val="24"/>
          <w:szCs w:val="21"/>
          <w:lang w:val="zh-CN"/>
        </w:rPr>
        <w:t>）</w:t>
      </w:r>
      <w:r>
        <w:rPr>
          <w:rFonts w:hint="eastAsia" w:ascii="宋体" w:hAnsi="宋体" w:eastAsia="宋体" w:cs="宋体"/>
          <w:sz w:val="24"/>
          <w:szCs w:val="21"/>
        </w:rPr>
        <w:t>无重大违法记录声明书(格式见附件)；</w:t>
      </w:r>
    </w:p>
    <w:p w14:paraId="577D4B33">
      <w:pPr>
        <w:keepNext w:val="0"/>
        <w:keepLines w:val="0"/>
        <w:pageBreakBefore w:val="0"/>
        <w:widowControl w:val="0"/>
        <w:kinsoku/>
        <w:wordWrap/>
        <w:overflowPunct/>
        <w:topLinePunct w:val="0"/>
        <w:autoSpaceDE/>
        <w:autoSpaceDN/>
        <w:bidi w:val="0"/>
        <w:adjustRightInd w:val="0"/>
        <w:snapToGrid w:val="0"/>
        <w:spacing w:line="400" w:lineRule="exact"/>
        <w:ind w:left="412" w:leftChars="196"/>
        <w:jc w:val="left"/>
        <w:textAlignment w:val="auto"/>
        <w:rPr>
          <w:rFonts w:hint="eastAsia" w:ascii="宋体" w:hAnsi="宋体" w:eastAsia="宋体" w:cs="宋体"/>
          <w:sz w:val="24"/>
          <w:szCs w:val="21"/>
        </w:rPr>
      </w:pPr>
      <w:r>
        <w:rPr>
          <w:rFonts w:hint="eastAsia" w:ascii="宋体" w:hAnsi="宋体" w:eastAsia="宋体" w:cs="宋体"/>
          <w:sz w:val="24"/>
          <w:szCs w:val="21"/>
          <w:lang w:val="zh-CN"/>
        </w:rPr>
        <w:t>（</w:t>
      </w:r>
      <w:r>
        <w:rPr>
          <w:rFonts w:hint="eastAsia" w:ascii="宋体" w:hAnsi="宋体" w:cs="宋体"/>
          <w:sz w:val="24"/>
          <w:szCs w:val="21"/>
          <w:lang w:val="en-US" w:eastAsia="zh-CN"/>
        </w:rPr>
        <w:t>6</w:t>
      </w:r>
      <w:r>
        <w:rPr>
          <w:rFonts w:hint="eastAsia" w:ascii="宋体" w:hAnsi="宋体" w:eastAsia="宋体" w:cs="宋体"/>
          <w:sz w:val="24"/>
          <w:szCs w:val="21"/>
          <w:lang w:val="zh-CN"/>
        </w:rPr>
        <w:t>）政府采购供应商诚信承诺书（格式见附件）；</w:t>
      </w:r>
    </w:p>
    <w:p w14:paraId="342358A6">
      <w:pPr>
        <w:keepNext w:val="0"/>
        <w:keepLines w:val="0"/>
        <w:pageBreakBefore w:val="0"/>
        <w:widowControl w:val="0"/>
        <w:kinsoku/>
        <w:wordWrap/>
        <w:overflowPunct/>
        <w:topLinePunct w:val="0"/>
        <w:autoSpaceDE/>
        <w:autoSpaceDN/>
        <w:bidi w:val="0"/>
        <w:adjustRightInd w:val="0"/>
        <w:snapToGrid w:val="0"/>
        <w:spacing w:line="400" w:lineRule="exact"/>
        <w:ind w:left="412" w:leftChars="196"/>
        <w:jc w:val="left"/>
        <w:textAlignment w:val="auto"/>
        <w:rPr>
          <w:rFonts w:hint="eastAsia" w:ascii="宋体" w:hAnsi="宋体" w:eastAsia="宋体" w:cs="宋体"/>
          <w:sz w:val="24"/>
          <w:szCs w:val="21"/>
        </w:rPr>
      </w:pPr>
      <w:r>
        <w:rPr>
          <w:rFonts w:hint="eastAsia" w:ascii="宋体" w:hAnsi="宋体" w:eastAsia="宋体" w:cs="宋体"/>
          <w:sz w:val="24"/>
          <w:szCs w:val="21"/>
        </w:rPr>
        <w:t>（</w:t>
      </w:r>
      <w:r>
        <w:rPr>
          <w:rFonts w:hint="eastAsia" w:ascii="宋体" w:hAnsi="宋体" w:cs="宋体"/>
          <w:sz w:val="24"/>
          <w:szCs w:val="21"/>
          <w:lang w:val="en-US" w:eastAsia="zh-CN"/>
        </w:rPr>
        <w:t>7</w:t>
      </w:r>
      <w:r>
        <w:rPr>
          <w:rFonts w:hint="eastAsia" w:ascii="宋体" w:hAnsi="宋体" w:eastAsia="宋体" w:cs="宋体"/>
          <w:sz w:val="24"/>
          <w:szCs w:val="21"/>
        </w:rPr>
        <w:t>）</w:t>
      </w:r>
      <w:r>
        <w:rPr>
          <w:rFonts w:hint="eastAsia" w:ascii="宋体" w:hAnsi="宋体" w:eastAsia="宋体" w:cs="宋体"/>
          <w:sz w:val="24"/>
          <w:szCs w:val="21"/>
          <w:lang w:eastAsia="zh-CN"/>
        </w:rPr>
        <w:t>技术</w:t>
      </w:r>
      <w:r>
        <w:rPr>
          <w:rFonts w:hint="eastAsia" w:ascii="宋体" w:hAnsi="宋体" w:eastAsia="宋体" w:cs="宋体"/>
          <w:sz w:val="24"/>
          <w:szCs w:val="21"/>
        </w:rPr>
        <w:t>响应表（格式见附件）；</w:t>
      </w:r>
    </w:p>
    <w:p w14:paraId="386BCCCA">
      <w:pPr>
        <w:keepNext w:val="0"/>
        <w:keepLines w:val="0"/>
        <w:pageBreakBefore w:val="0"/>
        <w:widowControl w:val="0"/>
        <w:kinsoku/>
        <w:wordWrap/>
        <w:overflowPunct/>
        <w:topLinePunct w:val="0"/>
        <w:autoSpaceDE/>
        <w:autoSpaceDN/>
        <w:bidi w:val="0"/>
        <w:adjustRightInd w:val="0"/>
        <w:snapToGrid w:val="0"/>
        <w:spacing w:line="400" w:lineRule="exact"/>
        <w:ind w:left="412" w:leftChars="196"/>
        <w:jc w:val="left"/>
        <w:textAlignment w:val="auto"/>
        <w:rPr>
          <w:rFonts w:hint="eastAsia" w:ascii="宋体" w:hAnsi="宋体" w:eastAsia="宋体" w:cs="宋体"/>
          <w:sz w:val="24"/>
          <w:szCs w:val="21"/>
          <w:lang w:val="zh-CN"/>
        </w:rPr>
      </w:pPr>
      <w:r>
        <w:rPr>
          <w:rFonts w:hint="eastAsia" w:ascii="宋体" w:hAnsi="宋体" w:eastAsia="宋体" w:cs="宋体"/>
          <w:sz w:val="24"/>
          <w:szCs w:val="21"/>
        </w:rPr>
        <w:t>（</w:t>
      </w:r>
      <w:r>
        <w:rPr>
          <w:rFonts w:hint="eastAsia" w:ascii="宋体" w:hAnsi="宋体" w:cs="宋体"/>
          <w:sz w:val="24"/>
          <w:szCs w:val="21"/>
          <w:lang w:val="en-US" w:eastAsia="zh-CN"/>
        </w:rPr>
        <w:t>8</w:t>
      </w:r>
      <w:r>
        <w:rPr>
          <w:rFonts w:hint="eastAsia" w:ascii="宋体" w:hAnsi="宋体" w:eastAsia="宋体" w:cs="宋体"/>
          <w:sz w:val="24"/>
          <w:szCs w:val="21"/>
        </w:rPr>
        <w:t>）商务响应表</w:t>
      </w:r>
      <w:r>
        <w:rPr>
          <w:rFonts w:hint="eastAsia" w:ascii="宋体" w:hAnsi="宋体" w:eastAsia="宋体" w:cs="宋体"/>
          <w:sz w:val="24"/>
          <w:szCs w:val="21"/>
          <w:lang w:val="zh-CN"/>
        </w:rPr>
        <w:t>（格式见附件）；</w:t>
      </w:r>
    </w:p>
    <w:p w14:paraId="42165323">
      <w:pPr>
        <w:keepNext w:val="0"/>
        <w:keepLines w:val="0"/>
        <w:pageBreakBefore w:val="0"/>
        <w:widowControl w:val="0"/>
        <w:kinsoku/>
        <w:wordWrap/>
        <w:overflowPunct/>
        <w:topLinePunct w:val="0"/>
        <w:autoSpaceDE/>
        <w:autoSpaceDN/>
        <w:bidi w:val="0"/>
        <w:adjustRightInd w:val="0"/>
        <w:snapToGrid w:val="0"/>
        <w:spacing w:line="400" w:lineRule="exact"/>
        <w:ind w:left="412" w:leftChars="196"/>
        <w:jc w:val="left"/>
        <w:textAlignment w:val="auto"/>
        <w:rPr>
          <w:rFonts w:hint="eastAsia" w:ascii="宋体" w:hAnsi="宋体" w:eastAsia="宋体" w:cs="宋体"/>
          <w:sz w:val="24"/>
          <w:szCs w:val="21"/>
        </w:rPr>
      </w:pPr>
      <w:r>
        <w:rPr>
          <w:rFonts w:hint="eastAsia" w:ascii="宋体" w:hAnsi="宋体" w:eastAsia="宋体" w:cs="宋体"/>
          <w:sz w:val="24"/>
          <w:szCs w:val="21"/>
          <w:lang w:eastAsia="zh-CN"/>
        </w:rPr>
        <w:t>（</w:t>
      </w:r>
      <w:r>
        <w:rPr>
          <w:rFonts w:hint="eastAsia" w:ascii="宋体" w:hAnsi="宋体" w:cs="宋体"/>
          <w:sz w:val="24"/>
          <w:szCs w:val="21"/>
          <w:lang w:val="en-US" w:eastAsia="zh-CN"/>
        </w:rPr>
        <w:t>9</w:t>
      </w:r>
      <w:r>
        <w:rPr>
          <w:rFonts w:hint="eastAsia" w:ascii="宋体" w:hAnsi="宋体" w:eastAsia="宋体" w:cs="宋体"/>
          <w:sz w:val="24"/>
          <w:szCs w:val="21"/>
          <w:lang w:val="en-US" w:eastAsia="zh-CN"/>
        </w:rPr>
        <w:t>）</w:t>
      </w:r>
      <w:r>
        <w:rPr>
          <w:rFonts w:hint="eastAsia" w:ascii="宋体" w:hAnsi="宋体" w:eastAsia="宋体" w:cs="宋体"/>
          <w:sz w:val="24"/>
          <w:szCs w:val="21"/>
          <w:lang w:val="zh-CN"/>
        </w:rPr>
        <w:t>同类业绩一览表</w:t>
      </w:r>
      <w:r>
        <w:rPr>
          <w:rFonts w:hint="eastAsia" w:ascii="宋体" w:hAnsi="宋体" w:eastAsia="宋体" w:cs="宋体"/>
          <w:sz w:val="24"/>
          <w:szCs w:val="21"/>
        </w:rPr>
        <w:t>（格式见附件）；</w:t>
      </w:r>
    </w:p>
    <w:p w14:paraId="5F50C28E">
      <w:pPr>
        <w:keepNext w:val="0"/>
        <w:keepLines w:val="0"/>
        <w:pageBreakBefore w:val="0"/>
        <w:widowControl w:val="0"/>
        <w:kinsoku/>
        <w:wordWrap/>
        <w:overflowPunct/>
        <w:topLinePunct w:val="0"/>
        <w:autoSpaceDE/>
        <w:autoSpaceDN/>
        <w:bidi w:val="0"/>
        <w:adjustRightInd w:val="0"/>
        <w:snapToGrid w:val="0"/>
        <w:spacing w:line="400" w:lineRule="exact"/>
        <w:ind w:left="412" w:leftChars="196"/>
        <w:jc w:val="left"/>
        <w:textAlignment w:val="auto"/>
        <w:rPr>
          <w:rFonts w:hint="eastAsia" w:ascii="宋体" w:hAnsi="宋体" w:eastAsia="宋体" w:cs="宋体"/>
          <w:sz w:val="24"/>
          <w:szCs w:val="21"/>
          <w:lang w:val="en-US" w:eastAsia="zh-CN"/>
        </w:rPr>
      </w:pPr>
      <w:r>
        <w:rPr>
          <w:rFonts w:hint="eastAsia" w:ascii="宋体" w:hAnsi="宋体" w:eastAsia="宋体" w:cs="宋体"/>
          <w:sz w:val="24"/>
          <w:szCs w:val="21"/>
          <w:lang w:eastAsia="zh-CN"/>
        </w:rPr>
        <w:t>（</w:t>
      </w:r>
      <w:r>
        <w:rPr>
          <w:rFonts w:hint="eastAsia" w:ascii="宋体" w:hAnsi="宋体" w:eastAsia="宋体" w:cs="宋体"/>
          <w:sz w:val="24"/>
          <w:szCs w:val="21"/>
          <w:lang w:val="en-US" w:eastAsia="zh-CN"/>
        </w:rPr>
        <w:t>1</w:t>
      </w:r>
      <w:r>
        <w:rPr>
          <w:rFonts w:hint="eastAsia" w:ascii="宋体" w:hAnsi="宋体" w:cs="宋体"/>
          <w:sz w:val="24"/>
          <w:szCs w:val="21"/>
          <w:lang w:val="en-US" w:eastAsia="zh-CN"/>
        </w:rPr>
        <w:t>0</w:t>
      </w:r>
      <w:r>
        <w:rPr>
          <w:rFonts w:hint="eastAsia" w:ascii="宋体" w:hAnsi="宋体" w:eastAsia="宋体" w:cs="宋体"/>
          <w:sz w:val="24"/>
          <w:szCs w:val="21"/>
          <w:lang w:eastAsia="zh-CN"/>
        </w:rPr>
        <w:t>）</w:t>
      </w:r>
      <w:r>
        <w:rPr>
          <w:rFonts w:hint="eastAsia" w:ascii="宋体" w:hAnsi="宋体" w:eastAsia="宋体" w:cs="宋体"/>
          <w:sz w:val="24"/>
          <w:szCs w:val="21"/>
          <w:lang w:val="en-US" w:eastAsia="zh-CN"/>
        </w:rPr>
        <w:t>项目实施人员一览表</w:t>
      </w:r>
      <w:r>
        <w:rPr>
          <w:rFonts w:hint="eastAsia" w:ascii="宋体" w:hAnsi="宋体" w:eastAsia="宋体" w:cs="宋体"/>
          <w:sz w:val="24"/>
          <w:szCs w:val="21"/>
        </w:rPr>
        <w:t>（格式见附件）；</w:t>
      </w:r>
    </w:p>
    <w:p w14:paraId="51967588">
      <w:pPr>
        <w:keepNext w:val="0"/>
        <w:keepLines w:val="0"/>
        <w:pageBreakBefore w:val="0"/>
        <w:widowControl w:val="0"/>
        <w:kinsoku/>
        <w:wordWrap/>
        <w:overflowPunct/>
        <w:topLinePunct w:val="0"/>
        <w:autoSpaceDE/>
        <w:autoSpaceDN/>
        <w:bidi w:val="0"/>
        <w:adjustRightInd w:val="0"/>
        <w:snapToGrid w:val="0"/>
        <w:spacing w:line="400" w:lineRule="exact"/>
        <w:ind w:left="412" w:leftChars="196"/>
        <w:jc w:val="left"/>
        <w:textAlignment w:val="auto"/>
        <w:rPr>
          <w:rFonts w:hint="eastAsia" w:ascii="宋体" w:hAnsi="宋体" w:eastAsia="宋体" w:cs="宋体"/>
          <w:bCs/>
          <w:color w:val="auto"/>
          <w:sz w:val="24"/>
          <w:highlight w:val="none"/>
          <w:lang w:eastAsia="zh-CN"/>
        </w:rPr>
      </w:pPr>
      <w:r>
        <w:rPr>
          <w:rFonts w:hint="eastAsia" w:ascii="宋体" w:hAnsi="宋体" w:eastAsia="宋体" w:cs="宋体"/>
          <w:sz w:val="24"/>
          <w:szCs w:val="21"/>
        </w:rPr>
        <w:t>（1</w:t>
      </w:r>
      <w:r>
        <w:rPr>
          <w:rFonts w:hint="eastAsia" w:ascii="宋体" w:hAnsi="宋体" w:cs="宋体"/>
          <w:sz w:val="24"/>
          <w:szCs w:val="21"/>
          <w:lang w:val="en-US" w:eastAsia="zh-CN"/>
        </w:rPr>
        <w:t>1</w:t>
      </w:r>
      <w:r>
        <w:rPr>
          <w:rFonts w:hint="eastAsia" w:ascii="宋体" w:hAnsi="宋体" w:eastAsia="宋体" w:cs="宋体"/>
          <w:sz w:val="24"/>
          <w:szCs w:val="21"/>
        </w:rPr>
        <w:t>）</w:t>
      </w:r>
      <w:r>
        <w:rPr>
          <w:rFonts w:hint="eastAsia" w:ascii="宋体" w:hAnsi="宋体" w:eastAsia="宋体" w:cs="宋体"/>
          <w:bCs/>
          <w:color w:val="auto"/>
          <w:sz w:val="24"/>
          <w:highlight w:val="none"/>
          <w:lang w:eastAsia="zh-CN"/>
        </w:rPr>
        <w:t>安全生产承诺书</w:t>
      </w:r>
      <w:r>
        <w:rPr>
          <w:rFonts w:hint="eastAsia" w:ascii="宋体" w:hAnsi="宋体" w:eastAsia="宋体" w:cs="宋体"/>
          <w:bCs/>
          <w:color w:val="auto"/>
          <w:sz w:val="24"/>
          <w:highlight w:val="none"/>
        </w:rPr>
        <w:t>（格式见附件）；</w:t>
      </w:r>
    </w:p>
    <w:p w14:paraId="1F73EE0E">
      <w:pPr>
        <w:keepNext w:val="0"/>
        <w:keepLines w:val="0"/>
        <w:pageBreakBefore w:val="0"/>
        <w:widowControl w:val="0"/>
        <w:kinsoku/>
        <w:wordWrap/>
        <w:overflowPunct/>
        <w:topLinePunct w:val="0"/>
        <w:autoSpaceDE/>
        <w:autoSpaceDN/>
        <w:bidi w:val="0"/>
        <w:adjustRightInd w:val="0"/>
        <w:snapToGrid w:val="0"/>
        <w:spacing w:line="400" w:lineRule="exact"/>
        <w:ind w:left="412" w:leftChars="196"/>
        <w:jc w:val="left"/>
        <w:textAlignment w:val="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w:t>
      </w:r>
      <w:r>
        <w:rPr>
          <w:rFonts w:hint="eastAsia" w:ascii="宋体" w:hAnsi="宋体" w:cs="宋体"/>
          <w:bCs/>
          <w:color w:val="auto"/>
          <w:sz w:val="24"/>
          <w:highlight w:val="none"/>
          <w:lang w:val="en-US" w:eastAsia="zh-CN"/>
        </w:rPr>
        <w:t>2</w:t>
      </w:r>
      <w:r>
        <w:rPr>
          <w:rFonts w:hint="eastAsia" w:ascii="宋体" w:hAnsi="宋体" w:eastAsia="宋体" w:cs="宋体"/>
          <w:bCs/>
          <w:color w:val="auto"/>
          <w:sz w:val="24"/>
          <w:highlight w:val="none"/>
        </w:rPr>
        <w:t>）</w:t>
      </w:r>
      <w:r>
        <w:rPr>
          <w:rFonts w:hint="eastAsia" w:ascii="宋体" w:hAnsi="宋体" w:eastAsia="宋体" w:cs="宋体"/>
          <w:bCs/>
          <w:color w:val="auto"/>
          <w:sz w:val="24"/>
          <w:highlight w:val="none"/>
          <w:lang w:val="zh-CN"/>
        </w:rPr>
        <w:t>技术部分（至少包括实施方案、</w:t>
      </w:r>
      <w:r>
        <w:rPr>
          <w:rFonts w:hint="eastAsia" w:ascii="宋体" w:hAnsi="宋体" w:eastAsia="宋体" w:cs="宋体"/>
          <w:bCs/>
          <w:color w:val="auto"/>
          <w:sz w:val="24"/>
          <w:highlight w:val="none"/>
        </w:rPr>
        <w:t>质量保障措施、合理化建议等内容）；</w:t>
      </w:r>
    </w:p>
    <w:p w14:paraId="0F2B7851">
      <w:pPr>
        <w:keepNext w:val="0"/>
        <w:keepLines w:val="0"/>
        <w:pageBreakBefore w:val="0"/>
        <w:widowControl w:val="0"/>
        <w:kinsoku/>
        <w:wordWrap/>
        <w:overflowPunct/>
        <w:topLinePunct w:val="0"/>
        <w:autoSpaceDE/>
        <w:autoSpaceDN/>
        <w:bidi w:val="0"/>
        <w:adjustRightInd w:val="0"/>
        <w:snapToGrid w:val="0"/>
        <w:spacing w:line="400" w:lineRule="exact"/>
        <w:ind w:left="412" w:leftChars="196"/>
        <w:jc w:val="left"/>
        <w:textAlignment w:val="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w:t>
      </w:r>
      <w:r>
        <w:rPr>
          <w:rFonts w:hint="eastAsia" w:ascii="宋体" w:hAnsi="宋体" w:cs="宋体"/>
          <w:bCs/>
          <w:color w:val="auto"/>
          <w:sz w:val="24"/>
          <w:highlight w:val="none"/>
          <w:lang w:val="en-US" w:eastAsia="zh-CN"/>
        </w:rPr>
        <w:t>13</w:t>
      </w:r>
      <w:r>
        <w:rPr>
          <w:rFonts w:hint="eastAsia" w:ascii="宋体" w:hAnsi="宋体" w:eastAsia="宋体" w:cs="宋体"/>
          <w:bCs/>
          <w:color w:val="auto"/>
          <w:sz w:val="24"/>
          <w:highlight w:val="none"/>
        </w:rPr>
        <w:t>）其它按照评标办法可加分的内容说明、证明文件；</w:t>
      </w:r>
    </w:p>
    <w:p w14:paraId="39B66A80">
      <w:pPr>
        <w:keepNext w:val="0"/>
        <w:keepLines w:val="0"/>
        <w:pageBreakBefore w:val="0"/>
        <w:widowControl w:val="0"/>
        <w:kinsoku/>
        <w:wordWrap/>
        <w:overflowPunct/>
        <w:topLinePunct w:val="0"/>
        <w:autoSpaceDE/>
        <w:autoSpaceDN/>
        <w:bidi w:val="0"/>
        <w:adjustRightInd w:val="0"/>
        <w:snapToGrid w:val="0"/>
        <w:spacing w:line="400" w:lineRule="exact"/>
        <w:ind w:left="412" w:leftChars="196"/>
        <w:jc w:val="left"/>
        <w:textAlignment w:val="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w:t>
      </w:r>
      <w:r>
        <w:rPr>
          <w:rFonts w:hint="eastAsia" w:ascii="宋体" w:hAnsi="宋体" w:cs="宋体"/>
          <w:bCs/>
          <w:color w:val="auto"/>
          <w:sz w:val="24"/>
          <w:highlight w:val="none"/>
          <w:lang w:val="en-US" w:eastAsia="zh-CN"/>
        </w:rPr>
        <w:t>4</w:t>
      </w:r>
      <w:r>
        <w:rPr>
          <w:rFonts w:hint="eastAsia" w:ascii="宋体" w:hAnsi="宋体" w:eastAsia="宋体" w:cs="宋体"/>
          <w:bCs/>
          <w:color w:val="auto"/>
          <w:sz w:val="24"/>
          <w:highlight w:val="none"/>
        </w:rPr>
        <w:t>）投标人需要说明的其他文件和说明。</w:t>
      </w:r>
    </w:p>
    <w:p w14:paraId="7AC96D94">
      <w:pPr>
        <w:keepLines w:val="0"/>
        <w:pageBreakBefore w:val="0"/>
        <w:kinsoku/>
        <w:wordWrap/>
        <w:overflowPunct/>
        <w:topLinePunct w:val="0"/>
        <w:autoSpaceDE/>
        <w:autoSpaceDN/>
        <w:bidi w:val="0"/>
        <w:snapToGrid w:val="0"/>
        <w:spacing w:line="380" w:lineRule="exact"/>
        <w:ind w:firstLine="472" w:firstLineChars="196"/>
        <w:jc w:val="left"/>
        <w:textAlignment w:val="auto"/>
        <w:rPr>
          <w:rFonts w:ascii="宋体" w:hAnsi="宋体" w:cs="宋体"/>
          <w:b/>
          <w:color w:val="auto"/>
          <w:sz w:val="24"/>
          <w:szCs w:val="20"/>
          <w:highlight w:val="none"/>
        </w:rPr>
      </w:pPr>
      <w:r>
        <w:rPr>
          <w:rFonts w:hint="eastAsia" w:ascii="宋体" w:hAnsi="宋体" w:cs="宋体"/>
          <w:b/>
          <w:color w:val="auto"/>
          <w:sz w:val="24"/>
          <w:highlight w:val="none"/>
        </w:rPr>
        <w:t>3.报价文件</w:t>
      </w:r>
    </w:p>
    <w:p w14:paraId="31B2A9D5">
      <w:pPr>
        <w:keepLines w:val="0"/>
        <w:pageBreakBefore w:val="0"/>
        <w:kinsoku/>
        <w:wordWrap/>
        <w:overflowPunct/>
        <w:topLinePunct w:val="0"/>
        <w:autoSpaceDE/>
        <w:autoSpaceDN/>
        <w:bidi w:val="0"/>
        <w:snapToGrid w:val="0"/>
        <w:spacing w:before="120" w:beforeLines="50" w:line="380" w:lineRule="exact"/>
        <w:ind w:left="412" w:leftChars="196"/>
        <w:jc w:val="left"/>
        <w:textAlignment w:val="auto"/>
        <w:rPr>
          <w:rFonts w:ascii="宋体" w:hAnsi="宋体" w:cs="宋体"/>
          <w:bCs/>
          <w:color w:val="auto"/>
          <w:sz w:val="24"/>
          <w:highlight w:val="none"/>
        </w:rPr>
      </w:pPr>
      <w:r>
        <w:rPr>
          <w:rFonts w:hint="eastAsia" w:ascii="宋体" w:hAnsi="宋体" w:cs="宋体"/>
          <w:bCs/>
          <w:color w:val="auto"/>
          <w:sz w:val="24"/>
          <w:highlight w:val="none"/>
        </w:rPr>
        <w:t xml:space="preserve">（1）投标函（格式见附件）； </w:t>
      </w:r>
    </w:p>
    <w:p w14:paraId="22AF84C1">
      <w:pPr>
        <w:keepLines w:val="0"/>
        <w:pageBreakBefore w:val="0"/>
        <w:kinsoku/>
        <w:wordWrap/>
        <w:overflowPunct/>
        <w:topLinePunct w:val="0"/>
        <w:autoSpaceDE/>
        <w:autoSpaceDN/>
        <w:bidi w:val="0"/>
        <w:snapToGrid w:val="0"/>
        <w:spacing w:before="120" w:beforeLines="50" w:line="380" w:lineRule="exact"/>
        <w:ind w:left="412" w:leftChars="196"/>
        <w:jc w:val="left"/>
        <w:textAlignment w:val="auto"/>
        <w:rPr>
          <w:rFonts w:ascii="宋体" w:hAnsi="宋体" w:cs="宋体"/>
          <w:bCs/>
          <w:color w:val="auto"/>
          <w:sz w:val="24"/>
          <w:highlight w:val="none"/>
        </w:rPr>
      </w:pPr>
      <w:r>
        <w:rPr>
          <w:rFonts w:hint="eastAsia" w:ascii="宋体" w:hAnsi="宋体" w:cs="宋体"/>
          <w:bCs/>
          <w:color w:val="auto"/>
          <w:sz w:val="24"/>
          <w:highlight w:val="none"/>
        </w:rPr>
        <w:t>（2）</w:t>
      </w:r>
      <w:r>
        <w:rPr>
          <w:rFonts w:hint="eastAsia" w:ascii="宋体" w:hAnsi="宋体" w:cs="宋体"/>
          <w:bCs/>
          <w:color w:val="auto"/>
          <w:sz w:val="24"/>
          <w:highlight w:val="none"/>
          <w:lang w:eastAsia="zh-CN"/>
        </w:rPr>
        <w:t>初次</w:t>
      </w:r>
      <w:r>
        <w:rPr>
          <w:rFonts w:hint="eastAsia" w:ascii="宋体" w:hAnsi="宋体" w:cs="宋体"/>
          <w:bCs/>
          <w:color w:val="auto"/>
          <w:sz w:val="24"/>
          <w:highlight w:val="none"/>
        </w:rPr>
        <w:t>开标一览表（格式见附件）；</w:t>
      </w:r>
    </w:p>
    <w:p w14:paraId="4814639A">
      <w:pPr>
        <w:keepLines w:val="0"/>
        <w:pageBreakBefore w:val="0"/>
        <w:kinsoku/>
        <w:wordWrap/>
        <w:overflowPunct/>
        <w:topLinePunct w:val="0"/>
        <w:autoSpaceDE/>
        <w:autoSpaceDN/>
        <w:bidi w:val="0"/>
        <w:snapToGrid w:val="0"/>
        <w:spacing w:before="120" w:beforeLines="50" w:line="380" w:lineRule="exact"/>
        <w:ind w:left="412" w:leftChars="196"/>
        <w:jc w:val="left"/>
        <w:textAlignment w:val="auto"/>
        <w:rPr>
          <w:rFonts w:ascii="宋体" w:hAnsi="宋体" w:cs="宋体"/>
          <w:bCs/>
          <w:color w:val="auto"/>
          <w:sz w:val="24"/>
          <w:highlight w:val="none"/>
        </w:rPr>
      </w:pPr>
      <w:r>
        <w:rPr>
          <w:rFonts w:hint="eastAsia" w:ascii="宋体" w:hAnsi="宋体" w:cs="宋体"/>
          <w:bCs/>
          <w:color w:val="auto"/>
          <w:sz w:val="24"/>
          <w:highlight w:val="none"/>
        </w:rPr>
        <w:t>（3）投标人针对报价需要说明的其他文件和说明（不允许含报价）。</w:t>
      </w:r>
    </w:p>
    <w:p w14:paraId="5DA4827B">
      <w:pPr>
        <w:keepLines w:val="0"/>
        <w:pageBreakBefore w:val="0"/>
        <w:kinsoku/>
        <w:wordWrap/>
        <w:overflowPunct/>
        <w:topLinePunct w:val="0"/>
        <w:autoSpaceDE/>
        <w:autoSpaceDN/>
        <w:bidi w:val="0"/>
        <w:snapToGrid w:val="0"/>
        <w:spacing w:before="120" w:beforeLines="50" w:line="380" w:lineRule="exact"/>
        <w:ind w:firstLine="472" w:firstLineChars="196"/>
        <w:jc w:val="left"/>
        <w:textAlignment w:val="auto"/>
        <w:outlineLvl w:val="0"/>
        <w:rPr>
          <w:rFonts w:ascii="宋体" w:hAnsi="宋体" w:cs="宋体"/>
          <w:b/>
          <w:color w:val="auto"/>
          <w:sz w:val="24"/>
          <w:highlight w:val="none"/>
        </w:rPr>
      </w:pPr>
      <w:r>
        <w:rPr>
          <w:rFonts w:hint="eastAsia" w:ascii="宋体" w:hAnsi="宋体" w:cs="宋体"/>
          <w:b/>
          <w:color w:val="auto"/>
          <w:sz w:val="24"/>
          <w:highlight w:val="none"/>
        </w:rPr>
        <w:t>（二）</w:t>
      </w:r>
      <w:r>
        <w:rPr>
          <w:rFonts w:hint="eastAsia" w:ascii="宋体" w:hAnsi="宋体" w:cs="宋体"/>
          <w:b/>
          <w:color w:val="auto"/>
          <w:sz w:val="24"/>
          <w:highlight w:val="none"/>
          <w:lang w:eastAsia="zh-CN"/>
        </w:rPr>
        <w:t>磋商响应</w:t>
      </w:r>
      <w:r>
        <w:rPr>
          <w:rFonts w:hint="eastAsia" w:ascii="宋体" w:hAnsi="宋体" w:cs="宋体"/>
          <w:b/>
          <w:color w:val="auto"/>
          <w:sz w:val="24"/>
          <w:highlight w:val="none"/>
        </w:rPr>
        <w:t>文件的语言及计量</w:t>
      </w:r>
    </w:p>
    <w:p w14:paraId="39514720">
      <w:pPr>
        <w:keepLines w:val="0"/>
        <w:pageBreakBefore w:val="0"/>
        <w:kinsoku/>
        <w:wordWrap/>
        <w:overflowPunct/>
        <w:topLinePunct w:val="0"/>
        <w:autoSpaceDE/>
        <w:autoSpaceDN/>
        <w:bidi w:val="0"/>
        <w:snapToGrid w:val="0"/>
        <w:spacing w:line="380" w:lineRule="exact"/>
        <w:ind w:firstLine="480" w:firstLineChars="200"/>
        <w:jc w:val="left"/>
        <w:textAlignment w:val="auto"/>
        <w:rPr>
          <w:rFonts w:ascii="宋体" w:hAnsi="宋体" w:cs="宋体"/>
          <w:color w:val="auto"/>
          <w:sz w:val="24"/>
          <w:szCs w:val="20"/>
          <w:highlight w:val="none"/>
        </w:rPr>
      </w:pPr>
      <w:r>
        <w:rPr>
          <w:rFonts w:hint="eastAsia" w:ascii="宋体" w:hAnsi="宋体" w:cs="宋体"/>
          <w:color w:val="auto"/>
          <w:sz w:val="24"/>
          <w:highlight w:val="none"/>
        </w:rPr>
        <w:t>▲1.</w:t>
      </w:r>
      <w:r>
        <w:rPr>
          <w:rFonts w:hint="eastAsia" w:ascii="宋体" w:hAnsi="宋体" w:cs="宋体"/>
          <w:color w:val="auto"/>
          <w:sz w:val="24"/>
          <w:highlight w:val="none"/>
          <w:lang w:eastAsia="zh-CN"/>
        </w:rPr>
        <w:t>磋商</w:t>
      </w:r>
      <w:r>
        <w:rPr>
          <w:rFonts w:hint="eastAsia" w:ascii="宋体" w:hAnsi="宋体" w:cs="宋体"/>
          <w:color w:val="auto"/>
          <w:sz w:val="24"/>
          <w:highlight w:val="none"/>
        </w:rPr>
        <w:t>文件以及投标方与招标方就有关投标事宜的所有来往函电，均应以中文汉语书写。除签名、盖章、专用名称等特殊情形外，以中文汉语以外的文字表述的投标文件视同未提供。</w:t>
      </w:r>
    </w:p>
    <w:p w14:paraId="592B654A">
      <w:pPr>
        <w:keepLines w:val="0"/>
        <w:pageBreakBefore w:val="0"/>
        <w:kinsoku/>
        <w:wordWrap/>
        <w:overflowPunct/>
        <w:topLinePunct w:val="0"/>
        <w:autoSpaceDE/>
        <w:autoSpaceDN/>
        <w:bidi w:val="0"/>
        <w:snapToGrid w:val="0"/>
        <w:spacing w:line="380" w:lineRule="exact"/>
        <w:ind w:firstLine="480" w:firstLineChars="200"/>
        <w:jc w:val="left"/>
        <w:textAlignment w:val="auto"/>
        <w:rPr>
          <w:rFonts w:ascii="宋体" w:hAnsi="宋体" w:cs="宋体"/>
          <w:color w:val="auto"/>
          <w:sz w:val="24"/>
          <w:szCs w:val="20"/>
          <w:highlight w:val="none"/>
        </w:rPr>
      </w:pPr>
      <w:r>
        <w:rPr>
          <w:rFonts w:hint="eastAsia" w:ascii="宋体" w:hAnsi="宋体" w:cs="宋体"/>
          <w:color w:val="auto"/>
          <w:sz w:val="24"/>
          <w:highlight w:val="none"/>
        </w:rPr>
        <w:t>▲2.投标计量单位，应采用中华人民共和国法定计量单位（货币单位：人民币元），否则视同未响应。</w:t>
      </w:r>
    </w:p>
    <w:p w14:paraId="7E733988">
      <w:pPr>
        <w:keepLines w:val="0"/>
        <w:pageBreakBefore w:val="0"/>
        <w:kinsoku/>
        <w:wordWrap/>
        <w:overflowPunct/>
        <w:topLinePunct w:val="0"/>
        <w:autoSpaceDE/>
        <w:autoSpaceDN/>
        <w:bidi w:val="0"/>
        <w:snapToGrid w:val="0"/>
        <w:spacing w:before="120" w:beforeLines="50" w:line="380" w:lineRule="exact"/>
        <w:ind w:firstLine="472" w:firstLineChars="196"/>
        <w:jc w:val="left"/>
        <w:textAlignment w:val="auto"/>
        <w:outlineLvl w:val="0"/>
        <w:rPr>
          <w:rFonts w:ascii="宋体" w:hAnsi="宋体" w:cs="宋体"/>
          <w:b/>
          <w:color w:val="auto"/>
          <w:sz w:val="24"/>
          <w:szCs w:val="20"/>
          <w:highlight w:val="none"/>
        </w:rPr>
      </w:pPr>
      <w:r>
        <w:rPr>
          <w:rFonts w:hint="eastAsia" w:ascii="宋体" w:hAnsi="宋体" w:cs="宋体"/>
          <w:b/>
          <w:color w:val="auto"/>
          <w:sz w:val="24"/>
          <w:highlight w:val="none"/>
        </w:rPr>
        <w:t>（三）投标报价</w:t>
      </w:r>
    </w:p>
    <w:p w14:paraId="22172357">
      <w:pPr>
        <w:keepLines w:val="0"/>
        <w:pageBreakBefore w:val="0"/>
        <w:kinsoku/>
        <w:wordWrap/>
        <w:overflowPunct/>
        <w:topLinePunct w:val="0"/>
        <w:autoSpaceDE/>
        <w:autoSpaceDN/>
        <w:bidi w:val="0"/>
        <w:spacing w:line="380" w:lineRule="exact"/>
        <w:ind w:firstLine="240" w:firstLineChars="100"/>
        <w:textAlignment w:val="auto"/>
        <w:rPr>
          <w:rFonts w:hint="default" w:ascii="宋体" w:hAnsi="宋体" w:eastAsia="宋体" w:cs="宋体"/>
          <w:b/>
          <w:bCs/>
          <w:color w:val="auto"/>
          <w:sz w:val="24"/>
          <w:highlight w:val="none"/>
          <w:lang w:val="en-US"/>
        </w:rPr>
      </w:pP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1.</w:t>
      </w:r>
      <w:r>
        <w:rPr>
          <w:rFonts w:hint="eastAsia" w:ascii="宋体" w:hAnsi="宋体" w:cs="宋体"/>
          <w:bCs/>
          <w:sz w:val="24"/>
          <w:szCs w:val="24"/>
        </w:rPr>
        <w:t>供应商应在磋商文件所附的报价书上写明磋商报价，只允许有一个报价,采购人不接受任何选择性的报价。</w:t>
      </w:r>
    </w:p>
    <w:p w14:paraId="50F10F9D">
      <w:pPr>
        <w:keepLines w:val="0"/>
        <w:pageBreakBefore w:val="0"/>
        <w:kinsoku/>
        <w:wordWrap/>
        <w:overflowPunct/>
        <w:topLinePunct w:val="0"/>
        <w:autoSpaceDE/>
        <w:autoSpaceDN/>
        <w:bidi w:val="0"/>
        <w:spacing w:line="380" w:lineRule="exact"/>
        <w:ind w:firstLine="480" w:firstLineChars="200"/>
        <w:textAlignment w:val="auto"/>
        <w:rPr>
          <w:rFonts w:ascii="宋体" w:hAnsi="宋体" w:cs="宋体"/>
          <w:b/>
          <w:color w:val="auto"/>
          <w:sz w:val="24"/>
          <w:highlight w:val="none"/>
        </w:rPr>
      </w:pPr>
      <w:r>
        <w:rPr>
          <w:rFonts w:hint="eastAsia" w:ascii="宋体" w:hAnsi="宋体" w:cs="宋体"/>
          <w:color w:val="auto"/>
          <w:sz w:val="24"/>
          <w:highlight w:val="none"/>
          <w:lang w:val="en-US" w:eastAsia="zh-CN"/>
        </w:rPr>
        <w:t>2</w:t>
      </w:r>
      <w:r>
        <w:rPr>
          <w:rFonts w:hint="eastAsia" w:ascii="宋体" w:hAnsi="宋体" w:cs="宋体"/>
          <w:color w:val="auto"/>
          <w:sz w:val="24"/>
          <w:highlight w:val="none"/>
        </w:rPr>
        <w:t>.投标报价应按</w:t>
      </w:r>
      <w:r>
        <w:rPr>
          <w:rFonts w:hint="eastAsia" w:ascii="宋体" w:hAnsi="宋体" w:cs="宋体"/>
          <w:color w:val="auto"/>
          <w:sz w:val="24"/>
          <w:highlight w:val="none"/>
          <w:lang w:eastAsia="zh-CN"/>
        </w:rPr>
        <w:t>磋商</w:t>
      </w:r>
      <w:r>
        <w:rPr>
          <w:rFonts w:hint="eastAsia" w:ascii="宋体" w:hAnsi="宋体" w:cs="宋体"/>
          <w:color w:val="auto"/>
          <w:sz w:val="24"/>
          <w:highlight w:val="none"/>
        </w:rPr>
        <w:t>文件中相关附表格式填写。</w:t>
      </w:r>
    </w:p>
    <w:p w14:paraId="7F076A0D">
      <w:pPr>
        <w:keepLines w:val="0"/>
        <w:pageBreakBefore w:val="0"/>
        <w:kinsoku/>
        <w:wordWrap/>
        <w:overflowPunct/>
        <w:topLinePunct w:val="0"/>
        <w:autoSpaceDE/>
        <w:autoSpaceDN/>
        <w:bidi w:val="0"/>
        <w:spacing w:line="380" w:lineRule="exact"/>
        <w:ind w:firstLine="240" w:firstLineChars="100"/>
        <w:textAlignment w:val="auto"/>
        <w:rPr>
          <w:rFonts w:ascii="宋体" w:hAnsi="宋体" w:cs="宋体"/>
          <w:color w:val="auto"/>
          <w:sz w:val="24"/>
          <w:highlight w:val="none"/>
        </w:rPr>
      </w:pPr>
      <w:r>
        <w:rPr>
          <w:rFonts w:hint="eastAsia" w:ascii="宋体" w:hAnsi="宋体" w:eastAsia="宋体" w:cs="宋体"/>
          <w:color w:val="auto"/>
          <w:kern w:val="2"/>
          <w:sz w:val="24"/>
          <w:szCs w:val="24"/>
          <w:highlight w:val="none"/>
          <w:lang w:val="en-US" w:eastAsia="zh-CN" w:bidi="ar-SA"/>
        </w:rPr>
        <w:t>▲</w:t>
      </w:r>
      <w:r>
        <w:rPr>
          <w:rFonts w:hint="eastAsia" w:ascii="宋体" w:hAnsi="宋体" w:cs="宋体"/>
          <w:color w:val="auto"/>
          <w:kern w:val="2"/>
          <w:sz w:val="24"/>
          <w:szCs w:val="24"/>
          <w:highlight w:val="none"/>
          <w:lang w:val="en-US" w:eastAsia="zh-CN" w:bidi="ar-SA"/>
        </w:rPr>
        <w:t>3</w:t>
      </w:r>
      <w:r>
        <w:rPr>
          <w:rFonts w:hint="eastAsia" w:ascii="宋体" w:hAnsi="宋体" w:cs="宋体"/>
          <w:color w:val="auto"/>
          <w:sz w:val="24"/>
          <w:highlight w:val="none"/>
        </w:rPr>
        <w:t>.</w:t>
      </w:r>
      <w:r>
        <w:rPr>
          <w:rFonts w:hint="eastAsia" w:ascii="宋体" w:hAnsi="宋体" w:cs="宋体"/>
          <w:snapToGrid w:val="0"/>
          <w:color w:val="auto"/>
          <w:sz w:val="24"/>
          <w:szCs w:val="24"/>
          <w:highlight w:val="none"/>
          <w:lang w:eastAsia="zh-CN"/>
        </w:rPr>
        <w:t>投标报价</w:t>
      </w:r>
      <w:r>
        <w:rPr>
          <w:rFonts w:hint="eastAsia" w:ascii="宋体" w:hAnsi="宋体" w:eastAsia="宋体" w:cs="宋体"/>
          <w:snapToGrid w:val="0"/>
          <w:color w:val="auto"/>
          <w:sz w:val="24"/>
          <w:szCs w:val="24"/>
          <w:highlight w:val="none"/>
        </w:rPr>
        <w:t>应包括</w:t>
      </w:r>
      <w:r>
        <w:rPr>
          <w:rFonts w:hint="eastAsia" w:ascii="宋体" w:hAnsi="宋体" w:eastAsia="宋体" w:cs="宋体"/>
          <w:b w:val="0"/>
          <w:bCs/>
          <w:color w:val="auto"/>
          <w:sz w:val="24"/>
          <w:highlight w:val="none"/>
        </w:rPr>
        <w:t>本项目</w:t>
      </w:r>
      <w:r>
        <w:rPr>
          <w:rFonts w:hint="eastAsia" w:ascii="宋体" w:hAnsi="宋体" w:eastAsia="宋体" w:cs="宋体"/>
          <w:color w:val="auto"/>
          <w:sz w:val="24"/>
          <w:highlight w:val="none"/>
        </w:rPr>
        <w:t>所需的人工、材料费、交通、通讯、办公设备、设备仪器、管理费、安全措施费、招标代理费、税收、其他政策文件规定及合同包含的所有风险、责任等一切与本项目实施的相关费用及税金。</w:t>
      </w:r>
      <w:r>
        <w:rPr>
          <w:rFonts w:hint="eastAsia"/>
          <w:color w:val="auto"/>
          <w:sz w:val="24"/>
          <w:szCs w:val="24"/>
          <w:highlight w:val="none"/>
        </w:rPr>
        <w:t>投标人所投报的投标报价为投标人所能承受的整个项目的最终最低报价，如有漏项，视同已包含在其它项目中，合同价不作调整</w:t>
      </w:r>
      <w:r>
        <w:rPr>
          <w:rFonts w:hint="eastAsia"/>
          <w:color w:val="auto"/>
          <w:sz w:val="24"/>
          <w:szCs w:val="22"/>
          <w:highlight w:val="none"/>
        </w:rPr>
        <w:t>。</w:t>
      </w:r>
    </w:p>
    <w:p w14:paraId="6FF95EDA">
      <w:pPr>
        <w:keepLines w:val="0"/>
        <w:pageBreakBefore w:val="0"/>
        <w:kinsoku/>
        <w:wordWrap/>
        <w:overflowPunct/>
        <w:topLinePunct w:val="0"/>
        <w:autoSpaceDE/>
        <w:autoSpaceDN/>
        <w:bidi w:val="0"/>
        <w:spacing w:line="380" w:lineRule="exact"/>
        <w:ind w:firstLine="240" w:firstLineChars="1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.高于或等于预算价的按无效标处理。</w:t>
      </w:r>
    </w:p>
    <w:p w14:paraId="4645AC3C">
      <w:pPr>
        <w:keepLines w:val="0"/>
        <w:pageBreakBefore w:val="0"/>
        <w:kinsoku/>
        <w:wordWrap/>
        <w:overflowPunct/>
        <w:topLinePunct w:val="0"/>
        <w:autoSpaceDE/>
        <w:autoSpaceDN/>
        <w:bidi w:val="0"/>
        <w:spacing w:line="380" w:lineRule="exact"/>
        <w:ind w:firstLine="240" w:firstLineChars="1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最后一轮报价只允许有一个报价，不接受有选择报价的响应文件。</w:t>
      </w:r>
    </w:p>
    <w:p w14:paraId="2C9F2038">
      <w:pPr>
        <w:pStyle w:val="14"/>
        <w:keepLines w:val="0"/>
        <w:pageBreakBefore w:val="0"/>
        <w:kinsoku/>
        <w:wordWrap/>
        <w:overflowPunct/>
        <w:topLinePunct w:val="0"/>
        <w:autoSpaceDE/>
        <w:autoSpaceDN/>
        <w:bidi w:val="0"/>
        <w:snapToGrid w:val="0"/>
        <w:spacing w:before="120" w:beforeLines="50" w:line="380" w:lineRule="exact"/>
        <w:ind w:left="78" w:leftChars="37" w:firstLine="120" w:firstLineChars="50"/>
        <w:textAlignment w:val="auto"/>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（四）</w:t>
      </w:r>
      <w:r>
        <w:rPr>
          <w:rFonts w:hint="eastAsia" w:ascii="宋体" w:hAnsi="宋体" w:eastAsia="宋体" w:cs="宋体"/>
          <w:b/>
          <w:color w:val="auto"/>
          <w:sz w:val="24"/>
          <w:szCs w:val="24"/>
          <w:highlight w:val="none"/>
          <w:lang w:eastAsia="zh-CN"/>
        </w:rPr>
        <w:t>磋商响应</w:t>
      </w:r>
      <w:r>
        <w:rPr>
          <w:rFonts w:hint="eastAsia" w:ascii="宋体" w:hAnsi="宋体" w:eastAsia="宋体" w:cs="宋体"/>
          <w:b/>
          <w:color w:val="auto"/>
          <w:sz w:val="24"/>
          <w:szCs w:val="24"/>
          <w:highlight w:val="none"/>
        </w:rPr>
        <w:t>文件的有效期</w:t>
      </w:r>
    </w:p>
    <w:p w14:paraId="48013372">
      <w:pPr>
        <w:pStyle w:val="14"/>
        <w:keepLines w:val="0"/>
        <w:pageBreakBefore w:val="0"/>
        <w:kinsoku/>
        <w:wordWrap/>
        <w:overflowPunct/>
        <w:topLinePunct w:val="0"/>
        <w:autoSpaceDE/>
        <w:autoSpaceDN/>
        <w:bidi w:val="0"/>
        <w:snapToGrid w:val="0"/>
        <w:spacing w:line="380" w:lineRule="exact"/>
        <w:ind w:left="0" w:leftChars="0" w:firstLine="240" w:firstLineChars="100"/>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▲1.自投标截止日起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9</w:t>
      </w:r>
      <w:r>
        <w:rPr>
          <w:rFonts w:hint="eastAsia" w:ascii="宋体" w:hAnsi="宋体" w:eastAsia="宋体" w:cs="宋体"/>
          <w:color w:val="auto"/>
          <w:sz w:val="24"/>
          <w:szCs w:val="24"/>
          <w:highlight w:val="none"/>
          <w:u w:val="single"/>
        </w:rPr>
        <w:t>0</w:t>
      </w:r>
      <w:r>
        <w:rPr>
          <w:rFonts w:hint="eastAsia" w:ascii="宋体" w:hAnsi="宋体" w:eastAsia="宋体" w:cs="宋体"/>
          <w:color w:val="auto"/>
          <w:sz w:val="24"/>
          <w:szCs w:val="24"/>
          <w:highlight w:val="none"/>
        </w:rPr>
        <w:t>天</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文件应保持有效。有效期不足的投标文件将被拒绝。</w:t>
      </w:r>
    </w:p>
    <w:p w14:paraId="1E275C05">
      <w:pPr>
        <w:pStyle w:val="14"/>
        <w:keepLines w:val="0"/>
        <w:pageBreakBefore w:val="0"/>
        <w:kinsoku/>
        <w:wordWrap/>
        <w:overflowPunct/>
        <w:topLinePunct w:val="0"/>
        <w:autoSpaceDE/>
        <w:autoSpaceDN/>
        <w:bidi w:val="0"/>
        <w:snapToGrid w:val="0"/>
        <w:spacing w:line="380" w:lineRule="exact"/>
        <w:ind w:left="0" w:leftChars="0" w:firstLine="480" w:firstLineChars="200"/>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2.在特殊情况下，招标人可与投标人协商延长投标书的有效期，这种要求和答复均以书面形式进行。</w:t>
      </w:r>
    </w:p>
    <w:p w14:paraId="14690829">
      <w:pPr>
        <w:keepLines w:val="0"/>
        <w:pageBreakBefore w:val="0"/>
        <w:kinsoku/>
        <w:wordWrap/>
        <w:overflowPunct/>
        <w:topLinePunct w:val="0"/>
        <w:autoSpaceDE/>
        <w:autoSpaceDN/>
        <w:bidi w:val="0"/>
        <w:snapToGrid w:val="0"/>
        <w:spacing w:line="380" w:lineRule="exact"/>
        <w:ind w:firstLine="480" w:firstLineChars="200"/>
        <w:jc w:val="left"/>
        <w:textAlignment w:val="auto"/>
        <w:outlineLvl w:val="0"/>
        <w:rPr>
          <w:rFonts w:ascii="宋体" w:hAnsi="宋体" w:cs="宋体"/>
          <w:b/>
          <w:color w:val="auto"/>
          <w:sz w:val="24"/>
          <w:szCs w:val="20"/>
          <w:highlight w:val="none"/>
        </w:rPr>
      </w:pPr>
      <w:r>
        <w:rPr>
          <w:rFonts w:hint="eastAsia" w:ascii="宋体" w:hAnsi="宋体" w:cs="宋体"/>
          <w:color w:val="auto"/>
          <w:sz w:val="24"/>
          <w:highlight w:val="none"/>
        </w:rPr>
        <w:t>3.投标人可拒绝接受延期要求。同意延长有效期的投标人不能修改</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文件</w:t>
      </w:r>
      <w:r>
        <w:rPr>
          <w:rFonts w:hint="eastAsia" w:ascii="宋体" w:hAnsi="宋体" w:cs="宋体"/>
          <w:color w:val="auto"/>
          <w:sz w:val="24"/>
          <w:highlight w:val="none"/>
        </w:rPr>
        <w:t>。</w:t>
      </w:r>
    </w:p>
    <w:p w14:paraId="4E51071A">
      <w:pPr>
        <w:keepLines w:val="0"/>
        <w:pageBreakBefore w:val="0"/>
        <w:kinsoku/>
        <w:wordWrap/>
        <w:overflowPunct/>
        <w:topLinePunct w:val="0"/>
        <w:autoSpaceDE/>
        <w:autoSpaceDN/>
        <w:bidi w:val="0"/>
        <w:snapToGrid w:val="0"/>
        <w:spacing w:line="380" w:lineRule="exact"/>
        <w:ind w:firstLine="480" w:firstLineChars="200"/>
        <w:jc w:val="left"/>
        <w:textAlignment w:val="auto"/>
        <w:outlineLvl w:val="0"/>
        <w:rPr>
          <w:rFonts w:ascii="宋体" w:hAnsi="宋体" w:cs="宋体"/>
          <w:b/>
          <w:color w:val="auto"/>
          <w:sz w:val="24"/>
          <w:highlight w:val="none"/>
        </w:rPr>
      </w:pPr>
      <w:r>
        <w:rPr>
          <w:rFonts w:hint="eastAsia" w:ascii="宋体" w:hAnsi="宋体" w:cs="宋体"/>
          <w:color w:val="auto"/>
          <w:sz w:val="24"/>
          <w:highlight w:val="none"/>
        </w:rPr>
        <w:t>4.中标人的</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文件</w:t>
      </w:r>
      <w:r>
        <w:rPr>
          <w:rFonts w:hint="eastAsia" w:ascii="宋体" w:hAnsi="宋体" w:cs="宋体"/>
          <w:color w:val="auto"/>
          <w:sz w:val="24"/>
          <w:highlight w:val="none"/>
        </w:rPr>
        <w:t>自开标之日起至合同履行完毕止均应保持有效。</w:t>
      </w:r>
    </w:p>
    <w:p w14:paraId="470E9DE8">
      <w:pPr>
        <w:keepLines w:val="0"/>
        <w:pageBreakBefore w:val="0"/>
        <w:kinsoku/>
        <w:wordWrap/>
        <w:overflowPunct/>
        <w:topLinePunct w:val="0"/>
        <w:autoSpaceDE/>
        <w:autoSpaceDN/>
        <w:bidi w:val="0"/>
        <w:snapToGrid w:val="0"/>
        <w:spacing w:before="120" w:beforeLines="50" w:line="380" w:lineRule="exact"/>
        <w:ind w:firstLine="241" w:firstLineChars="100"/>
        <w:jc w:val="left"/>
        <w:textAlignment w:val="auto"/>
        <w:outlineLvl w:val="0"/>
        <w:rPr>
          <w:rFonts w:ascii="宋体" w:hAnsi="宋体" w:cs="宋体"/>
          <w:b/>
          <w:color w:val="auto"/>
          <w:sz w:val="24"/>
          <w:szCs w:val="20"/>
          <w:highlight w:val="none"/>
        </w:rPr>
      </w:pPr>
      <w:r>
        <w:rPr>
          <w:rFonts w:hint="eastAsia" w:ascii="宋体" w:hAnsi="宋体" w:cs="宋体"/>
          <w:b/>
          <w:color w:val="auto"/>
          <w:sz w:val="24"/>
          <w:highlight w:val="none"/>
        </w:rPr>
        <w:t>（五）</w:t>
      </w:r>
      <w:r>
        <w:rPr>
          <w:rFonts w:hint="eastAsia" w:ascii="宋体" w:hAnsi="宋体" w:eastAsia="宋体" w:cs="宋体"/>
          <w:b/>
          <w:color w:val="auto"/>
          <w:sz w:val="24"/>
          <w:highlight w:val="none"/>
          <w:lang w:eastAsia="zh-CN"/>
        </w:rPr>
        <w:t>磋商</w:t>
      </w:r>
      <w:r>
        <w:rPr>
          <w:rFonts w:hint="eastAsia" w:ascii="宋体" w:hAnsi="宋体" w:cs="宋体"/>
          <w:b/>
          <w:color w:val="auto"/>
          <w:sz w:val="24"/>
          <w:highlight w:val="none"/>
          <w:lang w:eastAsia="zh-CN"/>
        </w:rPr>
        <w:t>响应</w:t>
      </w:r>
      <w:r>
        <w:rPr>
          <w:rFonts w:hint="eastAsia" w:ascii="宋体" w:hAnsi="宋体" w:eastAsia="宋体" w:cs="宋体"/>
          <w:b/>
          <w:color w:val="auto"/>
          <w:sz w:val="24"/>
          <w:highlight w:val="none"/>
        </w:rPr>
        <w:t>文件</w:t>
      </w:r>
      <w:r>
        <w:rPr>
          <w:rFonts w:hint="eastAsia" w:ascii="宋体" w:hAnsi="宋体" w:cs="宋体"/>
          <w:b/>
          <w:color w:val="auto"/>
          <w:sz w:val="24"/>
          <w:highlight w:val="none"/>
        </w:rPr>
        <w:t>的签署</w:t>
      </w:r>
    </w:p>
    <w:p w14:paraId="65644F10">
      <w:pPr>
        <w:keepLines w:val="0"/>
        <w:pageBreakBefore w:val="0"/>
        <w:kinsoku/>
        <w:wordWrap/>
        <w:overflowPunct/>
        <w:topLinePunct w:val="0"/>
        <w:autoSpaceDE/>
        <w:autoSpaceDN/>
        <w:bidi w:val="0"/>
        <w:snapToGrid w:val="0"/>
        <w:spacing w:line="380" w:lineRule="exact"/>
        <w:ind w:firstLine="480" w:firstLineChars="200"/>
        <w:jc w:val="left"/>
        <w:textAlignment w:val="auto"/>
        <w:rPr>
          <w:rFonts w:ascii="宋体" w:hAnsi="宋体" w:cs="宋体"/>
          <w:b/>
          <w:bCs/>
          <w:color w:val="auto"/>
          <w:sz w:val="24"/>
          <w:highlight w:val="none"/>
        </w:rPr>
      </w:pPr>
      <w:r>
        <w:rPr>
          <w:rFonts w:hint="eastAsia" w:ascii="宋体" w:hAnsi="宋体" w:cs="宋体"/>
          <w:color w:val="auto"/>
          <w:sz w:val="24"/>
          <w:highlight w:val="none"/>
        </w:rPr>
        <w:t>1</w:t>
      </w:r>
      <w:r>
        <w:rPr>
          <w:rFonts w:hint="eastAsia" w:ascii="宋体" w:hAnsi="宋体" w:cs="宋体"/>
          <w:color w:val="auto"/>
          <w:sz w:val="24"/>
          <w:highlight w:val="none"/>
          <w:lang w:val="en-US" w:eastAsia="zh-CN"/>
        </w:rPr>
        <w:t>.</w:t>
      </w:r>
      <w:r>
        <w:rPr>
          <w:rFonts w:hint="eastAsia" w:ascii="宋体" w:hAnsi="宋体" w:cs="宋体"/>
          <w:color w:val="auto"/>
          <w:sz w:val="24"/>
          <w:highlight w:val="none"/>
        </w:rPr>
        <w:t>投标人应认真阅读</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文件</w:t>
      </w:r>
      <w:r>
        <w:rPr>
          <w:rFonts w:hint="eastAsia" w:ascii="宋体" w:hAnsi="宋体" w:cs="宋体"/>
          <w:color w:val="auto"/>
          <w:sz w:val="24"/>
          <w:highlight w:val="none"/>
        </w:rPr>
        <w:t>所有内容，按本</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文件</w:t>
      </w:r>
      <w:r>
        <w:rPr>
          <w:rFonts w:hint="eastAsia" w:ascii="宋体" w:hAnsi="宋体" w:cs="宋体"/>
          <w:color w:val="auto"/>
          <w:sz w:val="24"/>
          <w:highlight w:val="none"/>
        </w:rPr>
        <w:t>规定的要求、编制顺序和统一格式编制投标文件并标注页码，</w:t>
      </w:r>
      <w:r>
        <w:rPr>
          <w:rFonts w:hint="eastAsia" w:ascii="宋体" w:hAnsi="宋体" w:cs="宋体"/>
          <w:b/>
          <w:bCs/>
          <w:color w:val="auto"/>
          <w:sz w:val="24"/>
          <w:highlight w:val="none"/>
        </w:rPr>
        <w:t>电子投标文件须根据评分标准进行关联定位。</w:t>
      </w:r>
      <w:r>
        <w:rPr>
          <w:rFonts w:hint="eastAsia" w:ascii="宋体" w:hAnsi="宋体" w:cs="宋体"/>
          <w:color w:val="auto"/>
          <w:sz w:val="24"/>
          <w:highlight w:val="none"/>
        </w:rPr>
        <w:t>投标文件因内容不完整、编排混乱，</w:t>
      </w:r>
      <w:r>
        <w:rPr>
          <w:rFonts w:hint="eastAsia" w:ascii="宋体" w:hAnsi="宋体" w:cs="宋体"/>
          <w:b/>
          <w:bCs/>
          <w:color w:val="auto"/>
          <w:sz w:val="24"/>
          <w:highlight w:val="none"/>
        </w:rPr>
        <w:t>或者电子投标文件未按评分标准进行关联定位或者关联定位不准确，</w:t>
      </w:r>
      <w:r>
        <w:rPr>
          <w:rFonts w:hint="eastAsia" w:ascii="宋体" w:hAnsi="宋体" w:cs="宋体"/>
          <w:color w:val="auto"/>
          <w:sz w:val="24"/>
          <w:highlight w:val="none"/>
        </w:rPr>
        <w:t>导致投标文件被误读、漏读或者查找不到相关内容的，是投标人的责任。</w:t>
      </w:r>
      <w:r>
        <w:rPr>
          <w:rFonts w:hint="eastAsia" w:ascii="宋体" w:hAnsi="宋体" w:cs="宋体"/>
          <w:b/>
          <w:color w:val="auto"/>
          <w:sz w:val="24"/>
          <w:highlight w:val="none"/>
        </w:rPr>
        <w:t>电子投标文件须</w:t>
      </w:r>
      <w:r>
        <w:rPr>
          <w:rFonts w:hint="eastAsia" w:ascii="宋体" w:hAnsi="宋体" w:cs="宋体"/>
          <w:b/>
          <w:bCs/>
          <w:color w:val="auto"/>
          <w:sz w:val="24"/>
          <w:highlight w:val="none"/>
        </w:rPr>
        <w:t>按政采云平台供应商项目采购-电子招投标操作指南</w:t>
      </w:r>
      <w:r>
        <w:rPr>
          <w:rFonts w:hint="eastAsia" w:ascii="宋体" w:hAnsi="宋体" w:cs="宋体"/>
          <w:b/>
          <w:color w:val="auto"/>
          <w:sz w:val="24"/>
          <w:highlight w:val="none"/>
        </w:rPr>
        <w:t>及本</w:t>
      </w:r>
      <w:r>
        <w:rPr>
          <w:rFonts w:hint="eastAsia" w:ascii="宋体" w:hAnsi="宋体" w:cs="宋体"/>
          <w:b/>
          <w:color w:val="auto"/>
          <w:sz w:val="24"/>
          <w:highlight w:val="none"/>
          <w:lang w:eastAsia="zh-CN"/>
        </w:rPr>
        <w:t>磋商</w:t>
      </w:r>
      <w:r>
        <w:rPr>
          <w:rFonts w:hint="eastAsia" w:ascii="宋体" w:hAnsi="宋体" w:cs="宋体"/>
          <w:b/>
          <w:color w:val="auto"/>
          <w:sz w:val="24"/>
          <w:highlight w:val="none"/>
        </w:rPr>
        <w:t>文件要求制作和加密。</w:t>
      </w:r>
      <w:r>
        <w:rPr>
          <w:rFonts w:hint="eastAsia" w:ascii="宋体" w:hAnsi="宋体" w:cs="宋体"/>
          <w:b/>
          <w:bCs/>
          <w:color w:val="auto"/>
          <w:sz w:val="24"/>
          <w:highlight w:val="none"/>
        </w:rPr>
        <w:t>（操作指南下载网址：</w:t>
      </w:r>
    </w:p>
    <w:p w14:paraId="6255721C">
      <w:pPr>
        <w:keepLines w:val="0"/>
        <w:pageBreakBefore w:val="0"/>
        <w:kinsoku/>
        <w:wordWrap/>
        <w:overflowPunct/>
        <w:topLinePunct w:val="0"/>
        <w:autoSpaceDE/>
        <w:autoSpaceDN/>
        <w:bidi w:val="0"/>
        <w:snapToGrid w:val="0"/>
        <w:spacing w:line="380" w:lineRule="exact"/>
        <w:jc w:val="left"/>
        <w:textAlignment w:val="auto"/>
        <w:rPr>
          <w:rFonts w:ascii="宋体" w:hAnsi="宋体" w:cs="宋体"/>
          <w:color w:val="auto"/>
          <w:sz w:val="24"/>
          <w:highlight w:val="none"/>
        </w:rPr>
      </w:pPr>
      <w:r>
        <w:rPr>
          <w:rFonts w:hint="eastAsia" w:ascii="宋体" w:hAnsi="宋体" w:cs="宋体"/>
          <w:b/>
          <w:bCs/>
          <w:color w:val="auto"/>
          <w:sz w:val="24"/>
          <w:highlight w:val="none"/>
        </w:rPr>
        <w:t>https://help.zcygov.cn/web/site_2/2018/12-28/2573.html）</w:t>
      </w:r>
    </w:p>
    <w:p w14:paraId="39AE17FE">
      <w:pPr>
        <w:keepLines w:val="0"/>
        <w:pageBreakBefore w:val="0"/>
        <w:kinsoku/>
        <w:wordWrap/>
        <w:overflowPunct/>
        <w:topLinePunct w:val="0"/>
        <w:autoSpaceDE/>
        <w:autoSpaceDN/>
        <w:bidi w:val="0"/>
        <w:spacing w:line="380" w:lineRule="exact"/>
        <w:ind w:firstLine="482" w:firstLineChars="200"/>
        <w:textAlignment w:val="auto"/>
        <w:rPr>
          <w:rFonts w:ascii="宋体" w:hAnsi="宋体" w:cs="宋体"/>
          <w:b/>
          <w:color w:val="auto"/>
          <w:sz w:val="24"/>
          <w:highlight w:val="none"/>
        </w:rPr>
      </w:pPr>
      <w:r>
        <w:rPr>
          <w:rFonts w:hint="eastAsia" w:ascii="宋体" w:hAnsi="宋体" w:cs="宋体"/>
          <w:b/>
          <w:color w:val="auto"/>
          <w:sz w:val="24"/>
          <w:highlight w:val="none"/>
        </w:rPr>
        <w:t>2.投标文件需盖章签字的地方必须由投标人法定代表人或法定代表人的授权委托人签署并加盖单位公章，投标人应写全称。</w:t>
      </w:r>
    </w:p>
    <w:p w14:paraId="0EC6B2A3">
      <w:pPr>
        <w:keepLines w:val="0"/>
        <w:pageBreakBefore w:val="0"/>
        <w:kinsoku/>
        <w:wordWrap/>
        <w:overflowPunct/>
        <w:topLinePunct w:val="0"/>
        <w:autoSpaceDE/>
        <w:autoSpaceDN/>
        <w:bidi w:val="0"/>
        <w:spacing w:line="380" w:lineRule="exact"/>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3.投标</w:t>
      </w:r>
      <w:r>
        <w:rPr>
          <w:rFonts w:hint="eastAsia" w:ascii="宋体" w:hAnsi="宋体" w:cs="宋体"/>
          <w:color w:val="auto"/>
          <w:sz w:val="24"/>
          <w:highlight w:val="none"/>
          <w:lang w:eastAsia="zh-CN"/>
        </w:rPr>
        <w:t>响应</w:t>
      </w:r>
      <w:r>
        <w:rPr>
          <w:rFonts w:hint="eastAsia" w:ascii="宋体" w:hAnsi="宋体" w:cs="宋体"/>
          <w:color w:val="auto"/>
          <w:sz w:val="24"/>
          <w:highlight w:val="none"/>
        </w:rPr>
        <w:t>文件不得涂改，若有修改错漏处，须加盖单位公章和由法定代表人或授权委托人签字或盖章。投标文件因字迹潦草或表达不清所引起的后果由投标人负责。</w:t>
      </w:r>
    </w:p>
    <w:p w14:paraId="11388F54">
      <w:pPr>
        <w:keepLines w:val="0"/>
        <w:pageBreakBefore w:val="0"/>
        <w:kinsoku/>
        <w:wordWrap/>
        <w:overflowPunct/>
        <w:topLinePunct w:val="0"/>
        <w:autoSpaceDE/>
        <w:autoSpaceDN/>
        <w:bidi w:val="0"/>
        <w:snapToGrid w:val="0"/>
        <w:spacing w:line="380" w:lineRule="exact"/>
        <w:ind w:firstLine="482" w:firstLineChars="200"/>
        <w:jc w:val="left"/>
        <w:textAlignment w:val="auto"/>
        <w:rPr>
          <w:rFonts w:hint="eastAsia" w:ascii="宋体" w:hAnsi="宋体" w:cs="宋体"/>
          <w:b/>
          <w:color w:val="auto"/>
          <w:sz w:val="24"/>
          <w:highlight w:val="none"/>
        </w:rPr>
      </w:pPr>
      <w:r>
        <w:rPr>
          <w:rFonts w:hint="eastAsia" w:ascii="宋体" w:hAnsi="宋体" w:cs="宋体"/>
          <w:b/>
          <w:color w:val="auto"/>
          <w:sz w:val="24"/>
          <w:highlight w:val="none"/>
        </w:rPr>
        <w:t>4.</w:t>
      </w:r>
      <w:r>
        <w:rPr>
          <w:rFonts w:hint="eastAsia" w:ascii="宋体" w:hAnsi="宋体" w:eastAsia="宋体" w:cs="宋体"/>
          <w:b/>
          <w:color w:val="auto"/>
          <w:sz w:val="24"/>
          <w:highlight w:val="none"/>
          <w:lang w:eastAsia="zh-CN"/>
        </w:rPr>
        <w:t>磋商</w:t>
      </w:r>
      <w:r>
        <w:rPr>
          <w:rFonts w:hint="eastAsia" w:ascii="宋体" w:hAnsi="宋体" w:eastAsia="宋体" w:cs="宋体"/>
          <w:b/>
          <w:color w:val="auto"/>
          <w:sz w:val="24"/>
          <w:highlight w:val="none"/>
        </w:rPr>
        <w:t>文件对</w:t>
      </w:r>
      <w:r>
        <w:rPr>
          <w:rFonts w:hint="eastAsia" w:ascii="宋体" w:hAnsi="宋体" w:cs="宋体"/>
          <w:b/>
          <w:color w:val="auto"/>
          <w:sz w:val="24"/>
          <w:highlight w:val="none"/>
        </w:rPr>
        <w:t>签字、盖章有特别要求的地方，纸质版本投标文件无论正本或副本（副本可以是正本的复印件）必须由投标人法定代表人或法定代表人的授权委托人签署并加盖单位公章。</w:t>
      </w:r>
      <w:r>
        <w:rPr>
          <w:rFonts w:hint="eastAsia" w:ascii="宋体" w:hAnsi="宋体" w:cs="宋体"/>
          <w:b/>
          <w:bCs/>
          <w:color w:val="auto"/>
          <w:sz w:val="24"/>
          <w:highlight w:val="none"/>
        </w:rPr>
        <w:t>电子投标文件中有签字要求的部分，投标人可以将签字后的扫描件上传至政采云系统，有</w:t>
      </w:r>
      <w:r>
        <w:rPr>
          <w:rFonts w:hint="eastAsia" w:ascii="宋体" w:hAnsi="宋体" w:cs="宋体"/>
          <w:b/>
          <w:color w:val="auto"/>
          <w:sz w:val="24"/>
          <w:highlight w:val="none"/>
        </w:rPr>
        <w:t>盖章要求的部分，</w:t>
      </w:r>
      <w:r>
        <w:rPr>
          <w:rFonts w:hint="eastAsia" w:ascii="宋体" w:hAnsi="宋体" w:cs="宋体"/>
          <w:b/>
          <w:bCs/>
          <w:color w:val="auto"/>
          <w:sz w:val="24"/>
          <w:highlight w:val="none"/>
        </w:rPr>
        <w:t>要求采用CA签章。</w:t>
      </w:r>
      <w:r>
        <w:rPr>
          <w:rFonts w:hint="eastAsia" w:ascii="宋体" w:hAnsi="宋体" w:cs="宋体"/>
          <w:b/>
          <w:color w:val="auto"/>
          <w:sz w:val="24"/>
          <w:highlight w:val="none"/>
        </w:rPr>
        <w:t>投标人应写全称。</w:t>
      </w:r>
    </w:p>
    <w:p w14:paraId="23E7987D">
      <w:pPr>
        <w:keepLines w:val="0"/>
        <w:pageBreakBefore w:val="0"/>
        <w:kinsoku/>
        <w:wordWrap/>
        <w:overflowPunct/>
        <w:topLinePunct w:val="0"/>
        <w:autoSpaceDE/>
        <w:autoSpaceDN/>
        <w:bidi w:val="0"/>
        <w:snapToGrid w:val="0"/>
        <w:spacing w:line="380" w:lineRule="exact"/>
        <w:ind w:firstLine="241" w:firstLineChars="100"/>
        <w:jc w:val="left"/>
        <w:textAlignment w:val="auto"/>
        <w:rPr>
          <w:rFonts w:ascii="宋体" w:hAnsi="宋体" w:cs="宋体"/>
          <w:b/>
          <w:color w:val="auto"/>
          <w:sz w:val="24"/>
          <w:szCs w:val="20"/>
          <w:highlight w:val="none"/>
        </w:rPr>
      </w:pPr>
      <w:r>
        <w:rPr>
          <w:rFonts w:hint="eastAsia" w:ascii="宋体" w:hAnsi="宋体" w:cs="宋体"/>
          <w:b/>
          <w:color w:val="auto"/>
          <w:sz w:val="24"/>
          <w:highlight w:val="none"/>
        </w:rPr>
        <w:t>（六）投标文件的包装、递交、修改和撤回</w:t>
      </w:r>
    </w:p>
    <w:p w14:paraId="6070887E">
      <w:pPr>
        <w:keepLines w:val="0"/>
        <w:pageBreakBefore w:val="0"/>
        <w:kinsoku/>
        <w:wordWrap/>
        <w:overflowPunct/>
        <w:topLinePunct w:val="0"/>
        <w:autoSpaceDE/>
        <w:autoSpaceDN/>
        <w:bidi w:val="0"/>
        <w:spacing w:line="380" w:lineRule="exact"/>
        <w:ind w:firstLine="495"/>
        <w:textAlignment w:val="auto"/>
        <w:rPr>
          <w:rFonts w:ascii="宋体" w:hAnsi="宋体" w:cs="宋体"/>
          <w:color w:val="auto"/>
          <w:sz w:val="24"/>
          <w:highlight w:val="none"/>
        </w:rPr>
      </w:pPr>
      <w:r>
        <w:rPr>
          <w:rFonts w:hint="eastAsia" w:ascii="宋体" w:hAnsi="宋体" w:cs="宋体"/>
          <w:color w:val="auto"/>
          <w:sz w:val="24"/>
          <w:highlight w:val="none"/>
        </w:rPr>
        <w:t>1.投标人应当在投标截止时间前在“政采云”（电子交易平台）上自行上传加密的电子投标文件。</w:t>
      </w:r>
    </w:p>
    <w:p w14:paraId="0548BF7C">
      <w:pPr>
        <w:keepLines w:val="0"/>
        <w:pageBreakBefore w:val="0"/>
        <w:kinsoku/>
        <w:wordWrap/>
        <w:overflowPunct/>
        <w:topLinePunct w:val="0"/>
        <w:autoSpaceDE/>
        <w:autoSpaceDN/>
        <w:bidi w:val="0"/>
        <w:spacing w:line="380" w:lineRule="exact"/>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2.未按规定上传的投标文件将被拒绝，由此造成投标文件解密失败或被误投的风险由投标人承担。</w:t>
      </w:r>
    </w:p>
    <w:p w14:paraId="10F6B4F9">
      <w:pPr>
        <w:keepLines w:val="0"/>
        <w:pageBreakBefore w:val="0"/>
        <w:kinsoku/>
        <w:wordWrap/>
        <w:overflowPunct/>
        <w:topLinePunct w:val="0"/>
        <w:autoSpaceDE/>
        <w:autoSpaceDN/>
        <w:bidi w:val="0"/>
        <w:spacing w:line="380" w:lineRule="exact"/>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3.投标人未在“政采云”（电子交易平台）上自行上传加密的电子投标文件，仅提交电子备份投标文件的，投标无效。</w:t>
      </w:r>
    </w:p>
    <w:p w14:paraId="48F7D613">
      <w:pPr>
        <w:keepLines w:val="0"/>
        <w:pageBreakBefore w:val="0"/>
        <w:kinsoku/>
        <w:wordWrap/>
        <w:overflowPunct/>
        <w:topLinePunct w:val="0"/>
        <w:autoSpaceDE/>
        <w:autoSpaceDN/>
        <w:bidi w:val="0"/>
        <w:spacing w:line="380" w:lineRule="exact"/>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4.投标人应当在投标截止时间前完成电子投标文件的传输递交，并可以补充、修改或者撤回电子投标文件。补充或者修改电子投标文件的，应当先行撤回原文件，补充、修改后重新传输递交。投标截止时间前未完成传输的，视为撤回投标文件。投标、响应截止时间后上传的投标响应文件，将被政采云平台拒收。</w:t>
      </w:r>
    </w:p>
    <w:p w14:paraId="357A3B7D">
      <w:pPr>
        <w:keepLines w:val="0"/>
        <w:pageBreakBefore w:val="0"/>
        <w:kinsoku/>
        <w:wordWrap/>
        <w:overflowPunct/>
        <w:topLinePunct w:val="0"/>
        <w:autoSpaceDE/>
        <w:autoSpaceDN/>
        <w:bidi w:val="0"/>
        <w:spacing w:line="380" w:lineRule="exact"/>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投标人在投标截止时间之前，可以对已提交的电子备份投标文件进行修改或撤回，并书面通知招标采购单位；修改后重新递交的电子备份投标文件应当按本</w:t>
      </w:r>
      <w:r>
        <w:rPr>
          <w:rFonts w:hint="eastAsia" w:ascii="宋体" w:hAnsi="宋体" w:cs="宋体"/>
          <w:color w:val="auto"/>
          <w:sz w:val="24"/>
          <w:highlight w:val="none"/>
          <w:lang w:eastAsia="zh-CN"/>
        </w:rPr>
        <w:t>磋商</w:t>
      </w:r>
      <w:r>
        <w:rPr>
          <w:rFonts w:hint="eastAsia" w:ascii="宋体" w:hAnsi="宋体" w:cs="宋体"/>
          <w:color w:val="auto"/>
          <w:sz w:val="24"/>
          <w:highlight w:val="none"/>
        </w:rPr>
        <w:t>文件的要求签署、盖章。投标截止时间后，投标人不得撤回、修改电子备份投标文件。</w:t>
      </w:r>
    </w:p>
    <w:p w14:paraId="12CFF69F">
      <w:pPr>
        <w:keepLines w:val="0"/>
        <w:pageBreakBefore w:val="0"/>
        <w:kinsoku/>
        <w:wordWrap/>
        <w:overflowPunct/>
        <w:topLinePunct w:val="0"/>
        <w:autoSpaceDE/>
        <w:autoSpaceDN/>
        <w:bidi w:val="0"/>
        <w:spacing w:line="380" w:lineRule="exact"/>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5.截止开标时间，政采云（电子交易平台）自动提取所有投标文件，投标人须在开标时间截止后30分钟内对上传政采云的投标文件进行解密，所有投标人在规定的解密时限内解密完成或解密时限到后，采购代理机构开启投标文件；投标人超过解密时限的，系统默认自动放弃。</w:t>
      </w:r>
    </w:p>
    <w:p w14:paraId="6D0720B9">
      <w:pPr>
        <w:keepLines w:val="0"/>
        <w:pageBreakBefore w:val="0"/>
        <w:kinsoku/>
        <w:wordWrap/>
        <w:overflowPunct/>
        <w:topLinePunct w:val="0"/>
        <w:autoSpaceDE/>
        <w:autoSpaceDN/>
        <w:bidi w:val="0"/>
        <w:spacing w:line="380" w:lineRule="exact"/>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6.电子投标文件无法解密或解密失败时，投标人提供了电子备份投标文件的，以电子备份投标文件作为评审依据，否则视为投标文件撤回。投标文件已按时解密的，电子备份投标文件自动失效。</w:t>
      </w:r>
    </w:p>
    <w:p w14:paraId="654AC4B9">
      <w:pPr>
        <w:keepLines w:val="0"/>
        <w:pageBreakBefore w:val="0"/>
        <w:kinsoku/>
        <w:wordWrap/>
        <w:overflowPunct/>
        <w:topLinePunct w:val="0"/>
        <w:autoSpaceDE/>
        <w:autoSpaceDN/>
        <w:bidi w:val="0"/>
        <w:snapToGrid w:val="0"/>
        <w:spacing w:line="380" w:lineRule="exact"/>
        <w:ind w:firstLine="472" w:firstLineChars="196"/>
        <w:textAlignment w:val="auto"/>
        <w:rPr>
          <w:rFonts w:ascii="宋体" w:hAnsi="宋体" w:cs="宋体"/>
          <w:b/>
          <w:bCs/>
          <w:color w:val="auto"/>
          <w:sz w:val="24"/>
          <w:highlight w:val="none"/>
        </w:rPr>
      </w:pPr>
      <w:r>
        <w:rPr>
          <w:rFonts w:hint="eastAsia" w:ascii="宋体" w:hAnsi="宋体" w:cs="宋体"/>
          <w:b/>
          <w:bCs/>
          <w:color w:val="auto"/>
          <w:sz w:val="24"/>
          <w:highlight w:val="none"/>
        </w:rPr>
        <w:t>（七）投标无效的情形</w:t>
      </w:r>
    </w:p>
    <w:p w14:paraId="0EA64A8D">
      <w:pPr>
        <w:keepLines w:val="0"/>
        <w:pageBreakBefore w:val="0"/>
        <w:kinsoku/>
        <w:wordWrap/>
        <w:overflowPunct/>
        <w:topLinePunct w:val="0"/>
        <w:autoSpaceDE/>
        <w:autoSpaceDN/>
        <w:bidi w:val="0"/>
        <w:spacing w:line="380" w:lineRule="exact"/>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实质上没有响应</w:t>
      </w:r>
      <w:r>
        <w:rPr>
          <w:rFonts w:hint="eastAsia" w:ascii="宋体" w:hAnsi="宋体" w:cs="宋体"/>
          <w:color w:val="auto"/>
          <w:sz w:val="24"/>
          <w:highlight w:val="none"/>
          <w:lang w:eastAsia="zh-CN"/>
        </w:rPr>
        <w:t>磋商</w:t>
      </w:r>
      <w:r>
        <w:rPr>
          <w:rFonts w:hint="eastAsia" w:ascii="宋体" w:hAnsi="宋体" w:cs="宋体"/>
          <w:color w:val="auto"/>
          <w:sz w:val="24"/>
          <w:highlight w:val="none"/>
        </w:rPr>
        <w:t>文件要求的投标将被视为无效投标。投标人不得通过修正或撤消不合要求的偏离或保留从而使其投标成为实质上响应的投标，但经评标委员会认定属于投标人疏忽、笔误所造成的差错，应当允许其在评标结束之前进行修改或者补正。限期内不补正或经补正后仍不符合</w:t>
      </w:r>
      <w:r>
        <w:rPr>
          <w:rFonts w:hint="eastAsia" w:ascii="宋体" w:hAnsi="宋体" w:cs="宋体"/>
          <w:color w:val="auto"/>
          <w:sz w:val="24"/>
          <w:highlight w:val="none"/>
          <w:lang w:eastAsia="zh-CN"/>
        </w:rPr>
        <w:t>磋商</w:t>
      </w:r>
      <w:r>
        <w:rPr>
          <w:rFonts w:hint="eastAsia" w:ascii="宋体" w:hAnsi="宋体" w:cs="宋体"/>
          <w:color w:val="auto"/>
          <w:sz w:val="24"/>
          <w:highlight w:val="none"/>
        </w:rPr>
        <w:t>文件要求的，应认定其投标无效。投标人修改、补正投标文件后，不影响评标委员会对其投标文件所作的评价和评分结果。</w:t>
      </w:r>
    </w:p>
    <w:p w14:paraId="6C4A9D7A">
      <w:pPr>
        <w:keepLines w:val="0"/>
        <w:pageBreakBefore w:val="0"/>
        <w:kinsoku/>
        <w:wordWrap/>
        <w:overflowPunct/>
        <w:topLinePunct w:val="0"/>
        <w:autoSpaceDE/>
        <w:autoSpaceDN/>
        <w:bidi w:val="0"/>
        <w:snapToGrid w:val="0"/>
        <w:spacing w:line="400" w:lineRule="exact"/>
        <w:ind w:firstLine="472" w:firstLineChars="196"/>
        <w:textAlignment w:val="auto"/>
        <w:rPr>
          <w:rFonts w:hint="eastAsia" w:ascii="宋体"/>
          <w:b/>
          <w:sz w:val="24"/>
        </w:rPr>
      </w:pPr>
      <w:r>
        <w:rPr>
          <w:rFonts w:hint="eastAsia" w:ascii="宋体"/>
          <w:b/>
          <w:sz w:val="24"/>
        </w:rPr>
        <w:t>1.有下列情形之一的，视为投标人串通投标，其投标无效：</w:t>
      </w:r>
    </w:p>
    <w:p w14:paraId="3C599473">
      <w:pPr>
        <w:keepLines w:val="0"/>
        <w:pageBreakBefore w:val="0"/>
        <w:kinsoku/>
        <w:wordWrap/>
        <w:overflowPunct/>
        <w:topLinePunct w:val="0"/>
        <w:autoSpaceDE/>
        <w:autoSpaceDN/>
        <w:bidi w:val="0"/>
        <w:snapToGrid w:val="0"/>
        <w:spacing w:line="400" w:lineRule="exact"/>
        <w:ind w:firstLine="470" w:firstLineChars="196"/>
        <w:textAlignment w:val="auto"/>
        <w:rPr>
          <w:rFonts w:hint="eastAsia" w:ascii="宋体"/>
          <w:sz w:val="24"/>
        </w:rPr>
      </w:pPr>
      <w:r>
        <w:rPr>
          <w:rFonts w:hint="eastAsia" w:ascii="宋体"/>
          <w:sz w:val="24"/>
          <w:lang w:eastAsia="zh-CN"/>
        </w:rPr>
        <w:t>（</w:t>
      </w:r>
      <w:r>
        <w:rPr>
          <w:rFonts w:hint="eastAsia" w:ascii="宋体"/>
          <w:sz w:val="24"/>
          <w:lang w:val="en-US" w:eastAsia="zh-CN"/>
        </w:rPr>
        <w:t>1</w:t>
      </w:r>
      <w:r>
        <w:rPr>
          <w:rFonts w:hint="eastAsia" w:ascii="宋体"/>
          <w:sz w:val="24"/>
          <w:lang w:eastAsia="zh-CN"/>
        </w:rPr>
        <w:t>）</w:t>
      </w:r>
      <w:r>
        <w:rPr>
          <w:rFonts w:hint="eastAsia" w:ascii="宋体"/>
          <w:sz w:val="24"/>
        </w:rPr>
        <w:t>不同投标人的投标文件由同一单位或者个人编制；</w:t>
      </w:r>
    </w:p>
    <w:p w14:paraId="11A68B9B">
      <w:pPr>
        <w:keepLines w:val="0"/>
        <w:pageBreakBefore w:val="0"/>
        <w:kinsoku/>
        <w:wordWrap/>
        <w:overflowPunct/>
        <w:topLinePunct w:val="0"/>
        <w:autoSpaceDE/>
        <w:autoSpaceDN/>
        <w:bidi w:val="0"/>
        <w:snapToGrid w:val="0"/>
        <w:spacing w:line="400" w:lineRule="exact"/>
        <w:ind w:firstLine="470" w:firstLineChars="196"/>
        <w:textAlignment w:val="auto"/>
        <w:rPr>
          <w:rFonts w:hint="eastAsia" w:ascii="宋体"/>
          <w:sz w:val="24"/>
        </w:rPr>
      </w:pPr>
      <w:r>
        <w:rPr>
          <w:rFonts w:hint="eastAsia" w:ascii="宋体"/>
          <w:sz w:val="24"/>
          <w:lang w:eastAsia="zh-CN"/>
        </w:rPr>
        <w:t>（</w:t>
      </w:r>
      <w:r>
        <w:rPr>
          <w:rFonts w:hint="eastAsia" w:ascii="宋体"/>
          <w:sz w:val="24"/>
          <w:lang w:val="en-US" w:eastAsia="zh-CN"/>
        </w:rPr>
        <w:t>2</w:t>
      </w:r>
      <w:r>
        <w:rPr>
          <w:rFonts w:hint="eastAsia" w:ascii="宋体"/>
          <w:sz w:val="24"/>
          <w:lang w:eastAsia="zh-CN"/>
        </w:rPr>
        <w:t>）</w:t>
      </w:r>
      <w:r>
        <w:rPr>
          <w:rFonts w:hint="eastAsia" w:ascii="宋体"/>
          <w:sz w:val="24"/>
        </w:rPr>
        <w:t>不同投标人委托同一单位或者个人办理投标事宜；</w:t>
      </w:r>
    </w:p>
    <w:p w14:paraId="70EF14AB">
      <w:pPr>
        <w:keepLines w:val="0"/>
        <w:pageBreakBefore w:val="0"/>
        <w:kinsoku/>
        <w:wordWrap/>
        <w:overflowPunct/>
        <w:topLinePunct w:val="0"/>
        <w:autoSpaceDE/>
        <w:autoSpaceDN/>
        <w:bidi w:val="0"/>
        <w:snapToGrid w:val="0"/>
        <w:spacing w:line="400" w:lineRule="exact"/>
        <w:ind w:firstLine="470" w:firstLineChars="196"/>
        <w:textAlignment w:val="auto"/>
        <w:rPr>
          <w:rFonts w:hint="eastAsia" w:ascii="宋体"/>
          <w:sz w:val="24"/>
        </w:rPr>
      </w:pPr>
      <w:r>
        <w:rPr>
          <w:rFonts w:hint="eastAsia" w:ascii="宋体"/>
          <w:sz w:val="24"/>
          <w:lang w:eastAsia="zh-CN"/>
        </w:rPr>
        <w:t>（</w:t>
      </w:r>
      <w:r>
        <w:rPr>
          <w:rFonts w:hint="eastAsia" w:ascii="宋体"/>
          <w:sz w:val="24"/>
          <w:lang w:val="en-US" w:eastAsia="zh-CN"/>
        </w:rPr>
        <w:t>3</w:t>
      </w:r>
      <w:r>
        <w:rPr>
          <w:rFonts w:hint="eastAsia" w:ascii="宋体"/>
          <w:sz w:val="24"/>
          <w:lang w:eastAsia="zh-CN"/>
        </w:rPr>
        <w:t>）</w:t>
      </w:r>
      <w:r>
        <w:rPr>
          <w:rFonts w:hint="eastAsia" w:ascii="宋体"/>
          <w:sz w:val="24"/>
        </w:rPr>
        <w:t>不同投标人的投标文件载明的项目管理成员或者联系人员为同一人；</w:t>
      </w:r>
    </w:p>
    <w:p w14:paraId="54F3618D">
      <w:pPr>
        <w:keepLines w:val="0"/>
        <w:pageBreakBefore w:val="0"/>
        <w:kinsoku/>
        <w:wordWrap/>
        <w:overflowPunct/>
        <w:topLinePunct w:val="0"/>
        <w:autoSpaceDE/>
        <w:autoSpaceDN/>
        <w:bidi w:val="0"/>
        <w:snapToGrid w:val="0"/>
        <w:spacing w:line="400" w:lineRule="exact"/>
        <w:ind w:firstLine="470" w:firstLineChars="196"/>
        <w:textAlignment w:val="auto"/>
        <w:rPr>
          <w:rFonts w:hint="eastAsia" w:ascii="宋体"/>
          <w:sz w:val="24"/>
        </w:rPr>
      </w:pPr>
      <w:r>
        <w:rPr>
          <w:rFonts w:hint="eastAsia" w:ascii="宋体"/>
          <w:sz w:val="24"/>
          <w:lang w:eastAsia="zh-CN"/>
        </w:rPr>
        <w:t>（</w:t>
      </w:r>
      <w:r>
        <w:rPr>
          <w:rFonts w:hint="eastAsia" w:ascii="宋体"/>
          <w:sz w:val="24"/>
          <w:lang w:val="en-US" w:eastAsia="zh-CN"/>
        </w:rPr>
        <w:t>4</w:t>
      </w:r>
      <w:r>
        <w:rPr>
          <w:rFonts w:hint="eastAsia" w:ascii="宋体"/>
          <w:sz w:val="24"/>
          <w:lang w:eastAsia="zh-CN"/>
        </w:rPr>
        <w:t>）</w:t>
      </w:r>
      <w:r>
        <w:rPr>
          <w:rFonts w:hint="eastAsia" w:ascii="宋体"/>
          <w:sz w:val="24"/>
        </w:rPr>
        <w:t xml:space="preserve">不同投标人的投标文件异常一致或者投标报价呈规律性差异； </w:t>
      </w:r>
    </w:p>
    <w:p w14:paraId="0D59616F">
      <w:pPr>
        <w:keepLines w:val="0"/>
        <w:pageBreakBefore w:val="0"/>
        <w:kinsoku/>
        <w:wordWrap/>
        <w:overflowPunct/>
        <w:topLinePunct w:val="0"/>
        <w:autoSpaceDE/>
        <w:autoSpaceDN/>
        <w:bidi w:val="0"/>
        <w:snapToGrid w:val="0"/>
        <w:spacing w:line="400" w:lineRule="exact"/>
        <w:ind w:firstLine="470" w:firstLineChars="196"/>
        <w:textAlignment w:val="auto"/>
        <w:rPr>
          <w:rFonts w:hint="eastAsia" w:ascii="宋体" w:hAnsi="Times New Roman" w:eastAsia="宋体" w:cs="Times New Roman"/>
          <w:sz w:val="24"/>
        </w:rPr>
      </w:pPr>
      <w:r>
        <w:rPr>
          <w:rFonts w:hint="eastAsia" w:ascii="宋体" w:hAnsi="Times New Roman" w:eastAsia="宋体" w:cs="Times New Roman"/>
          <w:sz w:val="24"/>
          <w:lang w:eastAsia="zh-CN"/>
        </w:rPr>
        <w:t>（</w:t>
      </w:r>
      <w:r>
        <w:rPr>
          <w:rFonts w:hint="eastAsia" w:ascii="宋体" w:hAnsi="Times New Roman" w:eastAsia="宋体" w:cs="Times New Roman"/>
          <w:sz w:val="24"/>
          <w:lang w:val="en-US" w:eastAsia="zh-CN"/>
        </w:rPr>
        <w:t>5</w:t>
      </w:r>
      <w:r>
        <w:rPr>
          <w:rFonts w:hint="eastAsia" w:ascii="宋体" w:hAnsi="Times New Roman" w:eastAsia="宋体" w:cs="Times New Roman"/>
          <w:sz w:val="24"/>
          <w:lang w:eastAsia="zh-CN"/>
        </w:rPr>
        <w:t>）</w:t>
      </w:r>
      <w:r>
        <w:rPr>
          <w:rFonts w:hint="eastAsia" w:ascii="宋体" w:hAnsi="Times New Roman" w:eastAsia="宋体" w:cs="Times New Roman"/>
          <w:sz w:val="24"/>
        </w:rPr>
        <w:t>不同投标人的投标文件相互混装；</w:t>
      </w:r>
    </w:p>
    <w:p w14:paraId="4DB67E08">
      <w:pPr>
        <w:keepLines w:val="0"/>
        <w:pageBreakBefore w:val="0"/>
        <w:kinsoku/>
        <w:wordWrap/>
        <w:overflowPunct/>
        <w:topLinePunct w:val="0"/>
        <w:autoSpaceDE/>
        <w:autoSpaceDN/>
        <w:bidi w:val="0"/>
        <w:snapToGrid w:val="0"/>
        <w:spacing w:line="400" w:lineRule="exact"/>
        <w:ind w:firstLine="470" w:firstLineChars="196"/>
        <w:textAlignment w:val="auto"/>
        <w:rPr>
          <w:rFonts w:hint="eastAsia" w:ascii="宋体" w:hAnsi="Times New Roman" w:eastAsia="宋体" w:cs="Times New Roman"/>
          <w:sz w:val="24"/>
        </w:rPr>
      </w:pPr>
      <w:r>
        <w:rPr>
          <w:rFonts w:hint="eastAsia" w:ascii="宋体" w:hAnsi="Times New Roman" w:eastAsia="宋体" w:cs="Times New Roman"/>
          <w:sz w:val="24"/>
          <w:lang w:eastAsia="zh-CN"/>
        </w:rPr>
        <w:t>（</w:t>
      </w:r>
      <w:r>
        <w:rPr>
          <w:rFonts w:hint="eastAsia" w:ascii="宋体" w:hAnsi="Times New Roman" w:eastAsia="宋体" w:cs="Times New Roman"/>
          <w:sz w:val="24"/>
          <w:lang w:val="en-US" w:eastAsia="zh-CN"/>
        </w:rPr>
        <w:t>6</w:t>
      </w:r>
      <w:r>
        <w:rPr>
          <w:rFonts w:hint="eastAsia" w:ascii="宋体" w:hAnsi="Times New Roman" w:eastAsia="宋体" w:cs="Times New Roman"/>
          <w:sz w:val="24"/>
          <w:lang w:eastAsia="zh-CN"/>
        </w:rPr>
        <w:t>）</w:t>
      </w:r>
      <w:r>
        <w:rPr>
          <w:rFonts w:hint="eastAsia" w:ascii="宋体" w:hAnsi="Times New Roman" w:eastAsia="宋体" w:cs="Times New Roman"/>
          <w:sz w:val="24"/>
        </w:rPr>
        <w:t>其他严重扰乱招投标程序的。</w:t>
      </w:r>
    </w:p>
    <w:p w14:paraId="13816981">
      <w:pPr>
        <w:keepLines w:val="0"/>
        <w:pageBreakBefore w:val="0"/>
        <w:kinsoku/>
        <w:wordWrap/>
        <w:overflowPunct/>
        <w:topLinePunct w:val="0"/>
        <w:autoSpaceDE/>
        <w:autoSpaceDN/>
        <w:bidi w:val="0"/>
        <w:snapToGrid w:val="0"/>
        <w:spacing w:line="400" w:lineRule="exact"/>
        <w:ind w:firstLine="470" w:firstLineChars="196"/>
        <w:textAlignment w:val="auto"/>
        <w:rPr>
          <w:rFonts w:hint="eastAsia" w:ascii="宋体" w:hAnsi="Times New Roman" w:eastAsia="宋体" w:cs="Times New Roman"/>
          <w:sz w:val="24"/>
          <w:lang w:eastAsia="zh-CN"/>
        </w:rPr>
      </w:pPr>
      <w:r>
        <w:rPr>
          <w:rFonts w:hint="eastAsia" w:ascii="宋体" w:hAnsi="Times New Roman" w:eastAsia="宋体" w:cs="Times New Roman"/>
          <w:sz w:val="24"/>
          <w:lang w:eastAsia="zh-CN"/>
        </w:rPr>
        <w:t>（</w:t>
      </w:r>
      <w:r>
        <w:rPr>
          <w:rFonts w:hint="eastAsia" w:ascii="宋体" w:hAnsi="Times New Roman" w:eastAsia="宋体" w:cs="Times New Roman"/>
          <w:sz w:val="24"/>
          <w:lang w:val="en-US" w:eastAsia="zh-CN"/>
        </w:rPr>
        <w:t>7</w:t>
      </w:r>
      <w:r>
        <w:rPr>
          <w:rFonts w:hint="eastAsia" w:ascii="宋体" w:hAnsi="Times New Roman" w:eastAsia="宋体" w:cs="Times New Roman"/>
          <w:sz w:val="24"/>
          <w:lang w:eastAsia="zh-CN"/>
        </w:rPr>
        <w:t>）参加同一个标段（包）的供应商存在下列情形之一的，其投标（响应）文件无效：（一）不同供应商制作电子投标（响应）文件的计算机网卡MAC地址相同的；（二）不同供应商制作电子投标（响应）文件的计算机硬盘序列号相同的；（三）不同供应商的投标（响应）文件的内容存在两处以上细节错误一致，且无法合理解释的。</w:t>
      </w:r>
    </w:p>
    <w:p w14:paraId="671B0958">
      <w:pPr>
        <w:keepLines w:val="0"/>
        <w:pageBreakBefore w:val="0"/>
        <w:kinsoku/>
        <w:wordWrap/>
        <w:overflowPunct/>
        <w:topLinePunct w:val="0"/>
        <w:autoSpaceDE/>
        <w:autoSpaceDN/>
        <w:bidi w:val="0"/>
        <w:snapToGrid w:val="0"/>
        <w:spacing w:line="400" w:lineRule="exact"/>
        <w:ind w:firstLine="472" w:firstLineChars="196"/>
        <w:textAlignment w:val="auto"/>
        <w:rPr>
          <w:rFonts w:hint="eastAsia" w:ascii="宋体"/>
          <w:b/>
          <w:bCs/>
          <w:sz w:val="24"/>
        </w:rPr>
      </w:pPr>
      <w:r>
        <w:rPr>
          <w:rFonts w:hint="eastAsia" w:ascii="宋体"/>
          <w:b/>
          <w:bCs/>
          <w:sz w:val="24"/>
        </w:rPr>
        <w:t>2.在符合性审查和商务评审时，如发现下列情形之一的，投标文件将被视为无效：</w:t>
      </w:r>
    </w:p>
    <w:p w14:paraId="3B67D49D">
      <w:pPr>
        <w:keepLines w:val="0"/>
        <w:pageBreakBefore w:val="0"/>
        <w:kinsoku/>
        <w:wordWrap/>
        <w:overflowPunct/>
        <w:topLinePunct w:val="0"/>
        <w:autoSpaceDE/>
        <w:autoSpaceDN/>
        <w:bidi w:val="0"/>
        <w:snapToGrid w:val="0"/>
        <w:spacing w:line="400" w:lineRule="exact"/>
        <w:ind w:firstLine="470" w:firstLineChars="196"/>
        <w:textAlignment w:val="auto"/>
        <w:rPr>
          <w:rFonts w:hint="eastAsia" w:ascii="宋体"/>
          <w:sz w:val="24"/>
        </w:rPr>
      </w:pPr>
      <w:r>
        <w:rPr>
          <w:rFonts w:hint="eastAsia" w:ascii="宋体"/>
          <w:sz w:val="24"/>
        </w:rPr>
        <w:t>（1）资格响应文件和商务技术响应文件内有商务报价出现的；</w:t>
      </w:r>
    </w:p>
    <w:p w14:paraId="0F6E01EF">
      <w:pPr>
        <w:keepLines w:val="0"/>
        <w:pageBreakBefore w:val="0"/>
        <w:kinsoku/>
        <w:wordWrap/>
        <w:overflowPunct/>
        <w:topLinePunct w:val="0"/>
        <w:autoSpaceDE/>
        <w:autoSpaceDN/>
        <w:bidi w:val="0"/>
        <w:snapToGrid w:val="0"/>
        <w:spacing w:line="400" w:lineRule="exact"/>
        <w:ind w:firstLine="470" w:firstLineChars="196"/>
        <w:textAlignment w:val="auto"/>
        <w:rPr>
          <w:rFonts w:hint="eastAsia" w:ascii="宋体"/>
          <w:sz w:val="24"/>
        </w:rPr>
      </w:pPr>
      <w:r>
        <w:rPr>
          <w:rFonts w:hint="eastAsia" w:ascii="宋体"/>
          <w:sz w:val="24"/>
        </w:rPr>
        <w:t>（2）资格证明文件不全的，或者不符合招标文件标明的资格要求的；</w:t>
      </w:r>
    </w:p>
    <w:p w14:paraId="3B43CFBA">
      <w:pPr>
        <w:keepLines w:val="0"/>
        <w:pageBreakBefore w:val="0"/>
        <w:kinsoku/>
        <w:wordWrap/>
        <w:overflowPunct/>
        <w:topLinePunct w:val="0"/>
        <w:autoSpaceDE/>
        <w:autoSpaceDN/>
        <w:bidi w:val="0"/>
        <w:snapToGrid w:val="0"/>
        <w:spacing w:line="400" w:lineRule="exact"/>
        <w:ind w:firstLine="470" w:firstLineChars="196"/>
        <w:textAlignment w:val="auto"/>
        <w:rPr>
          <w:rFonts w:hint="eastAsia" w:ascii="宋体"/>
          <w:bCs/>
          <w:kern w:val="0"/>
          <w:sz w:val="24"/>
        </w:rPr>
      </w:pPr>
      <w:r>
        <w:rPr>
          <w:rFonts w:hint="eastAsia" w:ascii="宋体"/>
          <w:sz w:val="24"/>
        </w:rPr>
        <w:t>（3）投标文件无法定代表人（或营业执照上注明的企业负责人）签字,或未</w:t>
      </w:r>
      <w:r>
        <w:rPr>
          <w:rFonts w:hint="eastAsia" w:ascii="宋体"/>
          <w:bCs/>
          <w:kern w:val="0"/>
          <w:sz w:val="24"/>
        </w:rPr>
        <w:t>提供法定代表人授权委托书、投标声明书或者填写项目不齐全的；</w:t>
      </w:r>
    </w:p>
    <w:p w14:paraId="50F57F8A">
      <w:pPr>
        <w:pStyle w:val="10"/>
        <w:keepLines w:val="0"/>
        <w:pageBreakBefore w:val="0"/>
        <w:kinsoku/>
        <w:wordWrap/>
        <w:overflowPunct/>
        <w:topLinePunct w:val="0"/>
        <w:autoSpaceDE/>
        <w:autoSpaceDN/>
        <w:bidi w:val="0"/>
        <w:snapToGrid w:val="0"/>
        <w:spacing w:line="400" w:lineRule="exact"/>
        <w:ind w:firstLine="454" w:firstLineChars="196"/>
        <w:textAlignment w:val="auto"/>
        <w:rPr>
          <w:sz w:val="24"/>
        </w:rPr>
      </w:pPr>
      <w:r>
        <w:rPr>
          <w:sz w:val="24"/>
          <w:szCs w:val="24"/>
        </w:rPr>
        <w:t>（</w:t>
      </w:r>
      <w:r>
        <w:rPr>
          <w:rFonts w:hint="eastAsia"/>
          <w:snapToGrid w:val="0"/>
          <w:sz w:val="24"/>
          <w:szCs w:val="24"/>
        </w:rPr>
        <w:t>4</w:t>
      </w:r>
      <w:r>
        <w:rPr>
          <w:snapToGrid w:val="0"/>
          <w:sz w:val="24"/>
          <w:szCs w:val="24"/>
        </w:rPr>
        <w:t>）</w:t>
      </w:r>
      <w:r>
        <w:rPr>
          <w:sz w:val="24"/>
          <w:szCs w:val="24"/>
        </w:rPr>
        <w:t>投标文件格式不规</w:t>
      </w:r>
      <w:r>
        <w:rPr>
          <w:sz w:val="24"/>
        </w:rPr>
        <w:t>范、项目不齐全或者内容虚假的</w:t>
      </w:r>
      <w:r>
        <w:rPr>
          <w:rFonts w:hint="eastAsia"/>
          <w:sz w:val="24"/>
        </w:rPr>
        <w:t>；</w:t>
      </w:r>
    </w:p>
    <w:p w14:paraId="10976DF5">
      <w:pPr>
        <w:pStyle w:val="10"/>
        <w:keepLines w:val="0"/>
        <w:pageBreakBefore w:val="0"/>
        <w:kinsoku/>
        <w:wordWrap/>
        <w:overflowPunct/>
        <w:topLinePunct w:val="0"/>
        <w:autoSpaceDE/>
        <w:autoSpaceDN/>
        <w:bidi w:val="0"/>
        <w:snapToGrid w:val="0"/>
        <w:spacing w:line="400" w:lineRule="exact"/>
        <w:ind w:firstLine="454" w:firstLineChars="196"/>
        <w:textAlignment w:val="auto"/>
        <w:rPr>
          <w:snapToGrid w:val="0"/>
          <w:sz w:val="24"/>
          <w:szCs w:val="24"/>
        </w:rPr>
      </w:pPr>
      <w:r>
        <w:rPr>
          <w:sz w:val="24"/>
        </w:rPr>
        <w:t>（</w:t>
      </w:r>
      <w:r>
        <w:rPr>
          <w:rFonts w:hint="eastAsia"/>
          <w:sz w:val="24"/>
        </w:rPr>
        <w:t>5</w:t>
      </w:r>
      <w:r>
        <w:rPr>
          <w:sz w:val="24"/>
        </w:rPr>
        <w:t>）投标文件的实质性内容未使用中文表述、意思表述不明确、前后矛盾或者使用计量单位不符合招标文件要求的（经评标委员会认定</w:t>
      </w:r>
      <w:r>
        <w:rPr>
          <w:rFonts w:hint="eastAsia"/>
          <w:sz w:val="24"/>
        </w:rPr>
        <w:t>并</w:t>
      </w:r>
      <w:r>
        <w:rPr>
          <w:sz w:val="24"/>
        </w:rPr>
        <w:t>允许其当场更正的笔误除外）</w:t>
      </w:r>
      <w:r>
        <w:rPr>
          <w:rFonts w:hint="eastAsia"/>
          <w:sz w:val="24"/>
        </w:rPr>
        <w:t>；</w:t>
      </w:r>
    </w:p>
    <w:p w14:paraId="0831128B">
      <w:pPr>
        <w:pStyle w:val="10"/>
        <w:keepLines w:val="0"/>
        <w:pageBreakBefore w:val="0"/>
        <w:kinsoku/>
        <w:wordWrap/>
        <w:overflowPunct/>
        <w:topLinePunct w:val="0"/>
        <w:autoSpaceDE/>
        <w:autoSpaceDN/>
        <w:bidi w:val="0"/>
        <w:snapToGrid w:val="0"/>
        <w:spacing w:line="400" w:lineRule="exact"/>
        <w:ind w:firstLine="454" w:firstLineChars="196"/>
        <w:textAlignment w:val="auto"/>
        <w:rPr>
          <w:snapToGrid w:val="0"/>
          <w:sz w:val="24"/>
          <w:szCs w:val="24"/>
        </w:rPr>
      </w:pPr>
      <w:r>
        <w:rPr>
          <w:snapToGrid w:val="0"/>
          <w:sz w:val="24"/>
          <w:szCs w:val="24"/>
        </w:rPr>
        <w:t>（</w:t>
      </w:r>
      <w:r>
        <w:rPr>
          <w:rFonts w:hint="eastAsia"/>
          <w:snapToGrid w:val="0"/>
          <w:sz w:val="24"/>
          <w:szCs w:val="24"/>
        </w:rPr>
        <w:t>6</w:t>
      </w:r>
      <w:r>
        <w:rPr>
          <w:snapToGrid w:val="0"/>
          <w:sz w:val="24"/>
          <w:szCs w:val="24"/>
        </w:rPr>
        <w:t>）投标有效期、交货时间、质保期等商务条款不能满足招标文件要求的</w:t>
      </w:r>
      <w:r>
        <w:rPr>
          <w:rFonts w:hint="eastAsia"/>
          <w:snapToGrid w:val="0"/>
          <w:sz w:val="24"/>
          <w:szCs w:val="24"/>
        </w:rPr>
        <w:t>；</w:t>
      </w:r>
    </w:p>
    <w:p w14:paraId="276DFC67">
      <w:pPr>
        <w:pStyle w:val="10"/>
        <w:keepLines w:val="0"/>
        <w:pageBreakBefore w:val="0"/>
        <w:kinsoku/>
        <w:wordWrap/>
        <w:overflowPunct/>
        <w:topLinePunct w:val="0"/>
        <w:autoSpaceDE/>
        <w:autoSpaceDN/>
        <w:bidi w:val="0"/>
        <w:snapToGrid w:val="0"/>
        <w:spacing w:line="400" w:lineRule="exact"/>
        <w:ind w:firstLine="454" w:firstLineChars="196"/>
        <w:textAlignment w:val="auto"/>
        <w:rPr>
          <w:snapToGrid w:val="0"/>
          <w:sz w:val="24"/>
          <w:szCs w:val="24"/>
        </w:rPr>
      </w:pPr>
      <w:r>
        <w:rPr>
          <w:snapToGrid w:val="0"/>
          <w:sz w:val="24"/>
          <w:szCs w:val="24"/>
        </w:rPr>
        <w:t>（</w:t>
      </w:r>
      <w:r>
        <w:rPr>
          <w:rFonts w:hint="eastAsia"/>
          <w:snapToGrid w:val="0"/>
          <w:sz w:val="24"/>
          <w:szCs w:val="24"/>
        </w:rPr>
        <w:t>7</w:t>
      </w:r>
      <w:r>
        <w:rPr>
          <w:snapToGrid w:val="0"/>
          <w:sz w:val="24"/>
          <w:szCs w:val="24"/>
        </w:rPr>
        <w:t>）</w:t>
      </w:r>
      <w:r>
        <w:rPr>
          <w:rFonts w:hint="eastAsia"/>
          <w:snapToGrid w:val="0"/>
          <w:sz w:val="24"/>
          <w:szCs w:val="24"/>
        </w:rPr>
        <w:t>未实质性</w:t>
      </w:r>
      <w:r>
        <w:rPr>
          <w:snapToGrid w:val="0"/>
          <w:sz w:val="24"/>
          <w:szCs w:val="24"/>
        </w:rPr>
        <w:t>响应招标文件</w:t>
      </w:r>
      <w:r>
        <w:rPr>
          <w:rFonts w:hint="eastAsia"/>
          <w:snapToGrid w:val="0"/>
          <w:sz w:val="24"/>
          <w:szCs w:val="24"/>
        </w:rPr>
        <w:t>中</w:t>
      </w:r>
      <w:r>
        <w:rPr>
          <w:snapToGrid w:val="0"/>
          <w:sz w:val="24"/>
          <w:szCs w:val="24"/>
        </w:rPr>
        <w:t>标</w:t>
      </w:r>
      <w:r>
        <w:rPr>
          <w:rFonts w:hint="eastAsia"/>
          <w:snapToGrid w:val="0"/>
          <w:sz w:val="24"/>
          <w:szCs w:val="24"/>
        </w:rPr>
        <w:t>有</w:t>
      </w:r>
      <w:r>
        <w:rPr>
          <w:snapToGrid w:val="0"/>
          <w:sz w:val="24"/>
          <w:szCs w:val="24"/>
        </w:rPr>
        <w:t>“▲”</w:t>
      </w:r>
      <w:r>
        <w:rPr>
          <w:rFonts w:hint="eastAsia"/>
          <w:snapToGrid w:val="0"/>
          <w:sz w:val="24"/>
          <w:szCs w:val="24"/>
        </w:rPr>
        <w:t>条款</w:t>
      </w:r>
      <w:r>
        <w:rPr>
          <w:snapToGrid w:val="0"/>
          <w:sz w:val="24"/>
          <w:szCs w:val="24"/>
        </w:rPr>
        <w:t>要求</w:t>
      </w:r>
      <w:r>
        <w:rPr>
          <w:rFonts w:hint="eastAsia"/>
          <w:snapToGrid w:val="0"/>
          <w:sz w:val="24"/>
          <w:szCs w:val="24"/>
        </w:rPr>
        <w:t>的；</w:t>
      </w:r>
    </w:p>
    <w:p w14:paraId="12B920E8">
      <w:pPr>
        <w:pStyle w:val="10"/>
        <w:keepLines w:val="0"/>
        <w:pageBreakBefore w:val="0"/>
        <w:kinsoku/>
        <w:wordWrap/>
        <w:overflowPunct/>
        <w:topLinePunct w:val="0"/>
        <w:autoSpaceDE/>
        <w:autoSpaceDN/>
        <w:bidi w:val="0"/>
        <w:snapToGrid w:val="0"/>
        <w:spacing w:line="400" w:lineRule="exact"/>
        <w:ind w:firstLine="454" w:firstLineChars="196"/>
        <w:textAlignment w:val="auto"/>
        <w:rPr>
          <w:snapToGrid w:val="0"/>
          <w:sz w:val="24"/>
          <w:szCs w:val="24"/>
        </w:rPr>
      </w:pPr>
      <w:r>
        <w:rPr>
          <w:rFonts w:hint="eastAsia"/>
          <w:snapToGrid w:val="0"/>
          <w:sz w:val="24"/>
          <w:szCs w:val="24"/>
        </w:rPr>
        <w:t>（8）未提交本招标文件</w:t>
      </w:r>
      <w:r>
        <w:rPr>
          <w:rFonts w:hint="eastAsia"/>
          <w:sz w:val="24"/>
        </w:rPr>
        <w:t>资格响应文件</w:t>
      </w:r>
      <w:r>
        <w:rPr>
          <w:rFonts w:hint="eastAsia"/>
          <w:snapToGrid w:val="0"/>
          <w:sz w:val="24"/>
          <w:szCs w:val="24"/>
        </w:rPr>
        <w:t>中第</w:t>
      </w:r>
      <w:r>
        <w:rPr>
          <w:rFonts w:hint="eastAsia"/>
          <w:snapToGrid w:val="0"/>
          <w:sz w:val="24"/>
          <w:szCs w:val="24"/>
          <w:lang w:eastAsia="zh-CN"/>
        </w:rPr>
        <w:t>（</w:t>
      </w:r>
      <w:r>
        <w:rPr>
          <w:rFonts w:hint="eastAsia"/>
          <w:snapToGrid w:val="0"/>
          <w:sz w:val="24"/>
          <w:szCs w:val="24"/>
          <w:lang w:val="en-US" w:eastAsia="zh-CN"/>
        </w:rPr>
        <w:t>2</w:t>
      </w:r>
      <w:r>
        <w:rPr>
          <w:rFonts w:hint="eastAsia"/>
          <w:snapToGrid w:val="0"/>
          <w:sz w:val="24"/>
          <w:szCs w:val="24"/>
          <w:lang w:eastAsia="zh-CN"/>
        </w:rPr>
        <w:t>）、</w:t>
      </w:r>
      <w:r>
        <w:rPr>
          <w:rFonts w:hint="eastAsia"/>
          <w:snapToGrid w:val="0"/>
          <w:sz w:val="24"/>
          <w:szCs w:val="24"/>
        </w:rPr>
        <w:t>（</w:t>
      </w:r>
      <w:r>
        <w:rPr>
          <w:rFonts w:hint="eastAsia"/>
          <w:snapToGrid w:val="0"/>
          <w:sz w:val="24"/>
          <w:szCs w:val="24"/>
          <w:lang w:val="en-US" w:eastAsia="zh-CN"/>
        </w:rPr>
        <w:t>3</w:t>
      </w:r>
      <w:r>
        <w:rPr>
          <w:rFonts w:hint="eastAsia"/>
          <w:snapToGrid w:val="0"/>
          <w:sz w:val="24"/>
          <w:szCs w:val="24"/>
        </w:rPr>
        <w:t>）</w:t>
      </w:r>
      <w:r>
        <w:rPr>
          <w:rFonts w:hint="eastAsia"/>
          <w:snapToGrid w:val="0"/>
          <w:sz w:val="24"/>
          <w:szCs w:val="24"/>
          <w:lang w:eastAsia="zh-CN"/>
        </w:rPr>
        <w:t>、（</w:t>
      </w:r>
      <w:r>
        <w:rPr>
          <w:rFonts w:hint="eastAsia"/>
          <w:snapToGrid w:val="0"/>
          <w:sz w:val="24"/>
          <w:szCs w:val="24"/>
          <w:lang w:val="en-US" w:eastAsia="zh-CN"/>
        </w:rPr>
        <w:t>7</w:t>
      </w:r>
      <w:r>
        <w:rPr>
          <w:rFonts w:hint="eastAsia"/>
          <w:snapToGrid w:val="0"/>
          <w:sz w:val="24"/>
          <w:szCs w:val="24"/>
          <w:lang w:eastAsia="zh-CN"/>
        </w:rPr>
        <w:t>）</w:t>
      </w:r>
      <w:r>
        <w:rPr>
          <w:rFonts w:hint="eastAsia"/>
          <w:snapToGrid w:val="0"/>
          <w:sz w:val="24"/>
          <w:szCs w:val="24"/>
        </w:rPr>
        <w:t>条资料的；</w:t>
      </w:r>
    </w:p>
    <w:p w14:paraId="5E5B234A">
      <w:pPr>
        <w:keepLines w:val="0"/>
        <w:pageBreakBefore w:val="0"/>
        <w:widowControl/>
        <w:kinsoku/>
        <w:wordWrap/>
        <w:overflowPunct/>
        <w:topLinePunct w:val="0"/>
        <w:autoSpaceDE/>
        <w:autoSpaceDN/>
        <w:bidi w:val="0"/>
        <w:snapToGrid w:val="0"/>
        <w:spacing w:line="400" w:lineRule="exact"/>
        <w:ind w:firstLine="480" w:firstLineChars="200"/>
        <w:jc w:val="left"/>
        <w:textAlignment w:val="auto"/>
        <w:rPr>
          <w:rFonts w:hint="eastAsia" w:ascii="宋体"/>
          <w:b w:val="0"/>
          <w:bCs w:val="0"/>
          <w:sz w:val="24"/>
        </w:rPr>
      </w:pPr>
      <w:r>
        <w:rPr>
          <w:rFonts w:hint="eastAsia"/>
          <w:b w:val="0"/>
          <w:bCs w:val="0"/>
          <w:sz w:val="24"/>
        </w:rPr>
        <w:t>（</w:t>
      </w:r>
      <w:r>
        <w:rPr>
          <w:rFonts w:hint="eastAsia" w:ascii="宋体"/>
          <w:b w:val="0"/>
          <w:bCs w:val="0"/>
          <w:sz w:val="24"/>
        </w:rPr>
        <w:t>9）电子投标文件解密失败的，且未在规定时间内提交电子备份投标文件的；</w:t>
      </w:r>
    </w:p>
    <w:p w14:paraId="6BD526D1">
      <w:pPr>
        <w:keepLines w:val="0"/>
        <w:pageBreakBefore w:val="0"/>
        <w:widowControl/>
        <w:kinsoku/>
        <w:wordWrap/>
        <w:overflowPunct/>
        <w:topLinePunct w:val="0"/>
        <w:autoSpaceDE/>
        <w:autoSpaceDN/>
        <w:bidi w:val="0"/>
        <w:snapToGrid w:val="0"/>
        <w:spacing w:line="400" w:lineRule="exact"/>
        <w:ind w:firstLine="480" w:firstLineChars="200"/>
        <w:jc w:val="left"/>
        <w:textAlignment w:val="auto"/>
        <w:rPr>
          <w:rFonts w:hint="eastAsia" w:ascii="宋体"/>
          <w:b w:val="0"/>
          <w:bCs w:val="0"/>
          <w:sz w:val="24"/>
        </w:rPr>
      </w:pPr>
      <w:r>
        <w:rPr>
          <w:rFonts w:hint="eastAsia" w:ascii="宋体"/>
          <w:b w:val="0"/>
          <w:bCs w:val="0"/>
          <w:sz w:val="24"/>
        </w:rPr>
        <w:t>（10）电子投标文件未按规定要求进行签字、电子签章的。</w:t>
      </w:r>
    </w:p>
    <w:p w14:paraId="1D5706FF">
      <w:pPr>
        <w:keepLines w:val="0"/>
        <w:pageBreakBefore w:val="0"/>
        <w:kinsoku/>
        <w:wordWrap/>
        <w:overflowPunct/>
        <w:topLinePunct w:val="0"/>
        <w:autoSpaceDE/>
        <w:autoSpaceDN/>
        <w:bidi w:val="0"/>
        <w:snapToGrid w:val="0"/>
        <w:spacing w:line="400" w:lineRule="exact"/>
        <w:ind w:firstLine="464" w:firstLineChars="200"/>
        <w:textAlignment w:val="auto"/>
        <w:rPr>
          <w:rFonts w:hint="eastAsia" w:ascii="宋体"/>
          <w:spacing w:val="-4"/>
          <w:sz w:val="24"/>
          <w:szCs w:val="20"/>
        </w:rPr>
      </w:pPr>
      <w:r>
        <w:rPr>
          <w:rFonts w:hint="eastAsia" w:ascii="宋体"/>
          <w:spacing w:val="-4"/>
          <w:sz w:val="24"/>
          <w:szCs w:val="20"/>
        </w:rPr>
        <w:t>（11）本项目投标截止之日前三年内，相关主体在“信用中国”网站(</w:t>
      </w:r>
      <w:r>
        <w:rPr>
          <w:rFonts w:hint="eastAsia" w:ascii="宋体"/>
          <w:spacing w:val="-4"/>
          <w:sz w:val="24"/>
          <w:szCs w:val="20"/>
        </w:rPr>
        <w:fldChar w:fldCharType="begin"/>
      </w:r>
      <w:r>
        <w:rPr>
          <w:rFonts w:hint="eastAsia" w:ascii="宋体"/>
          <w:spacing w:val="-4"/>
          <w:sz w:val="24"/>
          <w:szCs w:val="20"/>
        </w:rPr>
        <w:instrText xml:space="preserve">HYPERLINK "http://www.creditchina.gov.cn"</w:instrText>
      </w:r>
      <w:r>
        <w:rPr>
          <w:rFonts w:hint="eastAsia" w:ascii="宋体"/>
          <w:spacing w:val="-4"/>
          <w:sz w:val="24"/>
          <w:szCs w:val="20"/>
        </w:rPr>
        <w:fldChar w:fldCharType="separate"/>
      </w:r>
      <w:r>
        <w:rPr>
          <w:rFonts w:hint="eastAsia" w:ascii="宋体"/>
          <w:spacing w:val="-4"/>
          <w:sz w:val="24"/>
          <w:szCs w:val="20"/>
        </w:rPr>
        <w:t>www.creditchina.gov.cn</w:t>
      </w:r>
      <w:r>
        <w:rPr>
          <w:rFonts w:hint="eastAsia" w:ascii="宋体"/>
          <w:spacing w:val="-4"/>
          <w:sz w:val="24"/>
          <w:szCs w:val="20"/>
        </w:rPr>
        <w:fldChar w:fldCharType="end"/>
      </w:r>
      <w:r>
        <w:rPr>
          <w:rFonts w:hint="eastAsia" w:ascii="宋体"/>
          <w:spacing w:val="-4"/>
          <w:sz w:val="24"/>
          <w:szCs w:val="20"/>
        </w:rPr>
        <w:t>)、中国政府采购网(</w:t>
      </w:r>
      <w:r>
        <w:rPr>
          <w:rFonts w:hint="eastAsia" w:ascii="宋体"/>
          <w:spacing w:val="-4"/>
          <w:sz w:val="24"/>
          <w:szCs w:val="20"/>
        </w:rPr>
        <w:fldChar w:fldCharType="begin"/>
      </w:r>
      <w:r>
        <w:rPr>
          <w:rFonts w:hint="eastAsia" w:ascii="宋体"/>
          <w:spacing w:val="-4"/>
          <w:sz w:val="24"/>
          <w:szCs w:val="20"/>
        </w:rPr>
        <w:instrText xml:space="preserve">HYPERLINK "http://www.ccgp.gov.cn"</w:instrText>
      </w:r>
      <w:r>
        <w:rPr>
          <w:rFonts w:hint="eastAsia" w:ascii="宋体"/>
          <w:spacing w:val="-4"/>
          <w:sz w:val="24"/>
          <w:szCs w:val="20"/>
        </w:rPr>
        <w:fldChar w:fldCharType="separate"/>
      </w:r>
      <w:r>
        <w:rPr>
          <w:rFonts w:hint="eastAsia" w:ascii="宋体"/>
          <w:spacing w:val="-4"/>
          <w:sz w:val="24"/>
          <w:szCs w:val="20"/>
        </w:rPr>
        <w:t>www.ccgp.gov.cn</w:t>
      </w:r>
      <w:r>
        <w:rPr>
          <w:rFonts w:hint="eastAsia" w:ascii="宋体"/>
          <w:spacing w:val="-4"/>
          <w:sz w:val="24"/>
          <w:szCs w:val="20"/>
        </w:rPr>
        <w:fldChar w:fldCharType="end"/>
      </w:r>
      <w:r>
        <w:rPr>
          <w:rFonts w:hint="eastAsia" w:ascii="宋体"/>
          <w:spacing w:val="-4"/>
          <w:sz w:val="24"/>
          <w:szCs w:val="20"/>
        </w:rPr>
        <w:t>)有失信行为或被列入受惩黑名单。</w:t>
      </w:r>
    </w:p>
    <w:p w14:paraId="1B8C2ED9">
      <w:pPr>
        <w:keepLines w:val="0"/>
        <w:pageBreakBefore w:val="0"/>
        <w:kinsoku/>
        <w:wordWrap/>
        <w:overflowPunct/>
        <w:topLinePunct w:val="0"/>
        <w:autoSpaceDE/>
        <w:autoSpaceDN/>
        <w:bidi w:val="0"/>
        <w:snapToGrid w:val="0"/>
        <w:spacing w:line="400" w:lineRule="exact"/>
        <w:ind w:firstLine="464" w:firstLineChars="200"/>
        <w:textAlignment w:val="auto"/>
        <w:rPr>
          <w:rFonts w:hint="eastAsia" w:ascii="宋体"/>
          <w:spacing w:val="-4"/>
          <w:sz w:val="24"/>
          <w:szCs w:val="20"/>
        </w:rPr>
      </w:pPr>
      <w:r>
        <w:rPr>
          <w:rFonts w:hint="eastAsia" w:ascii="宋体"/>
          <w:spacing w:val="-4"/>
          <w:sz w:val="24"/>
          <w:szCs w:val="20"/>
        </w:rPr>
        <w:t>（12）如为专门面向中小微项目，未提供中小企业声明函的；</w:t>
      </w:r>
    </w:p>
    <w:p w14:paraId="14CB254A">
      <w:pPr>
        <w:pStyle w:val="10"/>
        <w:keepLines w:val="0"/>
        <w:pageBreakBefore w:val="0"/>
        <w:kinsoku/>
        <w:wordWrap/>
        <w:overflowPunct/>
        <w:topLinePunct w:val="0"/>
        <w:autoSpaceDE/>
        <w:autoSpaceDN/>
        <w:bidi w:val="0"/>
        <w:snapToGrid w:val="0"/>
        <w:spacing w:line="400" w:lineRule="exact"/>
        <w:ind w:firstLine="454" w:firstLineChars="196"/>
        <w:textAlignment w:val="auto"/>
        <w:rPr>
          <w:sz w:val="24"/>
          <w:szCs w:val="24"/>
        </w:rPr>
      </w:pPr>
      <w:r>
        <w:rPr>
          <w:rFonts w:hint="eastAsia"/>
          <w:sz w:val="24"/>
          <w:szCs w:val="24"/>
        </w:rPr>
        <w:t>（13）</w:t>
      </w:r>
      <w:r>
        <w:rPr>
          <w:sz w:val="24"/>
          <w:szCs w:val="24"/>
        </w:rPr>
        <w:t>投标文件有招标方不能接受的附加条件的</w:t>
      </w:r>
      <w:r>
        <w:rPr>
          <w:rFonts w:hint="eastAsia"/>
          <w:sz w:val="24"/>
          <w:szCs w:val="24"/>
        </w:rPr>
        <w:t>。</w:t>
      </w:r>
    </w:p>
    <w:p w14:paraId="11940E7A">
      <w:pPr>
        <w:pStyle w:val="10"/>
        <w:keepLines w:val="0"/>
        <w:pageBreakBefore w:val="0"/>
        <w:kinsoku/>
        <w:wordWrap/>
        <w:overflowPunct/>
        <w:topLinePunct w:val="0"/>
        <w:autoSpaceDE/>
        <w:autoSpaceDN/>
        <w:bidi w:val="0"/>
        <w:snapToGrid w:val="0"/>
        <w:spacing w:line="400" w:lineRule="exact"/>
        <w:ind w:firstLine="457" w:firstLineChars="196"/>
        <w:textAlignment w:val="auto"/>
        <w:rPr>
          <w:b/>
          <w:bCs/>
          <w:sz w:val="24"/>
          <w:szCs w:val="24"/>
        </w:rPr>
      </w:pPr>
      <w:r>
        <w:rPr>
          <w:rFonts w:hint="eastAsia"/>
          <w:b/>
          <w:bCs/>
          <w:sz w:val="24"/>
          <w:szCs w:val="24"/>
        </w:rPr>
        <w:t>3.</w:t>
      </w:r>
      <w:r>
        <w:rPr>
          <w:b/>
          <w:bCs/>
          <w:sz w:val="24"/>
          <w:szCs w:val="24"/>
        </w:rPr>
        <w:t>在技术评审时，如发现下列情形之一的，投标文件将被视为无效：</w:t>
      </w:r>
    </w:p>
    <w:p w14:paraId="1F03E9E4">
      <w:pPr>
        <w:keepLines w:val="0"/>
        <w:pageBreakBefore w:val="0"/>
        <w:kinsoku/>
        <w:wordWrap/>
        <w:overflowPunct/>
        <w:topLinePunct w:val="0"/>
        <w:autoSpaceDE/>
        <w:autoSpaceDN/>
        <w:bidi w:val="0"/>
        <w:snapToGrid w:val="0"/>
        <w:spacing w:line="400" w:lineRule="exact"/>
        <w:ind w:firstLine="470" w:firstLineChars="196"/>
        <w:textAlignment w:val="auto"/>
        <w:rPr>
          <w:rFonts w:hint="eastAsia" w:ascii="宋体"/>
          <w:sz w:val="24"/>
        </w:rPr>
      </w:pPr>
      <w:r>
        <w:rPr>
          <w:rFonts w:hint="eastAsia" w:ascii="宋体"/>
          <w:sz w:val="24"/>
        </w:rPr>
        <w:t>（1）商务技术响应文件内有商务报价出现的；</w:t>
      </w:r>
    </w:p>
    <w:p w14:paraId="04AC46E3">
      <w:pPr>
        <w:pStyle w:val="10"/>
        <w:keepLines w:val="0"/>
        <w:pageBreakBefore w:val="0"/>
        <w:kinsoku/>
        <w:wordWrap/>
        <w:overflowPunct/>
        <w:topLinePunct w:val="0"/>
        <w:autoSpaceDE/>
        <w:autoSpaceDN/>
        <w:bidi w:val="0"/>
        <w:snapToGrid w:val="0"/>
        <w:spacing w:line="400" w:lineRule="exact"/>
        <w:ind w:firstLine="454" w:firstLineChars="196"/>
        <w:textAlignment w:val="auto"/>
        <w:rPr>
          <w:sz w:val="24"/>
          <w:szCs w:val="24"/>
        </w:rPr>
      </w:pPr>
      <w:r>
        <w:rPr>
          <w:sz w:val="24"/>
          <w:szCs w:val="24"/>
        </w:rPr>
        <w:t>（</w:t>
      </w:r>
      <w:r>
        <w:rPr>
          <w:rFonts w:hint="eastAsia"/>
          <w:sz w:val="24"/>
          <w:szCs w:val="24"/>
        </w:rPr>
        <w:t>2</w:t>
      </w:r>
      <w:r>
        <w:rPr>
          <w:sz w:val="24"/>
          <w:szCs w:val="24"/>
        </w:rPr>
        <w:t>）未提供或未如实提供投标</w:t>
      </w:r>
      <w:r>
        <w:rPr>
          <w:rFonts w:hint="eastAsia"/>
          <w:sz w:val="24"/>
          <w:szCs w:val="24"/>
        </w:rPr>
        <w:t>服务或</w:t>
      </w:r>
      <w:r>
        <w:rPr>
          <w:sz w:val="24"/>
          <w:szCs w:val="24"/>
        </w:rPr>
        <w:t>货物的技术参数，或者投标文件标明的响应或偏离与事实不符或虚假投标的</w:t>
      </w:r>
      <w:r>
        <w:rPr>
          <w:rFonts w:hint="eastAsia"/>
          <w:sz w:val="24"/>
          <w:szCs w:val="24"/>
        </w:rPr>
        <w:t>；</w:t>
      </w:r>
    </w:p>
    <w:p w14:paraId="35E895BF">
      <w:pPr>
        <w:pStyle w:val="10"/>
        <w:keepLines w:val="0"/>
        <w:pageBreakBefore w:val="0"/>
        <w:kinsoku/>
        <w:wordWrap/>
        <w:overflowPunct/>
        <w:topLinePunct w:val="0"/>
        <w:autoSpaceDE/>
        <w:autoSpaceDN/>
        <w:bidi w:val="0"/>
        <w:snapToGrid w:val="0"/>
        <w:spacing w:line="400" w:lineRule="exact"/>
        <w:ind w:firstLine="454" w:firstLineChars="196"/>
        <w:textAlignment w:val="auto"/>
        <w:rPr>
          <w:sz w:val="24"/>
          <w:szCs w:val="24"/>
        </w:rPr>
      </w:pPr>
      <w:r>
        <w:rPr>
          <w:sz w:val="24"/>
          <w:szCs w:val="24"/>
        </w:rPr>
        <w:t>（</w:t>
      </w:r>
      <w:r>
        <w:rPr>
          <w:rFonts w:hint="eastAsia"/>
          <w:sz w:val="24"/>
          <w:szCs w:val="24"/>
        </w:rPr>
        <w:t>3</w:t>
      </w:r>
      <w:r>
        <w:rPr>
          <w:sz w:val="24"/>
          <w:szCs w:val="24"/>
        </w:rPr>
        <w:t>）</w:t>
      </w:r>
      <w:r>
        <w:rPr>
          <w:snapToGrid w:val="0"/>
          <w:sz w:val="24"/>
          <w:szCs w:val="24"/>
        </w:rPr>
        <w:t>明显不符合招标文件</w:t>
      </w:r>
      <w:r>
        <w:rPr>
          <w:rFonts w:hint="eastAsia"/>
          <w:snapToGrid w:val="0"/>
          <w:sz w:val="24"/>
          <w:szCs w:val="24"/>
        </w:rPr>
        <w:t>要求</w:t>
      </w:r>
      <w:r>
        <w:rPr>
          <w:snapToGrid w:val="0"/>
          <w:sz w:val="24"/>
          <w:szCs w:val="24"/>
        </w:rPr>
        <w:t>的规格型号、质量标准，或者</w:t>
      </w:r>
      <w:r>
        <w:rPr>
          <w:rFonts w:hint="eastAsia"/>
          <w:snapToGrid w:val="0"/>
          <w:sz w:val="24"/>
          <w:szCs w:val="24"/>
        </w:rPr>
        <w:t>与</w:t>
      </w:r>
      <w:r>
        <w:rPr>
          <w:sz w:val="24"/>
          <w:szCs w:val="24"/>
        </w:rPr>
        <w:t>招标文件中标</w:t>
      </w:r>
      <w:r>
        <w:rPr>
          <w:rFonts w:hint="eastAsia"/>
          <w:sz w:val="24"/>
          <w:szCs w:val="24"/>
        </w:rPr>
        <w:t>有</w:t>
      </w:r>
      <w:r>
        <w:rPr>
          <w:sz w:val="24"/>
          <w:szCs w:val="24"/>
        </w:rPr>
        <w:t>“▲”的技术指标、主要功能项目发生实质性偏离的</w:t>
      </w:r>
      <w:r>
        <w:rPr>
          <w:rFonts w:hint="eastAsia"/>
          <w:sz w:val="24"/>
          <w:szCs w:val="24"/>
        </w:rPr>
        <w:t>；</w:t>
      </w:r>
    </w:p>
    <w:p w14:paraId="1EE56AC2">
      <w:pPr>
        <w:pStyle w:val="10"/>
        <w:keepLines w:val="0"/>
        <w:pageBreakBefore w:val="0"/>
        <w:kinsoku/>
        <w:wordWrap/>
        <w:overflowPunct/>
        <w:topLinePunct w:val="0"/>
        <w:autoSpaceDE/>
        <w:autoSpaceDN/>
        <w:bidi w:val="0"/>
        <w:snapToGrid w:val="0"/>
        <w:spacing w:line="400" w:lineRule="exact"/>
        <w:ind w:firstLine="454" w:firstLineChars="196"/>
        <w:textAlignment w:val="auto"/>
        <w:rPr>
          <w:sz w:val="24"/>
          <w:szCs w:val="24"/>
        </w:rPr>
      </w:pPr>
      <w:r>
        <w:rPr>
          <w:sz w:val="24"/>
          <w:szCs w:val="24"/>
        </w:rPr>
        <w:t>（</w:t>
      </w:r>
      <w:r>
        <w:rPr>
          <w:rFonts w:hint="eastAsia"/>
          <w:sz w:val="24"/>
          <w:szCs w:val="24"/>
        </w:rPr>
        <w:t>4</w:t>
      </w:r>
      <w:r>
        <w:rPr>
          <w:sz w:val="24"/>
          <w:szCs w:val="24"/>
        </w:rPr>
        <w:t>）投标技术方案不明确，存在一个或一个以上备选（替代）投标方案的</w:t>
      </w:r>
      <w:r>
        <w:rPr>
          <w:rFonts w:hint="eastAsia"/>
          <w:sz w:val="24"/>
          <w:szCs w:val="24"/>
        </w:rPr>
        <w:t>；</w:t>
      </w:r>
    </w:p>
    <w:p w14:paraId="0498A2D5">
      <w:pPr>
        <w:pStyle w:val="10"/>
        <w:keepLines w:val="0"/>
        <w:pageBreakBefore w:val="0"/>
        <w:kinsoku/>
        <w:wordWrap/>
        <w:overflowPunct/>
        <w:topLinePunct w:val="0"/>
        <w:autoSpaceDE/>
        <w:autoSpaceDN/>
        <w:bidi w:val="0"/>
        <w:snapToGrid w:val="0"/>
        <w:spacing w:line="400" w:lineRule="exact"/>
        <w:ind w:firstLine="464" w:firstLineChars="200"/>
        <w:textAlignment w:val="auto"/>
        <w:rPr>
          <w:sz w:val="24"/>
          <w:szCs w:val="24"/>
        </w:rPr>
      </w:pPr>
      <w:r>
        <w:rPr>
          <w:rFonts w:hint="eastAsia"/>
          <w:sz w:val="24"/>
          <w:szCs w:val="24"/>
        </w:rPr>
        <w:t>（5）与其他参加本次投标供应商的投标文件（技术文件）的文字表述内容相同连续20行以上或者差错相同2处以上的。</w:t>
      </w:r>
    </w:p>
    <w:p w14:paraId="18119BAC">
      <w:pPr>
        <w:keepLines w:val="0"/>
        <w:pageBreakBefore w:val="0"/>
        <w:widowControl/>
        <w:kinsoku/>
        <w:wordWrap/>
        <w:overflowPunct/>
        <w:topLinePunct w:val="0"/>
        <w:autoSpaceDE/>
        <w:autoSpaceDN/>
        <w:bidi w:val="0"/>
        <w:snapToGrid w:val="0"/>
        <w:spacing w:line="400" w:lineRule="exact"/>
        <w:ind w:firstLine="480" w:firstLineChars="200"/>
        <w:jc w:val="left"/>
        <w:textAlignment w:val="auto"/>
        <w:rPr>
          <w:rFonts w:hint="eastAsia" w:ascii="宋体"/>
          <w:b w:val="0"/>
          <w:bCs w:val="0"/>
          <w:sz w:val="24"/>
        </w:rPr>
      </w:pPr>
      <w:r>
        <w:rPr>
          <w:rFonts w:hint="eastAsia" w:ascii="宋体"/>
          <w:b w:val="0"/>
          <w:bCs w:val="0"/>
          <w:sz w:val="24"/>
        </w:rPr>
        <w:t>（6）电子投标文件解密失败的，且未在规定时间内提交电子备份投标文件的；</w:t>
      </w:r>
    </w:p>
    <w:p w14:paraId="7DAAC6A2">
      <w:pPr>
        <w:keepLines w:val="0"/>
        <w:pageBreakBefore w:val="0"/>
        <w:widowControl/>
        <w:kinsoku/>
        <w:wordWrap/>
        <w:overflowPunct/>
        <w:topLinePunct w:val="0"/>
        <w:autoSpaceDE/>
        <w:autoSpaceDN/>
        <w:bidi w:val="0"/>
        <w:snapToGrid w:val="0"/>
        <w:spacing w:line="400" w:lineRule="exact"/>
        <w:ind w:firstLine="480" w:firstLineChars="200"/>
        <w:jc w:val="left"/>
        <w:textAlignment w:val="auto"/>
        <w:rPr>
          <w:rFonts w:hint="eastAsia" w:ascii="宋体"/>
          <w:b w:val="0"/>
          <w:bCs w:val="0"/>
          <w:sz w:val="24"/>
        </w:rPr>
      </w:pPr>
      <w:r>
        <w:rPr>
          <w:rFonts w:hint="eastAsia" w:ascii="宋体"/>
          <w:b w:val="0"/>
          <w:bCs w:val="0"/>
          <w:sz w:val="24"/>
        </w:rPr>
        <w:t>（7）电子投标文件未按规定要求进行签字、电子签章的。</w:t>
      </w:r>
    </w:p>
    <w:p w14:paraId="12B242E5">
      <w:pPr>
        <w:keepLines w:val="0"/>
        <w:pageBreakBefore w:val="0"/>
        <w:widowControl/>
        <w:kinsoku/>
        <w:wordWrap/>
        <w:overflowPunct/>
        <w:topLinePunct w:val="0"/>
        <w:autoSpaceDE/>
        <w:autoSpaceDN/>
        <w:bidi w:val="0"/>
        <w:spacing w:line="400" w:lineRule="exact"/>
        <w:ind w:firstLine="482" w:firstLineChars="200"/>
        <w:jc w:val="left"/>
        <w:textAlignment w:val="auto"/>
        <w:rPr>
          <w:rFonts w:hint="eastAsia" w:ascii="宋体"/>
          <w:b/>
          <w:bCs/>
          <w:sz w:val="24"/>
        </w:rPr>
      </w:pPr>
      <w:r>
        <w:rPr>
          <w:rFonts w:hint="eastAsia" w:ascii="宋体"/>
          <w:b/>
          <w:bCs/>
          <w:sz w:val="24"/>
        </w:rPr>
        <w:t>4.在报价评审时，如发现下列情形之一的，投标文件将被视为无效：</w:t>
      </w:r>
    </w:p>
    <w:p w14:paraId="4AC7300E">
      <w:pPr>
        <w:pStyle w:val="10"/>
        <w:keepLines w:val="0"/>
        <w:pageBreakBefore w:val="0"/>
        <w:kinsoku/>
        <w:wordWrap/>
        <w:overflowPunct/>
        <w:topLinePunct w:val="0"/>
        <w:autoSpaceDE/>
        <w:autoSpaceDN/>
        <w:bidi w:val="0"/>
        <w:snapToGrid w:val="0"/>
        <w:spacing w:line="400" w:lineRule="exact"/>
        <w:ind w:firstLine="464" w:firstLineChars="200"/>
        <w:textAlignment w:val="auto"/>
        <w:rPr>
          <w:sz w:val="24"/>
          <w:szCs w:val="24"/>
        </w:rPr>
      </w:pPr>
      <w:r>
        <w:rPr>
          <w:rFonts w:hint="eastAsia"/>
          <w:sz w:val="24"/>
          <w:szCs w:val="24"/>
        </w:rPr>
        <w:t>（1）未采用人民币报价或者未按照招标文件标明的币种报价的；</w:t>
      </w:r>
    </w:p>
    <w:p w14:paraId="321BC289">
      <w:pPr>
        <w:pStyle w:val="10"/>
        <w:keepLines w:val="0"/>
        <w:pageBreakBefore w:val="0"/>
        <w:kinsoku/>
        <w:wordWrap/>
        <w:overflowPunct/>
        <w:topLinePunct w:val="0"/>
        <w:autoSpaceDE/>
        <w:autoSpaceDN/>
        <w:bidi w:val="0"/>
        <w:snapToGrid w:val="0"/>
        <w:spacing w:line="400" w:lineRule="exact"/>
        <w:ind w:firstLine="464" w:firstLineChars="200"/>
        <w:textAlignment w:val="auto"/>
        <w:rPr>
          <w:sz w:val="24"/>
          <w:szCs w:val="24"/>
        </w:rPr>
      </w:pPr>
      <w:r>
        <w:rPr>
          <w:rFonts w:hint="eastAsia"/>
          <w:sz w:val="24"/>
          <w:szCs w:val="24"/>
        </w:rPr>
        <w:t>（2）报价超出招标文件规定的预算金额或者最高限价的；</w:t>
      </w:r>
    </w:p>
    <w:p w14:paraId="1CF52D37">
      <w:pPr>
        <w:pStyle w:val="10"/>
        <w:keepLines w:val="0"/>
        <w:pageBreakBefore w:val="0"/>
        <w:kinsoku/>
        <w:wordWrap/>
        <w:overflowPunct/>
        <w:topLinePunct w:val="0"/>
        <w:autoSpaceDE/>
        <w:autoSpaceDN/>
        <w:bidi w:val="0"/>
        <w:snapToGrid w:val="0"/>
        <w:spacing w:line="400" w:lineRule="exact"/>
        <w:ind w:firstLine="464" w:firstLineChars="200"/>
        <w:textAlignment w:val="auto"/>
        <w:rPr>
          <w:sz w:val="24"/>
          <w:szCs w:val="24"/>
        </w:rPr>
      </w:pPr>
      <w:r>
        <w:rPr>
          <w:rFonts w:hint="eastAsia"/>
          <w:sz w:val="24"/>
          <w:szCs w:val="24"/>
        </w:rPr>
        <w:t>（3）投标报价具有选择性。</w:t>
      </w:r>
    </w:p>
    <w:p w14:paraId="12FBD96E">
      <w:pPr>
        <w:pStyle w:val="10"/>
        <w:keepLines w:val="0"/>
        <w:pageBreakBefore w:val="0"/>
        <w:kinsoku/>
        <w:wordWrap/>
        <w:overflowPunct/>
        <w:topLinePunct w:val="0"/>
        <w:autoSpaceDE/>
        <w:autoSpaceDN/>
        <w:bidi w:val="0"/>
        <w:snapToGrid w:val="0"/>
        <w:spacing w:line="400" w:lineRule="exact"/>
        <w:ind w:firstLine="464" w:firstLineChars="200"/>
        <w:textAlignment w:val="auto"/>
        <w:rPr>
          <w:sz w:val="24"/>
          <w:szCs w:val="24"/>
        </w:rPr>
      </w:pPr>
      <w:r>
        <w:rPr>
          <w:rFonts w:hint="eastAsia"/>
          <w:sz w:val="24"/>
          <w:szCs w:val="24"/>
        </w:rPr>
        <w:t>（4）投标报价文件格式不符合招标文件要求格式的；</w:t>
      </w:r>
    </w:p>
    <w:p w14:paraId="58768527">
      <w:pPr>
        <w:pStyle w:val="10"/>
        <w:keepLines w:val="0"/>
        <w:pageBreakBefore w:val="0"/>
        <w:kinsoku/>
        <w:wordWrap/>
        <w:overflowPunct/>
        <w:topLinePunct w:val="0"/>
        <w:autoSpaceDE/>
        <w:autoSpaceDN/>
        <w:bidi w:val="0"/>
        <w:snapToGrid w:val="0"/>
        <w:spacing w:line="400" w:lineRule="exact"/>
        <w:ind w:firstLine="457" w:firstLineChars="196"/>
        <w:textAlignment w:val="auto"/>
        <w:rPr>
          <w:b/>
          <w:bCs/>
          <w:sz w:val="24"/>
          <w:szCs w:val="24"/>
        </w:rPr>
      </w:pPr>
      <w:r>
        <w:rPr>
          <w:rFonts w:hint="eastAsia"/>
          <w:b/>
          <w:bCs/>
          <w:sz w:val="24"/>
          <w:szCs w:val="24"/>
        </w:rPr>
        <w:t>（5）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7F800CD8">
      <w:pPr>
        <w:keepLines w:val="0"/>
        <w:pageBreakBefore w:val="0"/>
        <w:widowControl/>
        <w:kinsoku/>
        <w:wordWrap/>
        <w:overflowPunct/>
        <w:topLinePunct w:val="0"/>
        <w:autoSpaceDE/>
        <w:autoSpaceDN/>
        <w:bidi w:val="0"/>
        <w:snapToGrid w:val="0"/>
        <w:spacing w:line="400" w:lineRule="exact"/>
        <w:ind w:firstLine="480" w:firstLineChars="200"/>
        <w:jc w:val="left"/>
        <w:textAlignment w:val="auto"/>
        <w:rPr>
          <w:rFonts w:hint="eastAsia" w:ascii="宋体"/>
          <w:b w:val="0"/>
          <w:bCs w:val="0"/>
          <w:sz w:val="24"/>
        </w:rPr>
      </w:pPr>
      <w:r>
        <w:rPr>
          <w:rFonts w:hint="eastAsia" w:ascii="宋体"/>
          <w:b w:val="0"/>
          <w:bCs w:val="0"/>
          <w:sz w:val="24"/>
        </w:rPr>
        <w:t>（6）电子投标文件解密失败的，且未在规定时间内提交电子备份投标文件的；</w:t>
      </w:r>
    </w:p>
    <w:p w14:paraId="4548709E">
      <w:pPr>
        <w:keepLines w:val="0"/>
        <w:pageBreakBefore w:val="0"/>
        <w:widowControl/>
        <w:kinsoku/>
        <w:wordWrap/>
        <w:overflowPunct/>
        <w:topLinePunct w:val="0"/>
        <w:autoSpaceDE/>
        <w:autoSpaceDN/>
        <w:bidi w:val="0"/>
        <w:snapToGrid w:val="0"/>
        <w:spacing w:line="400" w:lineRule="exact"/>
        <w:ind w:firstLine="480" w:firstLineChars="200"/>
        <w:jc w:val="left"/>
        <w:textAlignment w:val="auto"/>
        <w:rPr>
          <w:rFonts w:hint="eastAsia" w:ascii="宋体"/>
          <w:b w:val="0"/>
          <w:bCs w:val="0"/>
          <w:sz w:val="24"/>
        </w:rPr>
      </w:pPr>
      <w:r>
        <w:rPr>
          <w:rFonts w:hint="eastAsia" w:ascii="宋体"/>
          <w:b w:val="0"/>
          <w:bCs w:val="0"/>
          <w:sz w:val="24"/>
        </w:rPr>
        <w:t>（7）电子投标文件未按规定要求进行签字、电子签章的。</w:t>
      </w:r>
    </w:p>
    <w:p w14:paraId="121488F1">
      <w:pPr>
        <w:pStyle w:val="10"/>
        <w:keepLines w:val="0"/>
        <w:pageBreakBefore w:val="0"/>
        <w:kinsoku/>
        <w:wordWrap/>
        <w:overflowPunct/>
        <w:topLinePunct w:val="0"/>
        <w:autoSpaceDE/>
        <w:autoSpaceDN/>
        <w:bidi w:val="0"/>
        <w:snapToGrid w:val="0"/>
        <w:spacing w:line="400" w:lineRule="exact"/>
        <w:ind w:firstLine="457" w:firstLineChars="196"/>
        <w:textAlignment w:val="auto"/>
        <w:rPr>
          <w:b/>
          <w:sz w:val="24"/>
          <w:szCs w:val="24"/>
        </w:rPr>
      </w:pPr>
      <w:r>
        <w:rPr>
          <w:rFonts w:hint="eastAsia"/>
          <w:b/>
          <w:sz w:val="24"/>
          <w:szCs w:val="24"/>
        </w:rPr>
        <w:t>5.</w:t>
      </w:r>
      <w:r>
        <w:rPr>
          <w:b/>
          <w:sz w:val="24"/>
          <w:szCs w:val="24"/>
        </w:rPr>
        <w:t>被拒绝的投标文件为无效。</w:t>
      </w:r>
    </w:p>
    <w:p w14:paraId="56A4AEA4">
      <w:pPr>
        <w:pStyle w:val="10"/>
        <w:keepLines w:val="0"/>
        <w:pageBreakBefore w:val="0"/>
        <w:kinsoku/>
        <w:wordWrap/>
        <w:overflowPunct/>
        <w:topLinePunct w:val="0"/>
        <w:autoSpaceDE/>
        <w:autoSpaceDN/>
        <w:bidi w:val="0"/>
        <w:snapToGrid w:val="0"/>
        <w:spacing w:line="400" w:lineRule="exact"/>
        <w:ind w:firstLine="457" w:firstLineChars="196"/>
        <w:textAlignment w:val="auto"/>
        <w:rPr>
          <w:rFonts w:ascii="宋体" w:hAnsi="宋体" w:cs="宋体"/>
          <w:b/>
          <w:sz w:val="24"/>
        </w:rPr>
      </w:pPr>
      <w:r>
        <w:rPr>
          <w:rFonts w:hint="eastAsia"/>
          <w:b/>
          <w:sz w:val="24"/>
          <w:szCs w:val="24"/>
        </w:rPr>
        <w:t>6．对仅出现以上1、2、3情形之一中小项情况的，经审定凡没有实质性影响和损害的，可不作无效标处理。</w:t>
      </w:r>
    </w:p>
    <w:p w14:paraId="496FA778">
      <w:pPr>
        <w:keepLines w:val="0"/>
        <w:pageBreakBefore w:val="0"/>
        <w:kinsoku/>
        <w:wordWrap/>
        <w:overflowPunct/>
        <w:topLinePunct w:val="0"/>
        <w:autoSpaceDE/>
        <w:autoSpaceDN/>
        <w:bidi w:val="0"/>
        <w:snapToGrid w:val="0"/>
        <w:spacing w:before="120" w:beforeLines="50" w:line="380" w:lineRule="exact"/>
        <w:ind w:firstLine="551" w:firstLineChars="196"/>
        <w:jc w:val="left"/>
        <w:textAlignment w:val="auto"/>
        <w:outlineLvl w:val="0"/>
        <w:rPr>
          <w:rFonts w:ascii="宋体" w:hAnsi="宋体" w:cs="宋体"/>
          <w:b/>
          <w:color w:val="auto"/>
          <w:sz w:val="28"/>
          <w:szCs w:val="28"/>
          <w:highlight w:val="none"/>
        </w:rPr>
      </w:pPr>
      <w:r>
        <w:rPr>
          <w:rFonts w:hint="eastAsia" w:ascii="宋体" w:hAnsi="宋体" w:cs="宋体"/>
          <w:b/>
          <w:color w:val="auto"/>
          <w:sz w:val="28"/>
          <w:szCs w:val="28"/>
          <w:highlight w:val="none"/>
        </w:rPr>
        <w:t>四、开标</w:t>
      </w:r>
    </w:p>
    <w:p w14:paraId="6C8D2DDD">
      <w:pPr>
        <w:keepLines w:val="0"/>
        <w:pageBreakBefore w:val="0"/>
        <w:kinsoku/>
        <w:wordWrap/>
        <w:overflowPunct/>
        <w:topLinePunct w:val="0"/>
        <w:autoSpaceDE/>
        <w:autoSpaceDN/>
        <w:bidi w:val="0"/>
        <w:spacing w:line="380" w:lineRule="exact"/>
        <w:ind w:firstLine="241" w:firstLineChars="100"/>
        <w:textAlignment w:val="auto"/>
        <w:rPr>
          <w:rFonts w:ascii="宋体" w:hAnsi="宋体" w:cs="宋体"/>
          <w:b/>
          <w:color w:val="auto"/>
          <w:sz w:val="24"/>
          <w:highlight w:val="none"/>
        </w:rPr>
      </w:pPr>
      <w:r>
        <w:rPr>
          <w:rFonts w:hint="eastAsia" w:ascii="宋体" w:hAnsi="宋体" w:cs="宋体"/>
          <w:b/>
          <w:color w:val="auto"/>
          <w:sz w:val="24"/>
          <w:highlight w:val="none"/>
        </w:rPr>
        <w:t xml:space="preserve">（一）开标准备   </w:t>
      </w:r>
    </w:p>
    <w:p w14:paraId="5626FA59">
      <w:pPr>
        <w:keepLines w:val="0"/>
        <w:pageBreakBefore w:val="0"/>
        <w:kinsoku/>
        <w:wordWrap/>
        <w:overflowPunct/>
        <w:topLinePunct w:val="0"/>
        <w:autoSpaceDE/>
        <w:autoSpaceDN/>
        <w:bidi w:val="0"/>
        <w:spacing w:line="380" w:lineRule="exact"/>
        <w:ind w:firstLine="720" w:firstLineChars="300"/>
        <w:textAlignment w:val="auto"/>
        <w:rPr>
          <w:rFonts w:ascii="宋体" w:hAnsi="宋体" w:cs="宋体"/>
          <w:bCs/>
          <w:color w:val="auto"/>
          <w:sz w:val="24"/>
          <w:highlight w:val="none"/>
        </w:rPr>
      </w:pPr>
      <w:r>
        <w:rPr>
          <w:rFonts w:hint="eastAsia" w:ascii="宋体" w:hAnsi="宋体" w:cs="宋体"/>
          <w:bCs/>
          <w:color w:val="auto"/>
          <w:sz w:val="24"/>
          <w:highlight w:val="none"/>
        </w:rPr>
        <w:t>采购代理机构将在规定的时间和地点进行电子开标，投标人的法定代表人或其委托代理人【委托代理人应当是投标人的在职正式职工（以投标人本单位缴纳社保花名册为准）】应做好投标准备，准时在线参加电子开标会议，随时关注开标进度。</w:t>
      </w:r>
    </w:p>
    <w:p w14:paraId="1324A513">
      <w:pPr>
        <w:keepLines w:val="0"/>
        <w:pageBreakBefore w:val="0"/>
        <w:kinsoku/>
        <w:wordWrap/>
        <w:overflowPunct/>
        <w:topLinePunct w:val="0"/>
        <w:autoSpaceDE/>
        <w:autoSpaceDN/>
        <w:bidi w:val="0"/>
        <w:spacing w:line="380" w:lineRule="exact"/>
        <w:ind w:firstLine="720" w:firstLineChars="300"/>
        <w:textAlignment w:val="auto"/>
        <w:rPr>
          <w:rFonts w:ascii="宋体" w:hAnsi="宋体" w:cs="宋体"/>
          <w:bCs/>
          <w:color w:val="auto"/>
          <w:sz w:val="24"/>
          <w:highlight w:val="none"/>
        </w:rPr>
      </w:pPr>
      <w:r>
        <w:rPr>
          <w:rFonts w:hint="eastAsia" w:ascii="宋体" w:hAnsi="宋体" w:cs="宋体"/>
          <w:bCs/>
          <w:color w:val="auto"/>
          <w:sz w:val="24"/>
          <w:highlight w:val="none"/>
        </w:rPr>
        <w:t>投标人未按</w:t>
      </w:r>
      <w:r>
        <w:rPr>
          <w:rFonts w:hint="eastAsia" w:ascii="宋体" w:hAnsi="宋体" w:cs="宋体"/>
          <w:bCs/>
          <w:color w:val="auto"/>
          <w:sz w:val="24"/>
          <w:highlight w:val="none"/>
          <w:lang w:eastAsia="zh-CN"/>
        </w:rPr>
        <w:t>磋商</w:t>
      </w:r>
      <w:r>
        <w:rPr>
          <w:rFonts w:hint="eastAsia" w:ascii="宋体" w:hAnsi="宋体" w:cs="宋体"/>
          <w:bCs/>
          <w:color w:val="auto"/>
          <w:sz w:val="24"/>
          <w:highlight w:val="none"/>
        </w:rPr>
        <w:t>文件要求派代表参加电子开标会议的，视同认可开标结果，不得对开标过程及开标结果提出质疑。</w:t>
      </w:r>
    </w:p>
    <w:p w14:paraId="3A14BDA0">
      <w:pPr>
        <w:keepLines w:val="0"/>
        <w:pageBreakBefore w:val="0"/>
        <w:kinsoku/>
        <w:wordWrap/>
        <w:overflowPunct/>
        <w:topLinePunct w:val="0"/>
        <w:autoSpaceDE/>
        <w:autoSpaceDN/>
        <w:bidi w:val="0"/>
        <w:spacing w:line="380" w:lineRule="exact"/>
        <w:ind w:firstLine="241" w:firstLineChars="100"/>
        <w:textAlignment w:val="auto"/>
        <w:rPr>
          <w:rFonts w:ascii="宋体" w:hAnsi="宋体" w:cs="宋体"/>
          <w:b/>
          <w:color w:val="auto"/>
          <w:sz w:val="24"/>
          <w:highlight w:val="none"/>
        </w:rPr>
      </w:pPr>
      <w:r>
        <w:rPr>
          <w:rFonts w:hint="eastAsia" w:ascii="宋体" w:hAnsi="宋体" w:cs="宋体"/>
          <w:b/>
          <w:color w:val="auto"/>
          <w:sz w:val="24"/>
          <w:highlight w:val="none"/>
        </w:rPr>
        <w:t>（二）电子招投标开标程序</w:t>
      </w:r>
    </w:p>
    <w:p w14:paraId="41ABD2F7">
      <w:pPr>
        <w:keepLines w:val="0"/>
        <w:pageBreakBefore w:val="0"/>
        <w:kinsoku/>
        <w:wordWrap/>
        <w:overflowPunct/>
        <w:topLinePunct w:val="0"/>
        <w:autoSpaceDE/>
        <w:autoSpaceDN/>
        <w:bidi w:val="0"/>
        <w:spacing w:line="380" w:lineRule="exact"/>
        <w:ind w:firstLine="480" w:firstLineChars="200"/>
        <w:textAlignment w:val="auto"/>
        <w:rPr>
          <w:rFonts w:ascii="宋体" w:hAnsi="宋体" w:cs="宋体"/>
          <w:bCs/>
          <w:color w:val="auto"/>
          <w:sz w:val="24"/>
          <w:highlight w:val="none"/>
        </w:rPr>
      </w:pPr>
      <w:r>
        <w:rPr>
          <w:rFonts w:hint="eastAsia" w:ascii="宋体" w:hAnsi="宋体" w:cs="宋体"/>
          <w:bCs/>
          <w:color w:val="auto"/>
          <w:sz w:val="24"/>
          <w:highlight w:val="none"/>
        </w:rPr>
        <w:t>1.开标会由招标代理机构主持，主持人宣布开标会议开始；</w:t>
      </w:r>
    </w:p>
    <w:p w14:paraId="60AC0468">
      <w:pPr>
        <w:keepLines w:val="0"/>
        <w:pageBreakBefore w:val="0"/>
        <w:kinsoku/>
        <w:wordWrap/>
        <w:overflowPunct/>
        <w:topLinePunct w:val="0"/>
        <w:autoSpaceDE/>
        <w:autoSpaceDN/>
        <w:bidi w:val="0"/>
        <w:spacing w:line="380" w:lineRule="exact"/>
        <w:ind w:firstLine="480" w:firstLineChars="200"/>
        <w:textAlignment w:val="auto"/>
        <w:rPr>
          <w:rFonts w:ascii="宋体" w:hAnsi="宋体" w:cs="宋体"/>
          <w:bCs/>
          <w:color w:val="auto"/>
          <w:sz w:val="24"/>
          <w:highlight w:val="none"/>
        </w:rPr>
      </w:pPr>
      <w:r>
        <w:rPr>
          <w:rFonts w:hint="eastAsia" w:ascii="宋体" w:hAnsi="宋体" w:cs="宋体"/>
          <w:bCs/>
          <w:color w:val="auto"/>
          <w:sz w:val="24"/>
          <w:highlight w:val="none"/>
        </w:rPr>
        <w:t xml:space="preserve">2.主持人介绍参加开标会的人员名单； </w:t>
      </w:r>
    </w:p>
    <w:p w14:paraId="62D7FB1A">
      <w:pPr>
        <w:keepLines w:val="0"/>
        <w:pageBreakBefore w:val="0"/>
        <w:kinsoku/>
        <w:wordWrap/>
        <w:overflowPunct/>
        <w:topLinePunct w:val="0"/>
        <w:autoSpaceDE/>
        <w:autoSpaceDN/>
        <w:bidi w:val="0"/>
        <w:spacing w:line="380" w:lineRule="exact"/>
        <w:ind w:firstLine="480" w:firstLineChars="200"/>
        <w:textAlignment w:val="auto"/>
        <w:rPr>
          <w:rFonts w:ascii="宋体" w:hAnsi="宋体" w:cs="宋体"/>
          <w:bCs/>
          <w:color w:val="auto"/>
          <w:sz w:val="24"/>
          <w:highlight w:val="none"/>
        </w:rPr>
      </w:pPr>
      <w:r>
        <w:rPr>
          <w:rFonts w:hint="eastAsia" w:ascii="宋体" w:hAnsi="宋体" w:cs="宋体"/>
          <w:bCs/>
          <w:color w:val="auto"/>
          <w:sz w:val="24"/>
          <w:highlight w:val="none"/>
        </w:rPr>
        <w:t>3.主持人宣布评标室会议纪律及评标期间的有关事项；告知应当回避的情形,提请有关人员回避；</w:t>
      </w:r>
    </w:p>
    <w:p w14:paraId="247CEA4D">
      <w:pPr>
        <w:keepLines w:val="0"/>
        <w:pageBreakBefore w:val="0"/>
        <w:kinsoku/>
        <w:wordWrap/>
        <w:overflowPunct/>
        <w:topLinePunct w:val="0"/>
        <w:autoSpaceDE/>
        <w:autoSpaceDN/>
        <w:bidi w:val="0"/>
        <w:spacing w:line="380" w:lineRule="exact"/>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4.开标及评审程序</w:t>
      </w:r>
    </w:p>
    <w:p w14:paraId="19DFC923">
      <w:pPr>
        <w:keepLines w:val="0"/>
        <w:pageBreakBefore w:val="0"/>
        <w:kinsoku/>
        <w:wordWrap/>
        <w:overflowPunct/>
        <w:topLinePunct w:val="0"/>
        <w:autoSpaceDE/>
        <w:autoSpaceDN/>
        <w:bidi w:val="0"/>
        <w:spacing w:line="380" w:lineRule="exact"/>
        <w:ind w:firstLine="240" w:firstLineChars="100"/>
        <w:textAlignment w:val="auto"/>
        <w:rPr>
          <w:rFonts w:ascii="宋体" w:hAnsi="宋体" w:cs="宋体"/>
          <w:color w:val="auto"/>
          <w:sz w:val="24"/>
          <w:highlight w:val="none"/>
        </w:rPr>
      </w:pPr>
      <w:r>
        <w:rPr>
          <w:rFonts w:hint="eastAsia" w:ascii="宋体" w:hAnsi="宋体" w:cs="宋体"/>
          <w:color w:val="auto"/>
          <w:sz w:val="24"/>
          <w:highlight w:val="none"/>
        </w:rPr>
        <w:t>（1）在开标时间截止后30分钟内由各投标人自行对投标文件进行解密；</w:t>
      </w:r>
    </w:p>
    <w:p w14:paraId="10070E4B">
      <w:pPr>
        <w:keepLines w:val="0"/>
        <w:pageBreakBefore w:val="0"/>
        <w:kinsoku/>
        <w:wordWrap/>
        <w:overflowPunct/>
        <w:topLinePunct w:val="0"/>
        <w:autoSpaceDE/>
        <w:autoSpaceDN/>
        <w:bidi w:val="0"/>
        <w:spacing w:line="380" w:lineRule="exact"/>
        <w:ind w:left="479" w:leftChars="114" w:hanging="240" w:hangingChars="100"/>
        <w:textAlignment w:val="auto"/>
        <w:rPr>
          <w:rFonts w:ascii="宋体" w:hAnsi="宋体" w:cs="宋体"/>
          <w:color w:val="auto"/>
          <w:sz w:val="24"/>
          <w:highlight w:val="none"/>
        </w:rPr>
      </w:pPr>
      <w:r>
        <w:rPr>
          <w:rFonts w:hint="eastAsia" w:ascii="宋体" w:hAnsi="宋体" w:cs="宋体"/>
          <w:color w:val="auto"/>
          <w:sz w:val="24"/>
          <w:highlight w:val="none"/>
        </w:rPr>
        <w:t>（2）由采购人或代理机构进行资格审查，通过资格审查的投标人进入商务技术响应</w:t>
      </w:r>
    </w:p>
    <w:p w14:paraId="548242E7">
      <w:pPr>
        <w:keepLines w:val="0"/>
        <w:pageBreakBefore w:val="0"/>
        <w:kinsoku/>
        <w:wordWrap/>
        <w:overflowPunct/>
        <w:topLinePunct w:val="0"/>
        <w:autoSpaceDE/>
        <w:autoSpaceDN/>
        <w:bidi w:val="0"/>
        <w:spacing w:line="380" w:lineRule="exact"/>
        <w:ind w:left="479" w:leftChars="114" w:hanging="240" w:hangingChars="100"/>
        <w:textAlignment w:val="auto"/>
        <w:rPr>
          <w:rFonts w:ascii="宋体" w:hAnsi="宋体" w:cs="宋体"/>
          <w:color w:val="auto"/>
          <w:sz w:val="24"/>
          <w:highlight w:val="none"/>
        </w:rPr>
      </w:pPr>
      <w:r>
        <w:rPr>
          <w:rFonts w:hint="eastAsia" w:ascii="宋体" w:hAnsi="宋体" w:cs="宋体"/>
          <w:color w:val="auto"/>
          <w:sz w:val="24"/>
          <w:highlight w:val="none"/>
        </w:rPr>
        <w:t>文件进行评审；</w:t>
      </w:r>
    </w:p>
    <w:p w14:paraId="789E08BC">
      <w:pPr>
        <w:keepLines w:val="0"/>
        <w:pageBreakBefore w:val="0"/>
        <w:kinsoku/>
        <w:wordWrap/>
        <w:overflowPunct/>
        <w:topLinePunct w:val="0"/>
        <w:autoSpaceDE/>
        <w:autoSpaceDN/>
        <w:bidi w:val="0"/>
        <w:spacing w:line="380" w:lineRule="exact"/>
        <w:ind w:firstLine="240" w:firstLineChars="100"/>
        <w:textAlignment w:val="auto"/>
        <w:rPr>
          <w:rFonts w:ascii="宋体" w:hAnsi="宋体" w:cs="宋体"/>
          <w:color w:val="auto"/>
          <w:sz w:val="24"/>
          <w:highlight w:val="none"/>
        </w:rPr>
      </w:pPr>
      <w:r>
        <w:rPr>
          <w:rFonts w:hint="eastAsia" w:ascii="宋体" w:hAnsi="宋体" w:cs="宋体"/>
          <w:color w:val="auto"/>
          <w:sz w:val="24"/>
          <w:highlight w:val="none"/>
        </w:rPr>
        <w:t>（3）系统对各投标人的商务资信技术进行汇总；</w:t>
      </w:r>
    </w:p>
    <w:p w14:paraId="2BB41849">
      <w:pPr>
        <w:keepLines w:val="0"/>
        <w:pageBreakBefore w:val="0"/>
        <w:kinsoku/>
        <w:wordWrap/>
        <w:overflowPunct/>
        <w:topLinePunct w:val="0"/>
        <w:autoSpaceDE/>
        <w:autoSpaceDN/>
        <w:bidi w:val="0"/>
        <w:spacing w:line="380" w:lineRule="exact"/>
        <w:ind w:firstLine="240" w:firstLineChars="100"/>
        <w:textAlignment w:val="auto"/>
        <w:rPr>
          <w:rFonts w:ascii="宋体" w:hAnsi="宋体" w:cs="宋体"/>
          <w:color w:val="auto"/>
          <w:sz w:val="24"/>
          <w:highlight w:val="none"/>
        </w:rPr>
      </w:pPr>
      <w:r>
        <w:rPr>
          <w:rFonts w:hint="eastAsia" w:ascii="宋体" w:hAnsi="宋体" w:cs="宋体"/>
          <w:color w:val="auto"/>
          <w:sz w:val="24"/>
          <w:highlight w:val="none"/>
        </w:rPr>
        <w:t>（4）在系统上公开报价开标情况；</w:t>
      </w:r>
    </w:p>
    <w:p w14:paraId="16C63050">
      <w:pPr>
        <w:keepLines w:val="0"/>
        <w:pageBreakBefore w:val="0"/>
        <w:kinsoku/>
        <w:wordWrap/>
        <w:overflowPunct/>
        <w:topLinePunct w:val="0"/>
        <w:autoSpaceDE/>
        <w:autoSpaceDN/>
        <w:bidi w:val="0"/>
        <w:spacing w:line="380" w:lineRule="exact"/>
        <w:ind w:firstLine="240" w:firstLineChars="100"/>
        <w:textAlignment w:val="auto"/>
        <w:rPr>
          <w:rFonts w:ascii="宋体" w:hAnsi="宋体" w:cs="宋体"/>
          <w:color w:val="auto"/>
          <w:sz w:val="24"/>
          <w:highlight w:val="none"/>
        </w:rPr>
      </w:pPr>
      <w:r>
        <w:rPr>
          <w:rFonts w:hint="eastAsia" w:ascii="宋体" w:hAnsi="宋体" w:cs="宋体"/>
          <w:color w:val="auto"/>
          <w:sz w:val="24"/>
          <w:highlight w:val="none"/>
        </w:rPr>
        <w:t>（5）评标委员会对报价情况进行评审；</w:t>
      </w:r>
    </w:p>
    <w:p w14:paraId="2CFC589B">
      <w:pPr>
        <w:keepLines w:val="0"/>
        <w:pageBreakBefore w:val="0"/>
        <w:kinsoku/>
        <w:wordWrap/>
        <w:overflowPunct/>
        <w:topLinePunct w:val="0"/>
        <w:autoSpaceDE/>
        <w:autoSpaceDN/>
        <w:bidi w:val="0"/>
        <w:spacing w:line="380" w:lineRule="exact"/>
        <w:ind w:firstLine="240" w:firstLineChars="100"/>
        <w:textAlignment w:val="auto"/>
        <w:rPr>
          <w:rFonts w:ascii="宋体" w:hAnsi="宋体" w:cs="宋体"/>
          <w:color w:val="auto"/>
          <w:sz w:val="24"/>
          <w:highlight w:val="none"/>
        </w:rPr>
      </w:pPr>
      <w:r>
        <w:rPr>
          <w:rFonts w:hint="eastAsia" w:ascii="宋体" w:hAnsi="宋体" w:cs="宋体"/>
          <w:color w:val="auto"/>
          <w:sz w:val="24"/>
          <w:highlight w:val="none"/>
        </w:rPr>
        <w:t>（6）在系统上公布评审结果。</w:t>
      </w:r>
    </w:p>
    <w:p w14:paraId="4629B269">
      <w:pPr>
        <w:keepLines w:val="0"/>
        <w:pageBreakBefore w:val="0"/>
        <w:kinsoku/>
        <w:wordWrap/>
        <w:overflowPunct/>
        <w:topLinePunct w:val="0"/>
        <w:autoSpaceDE/>
        <w:autoSpaceDN/>
        <w:bidi w:val="0"/>
        <w:spacing w:line="380" w:lineRule="exact"/>
        <w:ind w:firstLine="482" w:firstLineChars="200"/>
        <w:textAlignment w:val="auto"/>
        <w:rPr>
          <w:rFonts w:ascii="宋体" w:hAnsi="宋体" w:cs="宋体"/>
          <w:b/>
          <w:color w:val="auto"/>
          <w:sz w:val="24"/>
          <w:highlight w:val="none"/>
        </w:rPr>
      </w:pPr>
      <w:r>
        <w:rPr>
          <w:rFonts w:hint="eastAsia" w:ascii="宋体" w:hAnsi="宋体" w:cs="宋体"/>
          <w:b/>
          <w:color w:val="auto"/>
          <w:sz w:val="24"/>
          <w:highlight w:val="none"/>
        </w:rPr>
        <w:t>特别说明：政采云公司如对电子化开标及评审程序有调整的，按调整后的程序操作。</w:t>
      </w:r>
    </w:p>
    <w:p w14:paraId="750E6647">
      <w:pPr>
        <w:keepLines w:val="0"/>
        <w:pageBreakBefore w:val="0"/>
        <w:kinsoku/>
        <w:wordWrap/>
        <w:overflowPunct/>
        <w:topLinePunct w:val="0"/>
        <w:autoSpaceDE/>
        <w:autoSpaceDN/>
        <w:bidi w:val="0"/>
        <w:spacing w:line="380" w:lineRule="exact"/>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5.本项目采用政采云电子招投标开标及评审程序，开评标时出现电子投标文件无法解密或解密失败等情况时，采购代理机构可上传投标人的电子备份投标文件继续评审。</w:t>
      </w:r>
    </w:p>
    <w:p w14:paraId="379B4120">
      <w:pPr>
        <w:keepLines w:val="0"/>
        <w:pageBreakBefore w:val="0"/>
        <w:kinsoku/>
        <w:wordWrap/>
        <w:overflowPunct/>
        <w:topLinePunct w:val="0"/>
        <w:autoSpaceDE/>
        <w:autoSpaceDN/>
        <w:bidi w:val="0"/>
        <w:snapToGrid w:val="0"/>
        <w:spacing w:line="380" w:lineRule="exact"/>
        <w:ind w:left="842" w:leftChars="267" w:hanging="281" w:hangingChars="100"/>
        <w:textAlignment w:val="auto"/>
        <w:outlineLvl w:val="1"/>
        <w:rPr>
          <w:rFonts w:ascii="宋体" w:hAnsi="宋体" w:cs="宋体"/>
          <w:b/>
          <w:color w:val="auto"/>
          <w:sz w:val="28"/>
          <w:szCs w:val="28"/>
          <w:highlight w:val="none"/>
        </w:rPr>
      </w:pPr>
      <w:r>
        <w:rPr>
          <w:rFonts w:hint="eastAsia" w:ascii="宋体" w:hAnsi="宋体" w:cs="宋体"/>
          <w:b/>
          <w:color w:val="auto"/>
          <w:sz w:val="28"/>
          <w:szCs w:val="28"/>
          <w:highlight w:val="none"/>
        </w:rPr>
        <w:t>五、评标</w:t>
      </w:r>
    </w:p>
    <w:p w14:paraId="2953AAF6">
      <w:pPr>
        <w:keepLines w:val="0"/>
        <w:pageBreakBefore w:val="0"/>
        <w:kinsoku/>
        <w:wordWrap/>
        <w:overflowPunct/>
        <w:topLinePunct w:val="0"/>
        <w:autoSpaceDE/>
        <w:autoSpaceDN/>
        <w:bidi w:val="0"/>
        <w:snapToGrid w:val="0"/>
        <w:spacing w:line="380" w:lineRule="exact"/>
        <w:ind w:left="720" w:leftChars="228" w:hanging="241" w:hangingChars="100"/>
        <w:textAlignment w:val="auto"/>
        <w:rPr>
          <w:rFonts w:ascii="宋体" w:hAnsi="宋体" w:cs="宋体"/>
          <w:b/>
          <w:color w:val="auto"/>
          <w:sz w:val="24"/>
          <w:highlight w:val="none"/>
        </w:rPr>
      </w:pPr>
      <w:r>
        <w:rPr>
          <w:rFonts w:hint="eastAsia" w:ascii="宋体" w:hAnsi="宋体" w:cs="宋体"/>
          <w:b/>
          <w:color w:val="auto"/>
          <w:sz w:val="24"/>
          <w:highlight w:val="none"/>
        </w:rPr>
        <w:t>（一）组建评标委员会</w:t>
      </w:r>
    </w:p>
    <w:p w14:paraId="183E1659">
      <w:pPr>
        <w:spacing w:line="360" w:lineRule="auto"/>
        <w:ind w:firstLine="720" w:firstLineChars="300"/>
        <w:rPr>
          <w:rFonts w:ascii="宋体" w:hAnsi="宋体" w:cs="宋体"/>
          <w:color w:val="auto"/>
          <w:sz w:val="24"/>
          <w:highlight w:val="none"/>
        </w:rPr>
      </w:pPr>
      <w:r>
        <w:rPr>
          <w:rFonts w:hint="eastAsia" w:ascii="宋体" w:hAnsi="宋体" w:cs="宋体"/>
          <w:color w:val="auto"/>
          <w:sz w:val="24"/>
          <w:highlight w:val="none"/>
        </w:rPr>
        <w:t>本项目磋商小组由政府采购评审专家2人和采购人代表1人,共3人组成。（允许采购人不推荐采购人代表参加，如采购人不推荐采购人代表参加评审时，磋商小组（3人）都从评标专家库中抽取）。</w:t>
      </w:r>
    </w:p>
    <w:p w14:paraId="6131FE4B">
      <w:pPr>
        <w:keepLines w:val="0"/>
        <w:pageBreakBefore w:val="0"/>
        <w:kinsoku/>
        <w:wordWrap/>
        <w:overflowPunct/>
        <w:topLinePunct w:val="0"/>
        <w:autoSpaceDE/>
        <w:autoSpaceDN/>
        <w:bidi w:val="0"/>
        <w:snapToGrid w:val="0"/>
        <w:spacing w:line="380" w:lineRule="exact"/>
        <w:ind w:left="720" w:leftChars="228" w:hanging="241" w:hangingChars="100"/>
        <w:textAlignment w:val="auto"/>
        <w:rPr>
          <w:rFonts w:ascii="宋体" w:hAnsi="宋体" w:cs="宋体"/>
          <w:b/>
          <w:color w:val="auto"/>
          <w:sz w:val="24"/>
          <w:highlight w:val="none"/>
        </w:rPr>
      </w:pPr>
      <w:r>
        <w:rPr>
          <w:rFonts w:hint="eastAsia" w:ascii="宋体" w:hAnsi="宋体" w:cs="宋体"/>
          <w:b/>
          <w:color w:val="auto"/>
          <w:sz w:val="24"/>
          <w:highlight w:val="none"/>
        </w:rPr>
        <w:t>（二）评标的方式</w:t>
      </w:r>
    </w:p>
    <w:p w14:paraId="1E4F7C42">
      <w:pPr>
        <w:keepLines w:val="0"/>
        <w:pageBreakBefore w:val="0"/>
        <w:kinsoku/>
        <w:wordWrap/>
        <w:overflowPunct/>
        <w:topLinePunct w:val="0"/>
        <w:autoSpaceDE/>
        <w:autoSpaceDN/>
        <w:bidi w:val="0"/>
        <w:snapToGrid w:val="0"/>
        <w:spacing w:line="380" w:lineRule="exact"/>
        <w:ind w:left="719" w:leftChars="228" w:hanging="240" w:hangingChars="100"/>
        <w:textAlignment w:val="auto"/>
        <w:rPr>
          <w:rFonts w:ascii="宋体" w:hAnsi="宋体" w:cs="宋体"/>
          <w:color w:val="auto"/>
          <w:sz w:val="24"/>
          <w:highlight w:val="none"/>
        </w:rPr>
      </w:pPr>
      <w:r>
        <w:rPr>
          <w:rFonts w:hint="eastAsia" w:ascii="宋体" w:hAnsi="宋体" w:cs="宋体"/>
          <w:color w:val="auto"/>
          <w:sz w:val="24"/>
          <w:highlight w:val="none"/>
        </w:rPr>
        <w:t>本项目采用不公开方式评标，评标的依据为</w:t>
      </w:r>
      <w:r>
        <w:rPr>
          <w:rFonts w:hint="eastAsia" w:ascii="宋体" w:hAnsi="宋体" w:cs="宋体"/>
          <w:color w:val="auto"/>
          <w:sz w:val="24"/>
          <w:highlight w:val="none"/>
          <w:lang w:eastAsia="zh-CN"/>
        </w:rPr>
        <w:t>磋商</w:t>
      </w:r>
      <w:r>
        <w:rPr>
          <w:rFonts w:hint="eastAsia" w:ascii="宋体" w:hAnsi="宋体" w:cs="宋体"/>
          <w:color w:val="auto"/>
          <w:sz w:val="24"/>
          <w:highlight w:val="none"/>
        </w:rPr>
        <w:t>文件和投标文件。</w:t>
      </w:r>
    </w:p>
    <w:p w14:paraId="3D5E3769">
      <w:pPr>
        <w:keepLines w:val="0"/>
        <w:pageBreakBefore w:val="0"/>
        <w:kinsoku/>
        <w:wordWrap/>
        <w:overflowPunct/>
        <w:topLinePunct w:val="0"/>
        <w:autoSpaceDE/>
        <w:autoSpaceDN/>
        <w:bidi w:val="0"/>
        <w:snapToGrid w:val="0"/>
        <w:spacing w:line="380" w:lineRule="exact"/>
        <w:ind w:left="720" w:leftChars="228" w:hanging="241" w:hangingChars="100"/>
        <w:textAlignment w:val="auto"/>
        <w:rPr>
          <w:rFonts w:ascii="宋体" w:hAnsi="宋体" w:cs="宋体"/>
          <w:b/>
          <w:color w:val="auto"/>
          <w:sz w:val="24"/>
          <w:highlight w:val="none"/>
        </w:rPr>
      </w:pPr>
      <w:r>
        <w:rPr>
          <w:rFonts w:hint="eastAsia" w:ascii="宋体" w:hAnsi="宋体" w:cs="宋体"/>
          <w:b/>
          <w:color w:val="auto"/>
          <w:sz w:val="24"/>
          <w:highlight w:val="none"/>
        </w:rPr>
        <w:t>（三）</w:t>
      </w:r>
      <w:r>
        <w:rPr>
          <w:rFonts w:hint="eastAsia" w:ascii="宋体" w:hAnsi="宋体" w:cs="宋体"/>
          <w:b/>
          <w:bCs/>
          <w:color w:val="auto"/>
          <w:sz w:val="24"/>
          <w:highlight w:val="none"/>
        </w:rPr>
        <w:t>评标程序</w:t>
      </w:r>
    </w:p>
    <w:p w14:paraId="6833AD0C">
      <w:pPr>
        <w:keepLines w:val="0"/>
        <w:pageBreakBefore w:val="0"/>
        <w:kinsoku/>
        <w:wordWrap/>
        <w:overflowPunct/>
        <w:topLinePunct w:val="0"/>
        <w:autoSpaceDE/>
        <w:autoSpaceDN/>
        <w:bidi w:val="0"/>
        <w:snapToGrid w:val="0"/>
        <w:spacing w:line="380" w:lineRule="exact"/>
        <w:ind w:firstLine="472" w:firstLineChars="196"/>
        <w:textAlignment w:val="auto"/>
        <w:rPr>
          <w:rFonts w:ascii="宋体" w:hAnsi="宋体" w:cs="宋体"/>
          <w:b/>
          <w:bCs/>
          <w:color w:val="auto"/>
          <w:sz w:val="24"/>
          <w:highlight w:val="none"/>
        </w:rPr>
      </w:pPr>
      <w:r>
        <w:rPr>
          <w:rFonts w:hint="eastAsia" w:ascii="宋体" w:hAnsi="宋体" w:cs="宋体"/>
          <w:b/>
          <w:bCs/>
          <w:color w:val="auto"/>
          <w:sz w:val="24"/>
          <w:highlight w:val="none"/>
        </w:rPr>
        <w:t>1.形式审查</w:t>
      </w:r>
    </w:p>
    <w:p w14:paraId="1A7AEE69">
      <w:pPr>
        <w:keepLines w:val="0"/>
        <w:pageBreakBefore w:val="0"/>
        <w:kinsoku/>
        <w:wordWrap/>
        <w:overflowPunct/>
        <w:topLinePunct w:val="0"/>
        <w:autoSpaceDE/>
        <w:autoSpaceDN/>
        <w:bidi w:val="0"/>
        <w:snapToGrid w:val="0"/>
        <w:spacing w:line="380" w:lineRule="exact"/>
        <w:ind w:firstLine="480" w:firstLineChars="200"/>
        <w:textAlignment w:val="auto"/>
        <w:rPr>
          <w:rFonts w:ascii="宋体" w:hAnsi="宋体" w:cs="宋体"/>
          <w:b/>
          <w:color w:val="auto"/>
          <w:sz w:val="24"/>
          <w:szCs w:val="20"/>
          <w:highlight w:val="none"/>
        </w:rPr>
      </w:pPr>
      <w:r>
        <w:rPr>
          <w:rFonts w:hint="eastAsia" w:ascii="宋体" w:hAnsi="宋体" w:cs="宋体"/>
          <w:color w:val="auto"/>
          <w:sz w:val="24"/>
          <w:highlight w:val="none"/>
        </w:rPr>
        <w:t>采购人代表和代理机构工作人员对投标人的资格文件的完整性、符合性等进行审查。</w:t>
      </w:r>
    </w:p>
    <w:p w14:paraId="6006F85D">
      <w:pPr>
        <w:keepLines w:val="0"/>
        <w:pageBreakBefore w:val="0"/>
        <w:kinsoku/>
        <w:wordWrap/>
        <w:overflowPunct/>
        <w:topLinePunct w:val="0"/>
        <w:autoSpaceDE/>
        <w:autoSpaceDN/>
        <w:bidi w:val="0"/>
        <w:snapToGrid w:val="0"/>
        <w:spacing w:line="380" w:lineRule="exact"/>
        <w:ind w:firstLine="472" w:firstLineChars="196"/>
        <w:textAlignment w:val="auto"/>
        <w:rPr>
          <w:rFonts w:ascii="宋体" w:hAnsi="宋体" w:cs="宋体"/>
          <w:b/>
          <w:bCs/>
          <w:color w:val="auto"/>
          <w:sz w:val="24"/>
          <w:szCs w:val="20"/>
          <w:highlight w:val="none"/>
        </w:rPr>
      </w:pPr>
      <w:r>
        <w:rPr>
          <w:rFonts w:hint="eastAsia" w:ascii="宋体" w:hAnsi="宋体" w:cs="宋体"/>
          <w:b/>
          <w:bCs/>
          <w:color w:val="auto"/>
          <w:sz w:val="24"/>
          <w:highlight w:val="none"/>
        </w:rPr>
        <w:t>2.实质审查与比较</w:t>
      </w:r>
    </w:p>
    <w:p w14:paraId="58BAC176">
      <w:pPr>
        <w:keepLines w:val="0"/>
        <w:pageBreakBefore w:val="0"/>
        <w:kinsoku/>
        <w:wordWrap/>
        <w:overflowPunct/>
        <w:topLinePunct w:val="0"/>
        <w:autoSpaceDE/>
        <w:autoSpaceDN/>
        <w:bidi w:val="0"/>
        <w:snapToGrid w:val="0"/>
        <w:spacing w:line="380" w:lineRule="exact"/>
        <w:ind w:firstLine="480" w:firstLineChars="200"/>
        <w:textAlignment w:val="auto"/>
        <w:rPr>
          <w:rFonts w:ascii="宋体" w:hAnsi="宋体" w:cs="宋体"/>
          <w:color w:val="auto"/>
          <w:sz w:val="24"/>
          <w:szCs w:val="20"/>
          <w:highlight w:val="none"/>
        </w:rPr>
      </w:pPr>
      <w:r>
        <w:rPr>
          <w:rFonts w:hint="eastAsia" w:ascii="宋体" w:hAnsi="宋体" w:cs="宋体"/>
          <w:color w:val="auto"/>
          <w:sz w:val="24"/>
          <w:highlight w:val="none"/>
        </w:rPr>
        <w:t>（1）评标委员会审查投标文件的实质性内容是否符合</w:t>
      </w:r>
      <w:r>
        <w:rPr>
          <w:rFonts w:hint="eastAsia" w:ascii="宋体" w:hAnsi="宋体" w:cs="宋体"/>
          <w:color w:val="auto"/>
          <w:sz w:val="24"/>
          <w:highlight w:val="none"/>
          <w:lang w:eastAsia="zh-CN"/>
        </w:rPr>
        <w:t>磋商</w:t>
      </w:r>
      <w:r>
        <w:rPr>
          <w:rFonts w:hint="eastAsia" w:ascii="宋体" w:hAnsi="宋体" w:cs="宋体"/>
          <w:color w:val="auto"/>
          <w:sz w:val="24"/>
          <w:highlight w:val="none"/>
        </w:rPr>
        <w:t>文件的实质性要求；</w:t>
      </w:r>
    </w:p>
    <w:p w14:paraId="5A5467AB">
      <w:pPr>
        <w:keepLines w:val="0"/>
        <w:pageBreakBefore w:val="0"/>
        <w:kinsoku/>
        <w:wordWrap/>
        <w:overflowPunct/>
        <w:topLinePunct w:val="0"/>
        <w:autoSpaceDE/>
        <w:autoSpaceDN/>
        <w:bidi w:val="0"/>
        <w:spacing w:line="380" w:lineRule="exact"/>
        <w:ind w:firstLine="482" w:firstLineChars="200"/>
        <w:textAlignment w:val="auto"/>
        <w:rPr>
          <w:rFonts w:ascii="宋体" w:hAnsi="宋体" w:cs="宋体"/>
          <w:b/>
          <w:bCs/>
          <w:color w:val="auto"/>
          <w:sz w:val="24"/>
          <w:highlight w:val="none"/>
        </w:rPr>
      </w:pPr>
      <w:r>
        <w:rPr>
          <w:rFonts w:hint="eastAsia" w:ascii="宋体" w:hAnsi="宋体" w:cs="宋体"/>
          <w:b/>
          <w:bCs/>
          <w:color w:val="auto"/>
          <w:sz w:val="24"/>
          <w:highlight w:val="none"/>
        </w:rPr>
        <w:t>（2）评标委员会将对投标人的投标文件进行审查、核对,如有疑问,将对投标人进行电子询标,投标人须在规定的时间内向评标委员会澄清有关问题,并在政采云上进行询标答复；</w:t>
      </w:r>
    </w:p>
    <w:p w14:paraId="4C56A9D1">
      <w:pPr>
        <w:keepLines w:val="0"/>
        <w:pageBreakBefore w:val="0"/>
        <w:kinsoku/>
        <w:wordWrap/>
        <w:overflowPunct/>
        <w:topLinePunct w:val="0"/>
        <w:autoSpaceDE/>
        <w:autoSpaceDN/>
        <w:bidi w:val="0"/>
        <w:snapToGrid w:val="0"/>
        <w:spacing w:line="380" w:lineRule="exact"/>
        <w:ind w:firstLine="482" w:firstLineChars="200"/>
        <w:textAlignment w:val="auto"/>
        <w:rPr>
          <w:rFonts w:ascii="宋体" w:hAnsi="宋体" w:cs="宋体"/>
          <w:color w:val="auto"/>
          <w:highlight w:val="none"/>
        </w:rPr>
      </w:pPr>
      <w:r>
        <w:rPr>
          <w:rFonts w:hint="eastAsia" w:ascii="宋体" w:hAnsi="宋体" w:cs="宋体"/>
          <w:b/>
          <w:bCs/>
          <w:color w:val="auto"/>
          <w:sz w:val="24"/>
          <w:highlight w:val="none"/>
        </w:rPr>
        <w:t>投标人代表未在规定的时间内进行澄清、拒绝澄清或者澄清的内容改变了</w:t>
      </w:r>
      <w:r>
        <w:rPr>
          <w:rFonts w:hint="eastAsia" w:ascii="宋体" w:hAnsi="宋体" w:cs="宋体"/>
          <w:b/>
          <w:bCs/>
          <w:color w:val="auto"/>
          <w:sz w:val="24"/>
          <w:highlight w:val="none"/>
          <w:lang w:eastAsia="zh-CN"/>
        </w:rPr>
        <w:t>磋商</w:t>
      </w:r>
      <w:r>
        <w:rPr>
          <w:rFonts w:hint="eastAsia" w:ascii="宋体" w:hAnsi="宋体" w:cs="宋体"/>
          <w:b/>
          <w:bCs/>
          <w:color w:val="auto"/>
          <w:sz w:val="24"/>
          <w:highlight w:val="none"/>
        </w:rPr>
        <w:t>文件的实质性内容的，评标委员会有权对该投标文件作出不利于投标人的评判。评标委员会认为投标人不符合</w:t>
      </w:r>
      <w:r>
        <w:rPr>
          <w:rFonts w:hint="eastAsia" w:ascii="宋体" w:hAnsi="宋体" w:cs="宋体"/>
          <w:b/>
          <w:bCs/>
          <w:color w:val="auto"/>
          <w:sz w:val="24"/>
          <w:highlight w:val="none"/>
          <w:lang w:eastAsia="zh-CN"/>
        </w:rPr>
        <w:t>磋商</w:t>
      </w:r>
      <w:r>
        <w:rPr>
          <w:rFonts w:hint="eastAsia" w:ascii="宋体" w:hAnsi="宋体" w:cs="宋体"/>
          <w:b/>
          <w:bCs/>
          <w:color w:val="auto"/>
          <w:sz w:val="24"/>
          <w:highlight w:val="none"/>
        </w:rPr>
        <w:t>文件实质性要求明确时，可不经过询标而直接予以无效标认定，但代理机构应将无效标原因当场告知投标人。</w:t>
      </w:r>
    </w:p>
    <w:p w14:paraId="54E2A678">
      <w:pPr>
        <w:keepLines w:val="0"/>
        <w:pageBreakBefore w:val="0"/>
        <w:kinsoku/>
        <w:wordWrap/>
        <w:overflowPunct/>
        <w:topLinePunct w:val="0"/>
        <w:autoSpaceDE/>
        <w:autoSpaceDN/>
        <w:bidi w:val="0"/>
        <w:snapToGrid w:val="0"/>
        <w:spacing w:line="380" w:lineRule="exact"/>
        <w:ind w:firstLine="480" w:firstLineChars="200"/>
        <w:textAlignment w:val="auto"/>
        <w:rPr>
          <w:rFonts w:ascii="宋体" w:hAnsi="宋体" w:cs="宋体"/>
          <w:color w:val="auto"/>
          <w:sz w:val="24"/>
          <w:szCs w:val="20"/>
          <w:highlight w:val="none"/>
        </w:rPr>
      </w:pPr>
      <w:r>
        <w:rPr>
          <w:rFonts w:hint="eastAsia" w:ascii="宋体" w:hAnsi="宋体" w:cs="宋体"/>
          <w:color w:val="auto"/>
          <w:sz w:val="24"/>
          <w:highlight w:val="none"/>
        </w:rPr>
        <w:t>（3）技术、商务、资信及其他分按照评标委员会成员的独立评分结果的算术平均分计算，由指定专人进行计算复核；</w:t>
      </w:r>
    </w:p>
    <w:p w14:paraId="333086EF">
      <w:pPr>
        <w:keepLines w:val="0"/>
        <w:pageBreakBefore w:val="0"/>
        <w:kinsoku/>
        <w:wordWrap/>
        <w:overflowPunct/>
        <w:topLinePunct w:val="0"/>
        <w:autoSpaceDE/>
        <w:autoSpaceDN/>
        <w:bidi w:val="0"/>
        <w:snapToGrid w:val="0"/>
        <w:spacing w:line="380" w:lineRule="exact"/>
        <w:ind w:firstLine="480" w:firstLineChars="200"/>
        <w:textAlignment w:val="auto"/>
        <w:rPr>
          <w:rFonts w:ascii="宋体" w:hAnsi="宋体" w:cs="宋体"/>
          <w:color w:val="auto"/>
          <w:sz w:val="24"/>
          <w:szCs w:val="20"/>
          <w:highlight w:val="none"/>
        </w:rPr>
      </w:pPr>
      <w:r>
        <w:rPr>
          <w:rFonts w:hint="eastAsia" w:ascii="宋体" w:hAnsi="宋体" w:cs="宋体"/>
          <w:color w:val="auto"/>
          <w:sz w:val="24"/>
          <w:highlight w:val="none"/>
        </w:rPr>
        <w:t>（4）招标方工作人员协助评标委员会审核投标报价有无计算错误，政采云系统根据本项目的评分标准计算各投标人的报价得分；</w:t>
      </w:r>
    </w:p>
    <w:p w14:paraId="5EFADD1C">
      <w:pPr>
        <w:keepLines w:val="0"/>
        <w:pageBreakBefore w:val="0"/>
        <w:kinsoku/>
        <w:wordWrap/>
        <w:overflowPunct/>
        <w:topLinePunct w:val="0"/>
        <w:autoSpaceDE/>
        <w:autoSpaceDN/>
        <w:bidi w:val="0"/>
        <w:snapToGrid w:val="0"/>
        <w:spacing w:line="380" w:lineRule="exact"/>
        <w:ind w:left="719" w:leftChars="228" w:hanging="240" w:hangingChars="100"/>
        <w:textAlignment w:val="auto"/>
        <w:rPr>
          <w:rFonts w:ascii="宋体" w:hAnsi="宋体" w:cs="宋体"/>
          <w:color w:val="auto"/>
          <w:sz w:val="24"/>
          <w:highlight w:val="none"/>
        </w:rPr>
      </w:pPr>
      <w:r>
        <w:rPr>
          <w:rFonts w:hint="eastAsia" w:ascii="宋体" w:hAnsi="宋体" w:cs="宋体"/>
          <w:color w:val="auto"/>
          <w:sz w:val="24"/>
          <w:highlight w:val="none"/>
        </w:rPr>
        <w:t>（5）评标委员会完成评标后,招标方工作人员通过政采云系统对各部分得分进行汇</w:t>
      </w:r>
    </w:p>
    <w:p w14:paraId="17A7C788">
      <w:pPr>
        <w:keepLines w:val="0"/>
        <w:pageBreakBefore w:val="0"/>
        <w:kinsoku/>
        <w:wordWrap/>
        <w:overflowPunct/>
        <w:topLinePunct w:val="0"/>
        <w:autoSpaceDE/>
        <w:autoSpaceDN/>
        <w:bidi w:val="0"/>
        <w:snapToGrid w:val="0"/>
        <w:spacing w:line="380" w:lineRule="exact"/>
        <w:textAlignment w:val="auto"/>
        <w:rPr>
          <w:rFonts w:ascii="宋体" w:hAnsi="宋体" w:cs="宋体"/>
          <w:color w:val="auto"/>
          <w:sz w:val="24"/>
          <w:highlight w:val="none"/>
        </w:rPr>
      </w:pPr>
      <w:r>
        <w:rPr>
          <w:rFonts w:hint="eastAsia" w:ascii="宋体" w:hAnsi="宋体" w:cs="宋体"/>
          <w:color w:val="auto"/>
          <w:sz w:val="24"/>
          <w:highlight w:val="none"/>
        </w:rPr>
        <w:t>总,计算出本项目最终得分。评标委员会按评标原则推荐中标候选人并起草评标报告。</w:t>
      </w:r>
    </w:p>
    <w:p w14:paraId="3FC79991">
      <w:pPr>
        <w:keepLines w:val="0"/>
        <w:pageBreakBefore w:val="0"/>
        <w:kinsoku/>
        <w:wordWrap/>
        <w:overflowPunct/>
        <w:topLinePunct w:val="0"/>
        <w:autoSpaceDE/>
        <w:autoSpaceDN/>
        <w:bidi w:val="0"/>
        <w:snapToGrid w:val="0"/>
        <w:spacing w:line="380" w:lineRule="exact"/>
        <w:ind w:left="720" w:leftChars="228" w:hanging="241" w:hangingChars="100"/>
        <w:textAlignment w:val="auto"/>
        <w:rPr>
          <w:rFonts w:ascii="宋体" w:hAnsi="宋体" w:cs="宋体"/>
          <w:b/>
          <w:color w:val="auto"/>
          <w:sz w:val="24"/>
          <w:highlight w:val="none"/>
        </w:rPr>
      </w:pPr>
      <w:r>
        <w:rPr>
          <w:rFonts w:hint="eastAsia" w:ascii="宋体" w:hAnsi="宋体" w:cs="宋体"/>
          <w:b/>
          <w:color w:val="auto"/>
          <w:sz w:val="24"/>
          <w:highlight w:val="none"/>
        </w:rPr>
        <w:t>（四）澄清问题的形式</w:t>
      </w:r>
    </w:p>
    <w:p w14:paraId="441D4298">
      <w:pPr>
        <w:keepLines w:val="0"/>
        <w:pageBreakBefore w:val="0"/>
        <w:kinsoku/>
        <w:wordWrap/>
        <w:overflowPunct/>
        <w:topLinePunct w:val="0"/>
        <w:autoSpaceDE/>
        <w:autoSpaceDN/>
        <w:bidi w:val="0"/>
        <w:snapToGrid w:val="0"/>
        <w:spacing w:line="380" w:lineRule="exact"/>
        <w:ind w:firstLine="480" w:firstLineChars="200"/>
        <w:textAlignment w:val="auto"/>
        <w:rPr>
          <w:rFonts w:ascii="宋体" w:hAnsi="宋体" w:cs="宋体"/>
          <w:color w:val="auto"/>
          <w:sz w:val="24"/>
          <w:szCs w:val="20"/>
          <w:highlight w:val="none"/>
        </w:rPr>
      </w:pPr>
      <w:r>
        <w:rPr>
          <w:rFonts w:hint="eastAsia" w:ascii="宋体" w:hAnsi="宋体" w:cs="宋体"/>
          <w:color w:val="auto"/>
          <w:sz w:val="24"/>
          <w:highlight w:val="none"/>
        </w:rPr>
        <w:t>对投标文件中含义不明确、同类问题表述不一致或者有明显文字和计算错误的内容，评标委员会可要求投标人作出必要的澄清、说明或者纠正。投标人的澄清、说明或者补正应当采用书面形式，由其授权代表签字或盖章确认，并不得超出投标文件的范围或者改变投标文件的实质性内容。</w:t>
      </w:r>
    </w:p>
    <w:p w14:paraId="577623F6">
      <w:pPr>
        <w:keepLines w:val="0"/>
        <w:pageBreakBefore w:val="0"/>
        <w:kinsoku/>
        <w:wordWrap/>
        <w:overflowPunct/>
        <w:topLinePunct w:val="0"/>
        <w:autoSpaceDE/>
        <w:autoSpaceDN/>
        <w:bidi w:val="0"/>
        <w:snapToGrid w:val="0"/>
        <w:spacing w:line="380" w:lineRule="exact"/>
        <w:ind w:left="720" w:leftChars="228" w:hanging="241" w:hangingChars="100"/>
        <w:textAlignment w:val="auto"/>
        <w:rPr>
          <w:rFonts w:ascii="宋体" w:hAnsi="宋体" w:cs="宋体"/>
          <w:b/>
          <w:color w:val="auto"/>
          <w:sz w:val="24"/>
          <w:highlight w:val="none"/>
        </w:rPr>
      </w:pPr>
      <w:r>
        <w:rPr>
          <w:rFonts w:hint="eastAsia" w:ascii="宋体" w:hAnsi="宋体" w:cs="宋体"/>
          <w:b/>
          <w:color w:val="auto"/>
          <w:sz w:val="24"/>
          <w:highlight w:val="none"/>
        </w:rPr>
        <w:t>（五）错误修正</w:t>
      </w:r>
    </w:p>
    <w:p w14:paraId="7BA8ED2C">
      <w:pPr>
        <w:keepLines w:val="0"/>
        <w:pageBreakBefore w:val="0"/>
        <w:kinsoku/>
        <w:wordWrap/>
        <w:overflowPunct/>
        <w:topLinePunct w:val="0"/>
        <w:autoSpaceDE/>
        <w:autoSpaceDN/>
        <w:bidi w:val="0"/>
        <w:snapToGrid w:val="0"/>
        <w:spacing w:line="380" w:lineRule="exact"/>
        <w:ind w:left="719" w:leftChars="228" w:hanging="240" w:hangingChars="100"/>
        <w:textAlignment w:val="auto"/>
        <w:rPr>
          <w:rFonts w:ascii="宋体" w:hAnsi="宋体" w:cs="宋体"/>
          <w:color w:val="auto"/>
          <w:sz w:val="24"/>
          <w:highlight w:val="none"/>
        </w:rPr>
      </w:pPr>
      <w:r>
        <w:rPr>
          <w:rFonts w:hint="eastAsia" w:ascii="宋体" w:hAnsi="宋体" w:cs="宋体"/>
          <w:color w:val="auto"/>
          <w:sz w:val="24"/>
          <w:highlight w:val="none"/>
        </w:rPr>
        <w:t>投标文件如果出现计算或表达上的错误，修正错误的原则如下：</w:t>
      </w:r>
    </w:p>
    <w:p w14:paraId="679803F1">
      <w:pPr>
        <w:keepLines w:val="0"/>
        <w:pageBreakBefore w:val="0"/>
        <w:tabs>
          <w:tab w:val="left" w:pos="630"/>
        </w:tabs>
        <w:kinsoku/>
        <w:wordWrap/>
        <w:overflowPunct/>
        <w:topLinePunct w:val="0"/>
        <w:autoSpaceDE/>
        <w:autoSpaceDN/>
        <w:bidi w:val="0"/>
        <w:snapToGrid w:val="0"/>
        <w:spacing w:line="380" w:lineRule="exact"/>
        <w:ind w:firstLine="470" w:firstLineChars="196"/>
        <w:textAlignment w:val="auto"/>
        <w:rPr>
          <w:rFonts w:ascii="宋体" w:hAnsi="宋体" w:cs="宋体"/>
          <w:bCs/>
          <w:color w:val="auto"/>
          <w:sz w:val="24"/>
          <w:highlight w:val="none"/>
        </w:rPr>
      </w:pPr>
      <w:r>
        <w:rPr>
          <w:rFonts w:hint="eastAsia" w:ascii="宋体" w:hAnsi="宋体" w:cs="宋体"/>
          <w:bCs/>
          <w:color w:val="auto"/>
          <w:sz w:val="24"/>
          <w:highlight w:val="none"/>
        </w:rPr>
        <w:t>1.投标文件中开标一览表（报价表）内容与与投标文件中相应内容不一致的，以开标一览表（报价表）为准；</w:t>
      </w:r>
    </w:p>
    <w:p w14:paraId="3C1AEDC1">
      <w:pPr>
        <w:keepLines w:val="0"/>
        <w:pageBreakBefore w:val="0"/>
        <w:tabs>
          <w:tab w:val="left" w:pos="630"/>
        </w:tabs>
        <w:kinsoku/>
        <w:wordWrap/>
        <w:overflowPunct/>
        <w:topLinePunct w:val="0"/>
        <w:autoSpaceDE/>
        <w:autoSpaceDN/>
        <w:bidi w:val="0"/>
        <w:snapToGrid w:val="0"/>
        <w:spacing w:line="380" w:lineRule="exact"/>
        <w:ind w:firstLine="470" w:firstLineChars="196"/>
        <w:textAlignment w:val="auto"/>
        <w:rPr>
          <w:rFonts w:ascii="宋体" w:hAnsi="宋体" w:cs="宋体"/>
          <w:bCs/>
          <w:color w:val="auto"/>
          <w:sz w:val="24"/>
          <w:highlight w:val="none"/>
        </w:rPr>
      </w:pPr>
      <w:r>
        <w:rPr>
          <w:rFonts w:hint="eastAsia" w:ascii="宋体" w:hAnsi="宋体" w:cs="宋体"/>
          <w:bCs/>
          <w:color w:val="auto"/>
          <w:sz w:val="24"/>
          <w:highlight w:val="none"/>
        </w:rPr>
        <w:t>2.大写金额和小写金额不一致的，以大写金额为准；</w:t>
      </w:r>
    </w:p>
    <w:p w14:paraId="0DECC82F">
      <w:pPr>
        <w:keepLines w:val="0"/>
        <w:pageBreakBefore w:val="0"/>
        <w:tabs>
          <w:tab w:val="left" w:pos="630"/>
        </w:tabs>
        <w:kinsoku/>
        <w:wordWrap/>
        <w:overflowPunct/>
        <w:topLinePunct w:val="0"/>
        <w:autoSpaceDE/>
        <w:autoSpaceDN/>
        <w:bidi w:val="0"/>
        <w:snapToGrid w:val="0"/>
        <w:spacing w:line="380" w:lineRule="exact"/>
        <w:ind w:firstLine="470" w:firstLineChars="196"/>
        <w:textAlignment w:val="auto"/>
        <w:rPr>
          <w:rFonts w:ascii="宋体" w:hAnsi="宋体" w:cs="宋体"/>
          <w:bCs/>
          <w:color w:val="auto"/>
          <w:sz w:val="24"/>
          <w:highlight w:val="none"/>
        </w:rPr>
      </w:pPr>
      <w:r>
        <w:rPr>
          <w:rFonts w:hint="eastAsia" w:ascii="宋体" w:hAnsi="宋体" w:cs="宋体"/>
          <w:bCs/>
          <w:color w:val="auto"/>
          <w:sz w:val="24"/>
          <w:highlight w:val="none"/>
        </w:rPr>
        <w:t>3.</w:t>
      </w:r>
      <w:r>
        <w:rPr>
          <w:rFonts w:hint="eastAsia" w:ascii="宋体" w:hAnsi="宋体" w:cs="宋体"/>
          <w:bCs/>
          <w:color w:val="auto"/>
          <w:spacing w:val="-6"/>
          <w:sz w:val="24"/>
          <w:highlight w:val="none"/>
        </w:rPr>
        <w:t>单价金额小数点或者百分比有明显错位的，以开标一览表的总价为准，并修改单价</w:t>
      </w:r>
      <w:r>
        <w:rPr>
          <w:rFonts w:hint="eastAsia" w:ascii="宋体" w:hAnsi="宋体" w:cs="宋体"/>
          <w:bCs/>
          <w:color w:val="auto"/>
          <w:sz w:val="24"/>
          <w:highlight w:val="none"/>
        </w:rPr>
        <w:t>；</w:t>
      </w:r>
    </w:p>
    <w:p w14:paraId="725B8950">
      <w:pPr>
        <w:keepLines w:val="0"/>
        <w:pageBreakBefore w:val="0"/>
        <w:tabs>
          <w:tab w:val="left" w:pos="630"/>
        </w:tabs>
        <w:kinsoku/>
        <w:wordWrap/>
        <w:overflowPunct/>
        <w:topLinePunct w:val="0"/>
        <w:autoSpaceDE/>
        <w:autoSpaceDN/>
        <w:bidi w:val="0"/>
        <w:snapToGrid w:val="0"/>
        <w:spacing w:line="380" w:lineRule="exact"/>
        <w:ind w:firstLine="470" w:firstLineChars="196"/>
        <w:textAlignment w:val="auto"/>
        <w:rPr>
          <w:rFonts w:ascii="宋体" w:hAnsi="宋体" w:cs="宋体"/>
          <w:bCs/>
          <w:color w:val="auto"/>
          <w:sz w:val="24"/>
          <w:highlight w:val="none"/>
        </w:rPr>
      </w:pPr>
      <w:r>
        <w:rPr>
          <w:rFonts w:hint="eastAsia" w:ascii="宋体" w:hAnsi="宋体" w:cs="宋体"/>
          <w:bCs/>
          <w:color w:val="auto"/>
          <w:sz w:val="24"/>
          <w:highlight w:val="none"/>
        </w:rPr>
        <w:t>4.总价金额与按单价汇总金额不一致的，以单价金额计算结果为准；</w:t>
      </w:r>
    </w:p>
    <w:p w14:paraId="17F6BD01">
      <w:pPr>
        <w:keepLines w:val="0"/>
        <w:pageBreakBefore w:val="0"/>
        <w:tabs>
          <w:tab w:val="left" w:pos="630"/>
        </w:tabs>
        <w:kinsoku/>
        <w:wordWrap/>
        <w:overflowPunct/>
        <w:topLinePunct w:val="0"/>
        <w:autoSpaceDE/>
        <w:autoSpaceDN/>
        <w:bidi w:val="0"/>
        <w:snapToGrid w:val="0"/>
        <w:spacing w:line="380" w:lineRule="exact"/>
        <w:ind w:firstLine="470" w:firstLineChars="196"/>
        <w:textAlignment w:val="auto"/>
        <w:rPr>
          <w:rFonts w:ascii="宋体" w:hAnsi="宋体" w:cs="宋体"/>
          <w:bCs/>
          <w:color w:val="auto"/>
          <w:sz w:val="24"/>
          <w:highlight w:val="none"/>
        </w:rPr>
      </w:pPr>
      <w:r>
        <w:rPr>
          <w:rFonts w:hint="eastAsia" w:ascii="宋体" w:hAnsi="宋体" w:cs="宋体"/>
          <w:bCs/>
          <w:color w:val="auto"/>
          <w:sz w:val="24"/>
          <w:highlight w:val="none"/>
        </w:rPr>
        <w:t>5.对不同文字文本投标文件的解释发生异议的，以中文文本为准。</w:t>
      </w:r>
    </w:p>
    <w:p w14:paraId="122DBC0E">
      <w:pPr>
        <w:keepLines w:val="0"/>
        <w:pageBreakBefore w:val="0"/>
        <w:tabs>
          <w:tab w:val="left" w:pos="630"/>
        </w:tabs>
        <w:kinsoku/>
        <w:wordWrap/>
        <w:overflowPunct/>
        <w:topLinePunct w:val="0"/>
        <w:autoSpaceDE/>
        <w:autoSpaceDN/>
        <w:bidi w:val="0"/>
        <w:snapToGrid w:val="0"/>
        <w:spacing w:line="380" w:lineRule="exact"/>
        <w:ind w:firstLine="470" w:firstLineChars="196"/>
        <w:textAlignment w:val="auto"/>
        <w:rPr>
          <w:rFonts w:ascii="宋体" w:hAnsi="宋体" w:cs="宋体"/>
          <w:b/>
          <w:color w:val="auto"/>
          <w:sz w:val="24"/>
          <w:highlight w:val="none"/>
        </w:rPr>
      </w:pPr>
      <w:r>
        <w:rPr>
          <w:rFonts w:hint="eastAsia" w:ascii="宋体" w:hAnsi="宋体" w:cs="宋体"/>
          <w:bCs/>
          <w:color w:val="auto"/>
          <w:sz w:val="24"/>
          <w:highlight w:val="none"/>
        </w:rPr>
        <w:t>同时出现两种以上不一致的，按照前款规定的顺序修正。修正后的报价按照《政府采购货物和服务招标投标管理办法》（第87号令）第五十一条第二款规定：投标人的澄清、说明或者补正应当采用书面形式，并加盖公章，或者由法定代表人或其授权的代表签字。投标人的澄清、说明或者补正不得超出投标文件的范围或者改变投标文件的实质性内容的规定经投标人确认后产生约束力，投标人不确认的，其投标无效</w:t>
      </w:r>
      <w:r>
        <w:rPr>
          <w:rFonts w:hint="eastAsia" w:ascii="宋体" w:hAnsi="宋体" w:cs="宋体"/>
          <w:b/>
          <w:color w:val="auto"/>
          <w:sz w:val="24"/>
          <w:highlight w:val="none"/>
        </w:rPr>
        <w:t>。</w:t>
      </w:r>
    </w:p>
    <w:p w14:paraId="26CA9354">
      <w:pPr>
        <w:keepLines w:val="0"/>
        <w:pageBreakBefore w:val="0"/>
        <w:tabs>
          <w:tab w:val="left" w:pos="630"/>
        </w:tabs>
        <w:kinsoku/>
        <w:wordWrap/>
        <w:overflowPunct/>
        <w:topLinePunct w:val="0"/>
        <w:autoSpaceDE/>
        <w:autoSpaceDN/>
        <w:bidi w:val="0"/>
        <w:snapToGrid w:val="0"/>
        <w:spacing w:line="380" w:lineRule="exact"/>
        <w:ind w:firstLine="472" w:firstLineChars="196"/>
        <w:textAlignment w:val="auto"/>
        <w:rPr>
          <w:rFonts w:ascii="宋体" w:hAnsi="宋体" w:cs="宋体"/>
          <w:b/>
          <w:color w:val="auto"/>
          <w:sz w:val="24"/>
          <w:highlight w:val="none"/>
        </w:rPr>
      </w:pPr>
      <w:r>
        <w:rPr>
          <w:rFonts w:hint="eastAsia" w:ascii="宋体" w:hAnsi="宋体" w:cs="宋体"/>
          <w:b/>
          <w:color w:val="auto"/>
          <w:sz w:val="24"/>
          <w:highlight w:val="none"/>
        </w:rPr>
        <w:t>（六）评标原则和评标办法</w:t>
      </w:r>
    </w:p>
    <w:p w14:paraId="087D2839">
      <w:pPr>
        <w:keepLines w:val="0"/>
        <w:pageBreakBefore w:val="0"/>
        <w:tabs>
          <w:tab w:val="left" w:pos="630"/>
        </w:tabs>
        <w:kinsoku/>
        <w:wordWrap/>
        <w:overflowPunct/>
        <w:topLinePunct w:val="0"/>
        <w:autoSpaceDE/>
        <w:autoSpaceDN/>
        <w:bidi w:val="0"/>
        <w:snapToGrid w:val="0"/>
        <w:spacing w:line="380" w:lineRule="exact"/>
        <w:ind w:firstLine="470" w:firstLineChars="196"/>
        <w:textAlignment w:val="auto"/>
        <w:rPr>
          <w:rFonts w:ascii="宋体" w:hAnsi="宋体" w:cs="宋体"/>
          <w:bCs/>
          <w:color w:val="auto"/>
          <w:sz w:val="24"/>
          <w:highlight w:val="none"/>
        </w:rPr>
      </w:pPr>
      <w:r>
        <w:rPr>
          <w:rFonts w:hint="eastAsia" w:ascii="宋体" w:hAnsi="宋体" w:cs="宋体"/>
          <w:bCs/>
          <w:color w:val="auto"/>
          <w:sz w:val="24"/>
          <w:highlight w:val="none"/>
        </w:rPr>
        <w:t>1.评审专家必须公平、公正评审，遵纪守法，客观、廉洁地履行职责。</w:t>
      </w:r>
    </w:p>
    <w:p w14:paraId="22FE9ABC">
      <w:pPr>
        <w:keepLines w:val="0"/>
        <w:pageBreakBefore w:val="0"/>
        <w:tabs>
          <w:tab w:val="left" w:pos="630"/>
        </w:tabs>
        <w:kinsoku/>
        <w:wordWrap/>
        <w:overflowPunct/>
        <w:topLinePunct w:val="0"/>
        <w:autoSpaceDE/>
        <w:autoSpaceDN/>
        <w:bidi w:val="0"/>
        <w:snapToGrid w:val="0"/>
        <w:spacing w:line="380" w:lineRule="exact"/>
        <w:ind w:firstLine="470" w:firstLineChars="196"/>
        <w:textAlignment w:val="auto"/>
        <w:rPr>
          <w:rFonts w:ascii="宋体" w:hAnsi="宋体" w:cs="宋体"/>
          <w:bCs/>
          <w:color w:val="auto"/>
          <w:sz w:val="24"/>
          <w:highlight w:val="none"/>
        </w:rPr>
      </w:pPr>
      <w:r>
        <w:rPr>
          <w:rFonts w:hint="eastAsia" w:ascii="宋体" w:hAnsi="宋体" w:cs="宋体"/>
          <w:bCs/>
          <w:color w:val="auto"/>
          <w:sz w:val="24"/>
          <w:highlight w:val="none"/>
        </w:rPr>
        <w:t>2.评审专家在评审开始前，应关闭并上交随身携带的各种通信工具。</w:t>
      </w:r>
    </w:p>
    <w:p w14:paraId="183752C1">
      <w:pPr>
        <w:keepLines w:val="0"/>
        <w:pageBreakBefore w:val="0"/>
        <w:tabs>
          <w:tab w:val="left" w:pos="630"/>
        </w:tabs>
        <w:kinsoku/>
        <w:wordWrap/>
        <w:overflowPunct/>
        <w:topLinePunct w:val="0"/>
        <w:autoSpaceDE/>
        <w:autoSpaceDN/>
        <w:bidi w:val="0"/>
        <w:snapToGrid w:val="0"/>
        <w:spacing w:line="380" w:lineRule="exact"/>
        <w:ind w:firstLine="470" w:firstLineChars="196"/>
        <w:textAlignment w:val="auto"/>
        <w:rPr>
          <w:rFonts w:ascii="宋体" w:hAnsi="宋体" w:cs="宋体"/>
          <w:bCs/>
          <w:color w:val="auto"/>
          <w:sz w:val="24"/>
          <w:highlight w:val="none"/>
        </w:rPr>
      </w:pPr>
      <w:r>
        <w:rPr>
          <w:rFonts w:hint="eastAsia" w:ascii="宋体" w:hAnsi="宋体" w:cs="宋体"/>
          <w:bCs/>
          <w:color w:val="auto"/>
          <w:sz w:val="24"/>
          <w:highlight w:val="none"/>
        </w:rPr>
        <w:t>3.评审专家在评审过程中，未经许可不得中途离开评审现场，不得迟到早退。</w:t>
      </w:r>
    </w:p>
    <w:p w14:paraId="03FFDF5E">
      <w:pPr>
        <w:keepLines w:val="0"/>
        <w:pageBreakBefore w:val="0"/>
        <w:tabs>
          <w:tab w:val="left" w:pos="630"/>
        </w:tabs>
        <w:kinsoku/>
        <w:wordWrap/>
        <w:overflowPunct/>
        <w:topLinePunct w:val="0"/>
        <w:autoSpaceDE/>
        <w:autoSpaceDN/>
        <w:bidi w:val="0"/>
        <w:snapToGrid w:val="0"/>
        <w:spacing w:line="380" w:lineRule="exact"/>
        <w:ind w:firstLine="470" w:firstLineChars="196"/>
        <w:textAlignment w:val="auto"/>
        <w:rPr>
          <w:rFonts w:ascii="宋体" w:hAnsi="宋体" w:cs="宋体"/>
          <w:bCs/>
          <w:color w:val="auto"/>
          <w:sz w:val="24"/>
          <w:highlight w:val="none"/>
        </w:rPr>
      </w:pPr>
      <w:r>
        <w:rPr>
          <w:rFonts w:hint="eastAsia" w:ascii="宋体" w:hAnsi="宋体" w:cs="宋体"/>
          <w:bCs/>
          <w:color w:val="auto"/>
          <w:sz w:val="24"/>
          <w:highlight w:val="none"/>
        </w:rPr>
        <w:t>4.评审专家和工作人员不得透露评审过程中的讨论情况和评审结果。</w:t>
      </w:r>
    </w:p>
    <w:p w14:paraId="37359FB3">
      <w:pPr>
        <w:keepLines w:val="0"/>
        <w:pageBreakBefore w:val="0"/>
        <w:tabs>
          <w:tab w:val="left" w:pos="630"/>
        </w:tabs>
        <w:kinsoku/>
        <w:wordWrap/>
        <w:overflowPunct/>
        <w:topLinePunct w:val="0"/>
        <w:autoSpaceDE/>
        <w:autoSpaceDN/>
        <w:bidi w:val="0"/>
        <w:snapToGrid w:val="0"/>
        <w:spacing w:line="380" w:lineRule="exact"/>
        <w:ind w:firstLine="470" w:firstLineChars="196"/>
        <w:textAlignment w:val="auto"/>
        <w:rPr>
          <w:rFonts w:ascii="宋体" w:hAnsi="宋体" w:cs="宋体"/>
          <w:bCs/>
          <w:color w:val="auto"/>
          <w:sz w:val="24"/>
          <w:highlight w:val="none"/>
        </w:rPr>
      </w:pPr>
      <w:r>
        <w:rPr>
          <w:rFonts w:hint="eastAsia" w:ascii="宋体" w:hAnsi="宋体" w:cs="宋体"/>
          <w:bCs/>
          <w:color w:val="auto"/>
          <w:sz w:val="24"/>
          <w:highlight w:val="none"/>
        </w:rPr>
        <w:t>5.评审时，评审专家须按</w:t>
      </w:r>
      <w:r>
        <w:rPr>
          <w:rFonts w:hint="eastAsia" w:ascii="宋体" w:hAnsi="宋体" w:cs="宋体"/>
          <w:bCs/>
          <w:color w:val="auto"/>
          <w:sz w:val="24"/>
          <w:highlight w:val="none"/>
          <w:lang w:eastAsia="zh-CN"/>
        </w:rPr>
        <w:t>磋商</w:t>
      </w:r>
      <w:r>
        <w:rPr>
          <w:rFonts w:hint="eastAsia" w:ascii="宋体" w:hAnsi="宋体" w:cs="宋体"/>
          <w:bCs/>
          <w:color w:val="auto"/>
          <w:sz w:val="24"/>
          <w:highlight w:val="none"/>
        </w:rPr>
        <w:t>文件规定的程序、条件和标准，对投标人投标文件的合规性、完整性和有效性进行审查、比较和评估，其中对投标人的资格条件、主要技术参数、商务报价和其他评审要素等，评审专家应逐项进行审查、比较，不得漏评少评。如发现与</w:t>
      </w:r>
      <w:r>
        <w:rPr>
          <w:rFonts w:hint="eastAsia" w:ascii="宋体" w:hAnsi="宋体" w:cs="宋体"/>
          <w:bCs/>
          <w:color w:val="auto"/>
          <w:sz w:val="24"/>
          <w:highlight w:val="none"/>
          <w:lang w:eastAsia="zh-CN"/>
        </w:rPr>
        <w:t>磋商</w:t>
      </w:r>
      <w:r>
        <w:rPr>
          <w:rFonts w:hint="eastAsia" w:ascii="宋体" w:hAnsi="宋体" w:cs="宋体"/>
          <w:bCs/>
          <w:color w:val="auto"/>
          <w:sz w:val="24"/>
          <w:highlight w:val="none"/>
        </w:rPr>
        <w:t>文件要求相偏离的，应对其偏离情形进行必要的核实，并在工作底稿中予以说明；如属于实质性偏离或符合无效投标文件的，可询问投标人，并允许投标人进行陈述申辩，但不允许其对偏离条款进行补充、修正或撤回。</w:t>
      </w:r>
    </w:p>
    <w:p w14:paraId="27E6B1E6">
      <w:pPr>
        <w:keepLines w:val="0"/>
        <w:pageBreakBefore w:val="0"/>
        <w:tabs>
          <w:tab w:val="left" w:pos="630"/>
        </w:tabs>
        <w:kinsoku/>
        <w:wordWrap/>
        <w:overflowPunct/>
        <w:topLinePunct w:val="0"/>
        <w:autoSpaceDE/>
        <w:autoSpaceDN/>
        <w:bidi w:val="0"/>
        <w:snapToGrid w:val="0"/>
        <w:spacing w:line="380" w:lineRule="exact"/>
        <w:ind w:firstLine="470" w:firstLineChars="196"/>
        <w:textAlignment w:val="auto"/>
        <w:rPr>
          <w:rFonts w:ascii="宋体" w:hAnsi="宋体" w:cs="宋体"/>
          <w:bCs/>
          <w:color w:val="auto"/>
          <w:sz w:val="24"/>
          <w:highlight w:val="none"/>
        </w:rPr>
      </w:pPr>
      <w:r>
        <w:rPr>
          <w:rFonts w:hint="eastAsia" w:ascii="宋体" w:hAnsi="宋体" w:cs="宋体"/>
          <w:bCs/>
          <w:color w:val="auto"/>
          <w:sz w:val="24"/>
          <w:highlight w:val="none"/>
        </w:rPr>
        <w:t>6.采购人、采购代理机构不得向评审委员会的评审专家作倾向性、误导性的解释或者说明。</w:t>
      </w:r>
    </w:p>
    <w:p w14:paraId="121CFD9D">
      <w:pPr>
        <w:keepLines w:val="0"/>
        <w:pageBreakBefore w:val="0"/>
        <w:tabs>
          <w:tab w:val="left" w:pos="630"/>
        </w:tabs>
        <w:kinsoku/>
        <w:wordWrap/>
        <w:overflowPunct/>
        <w:topLinePunct w:val="0"/>
        <w:autoSpaceDE/>
        <w:autoSpaceDN/>
        <w:bidi w:val="0"/>
        <w:snapToGrid w:val="0"/>
        <w:spacing w:line="380" w:lineRule="exact"/>
        <w:ind w:firstLine="470" w:firstLineChars="196"/>
        <w:textAlignment w:val="auto"/>
        <w:rPr>
          <w:rFonts w:ascii="宋体" w:hAnsi="宋体" w:cs="宋体"/>
          <w:bCs/>
          <w:color w:val="auto"/>
          <w:sz w:val="24"/>
          <w:highlight w:val="none"/>
        </w:rPr>
      </w:pPr>
      <w:r>
        <w:rPr>
          <w:rFonts w:hint="eastAsia" w:ascii="宋体" w:hAnsi="宋体" w:cs="宋体"/>
          <w:bCs/>
          <w:color w:val="auto"/>
          <w:sz w:val="24"/>
          <w:highlight w:val="none"/>
        </w:rPr>
        <w:t>7.采购代理机构应当为评审专家提供必要的评审条件和相应的评审工作底稿，并严格按规定程序组织评审专家有步骤地进行项目评审，对各评审专家的评审情况和评审意见进行合理性和合规性审查，对明显畸高、畸低的重大差异评审情况（其总评分偏离平均分30%以上），提醒相关评审专家进行复核或书面说明理由。</w:t>
      </w:r>
    </w:p>
    <w:p w14:paraId="40BFCBEF">
      <w:pPr>
        <w:keepLines w:val="0"/>
        <w:pageBreakBefore w:val="0"/>
        <w:tabs>
          <w:tab w:val="left" w:pos="630"/>
        </w:tabs>
        <w:kinsoku/>
        <w:wordWrap/>
        <w:overflowPunct/>
        <w:topLinePunct w:val="0"/>
        <w:autoSpaceDE/>
        <w:autoSpaceDN/>
        <w:bidi w:val="0"/>
        <w:snapToGrid w:val="0"/>
        <w:spacing w:line="380" w:lineRule="exact"/>
        <w:ind w:firstLine="470" w:firstLineChars="196"/>
        <w:textAlignment w:val="auto"/>
        <w:rPr>
          <w:rFonts w:ascii="宋体" w:hAnsi="宋体" w:cs="宋体"/>
          <w:bCs/>
          <w:color w:val="auto"/>
          <w:sz w:val="24"/>
          <w:highlight w:val="none"/>
        </w:rPr>
      </w:pPr>
      <w:r>
        <w:rPr>
          <w:rFonts w:hint="eastAsia" w:ascii="宋体" w:hAnsi="宋体" w:cs="宋体"/>
          <w:bCs/>
          <w:color w:val="auto"/>
          <w:sz w:val="24"/>
          <w:highlight w:val="none"/>
        </w:rPr>
        <w:t>8.评审专家在评审过程中不得将自己的观点强加给其他评审专家，评审专家应自主发表见解，对评审意见承担个人责任。</w:t>
      </w:r>
    </w:p>
    <w:p w14:paraId="09375BEE">
      <w:pPr>
        <w:keepLines w:val="0"/>
        <w:pageBreakBefore w:val="0"/>
        <w:tabs>
          <w:tab w:val="left" w:pos="630"/>
        </w:tabs>
        <w:kinsoku/>
        <w:wordWrap/>
        <w:overflowPunct/>
        <w:topLinePunct w:val="0"/>
        <w:autoSpaceDE/>
        <w:autoSpaceDN/>
        <w:bidi w:val="0"/>
        <w:snapToGrid w:val="0"/>
        <w:spacing w:line="380" w:lineRule="exact"/>
        <w:ind w:firstLine="470" w:firstLineChars="196"/>
        <w:textAlignment w:val="auto"/>
        <w:rPr>
          <w:rFonts w:ascii="宋体" w:hAnsi="宋体" w:cs="宋体"/>
          <w:bCs/>
          <w:color w:val="auto"/>
          <w:sz w:val="24"/>
          <w:highlight w:val="none"/>
        </w:rPr>
      </w:pPr>
      <w:r>
        <w:rPr>
          <w:rFonts w:hint="eastAsia" w:ascii="宋体" w:hAnsi="宋体" w:cs="宋体"/>
          <w:bCs/>
          <w:color w:val="auto"/>
          <w:sz w:val="24"/>
          <w:highlight w:val="none"/>
        </w:rPr>
        <w:t>9.评审结束后，评审委员会应向采购代理机构提交项目评审报告。评审报告是采购人确定中标人的合法依据，评审委员会应当如实、客观地反映评审情况，按</w:t>
      </w:r>
      <w:r>
        <w:rPr>
          <w:rFonts w:hint="eastAsia" w:ascii="宋体" w:hAnsi="宋体" w:cs="宋体"/>
          <w:bCs/>
          <w:color w:val="auto"/>
          <w:sz w:val="24"/>
          <w:highlight w:val="none"/>
          <w:lang w:eastAsia="zh-CN"/>
        </w:rPr>
        <w:t>磋商</w:t>
      </w:r>
      <w:r>
        <w:rPr>
          <w:rFonts w:hint="eastAsia" w:ascii="宋体" w:hAnsi="宋体" w:cs="宋体"/>
          <w:bCs/>
          <w:color w:val="auto"/>
          <w:sz w:val="24"/>
          <w:highlight w:val="none"/>
        </w:rPr>
        <w:t>文件的评审办法和细则的规定推荐中标候选人，说明推荐理由，并重点对中标候选人的技术、服务和价格等情况进行评价和比较。如排名第一的投标人报价为最高报价的，评审报告中须对其报价的合理性等进行分析和特别说明。</w:t>
      </w:r>
    </w:p>
    <w:p w14:paraId="45314014">
      <w:pPr>
        <w:keepLines w:val="0"/>
        <w:pageBreakBefore w:val="0"/>
        <w:tabs>
          <w:tab w:val="left" w:pos="630"/>
        </w:tabs>
        <w:kinsoku/>
        <w:wordWrap/>
        <w:overflowPunct/>
        <w:topLinePunct w:val="0"/>
        <w:autoSpaceDE/>
        <w:autoSpaceDN/>
        <w:bidi w:val="0"/>
        <w:snapToGrid w:val="0"/>
        <w:spacing w:line="380" w:lineRule="exact"/>
        <w:ind w:firstLine="470" w:firstLineChars="196"/>
        <w:textAlignment w:val="auto"/>
        <w:rPr>
          <w:rFonts w:ascii="宋体" w:hAnsi="宋体" w:cs="宋体"/>
          <w:bCs/>
          <w:color w:val="auto"/>
          <w:sz w:val="24"/>
          <w:highlight w:val="none"/>
        </w:rPr>
      </w:pPr>
      <w:r>
        <w:rPr>
          <w:rFonts w:hint="eastAsia" w:ascii="宋体" w:hAnsi="宋体" w:cs="宋体"/>
          <w:bCs/>
          <w:color w:val="auto"/>
          <w:sz w:val="24"/>
          <w:highlight w:val="none"/>
        </w:rPr>
        <w:t>10.评审专家应当独立、客观、公正地提出评审意见，不得带有倾向性，不得影响其他评审专家评审，并在评审报告上签字；如对评审报告有异议的，可在报告上签署不同意见，并说明理由，否则将视为同意。</w:t>
      </w:r>
    </w:p>
    <w:p w14:paraId="507561AB">
      <w:pPr>
        <w:keepLines w:val="0"/>
        <w:pageBreakBefore w:val="0"/>
        <w:tabs>
          <w:tab w:val="left" w:pos="630"/>
        </w:tabs>
        <w:kinsoku/>
        <w:wordWrap/>
        <w:overflowPunct/>
        <w:topLinePunct w:val="0"/>
        <w:autoSpaceDE/>
        <w:autoSpaceDN/>
        <w:bidi w:val="0"/>
        <w:snapToGrid w:val="0"/>
        <w:spacing w:line="380" w:lineRule="exact"/>
        <w:ind w:firstLine="470" w:firstLineChars="196"/>
        <w:textAlignment w:val="auto"/>
        <w:rPr>
          <w:rFonts w:ascii="宋体" w:hAnsi="宋体" w:cs="宋体"/>
          <w:bCs/>
          <w:color w:val="auto"/>
          <w:sz w:val="24"/>
          <w:highlight w:val="none"/>
        </w:rPr>
      </w:pPr>
      <w:r>
        <w:rPr>
          <w:rFonts w:hint="eastAsia" w:ascii="宋体" w:hAnsi="宋体" w:cs="宋体"/>
          <w:bCs/>
          <w:color w:val="auto"/>
          <w:sz w:val="24"/>
          <w:highlight w:val="none"/>
        </w:rPr>
        <w:t>11.评审专家应当遵守评审工作纪律，不得泄露评审文件、评审情况和评审中获悉的商业秘密。</w:t>
      </w:r>
    </w:p>
    <w:p w14:paraId="22E73A84">
      <w:pPr>
        <w:keepLines w:val="0"/>
        <w:pageBreakBefore w:val="0"/>
        <w:tabs>
          <w:tab w:val="left" w:pos="630"/>
        </w:tabs>
        <w:kinsoku/>
        <w:wordWrap/>
        <w:overflowPunct/>
        <w:topLinePunct w:val="0"/>
        <w:autoSpaceDE/>
        <w:autoSpaceDN/>
        <w:bidi w:val="0"/>
        <w:snapToGrid w:val="0"/>
        <w:spacing w:line="380" w:lineRule="exact"/>
        <w:ind w:firstLine="470" w:firstLineChars="196"/>
        <w:textAlignment w:val="auto"/>
        <w:rPr>
          <w:rFonts w:ascii="宋体" w:hAnsi="宋体" w:cs="宋体"/>
          <w:bCs/>
          <w:color w:val="auto"/>
          <w:sz w:val="24"/>
          <w:highlight w:val="none"/>
        </w:rPr>
      </w:pPr>
      <w:r>
        <w:rPr>
          <w:rFonts w:hint="eastAsia" w:ascii="宋体" w:hAnsi="宋体" w:cs="宋体"/>
          <w:bCs/>
          <w:color w:val="auto"/>
          <w:sz w:val="24"/>
          <w:highlight w:val="none"/>
        </w:rPr>
        <w:t>评审委员会在评审过程中发现投标人有行贿、提供虚假材料或者串通等违法行为的，应当及时向财政部门报告。</w:t>
      </w:r>
    </w:p>
    <w:p w14:paraId="40476A38">
      <w:pPr>
        <w:keepLines w:val="0"/>
        <w:pageBreakBefore w:val="0"/>
        <w:tabs>
          <w:tab w:val="left" w:pos="630"/>
        </w:tabs>
        <w:kinsoku/>
        <w:wordWrap/>
        <w:overflowPunct/>
        <w:topLinePunct w:val="0"/>
        <w:autoSpaceDE/>
        <w:autoSpaceDN/>
        <w:bidi w:val="0"/>
        <w:snapToGrid w:val="0"/>
        <w:spacing w:line="380" w:lineRule="exact"/>
        <w:ind w:firstLine="470" w:firstLineChars="196"/>
        <w:textAlignment w:val="auto"/>
        <w:rPr>
          <w:rFonts w:ascii="宋体" w:hAnsi="宋体" w:cs="宋体"/>
          <w:bCs/>
          <w:color w:val="auto"/>
          <w:sz w:val="24"/>
          <w:highlight w:val="none"/>
        </w:rPr>
      </w:pPr>
      <w:r>
        <w:rPr>
          <w:rFonts w:hint="eastAsia" w:ascii="宋体" w:hAnsi="宋体" w:cs="宋体"/>
          <w:bCs/>
          <w:color w:val="auto"/>
          <w:sz w:val="24"/>
          <w:highlight w:val="none"/>
        </w:rPr>
        <w:t>12.</w:t>
      </w:r>
      <w:r>
        <w:rPr>
          <w:rFonts w:hint="eastAsia" w:ascii="宋体" w:hAnsi="宋体" w:cs="宋体"/>
          <w:bCs/>
          <w:color w:val="auto"/>
          <w:sz w:val="24"/>
          <w:highlight w:val="none"/>
          <w:lang w:eastAsia="zh-CN"/>
        </w:rPr>
        <w:t>磋商</w:t>
      </w:r>
      <w:r>
        <w:rPr>
          <w:rFonts w:hint="eastAsia" w:ascii="宋体" w:hAnsi="宋体" w:cs="宋体"/>
          <w:bCs/>
          <w:color w:val="auto"/>
          <w:sz w:val="24"/>
          <w:highlight w:val="none"/>
        </w:rPr>
        <w:t>文件内容违反国家有关强制性规定的，评审委员会应当停止评审并向采购代理机构说明情况。</w:t>
      </w:r>
    </w:p>
    <w:p w14:paraId="23F22004">
      <w:pPr>
        <w:keepLines w:val="0"/>
        <w:pageBreakBefore w:val="0"/>
        <w:tabs>
          <w:tab w:val="left" w:pos="630"/>
        </w:tabs>
        <w:kinsoku/>
        <w:wordWrap/>
        <w:overflowPunct/>
        <w:topLinePunct w:val="0"/>
        <w:autoSpaceDE/>
        <w:autoSpaceDN/>
        <w:bidi w:val="0"/>
        <w:snapToGrid w:val="0"/>
        <w:spacing w:line="380" w:lineRule="exact"/>
        <w:ind w:firstLine="470" w:firstLineChars="196"/>
        <w:textAlignment w:val="auto"/>
        <w:rPr>
          <w:rFonts w:ascii="宋体" w:hAnsi="宋体" w:cs="宋体"/>
          <w:bCs/>
          <w:color w:val="auto"/>
          <w:sz w:val="24"/>
          <w:highlight w:val="none"/>
        </w:rPr>
      </w:pPr>
      <w:r>
        <w:rPr>
          <w:rFonts w:hint="eastAsia" w:ascii="宋体" w:hAnsi="宋体" w:cs="宋体"/>
          <w:bCs/>
          <w:color w:val="auto"/>
          <w:sz w:val="24"/>
          <w:highlight w:val="none"/>
        </w:rPr>
        <w:t>13.评审专家应当配合采购代理机构答复投标人提出的质疑。</w:t>
      </w:r>
    </w:p>
    <w:p w14:paraId="7C2AF117">
      <w:pPr>
        <w:keepLines w:val="0"/>
        <w:pageBreakBefore w:val="0"/>
        <w:tabs>
          <w:tab w:val="left" w:pos="630"/>
        </w:tabs>
        <w:kinsoku/>
        <w:wordWrap/>
        <w:overflowPunct/>
        <w:topLinePunct w:val="0"/>
        <w:autoSpaceDE/>
        <w:autoSpaceDN/>
        <w:bidi w:val="0"/>
        <w:snapToGrid w:val="0"/>
        <w:spacing w:line="380" w:lineRule="exact"/>
        <w:ind w:firstLine="470" w:firstLineChars="196"/>
        <w:textAlignment w:val="auto"/>
        <w:rPr>
          <w:rFonts w:ascii="宋体" w:hAnsi="宋体" w:cs="宋体"/>
          <w:bCs/>
          <w:color w:val="auto"/>
          <w:sz w:val="24"/>
          <w:highlight w:val="none"/>
        </w:rPr>
      </w:pPr>
      <w:r>
        <w:rPr>
          <w:rFonts w:hint="eastAsia" w:ascii="宋体" w:hAnsi="宋体" w:cs="宋体"/>
          <w:bCs/>
          <w:color w:val="auto"/>
          <w:sz w:val="24"/>
          <w:highlight w:val="none"/>
        </w:rPr>
        <w:t>14.评审专家应当配合财政部门的投诉处理工作。</w:t>
      </w:r>
    </w:p>
    <w:p w14:paraId="6ECB9C2B">
      <w:pPr>
        <w:keepLines w:val="0"/>
        <w:pageBreakBefore w:val="0"/>
        <w:tabs>
          <w:tab w:val="left" w:pos="630"/>
        </w:tabs>
        <w:kinsoku/>
        <w:wordWrap/>
        <w:overflowPunct/>
        <w:topLinePunct w:val="0"/>
        <w:autoSpaceDE/>
        <w:autoSpaceDN/>
        <w:bidi w:val="0"/>
        <w:snapToGrid w:val="0"/>
        <w:spacing w:line="380" w:lineRule="exact"/>
        <w:ind w:firstLine="470" w:firstLineChars="196"/>
        <w:textAlignment w:val="auto"/>
        <w:rPr>
          <w:rFonts w:ascii="宋体" w:hAnsi="宋体" w:cs="宋体"/>
          <w:bCs/>
          <w:color w:val="auto"/>
          <w:sz w:val="24"/>
          <w:highlight w:val="none"/>
        </w:rPr>
      </w:pPr>
      <w:r>
        <w:rPr>
          <w:rFonts w:hint="eastAsia" w:ascii="宋体" w:hAnsi="宋体" w:cs="宋体"/>
          <w:bCs/>
          <w:color w:val="auto"/>
          <w:sz w:val="24"/>
          <w:highlight w:val="none"/>
        </w:rPr>
        <w:t>15.评审专家有如下行为之一的，责令改正，给予警告，可以并处一千元以下的罚款：</w:t>
      </w:r>
    </w:p>
    <w:p w14:paraId="5AEE03C8">
      <w:pPr>
        <w:keepLines w:val="0"/>
        <w:pageBreakBefore w:val="0"/>
        <w:tabs>
          <w:tab w:val="left" w:pos="630"/>
        </w:tabs>
        <w:kinsoku/>
        <w:wordWrap/>
        <w:overflowPunct/>
        <w:topLinePunct w:val="0"/>
        <w:autoSpaceDE/>
        <w:autoSpaceDN/>
        <w:bidi w:val="0"/>
        <w:snapToGrid w:val="0"/>
        <w:spacing w:line="380" w:lineRule="exact"/>
        <w:ind w:firstLine="470" w:firstLineChars="196"/>
        <w:textAlignment w:val="auto"/>
        <w:rPr>
          <w:rFonts w:ascii="宋体" w:hAnsi="宋体" w:cs="宋体"/>
          <w:bCs/>
          <w:color w:val="auto"/>
          <w:sz w:val="24"/>
          <w:highlight w:val="none"/>
        </w:rPr>
      </w:pPr>
      <w:r>
        <w:rPr>
          <w:rFonts w:hint="eastAsia" w:ascii="宋体" w:hAnsi="宋体" w:cs="宋体"/>
          <w:bCs/>
          <w:color w:val="auto"/>
          <w:sz w:val="24"/>
          <w:highlight w:val="none"/>
        </w:rPr>
        <w:t>①明知应当回避而未主动回避的；</w:t>
      </w:r>
    </w:p>
    <w:p w14:paraId="12D0B72F">
      <w:pPr>
        <w:keepLines w:val="0"/>
        <w:pageBreakBefore w:val="0"/>
        <w:tabs>
          <w:tab w:val="left" w:pos="630"/>
        </w:tabs>
        <w:kinsoku/>
        <w:wordWrap/>
        <w:overflowPunct/>
        <w:topLinePunct w:val="0"/>
        <w:autoSpaceDE/>
        <w:autoSpaceDN/>
        <w:bidi w:val="0"/>
        <w:snapToGrid w:val="0"/>
        <w:spacing w:line="380" w:lineRule="exact"/>
        <w:ind w:firstLine="470" w:firstLineChars="196"/>
        <w:textAlignment w:val="auto"/>
        <w:rPr>
          <w:rFonts w:ascii="宋体" w:hAnsi="宋体" w:cs="宋体"/>
          <w:bCs/>
          <w:color w:val="auto"/>
          <w:sz w:val="24"/>
          <w:highlight w:val="none"/>
        </w:rPr>
      </w:pPr>
      <w:r>
        <w:rPr>
          <w:rFonts w:hint="eastAsia" w:ascii="宋体" w:hAnsi="宋体" w:cs="宋体"/>
          <w:bCs/>
          <w:color w:val="auto"/>
          <w:sz w:val="24"/>
          <w:highlight w:val="none"/>
        </w:rPr>
        <w:t>②在得知自己为评审专家身份后至评审结束前时段内私下接触投标人的；</w:t>
      </w:r>
    </w:p>
    <w:p w14:paraId="6C15E6DA">
      <w:pPr>
        <w:keepLines w:val="0"/>
        <w:pageBreakBefore w:val="0"/>
        <w:tabs>
          <w:tab w:val="left" w:pos="630"/>
        </w:tabs>
        <w:kinsoku/>
        <w:wordWrap/>
        <w:overflowPunct/>
        <w:topLinePunct w:val="0"/>
        <w:autoSpaceDE/>
        <w:autoSpaceDN/>
        <w:bidi w:val="0"/>
        <w:snapToGrid w:val="0"/>
        <w:spacing w:line="380" w:lineRule="exact"/>
        <w:ind w:firstLine="470" w:firstLineChars="196"/>
        <w:textAlignment w:val="auto"/>
        <w:rPr>
          <w:rFonts w:ascii="宋体" w:hAnsi="宋体" w:cs="宋体"/>
          <w:bCs/>
          <w:color w:val="auto"/>
          <w:sz w:val="24"/>
          <w:highlight w:val="none"/>
        </w:rPr>
      </w:pPr>
      <w:r>
        <w:rPr>
          <w:rFonts w:hint="eastAsia" w:ascii="宋体" w:hAnsi="宋体" w:cs="宋体"/>
          <w:bCs/>
          <w:color w:val="auto"/>
          <w:sz w:val="24"/>
          <w:highlight w:val="none"/>
        </w:rPr>
        <w:t>③在评审过程中擅离职守，影响评审程序正常进行的；</w:t>
      </w:r>
    </w:p>
    <w:p w14:paraId="2609CB0A">
      <w:pPr>
        <w:keepLines w:val="0"/>
        <w:pageBreakBefore w:val="0"/>
        <w:tabs>
          <w:tab w:val="left" w:pos="630"/>
        </w:tabs>
        <w:kinsoku/>
        <w:wordWrap/>
        <w:overflowPunct/>
        <w:topLinePunct w:val="0"/>
        <w:autoSpaceDE/>
        <w:autoSpaceDN/>
        <w:bidi w:val="0"/>
        <w:snapToGrid w:val="0"/>
        <w:spacing w:line="380" w:lineRule="exact"/>
        <w:ind w:firstLine="470" w:firstLineChars="196"/>
        <w:textAlignment w:val="auto"/>
        <w:rPr>
          <w:rFonts w:ascii="宋体" w:hAnsi="宋体" w:cs="宋体"/>
          <w:bCs/>
          <w:color w:val="auto"/>
          <w:sz w:val="24"/>
          <w:highlight w:val="none"/>
        </w:rPr>
      </w:pPr>
      <w:r>
        <w:rPr>
          <w:rFonts w:hint="eastAsia" w:ascii="宋体" w:hAnsi="宋体" w:cs="宋体"/>
          <w:bCs/>
          <w:color w:val="auto"/>
          <w:sz w:val="24"/>
          <w:highlight w:val="none"/>
        </w:rPr>
        <w:t>④在评审过程有明显不合理或者不正当倾向性的；</w:t>
      </w:r>
    </w:p>
    <w:p w14:paraId="0F4EAFA7">
      <w:pPr>
        <w:keepLines w:val="0"/>
        <w:pageBreakBefore w:val="0"/>
        <w:tabs>
          <w:tab w:val="left" w:pos="630"/>
        </w:tabs>
        <w:kinsoku/>
        <w:wordWrap/>
        <w:overflowPunct/>
        <w:topLinePunct w:val="0"/>
        <w:autoSpaceDE/>
        <w:autoSpaceDN/>
        <w:bidi w:val="0"/>
        <w:snapToGrid w:val="0"/>
        <w:spacing w:line="380" w:lineRule="exact"/>
        <w:ind w:firstLine="470" w:firstLineChars="196"/>
        <w:textAlignment w:val="auto"/>
        <w:rPr>
          <w:rFonts w:ascii="宋体" w:hAnsi="宋体" w:cs="宋体"/>
          <w:bCs/>
          <w:color w:val="auto"/>
          <w:sz w:val="24"/>
          <w:highlight w:val="none"/>
        </w:rPr>
      </w:pPr>
      <w:r>
        <w:rPr>
          <w:rFonts w:hint="eastAsia" w:ascii="宋体" w:hAnsi="宋体" w:cs="宋体"/>
          <w:bCs/>
          <w:color w:val="auto"/>
          <w:sz w:val="24"/>
          <w:highlight w:val="none"/>
        </w:rPr>
        <w:t>⑤未按</w:t>
      </w:r>
      <w:r>
        <w:rPr>
          <w:rFonts w:hint="eastAsia" w:ascii="宋体" w:hAnsi="宋体" w:cs="宋体"/>
          <w:bCs/>
          <w:color w:val="auto"/>
          <w:sz w:val="24"/>
          <w:highlight w:val="none"/>
          <w:lang w:eastAsia="zh-CN"/>
        </w:rPr>
        <w:t>磋商</w:t>
      </w:r>
      <w:r>
        <w:rPr>
          <w:rFonts w:hint="eastAsia" w:ascii="宋体" w:hAnsi="宋体" w:cs="宋体"/>
          <w:bCs/>
          <w:color w:val="auto"/>
          <w:sz w:val="24"/>
          <w:highlight w:val="none"/>
        </w:rPr>
        <w:t>文件规定的评审方法和标准进行评审的；</w:t>
      </w:r>
    </w:p>
    <w:p w14:paraId="010CF12B">
      <w:pPr>
        <w:keepLines w:val="0"/>
        <w:pageBreakBefore w:val="0"/>
        <w:tabs>
          <w:tab w:val="left" w:pos="630"/>
        </w:tabs>
        <w:kinsoku/>
        <w:wordWrap/>
        <w:overflowPunct/>
        <w:topLinePunct w:val="0"/>
        <w:autoSpaceDE/>
        <w:autoSpaceDN/>
        <w:bidi w:val="0"/>
        <w:snapToGrid w:val="0"/>
        <w:spacing w:line="380" w:lineRule="exact"/>
        <w:ind w:firstLine="470" w:firstLineChars="196"/>
        <w:textAlignment w:val="auto"/>
        <w:rPr>
          <w:rFonts w:ascii="宋体" w:hAnsi="宋体" w:cs="宋体"/>
          <w:bCs/>
          <w:color w:val="auto"/>
          <w:sz w:val="24"/>
          <w:highlight w:val="none"/>
        </w:rPr>
      </w:pPr>
      <w:r>
        <w:rPr>
          <w:rFonts w:hint="eastAsia" w:ascii="宋体" w:hAnsi="宋体" w:cs="宋体"/>
          <w:bCs/>
          <w:color w:val="auto"/>
          <w:sz w:val="24"/>
          <w:highlight w:val="none"/>
        </w:rPr>
        <w:t>⑥上述①至⑤行为影响中标结果的，中标结果无效。</w:t>
      </w:r>
    </w:p>
    <w:p w14:paraId="0C38FD2C">
      <w:pPr>
        <w:keepLines w:val="0"/>
        <w:pageBreakBefore w:val="0"/>
        <w:tabs>
          <w:tab w:val="left" w:pos="630"/>
        </w:tabs>
        <w:kinsoku/>
        <w:wordWrap/>
        <w:overflowPunct/>
        <w:topLinePunct w:val="0"/>
        <w:autoSpaceDE/>
        <w:autoSpaceDN/>
        <w:bidi w:val="0"/>
        <w:snapToGrid w:val="0"/>
        <w:spacing w:line="380" w:lineRule="exact"/>
        <w:ind w:firstLine="470" w:firstLineChars="196"/>
        <w:textAlignment w:val="auto"/>
        <w:rPr>
          <w:rFonts w:ascii="宋体" w:hAnsi="宋体" w:cs="宋体"/>
          <w:bCs/>
          <w:color w:val="auto"/>
          <w:sz w:val="24"/>
          <w:highlight w:val="none"/>
        </w:rPr>
      </w:pPr>
      <w:r>
        <w:rPr>
          <w:rFonts w:hint="eastAsia" w:ascii="宋体" w:hAnsi="宋体" w:cs="宋体"/>
          <w:bCs/>
          <w:color w:val="auto"/>
          <w:sz w:val="24"/>
          <w:highlight w:val="none"/>
        </w:rPr>
        <w:t>16.政府采购评审专家未按照</w:t>
      </w:r>
      <w:r>
        <w:rPr>
          <w:rFonts w:hint="eastAsia" w:ascii="宋体" w:hAnsi="宋体" w:cs="宋体"/>
          <w:bCs/>
          <w:color w:val="auto"/>
          <w:sz w:val="24"/>
          <w:highlight w:val="none"/>
          <w:lang w:eastAsia="zh-CN"/>
        </w:rPr>
        <w:t>磋商</w:t>
      </w:r>
      <w:r>
        <w:rPr>
          <w:rFonts w:hint="eastAsia" w:ascii="宋体" w:hAnsi="宋体" w:cs="宋体"/>
          <w:bCs/>
          <w:color w:val="auto"/>
          <w:sz w:val="24"/>
          <w:highlight w:val="none"/>
        </w:rPr>
        <w:t>文件规定的评审程序、评审方法和评审标准进行独立评审或者泄露评审文件、评审情况的，由财政部门给予警告，并处2000元以上2万元以下的罚款；影响中标、成交结果的，处2万元以上5万元以下的罚款，禁止其参加政府采购评审活动。</w:t>
      </w:r>
    </w:p>
    <w:p w14:paraId="6D68D78C">
      <w:pPr>
        <w:keepLines w:val="0"/>
        <w:pageBreakBefore w:val="0"/>
        <w:tabs>
          <w:tab w:val="left" w:pos="630"/>
        </w:tabs>
        <w:kinsoku/>
        <w:wordWrap/>
        <w:overflowPunct/>
        <w:topLinePunct w:val="0"/>
        <w:autoSpaceDE/>
        <w:autoSpaceDN/>
        <w:bidi w:val="0"/>
        <w:snapToGrid w:val="0"/>
        <w:spacing w:line="380" w:lineRule="exact"/>
        <w:ind w:firstLine="470" w:firstLineChars="196"/>
        <w:textAlignment w:val="auto"/>
        <w:rPr>
          <w:rFonts w:ascii="宋体" w:hAnsi="宋体" w:cs="宋体"/>
          <w:bCs/>
          <w:color w:val="auto"/>
          <w:sz w:val="24"/>
          <w:highlight w:val="none"/>
        </w:rPr>
      </w:pPr>
      <w:r>
        <w:rPr>
          <w:rFonts w:hint="eastAsia" w:ascii="宋体" w:hAnsi="宋体" w:cs="宋体"/>
          <w:bCs/>
          <w:color w:val="auto"/>
          <w:sz w:val="24"/>
          <w:highlight w:val="none"/>
        </w:rPr>
        <w:t>政府采购评审专家与投标人存在利害关系未回避的，处2万元以上5万元以下的罚款，禁止其参加政府采购评审活动。</w:t>
      </w:r>
    </w:p>
    <w:p w14:paraId="35730830">
      <w:pPr>
        <w:keepLines w:val="0"/>
        <w:pageBreakBefore w:val="0"/>
        <w:tabs>
          <w:tab w:val="left" w:pos="630"/>
        </w:tabs>
        <w:kinsoku/>
        <w:wordWrap/>
        <w:overflowPunct/>
        <w:topLinePunct w:val="0"/>
        <w:autoSpaceDE/>
        <w:autoSpaceDN/>
        <w:bidi w:val="0"/>
        <w:snapToGrid w:val="0"/>
        <w:spacing w:line="380" w:lineRule="exact"/>
        <w:ind w:firstLine="470" w:firstLineChars="196"/>
        <w:textAlignment w:val="auto"/>
        <w:rPr>
          <w:rFonts w:ascii="宋体" w:hAnsi="宋体" w:cs="宋体"/>
          <w:bCs/>
          <w:color w:val="auto"/>
          <w:sz w:val="24"/>
          <w:highlight w:val="none"/>
        </w:rPr>
      </w:pPr>
      <w:r>
        <w:rPr>
          <w:rFonts w:hint="eastAsia" w:ascii="宋体" w:hAnsi="宋体" w:cs="宋体"/>
          <w:bCs/>
          <w:color w:val="auto"/>
          <w:sz w:val="24"/>
          <w:highlight w:val="none"/>
        </w:rPr>
        <w:t>政府采购评审专家收受采购人、采购代理机构、投标人贿赂或者获取其他不正当利益，构成犯罪的，依法追究刑事责任；尚不构成犯罪的，处2万元以上5万元以下的罚款，禁止其参加政府采购评审活动。</w:t>
      </w:r>
    </w:p>
    <w:p w14:paraId="42D42B1F">
      <w:pPr>
        <w:keepLines w:val="0"/>
        <w:pageBreakBefore w:val="0"/>
        <w:tabs>
          <w:tab w:val="left" w:pos="630"/>
        </w:tabs>
        <w:kinsoku/>
        <w:wordWrap/>
        <w:overflowPunct/>
        <w:topLinePunct w:val="0"/>
        <w:autoSpaceDE/>
        <w:autoSpaceDN/>
        <w:bidi w:val="0"/>
        <w:snapToGrid w:val="0"/>
        <w:spacing w:line="380" w:lineRule="exact"/>
        <w:ind w:firstLine="470" w:firstLineChars="196"/>
        <w:textAlignment w:val="auto"/>
        <w:rPr>
          <w:rFonts w:ascii="宋体" w:hAnsi="宋体" w:cs="宋体"/>
          <w:bCs/>
          <w:color w:val="auto"/>
          <w:sz w:val="24"/>
          <w:highlight w:val="none"/>
        </w:rPr>
      </w:pPr>
      <w:r>
        <w:rPr>
          <w:rFonts w:hint="eastAsia" w:ascii="宋体" w:hAnsi="宋体" w:cs="宋体"/>
          <w:bCs/>
          <w:color w:val="auto"/>
          <w:sz w:val="24"/>
          <w:highlight w:val="none"/>
        </w:rPr>
        <w:t>政府采购评审专家有上述违法行为的，其评审意见无效，不得获取评审费；有违法所得的，没收违法所得；给他人造成损失的，依法承担民事责任。</w:t>
      </w:r>
    </w:p>
    <w:p w14:paraId="75A6A248">
      <w:pPr>
        <w:keepLines w:val="0"/>
        <w:pageBreakBefore w:val="0"/>
        <w:tabs>
          <w:tab w:val="left" w:pos="630"/>
        </w:tabs>
        <w:kinsoku/>
        <w:wordWrap/>
        <w:overflowPunct/>
        <w:topLinePunct w:val="0"/>
        <w:autoSpaceDE/>
        <w:autoSpaceDN/>
        <w:bidi w:val="0"/>
        <w:snapToGrid w:val="0"/>
        <w:spacing w:line="380" w:lineRule="exact"/>
        <w:ind w:firstLine="470" w:firstLineChars="196"/>
        <w:textAlignment w:val="auto"/>
        <w:rPr>
          <w:rFonts w:ascii="宋体" w:hAnsi="宋体" w:cs="宋体"/>
          <w:bCs/>
          <w:color w:val="auto"/>
          <w:sz w:val="24"/>
          <w:highlight w:val="none"/>
        </w:rPr>
      </w:pPr>
      <w:r>
        <w:rPr>
          <w:rFonts w:hint="eastAsia" w:ascii="宋体" w:hAnsi="宋体" w:cs="宋体"/>
          <w:bCs/>
          <w:color w:val="auto"/>
          <w:sz w:val="24"/>
          <w:highlight w:val="none"/>
        </w:rPr>
        <w:t>17.评标办法。本项目评标办法是：综合评分法 ，具体评标内容及评分标准等详见《第四章：评标办法及评分标准》。</w:t>
      </w:r>
    </w:p>
    <w:p w14:paraId="4327EF99">
      <w:pPr>
        <w:keepLines w:val="0"/>
        <w:pageBreakBefore w:val="0"/>
        <w:kinsoku/>
        <w:wordWrap/>
        <w:overflowPunct/>
        <w:topLinePunct w:val="0"/>
        <w:autoSpaceDE/>
        <w:autoSpaceDN/>
        <w:bidi w:val="0"/>
        <w:snapToGrid w:val="0"/>
        <w:spacing w:line="380" w:lineRule="exact"/>
        <w:ind w:firstLine="472" w:firstLineChars="196"/>
        <w:textAlignment w:val="auto"/>
        <w:rPr>
          <w:rFonts w:ascii="宋体" w:hAnsi="宋体" w:cs="宋体"/>
          <w:b/>
          <w:color w:val="auto"/>
          <w:sz w:val="24"/>
          <w:highlight w:val="none"/>
        </w:rPr>
      </w:pPr>
      <w:r>
        <w:rPr>
          <w:rFonts w:hint="eastAsia" w:ascii="宋体" w:hAnsi="宋体" w:cs="宋体"/>
          <w:b/>
          <w:color w:val="auto"/>
          <w:sz w:val="24"/>
          <w:highlight w:val="none"/>
        </w:rPr>
        <w:t>（七）评标过程的监控</w:t>
      </w:r>
    </w:p>
    <w:p w14:paraId="5E47505D">
      <w:pPr>
        <w:keepLines w:val="0"/>
        <w:pageBreakBefore w:val="0"/>
        <w:kinsoku/>
        <w:wordWrap/>
        <w:overflowPunct/>
        <w:topLinePunct w:val="0"/>
        <w:autoSpaceDE/>
        <w:autoSpaceDN/>
        <w:bidi w:val="0"/>
        <w:snapToGrid w:val="0"/>
        <w:spacing w:line="380" w:lineRule="exact"/>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本项目评标过程实行全程录音、录像监控，投标人在评标过程中所进行的试图影响评标结果的不公正活动，可能导致其投标被拒绝。</w:t>
      </w:r>
    </w:p>
    <w:p w14:paraId="25C992EE">
      <w:pPr>
        <w:keepLines w:val="0"/>
        <w:pageBreakBefore w:val="0"/>
        <w:kinsoku/>
        <w:wordWrap/>
        <w:overflowPunct/>
        <w:topLinePunct w:val="0"/>
        <w:autoSpaceDE/>
        <w:autoSpaceDN/>
        <w:bidi w:val="0"/>
        <w:spacing w:line="380" w:lineRule="exact"/>
        <w:ind w:firstLine="482" w:firstLineChars="200"/>
        <w:textAlignment w:val="auto"/>
        <w:rPr>
          <w:rFonts w:ascii="宋体" w:hAnsi="宋体" w:cs="宋体"/>
          <w:b/>
          <w:color w:val="auto"/>
          <w:sz w:val="24"/>
          <w:highlight w:val="none"/>
        </w:rPr>
      </w:pPr>
      <w:r>
        <w:rPr>
          <w:rFonts w:hint="eastAsia" w:ascii="宋体" w:hAnsi="宋体" w:cs="宋体"/>
          <w:b/>
          <w:color w:val="auto"/>
          <w:sz w:val="24"/>
          <w:highlight w:val="none"/>
        </w:rPr>
        <w:t>（八）其他</w:t>
      </w:r>
    </w:p>
    <w:p w14:paraId="788A116C">
      <w:pPr>
        <w:keepLines w:val="0"/>
        <w:pageBreakBefore w:val="0"/>
        <w:kinsoku/>
        <w:wordWrap/>
        <w:overflowPunct/>
        <w:topLinePunct w:val="0"/>
        <w:autoSpaceDE/>
        <w:autoSpaceDN/>
        <w:bidi w:val="0"/>
        <w:spacing w:line="380" w:lineRule="exact"/>
        <w:ind w:firstLine="470" w:firstLineChars="196"/>
        <w:textAlignment w:val="auto"/>
        <w:rPr>
          <w:rFonts w:ascii="宋体" w:hAnsi="宋体" w:cs="宋体"/>
          <w:color w:val="auto"/>
          <w:sz w:val="24"/>
          <w:highlight w:val="none"/>
        </w:rPr>
      </w:pPr>
      <w:r>
        <w:rPr>
          <w:rFonts w:hint="eastAsia" w:ascii="宋体" w:hAnsi="宋体" w:cs="宋体"/>
          <w:color w:val="auto"/>
          <w:sz w:val="24"/>
          <w:highlight w:val="none"/>
        </w:rPr>
        <w:t>采购过程中出现以下情形，导致电子交易平台无法正常运行，或者无法保证电子交易的公平、公正和安全时，采购组织机构可中止电子交易活动：</w:t>
      </w:r>
    </w:p>
    <w:p w14:paraId="086D77BD">
      <w:pPr>
        <w:keepLines w:val="0"/>
        <w:pageBreakBefore w:val="0"/>
        <w:kinsoku/>
        <w:wordWrap/>
        <w:overflowPunct/>
        <w:topLinePunct w:val="0"/>
        <w:autoSpaceDE/>
        <w:autoSpaceDN/>
        <w:bidi w:val="0"/>
        <w:spacing w:line="380" w:lineRule="exact"/>
        <w:ind w:firstLine="352" w:firstLineChars="147"/>
        <w:textAlignment w:val="auto"/>
        <w:rPr>
          <w:rFonts w:ascii="宋体" w:hAnsi="宋体" w:cs="宋体"/>
          <w:color w:val="auto"/>
          <w:sz w:val="24"/>
          <w:highlight w:val="none"/>
        </w:rPr>
      </w:pPr>
      <w:r>
        <w:rPr>
          <w:rFonts w:hint="eastAsia" w:ascii="宋体" w:hAnsi="宋体" w:cs="宋体"/>
          <w:color w:val="auto"/>
          <w:sz w:val="24"/>
          <w:highlight w:val="none"/>
        </w:rPr>
        <w:t>1、电子交易平台发生故障而无法登录访问的；</w:t>
      </w:r>
    </w:p>
    <w:p w14:paraId="5D411BBB">
      <w:pPr>
        <w:keepLines w:val="0"/>
        <w:pageBreakBefore w:val="0"/>
        <w:kinsoku/>
        <w:wordWrap/>
        <w:overflowPunct/>
        <w:topLinePunct w:val="0"/>
        <w:autoSpaceDE/>
        <w:autoSpaceDN/>
        <w:bidi w:val="0"/>
        <w:spacing w:line="380" w:lineRule="exact"/>
        <w:ind w:firstLine="352" w:firstLineChars="147"/>
        <w:textAlignment w:val="auto"/>
        <w:rPr>
          <w:rFonts w:ascii="宋体" w:hAnsi="宋体" w:cs="宋体"/>
          <w:color w:val="auto"/>
          <w:sz w:val="24"/>
          <w:highlight w:val="none"/>
        </w:rPr>
      </w:pPr>
      <w:r>
        <w:rPr>
          <w:rFonts w:hint="eastAsia" w:ascii="宋体" w:hAnsi="宋体" w:cs="宋体"/>
          <w:color w:val="auto"/>
          <w:sz w:val="24"/>
          <w:highlight w:val="none"/>
        </w:rPr>
        <w:t>2、电子交易平台应用或数据库出现错误，不能进行正常操作的；</w:t>
      </w:r>
    </w:p>
    <w:p w14:paraId="7BF09FE3">
      <w:pPr>
        <w:keepLines w:val="0"/>
        <w:pageBreakBefore w:val="0"/>
        <w:kinsoku/>
        <w:wordWrap/>
        <w:overflowPunct/>
        <w:topLinePunct w:val="0"/>
        <w:autoSpaceDE/>
        <w:autoSpaceDN/>
        <w:bidi w:val="0"/>
        <w:spacing w:line="380" w:lineRule="exact"/>
        <w:ind w:firstLine="352" w:firstLineChars="147"/>
        <w:textAlignment w:val="auto"/>
        <w:rPr>
          <w:rFonts w:ascii="宋体" w:hAnsi="宋体" w:cs="宋体"/>
          <w:color w:val="auto"/>
          <w:sz w:val="24"/>
          <w:highlight w:val="none"/>
        </w:rPr>
      </w:pPr>
      <w:r>
        <w:rPr>
          <w:rFonts w:hint="eastAsia" w:ascii="宋体" w:hAnsi="宋体" w:cs="宋体"/>
          <w:color w:val="auto"/>
          <w:sz w:val="24"/>
          <w:highlight w:val="none"/>
        </w:rPr>
        <w:t>3、电子交易平台发现严重安全漏洞，有潜在泄密危险的；</w:t>
      </w:r>
    </w:p>
    <w:p w14:paraId="6D7BF5CB">
      <w:pPr>
        <w:keepLines w:val="0"/>
        <w:pageBreakBefore w:val="0"/>
        <w:kinsoku/>
        <w:wordWrap/>
        <w:overflowPunct/>
        <w:topLinePunct w:val="0"/>
        <w:autoSpaceDE/>
        <w:autoSpaceDN/>
        <w:bidi w:val="0"/>
        <w:spacing w:line="380" w:lineRule="exact"/>
        <w:ind w:firstLine="352" w:firstLineChars="147"/>
        <w:textAlignment w:val="auto"/>
        <w:rPr>
          <w:rFonts w:ascii="宋体" w:hAnsi="宋体" w:cs="宋体"/>
          <w:color w:val="auto"/>
          <w:sz w:val="24"/>
          <w:highlight w:val="none"/>
        </w:rPr>
      </w:pPr>
      <w:r>
        <w:rPr>
          <w:rFonts w:hint="eastAsia" w:ascii="宋体" w:hAnsi="宋体" w:cs="宋体"/>
          <w:color w:val="auto"/>
          <w:sz w:val="24"/>
          <w:highlight w:val="none"/>
        </w:rPr>
        <w:t>4、病毒发作导致不能进行正常操作的；</w:t>
      </w:r>
    </w:p>
    <w:p w14:paraId="02E9A385">
      <w:pPr>
        <w:keepLines w:val="0"/>
        <w:pageBreakBefore w:val="0"/>
        <w:kinsoku/>
        <w:wordWrap/>
        <w:overflowPunct/>
        <w:topLinePunct w:val="0"/>
        <w:autoSpaceDE/>
        <w:autoSpaceDN/>
        <w:bidi w:val="0"/>
        <w:spacing w:line="380" w:lineRule="exact"/>
        <w:ind w:firstLine="352" w:firstLineChars="147"/>
        <w:textAlignment w:val="auto"/>
        <w:rPr>
          <w:rFonts w:ascii="宋体" w:hAnsi="宋体" w:cs="宋体"/>
          <w:color w:val="auto"/>
          <w:sz w:val="24"/>
          <w:highlight w:val="none"/>
        </w:rPr>
      </w:pPr>
      <w:r>
        <w:rPr>
          <w:rFonts w:hint="eastAsia" w:ascii="宋体" w:hAnsi="宋体" w:cs="宋体"/>
          <w:color w:val="auto"/>
          <w:sz w:val="24"/>
          <w:highlight w:val="none"/>
        </w:rPr>
        <w:t>5、其他无法保证电子交易的公平、公正和安全的情况。</w:t>
      </w:r>
    </w:p>
    <w:p w14:paraId="060ABED8">
      <w:pPr>
        <w:keepLines w:val="0"/>
        <w:pageBreakBefore w:val="0"/>
        <w:kinsoku/>
        <w:wordWrap/>
        <w:overflowPunct/>
        <w:topLinePunct w:val="0"/>
        <w:autoSpaceDE/>
        <w:autoSpaceDN/>
        <w:bidi w:val="0"/>
        <w:spacing w:line="380" w:lineRule="exact"/>
        <w:ind w:firstLine="470" w:firstLineChars="196"/>
        <w:textAlignment w:val="auto"/>
        <w:rPr>
          <w:rFonts w:ascii="宋体" w:hAnsi="宋体" w:cs="宋体"/>
          <w:color w:val="auto"/>
          <w:highlight w:val="none"/>
        </w:rPr>
      </w:pPr>
      <w:r>
        <w:rPr>
          <w:rFonts w:hint="eastAsia" w:ascii="宋体" w:hAnsi="宋体" w:cs="宋体"/>
          <w:color w:val="auto"/>
          <w:sz w:val="24"/>
          <w:highlight w:val="none"/>
        </w:rPr>
        <w:t>出现前款规定情形，不影响采购公平、公正性的，采购组织机构可以待上述情形消除后继续组织电子交易活动；影响或可能影响采购公平、公正性的，应当重新采购。</w:t>
      </w:r>
    </w:p>
    <w:p w14:paraId="04C9DA25">
      <w:pPr>
        <w:keepLines w:val="0"/>
        <w:pageBreakBefore w:val="0"/>
        <w:kinsoku/>
        <w:wordWrap/>
        <w:overflowPunct/>
        <w:topLinePunct w:val="0"/>
        <w:autoSpaceDE/>
        <w:autoSpaceDN/>
        <w:bidi w:val="0"/>
        <w:snapToGrid w:val="0"/>
        <w:spacing w:line="380" w:lineRule="exact"/>
        <w:ind w:firstLine="551" w:firstLineChars="196"/>
        <w:textAlignment w:val="auto"/>
        <w:outlineLvl w:val="1"/>
        <w:rPr>
          <w:rFonts w:ascii="宋体" w:hAnsi="宋体" w:cs="宋体"/>
          <w:b/>
          <w:color w:val="auto"/>
          <w:sz w:val="28"/>
          <w:szCs w:val="28"/>
          <w:highlight w:val="none"/>
        </w:rPr>
      </w:pPr>
      <w:r>
        <w:rPr>
          <w:rFonts w:hint="eastAsia" w:ascii="宋体" w:hAnsi="宋体" w:cs="宋体"/>
          <w:b/>
          <w:color w:val="auto"/>
          <w:sz w:val="28"/>
          <w:szCs w:val="28"/>
          <w:highlight w:val="none"/>
        </w:rPr>
        <w:t>六、定标</w:t>
      </w:r>
    </w:p>
    <w:p w14:paraId="3D4C8AD5">
      <w:pPr>
        <w:keepLines w:val="0"/>
        <w:pageBreakBefore w:val="0"/>
        <w:kinsoku/>
        <w:wordWrap/>
        <w:overflowPunct/>
        <w:topLinePunct w:val="0"/>
        <w:autoSpaceDE/>
        <w:autoSpaceDN/>
        <w:bidi w:val="0"/>
        <w:snapToGrid w:val="0"/>
        <w:spacing w:line="380" w:lineRule="exact"/>
        <w:ind w:firstLine="472" w:firstLineChars="196"/>
        <w:textAlignment w:val="auto"/>
        <w:rPr>
          <w:rFonts w:ascii="宋体" w:hAnsi="宋体" w:cs="宋体"/>
          <w:b/>
          <w:bCs/>
          <w:color w:val="auto"/>
          <w:sz w:val="24"/>
          <w:highlight w:val="none"/>
        </w:rPr>
      </w:pPr>
      <w:r>
        <w:rPr>
          <w:rFonts w:hint="eastAsia" w:ascii="宋体" w:hAnsi="宋体" w:cs="宋体"/>
          <w:b/>
          <w:bCs/>
          <w:color w:val="auto"/>
          <w:sz w:val="24"/>
          <w:highlight w:val="none"/>
        </w:rPr>
        <w:t>（一）确定中标人。本项目由采购人授权评标委员会确定中标人。</w:t>
      </w:r>
    </w:p>
    <w:p w14:paraId="5AD5471A">
      <w:pPr>
        <w:keepLines w:val="0"/>
        <w:pageBreakBefore w:val="0"/>
        <w:kinsoku/>
        <w:wordWrap/>
        <w:overflowPunct/>
        <w:topLinePunct w:val="0"/>
        <w:autoSpaceDE/>
        <w:autoSpaceDN/>
        <w:bidi w:val="0"/>
        <w:spacing w:line="380" w:lineRule="exact"/>
        <w:ind w:left="-178" w:leftChars="-85" w:firstLine="588" w:firstLineChars="245"/>
        <w:textAlignment w:val="auto"/>
        <w:rPr>
          <w:rFonts w:ascii="宋体" w:hAnsi="宋体" w:cs="宋体"/>
          <w:bCs/>
          <w:color w:val="auto"/>
          <w:sz w:val="24"/>
          <w:highlight w:val="none"/>
        </w:rPr>
      </w:pPr>
      <w:r>
        <w:rPr>
          <w:rFonts w:hint="eastAsia" w:ascii="宋体" w:hAnsi="宋体" w:cs="宋体"/>
          <w:bCs/>
          <w:color w:val="auto"/>
          <w:sz w:val="24"/>
          <w:highlight w:val="none"/>
        </w:rPr>
        <w:t>1．出现下列情形之一的，采购人或者采购人授权的评标委员会可以按照评审报告推荐的中标或者成交候选人名单排序，确定下一候选人为中标或者成交供应商，也可以重新开展政府采购活动。</w:t>
      </w:r>
    </w:p>
    <w:p w14:paraId="51E4478F">
      <w:pPr>
        <w:keepLines w:val="0"/>
        <w:pageBreakBefore w:val="0"/>
        <w:kinsoku/>
        <w:wordWrap/>
        <w:overflowPunct/>
        <w:topLinePunct w:val="0"/>
        <w:autoSpaceDE/>
        <w:autoSpaceDN/>
        <w:bidi w:val="0"/>
        <w:spacing w:line="380" w:lineRule="exact"/>
        <w:ind w:firstLine="240" w:firstLineChars="100"/>
        <w:textAlignment w:val="auto"/>
        <w:rPr>
          <w:rFonts w:ascii="宋体" w:hAnsi="宋体" w:cs="宋体"/>
          <w:bCs/>
          <w:color w:val="auto"/>
          <w:sz w:val="24"/>
          <w:highlight w:val="none"/>
        </w:rPr>
      </w:pPr>
      <w:r>
        <w:rPr>
          <w:rFonts w:hint="eastAsia" w:ascii="宋体" w:hAnsi="宋体" w:cs="宋体"/>
          <w:bCs/>
          <w:color w:val="auto"/>
          <w:sz w:val="24"/>
          <w:highlight w:val="none"/>
        </w:rPr>
        <w:t>（1）</w:t>
      </w:r>
      <w:r>
        <w:rPr>
          <w:rFonts w:hint="eastAsia" w:ascii="宋体" w:hAnsi="宋体" w:cs="宋体"/>
          <w:bCs/>
          <w:color w:val="auto"/>
          <w:spacing w:val="-6"/>
          <w:sz w:val="24"/>
          <w:highlight w:val="none"/>
        </w:rPr>
        <w:t>排名第一的候选供应商，因自身原因放弃中标成交或因不可抗力不能履行合同的</w:t>
      </w:r>
      <w:r>
        <w:rPr>
          <w:rFonts w:hint="eastAsia" w:ascii="宋体" w:hAnsi="宋体" w:cs="宋体"/>
          <w:bCs/>
          <w:color w:val="auto"/>
          <w:sz w:val="24"/>
          <w:highlight w:val="none"/>
        </w:rPr>
        <w:t>；</w:t>
      </w:r>
    </w:p>
    <w:p w14:paraId="77EEAB73">
      <w:pPr>
        <w:keepLines w:val="0"/>
        <w:pageBreakBefore w:val="0"/>
        <w:kinsoku/>
        <w:wordWrap/>
        <w:overflowPunct/>
        <w:topLinePunct w:val="0"/>
        <w:autoSpaceDE/>
        <w:autoSpaceDN/>
        <w:bidi w:val="0"/>
        <w:spacing w:line="380" w:lineRule="exact"/>
        <w:ind w:firstLine="240" w:firstLineChars="100"/>
        <w:textAlignment w:val="auto"/>
        <w:rPr>
          <w:rFonts w:ascii="宋体" w:hAnsi="宋体" w:cs="宋体"/>
          <w:bCs/>
          <w:color w:val="auto"/>
          <w:sz w:val="24"/>
          <w:highlight w:val="none"/>
        </w:rPr>
      </w:pPr>
      <w:r>
        <w:rPr>
          <w:rFonts w:hint="eastAsia" w:ascii="宋体" w:hAnsi="宋体" w:cs="宋体"/>
          <w:bCs/>
          <w:color w:val="auto"/>
          <w:sz w:val="24"/>
          <w:highlight w:val="none"/>
        </w:rPr>
        <w:t>（2）经质疑，采购组织机构审查确认因排名第一的候选供应商在本次采购活动中存在违法违规行为或其他原因使质疑成立的。</w:t>
      </w:r>
    </w:p>
    <w:p w14:paraId="72C9A5CB">
      <w:pPr>
        <w:keepLines w:val="0"/>
        <w:pageBreakBefore w:val="0"/>
        <w:kinsoku/>
        <w:wordWrap/>
        <w:overflowPunct/>
        <w:topLinePunct w:val="0"/>
        <w:autoSpaceDE/>
        <w:autoSpaceDN/>
        <w:bidi w:val="0"/>
        <w:spacing w:line="380" w:lineRule="exact"/>
        <w:ind w:left="-178" w:leftChars="-85" w:firstLine="588" w:firstLineChars="245"/>
        <w:textAlignment w:val="auto"/>
        <w:rPr>
          <w:rFonts w:ascii="宋体" w:hAnsi="宋体" w:cs="宋体"/>
          <w:bCs/>
          <w:color w:val="auto"/>
          <w:sz w:val="24"/>
          <w:highlight w:val="none"/>
        </w:rPr>
      </w:pPr>
      <w:r>
        <w:rPr>
          <w:rFonts w:hint="eastAsia" w:ascii="宋体" w:hAnsi="宋体" w:cs="宋体"/>
          <w:bCs/>
          <w:color w:val="auto"/>
          <w:sz w:val="24"/>
          <w:highlight w:val="none"/>
        </w:rPr>
        <w:t>2.采购人应当自收到评审报告之日起5个工作日内在评审报告推荐的中标或者成交候选人中按顺序确定中标或者成交供应商。如有投标人对评标结果提出质疑的，采购人可在质疑处理完毕后确定中标人。</w:t>
      </w:r>
    </w:p>
    <w:p w14:paraId="030DC1AC">
      <w:pPr>
        <w:keepLines w:val="0"/>
        <w:pageBreakBefore w:val="0"/>
        <w:kinsoku/>
        <w:wordWrap/>
        <w:overflowPunct/>
        <w:topLinePunct w:val="0"/>
        <w:autoSpaceDE/>
        <w:autoSpaceDN/>
        <w:bidi w:val="0"/>
        <w:spacing w:line="380" w:lineRule="exact"/>
        <w:ind w:left="-178" w:leftChars="-85" w:firstLine="588" w:firstLineChars="245"/>
        <w:textAlignment w:val="auto"/>
        <w:rPr>
          <w:rFonts w:ascii="宋体" w:hAnsi="宋体" w:cs="宋体"/>
          <w:bCs/>
          <w:color w:val="auto"/>
          <w:sz w:val="24"/>
          <w:highlight w:val="none"/>
        </w:rPr>
      </w:pPr>
      <w:r>
        <w:rPr>
          <w:rFonts w:hint="eastAsia" w:ascii="宋体" w:hAnsi="宋体" w:cs="宋体"/>
          <w:bCs/>
          <w:color w:val="auto"/>
          <w:sz w:val="24"/>
          <w:highlight w:val="none"/>
        </w:rPr>
        <w:t>3.采购人或者采购代理机构应当自中标、成交供应商确定之日起2个工作日内，发出中标、成交通知书，并在省级以上人民政府财政部门指定的媒体上公告中标、成交结果。</w:t>
      </w:r>
    </w:p>
    <w:p w14:paraId="1D7CAEA2">
      <w:pPr>
        <w:keepLines w:val="0"/>
        <w:pageBreakBefore w:val="0"/>
        <w:kinsoku/>
        <w:wordWrap/>
        <w:overflowPunct/>
        <w:topLinePunct w:val="0"/>
        <w:autoSpaceDE/>
        <w:autoSpaceDN/>
        <w:bidi w:val="0"/>
        <w:snapToGrid w:val="0"/>
        <w:spacing w:line="380" w:lineRule="exact"/>
        <w:ind w:firstLine="551" w:firstLineChars="196"/>
        <w:textAlignment w:val="auto"/>
        <w:outlineLvl w:val="1"/>
        <w:rPr>
          <w:rFonts w:ascii="宋体" w:hAnsi="宋体" w:cs="宋体"/>
          <w:b/>
          <w:color w:val="auto"/>
          <w:sz w:val="28"/>
          <w:szCs w:val="28"/>
          <w:highlight w:val="none"/>
        </w:rPr>
      </w:pPr>
      <w:r>
        <w:rPr>
          <w:rFonts w:hint="eastAsia" w:ascii="宋体" w:hAnsi="宋体" w:cs="宋体"/>
          <w:b/>
          <w:color w:val="auto"/>
          <w:sz w:val="28"/>
          <w:szCs w:val="28"/>
          <w:highlight w:val="none"/>
        </w:rPr>
        <w:t>七、合同授予</w:t>
      </w:r>
    </w:p>
    <w:p w14:paraId="2C39EA8C">
      <w:pPr>
        <w:keepLines w:val="0"/>
        <w:pageBreakBefore w:val="0"/>
        <w:kinsoku/>
        <w:wordWrap/>
        <w:overflowPunct/>
        <w:topLinePunct w:val="0"/>
        <w:autoSpaceDE/>
        <w:autoSpaceDN/>
        <w:bidi w:val="0"/>
        <w:snapToGrid w:val="0"/>
        <w:spacing w:line="380" w:lineRule="exact"/>
        <w:ind w:firstLine="472" w:firstLineChars="196"/>
        <w:textAlignment w:val="auto"/>
        <w:rPr>
          <w:rFonts w:ascii="宋体" w:hAnsi="宋体" w:cs="宋体"/>
          <w:b/>
          <w:bCs/>
          <w:color w:val="auto"/>
          <w:sz w:val="24"/>
          <w:szCs w:val="20"/>
          <w:highlight w:val="none"/>
        </w:rPr>
      </w:pPr>
      <w:r>
        <w:rPr>
          <w:rFonts w:hint="eastAsia" w:ascii="宋体" w:hAnsi="宋体" w:cs="宋体"/>
          <w:b/>
          <w:bCs/>
          <w:color w:val="auto"/>
          <w:sz w:val="24"/>
          <w:highlight w:val="none"/>
        </w:rPr>
        <w:t>（一）签订合同</w:t>
      </w:r>
    </w:p>
    <w:p w14:paraId="307A1208">
      <w:pPr>
        <w:keepLines w:val="0"/>
        <w:pageBreakBefore w:val="0"/>
        <w:kinsoku/>
        <w:wordWrap/>
        <w:overflowPunct/>
        <w:topLinePunct w:val="0"/>
        <w:autoSpaceDE/>
        <w:autoSpaceDN/>
        <w:bidi w:val="0"/>
        <w:spacing w:line="380" w:lineRule="exact"/>
        <w:ind w:firstLine="456" w:firstLineChars="200"/>
        <w:textAlignment w:val="auto"/>
        <w:rPr>
          <w:rFonts w:hint="eastAsia" w:ascii="宋体" w:hAnsi="宋体" w:cs="宋体"/>
          <w:bCs/>
          <w:color w:val="auto"/>
          <w:spacing w:val="-6"/>
          <w:sz w:val="24"/>
          <w:highlight w:val="none"/>
        </w:rPr>
      </w:pPr>
      <w:r>
        <w:rPr>
          <w:rFonts w:hint="eastAsia" w:ascii="宋体" w:hAnsi="宋体" w:cs="宋体"/>
          <w:bCs/>
          <w:color w:val="auto"/>
          <w:spacing w:val="-6"/>
          <w:sz w:val="24"/>
          <w:highlight w:val="none"/>
        </w:rPr>
        <w:t>1.采购人与中标人应当在《中标通知书》发出之日起20日内签订政府采购合同。同时，采购代理机构对合同内容进行审查，如发现与采购结果和投标承诺内容不一致的，应予以纠正。</w:t>
      </w:r>
    </w:p>
    <w:p w14:paraId="4C771F89">
      <w:pPr>
        <w:keepLines w:val="0"/>
        <w:pageBreakBefore w:val="0"/>
        <w:kinsoku/>
        <w:wordWrap/>
        <w:overflowPunct/>
        <w:topLinePunct w:val="0"/>
        <w:autoSpaceDE/>
        <w:autoSpaceDN/>
        <w:bidi w:val="0"/>
        <w:spacing w:line="380" w:lineRule="exact"/>
        <w:ind w:firstLine="456" w:firstLineChars="200"/>
        <w:textAlignment w:val="auto"/>
        <w:rPr>
          <w:rFonts w:hint="eastAsia" w:ascii="宋体" w:hAnsi="宋体" w:cs="宋体"/>
          <w:bCs/>
          <w:color w:val="auto"/>
          <w:spacing w:val="-6"/>
          <w:sz w:val="24"/>
          <w:highlight w:val="none"/>
        </w:rPr>
      </w:pPr>
      <w:r>
        <w:rPr>
          <w:rFonts w:hint="eastAsia" w:ascii="宋体" w:hAnsi="宋体" w:cs="宋体"/>
          <w:bCs/>
          <w:color w:val="auto"/>
          <w:spacing w:val="-6"/>
          <w:sz w:val="24"/>
          <w:highlight w:val="none"/>
        </w:rPr>
        <w:t>2.如签订合同并生效后，供应商无故拒绝或延期，除按照合同条款处理外，列入不良行为记录一次，并给予通报。</w:t>
      </w:r>
    </w:p>
    <w:p w14:paraId="7BC80750">
      <w:pPr>
        <w:keepLines w:val="0"/>
        <w:pageBreakBefore w:val="0"/>
        <w:kinsoku/>
        <w:wordWrap/>
        <w:overflowPunct/>
        <w:topLinePunct w:val="0"/>
        <w:autoSpaceDE/>
        <w:autoSpaceDN/>
        <w:bidi w:val="0"/>
        <w:spacing w:line="380" w:lineRule="exact"/>
        <w:ind w:firstLine="456" w:firstLineChars="200"/>
        <w:textAlignment w:val="auto"/>
        <w:rPr>
          <w:rFonts w:hint="eastAsia" w:ascii="宋体" w:hAnsi="宋体" w:cs="宋体"/>
          <w:bCs/>
          <w:color w:val="auto"/>
          <w:spacing w:val="-6"/>
          <w:sz w:val="24"/>
          <w:highlight w:val="none"/>
        </w:rPr>
      </w:pPr>
      <w:r>
        <w:rPr>
          <w:rFonts w:hint="eastAsia" w:ascii="宋体" w:hAnsi="宋体" w:cs="宋体"/>
          <w:bCs/>
          <w:color w:val="auto"/>
          <w:spacing w:val="-6"/>
          <w:sz w:val="24"/>
          <w:highlight w:val="none"/>
          <w:lang w:val="en-US" w:eastAsia="zh-CN"/>
        </w:rPr>
        <w:t>3.</w:t>
      </w:r>
      <w:r>
        <w:rPr>
          <w:rFonts w:hint="eastAsia" w:ascii="宋体" w:hAnsi="宋体" w:cs="宋体"/>
          <w:bCs/>
          <w:color w:val="auto"/>
          <w:spacing w:val="-6"/>
          <w:sz w:val="24"/>
          <w:highlight w:val="none"/>
        </w:rPr>
        <w:t>成交人拒绝与采购人签订合同的，采购人可以按照评审报告推荐的中标或者成交候选人名单排序，确定下一候选人为成交人，也可以重新开展政府采购活动。</w:t>
      </w:r>
    </w:p>
    <w:p w14:paraId="1F5033DB">
      <w:pPr>
        <w:keepLines w:val="0"/>
        <w:pageBreakBefore w:val="0"/>
        <w:kinsoku/>
        <w:wordWrap/>
        <w:overflowPunct/>
        <w:topLinePunct w:val="0"/>
        <w:autoSpaceDE/>
        <w:autoSpaceDN/>
        <w:bidi w:val="0"/>
        <w:snapToGrid w:val="0"/>
        <w:spacing w:before="120" w:after="120" w:line="380" w:lineRule="exact"/>
        <w:ind w:firstLine="446" w:firstLineChars="196"/>
        <w:textAlignment w:val="auto"/>
        <w:rPr>
          <w:rFonts w:hint="eastAsia" w:ascii="宋体" w:hAnsi="宋体" w:cs="宋体"/>
          <w:bCs/>
          <w:color w:val="auto"/>
          <w:spacing w:val="-6"/>
          <w:sz w:val="24"/>
          <w:highlight w:val="none"/>
        </w:rPr>
      </w:pPr>
      <w:r>
        <w:rPr>
          <w:rFonts w:hint="eastAsia" w:ascii="宋体" w:hAnsi="宋体" w:cs="宋体"/>
          <w:bCs/>
          <w:color w:val="auto"/>
          <w:spacing w:val="-6"/>
          <w:sz w:val="24"/>
          <w:highlight w:val="none"/>
          <w:lang w:val="en-US" w:eastAsia="zh-CN"/>
        </w:rPr>
        <w:t>4.</w:t>
      </w:r>
      <w:r>
        <w:rPr>
          <w:rFonts w:hint="eastAsia" w:ascii="宋体" w:hAnsi="宋体" w:cs="宋体"/>
          <w:bCs/>
          <w:color w:val="auto"/>
          <w:spacing w:val="-6"/>
          <w:sz w:val="24"/>
          <w:highlight w:val="none"/>
        </w:rPr>
        <w:t>政府采购货物和服务项目不得收取质量保证金。政府采购工程以及与工程建设有关的货物、服务，采用招标方式采购的，按国家和省有关规定执行。</w:t>
      </w:r>
    </w:p>
    <w:p w14:paraId="3720DB33">
      <w:pPr>
        <w:keepLines w:val="0"/>
        <w:pageBreakBefore w:val="0"/>
        <w:kinsoku/>
        <w:wordWrap/>
        <w:overflowPunct/>
        <w:topLinePunct w:val="0"/>
        <w:autoSpaceDE/>
        <w:autoSpaceDN/>
        <w:bidi w:val="0"/>
        <w:snapToGrid w:val="0"/>
        <w:spacing w:before="120" w:after="120" w:line="380" w:lineRule="exact"/>
        <w:ind w:firstLine="472" w:firstLineChars="196"/>
        <w:textAlignment w:val="auto"/>
        <w:rPr>
          <w:rFonts w:ascii="宋体" w:hAnsi="宋体" w:cs="宋体"/>
          <w:b/>
          <w:color w:val="auto"/>
          <w:sz w:val="24"/>
          <w:highlight w:val="none"/>
        </w:rPr>
      </w:pPr>
      <w:r>
        <w:rPr>
          <w:rFonts w:hint="eastAsia" w:ascii="宋体" w:hAnsi="宋体" w:cs="宋体"/>
          <w:b/>
          <w:color w:val="auto"/>
          <w:sz w:val="24"/>
          <w:highlight w:val="none"/>
        </w:rPr>
        <w:t>（二）履约保证金</w:t>
      </w:r>
    </w:p>
    <w:p w14:paraId="4DD22A0D">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cs="宋体"/>
          <w:color w:val="auto"/>
          <w:sz w:val="24"/>
          <w:highlight w:val="none"/>
          <w:lang w:eastAsia="zh-CN"/>
        </w:rPr>
      </w:pPr>
      <w:r>
        <w:rPr>
          <w:rFonts w:hint="eastAsia" w:ascii="宋体" w:hAnsi="宋体" w:eastAsia="宋体" w:cs="宋体"/>
          <w:color w:val="auto"/>
          <w:sz w:val="24"/>
          <w:highlight w:val="none"/>
        </w:rPr>
        <w:t>1</w:t>
      </w:r>
      <w:r>
        <w:rPr>
          <w:rFonts w:hint="eastAsia" w:ascii="宋体" w:hAnsi="宋体" w:cs="宋体"/>
          <w:color w:val="auto"/>
          <w:sz w:val="24"/>
          <w:highlight w:val="none"/>
          <w:lang w:val="en-US" w:eastAsia="zh-CN"/>
        </w:rPr>
        <w:t>.</w:t>
      </w:r>
      <w:r>
        <w:rPr>
          <w:rFonts w:hint="eastAsia" w:ascii="宋体" w:hAnsi="宋体" w:cs="宋体"/>
          <w:color w:val="auto"/>
          <w:sz w:val="24"/>
          <w:highlight w:val="none"/>
        </w:rPr>
        <w:t>中标人在收到中标通知书后，需向采购人提供</w:t>
      </w:r>
      <w:r>
        <w:rPr>
          <w:rFonts w:hint="eastAsia" w:ascii="宋体" w:hAnsi="宋体" w:cs="宋体"/>
          <w:color w:val="auto"/>
          <w:sz w:val="24"/>
          <w:highlight w:val="none"/>
          <w:lang w:val="en-US" w:eastAsia="zh-CN"/>
        </w:rPr>
        <w:t>中标价的1</w:t>
      </w:r>
      <w:r>
        <w:rPr>
          <w:rFonts w:hint="eastAsia" w:ascii="宋体" w:hAnsi="宋体" w:eastAsia="宋体" w:cs="宋体"/>
          <w:color w:val="auto"/>
          <w:sz w:val="24"/>
          <w:highlight w:val="none"/>
        </w:rPr>
        <w:t>%</w:t>
      </w:r>
      <w:r>
        <w:rPr>
          <w:rFonts w:hint="eastAsia" w:ascii="宋体" w:hAnsi="宋体" w:cs="宋体"/>
          <w:color w:val="auto"/>
          <w:sz w:val="24"/>
          <w:highlight w:val="none"/>
        </w:rPr>
        <w:t>的履约保证金，在中标人与采购人签订合同前递交，投标人需以支票、汇票、本票或者金融机构、保险公司、担保机构出具的保函/保险（可在政采云平台购买，咨询热线4009039583）等非现金形式提交（保函期限应大于履约期限2个月）</w:t>
      </w:r>
      <w:r>
        <w:rPr>
          <w:rFonts w:hint="eastAsia" w:ascii="宋体" w:hAnsi="宋体" w:cs="宋体"/>
          <w:color w:val="auto"/>
          <w:sz w:val="24"/>
          <w:highlight w:val="none"/>
          <w:lang w:eastAsia="zh-CN"/>
        </w:rPr>
        <w:t>。</w:t>
      </w:r>
    </w:p>
    <w:p w14:paraId="09B1FE94">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olor w:val="auto"/>
          <w:highlight w:val="none"/>
          <w:lang w:eastAsia="zh-CN"/>
        </w:rPr>
      </w:pPr>
      <w:r>
        <w:rPr>
          <w:rFonts w:hint="eastAsia" w:ascii="宋体" w:hAnsi="宋体" w:cs="宋体"/>
          <w:color w:val="auto"/>
          <w:sz w:val="24"/>
          <w:highlight w:val="none"/>
          <w:lang w:val="en-US" w:eastAsia="zh-CN"/>
        </w:rPr>
        <w:t>中标人也</w:t>
      </w:r>
      <w:r>
        <w:rPr>
          <w:rFonts w:hint="eastAsia" w:ascii="宋体" w:hAnsi="宋体" w:cs="宋体"/>
          <w:color w:val="auto"/>
          <w:sz w:val="24"/>
          <w:highlight w:val="none"/>
        </w:rPr>
        <w:t>可登录政采云平台-【金融服务】—【我的项目】—【已备案合同】以保函形式提供：</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1</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中标人</w:t>
      </w:r>
      <w:r>
        <w:rPr>
          <w:rFonts w:hint="eastAsia" w:ascii="宋体" w:hAnsi="宋体" w:cs="宋体"/>
          <w:color w:val="auto"/>
          <w:sz w:val="24"/>
          <w:highlight w:val="none"/>
        </w:rPr>
        <w:t>在合同列表选择需要投保的合同，点击[保函推荐]。</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2</w:t>
      </w:r>
      <w:r>
        <w:rPr>
          <w:rFonts w:hint="eastAsia" w:ascii="宋体" w:hAnsi="宋体" w:cs="宋体"/>
          <w:color w:val="auto"/>
          <w:sz w:val="24"/>
          <w:highlight w:val="none"/>
          <w:lang w:eastAsia="zh-CN"/>
        </w:rPr>
        <w:t>）</w:t>
      </w:r>
      <w:r>
        <w:rPr>
          <w:rFonts w:hint="eastAsia" w:ascii="宋体" w:hAnsi="宋体" w:cs="宋体"/>
          <w:color w:val="auto"/>
          <w:sz w:val="24"/>
          <w:highlight w:val="none"/>
        </w:rPr>
        <w:t>在弹框里查看推荐的保函产品，</w:t>
      </w:r>
      <w:r>
        <w:rPr>
          <w:rFonts w:hint="eastAsia" w:ascii="宋体" w:hAnsi="宋体" w:cs="宋体"/>
          <w:color w:val="auto"/>
          <w:sz w:val="24"/>
          <w:highlight w:val="none"/>
          <w:lang w:val="en-US" w:eastAsia="zh-CN"/>
        </w:rPr>
        <w:t>中标人</w:t>
      </w:r>
      <w:r>
        <w:rPr>
          <w:rFonts w:hint="eastAsia" w:ascii="宋体" w:hAnsi="宋体" w:cs="宋体"/>
          <w:color w:val="auto"/>
          <w:sz w:val="24"/>
          <w:highlight w:val="none"/>
        </w:rPr>
        <w:t>自行选择保函产品，点击[立即申请]。</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3</w:t>
      </w:r>
      <w:r>
        <w:rPr>
          <w:rFonts w:hint="eastAsia" w:ascii="宋体" w:hAnsi="宋体" w:cs="宋体"/>
          <w:color w:val="auto"/>
          <w:sz w:val="24"/>
          <w:highlight w:val="none"/>
          <w:lang w:eastAsia="zh-CN"/>
        </w:rPr>
        <w:t>）</w:t>
      </w:r>
      <w:r>
        <w:rPr>
          <w:rFonts w:hint="eastAsia" w:ascii="宋体" w:hAnsi="宋体" w:cs="宋体"/>
          <w:color w:val="auto"/>
          <w:sz w:val="24"/>
          <w:highlight w:val="none"/>
        </w:rPr>
        <w:t>在弹框里填写保函申请信息。具体步骤：选择产品—填写供应商信息—选择中标项目—确认信息—等待保险/保函受理—确认保单—支付保费—成功出单。政采云金融专线400-903-9583。</w:t>
      </w:r>
    </w:p>
    <w:p w14:paraId="708F3F9E">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color w:val="auto"/>
          <w:highlight w:val="none"/>
        </w:rPr>
      </w:pPr>
      <w:r>
        <w:rPr>
          <w:rFonts w:hint="eastAsia" w:ascii="宋体" w:hAnsi="宋体" w:eastAsia="宋体" w:cs="宋体"/>
          <w:color w:val="auto"/>
          <w:sz w:val="24"/>
          <w:highlight w:val="none"/>
        </w:rPr>
        <w:t>2.签订合同后，如中标人不按双方合同约定履约，则没收其全部履约保证金，履约保证金不足以赔偿损失的，按实际损失赔偿。</w:t>
      </w:r>
    </w:p>
    <w:p w14:paraId="6CB0C04D">
      <w:pPr>
        <w:pStyle w:val="13"/>
        <w:snapToGrid w:val="0"/>
        <w:spacing w:beforeLines="0" w:after="120" w:line="240" w:lineRule="auto"/>
        <w:jc w:val="center"/>
        <w:rPr>
          <w:rFonts w:hint="eastAsia" w:hAnsi="宋体" w:cs="宋体"/>
          <w:b/>
          <w:bCs/>
          <w:color w:val="auto"/>
          <w:sz w:val="32"/>
          <w:szCs w:val="32"/>
          <w:highlight w:val="none"/>
        </w:rPr>
      </w:pPr>
    </w:p>
    <w:p w14:paraId="77D25907">
      <w:pPr>
        <w:pStyle w:val="13"/>
        <w:snapToGrid w:val="0"/>
        <w:spacing w:beforeLines="0" w:after="120" w:line="240" w:lineRule="auto"/>
        <w:jc w:val="center"/>
        <w:rPr>
          <w:rFonts w:hint="eastAsia" w:hAnsi="宋体" w:cs="宋体"/>
          <w:b/>
          <w:bCs/>
          <w:color w:val="auto"/>
          <w:sz w:val="32"/>
          <w:szCs w:val="32"/>
          <w:highlight w:val="none"/>
        </w:rPr>
      </w:pPr>
    </w:p>
    <w:p w14:paraId="09900409">
      <w:pPr>
        <w:pStyle w:val="13"/>
        <w:snapToGrid w:val="0"/>
        <w:spacing w:beforeLines="0" w:after="120" w:line="240" w:lineRule="auto"/>
        <w:jc w:val="center"/>
        <w:rPr>
          <w:rFonts w:hint="eastAsia" w:hAnsi="宋体" w:cs="宋体"/>
          <w:b/>
          <w:bCs/>
          <w:color w:val="auto"/>
          <w:sz w:val="32"/>
          <w:szCs w:val="32"/>
          <w:highlight w:val="none"/>
        </w:rPr>
      </w:pPr>
    </w:p>
    <w:p w14:paraId="0C91714D">
      <w:pPr>
        <w:pStyle w:val="13"/>
        <w:snapToGrid w:val="0"/>
        <w:spacing w:beforeLines="0" w:after="120" w:line="240" w:lineRule="auto"/>
        <w:jc w:val="center"/>
        <w:rPr>
          <w:rFonts w:hint="eastAsia" w:hAnsi="宋体" w:cs="宋体"/>
          <w:b/>
          <w:bCs/>
          <w:color w:val="auto"/>
          <w:sz w:val="32"/>
          <w:szCs w:val="32"/>
          <w:highlight w:val="none"/>
        </w:rPr>
      </w:pPr>
    </w:p>
    <w:p w14:paraId="18B39BD2">
      <w:pPr>
        <w:pStyle w:val="13"/>
        <w:snapToGrid w:val="0"/>
        <w:spacing w:beforeLines="0" w:after="120" w:line="240" w:lineRule="auto"/>
        <w:jc w:val="both"/>
        <w:rPr>
          <w:rFonts w:hint="eastAsia" w:hAnsi="宋体" w:cs="宋体"/>
          <w:b/>
          <w:bCs/>
          <w:color w:val="auto"/>
          <w:sz w:val="32"/>
          <w:szCs w:val="32"/>
          <w:highlight w:val="none"/>
        </w:rPr>
      </w:pPr>
    </w:p>
    <w:p w14:paraId="1D791185">
      <w:pPr>
        <w:pStyle w:val="13"/>
        <w:snapToGrid w:val="0"/>
        <w:spacing w:beforeLines="0" w:after="120" w:line="240" w:lineRule="auto"/>
        <w:jc w:val="both"/>
        <w:rPr>
          <w:rFonts w:hint="eastAsia" w:hAnsi="宋体" w:cs="宋体"/>
          <w:b/>
          <w:bCs/>
          <w:color w:val="auto"/>
          <w:sz w:val="32"/>
          <w:szCs w:val="32"/>
          <w:highlight w:val="none"/>
        </w:rPr>
      </w:pPr>
    </w:p>
    <w:p w14:paraId="78141DBA">
      <w:pPr>
        <w:rPr>
          <w:rFonts w:hint="eastAsia" w:hAnsi="宋体" w:cs="宋体"/>
          <w:b/>
          <w:bCs/>
          <w:color w:val="auto"/>
          <w:sz w:val="32"/>
          <w:szCs w:val="32"/>
          <w:highlight w:val="none"/>
        </w:rPr>
      </w:pPr>
      <w:r>
        <w:rPr>
          <w:rFonts w:hint="eastAsia" w:hAnsi="宋体" w:cs="宋体"/>
          <w:b/>
          <w:bCs/>
          <w:color w:val="auto"/>
          <w:sz w:val="32"/>
          <w:szCs w:val="32"/>
          <w:highlight w:val="none"/>
        </w:rPr>
        <w:br w:type="page"/>
      </w:r>
    </w:p>
    <w:p w14:paraId="1081D706">
      <w:pPr>
        <w:pStyle w:val="13"/>
        <w:snapToGrid w:val="0"/>
        <w:spacing w:beforeLines="0" w:after="120" w:line="240" w:lineRule="auto"/>
        <w:jc w:val="center"/>
        <w:rPr>
          <w:rFonts w:hAnsi="宋体" w:cs="宋体"/>
          <w:b/>
          <w:bCs/>
          <w:color w:val="auto"/>
          <w:sz w:val="32"/>
          <w:szCs w:val="32"/>
          <w:highlight w:val="none"/>
        </w:rPr>
      </w:pPr>
      <w:r>
        <w:rPr>
          <w:rFonts w:hint="eastAsia" w:hAnsi="宋体" w:cs="宋体"/>
          <w:b/>
          <w:bCs/>
          <w:color w:val="auto"/>
          <w:sz w:val="32"/>
          <w:szCs w:val="32"/>
          <w:highlight w:val="none"/>
        </w:rPr>
        <w:t xml:space="preserve">第四章  </w:t>
      </w:r>
      <w:r>
        <w:rPr>
          <w:rFonts w:hint="eastAsia" w:hAnsi="宋体" w:cs="宋体"/>
          <w:b/>
          <w:bCs/>
          <w:color w:val="auto"/>
          <w:sz w:val="32"/>
          <w:szCs w:val="32"/>
          <w:highlight w:val="none"/>
          <w:lang w:eastAsia="zh-CN"/>
        </w:rPr>
        <w:t>竞争性磋商</w:t>
      </w:r>
      <w:r>
        <w:rPr>
          <w:rFonts w:hint="eastAsia" w:hAnsi="宋体" w:cs="宋体"/>
          <w:b/>
          <w:bCs/>
          <w:color w:val="auto"/>
          <w:sz w:val="32"/>
          <w:szCs w:val="32"/>
          <w:highlight w:val="none"/>
        </w:rPr>
        <w:t>办法及评分标准</w:t>
      </w:r>
    </w:p>
    <w:p w14:paraId="1CE1A9AC">
      <w:pPr>
        <w:keepNext w:val="0"/>
        <w:keepLines w:val="0"/>
        <w:pageBreakBefore w:val="0"/>
        <w:widowControl w:val="0"/>
        <w:kinsoku/>
        <w:wordWrap/>
        <w:overflowPunct/>
        <w:topLinePunct w:val="0"/>
        <w:autoSpaceDE/>
        <w:autoSpaceDN/>
        <w:bidi w:val="0"/>
        <w:adjustRightInd w:val="0"/>
        <w:snapToGrid w:val="0"/>
        <w:spacing w:line="460" w:lineRule="exact"/>
        <w:ind w:firstLine="420"/>
        <w:textAlignment w:val="auto"/>
        <w:rPr>
          <w:rFonts w:ascii="宋体" w:hAnsi="宋体" w:cs="宋体"/>
          <w:color w:val="auto"/>
          <w:sz w:val="24"/>
          <w:highlight w:val="none"/>
        </w:rPr>
      </w:pPr>
      <w:r>
        <w:rPr>
          <w:rFonts w:hint="eastAsia" w:ascii="宋体" w:hAnsi="宋体" w:cs="宋体"/>
          <w:color w:val="auto"/>
          <w:sz w:val="24"/>
          <w:highlight w:val="none"/>
        </w:rPr>
        <w:t>为公正、公平、科学地选择中标人，根据《中华人民共和国政府采购法》等有关法律法规的规定，并结合本项目的实际，制定本办法。</w:t>
      </w:r>
    </w:p>
    <w:p w14:paraId="28DA7BD8">
      <w:pPr>
        <w:keepNext w:val="0"/>
        <w:keepLines w:val="0"/>
        <w:pageBreakBefore w:val="0"/>
        <w:widowControl w:val="0"/>
        <w:kinsoku/>
        <w:wordWrap/>
        <w:overflowPunct/>
        <w:topLinePunct w:val="0"/>
        <w:autoSpaceDE/>
        <w:autoSpaceDN/>
        <w:bidi w:val="0"/>
        <w:adjustRightInd w:val="0"/>
        <w:snapToGrid w:val="0"/>
        <w:spacing w:line="460" w:lineRule="exact"/>
        <w:ind w:firstLine="420"/>
        <w:textAlignment w:val="auto"/>
        <w:rPr>
          <w:rFonts w:ascii="宋体" w:hAnsi="宋体" w:cs="宋体"/>
          <w:color w:val="auto"/>
          <w:sz w:val="24"/>
          <w:highlight w:val="none"/>
        </w:rPr>
      </w:pPr>
      <w:r>
        <w:rPr>
          <w:rFonts w:hint="eastAsia" w:ascii="宋体" w:hAnsi="宋体" w:cs="宋体"/>
          <w:color w:val="auto"/>
          <w:sz w:val="24"/>
          <w:highlight w:val="none"/>
        </w:rPr>
        <w:t>本办法适用于</w:t>
      </w:r>
      <w:r>
        <w:rPr>
          <w:rFonts w:hint="eastAsia" w:ascii="宋体" w:hAnsi="宋体" w:cs="宋体"/>
          <w:color w:val="auto"/>
          <w:sz w:val="24"/>
          <w:highlight w:val="none"/>
          <w:lang w:eastAsia="zh-CN"/>
        </w:rPr>
        <w:t>甘井小学教学楼及操场改造项目（第二次）</w:t>
      </w:r>
      <w:r>
        <w:rPr>
          <w:rFonts w:hint="eastAsia" w:ascii="宋体" w:hAnsi="宋体" w:cs="宋体"/>
          <w:color w:val="auto"/>
          <w:sz w:val="24"/>
          <w:highlight w:val="none"/>
        </w:rPr>
        <w:t>的评标。</w:t>
      </w:r>
    </w:p>
    <w:p w14:paraId="19488886">
      <w:pPr>
        <w:keepNext w:val="0"/>
        <w:keepLines w:val="0"/>
        <w:pageBreakBefore w:val="0"/>
        <w:widowControl w:val="0"/>
        <w:kinsoku/>
        <w:wordWrap/>
        <w:overflowPunct/>
        <w:topLinePunct w:val="0"/>
        <w:autoSpaceDE/>
        <w:autoSpaceDN/>
        <w:bidi w:val="0"/>
        <w:adjustRightInd w:val="0"/>
        <w:snapToGrid w:val="0"/>
        <w:spacing w:line="460" w:lineRule="exact"/>
        <w:ind w:firstLine="551" w:firstLineChars="196"/>
        <w:textAlignment w:val="auto"/>
        <w:rPr>
          <w:rFonts w:ascii="宋体" w:hAnsi="宋体" w:cs="宋体"/>
          <w:b/>
          <w:color w:val="auto"/>
          <w:sz w:val="28"/>
          <w:szCs w:val="28"/>
          <w:highlight w:val="none"/>
        </w:rPr>
      </w:pPr>
      <w:r>
        <w:rPr>
          <w:rFonts w:hint="eastAsia" w:ascii="宋体" w:hAnsi="宋体" w:cs="宋体"/>
          <w:b/>
          <w:color w:val="auto"/>
          <w:sz w:val="28"/>
          <w:szCs w:val="28"/>
          <w:highlight w:val="none"/>
        </w:rPr>
        <w:t>一、总则</w:t>
      </w:r>
    </w:p>
    <w:p w14:paraId="6FFB7D55">
      <w:pPr>
        <w:pStyle w:val="10"/>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cs="宋体"/>
          <w:color w:val="000000"/>
          <w:sz w:val="24"/>
          <w:szCs w:val="24"/>
        </w:rPr>
      </w:pPr>
      <w:r>
        <w:rPr>
          <w:rFonts w:hint="eastAsia" w:hAnsi="宋体" w:cs="宋体"/>
          <w:color w:val="auto"/>
          <w:spacing w:val="0"/>
          <w:sz w:val="24"/>
          <w:szCs w:val="24"/>
          <w:highlight w:val="none"/>
        </w:rPr>
        <w:t>1、本次评标采用综合评分法，总分为100分，价格分、技术、商务、资信及其他分的分值详见各个标的评标内容。合格投标人的评标得分为各项目汇总得分，中标候选资格按评标综合得分由高到低顺序排列，得分相同的，按投标报价由低到高顺序排列；得分且投标报价相同的，按资信、技术，技术方案得分由高到低顺序排列。</w:t>
      </w:r>
      <w:r>
        <w:rPr>
          <w:rFonts w:hint="eastAsia" w:ascii="宋体" w:hAnsi="宋体" w:cs="宋体"/>
          <w:color w:val="000000"/>
          <w:sz w:val="24"/>
          <w:szCs w:val="24"/>
        </w:rPr>
        <w:t>排名第一的投标人为中标候选人,排名第二的投标人为候补中标候选人</w:t>
      </w:r>
      <w:r>
        <w:rPr>
          <w:rFonts w:hint="eastAsia" w:ascii="宋体" w:hAnsi="宋体" w:cs="宋体"/>
          <w:sz w:val="24"/>
          <w:szCs w:val="24"/>
          <w:lang w:eastAsia="zh-CN"/>
        </w:rPr>
        <w:t>（</w:t>
      </w:r>
      <w:r>
        <w:rPr>
          <w:rFonts w:hint="eastAsia" w:ascii="宋体" w:hAnsi="宋体" w:cs="宋体"/>
          <w:sz w:val="24"/>
          <w:szCs w:val="24"/>
          <w:lang w:val="en-US" w:eastAsia="zh-CN"/>
        </w:rPr>
        <w:t>有效投标人为3家时推荐2名中标候选人，有效投标人大于3家时，推荐3名中标候选人</w:t>
      </w:r>
      <w:r>
        <w:rPr>
          <w:rFonts w:hint="eastAsia" w:ascii="宋体" w:hAnsi="宋体" w:cs="宋体"/>
          <w:sz w:val="24"/>
          <w:szCs w:val="24"/>
          <w:lang w:eastAsia="zh-CN"/>
        </w:rPr>
        <w:t>）</w:t>
      </w:r>
      <w:r>
        <w:rPr>
          <w:rFonts w:hint="eastAsia" w:ascii="宋体" w:hAnsi="宋体" w:cs="宋体"/>
          <w:color w:val="000000"/>
          <w:sz w:val="24"/>
          <w:szCs w:val="24"/>
        </w:rPr>
        <w:t>……其他投标人中标候选资格依此类推。评分过程中采用四舍五入法，并保留小数2位。</w:t>
      </w:r>
    </w:p>
    <w:p w14:paraId="3CE0E776">
      <w:pPr>
        <w:pStyle w:val="10"/>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Ansi="宋体" w:cs="宋体"/>
          <w:color w:val="auto"/>
          <w:spacing w:val="0"/>
          <w:sz w:val="24"/>
          <w:szCs w:val="24"/>
          <w:highlight w:val="none"/>
        </w:rPr>
      </w:pPr>
      <w:r>
        <w:rPr>
          <w:rFonts w:hint="eastAsia" w:hAnsi="宋体" w:cs="宋体"/>
          <w:color w:val="auto"/>
          <w:spacing w:val="0"/>
          <w:sz w:val="24"/>
          <w:szCs w:val="24"/>
          <w:highlight w:val="none"/>
        </w:rPr>
        <w:t>投标人评标综合得分=价格分+(技术分+商务分+资信及其他分)</w:t>
      </w:r>
    </w:p>
    <w:p w14:paraId="541507C0">
      <w:pPr>
        <w:keepNext w:val="0"/>
        <w:keepLines w:val="0"/>
        <w:pageBreakBefore w:val="0"/>
        <w:widowControl w:val="0"/>
        <w:kinsoku/>
        <w:wordWrap/>
        <w:overflowPunct/>
        <w:topLinePunct w:val="0"/>
        <w:autoSpaceDE/>
        <w:autoSpaceDN/>
        <w:bidi w:val="0"/>
        <w:adjustRightInd w:val="0"/>
        <w:snapToGrid w:val="0"/>
        <w:spacing w:line="460" w:lineRule="exact"/>
        <w:ind w:firstLine="562" w:firstLineChars="200"/>
        <w:textAlignment w:val="auto"/>
        <w:rPr>
          <w:rFonts w:hint="eastAsia" w:ascii="宋体" w:hAnsi="宋体" w:eastAsia="宋体" w:cs="宋体"/>
          <w:b/>
          <w:color w:val="auto"/>
          <w:sz w:val="28"/>
          <w:szCs w:val="28"/>
          <w:highlight w:val="none"/>
          <w:lang w:eastAsia="zh-CN"/>
        </w:rPr>
      </w:pPr>
      <w:r>
        <w:rPr>
          <w:rFonts w:hint="eastAsia" w:ascii="宋体" w:hAnsi="宋体" w:cs="宋体"/>
          <w:b/>
          <w:color w:val="auto"/>
          <w:sz w:val="28"/>
          <w:szCs w:val="28"/>
          <w:highlight w:val="none"/>
        </w:rPr>
        <w:t>二、评标内容及标准</w:t>
      </w:r>
    </w:p>
    <w:p w14:paraId="4D989CF0">
      <w:pPr>
        <w:pStyle w:val="10"/>
        <w:keepNext w:val="0"/>
        <w:keepLines w:val="0"/>
        <w:pageBreakBefore w:val="0"/>
        <w:widowControl w:val="0"/>
        <w:kinsoku/>
        <w:wordWrap/>
        <w:overflowPunct/>
        <w:topLinePunct w:val="0"/>
        <w:autoSpaceDE/>
        <w:autoSpaceDN/>
        <w:bidi w:val="0"/>
        <w:adjustRightInd w:val="0"/>
        <w:snapToGrid w:val="0"/>
        <w:spacing w:line="460" w:lineRule="exact"/>
        <w:ind w:firstLine="466" w:firstLineChars="200"/>
        <w:textAlignment w:val="auto"/>
        <w:rPr>
          <w:rFonts w:hAnsi="宋体" w:cs="宋体"/>
          <w:b/>
          <w:bCs/>
          <w:color w:val="auto"/>
          <w:sz w:val="24"/>
          <w:highlight w:val="none"/>
        </w:rPr>
      </w:pPr>
      <w:r>
        <w:rPr>
          <w:rFonts w:hint="eastAsia" w:hAnsi="宋体" w:cs="宋体"/>
          <w:b/>
          <w:color w:val="auto"/>
          <w:sz w:val="24"/>
          <w:highlight w:val="none"/>
        </w:rPr>
        <w:t>（一）</w:t>
      </w:r>
      <w:r>
        <w:rPr>
          <w:rFonts w:hint="eastAsia" w:hAnsi="宋体" w:cs="宋体"/>
          <w:b/>
          <w:bCs/>
          <w:color w:val="auto"/>
          <w:sz w:val="24"/>
          <w:highlight w:val="none"/>
        </w:rPr>
        <w:t>价格分（</w:t>
      </w:r>
      <w:r>
        <w:rPr>
          <w:rFonts w:hint="eastAsia" w:hAnsi="宋体" w:cs="宋体"/>
          <w:b/>
          <w:bCs/>
          <w:color w:val="auto"/>
          <w:sz w:val="24"/>
          <w:highlight w:val="none"/>
          <w:lang w:val="en-US" w:eastAsia="zh-CN"/>
        </w:rPr>
        <w:t>3</w:t>
      </w:r>
      <w:r>
        <w:rPr>
          <w:rFonts w:hint="eastAsia" w:hAnsi="宋体" w:cs="宋体"/>
          <w:b/>
          <w:bCs/>
          <w:color w:val="auto"/>
          <w:sz w:val="24"/>
          <w:highlight w:val="none"/>
        </w:rPr>
        <w:t>0分）</w:t>
      </w:r>
    </w:p>
    <w:p w14:paraId="3F053528">
      <w:pPr>
        <w:pStyle w:val="10"/>
        <w:keepNext w:val="0"/>
        <w:keepLines w:val="0"/>
        <w:pageBreakBefore w:val="0"/>
        <w:widowControl w:val="0"/>
        <w:kinsoku/>
        <w:wordWrap/>
        <w:overflowPunct/>
        <w:topLinePunct w:val="0"/>
        <w:autoSpaceDE/>
        <w:autoSpaceDN/>
        <w:bidi w:val="0"/>
        <w:adjustRightInd w:val="0"/>
        <w:snapToGrid w:val="0"/>
        <w:spacing w:line="460" w:lineRule="exact"/>
        <w:ind w:firstLine="454" w:firstLineChars="196"/>
        <w:textAlignment w:val="auto"/>
        <w:rPr>
          <w:rFonts w:hAnsi="宋体" w:cs="宋体"/>
          <w:bCs/>
          <w:color w:val="auto"/>
          <w:sz w:val="24"/>
          <w:highlight w:val="none"/>
        </w:rPr>
      </w:pPr>
      <w:r>
        <w:rPr>
          <w:rFonts w:hint="eastAsia" w:hAnsi="宋体" w:cs="宋体"/>
          <w:color w:val="auto"/>
          <w:sz w:val="24"/>
          <w:highlight w:val="none"/>
        </w:rPr>
        <w:t>价格分采用低价优先法计算，取所有技术、资信商务得分入围投标人中，投标价格最低的投标报价为评标基准价</w:t>
      </w:r>
      <w:r>
        <w:rPr>
          <w:rFonts w:hint="eastAsia" w:hAnsi="宋体" w:cs="宋体"/>
          <w:bCs/>
          <w:color w:val="auto"/>
          <w:sz w:val="24"/>
          <w:highlight w:val="none"/>
        </w:rPr>
        <w:t>，其他投标人的价格分按照下列公式计算：</w:t>
      </w:r>
    </w:p>
    <w:p w14:paraId="40FFC1FB">
      <w:pPr>
        <w:pStyle w:val="10"/>
        <w:keepNext w:val="0"/>
        <w:keepLines w:val="0"/>
        <w:pageBreakBefore w:val="0"/>
        <w:widowControl w:val="0"/>
        <w:kinsoku/>
        <w:wordWrap/>
        <w:overflowPunct/>
        <w:topLinePunct w:val="0"/>
        <w:autoSpaceDE/>
        <w:autoSpaceDN/>
        <w:bidi w:val="0"/>
        <w:adjustRightInd w:val="0"/>
        <w:snapToGrid w:val="0"/>
        <w:spacing w:line="460" w:lineRule="exact"/>
        <w:ind w:firstLine="454" w:firstLineChars="196"/>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价格分=评标基准价/投标报价×</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0</w:t>
      </w:r>
    </w:p>
    <w:p w14:paraId="23CAFB8E">
      <w:pPr>
        <w:pStyle w:val="10"/>
        <w:keepNext w:val="0"/>
        <w:keepLines w:val="0"/>
        <w:pageBreakBefore w:val="0"/>
        <w:widowControl w:val="0"/>
        <w:kinsoku/>
        <w:wordWrap/>
        <w:overflowPunct/>
        <w:topLinePunct w:val="0"/>
        <w:autoSpaceDE/>
        <w:autoSpaceDN/>
        <w:bidi w:val="0"/>
        <w:adjustRightInd w:val="0"/>
        <w:snapToGrid w:val="0"/>
        <w:spacing w:line="460" w:lineRule="exact"/>
        <w:ind w:firstLine="457" w:firstLineChars="196"/>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最后一次报价时所有</w:t>
      </w:r>
      <w:r>
        <w:rPr>
          <w:rFonts w:hint="eastAsia" w:hAnsi="宋体" w:cs="宋体"/>
          <w:b/>
          <w:bCs/>
          <w:color w:val="auto"/>
          <w:sz w:val="24"/>
          <w:highlight w:val="none"/>
          <w:lang w:eastAsia="zh-CN"/>
        </w:rPr>
        <w:t>磋商</w:t>
      </w:r>
      <w:r>
        <w:rPr>
          <w:rFonts w:hint="eastAsia" w:ascii="宋体" w:hAnsi="宋体" w:eastAsia="宋体" w:cs="宋体"/>
          <w:b/>
          <w:bCs/>
          <w:color w:val="auto"/>
          <w:sz w:val="24"/>
          <w:highlight w:val="none"/>
        </w:rPr>
        <w:t>响应方同时提供最终报价，</w:t>
      </w:r>
      <w:r>
        <w:rPr>
          <w:rFonts w:hint="eastAsia" w:hAnsi="宋体" w:cs="宋体"/>
          <w:b/>
          <w:bCs/>
          <w:color w:val="auto"/>
          <w:sz w:val="24"/>
          <w:highlight w:val="none"/>
          <w:lang w:eastAsia="zh-CN"/>
        </w:rPr>
        <w:t>磋商</w:t>
      </w:r>
      <w:r>
        <w:rPr>
          <w:rFonts w:hint="eastAsia" w:ascii="宋体" w:hAnsi="宋体" w:eastAsia="宋体" w:cs="宋体"/>
          <w:b/>
          <w:bCs/>
          <w:color w:val="auto"/>
          <w:sz w:val="24"/>
          <w:highlight w:val="none"/>
        </w:rPr>
        <w:t>价格以最后一次有效报价为准，磋商分二轮进行，首次报价在响应文件中体现；最终报价由各磋商供应商在规定的时间内在政采云平台在线完成；政采云平台在线报价操作失败的，供应商应及时联系采购代理机构，通过指定的电子邮箱提供（最终报价函格式见附件，指定邮箱号：</w:t>
      </w:r>
      <w:r>
        <w:rPr>
          <w:rFonts w:hint="eastAsia" w:hAnsi="宋体" w:cs="宋体"/>
          <w:b/>
          <w:bCs/>
          <w:color w:val="auto"/>
          <w:sz w:val="24"/>
          <w:highlight w:val="none"/>
          <w:lang w:val="en-US" w:eastAsia="zh-CN"/>
        </w:rPr>
        <w:t>94036284</w:t>
      </w:r>
      <w:r>
        <w:rPr>
          <w:rFonts w:hint="eastAsia" w:ascii="宋体" w:hAnsi="宋体" w:eastAsia="宋体" w:cs="宋体"/>
          <w:b/>
          <w:bCs/>
          <w:color w:val="auto"/>
          <w:sz w:val="24"/>
          <w:highlight w:val="none"/>
        </w:rPr>
        <w:t>@qq.com）。</w:t>
      </w:r>
    </w:p>
    <w:p w14:paraId="3873BD2B">
      <w:pPr>
        <w:pStyle w:val="10"/>
        <w:keepNext w:val="0"/>
        <w:keepLines w:val="0"/>
        <w:pageBreakBefore w:val="0"/>
        <w:widowControl w:val="0"/>
        <w:kinsoku/>
        <w:wordWrap/>
        <w:overflowPunct/>
        <w:topLinePunct w:val="0"/>
        <w:autoSpaceDE/>
        <w:autoSpaceDN/>
        <w:bidi w:val="0"/>
        <w:adjustRightInd w:val="0"/>
        <w:snapToGrid w:val="0"/>
        <w:spacing w:line="460" w:lineRule="exact"/>
        <w:ind w:firstLine="457" w:firstLineChars="196"/>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本次价格分的评定对象为：投标人在投标文件中填报的报价。</w:t>
      </w:r>
    </w:p>
    <w:p w14:paraId="7387FDC2">
      <w:pPr>
        <w:keepNext w:val="0"/>
        <w:keepLines w:val="0"/>
        <w:pageBreakBefore w:val="0"/>
        <w:widowControl w:val="0"/>
        <w:kinsoku/>
        <w:wordWrap/>
        <w:overflowPunct/>
        <w:topLinePunct w:val="0"/>
        <w:autoSpaceDE/>
        <w:autoSpaceDN/>
        <w:bidi w:val="0"/>
        <w:adjustRightInd w:val="0"/>
        <w:snapToGrid w:val="0"/>
        <w:spacing w:line="460" w:lineRule="exact"/>
        <w:ind w:firstLine="482" w:firstLineChars="200"/>
        <w:textAlignment w:val="auto"/>
        <w:rPr>
          <w:rFonts w:ascii="宋体" w:hAnsi="宋体" w:cs="宋体"/>
          <w:b/>
          <w:bCs/>
          <w:color w:val="auto"/>
          <w:sz w:val="24"/>
          <w:highlight w:val="none"/>
        </w:rPr>
      </w:pPr>
      <w:r>
        <w:rPr>
          <w:rFonts w:hint="eastAsia" w:ascii="宋体" w:hAnsi="宋体" w:cs="宋体"/>
          <w:b/>
          <w:bCs/>
          <w:color w:val="auto"/>
          <w:sz w:val="24"/>
          <w:highlight w:val="none"/>
        </w:rPr>
        <w:t>（二）技术分、商务分、资信及其他分，共</w:t>
      </w:r>
      <w:r>
        <w:rPr>
          <w:rFonts w:hint="eastAsia" w:ascii="宋体" w:hAnsi="宋体" w:cs="宋体"/>
          <w:b/>
          <w:bCs/>
          <w:color w:val="auto"/>
          <w:sz w:val="24"/>
          <w:highlight w:val="none"/>
          <w:lang w:val="en-US" w:eastAsia="zh-CN"/>
        </w:rPr>
        <w:t>7</w:t>
      </w:r>
      <w:r>
        <w:rPr>
          <w:rFonts w:hint="eastAsia" w:ascii="宋体" w:hAnsi="宋体" w:cs="宋体"/>
          <w:b/>
          <w:bCs/>
          <w:color w:val="auto"/>
          <w:sz w:val="24"/>
          <w:highlight w:val="none"/>
        </w:rPr>
        <w:t>0分。</w:t>
      </w:r>
    </w:p>
    <w:p w14:paraId="2C7B564B">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技术、商务、资信及其他分按照评标委员会成员的独立评分结果的算术平均分计算，计算公式为：</w:t>
      </w:r>
    </w:p>
    <w:p w14:paraId="786B1333">
      <w:pPr>
        <w:keepNext w:val="0"/>
        <w:keepLines w:val="0"/>
        <w:pageBreakBefore w:val="0"/>
        <w:widowControl w:val="0"/>
        <w:kinsoku/>
        <w:wordWrap/>
        <w:overflowPunct/>
        <w:topLinePunct w:val="0"/>
        <w:autoSpaceDE/>
        <w:autoSpaceDN/>
        <w:bidi w:val="0"/>
        <w:adjustRightInd w:val="0"/>
        <w:snapToGrid w:val="0"/>
        <w:spacing w:line="460" w:lineRule="exact"/>
        <w:ind w:firstLine="495"/>
        <w:textAlignment w:val="auto"/>
        <w:rPr>
          <w:rFonts w:ascii="宋体" w:hAnsi="宋体" w:cs="宋体"/>
          <w:color w:val="auto"/>
          <w:sz w:val="24"/>
          <w:highlight w:val="none"/>
        </w:rPr>
      </w:pPr>
      <w:r>
        <w:rPr>
          <w:rFonts w:hint="eastAsia" w:ascii="宋体" w:hAnsi="宋体" w:cs="宋体"/>
          <w:color w:val="auto"/>
          <w:sz w:val="24"/>
          <w:highlight w:val="none"/>
        </w:rPr>
        <w:t>技术商务资信及其他分=（评标委员会所有成员评分合计数）/（评标委员会组成人员数）</w:t>
      </w:r>
    </w:p>
    <w:p w14:paraId="7FBBC3CE">
      <w:pPr>
        <w:keepNext w:val="0"/>
        <w:keepLines w:val="0"/>
        <w:pageBreakBefore w:val="0"/>
        <w:widowControl w:val="0"/>
        <w:tabs>
          <w:tab w:val="left" w:pos="1154"/>
        </w:tabs>
        <w:kinsoku/>
        <w:wordWrap/>
        <w:overflowPunct/>
        <w:topLinePunct w:val="0"/>
        <w:autoSpaceDE/>
        <w:autoSpaceDN/>
        <w:bidi w:val="0"/>
        <w:adjustRightInd w:val="0"/>
        <w:snapToGrid w:val="0"/>
        <w:spacing w:line="420" w:lineRule="exact"/>
        <w:textAlignment w:val="auto"/>
        <w:rPr>
          <w:rFonts w:hint="eastAsia"/>
        </w:rPr>
      </w:pPr>
      <w:r>
        <w:rPr>
          <w:rFonts w:hint="eastAsia" w:ascii="宋体" w:hAnsi="宋体" w:cs="宋体"/>
          <w:b/>
          <w:color w:val="auto"/>
          <w:sz w:val="24"/>
          <w:highlight w:val="none"/>
        </w:rPr>
        <w:t>附件：评分表格式（技术、商务、资信及其他分，共</w:t>
      </w:r>
      <w:r>
        <w:rPr>
          <w:rFonts w:hint="eastAsia" w:ascii="宋体" w:hAnsi="宋体" w:cs="宋体"/>
          <w:b/>
          <w:color w:val="auto"/>
          <w:sz w:val="24"/>
          <w:highlight w:val="none"/>
          <w:lang w:val="en-US" w:eastAsia="zh-CN"/>
        </w:rPr>
        <w:t>7</w:t>
      </w:r>
      <w:r>
        <w:rPr>
          <w:rFonts w:hint="eastAsia" w:ascii="宋体" w:hAnsi="宋体" w:cs="宋体"/>
          <w:b/>
          <w:color w:val="auto"/>
          <w:sz w:val="24"/>
          <w:highlight w:val="none"/>
        </w:rPr>
        <w:t>0分）</w:t>
      </w:r>
    </w:p>
    <w:tbl>
      <w:tblPr>
        <w:tblStyle w:val="25"/>
        <w:tblW w:w="9750" w:type="dxa"/>
        <w:tblInd w:w="-36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394"/>
        <w:gridCol w:w="1222"/>
        <w:gridCol w:w="6604"/>
        <w:gridCol w:w="810"/>
      </w:tblGrid>
      <w:tr w14:paraId="1F17005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0" w:type="dxa"/>
            <w:tcBorders>
              <w:top w:val="double" w:color="auto" w:sz="4" w:space="0"/>
            </w:tcBorders>
            <w:vAlign w:val="center"/>
          </w:tcPr>
          <w:p w14:paraId="4E2DE13E">
            <w:pPr>
              <w:jc w:val="center"/>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1616" w:type="dxa"/>
            <w:gridSpan w:val="2"/>
            <w:tcBorders>
              <w:top w:val="double" w:color="auto" w:sz="4" w:space="0"/>
            </w:tcBorders>
            <w:vAlign w:val="center"/>
          </w:tcPr>
          <w:p w14:paraId="7ADE7DAD">
            <w:pPr>
              <w:jc w:val="center"/>
              <w:rPr>
                <w:rFonts w:ascii="宋体" w:hAnsi="宋体" w:cs="宋体"/>
                <w:color w:val="auto"/>
                <w:sz w:val="24"/>
                <w:szCs w:val="24"/>
                <w:highlight w:val="none"/>
              </w:rPr>
            </w:pPr>
            <w:r>
              <w:rPr>
                <w:rFonts w:hint="eastAsia" w:ascii="宋体" w:hAnsi="宋体" w:cs="宋体"/>
                <w:color w:val="auto"/>
                <w:sz w:val="24"/>
                <w:szCs w:val="24"/>
                <w:highlight w:val="none"/>
              </w:rPr>
              <w:t>评分项目</w:t>
            </w:r>
          </w:p>
        </w:tc>
        <w:tc>
          <w:tcPr>
            <w:tcW w:w="6604" w:type="dxa"/>
            <w:tcBorders>
              <w:top w:val="double" w:color="auto" w:sz="4" w:space="0"/>
            </w:tcBorders>
            <w:vAlign w:val="center"/>
          </w:tcPr>
          <w:p w14:paraId="725FBA02">
            <w:pPr>
              <w:jc w:val="center"/>
              <w:rPr>
                <w:rFonts w:ascii="宋体" w:hAnsi="宋体" w:cs="宋体"/>
                <w:color w:val="auto"/>
                <w:sz w:val="24"/>
                <w:szCs w:val="24"/>
                <w:highlight w:val="none"/>
              </w:rPr>
            </w:pPr>
            <w:r>
              <w:rPr>
                <w:rFonts w:hint="eastAsia" w:ascii="宋体" w:hAnsi="宋体" w:cs="宋体"/>
                <w:color w:val="auto"/>
                <w:sz w:val="24"/>
                <w:szCs w:val="24"/>
                <w:highlight w:val="none"/>
              </w:rPr>
              <w:t>评分标准</w:t>
            </w:r>
          </w:p>
        </w:tc>
        <w:tc>
          <w:tcPr>
            <w:tcW w:w="810" w:type="dxa"/>
            <w:tcBorders>
              <w:top w:val="double" w:color="auto" w:sz="4" w:space="0"/>
            </w:tcBorders>
          </w:tcPr>
          <w:p w14:paraId="4C06DD3A">
            <w:pPr>
              <w:jc w:val="center"/>
              <w:rPr>
                <w:rFonts w:ascii="宋体" w:hAnsi="宋体" w:cs="宋体"/>
                <w:color w:val="auto"/>
                <w:sz w:val="24"/>
                <w:szCs w:val="24"/>
                <w:highlight w:val="none"/>
              </w:rPr>
            </w:pPr>
            <w:r>
              <w:rPr>
                <w:rFonts w:hint="eastAsia" w:ascii="宋体" w:hAnsi="宋体" w:cs="宋体"/>
                <w:color w:val="auto"/>
                <w:sz w:val="24"/>
                <w:szCs w:val="24"/>
                <w:highlight w:val="none"/>
              </w:rPr>
              <w:t>分值</w:t>
            </w:r>
          </w:p>
        </w:tc>
      </w:tr>
      <w:tr w14:paraId="626867C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0" w:type="dxa"/>
            <w:tcBorders>
              <w:top w:val="double" w:color="auto" w:sz="4" w:space="0"/>
            </w:tcBorders>
            <w:vAlign w:val="center"/>
          </w:tcPr>
          <w:p w14:paraId="4E8F60EB">
            <w:pPr>
              <w:jc w:val="center"/>
              <w:rPr>
                <w:rFonts w:ascii="宋体" w:hAnsi="宋体" w:cs="宋体"/>
                <w:color w:val="auto"/>
                <w:sz w:val="24"/>
                <w:szCs w:val="24"/>
                <w:highlight w:val="none"/>
              </w:rPr>
            </w:pPr>
            <w:r>
              <w:rPr>
                <w:rFonts w:hint="eastAsia" w:ascii="宋体" w:hAnsi="宋体" w:cs="宋体"/>
                <w:color w:val="auto"/>
                <w:sz w:val="24"/>
                <w:szCs w:val="24"/>
                <w:highlight w:val="none"/>
              </w:rPr>
              <w:t>一</w:t>
            </w:r>
          </w:p>
        </w:tc>
        <w:tc>
          <w:tcPr>
            <w:tcW w:w="8220" w:type="dxa"/>
            <w:gridSpan w:val="3"/>
            <w:tcBorders>
              <w:top w:val="double" w:color="auto" w:sz="4" w:space="0"/>
            </w:tcBorders>
            <w:vAlign w:val="center"/>
          </w:tcPr>
          <w:p w14:paraId="1C6A355D">
            <w:pPr>
              <w:jc w:val="center"/>
              <w:rPr>
                <w:rFonts w:ascii="宋体" w:hAnsi="宋体" w:cs="宋体"/>
                <w:color w:val="auto"/>
                <w:sz w:val="24"/>
                <w:szCs w:val="24"/>
                <w:highlight w:val="none"/>
              </w:rPr>
            </w:pPr>
            <w:r>
              <w:rPr>
                <w:rFonts w:hint="eastAsia" w:ascii="宋体" w:hAnsi="宋体" w:cs="宋体"/>
                <w:color w:val="auto"/>
                <w:sz w:val="24"/>
                <w:szCs w:val="24"/>
                <w:highlight w:val="none"/>
              </w:rPr>
              <w:t>技术分</w:t>
            </w:r>
          </w:p>
        </w:tc>
        <w:tc>
          <w:tcPr>
            <w:tcW w:w="810" w:type="dxa"/>
            <w:tcBorders>
              <w:top w:val="double" w:color="auto" w:sz="4" w:space="0"/>
            </w:tcBorders>
            <w:vAlign w:val="center"/>
          </w:tcPr>
          <w:p w14:paraId="06773B8A">
            <w:pPr>
              <w:jc w:val="center"/>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60</w:t>
            </w:r>
            <w:r>
              <w:rPr>
                <w:rFonts w:hint="eastAsia" w:ascii="宋体" w:hAnsi="宋体" w:cs="宋体"/>
                <w:color w:val="auto"/>
                <w:sz w:val="24"/>
                <w:szCs w:val="24"/>
                <w:highlight w:val="none"/>
              </w:rPr>
              <w:t>分</w:t>
            </w:r>
          </w:p>
        </w:tc>
      </w:tr>
      <w:tr w14:paraId="4177AFF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720" w:type="dxa"/>
            <w:vAlign w:val="center"/>
          </w:tcPr>
          <w:p w14:paraId="51F6FED6">
            <w:pPr>
              <w:spacing w:line="400" w:lineRule="exact"/>
              <w:jc w:val="cente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1</w:t>
            </w:r>
          </w:p>
        </w:tc>
        <w:tc>
          <w:tcPr>
            <w:tcW w:w="394" w:type="dxa"/>
            <w:vMerge w:val="restart"/>
            <w:vAlign w:val="center"/>
          </w:tcPr>
          <w:p w14:paraId="713FC27D">
            <w:pPr>
              <w:spacing w:line="400" w:lineRule="exact"/>
              <w:rPr>
                <w:rFonts w:hint="eastAsia" w:ascii="宋体" w:hAnsi="宋体" w:eastAsia="宋体" w:cs="宋体"/>
                <w:color w:val="auto"/>
                <w:sz w:val="24"/>
                <w:szCs w:val="24"/>
                <w:highlight w:val="none"/>
                <w:lang w:val="zh-CN"/>
              </w:rPr>
            </w:pPr>
          </w:p>
          <w:p w14:paraId="52D3159B">
            <w:pPr>
              <w:spacing w:line="400" w:lineRule="exact"/>
              <w:rPr>
                <w:rFonts w:hint="eastAsia" w:ascii="宋体" w:hAnsi="宋体" w:eastAsia="宋体" w:cs="宋体"/>
                <w:color w:val="auto"/>
                <w:sz w:val="24"/>
                <w:szCs w:val="24"/>
                <w:highlight w:val="none"/>
                <w:lang w:val="zh-CN"/>
              </w:rPr>
            </w:pPr>
          </w:p>
          <w:p w14:paraId="74F16FFD">
            <w:pPr>
              <w:spacing w:line="400" w:lineRule="exact"/>
              <w:rPr>
                <w:rFonts w:hint="eastAsia" w:ascii="宋体" w:hAnsi="宋体" w:eastAsia="宋体" w:cs="宋体"/>
                <w:color w:val="auto"/>
                <w:sz w:val="24"/>
                <w:szCs w:val="24"/>
                <w:highlight w:val="none"/>
                <w:lang w:val="zh-CN"/>
              </w:rPr>
            </w:pPr>
          </w:p>
          <w:p w14:paraId="2F71ACC2">
            <w:pPr>
              <w:spacing w:line="400" w:lineRule="exact"/>
              <w:rPr>
                <w:rFonts w:hint="eastAsia" w:ascii="宋体" w:hAnsi="宋体" w:eastAsia="宋体" w:cs="宋体"/>
                <w:color w:val="auto"/>
                <w:sz w:val="24"/>
                <w:szCs w:val="24"/>
                <w:highlight w:val="none"/>
                <w:lang w:val="zh-CN"/>
              </w:rPr>
            </w:pPr>
          </w:p>
          <w:p w14:paraId="3C6B9403">
            <w:pPr>
              <w:spacing w:line="400" w:lineRule="exact"/>
              <w:rPr>
                <w:rFonts w:hint="eastAsia" w:ascii="宋体" w:hAnsi="宋体" w:eastAsia="宋体" w:cs="宋体"/>
                <w:color w:val="auto"/>
                <w:sz w:val="24"/>
                <w:szCs w:val="24"/>
                <w:highlight w:val="none"/>
                <w:lang w:val="zh-CN"/>
              </w:rPr>
            </w:pPr>
          </w:p>
          <w:p w14:paraId="6EEE3416">
            <w:pPr>
              <w:spacing w:line="400" w:lineRule="exact"/>
              <w:rPr>
                <w:rFonts w:hint="eastAsia" w:ascii="宋体" w:hAnsi="宋体" w:eastAsia="宋体" w:cs="宋体"/>
                <w:color w:val="auto"/>
                <w:sz w:val="24"/>
                <w:szCs w:val="24"/>
                <w:highlight w:val="none"/>
                <w:lang w:val="zh-CN"/>
              </w:rPr>
            </w:pPr>
          </w:p>
          <w:p w14:paraId="25994FB0">
            <w:pPr>
              <w:spacing w:line="400" w:lineRule="exact"/>
              <w:rPr>
                <w:rFonts w:hint="eastAsia" w:ascii="宋体" w:hAnsi="宋体" w:eastAsia="宋体" w:cs="宋体"/>
                <w:color w:val="auto"/>
                <w:sz w:val="24"/>
                <w:szCs w:val="24"/>
                <w:highlight w:val="none"/>
                <w:lang w:val="zh-CN"/>
              </w:rPr>
            </w:pPr>
          </w:p>
          <w:p w14:paraId="116687BE">
            <w:pPr>
              <w:spacing w:line="400" w:lineRule="exac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技术部分</w:t>
            </w:r>
          </w:p>
        </w:tc>
        <w:tc>
          <w:tcPr>
            <w:tcW w:w="1222" w:type="dxa"/>
            <w:vAlign w:val="center"/>
          </w:tcPr>
          <w:p w14:paraId="2659C78E">
            <w:pPr>
              <w:spacing w:line="400" w:lineRule="exac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项目理解</w:t>
            </w:r>
          </w:p>
        </w:tc>
        <w:tc>
          <w:tcPr>
            <w:tcW w:w="6604" w:type="dxa"/>
            <w:shd w:val="clear" w:color="auto" w:fill="auto"/>
            <w:vAlign w:val="center"/>
          </w:tcPr>
          <w:p w14:paraId="283D0F5F">
            <w:pPr>
              <w:spacing w:line="240" w:lineRule="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对项目实施思路</w:t>
            </w:r>
            <w:r>
              <w:rPr>
                <w:rFonts w:hint="eastAsia" w:ascii="宋体" w:hAnsi="宋体" w:cs="宋体"/>
                <w:color w:val="auto"/>
                <w:sz w:val="24"/>
                <w:szCs w:val="24"/>
                <w:highlight w:val="none"/>
                <w:lang w:val="en-US" w:eastAsia="zh-CN"/>
              </w:rPr>
              <w:t>(0-2)</w:t>
            </w:r>
            <w:r>
              <w:rPr>
                <w:rFonts w:hint="eastAsia" w:ascii="宋体" w:hAnsi="宋体" w:eastAsia="宋体" w:cs="宋体"/>
                <w:color w:val="auto"/>
                <w:sz w:val="24"/>
                <w:szCs w:val="24"/>
                <w:highlight w:val="none"/>
                <w:lang w:val="zh-CN"/>
              </w:rPr>
              <w:t>、技术要求</w:t>
            </w:r>
            <w:r>
              <w:rPr>
                <w:rFonts w:hint="eastAsia" w:ascii="宋体" w:hAnsi="宋体" w:cs="宋体"/>
                <w:color w:val="auto"/>
                <w:sz w:val="24"/>
                <w:szCs w:val="24"/>
                <w:highlight w:val="none"/>
                <w:lang w:val="en-US" w:eastAsia="zh-CN"/>
              </w:rPr>
              <w:t>(0-2)</w:t>
            </w:r>
            <w:r>
              <w:rPr>
                <w:rFonts w:hint="eastAsia" w:ascii="宋体" w:hAnsi="宋体" w:eastAsia="宋体" w:cs="宋体"/>
                <w:color w:val="auto"/>
                <w:sz w:val="24"/>
                <w:szCs w:val="24"/>
                <w:highlight w:val="none"/>
                <w:lang w:val="zh-CN"/>
              </w:rPr>
              <w:t>、项目特点</w:t>
            </w:r>
            <w:r>
              <w:rPr>
                <w:rFonts w:hint="eastAsia" w:ascii="宋体" w:hAnsi="宋体" w:cs="宋体"/>
                <w:color w:val="auto"/>
                <w:sz w:val="24"/>
                <w:szCs w:val="24"/>
                <w:highlight w:val="none"/>
                <w:lang w:val="en-US" w:eastAsia="zh-CN"/>
              </w:rPr>
              <w:t>(0-2)</w:t>
            </w:r>
            <w:r>
              <w:rPr>
                <w:rFonts w:hint="eastAsia" w:ascii="宋体" w:hAnsi="宋体" w:eastAsia="宋体" w:cs="宋体"/>
                <w:color w:val="auto"/>
                <w:sz w:val="24"/>
                <w:szCs w:val="24"/>
                <w:highlight w:val="none"/>
                <w:lang w:val="zh-CN"/>
              </w:rPr>
              <w:t>的理解情况</w:t>
            </w:r>
            <w:r>
              <w:rPr>
                <w:rFonts w:hint="eastAsia" w:ascii="宋体" w:hAnsi="宋体" w:cs="宋体"/>
                <w:color w:val="auto"/>
                <w:sz w:val="24"/>
                <w:highlight w:val="none"/>
              </w:rPr>
              <w:t>等内容进行评审</w:t>
            </w:r>
            <w:r>
              <w:rPr>
                <w:rFonts w:hint="eastAsia"/>
                <w:color w:val="auto"/>
                <w:sz w:val="24"/>
                <w:highlight w:val="none"/>
              </w:rPr>
              <w:t>。</w:t>
            </w:r>
          </w:p>
        </w:tc>
        <w:tc>
          <w:tcPr>
            <w:tcW w:w="810" w:type="dxa"/>
            <w:vAlign w:val="center"/>
          </w:tcPr>
          <w:p w14:paraId="1720F4BE">
            <w:pPr>
              <w:spacing w:line="400" w:lineRule="exact"/>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6</w:t>
            </w:r>
          </w:p>
        </w:tc>
      </w:tr>
      <w:tr w14:paraId="0EE0F59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720" w:type="dxa"/>
            <w:vAlign w:val="center"/>
          </w:tcPr>
          <w:p w14:paraId="424DD629">
            <w:pPr>
              <w:spacing w:line="400" w:lineRule="exact"/>
              <w:jc w:val="cente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2</w:t>
            </w:r>
          </w:p>
        </w:tc>
        <w:tc>
          <w:tcPr>
            <w:tcW w:w="394" w:type="dxa"/>
            <w:vMerge w:val="continue"/>
            <w:vAlign w:val="center"/>
          </w:tcPr>
          <w:p w14:paraId="71F9930E">
            <w:pPr>
              <w:spacing w:line="400" w:lineRule="exact"/>
              <w:rPr>
                <w:rFonts w:hint="eastAsia" w:ascii="宋体" w:hAnsi="宋体" w:eastAsia="宋体" w:cs="宋体"/>
                <w:color w:val="auto"/>
                <w:sz w:val="24"/>
                <w:szCs w:val="24"/>
                <w:highlight w:val="none"/>
                <w:lang w:val="zh-CN"/>
              </w:rPr>
            </w:pPr>
          </w:p>
        </w:tc>
        <w:tc>
          <w:tcPr>
            <w:tcW w:w="1222" w:type="dxa"/>
            <w:vMerge w:val="restart"/>
            <w:vAlign w:val="center"/>
          </w:tcPr>
          <w:p w14:paraId="5F597855">
            <w:pPr>
              <w:spacing w:line="400" w:lineRule="exact"/>
              <w:jc w:val="both"/>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实施方案</w:t>
            </w:r>
          </w:p>
        </w:tc>
        <w:tc>
          <w:tcPr>
            <w:tcW w:w="6604" w:type="dxa"/>
            <w:shd w:val="clear" w:color="auto" w:fill="auto"/>
            <w:vAlign w:val="center"/>
          </w:tcPr>
          <w:p w14:paraId="423120FA">
            <w:pPr>
              <w:spacing w:line="240" w:lineRule="auto"/>
              <w:rPr>
                <w:rFonts w:hint="eastAsia" w:ascii="宋体" w:hAnsi="宋体" w:eastAsia="宋体" w:cs="宋体"/>
                <w:color w:val="auto"/>
                <w:sz w:val="24"/>
                <w:szCs w:val="24"/>
                <w:highlight w:val="none"/>
                <w:lang w:val="zh-CN"/>
              </w:rPr>
            </w:pPr>
            <w:r>
              <w:rPr>
                <w:rFonts w:hint="eastAsia" w:ascii="宋体" w:hAnsi="宋体" w:cs="宋体"/>
                <w:color w:val="auto"/>
                <w:sz w:val="24"/>
                <w:szCs w:val="24"/>
                <w:highlight w:val="none"/>
                <w:lang w:val="zh-CN"/>
              </w:rPr>
              <w:t>针对本项目</w:t>
            </w:r>
            <w:r>
              <w:rPr>
                <w:rFonts w:hint="eastAsia" w:ascii="宋体" w:hAnsi="宋体" w:eastAsia="宋体" w:cs="宋体"/>
                <w:color w:val="auto"/>
                <w:sz w:val="24"/>
                <w:szCs w:val="24"/>
                <w:highlight w:val="none"/>
                <w:lang w:val="zh-CN"/>
              </w:rPr>
              <w:t>项目实施的重点</w:t>
            </w:r>
            <w:r>
              <w:rPr>
                <w:rFonts w:hint="eastAsia" w:ascii="宋体" w:hAnsi="宋体" w:cs="宋体"/>
                <w:color w:val="auto"/>
                <w:sz w:val="24"/>
                <w:szCs w:val="24"/>
                <w:highlight w:val="none"/>
                <w:lang w:val="en-US" w:eastAsia="zh-CN"/>
              </w:rPr>
              <w:t>(0-2)</w:t>
            </w:r>
            <w:r>
              <w:rPr>
                <w:rFonts w:hint="eastAsia" w:ascii="宋体" w:hAnsi="宋体" w:eastAsia="宋体" w:cs="宋体"/>
                <w:color w:val="auto"/>
                <w:sz w:val="24"/>
                <w:szCs w:val="24"/>
                <w:highlight w:val="none"/>
                <w:lang w:val="zh-CN"/>
              </w:rPr>
              <w:t>、要点</w:t>
            </w:r>
            <w:r>
              <w:rPr>
                <w:rFonts w:hint="eastAsia" w:ascii="宋体" w:hAnsi="宋体" w:cs="宋体"/>
                <w:color w:val="auto"/>
                <w:sz w:val="24"/>
                <w:szCs w:val="24"/>
                <w:highlight w:val="none"/>
                <w:lang w:val="en-US" w:eastAsia="zh-CN"/>
              </w:rPr>
              <w:t>(0-2)</w:t>
            </w:r>
            <w:r>
              <w:rPr>
                <w:rFonts w:hint="eastAsia" w:ascii="宋体" w:hAnsi="宋体" w:eastAsia="宋体" w:cs="宋体"/>
                <w:color w:val="auto"/>
                <w:sz w:val="24"/>
                <w:szCs w:val="24"/>
                <w:highlight w:val="none"/>
                <w:lang w:val="zh-CN"/>
              </w:rPr>
              <w:t>、难点</w:t>
            </w:r>
            <w:r>
              <w:rPr>
                <w:rFonts w:hint="eastAsia" w:ascii="宋体" w:hAnsi="宋体" w:cs="宋体"/>
                <w:color w:val="auto"/>
                <w:sz w:val="24"/>
                <w:szCs w:val="24"/>
                <w:highlight w:val="none"/>
                <w:lang w:val="en-US" w:eastAsia="zh-CN"/>
              </w:rPr>
              <w:t>(0-2)</w:t>
            </w:r>
            <w:r>
              <w:rPr>
                <w:rFonts w:hint="eastAsia" w:ascii="宋体" w:hAnsi="宋体" w:eastAsia="宋体" w:cs="宋体"/>
                <w:color w:val="auto"/>
                <w:sz w:val="24"/>
                <w:szCs w:val="24"/>
                <w:highlight w:val="none"/>
                <w:lang w:val="zh-CN"/>
              </w:rPr>
              <w:t>的阐述分析全面、合理、透彻、针对性强</w:t>
            </w:r>
            <w:r>
              <w:rPr>
                <w:rFonts w:hint="eastAsia" w:ascii="宋体" w:hAnsi="宋体" w:cs="宋体"/>
                <w:color w:val="auto"/>
                <w:sz w:val="24"/>
                <w:highlight w:val="none"/>
              </w:rPr>
              <w:t>等内容进行评审</w:t>
            </w:r>
            <w:r>
              <w:rPr>
                <w:rFonts w:hint="eastAsia"/>
                <w:color w:val="auto"/>
                <w:sz w:val="24"/>
                <w:highlight w:val="none"/>
              </w:rPr>
              <w:t>。</w:t>
            </w:r>
          </w:p>
        </w:tc>
        <w:tc>
          <w:tcPr>
            <w:tcW w:w="810" w:type="dxa"/>
            <w:vAlign w:val="center"/>
          </w:tcPr>
          <w:p w14:paraId="72382C69">
            <w:pPr>
              <w:spacing w:line="400" w:lineRule="exact"/>
              <w:jc w:val="center"/>
              <w:rPr>
                <w:rFonts w:hint="eastAsia" w:ascii="宋体" w:hAnsi="宋体" w:eastAsia="宋体" w:cs="宋体"/>
                <w:color w:val="auto"/>
                <w:sz w:val="24"/>
                <w:szCs w:val="24"/>
                <w:highlight w:val="none"/>
                <w:lang w:val="zh-CN" w:eastAsia="zh-CN"/>
              </w:rPr>
            </w:pPr>
            <w:r>
              <w:rPr>
                <w:rFonts w:hint="eastAsia" w:ascii="宋体" w:hAnsi="宋体" w:cs="宋体"/>
                <w:color w:val="auto"/>
                <w:sz w:val="24"/>
                <w:szCs w:val="24"/>
                <w:highlight w:val="none"/>
                <w:lang w:val="en-US" w:eastAsia="zh-CN"/>
              </w:rPr>
              <w:t>6</w:t>
            </w:r>
          </w:p>
        </w:tc>
      </w:tr>
      <w:tr w14:paraId="353F820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720" w:type="dxa"/>
            <w:vAlign w:val="center"/>
          </w:tcPr>
          <w:p w14:paraId="57DA4ED5">
            <w:pPr>
              <w:spacing w:line="400" w:lineRule="exact"/>
              <w:jc w:val="cente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3</w:t>
            </w:r>
          </w:p>
        </w:tc>
        <w:tc>
          <w:tcPr>
            <w:tcW w:w="394" w:type="dxa"/>
            <w:vMerge w:val="continue"/>
            <w:vAlign w:val="center"/>
          </w:tcPr>
          <w:p w14:paraId="104E057D">
            <w:pPr>
              <w:spacing w:line="400" w:lineRule="exact"/>
              <w:rPr>
                <w:rFonts w:hint="eastAsia" w:ascii="宋体" w:hAnsi="宋体" w:eastAsia="宋体" w:cs="宋体"/>
                <w:color w:val="auto"/>
                <w:sz w:val="24"/>
                <w:szCs w:val="24"/>
                <w:highlight w:val="none"/>
                <w:lang w:val="zh-CN"/>
              </w:rPr>
            </w:pPr>
          </w:p>
        </w:tc>
        <w:tc>
          <w:tcPr>
            <w:tcW w:w="1222" w:type="dxa"/>
            <w:vMerge w:val="continue"/>
            <w:vAlign w:val="center"/>
          </w:tcPr>
          <w:p w14:paraId="354900DC">
            <w:pPr>
              <w:spacing w:line="400" w:lineRule="exact"/>
              <w:jc w:val="center"/>
              <w:rPr>
                <w:rFonts w:hint="eastAsia" w:ascii="宋体" w:hAnsi="宋体" w:eastAsia="宋体" w:cs="宋体"/>
                <w:color w:val="auto"/>
                <w:sz w:val="24"/>
                <w:szCs w:val="24"/>
                <w:highlight w:val="none"/>
                <w:lang w:val="zh-CN"/>
              </w:rPr>
            </w:pPr>
          </w:p>
        </w:tc>
        <w:tc>
          <w:tcPr>
            <w:tcW w:w="6604" w:type="dxa"/>
            <w:shd w:val="clear" w:color="auto" w:fill="auto"/>
            <w:vAlign w:val="center"/>
          </w:tcPr>
          <w:p w14:paraId="39C08922">
            <w:pPr>
              <w:spacing w:line="240" w:lineRule="auto"/>
              <w:rPr>
                <w:rFonts w:hint="eastAsia" w:ascii="宋体" w:hAnsi="宋体" w:eastAsia="宋体" w:cs="宋体"/>
                <w:color w:val="auto"/>
                <w:sz w:val="24"/>
                <w:szCs w:val="24"/>
                <w:highlight w:val="none"/>
                <w:lang w:val="zh-CN"/>
              </w:rPr>
            </w:pPr>
            <w:r>
              <w:rPr>
                <w:rFonts w:hint="eastAsia" w:ascii="宋体" w:hAnsi="宋体" w:cs="宋体"/>
                <w:color w:val="auto"/>
                <w:sz w:val="24"/>
                <w:highlight w:val="none"/>
                <w:lang w:eastAsia="zh-CN"/>
              </w:rPr>
              <w:t>有</w:t>
            </w:r>
            <w:r>
              <w:rPr>
                <w:rFonts w:hint="eastAsia" w:ascii="宋体" w:hAnsi="宋体" w:eastAsia="宋体" w:cs="宋体"/>
                <w:color w:val="auto"/>
                <w:sz w:val="24"/>
                <w:highlight w:val="none"/>
              </w:rPr>
              <w:t>明确的质量目标</w:t>
            </w:r>
            <w:r>
              <w:rPr>
                <w:rFonts w:hint="eastAsia" w:ascii="宋体" w:hAnsi="宋体" w:cs="宋体"/>
                <w:color w:val="auto"/>
                <w:sz w:val="24"/>
                <w:szCs w:val="24"/>
                <w:highlight w:val="none"/>
                <w:lang w:val="en-US" w:eastAsia="zh-CN"/>
              </w:rPr>
              <w:t>(0-2)</w:t>
            </w:r>
            <w:r>
              <w:rPr>
                <w:rFonts w:hint="eastAsia" w:ascii="宋体" w:hAnsi="宋体" w:cs="宋体"/>
                <w:color w:val="auto"/>
                <w:sz w:val="24"/>
                <w:highlight w:val="none"/>
                <w:lang w:eastAsia="zh-CN"/>
              </w:rPr>
              <w:t>，</w:t>
            </w:r>
            <w:r>
              <w:rPr>
                <w:rFonts w:hint="eastAsia" w:ascii="宋体" w:hAnsi="宋体" w:eastAsia="宋体" w:cs="宋体"/>
                <w:color w:val="auto"/>
                <w:sz w:val="24"/>
                <w:szCs w:val="24"/>
                <w:highlight w:val="none"/>
                <w:lang w:val="zh-CN" w:eastAsia="zh-CN"/>
              </w:rPr>
              <w:t>工程</w:t>
            </w:r>
            <w:r>
              <w:rPr>
                <w:rFonts w:hint="eastAsia" w:ascii="宋体" w:hAnsi="宋体" w:eastAsia="宋体" w:cs="宋体"/>
                <w:color w:val="auto"/>
                <w:sz w:val="24"/>
                <w:szCs w:val="24"/>
                <w:highlight w:val="none"/>
                <w:lang w:val="zh-CN"/>
              </w:rPr>
              <w:t>质量保证措施</w:t>
            </w:r>
            <w:r>
              <w:rPr>
                <w:rFonts w:hint="eastAsia" w:ascii="宋体" w:hAnsi="宋体" w:cs="宋体"/>
                <w:color w:val="auto"/>
                <w:sz w:val="24"/>
                <w:szCs w:val="24"/>
                <w:highlight w:val="none"/>
                <w:lang w:val="en-US" w:eastAsia="zh-CN"/>
              </w:rPr>
              <w:t>(0-2)</w:t>
            </w:r>
            <w:r>
              <w:rPr>
                <w:rFonts w:hint="eastAsia" w:ascii="宋体" w:hAnsi="宋体" w:eastAsia="宋体" w:cs="宋体"/>
                <w:color w:val="auto"/>
                <w:sz w:val="24"/>
                <w:szCs w:val="24"/>
                <w:highlight w:val="none"/>
                <w:lang w:val="en-US" w:eastAsia="zh-CN"/>
              </w:rPr>
              <w:t>是否有</w:t>
            </w:r>
            <w:r>
              <w:rPr>
                <w:rFonts w:hint="eastAsia" w:ascii="宋体" w:hAnsi="宋体" w:eastAsia="宋体" w:cs="宋体"/>
                <w:color w:val="auto"/>
                <w:sz w:val="24"/>
                <w:szCs w:val="24"/>
                <w:highlight w:val="none"/>
                <w:lang w:val="zh-CN"/>
              </w:rPr>
              <w:t>详细可行的实施</w:t>
            </w:r>
            <w:r>
              <w:rPr>
                <w:rFonts w:hint="eastAsia" w:ascii="宋体" w:hAnsi="宋体" w:eastAsia="宋体" w:cs="宋体"/>
                <w:color w:val="auto"/>
                <w:sz w:val="24"/>
                <w:szCs w:val="24"/>
                <w:highlight w:val="none"/>
                <w:lang w:val="zh-CN" w:eastAsia="zh-CN"/>
              </w:rPr>
              <w:t>方案</w:t>
            </w:r>
            <w:r>
              <w:rPr>
                <w:rFonts w:hint="eastAsia" w:ascii="宋体" w:hAnsi="宋体" w:cs="宋体"/>
                <w:color w:val="auto"/>
                <w:sz w:val="24"/>
                <w:highlight w:val="none"/>
              </w:rPr>
              <w:t>等内容进行评审</w:t>
            </w:r>
            <w:r>
              <w:rPr>
                <w:rFonts w:hint="eastAsia"/>
                <w:color w:val="auto"/>
                <w:sz w:val="24"/>
                <w:highlight w:val="none"/>
              </w:rPr>
              <w:t>。</w:t>
            </w:r>
          </w:p>
        </w:tc>
        <w:tc>
          <w:tcPr>
            <w:tcW w:w="810" w:type="dxa"/>
            <w:vAlign w:val="center"/>
          </w:tcPr>
          <w:p w14:paraId="1C6ACF91">
            <w:pPr>
              <w:spacing w:line="400" w:lineRule="exact"/>
              <w:jc w:val="center"/>
              <w:rPr>
                <w:rFonts w:hint="eastAsia" w:ascii="宋体" w:hAnsi="宋体" w:eastAsia="宋体" w:cs="宋体"/>
                <w:color w:val="auto"/>
                <w:sz w:val="24"/>
                <w:szCs w:val="24"/>
                <w:highlight w:val="none"/>
                <w:lang w:val="zh-CN" w:eastAsia="zh-CN"/>
              </w:rPr>
            </w:pPr>
            <w:r>
              <w:rPr>
                <w:rFonts w:hint="eastAsia" w:ascii="宋体" w:hAnsi="宋体" w:cs="宋体"/>
                <w:color w:val="auto"/>
                <w:sz w:val="24"/>
                <w:szCs w:val="24"/>
                <w:highlight w:val="none"/>
                <w:lang w:val="en-US" w:eastAsia="zh-CN"/>
              </w:rPr>
              <w:t>4</w:t>
            </w:r>
          </w:p>
        </w:tc>
      </w:tr>
      <w:tr w14:paraId="03B3490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720" w:type="dxa"/>
            <w:vAlign w:val="center"/>
          </w:tcPr>
          <w:p w14:paraId="49A1CB5D">
            <w:pPr>
              <w:spacing w:line="4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394" w:type="dxa"/>
            <w:vMerge w:val="continue"/>
            <w:vAlign w:val="center"/>
          </w:tcPr>
          <w:p w14:paraId="191553F0">
            <w:pPr>
              <w:spacing w:line="400" w:lineRule="exact"/>
              <w:rPr>
                <w:rFonts w:hint="eastAsia" w:ascii="宋体" w:hAnsi="宋体" w:eastAsia="宋体" w:cs="宋体"/>
                <w:color w:val="auto"/>
                <w:sz w:val="24"/>
                <w:szCs w:val="24"/>
                <w:highlight w:val="none"/>
                <w:lang w:val="zh-CN"/>
              </w:rPr>
            </w:pPr>
          </w:p>
        </w:tc>
        <w:tc>
          <w:tcPr>
            <w:tcW w:w="1222" w:type="dxa"/>
            <w:vMerge w:val="continue"/>
            <w:vAlign w:val="center"/>
          </w:tcPr>
          <w:p w14:paraId="024C5A66">
            <w:pPr>
              <w:spacing w:line="400" w:lineRule="exact"/>
              <w:rPr>
                <w:rFonts w:hint="eastAsia" w:ascii="宋体" w:hAnsi="宋体" w:eastAsia="宋体" w:cs="宋体"/>
                <w:color w:val="auto"/>
                <w:sz w:val="24"/>
                <w:szCs w:val="24"/>
                <w:highlight w:val="none"/>
                <w:lang w:val="zh-CN"/>
              </w:rPr>
            </w:pPr>
          </w:p>
        </w:tc>
        <w:tc>
          <w:tcPr>
            <w:tcW w:w="6604" w:type="dxa"/>
            <w:shd w:val="clear" w:color="auto" w:fill="auto"/>
            <w:vAlign w:val="center"/>
          </w:tcPr>
          <w:p w14:paraId="75494880">
            <w:pPr>
              <w:spacing w:line="240" w:lineRule="auto"/>
              <w:rPr>
                <w:rFonts w:hint="eastAsia" w:ascii="宋体" w:hAnsi="宋体" w:eastAsia="宋体" w:cs="宋体"/>
                <w:color w:val="auto"/>
                <w:sz w:val="24"/>
                <w:szCs w:val="24"/>
                <w:highlight w:val="none"/>
                <w:lang w:val="zh-CN"/>
              </w:rPr>
            </w:pPr>
            <w:r>
              <w:rPr>
                <w:rFonts w:hint="eastAsia" w:ascii="宋体" w:hAnsi="宋体" w:cs="宋体"/>
                <w:color w:val="auto"/>
                <w:sz w:val="24"/>
                <w:szCs w:val="24"/>
                <w:highlight w:val="none"/>
                <w:lang w:val="zh-CN"/>
              </w:rPr>
              <w:t>根据</w:t>
            </w:r>
            <w:r>
              <w:rPr>
                <w:rFonts w:hint="eastAsia" w:ascii="宋体" w:hAnsi="宋体" w:eastAsia="宋体" w:cs="宋体"/>
                <w:color w:val="auto"/>
                <w:sz w:val="24"/>
                <w:szCs w:val="24"/>
                <w:highlight w:val="none"/>
                <w:lang w:val="zh-CN"/>
              </w:rPr>
              <w:t>施工进度</w:t>
            </w:r>
            <w:r>
              <w:rPr>
                <w:rFonts w:hint="eastAsia" w:ascii="宋体" w:hAnsi="宋体" w:cs="宋体"/>
                <w:color w:val="auto"/>
                <w:sz w:val="24"/>
                <w:szCs w:val="24"/>
                <w:highlight w:val="none"/>
                <w:lang w:val="zh-CN"/>
              </w:rPr>
              <w:t>（</w:t>
            </w:r>
            <w:r>
              <w:rPr>
                <w:rFonts w:hint="eastAsia" w:ascii="宋体" w:hAnsi="宋体" w:cs="宋体"/>
                <w:color w:val="auto"/>
                <w:sz w:val="24"/>
                <w:szCs w:val="24"/>
                <w:highlight w:val="none"/>
                <w:lang w:val="en-US" w:eastAsia="zh-CN"/>
              </w:rPr>
              <w:t>0-2</w:t>
            </w:r>
            <w:r>
              <w:rPr>
                <w:rFonts w:hint="eastAsia" w:ascii="宋体" w:hAnsi="宋体" w:cs="宋体"/>
                <w:color w:val="auto"/>
                <w:sz w:val="24"/>
                <w:szCs w:val="24"/>
                <w:highlight w:val="none"/>
                <w:lang w:val="zh-CN"/>
              </w:rPr>
              <w:t>）</w:t>
            </w:r>
            <w:r>
              <w:rPr>
                <w:rFonts w:hint="eastAsia" w:ascii="宋体" w:hAnsi="宋体" w:eastAsia="宋体" w:cs="宋体"/>
                <w:color w:val="auto"/>
                <w:sz w:val="24"/>
                <w:szCs w:val="24"/>
                <w:highlight w:val="none"/>
                <w:lang w:val="zh-CN"/>
              </w:rPr>
              <w:t>是否清晰、准确、完整，关键节点的控制措施</w:t>
            </w:r>
            <w:r>
              <w:rPr>
                <w:rFonts w:hint="eastAsia" w:ascii="宋体" w:hAnsi="宋体" w:cs="宋体"/>
                <w:color w:val="auto"/>
                <w:sz w:val="24"/>
                <w:szCs w:val="24"/>
                <w:highlight w:val="none"/>
                <w:lang w:val="zh-CN"/>
              </w:rPr>
              <w:t>（</w:t>
            </w:r>
            <w:r>
              <w:rPr>
                <w:rFonts w:hint="eastAsia" w:ascii="宋体" w:hAnsi="宋体" w:cs="宋体"/>
                <w:color w:val="auto"/>
                <w:sz w:val="24"/>
                <w:szCs w:val="24"/>
                <w:highlight w:val="none"/>
                <w:lang w:val="en-US" w:eastAsia="zh-CN"/>
              </w:rPr>
              <w:t>0-2</w:t>
            </w:r>
            <w:r>
              <w:rPr>
                <w:rFonts w:hint="eastAsia" w:ascii="宋体" w:hAnsi="宋体" w:cs="宋体"/>
                <w:color w:val="auto"/>
                <w:sz w:val="24"/>
                <w:szCs w:val="24"/>
                <w:highlight w:val="none"/>
                <w:lang w:val="zh-CN"/>
              </w:rPr>
              <w:t>）</w:t>
            </w:r>
            <w:r>
              <w:rPr>
                <w:rFonts w:hint="eastAsia" w:ascii="宋体" w:hAnsi="宋体" w:eastAsia="宋体" w:cs="宋体"/>
                <w:color w:val="auto"/>
                <w:sz w:val="24"/>
                <w:szCs w:val="24"/>
                <w:highlight w:val="none"/>
                <w:lang w:val="zh-CN"/>
              </w:rPr>
              <w:t>是否合理</w:t>
            </w:r>
            <w:r>
              <w:rPr>
                <w:rFonts w:hint="eastAsia" w:ascii="宋体" w:hAnsi="宋体" w:cs="宋体"/>
                <w:color w:val="auto"/>
                <w:sz w:val="24"/>
                <w:highlight w:val="none"/>
              </w:rPr>
              <w:t>等内容进行评审</w:t>
            </w:r>
            <w:r>
              <w:rPr>
                <w:rFonts w:hint="eastAsia"/>
                <w:color w:val="auto"/>
                <w:sz w:val="24"/>
                <w:highlight w:val="none"/>
              </w:rPr>
              <w:t>。</w:t>
            </w:r>
          </w:p>
        </w:tc>
        <w:tc>
          <w:tcPr>
            <w:tcW w:w="810" w:type="dxa"/>
            <w:vAlign w:val="center"/>
          </w:tcPr>
          <w:p w14:paraId="16014503">
            <w:pPr>
              <w:spacing w:line="400" w:lineRule="exact"/>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4</w:t>
            </w:r>
          </w:p>
        </w:tc>
      </w:tr>
      <w:tr w14:paraId="5B88482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vAlign w:val="center"/>
          </w:tcPr>
          <w:p w14:paraId="4355DEE7">
            <w:pPr>
              <w:spacing w:line="400" w:lineRule="exact"/>
              <w:jc w:val="center"/>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5</w:t>
            </w:r>
          </w:p>
        </w:tc>
        <w:tc>
          <w:tcPr>
            <w:tcW w:w="394" w:type="dxa"/>
            <w:vMerge w:val="continue"/>
            <w:vAlign w:val="center"/>
          </w:tcPr>
          <w:p w14:paraId="6C7C990A">
            <w:pPr>
              <w:spacing w:line="400" w:lineRule="exact"/>
              <w:rPr>
                <w:rFonts w:hint="eastAsia" w:ascii="宋体" w:hAnsi="宋体" w:eastAsia="宋体" w:cs="宋体"/>
                <w:color w:val="auto"/>
                <w:sz w:val="24"/>
                <w:szCs w:val="24"/>
                <w:highlight w:val="none"/>
                <w:lang w:val="zh-CN"/>
              </w:rPr>
            </w:pPr>
          </w:p>
        </w:tc>
        <w:tc>
          <w:tcPr>
            <w:tcW w:w="1222" w:type="dxa"/>
            <w:vMerge w:val="continue"/>
            <w:vAlign w:val="center"/>
          </w:tcPr>
          <w:p w14:paraId="74EFA06A">
            <w:pPr>
              <w:spacing w:line="400" w:lineRule="exact"/>
              <w:rPr>
                <w:rFonts w:hint="eastAsia" w:ascii="宋体" w:hAnsi="宋体" w:eastAsia="宋体" w:cs="宋体"/>
                <w:color w:val="auto"/>
                <w:sz w:val="24"/>
                <w:szCs w:val="24"/>
                <w:highlight w:val="none"/>
                <w:lang w:val="zh-CN"/>
              </w:rPr>
            </w:pPr>
          </w:p>
        </w:tc>
        <w:tc>
          <w:tcPr>
            <w:tcW w:w="6604" w:type="dxa"/>
            <w:shd w:val="clear" w:color="auto" w:fill="auto"/>
            <w:vAlign w:val="center"/>
          </w:tcPr>
          <w:p w14:paraId="590C139A">
            <w:pPr>
              <w:spacing w:line="24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安全文明保障措施</w:t>
            </w:r>
            <w:r>
              <w:rPr>
                <w:rFonts w:hint="eastAsia" w:ascii="宋体" w:hAnsi="宋体" w:cs="宋体"/>
                <w:color w:val="auto"/>
                <w:sz w:val="24"/>
                <w:szCs w:val="24"/>
                <w:highlight w:val="none"/>
                <w:lang w:val="en-US" w:eastAsia="zh-CN"/>
              </w:rPr>
              <w:t>(0-2)、</w:t>
            </w:r>
            <w:r>
              <w:rPr>
                <w:rFonts w:hint="eastAsia" w:ascii="宋体" w:hAnsi="宋体" w:eastAsia="宋体" w:cs="宋体"/>
                <w:color w:val="auto"/>
                <w:sz w:val="24"/>
                <w:szCs w:val="24"/>
                <w:highlight w:val="none"/>
                <w:lang w:val="zh-CN"/>
              </w:rPr>
              <w:t>实施</w:t>
            </w:r>
            <w:r>
              <w:rPr>
                <w:rFonts w:hint="eastAsia" w:ascii="宋体" w:hAnsi="宋体" w:eastAsia="宋体" w:cs="宋体"/>
                <w:color w:val="auto"/>
                <w:sz w:val="24"/>
                <w:szCs w:val="24"/>
                <w:highlight w:val="none"/>
                <w:lang w:val="en-US" w:eastAsia="zh-CN"/>
              </w:rPr>
              <w:t>保障</w:t>
            </w:r>
            <w:r>
              <w:rPr>
                <w:rFonts w:hint="eastAsia" w:ascii="宋体" w:hAnsi="宋体" w:eastAsia="宋体" w:cs="宋体"/>
                <w:color w:val="auto"/>
                <w:sz w:val="24"/>
                <w:szCs w:val="24"/>
                <w:highlight w:val="none"/>
                <w:lang w:val="zh-CN" w:eastAsia="zh-CN"/>
              </w:rPr>
              <w:t>方案</w:t>
            </w:r>
            <w:r>
              <w:rPr>
                <w:rFonts w:hint="eastAsia" w:ascii="宋体" w:hAnsi="宋体" w:cs="宋体"/>
                <w:color w:val="auto"/>
                <w:sz w:val="24"/>
                <w:szCs w:val="24"/>
                <w:highlight w:val="none"/>
                <w:lang w:val="en-US" w:eastAsia="zh-CN"/>
              </w:rPr>
              <w:t>(0-2)</w:t>
            </w:r>
            <w:r>
              <w:rPr>
                <w:rFonts w:hint="eastAsia" w:ascii="宋体" w:hAnsi="宋体" w:eastAsia="宋体" w:cs="宋体"/>
                <w:color w:val="auto"/>
                <w:sz w:val="24"/>
                <w:szCs w:val="24"/>
                <w:highlight w:val="none"/>
                <w:lang w:val="zh-CN"/>
              </w:rPr>
              <w:t>是否科学合理、具有针对性和可操作性</w:t>
            </w:r>
            <w:r>
              <w:rPr>
                <w:rFonts w:hint="eastAsia" w:ascii="宋体" w:hAnsi="宋体" w:cs="宋体"/>
                <w:color w:val="auto"/>
                <w:sz w:val="24"/>
                <w:highlight w:val="none"/>
              </w:rPr>
              <w:t>等内容进行评审</w:t>
            </w:r>
            <w:r>
              <w:rPr>
                <w:rFonts w:hint="eastAsia"/>
                <w:color w:val="auto"/>
                <w:sz w:val="24"/>
                <w:highlight w:val="none"/>
              </w:rPr>
              <w:t>。</w:t>
            </w:r>
          </w:p>
        </w:tc>
        <w:tc>
          <w:tcPr>
            <w:tcW w:w="810" w:type="dxa"/>
            <w:vAlign w:val="center"/>
          </w:tcPr>
          <w:p w14:paraId="516D8858">
            <w:pPr>
              <w:spacing w:line="400" w:lineRule="exact"/>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4</w:t>
            </w:r>
          </w:p>
        </w:tc>
      </w:tr>
      <w:tr w14:paraId="739EEA7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720" w:type="dxa"/>
            <w:vAlign w:val="center"/>
          </w:tcPr>
          <w:p w14:paraId="05CE0B57">
            <w:pPr>
              <w:spacing w:line="400" w:lineRule="exact"/>
              <w:jc w:val="center"/>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6</w:t>
            </w:r>
          </w:p>
        </w:tc>
        <w:tc>
          <w:tcPr>
            <w:tcW w:w="394" w:type="dxa"/>
            <w:vMerge w:val="continue"/>
            <w:vAlign w:val="center"/>
          </w:tcPr>
          <w:p w14:paraId="4D8068C6">
            <w:pPr>
              <w:spacing w:line="400" w:lineRule="exact"/>
              <w:rPr>
                <w:rFonts w:hint="eastAsia" w:ascii="宋体" w:hAnsi="宋体" w:eastAsia="宋体" w:cs="宋体"/>
                <w:color w:val="auto"/>
                <w:sz w:val="24"/>
                <w:szCs w:val="24"/>
                <w:highlight w:val="none"/>
                <w:lang w:val="zh-CN"/>
              </w:rPr>
            </w:pPr>
          </w:p>
        </w:tc>
        <w:tc>
          <w:tcPr>
            <w:tcW w:w="1222" w:type="dxa"/>
            <w:vMerge w:val="continue"/>
            <w:vAlign w:val="center"/>
          </w:tcPr>
          <w:p w14:paraId="70BD7D2E">
            <w:pPr>
              <w:spacing w:line="400" w:lineRule="exact"/>
              <w:rPr>
                <w:rFonts w:hint="eastAsia" w:ascii="宋体" w:hAnsi="宋体" w:eastAsia="宋体" w:cs="宋体"/>
                <w:color w:val="auto"/>
                <w:sz w:val="24"/>
                <w:szCs w:val="24"/>
                <w:highlight w:val="none"/>
                <w:lang w:val="zh-CN"/>
              </w:rPr>
            </w:pPr>
          </w:p>
        </w:tc>
        <w:tc>
          <w:tcPr>
            <w:tcW w:w="6604" w:type="dxa"/>
            <w:shd w:val="clear" w:color="auto" w:fill="auto"/>
            <w:vAlign w:val="center"/>
          </w:tcPr>
          <w:p w14:paraId="7B151774">
            <w:pPr>
              <w:spacing w:line="240" w:lineRule="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本项目可能出现的工程质量问题所提出的防治措施</w:t>
            </w:r>
            <w:r>
              <w:rPr>
                <w:rFonts w:hint="eastAsia" w:ascii="宋体" w:hAnsi="宋体" w:cs="宋体"/>
                <w:color w:val="auto"/>
                <w:sz w:val="24"/>
                <w:szCs w:val="24"/>
                <w:highlight w:val="none"/>
                <w:lang w:val="en-US" w:eastAsia="zh-CN"/>
              </w:rPr>
              <w:t>(0-2)</w:t>
            </w:r>
            <w:r>
              <w:rPr>
                <w:rFonts w:hint="eastAsia" w:ascii="宋体" w:hAnsi="宋体" w:cs="宋体"/>
                <w:color w:val="auto"/>
                <w:sz w:val="24"/>
                <w:szCs w:val="24"/>
                <w:highlight w:val="none"/>
                <w:lang w:val="zh-CN"/>
              </w:rPr>
              <w:t>、</w:t>
            </w:r>
            <w:r>
              <w:rPr>
                <w:rFonts w:hint="eastAsia" w:ascii="宋体" w:hAnsi="宋体" w:eastAsia="宋体" w:cs="宋体"/>
                <w:color w:val="auto"/>
                <w:sz w:val="24"/>
                <w:szCs w:val="24"/>
                <w:highlight w:val="none"/>
                <w:lang w:val="zh-CN"/>
              </w:rPr>
              <w:t>实施</w:t>
            </w:r>
            <w:r>
              <w:rPr>
                <w:rFonts w:hint="eastAsia" w:ascii="宋体" w:hAnsi="宋体" w:eastAsia="宋体" w:cs="宋体"/>
                <w:color w:val="auto"/>
                <w:sz w:val="24"/>
                <w:szCs w:val="24"/>
                <w:highlight w:val="none"/>
                <w:lang w:val="zh-CN" w:eastAsia="zh-CN"/>
              </w:rPr>
              <w:t>方案</w:t>
            </w:r>
            <w:r>
              <w:rPr>
                <w:rFonts w:hint="eastAsia" w:ascii="宋体" w:hAnsi="宋体" w:cs="宋体"/>
                <w:color w:val="auto"/>
                <w:sz w:val="24"/>
                <w:szCs w:val="24"/>
                <w:highlight w:val="none"/>
                <w:lang w:val="en-US" w:eastAsia="zh-CN"/>
              </w:rPr>
              <w:t>(0-2)</w:t>
            </w:r>
            <w:r>
              <w:rPr>
                <w:rFonts w:hint="eastAsia" w:ascii="宋体" w:hAnsi="宋体" w:eastAsia="宋体" w:cs="宋体"/>
                <w:color w:val="auto"/>
                <w:sz w:val="24"/>
                <w:szCs w:val="24"/>
                <w:highlight w:val="none"/>
                <w:lang w:val="zh-CN"/>
              </w:rPr>
              <w:t>是否科学合理、具有针对性和可操作性</w:t>
            </w:r>
            <w:r>
              <w:rPr>
                <w:rFonts w:hint="eastAsia" w:ascii="宋体" w:hAnsi="宋体" w:cs="宋体"/>
                <w:color w:val="auto"/>
                <w:sz w:val="24"/>
                <w:highlight w:val="none"/>
              </w:rPr>
              <w:t>等内容进行评审</w:t>
            </w:r>
            <w:r>
              <w:rPr>
                <w:rFonts w:hint="eastAsia"/>
                <w:color w:val="auto"/>
                <w:sz w:val="24"/>
                <w:highlight w:val="none"/>
              </w:rPr>
              <w:t>。</w:t>
            </w:r>
          </w:p>
        </w:tc>
        <w:tc>
          <w:tcPr>
            <w:tcW w:w="810" w:type="dxa"/>
            <w:vAlign w:val="center"/>
          </w:tcPr>
          <w:p w14:paraId="313C36CA">
            <w:pPr>
              <w:spacing w:line="400" w:lineRule="exact"/>
              <w:jc w:val="center"/>
              <w:rPr>
                <w:rFonts w:hint="eastAsia" w:ascii="宋体" w:hAnsi="宋体" w:eastAsia="宋体" w:cs="宋体"/>
                <w:color w:val="auto"/>
                <w:sz w:val="24"/>
                <w:szCs w:val="24"/>
                <w:highlight w:val="none"/>
                <w:lang w:val="zh-CN" w:eastAsia="zh-CN"/>
              </w:rPr>
            </w:pPr>
            <w:r>
              <w:rPr>
                <w:rFonts w:hint="eastAsia" w:ascii="宋体" w:hAnsi="宋体" w:cs="宋体"/>
                <w:color w:val="auto"/>
                <w:sz w:val="24"/>
                <w:szCs w:val="24"/>
                <w:highlight w:val="none"/>
                <w:lang w:val="en-US" w:eastAsia="zh-CN"/>
              </w:rPr>
              <w:t>4</w:t>
            </w:r>
          </w:p>
        </w:tc>
      </w:tr>
      <w:tr w14:paraId="5B8F7F0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vAlign w:val="center"/>
          </w:tcPr>
          <w:p w14:paraId="449AFA72">
            <w:pPr>
              <w:spacing w:line="4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394" w:type="dxa"/>
            <w:vMerge w:val="continue"/>
            <w:vAlign w:val="center"/>
          </w:tcPr>
          <w:p w14:paraId="2ADACD72">
            <w:pPr>
              <w:spacing w:line="400" w:lineRule="exact"/>
              <w:rPr>
                <w:rFonts w:hint="eastAsia" w:ascii="宋体" w:hAnsi="宋体" w:eastAsia="宋体" w:cs="宋体"/>
                <w:color w:val="auto"/>
                <w:sz w:val="24"/>
                <w:szCs w:val="24"/>
                <w:highlight w:val="none"/>
                <w:lang w:val="zh-CN"/>
              </w:rPr>
            </w:pPr>
          </w:p>
        </w:tc>
        <w:tc>
          <w:tcPr>
            <w:tcW w:w="1222" w:type="dxa"/>
            <w:vMerge w:val="continue"/>
            <w:vAlign w:val="center"/>
          </w:tcPr>
          <w:p w14:paraId="438C1523">
            <w:pPr>
              <w:spacing w:line="400" w:lineRule="exact"/>
              <w:rPr>
                <w:rFonts w:hint="eastAsia" w:ascii="宋体" w:hAnsi="宋体" w:eastAsia="宋体" w:cs="宋体"/>
                <w:color w:val="auto"/>
                <w:sz w:val="24"/>
                <w:szCs w:val="24"/>
                <w:highlight w:val="none"/>
                <w:lang w:val="zh-CN"/>
              </w:rPr>
            </w:pPr>
          </w:p>
        </w:tc>
        <w:tc>
          <w:tcPr>
            <w:tcW w:w="6604" w:type="dxa"/>
            <w:shd w:val="clear" w:color="auto" w:fill="auto"/>
            <w:vAlign w:val="center"/>
          </w:tcPr>
          <w:p w14:paraId="713530F5">
            <w:pPr>
              <w:spacing w:line="240" w:lineRule="auto"/>
              <w:rPr>
                <w:rFonts w:hint="eastAsia" w:ascii="宋体" w:hAnsi="宋体" w:eastAsia="宋体" w:cs="宋体"/>
                <w:color w:val="auto"/>
                <w:sz w:val="24"/>
                <w:szCs w:val="24"/>
                <w:highlight w:val="none"/>
                <w:lang w:val="zh-CN"/>
              </w:rPr>
            </w:pPr>
            <w:r>
              <w:rPr>
                <w:rFonts w:hint="eastAsia" w:ascii="宋体" w:hAnsi="宋体" w:cs="宋体"/>
                <w:sz w:val="24"/>
                <w:szCs w:val="24"/>
                <w:highlight w:val="none"/>
              </w:rPr>
              <w:t>材料设备进场计划情况：是否具有详细的材料设备进场计划、时间安排合理（0-1分）、材料数量清点情况（0-1分）、材料质量控制情况（0-2分）进行打分。</w:t>
            </w:r>
          </w:p>
        </w:tc>
        <w:tc>
          <w:tcPr>
            <w:tcW w:w="810" w:type="dxa"/>
            <w:vAlign w:val="center"/>
          </w:tcPr>
          <w:p w14:paraId="43C504EF">
            <w:pPr>
              <w:spacing w:line="400" w:lineRule="exact"/>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4</w:t>
            </w:r>
          </w:p>
        </w:tc>
      </w:tr>
      <w:tr w14:paraId="75FEBC6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720" w:type="dxa"/>
            <w:vAlign w:val="center"/>
          </w:tcPr>
          <w:p w14:paraId="225785F0">
            <w:pPr>
              <w:spacing w:line="400" w:lineRule="exact"/>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8</w:t>
            </w:r>
          </w:p>
        </w:tc>
        <w:tc>
          <w:tcPr>
            <w:tcW w:w="394" w:type="dxa"/>
            <w:vMerge w:val="continue"/>
            <w:vAlign w:val="center"/>
          </w:tcPr>
          <w:p w14:paraId="108E02F2">
            <w:pPr>
              <w:spacing w:line="400" w:lineRule="exact"/>
              <w:rPr>
                <w:rFonts w:hint="eastAsia" w:ascii="宋体" w:hAnsi="宋体" w:eastAsia="宋体" w:cs="宋体"/>
                <w:color w:val="auto"/>
                <w:sz w:val="24"/>
                <w:szCs w:val="24"/>
                <w:highlight w:val="none"/>
                <w:lang w:val="zh-CN"/>
              </w:rPr>
            </w:pPr>
          </w:p>
        </w:tc>
        <w:tc>
          <w:tcPr>
            <w:tcW w:w="1222" w:type="dxa"/>
            <w:vAlign w:val="center"/>
          </w:tcPr>
          <w:p w14:paraId="56CD3BC7">
            <w:pPr>
              <w:spacing w:line="400" w:lineRule="exac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突发事件应急预案</w:t>
            </w:r>
          </w:p>
        </w:tc>
        <w:tc>
          <w:tcPr>
            <w:tcW w:w="6604" w:type="dxa"/>
            <w:shd w:val="clear" w:color="auto" w:fill="auto"/>
            <w:vAlign w:val="center"/>
          </w:tcPr>
          <w:p w14:paraId="42CE9CC5">
            <w:pPr>
              <w:spacing w:line="24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rPr>
              <w:t>应急</w:t>
            </w:r>
            <w:r>
              <w:rPr>
                <w:rFonts w:hint="eastAsia" w:ascii="宋体" w:hAnsi="宋体" w:eastAsia="宋体" w:cs="宋体"/>
                <w:color w:val="auto"/>
                <w:sz w:val="24"/>
                <w:szCs w:val="24"/>
                <w:highlight w:val="none"/>
                <w:lang w:val="en-US" w:eastAsia="zh-CN"/>
              </w:rPr>
              <w:t>预案(对于遇到突发事件时的</w:t>
            </w:r>
            <w:r>
              <w:rPr>
                <w:rFonts w:hint="eastAsia" w:ascii="宋体" w:hAnsi="宋体" w:eastAsia="宋体" w:cs="宋体"/>
                <w:color w:val="auto"/>
                <w:sz w:val="24"/>
                <w:szCs w:val="24"/>
                <w:highlight w:val="none"/>
                <w:lang w:val="zh-CN"/>
              </w:rPr>
              <w:t>应急处置方案</w:t>
            </w:r>
            <w:r>
              <w:rPr>
                <w:rFonts w:hint="eastAsia" w:ascii="宋体" w:hAnsi="宋体" w:eastAsia="宋体" w:cs="宋体"/>
                <w:color w:val="auto"/>
                <w:sz w:val="24"/>
                <w:szCs w:val="24"/>
                <w:highlight w:val="none"/>
                <w:lang w:val="en-US" w:eastAsia="zh-CN"/>
              </w:rPr>
              <w:t>(0-</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zh-CN"/>
              </w:rPr>
              <w:t>，落实专职人员</w:t>
            </w:r>
            <w:r>
              <w:rPr>
                <w:rFonts w:hint="eastAsia" w:ascii="宋体" w:hAnsi="宋体" w:eastAsia="宋体" w:cs="宋体"/>
                <w:color w:val="auto"/>
                <w:sz w:val="24"/>
                <w:szCs w:val="24"/>
                <w:highlight w:val="none"/>
                <w:lang w:val="en-US" w:eastAsia="zh-CN"/>
              </w:rPr>
              <w:t>(0-</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zh-CN"/>
              </w:rPr>
              <w:t>等内容，根据方案是否覆盖全面、是否科学合理、具有针对性和可操作性</w:t>
            </w:r>
            <w:r>
              <w:rPr>
                <w:rFonts w:hint="eastAsia" w:ascii="宋体" w:hAnsi="宋体" w:cs="宋体"/>
                <w:color w:val="auto"/>
                <w:sz w:val="24"/>
                <w:highlight w:val="none"/>
              </w:rPr>
              <w:t>等内容进行评审</w:t>
            </w:r>
            <w:r>
              <w:rPr>
                <w:rFonts w:hint="eastAsia"/>
                <w:color w:val="auto"/>
                <w:sz w:val="24"/>
                <w:highlight w:val="none"/>
              </w:rPr>
              <w:t>。</w:t>
            </w:r>
          </w:p>
        </w:tc>
        <w:tc>
          <w:tcPr>
            <w:tcW w:w="810" w:type="dxa"/>
            <w:vAlign w:val="center"/>
          </w:tcPr>
          <w:p w14:paraId="41538308">
            <w:pPr>
              <w:spacing w:line="400" w:lineRule="exact"/>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5</w:t>
            </w:r>
          </w:p>
        </w:tc>
      </w:tr>
      <w:tr w14:paraId="4DFCF3C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720" w:type="dxa"/>
            <w:vAlign w:val="center"/>
          </w:tcPr>
          <w:p w14:paraId="6A7F292E">
            <w:pPr>
              <w:spacing w:line="400" w:lineRule="exact"/>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9</w:t>
            </w:r>
          </w:p>
        </w:tc>
        <w:tc>
          <w:tcPr>
            <w:tcW w:w="394" w:type="dxa"/>
            <w:vMerge w:val="continue"/>
            <w:vAlign w:val="center"/>
          </w:tcPr>
          <w:p w14:paraId="7E15F4CB">
            <w:pPr>
              <w:spacing w:line="400" w:lineRule="exact"/>
              <w:rPr>
                <w:rFonts w:hint="eastAsia" w:ascii="宋体" w:hAnsi="宋体" w:eastAsia="宋体" w:cs="宋体"/>
                <w:color w:val="auto"/>
                <w:sz w:val="24"/>
                <w:szCs w:val="24"/>
                <w:highlight w:val="none"/>
                <w:lang w:val="zh-CN"/>
              </w:rPr>
            </w:pPr>
          </w:p>
        </w:tc>
        <w:tc>
          <w:tcPr>
            <w:tcW w:w="1222" w:type="dxa"/>
            <w:vAlign w:val="center"/>
          </w:tcPr>
          <w:p w14:paraId="69FF67C4">
            <w:pPr>
              <w:spacing w:line="400" w:lineRule="exact"/>
              <w:jc w:val="center"/>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检测报告</w:t>
            </w:r>
          </w:p>
        </w:tc>
        <w:tc>
          <w:tcPr>
            <w:tcW w:w="6604" w:type="dxa"/>
            <w:shd w:val="clear" w:color="auto" w:fill="auto"/>
            <w:vAlign w:val="center"/>
          </w:tcPr>
          <w:p w14:paraId="711C1251">
            <w:pPr>
              <w:spacing w:line="240"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1.提供2024年1月1日以来的塑胶面层中物理性能、抗老化、有害物质限量及气味和释放量要求必须符合《中小学合成材料面层运动场地》(GB36246-2018)标准的检测报告，每提供1份得1分，最高得</w:t>
            </w:r>
            <w:r>
              <w:rPr>
                <w:rFonts w:hint="eastAsia" w:ascii="宋体" w:hAnsi="宋体" w:cs="宋体"/>
                <w:kern w:val="2"/>
                <w:sz w:val="24"/>
                <w:szCs w:val="24"/>
                <w:lang w:val="en-US" w:eastAsia="zh-CN" w:bidi="ar"/>
              </w:rPr>
              <w:t>2</w:t>
            </w:r>
            <w:r>
              <w:rPr>
                <w:rFonts w:hint="eastAsia" w:ascii="宋体" w:hAnsi="宋体" w:eastAsia="宋体" w:cs="宋体"/>
                <w:kern w:val="2"/>
                <w:sz w:val="24"/>
                <w:szCs w:val="24"/>
                <w:lang w:val="en-US" w:eastAsia="zh-CN" w:bidi="ar"/>
              </w:rPr>
              <w:t>分；</w:t>
            </w:r>
          </w:p>
          <w:p w14:paraId="159A3B6B">
            <w:pPr>
              <w:spacing w:line="240"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2. 提供2024年1月1日以来的EPDM 粗颗粒、细颗粒、粉颗粒原料必须符合《中小学合成材料面层运动场地》(GB36246-2018)标准的检测报告，每提供1份得1分，最高得</w:t>
            </w:r>
            <w:r>
              <w:rPr>
                <w:rFonts w:hint="eastAsia" w:ascii="宋体" w:hAnsi="宋体" w:cs="宋体"/>
                <w:kern w:val="2"/>
                <w:sz w:val="24"/>
                <w:szCs w:val="24"/>
                <w:lang w:val="en-US" w:eastAsia="zh-CN" w:bidi="ar"/>
              </w:rPr>
              <w:t>2</w:t>
            </w:r>
            <w:r>
              <w:rPr>
                <w:rFonts w:hint="eastAsia" w:ascii="宋体" w:hAnsi="宋体" w:eastAsia="宋体" w:cs="宋体"/>
                <w:kern w:val="2"/>
                <w:sz w:val="24"/>
                <w:szCs w:val="24"/>
                <w:lang w:val="en-US" w:eastAsia="zh-CN" w:bidi="ar"/>
              </w:rPr>
              <w:t>分；</w:t>
            </w:r>
          </w:p>
          <w:p w14:paraId="28FBC01D">
            <w:pPr>
              <w:spacing w:line="240"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3.提供2024年1月1日以来的塑胶面层非固体原料(胶粘剂、面层液体材料)有害物质限量满足符合《中小学合成材料面层运动场地》(GB36246-2018)标准的检测报告的得1分。</w:t>
            </w:r>
          </w:p>
          <w:p w14:paraId="4D9E5DFC">
            <w:pPr>
              <w:spacing w:line="240"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注：提供具有“CMA”资质的检测机构出具的检测报告，加盖公章，否者不得分。</w:t>
            </w:r>
          </w:p>
        </w:tc>
        <w:tc>
          <w:tcPr>
            <w:tcW w:w="810" w:type="dxa"/>
            <w:vAlign w:val="center"/>
          </w:tcPr>
          <w:p w14:paraId="377CC1B6">
            <w:pPr>
              <w:spacing w:line="400" w:lineRule="exact"/>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5</w:t>
            </w:r>
          </w:p>
        </w:tc>
      </w:tr>
      <w:tr w14:paraId="5DA5DA3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720" w:type="dxa"/>
            <w:vAlign w:val="center"/>
          </w:tcPr>
          <w:p w14:paraId="3803BF61">
            <w:pPr>
              <w:spacing w:line="400" w:lineRule="exact"/>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10</w:t>
            </w:r>
          </w:p>
        </w:tc>
        <w:tc>
          <w:tcPr>
            <w:tcW w:w="394" w:type="dxa"/>
            <w:vMerge w:val="continue"/>
            <w:vAlign w:val="center"/>
          </w:tcPr>
          <w:p w14:paraId="1743C830">
            <w:pPr>
              <w:spacing w:line="400" w:lineRule="exact"/>
              <w:rPr>
                <w:rFonts w:hint="eastAsia" w:ascii="宋体" w:hAnsi="宋体" w:eastAsia="宋体" w:cs="宋体"/>
                <w:color w:val="auto"/>
                <w:sz w:val="24"/>
                <w:szCs w:val="24"/>
                <w:highlight w:val="none"/>
                <w:lang w:val="zh-CN"/>
              </w:rPr>
            </w:pPr>
          </w:p>
        </w:tc>
        <w:tc>
          <w:tcPr>
            <w:tcW w:w="1222" w:type="dxa"/>
            <w:vAlign w:val="center"/>
          </w:tcPr>
          <w:p w14:paraId="431F6C10">
            <w:pPr>
              <w:spacing w:line="4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kern w:val="2"/>
                <w:sz w:val="24"/>
                <w:szCs w:val="24"/>
                <w:lang w:val="en-US" w:eastAsia="zh-CN" w:bidi="ar"/>
              </w:rPr>
              <w:t>样品</w:t>
            </w:r>
          </w:p>
        </w:tc>
        <w:tc>
          <w:tcPr>
            <w:tcW w:w="6604" w:type="dxa"/>
            <w:shd w:val="clear" w:color="auto" w:fill="auto"/>
            <w:vAlign w:val="center"/>
          </w:tcPr>
          <w:p w14:paraId="44565035">
            <w:pPr>
              <w:keepNext w:val="0"/>
              <w:keepLines w:val="0"/>
              <w:widowControl w:val="0"/>
              <w:suppressLineNumbers w:val="0"/>
              <w:spacing w:before="0" w:beforeAutospacing="0" w:after="0" w:afterAutospacing="0"/>
              <w:ind w:left="0" w:right="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根据磋商响应方提供样品的外观感、厚度、弹性、气味、触感、面层底层的颗粒大小、划痕等进行综合评审。</w:t>
            </w:r>
          </w:p>
          <w:p w14:paraId="33FA5354">
            <w:pPr>
              <w:keepNext w:val="0"/>
              <w:keepLines w:val="0"/>
              <w:widowControl w:val="0"/>
              <w:suppressLineNumbers w:val="0"/>
              <w:spacing w:before="0" w:beforeAutospacing="0" w:after="0" w:afterAutospacing="0"/>
              <w:ind w:left="0" w:right="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1.色彩鲜艳饱和度高低，得0-2分；</w:t>
            </w:r>
          </w:p>
          <w:p w14:paraId="2EE9BFAC">
            <w:pPr>
              <w:keepNext w:val="0"/>
              <w:keepLines w:val="0"/>
              <w:widowControl w:val="0"/>
              <w:suppressLineNumbers w:val="0"/>
              <w:spacing w:before="0" w:beforeAutospacing="0" w:after="0" w:afterAutospacing="0"/>
              <w:ind w:left="0" w:right="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2.厚度符合规范要求，得0-2分；</w:t>
            </w:r>
          </w:p>
          <w:p w14:paraId="0BF3A29A">
            <w:pPr>
              <w:keepNext w:val="0"/>
              <w:keepLines w:val="0"/>
              <w:widowControl w:val="0"/>
              <w:suppressLineNumbers w:val="0"/>
              <w:spacing w:before="0" w:beforeAutospacing="0" w:after="0" w:afterAutospacing="0"/>
              <w:ind w:left="0" w:right="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3.表面喷涂颗粒均匀度，触感自然，面层不脱粒，得0-2分；</w:t>
            </w:r>
          </w:p>
          <w:p w14:paraId="3BDFAA38">
            <w:pPr>
              <w:keepNext w:val="0"/>
              <w:keepLines w:val="0"/>
              <w:widowControl w:val="0"/>
              <w:suppressLineNumbers w:val="0"/>
              <w:spacing w:before="0" w:beforeAutospacing="0" w:after="0" w:afterAutospacing="0"/>
              <w:ind w:left="0" w:right="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4.气味刺鼻与否，得0-2分；</w:t>
            </w:r>
          </w:p>
          <w:p w14:paraId="13F14728">
            <w:pPr>
              <w:keepNext w:val="0"/>
              <w:keepLines w:val="0"/>
              <w:widowControl w:val="0"/>
              <w:suppressLineNumbers w:val="0"/>
              <w:spacing w:before="0" w:beforeAutospacing="0" w:after="0" w:afterAutospacing="0"/>
              <w:ind w:left="0" w:right="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5.防滑性能强弱，经摩擦面层脱色现象，得0-2分；</w:t>
            </w:r>
          </w:p>
          <w:p w14:paraId="259E4B72">
            <w:pPr>
              <w:spacing w:line="240" w:lineRule="auto"/>
              <w:rPr>
                <w:rFonts w:hint="eastAsia" w:ascii="宋体" w:hAnsi="宋体" w:eastAsia="宋体" w:cs="宋体"/>
                <w:color w:val="auto"/>
                <w:sz w:val="24"/>
                <w:szCs w:val="24"/>
                <w:highlight w:val="none"/>
                <w:lang w:val="en-US" w:eastAsia="zh-CN"/>
              </w:rPr>
            </w:pPr>
            <w:r>
              <w:rPr>
                <w:rFonts w:hint="eastAsia" w:ascii="宋体" w:hAnsi="宋体" w:eastAsia="宋体" w:cs="宋体"/>
                <w:kern w:val="2"/>
                <w:sz w:val="24"/>
                <w:szCs w:val="24"/>
                <w:lang w:val="en-US" w:eastAsia="zh-CN" w:bidi="ar"/>
              </w:rPr>
              <w:t>6.拉伸延展性，韧性对折复原后有留痕深浅，得0-2分。</w:t>
            </w:r>
          </w:p>
        </w:tc>
        <w:tc>
          <w:tcPr>
            <w:tcW w:w="810" w:type="dxa"/>
            <w:vAlign w:val="center"/>
          </w:tcPr>
          <w:p w14:paraId="5EE4C04D">
            <w:pPr>
              <w:spacing w:line="400" w:lineRule="exact"/>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12</w:t>
            </w:r>
          </w:p>
        </w:tc>
      </w:tr>
      <w:tr w14:paraId="264A740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720" w:type="dxa"/>
            <w:vAlign w:val="center"/>
          </w:tcPr>
          <w:p w14:paraId="621A171F">
            <w:pPr>
              <w:spacing w:line="400" w:lineRule="exact"/>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cs="宋体"/>
                <w:color w:val="auto"/>
                <w:sz w:val="24"/>
                <w:szCs w:val="24"/>
                <w:highlight w:val="none"/>
                <w:lang w:val="en-US" w:eastAsia="zh-CN"/>
              </w:rPr>
              <w:t>1</w:t>
            </w:r>
          </w:p>
        </w:tc>
        <w:tc>
          <w:tcPr>
            <w:tcW w:w="394" w:type="dxa"/>
            <w:vMerge w:val="continue"/>
            <w:vAlign w:val="center"/>
          </w:tcPr>
          <w:p w14:paraId="14C8C95D">
            <w:pPr>
              <w:spacing w:line="400" w:lineRule="exact"/>
              <w:rPr>
                <w:rFonts w:hint="eastAsia" w:ascii="宋体" w:hAnsi="宋体" w:eastAsia="宋体" w:cs="宋体"/>
                <w:color w:val="auto"/>
                <w:sz w:val="24"/>
                <w:szCs w:val="24"/>
                <w:highlight w:val="none"/>
                <w:lang w:val="zh-CN"/>
              </w:rPr>
            </w:pPr>
          </w:p>
        </w:tc>
        <w:tc>
          <w:tcPr>
            <w:tcW w:w="1222" w:type="dxa"/>
            <w:vAlign w:val="center"/>
          </w:tcPr>
          <w:p w14:paraId="3967E910">
            <w:pPr>
              <w:spacing w:line="400" w:lineRule="exac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设备配备</w:t>
            </w:r>
          </w:p>
        </w:tc>
        <w:tc>
          <w:tcPr>
            <w:tcW w:w="6604" w:type="dxa"/>
            <w:shd w:val="clear" w:color="auto" w:fill="auto"/>
            <w:vAlign w:val="center"/>
          </w:tcPr>
          <w:p w14:paraId="432DC3A9">
            <w:pPr>
              <w:spacing w:line="240" w:lineRule="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投入本项目的主要机械设备和检测设施</w:t>
            </w:r>
            <w:r>
              <w:rPr>
                <w:rFonts w:hint="eastAsia" w:ascii="宋体" w:hAnsi="宋体" w:cs="宋体"/>
                <w:color w:val="auto"/>
                <w:sz w:val="24"/>
                <w:highlight w:val="none"/>
              </w:rPr>
              <w:t>等内容进行评审</w:t>
            </w:r>
            <w:r>
              <w:rPr>
                <w:rFonts w:hint="eastAsia"/>
                <w:color w:val="auto"/>
                <w:sz w:val="24"/>
                <w:highlight w:val="none"/>
              </w:rPr>
              <w:t>。</w:t>
            </w:r>
          </w:p>
        </w:tc>
        <w:tc>
          <w:tcPr>
            <w:tcW w:w="810" w:type="dxa"/>
            <w:vAlign w:val="center"/>
          </w:tcPr>
          <w:p w14:paraId="04C0C41F">
            <w:pPr>
              <w:spacing w:line="400" w:lineRule="exact"/>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4</w:t>
            </w:r>
          </w:p>
        </w:tc>
      </w:tr>
      <w:tr w14:paraId="17F30FE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trPr>
        <w:tc>
          <w:tcPr>
            <w:tcW w:w="720" w:type="dxa"/>
            <w:vAlign w:val="center"/>
          </w:tcPr>
          <w:p w14:paraId="1F39D18A">
            <w:pPr>
              <w:spacing w:line="400" w:lineRule="exact"/>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12</w:t>
            </w:r>
          </w:p>
        </w:tc>
        <w:tc>
          <w:tcPr>
            <w:tcW w:w="394" w:type="dxa"/>
            <w:vAlign w:val="center"/>
          </w:tcPr>
          <w:p w14:paraId="1736FCFB">
            <w:pPr>
              <w:spacing w:line="400" w:lineRule="exact"/>
              <w:rPr>
                <w:rFonts w:hint="eastAsia" w:ascii="宋体" w:hAnsi="宋体" w:eastAsia="宋体" w:cs="宋体"/>
                <w:color w:val="auto"/>
                <w:sz w:val="24"/>
                <w:szCs w:val="24"/>
                <w:highlight w:val="none"/>
                <w:lang w:val="zh-CN"/>
              </w:rPr>
            </w:pPr>
          </w:p>
        </w:tc>
        <w:tc>
          <w:tcPr>
            <w:tcW w:w="1222" w:type="dxa"/>
            <w:vAlign w:val="center"/>
          </w:tcPr>
          <w:p w14:paraId="3EFA6324">
            <w:pPr>
              <w:spacing w:line="240" w:lineRule="auto"/>
              <w:rPr>
                <w:rFonts w:hint="eastAsia" w:ascii="宋体" w:hAnsi="宋体" w:eastAsia="宋体" w:cs="宋体"/>
                <w:kern w:val="2"/>
                <w:sz w:val="24"/>
                <w:szCs w:val="24"/>
                <w:lang w:val="zh-CN" w:eastAsia="zh-CN" w:bidi="ar"/>
              </w:rPr>
            </w:pPr>
            <w:r>
              <w:rPr>
                <w:rFonts w:hint="eastAsia" w:ascii="宋体" w:hAnsi="宋体" w:eastAsia="宋体" w:cs="宋体"/>
                <w:kern w:val="2"/>
                <w:sz w:val="24"/>
                <w:szCs w:val="24"/>
                <w:lang w:val="en-US" w:eastAsia="zh-CN" w:bidi="ar"/>
              </w:rPr>
              <w:t>安全承诺</w:t>
            </w:r>
          </w:p>
        </w:tc>
        <w:tc>
          <w:tcPr>
            <w:tcW w:w="6604" w:type="dxa"/>
            <w:shd w:val="clear" w:color="auto" w:fill="auto"/>
            <w:vAlign w:val="center"/>
          </w:tcPr>
          <w:p w14:paraId="6C1BB14C">
            <w:pPr>
              <w:spacing w:line="240"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fldChar w:fldCharType="begin"/>
            </w:r>
            <w:r>
              <w:rPr>
                <w:rFonts w:hint="eastAsia" w:ascii="宋体" w:hAnsi="宋体" w:eastAsia="宋体" w:cs="宋体"/>
                <w:kern w:val="2"/>
                <w:sz w:val="24"/>
                <w:szCs w:val="24"/>
                <w:lang w:val="en-US" w:eastAsia="zh-CN" w:bidi="ar"/>
              </w:rPr>
              <w:instrText xml:space="preserve"> HYPERLINK "http://www.64365.com/baike/tb/" \t "http://www.64365.com/ask/_blank" \o "投标" </w:instrText>
            </w:r>
            <w:r>
              <w:rPr>
                <w:rFonts w:hint="eastAsia" w:ascii="宋体" w:hAnsi="宋体" w:eastAsia="宋体" w:cs="宋体"/>
                <w:kern w:val="2"/>
                <w:sz w:val="24"/>
                <w:szCs w:val="24"/>
                <w:lang w:val="en-US" w:eastAsia="zh-CN" w:bidi="ar"/>
              </w:rPr>
              <w:fldChar w:fldCharType="separate"/>
            </w:r>
            <w:r>
              <w:rPr>
                <w:rFonts w:hint="eastAsia" w:ascii="宋体" w:hAnsi="宋体" w:eastAsia="宋体" w:cs="宋体"/>
                <w:kern w:val="2"/>
                <w:sz w:val="24"/>
                <w:szCs w:val="24"/>
                <w:lang w:val="en-US" w:eastAsia="zh-CN" w:bidi="ar"/>
              </w:rPr>
              <w:t>投标</w:t>
            </w:r>
            <w:r>
              <w:rPr>
                <w:rFonts w:hint="eastAsia" w:ascii="宋体" w:hAnsi="宋体" w:eastAsia="宋体" w:cs="宋体"/>
                <w:kern w:val="2"/>
                <w:sz w:val="24"/>
                <w:szCs w:val="24"/>
                <w:lang w:val="en-US" w:eastAsia="zh-CN" w:bidi="ar"/>
              </w:rPr>
              <w:fldChar w:fldCharType="end"/>
            </w:r>
            <w:r>
              <w:rPr>
                <w:rFonts w:hint="eastAsia" w:ascii="宋体" w:hAnsi="宋体" w:eastAsia="宋体" w:cs="宋体"/>
                <w:kern w:val="2"/>
                <w:sz w:val="24"/>
                <w:szCs w:val="24"/>
                <w:lang w:val="en-US" w:eastAsia="zh-CN" w:bidi="ar"/>
              </w:rPr>
              <w:t>人承诺对拟投入本项目现场的相关人员投保相关人身意外伤害等险种得2分。</w:t>
            </w:r>
          </w:p>
          <w:p w14:paraId="240946FA">
            <w:pPr>
              <w:spacing w:line="240"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注：需提供承诺书，未提供不得分。</w:t>
            </w:r>
          </w:p>
        </w:tc>
        <w:tc>
          <w:tcPr>
            <w:tcW w:w="810" w:type="dxa"/>
            <w:vAlign w:val="center"/>
          </w:tcPr>
          <w:p w14:paraId="11EBF69A">
            <w:pPr>
              <w:spacing w:line="240" w:lineRule="auto"/>
              <w:ind w:firstLine="240" w:firstLineChars="100"/>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2</w:t>
            </w:r>
          </w:p>
        </w:tc>
      </w:tr>
      <w:tr w14:paraId="71E9B68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720" w:type="dxa"/>
            <w:vAlign w:val="center"/>
          </w:tcPr>
          <w:p w14:paraId="798F2F68">
            <w:pPr>
              <w:jc w:val="center"/>
              <w:rPr>
                <w:rFonts w:ascii="宋体" w:hAnsi="宋体" w:cs="宋体"/>
                <w:color w:val="auto"/>
                <w:sz w:val="24"/>
                <w:szCs w:val="24"/>
                <w:highlight w:val="none"/>
              </w:rPr>
            </w:pPr>
            <w:r>
              <w:rPr>
                <w:rFonts w:hint="eastAsia" w:ascii="宋体" w:hAnsi="宋体" w:cs="宋体"/>
                <w:color w:val="auto"/>
                <w:sz w:val="24"/>
                <w:szCs w:val="24"/>
                <w:highlight w:val="none"/>
              </w:rPr>
              <w:t>二</w:t>
            </w:r>
          </w:p>
        </w:tc>
        <w:tc>
          <w:tcPr>
            <w:tcW w:w="8220" w:type="dxa"/>
            <w:gridSpan w:val="3"/>
            <w:shd w:val="clear" w:color="auto" w:fill="auto"/>
            <w:vAlign w:val="center"/>
          </w:tcPr>
          <w:p w14:paraId="0C4BEDA2">
            <w:pPr>
              <w:spacing w:line="24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商务资信及其他分</w:t>
            </w:r>
          </w:p>
        </w:tc>
        <w:tc>
          <w:tcPr>
            <w:tcW w:w="810" w:type="dxa"/>
            <w:vAlign w:val="center"/>
          </w:tcPr>
          <w:p w14:paraId="69786E7F">
            <w:pPr>
              <w:jc w:val="center"/>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10</w:t>
            </w:r>
            <w:r>
              <w:rPr>
                <w:rFonts w:hint="eastAsia" w:ascii="宋体" w:hAnsi="宋体" w:cs="宋体"/>
                <w:color w:val="auto"/>
                <w:sz w:val="24"/>
                <w:szCs w:val="24"/>
                <w:highlight w:val="none"/>
              </w:rPr>
              <w:t>分</w:t>
            </w:r>
          </w:p>
        </w:tc>
      </w:tr>
      <w:tr w14:paraId="506BA09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trPr>
        <w:tc>
          <w:tcPr>
            <w:tcW w:w="720" w:type="dxa"/>
            <w:vAlign w:val="center"/>
          </w:tcPr>
          <w:p w14:paraId="744A577D">
            <w:pPr>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13</w:t>
            </w:r>
          </w:p>
        </w:tc>
        <w:tc>
          <w:tcPr>
            <w:tcW w:w="394" w:type="dxa"/>
            <w:vAlign w:val="center"/>
          </w:tcPr>
          <w:p w14:paraId="3B5A7ACA">
            <w:pPr>
              <w:rPr>
                <w:rFonts w:ascii="宋体" w:hAnsi="宋体" w:cs="宋体"/>
                <w:color w:val="auto"/>
                <w:sz w:val="24"/>
                <w:szCs w:val="24"/>
                <w:highlight w:val="none"/>
              </w:rPr>
            </w:pPr>
          </w:p>
        </w:tc>
        <w:tc>
          <w:tcPr>
            <w:tcW w:w="1222" w:type="dxa"/>
            <w:vAlign w:val="center"/>
          </w:tcPr>
          <w:p w14:paraId="6546DD77">
            <w:pPr>
              <w:rPr>
                <w:rFonts w:ascii="宋体" w:hAnsi="宋体" w:cs="宋体"/>
                <w:color w:val="auto"/>
                <w:sz w:val="24"/>
                <w:szCs w:val="24"/>
                <w:highlight w:val="none"/>
              </w:rPr>
            </w:pPr>
            <w:r>
              <w:rPr>
                <w:rFonts w:hint="eastAsia" w:ascii="宋体" w:hAnsi="宋体" w:eastAsia="宋体" w:cs="宋体"/>
                <w:color w:val="auto"/>
                <w:sz w:val="24"/>
                <w:highlight w:val="none"/>
              </w:rPr>
              <w:t>同类业绩</w:t>
            </w:r>
          </w:p>
        </w:tc>
        <w:tc>
          <w:tcPr>
            <w:tcW w:w="6604" w:type="dxa"/>
            <w:shd w:val="clear" w:color="auto" w:fill="auto"/>
            <w:vAlign w:val="center"/>
          </w:tcPr>
          <w:p w14:paraId="20BA2D5A">
            <w:pPr>
              <w:spacing w:line="240" w:lineRule="auto"/>
              <w:rPr>
                <w:rFonts w:ascii="宋体" w:hAnsi="宋体" w:cs="宋体"/>
                <w:color w:val="auto"/>
                <w:sz w:val="24"/>
                <w:szCs w:val="24"/>
                <w:highlight w:val="none"/>
              </w:rPr>
            </w:pPr>
            <w:r>
              <w:rPr>
                <w:rFonts w:hint="eastAsia" w:ascii="宋体" w:hAnsi="宋体" w:cs="宋体"/>
                <w:color w:val="auto"/>
                <w:sz w:val="24"/>
                <w:szCs w:val="24"/>
                <w:highlight w:val="none"/>
              </w:rPr>
              <w:t>20</w:t>
            </w:r>
            <w:r>
              <w:rPr>
                <w:rFonts w:hint="eastAsia" w:ascii="宋体" w:hAnsi="宋体" w:cs="宋体"/>
                <w:color w:val="auto"/>
                <w:sz w:val="24"/>
                <w:szCs w:val="24"/>
                <w:highlight w:val="none"/>
                <w:lang w:val="en-US" w:eastAsia="zh-CN"/>
              </w:rPr>
              <w:t>22</w:t>
            </w:r>
            <w:r>
              <w:rPr>
                <w:rFonts w:hint="eastAsia" w:ascii="宋体" w:hAnsi="宋体" w:cs="宋体"/>
                <w:color w:val="auto"/>
                <w:sz w:val="24"/>
                <w:szCs w:val="24"/>
                <w:highlight w:val="none"/>
              </w:rPr>
              <w:t>年</w:t>
            </w:r>
            <w:r>
              <w:rPr>
                <w:rFonts w:hint="eastAsia" w:ascii="宋体" w:hAnsi="宋体" w:cs="宋体"/>
                <w:color w:val="auto"/>
                <w:sz w:val="24"/>
                <w:szCs w:val="24"/>
                <w:highlight w:val="none"/>
                <w:lang w:val="en-US" w:eastAsia="zh-CN"/>
              </w:rPr>
              <w:t>1月</w:t>
            </w:r>
            <w:r>
              <w:rPr>
                <w:rFonts w:hint="eastAsia" w:ascii="宋体" w:hAnsi="宋体" w:cs="宋体"/>
                <w:color w:val="auto"/>
                <w:sz w:val="24"/>
                <w:szCs w:val="24"/>
                <w:highlight w:val="none"/>
              </w:rPr>
              <w:t>以来承担</w:t>
            </w:r>
            <w:r>
              <w:rPr>
                <w:rFonts w:hint="eastAsia" w:ascii="宋体" w:hAnsi="宋体" w:eastAsia="宋体" w:cs="宋体"/>
                <w:color w:val="auto"/>
                <w:sz w:val="24"/>
                <w:highlight w:val="none"/>
                <w:lang w:val="en-US" w:eastAsia="zh-CN"/>
              </w:rPr>
              <w:t>同类业绩项目</w:t>
            </w:r>
            <w:r>
              <w:rPr>
                <w:rFonts w:hint="eastAsia" w:ascii="宋体" w:hAnsi="宋体" w:cs="宋体"/>
                <w:color w:val="auto"/>
                <w:sz w:val="24"/>
                <w:szCs w:val="24"/>
                <w:highlight w:val="none"/>
              </w:rPr>
              <w:t>，每项</w:t>
            </w:r>
            <w:r>
              <w:rPr>
                <w:rFonts w:hint="eastAsia" w:ascii="宋体" w:hAnsi="宋体" w:cs="宋体"/>
                <w:color w:val="auto"/>
                <w:sz w:val="24"/>
                <w:szCs w:val="24"/>
                <w:highlight w:val="none"/>
                <w:lang w:eastAsia="zh-CN"/>
              </w:rPr>
              <w:t>得</w:t>
            </w:r>
            <w:r>
              <w:rPr>
                <w:rFonts w:hint="eastAsia" w:ascii="宋体" w:hAnsi="宋体" w:cs="宋体"/>
                <w:color w:val="auto"/>
                <w:sz w:val="24"/>
                <w:szCs w:val="24"/>
                <w:highlight w:val="none"/>
                <w:lang w:val="en-US" w:eastAsia="zh-CN"/>
              </w:rPr>
              <w:t>0.5</w:t>
            </w:r>
            <w:r>
              <w:rPr>
                <w:rFonts w:hint="eastAsia" w:ascii="宋体" w:hAnsi="宋体" w:cs="宋体"/>
                <w:color w:val="auto"/>
                <w:sz w:val="24"/>
                <w:szCs w:val="24"/>
                <w:highlight w:val="none"/>
              </w:rPr>
              <w:t>分，最高</w:t>
            </w: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rPr>
              <w:t>分。（需提供合同或中标通知书等材料为依据，原件备查）。</w:t>
            </w:r>
          </w:p>
        </w:tc>
        <w:tc>
          <w:tcPr>
            <w:tcW w:w="810" w:type="dxa"/>
            <w:vAlign w:val="center"/>
          </w:tcPr>
          <w:p w14:paraId="5E7D9D18">
            <w:pPr>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w:t>
            </w:r>
          </w:p>
        </w:tc>
      </w:tr>
      <w:tr w14:paraId="44A3A15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trPr>
        <w:tc>
          <w:tcPr>
            <w:tcW w:w="720" w:type="dxa"/>
            <w:vAlign w:val="center"/>
          </w:tcPr>
          <w:p w14:paraId="577EF49E">
            <w:pPr>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14</w:t>
            </w:r>
          </w:p>
        </w:tc>
        <w:tc>
          <w:tcPr>
            <w:tcW w:w="394" w:type="dxa"/>
            <w:vAlign w:val="center"/>
          </w:tcPr>
          <w:p w14:paraId="2B9D3B4A">
            <w:pPr>
              <w:rPr>
                <w:rFonts w:ascii="宋体" w:hAnsi="宋体" w:cs="宋体"/>
                <w:color w:val="auto"/>
                <w:sz w:val="24"/>
                <w:szCs w:val="24"/>
                <w:highlight w:val="none"/>
              </w:rPr>
            </w:pPr>
          </w:p>
        </w:tc>
        <w:tc>
          <w:tcPr>
            <w:tcW w:w="1222" w:type="dxa"/>
            <w:vAlign w:val="center"/>
          </w:tcPr>
          <w:p w14:paraId="34608888">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投标人</w:t>
            </w:r>
          </w:p>
          <w:p w14:paraId="12F5D2E0">
            <w:pPr>
              <w:keepNext w:val="0"/>
              <w:keepLines w:val="0"/>
              <w:pageBreakBefore w:val="0"/>
              <w:kinsoku/>
              <w:wordWrap/>
              <w:overflowPunct/>
              <w:topLinePunct w:val="0"/>
              <w:autoSpaceDE/>
              <w:autoSpaceDN/>
              <w:bidi w:val="0"/>
              <w:adjustRightInd/>
              <w:snapToGrid w:val="0"/>
              <w:spacing w:line="340" w:lineRule="exact"/>
              <w:ind w:left="16" w:leftChars="0" w:hanging="16" w:firstLineChars="0"/>
              <w:jc w:val="center"/>
              <w:textAlignment w:val="auto"/>
              <w:rPr>
                <w:rFonts w:hint="eastAsia" w:ascii="宋体" w:hAnsi="宋体" w:eastAsia="宋体" w:cs="宋体"/>
                <w:b w:val="0"/>
                <w:bCs w:val="0"/>
                <w:i w:val="0"/>
                <w:iCs w:val="0"/>
                <w:caps w:val="0"/>
                <w:color w:val="auto"/>
                <w:spacing w:val="0"/>
                <w:sz w:val="24"/>
                <w:szCs w:val="24"/>
                <w:highlight w:val="none"/>
                <w:shd w:val="clear" w:color="auto" w:fill="FFFFFF"/>
                <w:lang w:val="en-US" w:eastAsia="zh-CN"/>
              </w:rPr>
            </w:pPr>
            <w:r>
              <w:rPr>
                <w:rFonts w:hint="eastAsia" w:ascii="宋体" w:hAnsi="宋体" w:cs="宋体"/>
                <w:color w:val="auto"/>
                <w:sz w:val="24"/>
                <w:szCs w:val="24"/>
                <w:highlight w:val="none"/>
                <w:lang w:val="en-US" w:eastAsia="zh-CN"/>
              </w:rPr>
              <w:t>履约能力</w:t>
            </w:r>
          </w:p>
        </w:tc>
        <w:tc>
          <w:tcPr>
            <w:tcW w:w="6604" w:type="dxa"/>
            <w:shd w:val="clear" w:color="auto" w:fill="auto"/>
            <w:vAlign w:val="center"/>
          </w:tcPr>
          <w:p w14:paraId="423574D0">
            <w:pPr>
              <w:keepNext w:val="0"/>
              <w:keepLines w:val="0"/>
              <w:suppressLineNumbers w:val="0"/>
              <w:spacing w:before="0" w:beforeAutospacing="0" w:after="0" w:afterAutospacing="0" w:line="240" w:lineRule="auto"/>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磋商响应方具有质量管理体系认证证书、环境管理体系认证证书、职业健康安全管理认证证书，且在有效期内，每个证书得1分，最</w:t>
            </w:r>
            <w:r>
              <w:rPr>
                <w:rFonts w:hint="eastAsia" w:ascii="宋体" w:hAnsi="宋体" w:eastAsia="宋体" w:cs="宋体"/>
                <w:color w:val="auto"/>
                <w:sz w:val="24"/>
                <w:szCs w:val="24"/>
                <w:highlight w:val="none"/>
                <w:lang w:val="en-US" w:eastAsia="zh-CN"/>
              </w:rPr>
              <w:t>高</w:t>
            </w:r>
            <w:r>
              <w:rPr>
                <w:rFonts w:hint="eastAsia" w:ascii="宋体" w:hAnsi="宋体" w:eastAsia="宋体" w:cs="宋体"/>
                <w:color w:val="auto"/>
                <w:sz w:val="24"/>
                <w:szCs w:val="24"/>
                <w:highlight w:val="none"/>
              </w:rPr>
              <w:t>得3分。</w:t>
            </w:r>
          </w:p>
          <w:p w14:paraId="2828AD65">
            <w:pPr>
              <w:keepNext w:val="0"/>
              <w:keepLines w:val="0"/>
              <w:pageBreakBefore w:val="0"/>
              <w:kinsoku/>
              <w:wordWrap/>
              <w:overflowPunct/>
              <w:topLinePunct w:val="0"/>
              <w:autoSpaceDE/>
              <w:autoSpaceDN/>
              <w:bidi w:val="0"/>
              <w:adjustRightInd/>
              <w:snapToGrid w:val="0"/>
              <w:spacing w:line="340" w:lineRule="exact"/>
              <w:ind w:left="16" w:leftChars="0" w:hanging="16" w:firstLineChars="0"/>
              <w:jc w:val="left"/>
              <w:textAlignment w:val="auto"/>
              <w:rPr>
                <w:rFonts w:hint="eastAsia" w:ascii="宋体" w:hAnsi="宋体" w:eastAsia="宋体" w:cs="宋体"/>
                <w:b w:val="0"/>
                <w:bCs w:val="0"/>
                <w:i w:val="0"/>
                <w:iCs w:val="0"/>
                <w:caps w:val="0"/>
                <w:color w:val="auto"/>
                <w:spacing w:val="0"/>
                <w:sz w:val="24"/>
                <w:szCs w:val="24"/>
                <w:highlight w:val="none"/>
                <w:shd w:val="clear" w:color="auto" w:fill="FFFFFF"/>
                <w:lang w:val="en-US" w:eastAsia="zh-CN"/>
              </w:rPr>
            </w:pPr>
            <w:r>
              <w:rPr>
                <w:rFonts w:hint="eastAsia" w:ascii="宋体" w:hAnsi="宋体" w:eastAsia="宋体" w:cs="宋体"/>
                <w:b/>
                <w:bCs/>
                <w:color w:val="auto"/>
                <w:sz w:val="24"/>
                <w:szCs w:val="24"/>
                <w:highlight w:val="none"/>
              </w:rPr>
              <w:t>注：提供有效的证书复印件</w:t>
            </w:r>
            <w:r>
              <w:rPr>
                <w:rFonts w:hint="eastAsia" w:ascii="宋体" w:hAnsi="宋体" w:eastAsia="宋体" w:cs="宋体"/>
                <w:b/>
                <w:bCs/>
                <w:color w:val="auto"/>
                <w:sz w:val="24"/>
                <w:szCs w:val="24"/>
                <w:highlight w:val="none"/>
                <w:lang w:eastAsia="zh-CN"/>
              </w:rPr>
              <w:t>及</w:t>
            </w:r>
            <w:r>
              <w:rPr>
                <w:rFonts w:hint="eastAsia" w:ascii="宋体" w:hAnsi="宋体" w:eastAsia="宋体" w:cs="宋体"/>
                <w:b/>
                <w:bCs/>
                <w:color w:val="auto"/>
                <w:sz w:val="24"/>
                <w:szCs w:val="24"/>
                <w:highlight w:val="none"/>
              </w:rPr>
              <w:t>该证书在国家市场监督管理总局</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全国认证认可信息公共服务平台</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http://cx.cnca.cn</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上状态为“有效”的查询结果截图，以上两者材料缺一不得分</w:t>
            </w:r>
            <w:r>
              <w:rPr>
                <w:rFonts w:hint="eastAsia" w:ascii="宋体" w:hAnsi="宋体" w:eastAsia="宋体" w:cs="宋体"/>
                <w:color w:val="auto"/>
                <w:sz w:val="24"/>
                <w:szCs w:val="24"/>
                <w:highlight w:val="none"/>
              </w:rPr>
              <w:t>。</w:t>
            </w:r>
          </w:p>
        </w:tc>
        <w:tc>
          <w:tcPr>
            <w:tcW w:w="810" w:type="dxa"/>
            <w:vAlign w:val="center"/>
          </w:tcPr>
          <w:p w14:paraId="0583D55B">
            <w:pPr>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p>
        </w:tc>
      </w:tr>
      <w:tr w14:paraId="1EC56E9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trPr>
        <w:tc>
          <w:tcPr>
            <w:tcW w:w="720" w:type="dxa"/>
            <w:vAlign w:val="center"/>
          </w:tcPr>
          <w:p w14:paraId="3829CB44">
            <w:pPr>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15</w:t>
            </w:r>
          </w:p>
        </w:tc>
        <w:tc>
          <w:tcPr>
            <w:tcW w:w="394" w:type="dxa"/>
            <w:vAlign w:val="center"/>
          </w:tcPr>
          <w:p w14:paraId="168D5367">
            <w:pPr>
              <w:rPr>
                <w:rFonts w:ascii="宋体" w:hAnsi="宋体" w:cs="宋体"/>
                <w:color w:val="auto"/>
                <w:sz w:val="24"/>
                <w:szCs w:val="24"/>
                <w:highlight w:val="none"/>
              </w:rPr>
            </w:pPr>
          </w:p>
        </w:tc>
        <w:tc>
          <w:tcPr>
            <w:tcW w:w="1222" w:type="dxa"/>
            <w:vAlign w:val="center"/>
          </w:tcPr>
          <w:p w14:paraId="014CCE7D">
            <w:pPr>
              <w:keepNext w:val="0"/>
              <w:keepLines w:val="0"/>
              <w:pageBreakBefore w:val="0"/>
              <w:kinsoku/>
              <w:wordWrap/>
              <w:overflowPunct/>
              <w:topLinePunct w:val="0"/>
              <w:autoSpaceDE/>
              <w:autoSpaceDN/>
              <w:bidi w:val="0"/>
              <w:adjustRightInd/>
              <w:snapToGrid w:val="0"/>
              <w:spacing w:line="340" w:lineRule="exact"/>
              <w:ind w:left="16" w:leftChars="0" w:hanging="16" w:firstLineChars="0"/>
              <w:jc w:val="center"/>
              <w:textAlignment w:val="auto"/>
              <w:rPr>
                <w:rFonts w:hint="eastAsia" w:ascii="宋体" w:hAnsi="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售后服务</w:t>
            </w:r>
          </w:p>
        </w:tc>
        <w:tc>
          <w:tcPr>
            <w:tcW w:w="6604" w:type="dxa"/>
            <w:shd w:val="clear" w:color="auto" w:fill="auto"/>
            <w:vAlign w:val="center"/>
          </w:tcPr>
          <w:p w14:paraId="33418AB7">
            <w:pPr>
              <w:spacing w:line="240" w:lineRule="auto"/>
              <w:rPr>
                <w:rFonts w:hint="default" w:ascii="宋体" w:hAnsi="宋体" w:eastAsia="宋体" w:cs="宋体"/>
                <w:b/>
                <w:bCs/>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根据售后服务保障体系完备、服务内容具体、详细、服务质量有保障</w:t>
            </w:r>
            <w:r>
              <w:rPr>
                <w:rFonts w:hint="eastAsia" w:ascii="宋体" w:hAnsi="宋体" w:cs="宋体"/>
                <w:color w:val="auto"/>
                <w:sz w:val="24"/>
                <w:highlight w:val="none"/>
              </w:rPr>
              <w:t>等内容进行</w:t>
            </w:r>
            <w:r>
              <w:rPr>
                <w:rFonts w:hint="eastAsia" w:ascii="宋体" w:hAnsi="宋体" w:eastAsia="宋体" w:cs="宋体"/>
                <w:color w:val="auto"/>
                <w:sz w:val="24"/>
                <w:szCs w:val="24"/>
                <w:highlight w:val="none"/>
                <w:lang w:val="en-US" w:eastAsia="zh-CN"/>
              </w:rPr>
              <w:t>评审。（0-</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）分</w:t>
            </w:r>
          </w:p>
        </w:tc>
        <w:tc>
          <w:tcPr>
            <w:tcW w:w="810" w:type="dxa"/>
            <w:vAlign w:val="center"/>
          </w:tcPr>
          <w:p w14:paraId="2A0A04F8">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p>
        </w:tc>
      </w:tr>
      <w:tr w14:paraId="40550D3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trPr>
        <w:tc>
          <w:tcPr>
            <w:tcW w:w="720" w:type="dxa"/>
            <w:vAlign w:val="center"/>
          </w:tcPr>
          <w:p w14:paraId="12299072">
            <w:pPr>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16</w:t>
            </w:r>
          </w:p>
        </w:tc>
        <w:tc>
          <w:tcPr>
            <w:tcW w:w="394" w:type="dxa"/>
            <w:vAlign w:val="center"/>
          </w:tcPr>
          <w:p w14:paraId="73BD3787">
            <w:pPr>
              <w:rPr>
                <w:rFonts w:ascii="宋体" w:hAnsi="宋体" w:cs="宋体"/>
                <w:color w:val="auto"/>
                <w:sz w:val="24"/>
                <w:szCs w:val="24"/>
                <w:highlight w:val="none"/>
              </w:rPr>
            </w:pPr>
          </w:p>
        </w:tc>
        <w:tc>
          <w:tcPr>
            <w:tcW w:w="1222" w:type="dxa"/>
            <w:vAlign w:val="center"/>
          </w:tcPr>
          <w:p w14:paraId="37F0FADC">
            <w:pPr>
              <w:keepNext w:val="0"/>
              <w:keepLines w:val="0"/>
              <w:pageBreakBefore w:val="0"/>
              <w:kinsoku/>
              <w:wordWrap/>
              <w:overflowPunct/>
              <w:topLinePunct w:val="0"/>
              <w:autoSpaceDE/>
              <w:autoSpaceDN/>
              <w:bidi w:val="0"/>
              <w:adjustRightInd/>
              <w:snapToGrid w:val="0"/>
              <w:spacing w:line="340" w:lineRule="exact"/>
              <w:ind w:left="16" w:leftChars="0" w:hanging="16"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kern w:val="2"/>
                <w:sz w:val="24"/>
                <w:szCs w:val="24"/>
                <w:lang w:val="en-US" w:eastAsia="zh-CN" w:bidi="ar"/>
              </w:rPr>
              <w:t>合理化建议</w:t>
            </w:r>
          </w:p>
        </w:tc>
        <w:tc>
          <w:tcPr>
            <w:tcW w:w="6604" w:type="dxa"/>
            <w:shd w:val="clear" w:color="auto" w:fill="auto"/>
            <w:vAlign w:val="center"/>
          </w:tcPr>
          <w:p w14:paraId="0F6A2CF8">
            <w:pPr>
              <w:spacing w:line="240" w:lineRule="auto"/>
              <w:rPr>
                <w:rFonts w:hint="eastAsia" w:ascii="宋体" w:hAnsi="宋体" w:eastAsia="宋体" w:cs="宋体"/>
                <w:color w:val="auto"/>
                <w:sz w:val="24"/>
                <w:szCs w:val="24"/>
                <w:highlight w:val="none"/>
                <w:lang w:val="en-US" w:eastAsia="zh-CN"/>
              </w:rPr>
            </w:pPr>
            <w:r>
              <w:rPr>
                <w:rFonts w:hint="eastAsia" w:ascii="宋体" w:hAnsi="宋体" w:eastAsia="宋体" w:cs="宋体"/>
                <w:kern w:val="2"/>
                <w:sz w:val="24"/>
                <w:szCs w:val="24"/>
                <w:lang w:val="en-US" w:eastAsia="zh-CN" w:bidi="ar"/>
              </w:rPr>
              <w:t>根据磋商响应方提供的针对本项目合理化建议，是否具有可操作性、针对性，进行打分。</w:t>
            </w:r>
            <w:r>
              <w:rPr>
                <w:rFonts w:hint="eastAsia" w:ascii="宋体" w:hAnsi="宋体" w:eastAsia="宋体" w:cs="宋体"/>
                <w:color w:val="auto"/>
                <w:sz w:val="24"/>
                <w:szCs w:val="24"/>
                <w:highlight w:val="none"/>
                <w:lang w:val="en-US" w:eastAsia="zh-CN"/>
              </w:rPr>
              <w:t>（0-</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）分</w:t>
            </w:r>
          </w:p>
        </w:tc>
        <w:tc>
          <w:tcPr>
            <w:tcW w:w="810" w:type="dxa"/>
            <w:vAlign w:val="center"/>
          </w:tcPr>
          <w:p w14:paraId="5FE499D9">
            <w:pPr>
              <w:spacing w:line="400" w:lineRule="exact"/>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p>
        </w:tc>
      </w:tr>
    </w:tbl>
    <w:p w14:paraId="5E0F652B">
      <w:pPr>
        <w:rPr>
          <w:rFonts w:hint="eastAsia" w:ascii="宋体" w:hAnsi="宋体" w:eastAsia="宋体" w:cs="Times New Roman"/>
          <w:b/>
          <w:bCs/>
          <w:sz w:val="28"/>
          <w:szCs w:val="28"/>
        </w:rPr>
      </w:pPr>
      <w:bookmarkStart w:id="8" w:name="_Toc17278025"/>
      <w:r>
        <w:rPr>
          <w:rFonts w:hint="eastAsia" w:ascii="宋体" w:hAnsi="宋体" w:eastAsia="宋体" w:cs="Times New Roman"/>
          <w:b/>
          <w:bCs/>
          <w:sz w:val="28"/>
          <w:szCs w:val="28"/>
        </w:rPr>
        <w:br w:type="page"/>
      </w:r>
    </w:p>
    <w:p w14:paraId="646767B4">
      <w:pPr>
        <w:spacing w:before="156" w:beforeLines="50" w:after="156" w:afterLines="50"/>
        <w:ind w:firstLine="3373" w:firstLineChars="1200"/>
        <w:rPr>
          <w:rFonts w:hint="eastAsia" w:ascii="宋体" w:hAnsi="宋体" w:eastAsia="宋体" w:cs="Times New Roman"/>
          <w:b/>
          <w:bCs/>
          <w:sz w:val="28"/>
          <w:szCs w:val="28"/>
        </w:rPr>
      </w:pPr>
      <w:r>
        <w:rPr>
          <w:rFonts w:hint="eastAsia" w:ascii="宋体" w:hAnsi="宋体" w:eastAsia="宋体" w:cs="Times New Roman"/>
          <w:b/>
          <w:bCs/>
          <w:sz w:val="28"/>
          <w:szCs w:val="28"/>
        </w:rPr>
        <w:t>第五章 合同主要条款</w:t>
      </w:r>
    </w:p>
    <w:p w14:paraId="4CE5F47C">
      <w:pPr>
        <w:pStyle w:val="9"/>
        <w:ind w:left="0" w:leftChars="0" w:firstLine="0" w:firstLineChars="0"/>
        <w:jc w:val="center"/>
        <w:rPr>
          <w:rFonts w:hint="eastAsia" w:ascii="仿宋" w:hAnsi="仿宋" w:eastAsia="仿宋" w:cs="仿宋"/>
          <w:b/>
          <w:bCs/>
          <w:sz w:val="48"/>
          <w:szCs w:val="48"/>
          <w:lang w:eastAsia="zh-CN"/>
        </w:rPr>
      </w:pPr>
      <w:bookmarkStart w:id="9" w:name="_Toc26017"/>
      <w:bookmarkEnd w:id="9"/>
      <w:bookmarkStart w:id="10" w:name="_Toc14942605"/>
      <w:bookmarkEnd w:id="10"/>
      <w:bookmarkStart w:id="11" w:name="_Toc22775"/>
      <w:bookmarkEnd w:id="11"/>
      <w:bookmarkStart w:id="12" w:name="_Toc27733"/>
      <w:bookmarkEnd w:id="12"/>
      <w:bookmarkStart w:id="13" w:name="_Toc10399"/>
      <w:bookmarkEnd w:id="13"/>
      <w:bookmarkStart w:id="14" w:name="_Toc28466"/>
      <w:bookmarkEnd w:id="14"/>
      <w:r>
        <w:rPr>
          <w:rFonts w:hint="eastAsia" w:ascii="仿宋" w:hAnsi="仿宋" w:eastAsia="仿宋" w:cs="仿宋"/>
          <w:b/>
          <w:bCs/>
          <w:sz w:val="48"/>
          <w:szCs w:val="48"/>
          <w:lang w:eastAsia="zh-CN"/>
        </w:rPr>
        <w:t>甘井小学教学楼及操场改造项目（第二次）</w:t>
      </w:r>
    </w:p>
    <w:p w14:paraId="53047E0D">
      <w:pPr>
        <w:pStyle w:val="9"/>
        <w:ind w:left="0" w:leftChars="0" w:firstLine="0" w:firstLineChars="0"/>
        <w:jc w:val="center"/>
        <w:rPr>
          <w:rFonts w:hint="eastAsia" w:ascii="仿宋" w:hAnsi="仿宋" w:eastAsia="仿宋" w:cs="仿宋"/>
          <w:b/>
          <w:color w:val="auto"/>
          <w:sz w:val="72"/>
          <w:szCs w:val="72"/>
          <w:highlight w:val="none"/>
          <w:lang w:val="en-US" w:eastAsia="zh-CN"/>
        </w:rPr>
      </w:pPr>
      <w:r>
        <w:rPr>
          <w:rFonts w:hint="eastAsia" w:ascii="仿宋" w:hAnsi="仿宋" w:eastAsia="仿宋" w:cs="仿宋"/>
          <w:b/>
          <w:color w:val="auto"/>
          <w:sz w:val="44"/>
          <w:szCs w:val="44"/>
          <w:highlight w:val="none"/>
          <w:lang w:val="en-US" w:eastAsia="zh-CN"/>
        </w:rPr>
        <w:t>（磋商编号：ZRCG2025-004-B001（2））</w:t>
      </w:r>
    </w:p>
    <w:p w14:paraId="12C2CE14">
      <w:pPr>
        <w:tabs>
          <w:tab w:val="left" w:pos="0"/>
        </w:tabs>
        <w:adjustRightInd w:val="0"/>
        <w:snapToGrid w:val="0"/>
        <w:spacing w:line="360" w:lineRule="auto"/>
        <w:jc w:val="center"/>
        <w:rPr>
          <w:rFonts w:hint="eastAsia" w:ascii="仿宋" w:hAnsi="仿宋" w:eastAsia="仿宋" w:cs="仿宋"/>
          <w:b/>
          <w:color w:val="auto"/>
          <w:sz w:val="72"/>
          <w:szCs w:val="72"/>
          <w:highlight w:val="none"/>
          <w:lang w:val="en-US" w:eastAsia="zh-CN"/>
        </w:rPr>
      </w:pPr>
    </w:p>
    <w:p w14:paraId="701C0B6D">
      <w:pPr>
        <w:tabs>
          <w:tab w:val="left" w:pos="0"/>
        </w:tabs>
        <w:adjustRightInd w:val="0"/>
        <w:snapToGrid w:val="0"/>
        <w:spacing w:line="360" w:lineRule="auto"/>
        <w:jc w:val="center"/>
        <w:rPr>
          <w:rFonts w:hint="eastAsia" w:ascii="仿宋" w:hAnsi="仿宋" w:eastAsia="仿宋" w:cs="仿宋"/>
          <w:b/>
          <w:color w:val="auto"/>
          <w:sz w:val="72"/>
          <w:szCs w:val="72"/>
          <w:highlight w:val="none"/>
          <w:lang w:val="en-US" w:eastAsia="zh-CN"/>
        </w:rPr>
      </w:pPr>
      <w:r>
        <w:rPr>
          <w:rFonts w:hint="eastAsia" w:ascii="仿宋" w:hAnsi="仿宋" w:eastAsia="仿宋" w:cs="仿宋"/>
          <w:b/>
          <w:color w:val="auto"/>
          <w:sz w:val="72"/>
          <w:szCs w:val="72"/>
          <w:highlight w:val="none"/>
          <w:lang w:val="en-US" w:eastAsia="zh-CN"/>
        </w:rPr>
        <w:t>施</w:t>
      </w:r>
    </w:p>
    <w:p w14:paraId="4EAA8C45">
      <w:pPr>
        <w:tabs>
          <w:tab w:val="left" w:pos="0"/>
        </w:tabs>
        <w:adjustRightInd w:val="0"/>
        <w:snapToGrid w:val="0"/>
        <w:spacing w:line="360" w:lineRule="auto"/>
        <w:jc w:val="center"/>
        <w:rPr>
          <w:rFonts w:hint="eastAsia" w:ascii="仿宋" w:hAnsi="仿宋" w:eastAsia="仿宋" w:cs="仿宋"/>
          <w:b/>
          <w:color w:val="auto"/>
          <w:sz w:val="72"/>
          <w:szCs w:val="72"/>
          <w:highlight w:val="none"/>
          <w:lang w:val="en-US" w:eastAsia="zh-CN"/>
        </w:rPr>
      </w:pPr>
      <w:r>
        <w:rPr>
          <w:rFonts w:hint="eastAsia" w:ascii="仿宋" w:hAnsi="仿宋" w:eastAsia="仿宋" w:cs="仿宋"/>
          <w:b/>
          <w:color w:val="auto"/>
          <w:sz w:val="72"/>
          <w:szCs w:val="72"/>
          <w:highlight w:val="none"/>
          <w:lang w:val="en-US" w:eastAsia="zh-CN"/>
        </w:rPr>
        <w:t>工</w:t>
      </w:r>
    </w:p>
    <w:p w14:paraId="58A07892">
      <w:pPr>
        <w:tabs>
          <w:tab w:val="left" w:pos="0"/>
        </w:tabs>
        <w:adjustRightInd w:val="0"/>
        <w:snapToGrid w:val="0"/>
        <w:spacing w:line="360" w:lineRule="auto"/>
        <w:jc w:val="center"/>
        <w:rPr>
          <w:rFonts w:hint="eastAsia" w:ascii="仿宋" w:hAnsi="仿宋" w:eastAsia="仿宋" w:cs="仿宋"/>
          <w:b/>
          <w:color w:val="auto"/>
          <w:sz w:val="72"/>
          <w:szCs w:val="72"/>
          <w:highlight w:val="none"/>
          <w:lang w:val="en-US" w:eastAsia="zh-CN"/>
        </w:rPr>
      </w:pPr>
      <w:r>
        <w:rPr>
          <w:rFonts w:hint="eastAsia" w:ascii="仿宋" w:hAnsi="仿宋" w:eastAsia="仿宋" w:cs="仿宋"/>
          <w:b/>
          <w:color w:val="auto"/>
          <w:sz w:val="72"/>
          <w:szCs w:val="72"/>
          <w:highlight w:val="none"/>
          <w:lang w:val="en-US" w:eastAsia="zh-CN"/>
        </w:rPr>
        <w:t>合</w:t>
      </w:r>
    </w:p>
    <w:p w14:paraId="1012063C">
      <w:pPr>
        <w:tabs>
          <w:tab w:val="left" w:pos="0"/>
        </w:tabs>
        <w:adjustRightInd w:val="0"/>
        <w:snapToGrid w:val="0"/>
        <w:spacing w:line="360" w:lineRule="auto"/>
        <w:jc w:val="center"/>
        <w:rPr>
          <w:rFonts w:hint="eastAsia" w:ascii="宋体" w:hAnsi="宋体" w:eastAsia="宋体" w:cs="Times New Roman"/>
          <w:b/>
          <w:sz w:val="72"/>
          <w:szCs w:val="72"/>
          <w:lang w:val="en-US" w:eastAsia="zh-CN"/>
        </w:rPr>
      </w:pPr>
      <w:r>
        <w:rPr>
          <w:rFonts w:hint="eastAsia" w:ascii="仿宋" w:hAnsi="仿宋" w:eastAsia="仿宋" w:cs="仿宋"/>
          <w:b/>
          <w:color w:val="auto"/>
          <w:sz w:val="72"/>
          <w:szCs w:val="72"/>
          <w:highlight w:val="none"/>
          <w:lang w:val="en-US" w:eastAsia="zh-CN"/>
        </w:rPr>
        <w:t>同</w:t>
      </w:r>
    </w:p>
    <w:p w14:paraId="4E3C2FFA">
      <w:pPr>
        <w:autoSpaceDE w:val="0"/>
        <w:snapToGrid w:val="0"/>
        <w:spacing w:line="440" w:lineRule="exact"/>
        <w:ind w:firstLine="1440" w:firstLineChars="200"/>
        <w:rPr>
          <w:rFonts w:hint="eastAsia" w:ascii="宋体" w:hAnsi="宋体" w:eastAsia="宋体" w:cs="Times New Roman"/>
          <w:sz w:val="72"/>
          <w:szCs w:val="72"/>
        </w:rPr>
      </w:pPr>
    </w:p>
    <w:p w14:paraId="536F4D0B">
      <w:pPr>
        <w:autoSpaceDE w:val="0"/>
        <w:snapToGrid w:val="0"/>
        <w:spacing w:line="440" w:lineRule="exact"/>
        <w:ind w:firstLine="482" w:firstLineChars="200"/>
        <w:rPr>
          <w:rFonts w:hint="eastAsia" w:ascii="宋体" w:hAnsi="宋体" w:eastAsia="宋体" w:cs="Times New Roman"/>
          <w:b/>
          <w:sz w:val="24"/>
          <w:szCs w:val="24"/>
        </w:rPr>
      </w:pPr>
    </w:p>
    <w:p w14:paraId="00763F13">
      <w:pPr>
        <w:adjustRightInd w:val="0"/>
        <w:snapToGrid w:val="0"/>
        <w:spacing w:line="360" w:lineRule="auto"/>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 </w:t>
      </w:r>
    </w:p>
    <w:p w14:paraId="49D8A7E2">
      <w:pPr>
        <w:adjustRightInd w:val="0"/>
        <w:snapToGrid w:val="0"/>
        <w:spacing w:line="360" w:lineRule="auto"/>
        <w:ind w:firstLine="1084" w:firstLineChars="3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lang w:val="en-US" w:eastAsia="zh-CN"/>
        </w:rPr>
        <w:t>甲方</w:t>
      </w:r>
      <w:r>
        <w:rPr>
          <w:rFonts w:hint="eastAsia" w:ascii="仿宋" w:hAnsi="仿宋" w:eastAsia="仿宋" w:cs="仿宋"/>
          <w:b/>
          <w:color w:val="auto"/>
          <w:sz w:val="36"/>
          <w:szCs w:val="36"/>
          <w:highlight w:val="none"/>
        </w:rPr>
        <w:t>：</w:t>
      </w:r>
    </w:p>
    <w:p w14:paraId="304700B2">
      <w:pPr>
        <w:adjustRightInd w:val="0"/>
        <w:snapToGrid w:val="0"/>
        <w:spacing w:line="360" w:lineRule="auto"/>
        <w:ind w:firstLine="1084" w:firstLineChars="3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lang w:val="en-US" w:eastAsia="zh-CN"/>
        </w:rPr>
        <w:t>乙方</w:t>
      </w:r>
      <w:r>
        <w:rPr>
          <w:rFonts w:hint="eastAsia" w:ascii="仿宋" w:hAnsi="仿宋" w:eastAsia="仿宋" w:cs="仿宋"/>
          <w:b/>
          <w:color w:val="auto"/>
          <w:sz w:val="36"/>
          <w:szCs w:val="36"/>
          <w:highlight w:val="none"/>
        </w:rPr>
        <w:t>：</w:t>
      </w:r>
    </w:p>
    <w:p w14:paraId="13931638">
      <w:pPr>
        <w:adjustRightInd w:val="0"/>
        <w:snapToGrid w:val="0"/>
        <w:spacing w:line="360" w:lineRule="auto"/>
        <w:ind w:firstLine="1084" w:firstLineChars="3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日  期： 年  月  日</w:t>
      </w:r>
    </w:p>
    <w:p w14:paraId="46E54FD3">
      <w:pPr>
        <w:spacing w:line="360" w:lineRule="auto"/>
        <w:ind w:firstLine="482" w:firstLineChars="200"/>
        <w:rPr>
          <w:rFonts w:hint="eastAsia" w:ascii="宋体" w:hAnsi="宋体" w:eastAsia="宋体" w:cs="Times New Roman"/>
          <w:b/>
          <w:sz w:val="24"/>
          <w:szCs w:val="24"/>
          <w:lang w:val="en-US" w:eastAsia="zh-CN"/>
        </w:rPr>
      </w:pPr>
    </w:p>
    <w:p w14:paraId="160DED3B">
      <w:pPr>
        <w:spacing w:line="360" w:lineRule="auto"/>
        <w:ind w:firstLine="482" w:firstLineChars="200"/>
        <w:rPr>
          <w:rFonts w:hint="default" w:ascii="宋体" w:hAnsi="宋体" w:eastAsia="宋体" w:cs="Times New Roman"/>
          <w:b/>
          <w:sz w:val="24"/>
          <w:szCs w:val="24"/>
          <w:u w:val="single"/>
          <w:lang w:val="en-US" w:eastAsia="zh-CN"/>
        </w:rPr>
      </w:pPr>
      <w:r>
        <w:rPr>
          <w:rFonts w:hint="eastAsia" w:ascii="宋体" w:hAnsi="宋体" w:eastAsia="宋体" w:cs="Times New Roman"/>
          <w:b/>
          <w:sz w:val="24"/>
          <w:szCs w:val="24"/>
          <w:lang w:val="en-US" w:eastAsia="zh-CN"/>
        </w:rPr>
        <w:t>甲方</w:t>
      </w:r>
      <w:r>
        <w:rPr>
          <w:rFonts w:ascii="宋体" w:hAnsi="宋体" w:eastAsia="宋体" w:cs="Times New Roman"/>
          <w:b/>
          <w:sz w:val="24"/>
          <w:szCs w:val="24"/>
        </w:rPr>
        <w:t>（全称）：</w:t>
      </w:r>
      <w:r>
        <w:rPr>
          <w:rFonts w:hint="eastAsia" w:ascii="宋体" w:hAnsi="宋体" w:eastAsia="宋体" w:cs="Times New Roman"/>
          <w:b/>
          <w:sz w:val="24"/>
          <w:szCs w:val="24"/>
          <w:u w:val="single"/>
          <w:lang w:val="en-US" w:eastAsia="zh-CN"/>
        </w:rPr>
        <w:t xml:space="preserve">                        </w:t>
      </w:r>
    </w:p>
    <w:p w14:paraId="3523B762">
      <w:pPr>
        <w:spacing w:line="360" w:lineRule="auto"/>
        <w:ind w:firstLine="482" w:firstLineChars="200"/>
        <w:rPr>
          <w:rFonts w:hint="eastAsia" w:ascii="宋体" w:hAnsi="宋体" w:eastAsia="宋体" w:cs="Times New Roman"/>
          <w:b/>
          <w:sz w:val="24"/>
          <w:szCs w:val="24"/>
          <w:u w:val="single"/>
          <w:lang w:eastAsia="zh-CN"/>
        </w:rPr>
      </w:pPr>
      <w:r>
        <w:rPr>
          <w:rFonts w:hint="eastAsia" w:ascii="宋体" w:hAnsi="宋体" w:eastAsia="宋体" w:cs="Times New Roman"/>
          <w:b/>
          <w:sz w:val="24"/>
          <w:szCs w:val="24"/>
          <w:lang w:val="en-US" w:eastAsia="zh-CN"/>
        </w:rPr>
        <w:t>乙方</w:t>
      </w:r>
      <w:r>
        <w:rPr>
          <w:rFonts w:ascii="宋体" w:hAnsi="宋体" w:eastAsia="宋体" w:cs="Times New Roman"/>
          <w:b/>
          <w:sz w:val="24"/>
          <w:szCs w:val="24"/>
        </w:rPr>
        <w:t>（全称）：</w:t>
      </w:r>
      <w:r>
        <w:rPr>
          <w:rFonts w:hint="eastAsia" w:ascii="宋体" w:hAnsi="宋体" w:eastAsia="宋体" w:cs="Times New Roman"/>
          <w:b/>
          <w:sz w:val="24"/>
          <w:szCs w:val="24"/>
          <w:u w:val="single"/>
          <w:lang w:val="en-US" w:eastAsia="zh-CN"/>
        </w:rPr>
        <w:t xml:space="preserve">                        </w:t>
      </w:r>
      <w:r>
        <w:rPr>
          <w:rFonts w:hint="eastAsia" w:ascii="宋体" w:hAnsi="宋体" w:eastAsia="宋体" w:cs="Times New Roman"/>
          <w:b/>
          <w:sz w:val="24"/>
          <w:szCs w:val="24"/>
          <w:u w:val="single"/>
          <w:lang w:eastAsia="zh-CN"/>
        </w:rPr>
        <w:t xml:space="preserve"> </w:t>
      </w:r>
    </w:p>
    <w:p w14:paraId="6F1DAFA3">
      <w:pPr>
        <w:spacing w:line="440" w:lineRule="exact"/>
        <w:ind w:firstLine="480" w:firstLineChars="200"/>
        <w:rPr>
          <w:rFonts w:ascii="宋体" w:hAnsi="宋体" w:eastAsia="宋体" w:cs="Times New Roman"/>
          <w:sz w:val="24"/>
          <w:szCs w:val="24"/>
        </w:rPr>
      </w:pPr>
      <w:r>
        <w:rPr>
          <w:rFonts w:ascii="宋体" w:hAnsi="宋体" w:eastAsia="宋体" w:cs="Times New Roman"/>
          <w:sz w:val="24"/>
          <w:szCs w:val="24"/>
        </w:rPr>
        <w:t>根据《中华人民共和国</w:t>
      </w:r>
      <w:r>
        <w:rPr>
          <w:rFonts w:hint="eastAsia" w:ascii="宋体" w:hAnsi="宋体" w:eastAsia="宋体" w:cs="Times New Roman"/>
          <w:sz w:val="24"/>
          <w:szCs w:val="24"/>
          <w:lang w:val="en-US" w:eastAsia="zh-CN"/>
        </w:rPr>
        <w:t>民法典</w:t>
      </w:r>
      <w:r>
        <w:rPr>
          <w:rFonts w:ascii="宋体" w:hAnsi="宋体" w:eastAsia="宋体" w:cs="Times New Roman"/>
          <w:sz w:val="24"/>
          <w:szCs w:val="24"/>
        </w:rPr>
        <w:t>》、</w:t>
      </w:r>
      <w:r>
        <w:rPr>
          <w:rFonts w:hint="eastAsia" w:ascii="宋体" w:hAnsi="宋体" w:eastAsia="宋体" w:cs="Times New Roman"/>
          <w:sz w:val="24"/>
          <w:szCs w:val="24"/>
        </w:rPr>
        <w:t>《中华人民共和国政府采购法》、</w:t>
      </w:r>
      <w:r>
        <w:rPr>
          <w:rFonts w:ascii="宋体" w:hAnsi="宋体" w:eastAsia="宋体" w:cs="Times New Roman"/>
          <w:sz w:val="24"/>
          <w:szCs w:val="24"/>
        </w:rPr>
        <w:t>《中华人民共和国建筑法》及有关法律规定，遵循平等、自愿、公平和诚实信用的原则，双方就</w:t>
      </w:r>
      <w:r>
        <w:rPr>
          <w:rFonts w:hint="eastAsia" w:ascii="宋体" w:hAnsi="宋体" w:eastAsia="宋体" w:cs="Times New Roman"/>
          <w:sz w:val="24"/>
          <w:szCs w:val="24"/>
          <w:u w:val="single"/>
          <w:lang w:val="en-US" w:eastAsia="zh-CN"/>
        </w:rPr>
        <w:t xml:space="preserve">               </w:t>
      </w:r>
      <w:r>
        <w:rPr>
          <w:rFonts w:ascii="宋体" w:hAnsi="宋体" w:eastAsia="宋体" w:cs="Times New Roman"/>
          <w:sz w:val="24"/>
          <w:szCs w:val="24"/>
        </w:rPr>
        <w:t>施工及有关事项协商一致</w:t>
      </w:r>
      <w:r>
        <w:rPr>
          <w:rFonts w:hint="eastAsia" w:ascii="宋体" w:hAnsi="宋体" w:eastAsia="宋体" w:cs="Times New Roman"/>
          <w:sz w:val="24"/>
          <w:szCs w:val="24"/>
        </w:rPr>
        <w:t>，</w:t>
      </w:r>
      <w:r>
        <w:rPr>
          <w:rFonts w:ascii="宋体" w:hAnsi="宋体" w:eastAsia="宋体" w:cs="Times New Roman"/>
          <w:sz w:val="24"/>
          <w:szCs w:val="24"/>
        </w:rPr>
        <w:t>共同达成如下协议：</w:t>
      </w:r>
    </w:p>
    <w:p w14:paraId="38826DF9">
      <w:pPr>
        <w:pStyle w:val="7"/>
        <w:spacing w:before="120" w:after="120" w:line="440" w:lineRule="exact"/>
        <w:rPr>
          <w:rFonts w:hint="default" w:ascii="宋体" w:hAnsi="宋体" w:eastAsia="宋体"/>
          <w:b w:val="0"/>
          <w:sz w:val="24"/>
          <w:szCs w:val="24"/>
          <w:lang w:val="en-US" w:eastAsia="zh-CN"/>
        </w:rPr>
      </w:pPr>
      <w:bookmarkStart w:id="15" w:name="_Toc351203481"/>
      <w:r>
        <w:rPr>
          <w:rFonts w:hint="eastAsia" w:ascii="宋体" w:hAnsi="宋体"/>
          <w:b/>
          <w:bCs w:val="0"/>
          <w:sz w:val="24"/>
          <w:szCs w:val="24"/>
          <w:lang w:val="en-US" w:eastAsia="zh-CN"/>
        </w:rPr>
        <w:t>一、合同文件</w:t>
      </w:r>
    </w:p>
    <w:p w14:paraId="54ADD42B">
      <w:pPr>
        <w:pStyle w:val="7"/>
        <w:spacing w:before="120" w:after="120" w:line="440" w:lineRule="exact"/>
        <w:ind w:firstLine="480" w:firstLineChars="200"/>
        <w:rPr>
          <w:rFonts w:ascii="宋体" w:hAnsi="宋体"/>
          <w:b w:val="0"/>
          <w:sz w:val="24"/>
          <w:szCs w:val="24"/>
        </w:rPr>
      </w:pPr>
      <w:r>
        <w:rPr>
          <w:rFonts w:hint="eastAsia" w:ascii="宋体" w:hAnsi="宋体"/>
          <w:b w:val="0"/>
          <w:sz w:val="24"/>
          <w:szCs w:val="24"/>
          <w:lang w:val="en-US" w:eastAsia="zh-CN"/>
        </w:rPr>
        <w:t>磋商</w:t>
      </w:r>
      <w:r>
        <w:rPr>
          <w:rFonts w:hint="eastAsia" w:ascii="宋体" w:hAnsi="宋体"/>
          <w:b w:val="0"/>
          <w:sz w:val="24"/>
          <w:szCs w:val="24"/>
        </w:rPr>
        <w:t>文件、</w:t>
      </w:r>
      <w:r>
        <w:rPr>
          <w:rFonts w:hint="eastAsia" w:ascii="宋体" w:hAnsi="宋体"/>
          <w:b w:val="0"/>
          <w:sz w:val="24"/>
          <w:szCs w:val="24"/>
          <w:lang w:val="en-US" w:eastAsia="zh-CN"/>
        </w:rPr>
        <w:t>磋商响应</w:t>
      </w:r>
      <w:r>
        <w:rPr>
          <w:rFonts w:hint="eastAsia" w:ascii="宋体" w:hAnsi="宋体"/>
          <w:b w:val="0"/>
          <w:sz w:val="24"/>
          <w:szCs w:val="24"/>
        </w:rPr>
        <w:t>文件、技术澄清及询标答复的所有内容是构成合同不可分割的部分，与本合同具有同等法律效力，当文件之间、文件与本合同之间有相互矛盾之处，以有利于甲方之解释为准。</w:t>
      </w:r>
    </w:p>
    <w:p w14:paraId="089DEB5A">
      <w:pPr>
        <w:pStyle w:val="7"/>
        <w:spacing w:before="120" w:after="120" w:line="440" w:lineRule="exact"/>
        <w:rPr>
          <w:rFonts w:ascii="宋体" w:hAnsi="宋体"/>
          <w:b/>
          <w:bCs w:val="0"/>
          <w:sz w:val="24"/>
          <w:szCs w:val="24"/>
        </w:rPr>
      </w:pPr>
      <w:r>
        <w:rPr>
          <w:rFonts w:hint="eastAsia" w:ascii="宋体" w:hAnsi="宋体"/>
          <w:b/>
          <w:bCs w:val="0"/>
          <w:sz w:val="24"/>
          <w:szCs w:val="24"/>
          <w:lang w:val="en-US" w:eastAsia="zh-CN"/>
        </w:rPr>
        <w:t>二</w:t>
      </w:r>
      <w:r>
        <w:rPr>
          <w:rFonts w:ascii="宋体" w:hAnsi="宋体"/>
          <w:b/>
          <w:bCs w:val="0"/>
          <w:sz w:val="24"/>
          <w:szCs w:val="24"/>
        </w:rPr>
        <w:t>、工程概况</w:t>
      </w:r>
      <w:bookmarkEnd w:id="15"/>
    </w:p>
    <w:p w14:paraId="32B32BBC">
      <w:pPr>
        <w:spacing w:line="440" w:lineRule="exact"/>
        <w:ind w:firstLine="470" w:firstLineChars="196"/>
        <w:rPr>
          <w:rFonts w:ascii="宋体" w:hAnsi="宋体" w:eastAsia="宋体" w:cs="Times New Roman"/>
          <w:sz w:val="24"/>
          <w:szCs w:val="24"/>
          <w:u w:val="single"/>
        </w:rPr>
      </w:pPr>
      <w:r>
        <w:rPr>
          <w:rFonts w:ascii="宋体" w:hAnsi="宋体" w:eastAsia="宋体" w:cs="Times New Roman"/>
          <w:bCs/>
          <w:sz w:val="24"/>
          <w:szCs w:val="24"/>
        </w:rPr>
        <w:t>1.工程名称</w:t>
      </w:r>
      <w:r>
        <w:rPr>
          <w:rFonts w:ascii="宋体" w:hAnsi="宋体" w:eastAsia="宋体" w:cs="Times New Roman"/>
          <w:sz w:val="24"/>
          <w:szCs w:val="24"/>
        </w:rPr>
        <w:t>：</w:t>
      </w:r>
      <w:r>
        <w:rPr>
          <w:rFonts w:hint="eastAsia" w:ascii="宋体" w:hAnsi="宋体" w:cs="Times New Roman"/>
          <w:sz w:val="24"/>
          <w:szCs w:val="24"/>
          <w:u w:val="single"/>
          <w:lang w:val="en-US" w:eastAsia="zh-CN"/>
        </w:rPr>
        <w:t>甘井小学教学楼及操场改造项目（第二次）</w:t>
      </w:r>
      <w:r>
        <w:rPr>
          <w:rFonts w:ascii="宋体" w:hAnsi="宋体" w:eastAsia="宋体" w:cs="Times New Roman"/>
          <w:sz w:val="24"/>
          <w:szCs w:val="24"/>
        </w:rPr>
        <w:t>。</w:t>
      </w:r>
    </w:p>
    <w:p w14:paraId="517445FD">
      <w:pPr>
        <w:spacing w:line="440" w:lineRule="exact"/>
        <w:ind w:firstLine="470" w:firstLineChars="196"/>
        <w:rPr>
          <w:rFonts w:hint="eastAsia" w:ascii="宋体" w:hAnsi="宋体" w:eastAsia="宋体" w:cs="宋体"/>
          <w:bCs/>
          <w:sz w:val="24"/>
          <w:szCs w:val="24"/>
        </w:rPr>
      </w:pPr>
      <w:r>
        <w:rPr>
          <w:rFonts w:hint="eastAsia" w:ascii="宋体" w:hAnsi="宋体" w:eastAsia="宋体" w:cs="宋体"/>
          <w:bCs/>
          <w:sz w:val="24"/>
          <w:szCs w:val="24"/>
        </w:rPr>
        <w:t>2.工程地点：</w:t>
      </w:r>
      <w:r>
        <w:rPr>
          <w:rFonts w:hint="eastAsia" w:ascii="宋体" w:hAnsi="宋体" w:cs="Times New Roman"/>
          <w:sz w:val="24"/>
          <w:szCs w:val="24"/>
          <w:u w:val="single"/>
          <w:lang w:val="en-US" w:eastAsia="zh-CN"/>
        </w:rPr>
        <w:t>甘井</w:t>
      </w:r>
      <w:r>
        <w:rPr>
          <w:rFonts w:hint="eastAsia" w:ascii="宋体" w:hAnsi="宋体" w:eastAsia="宋体" w:cs="Times New Roman"/>
          <w:sz w:val="24"/>
          <w:szCs w:val="24"/>
          <w:u w:val="single"/>
          <w:lang w:val="en-US" w:eastAsia="zh-CN"/>
        </w:rPr>
        <w:t>小学</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eastAsia="zh-CN"/>
        </w:rPr>
        <w:t>。</w:t>
      </w:r>
    </w:p>
    <w:p w14:paraId="7023E48C">
      <w:pPr>
        <w:spacing w:line="440" w:lineRule="exact"/>
        <w:ind w:firstLine="470" w:firstLineChars="196"/>
        <w:rPr>
          <w:rFonts w:hint="eastAsia" w:ascii="宋体" w:hAnsi="宋体" w:eastAsia="宋体" w:cs="宋体"/>
          <w:sz w:val="24"/>
          <w:u w:val="single"/>
          <w:lang w:eastAsia="zh-CN"/>
        </w:rPr>
      </w:pPr>
      <w:r>
        <w:rPr>
          <w:rFonts w:hint="eastAsia" w:ascii="宋体" w:hAnsi="宋体" w:eastAsia="宋体" w:cs="宋体"/>
          <w:bCs/>
          <w:sz w:val="24"/>
          <w:szCs w:val="24"/>
          <w:lang w:val="en-US" w:eastAsia="zh-CN"/>
        </w:rPr>
        <w:t>3</w:t>
      </w:r>
      <w:r>
        <w:rPr>
          <w:rFonts w:hint="eastAsia" w:ascii="宋体" w:hAnsi="宋体" w:eastAsia="宋体" w:cs="宋体"/>
          <w:bCs/>
          <w:sz w:val="24"/>
          <w:szCs w:val="24"/>
        </w:rPr>
        <w:t>.工程内容：</w:t>
      </w:r>
      <w:r>
        <w:rPr>
          <w:rFonts w:hint="eastAsia" w:ascii="宋体" w:hAnsi="宋体" w:eastAsia="宋体" w:cs="新宋体"/>
          <w:color w:val="auto"/>
          <w:sz w:val="24"/>
          <w:szCs w:val="24"/>
          <w:highlight w:val="none"/>
          <w:lang w:val="zh-CN" w:eastAsia="zh-CN"/>
        </w:rPr>
        <w:t>本工程为</w:t>
      </w:r>
      <w:r>
        <w:rPr>
          <w:rFonts w:hint="eastAsia" w:ascii="宋体" w:hAnsi="Times New Roman" w:eastAsia="宋体" w:cs="宋体"/>
          <w:color w:val="auto"/>
          <w:sz w:val="24"/>
          <w:szCs w:val="24"/>
          <w:lang w:val="en-US" w:eastAsia="zh-CN"/>
        </w:rPr>
        <w:t>甘井小学教学楼及操场改造工程项目</w:t>
      </w:r>
      <w:r>
        <w:rPr>
          <w:rFonts w:hint="eastAsia" w:ascii="宋体" w:hAnsi="宋体" w:eastAsia="宋体" w:cs="新宋体"/>
          <w:color w:val="auto"/>
          <w:sz w:val="24"/>
          <w:szCs w:val="24"/>
          <w:highlight w:val="none"/>
          <w:lang w:val="zh-CN" w:eastAsia="zh-CN"/>
        </w:rPr>
        <w:t>，</w:t>
      </w:r>
      <w:r>
        <w:rPr>
          <w:rFonts w:hint="eastAsia" w:ascii="Times New Roman" w:hAnsi="Times New Roman" w:eastAsia="宋体" w:cs="宋体"/>
          <w:color w:val="auto"/>
          <w:kern w:val="1"/>
          <w:sz w:val="24"/>
          <w:szCs w:val="24"/>
          <w:lang w:val="en-US" w:eastAsia="zh-CN"/>
        </w:rPr>
        <w:t>本项目位于东阳市白云街道甘井小区，东义路北，昌盛路西</w:t>
      </w:r>
      <w:r>
        <w:rPr>
          <w:rFonts w:hint="eastAsia" w:ascii="宋体" w:hAnsi="宋体" w:eastAsia="宋体" w:cs="新宋体"/>
          <w:color w:val="auto"/>
          <w:sz w:val="24"/>
          <w:szCs w:val="24"/>
          <w:highlight w:val="none"/>
          <w:lang w:val="en-US" w:eastAsia="zh-CN"/>
        </w:rPr>
        <w:t>。主要改造和维修内容为教学楼敞开外廊、教室、专用教室、楼梯间等功能区域瓷砖墙面翻新改造946㎡，卫生间顶棚109.44㎡、墙面363.42㎡、地面121.61㎡等改造，</w:t>
      </w:r>
      <w:r>
        <w:rPr>
          <w:rFonts w:hint="eastAsia" w:ascii="宋体" w:hAnsi="宋体" w:eastAsia="宋体" w:cs="新宋体"/>
          <w:sz w:val="24"/>
          <w:lang w:val="en-US" w:eastAsia="zh-CN"/>
        </w:rPr>
        <w:t>EPDM透气</w:t>
      </w:r>
      <w:r>
        <w:rPr>
          <w:rFonts w:hint="eastAsia" w:ascii="宋体" w:hAnsi="宋体" w:cs="新宋体"/>
          <w:sz w:val="24"/>
          <w:lang w:val="en-US" w:eastAsia="zh-CN"/>
        </w:rPr>
        <w:t>型</w:t>
      </w:r>
      <w:r>
        <w:rPr>
          <w:rFonts w:hint="eastAsia" w:ascii="宋体" w:hAnsi="宋体" w:eastAsia="宋体" w:cs="新宋体"/>
          <w:sz w:val="24"/>
          <w:lang w:val="en-US" w:eastAsia="zh-CN"/>
        </w:rPr>
        <w:t>塑胶</w:t>
      </w:r>
      <w:r>
        <w:rPr>
          <w:rFonts w:hint="eastAsia" w:ascii="宋体" w:hAnsi="宋体" w:eastAsia="宋体" w:cs="新宋体"/>
          <w:color w:val="auto"/>
          <w:sz w:val="24"/>
          <w:szCs w:val="24"/>
          <w:highlight w:val="none"/>
          <w:lang w:val="en-US" w:eastAsia="zh-CN"/>
        </w:rPr>
        <w:t>运动场地的塑胶面层1955.81㎡改造。</w:t>
      </w:r>
    </w:p>
    <w:p w14:paraId="1A40CFBB">
      <w:pPr>
        <w:spacing w:line="440" w:lineRule="exact"/>
        <w:ind w:firstLine="470" w:firstLineChars="196"/>
        <w:rPr>
          <w:rFonts w:hint="eastAsia" w:ascii="宋体" w:hAnsi="宋体" w:eastAsia="宋体" w:cs="Times New Roman"/>
          <w:sz w:val="24"/>
          <w:szCs w:val="24"/>
          <w:u w:val="single"/>
        </w:rPr>
      </w:pPr>
      <w:r>
        <w:rPr>
          <w:rFonts w:hint="eastAsia" w:ascii="宋体" w:hAnsi="宋体" w:eastAsia="宋体" w:cs="宋体"/>
          <w:bCs/>
          <w:sz w:val="24"/>
          <w:szCs w:val="24"/>
          <w:lang w:val="en-US" w:eastAsia="zh-CN"/>
        </w:rPr>
        <w:t>4</w:t>
      </w:r>
      <w:r>
        <w:rPr>
          <w:rFonts w:hint="eastAsia" w:ascii="宋体" w:hAnsi="宋体" w:eastAsia="宋体" w:cs="宋体"/>
          <w:bCs/>
          <w:sz w:val="24"/>
          <w:szCs w:val="24"/>
        </w:rPr>
        <w:t>.工程承包范围：</w:t>
      </w:r>
      <w:r>
        <w:rPr>
          <w:rFonts w:hint="eastAsia" w:ascii="宋体" w:hAnsi="宋体" w:eastAsia="宋体" w:cs="宋体"/>
          <w:color w:val="000000"/>
          <w:sz w:val="24"/>
          <w:szCs w:val="24"/>
          <w:u w:val="single"/>
        </w:rPr>
        <w:t>施工图纸及预算书范围内</w:t>
      </w:r>
      <w:r>
        <w:rPr>
          <w:rFonts w:hint="eastAsia" w:ascii="宋体" w:hAnsi="宋体" w:eastAsia="宋体" w:cs="宋体"/>
          <w:color w:val="000000"/>
          <w:sz w:val="24"/>
          <w:szCs w:val="24"/>
          <w:u w:val="single"/>
          <w:lang w:val="en-US" w:eastAsia="zh-CN"/>
        </w:rPr>
        <w:t>专业</w:t>
      </w:r>
      <w:r>
        <w:rPr>
          <w:rFonts w:hint="eastAsia" w:ascii="宋体" w:hAnsi="宋体" w:eastAsia="宋体" w:cs="宋体"/>
          <w:color w:val="000000"/>
          <w:sz w:val="24"/>
          <w:szCs w:val="24"/>
          <w:u w:val="single"/>
        </w:rPr>
        <w:t>承包</w:t>
      </w:r>
      <w:r>
        <w:rPr>
          <w:rFonts w:hint="eastAsia" w:ascii="宋体" w:hAnsi="宋体" w:eastAsia="宋体" w:cs="Times New Roman"/>
          <w:sz w:val="24"/>
          <w:szCs w:val="24"/>
          <w:u w:val="none"/>
        </w:rPr>
        <w:t>。</w:t>
      </w:r>
    </w:p>
    <w:p w14:paraId="1CE139B9">
      <w:pPr>
        <w:pStyle w:val="7"/>
        <w:spacing w:before="120" w:after="120" w:line="440" w:lineRule="exact"/>
        <w:rPr>
          <w:rFonts w:ascii="宋体" w:hAnsi="宋体"/>
          <w:b/>
          <w:bCs w:val="0"/>
          <w:sz w:val="24"/>
          <w:szCs w:val="24"/>
        </w:rPr>
      </w:pPr>
      <w:r>
        <w:rPr>
          <w:rFonts w:ascii="宋体" w:hAnsi="宋体"/>
          <w:b/>
          <w:bCs w:val="0"/>
          <w:sz w:val="24"/>
          <w:szCs w:val="24"/>
        </w:rPr>
        <w:t xml:space="preserve"> </w:t>
      </w:r>
      <w:bookmarkStart w:id="16" w:name="_Toc351203482"/>
      <w:r>
        <w:rPr>
          <w:rFonts w:hint="eastAsia" w:ascii="宋体" w:hAnsi="宋体"/>
          <w:b/>
          <w:bCs w:val="0"/>
          <w:sz w:val="24"/>
          <w:szCs w:val="24"/>
          <w:lang w:val="en-US" w:eastAsia="zh-CN"/>
        </w:rPr>
        <w:t>三</w:t>
      </w:r>
      <w:r>
        <w:rPr>
          <w:rFonts w:ascii="宋体" w:hAnsi="宋体"/>
          <w:b/>
          <w:bCs w:val="0"/>
          <w:sz w:val="24"/>
          <w:szCs w:val="24"/>
        </w:rPr>
        <w:t>、合同工期</w:t>
      </w:r>
      <w:bookmarkEnd w:id="16"/>
    </w:p>
    <w:p w14:paraId="0163DFBE">
      <w:pPr>
        <w:widowControl/>
        <w:spacing w:line="360" w:lineRule="auto"/>
        <w:ind w:firstLine="480" w:firstLineChars="200"/>
        <w:rPr>
          <w:rFonts w:hint="eastAsia" w:ascii="宋体" w:hAnsi="宋体" w:eastAsia="宋体" w:cs="宋体"/>
          <w:color w:val="000000"/>
          <w:kern w:val="0"/>
          <w:sz w:val="24"/>
          <w:lang w:val="en-US" w:eastAsia="zh-CN"/>
        </w:rPr>
      </w:pPr>
      <w:r>
        <w:rPr>
          <w:rFonts w:hint="eastAsia" w:ascii="宋体" w:hAnsi="宋体" w:eastAsia="宋体" w:cs="宋体"/>
          <w:color w:val="000000"/>
          <w:kern w:val="0"/>
          <w:sz w:val="24"/>
          <w:lang w:val="en-US" w:eastAsia="zh-CN"/>
        </w:rPr>
        <w:t>计划开工日期：</w:t>
      </w:r>
      <w:r>
        <w:rPr>
          <w:rFonts w:hint="eastAsia" w:ascii="宋体" w:hAnsi="宋体" w:eastAsia="宋体" w:cs="宋体"/>
          <w:color w:val="000000"/>
          <w:kern w:val="0"/>
          <w:sz w:val="24"/>
          <w:u w:val="single"/>
          <w:lang w:val="en-US" w:eastAsia="zh-CN"/>
        </w:rPr>
        <w:t>2025</w:t>
      </w:r>
      <w:r>
        <w:rPr>
          <w:rFonts w:hint="eastAsia" w:ascii="宋体" w:hAnsi="宋体" w:eastAsia="宋体" w:cs="宋体"/>
          <w:color w:val="000000"/>
          <w:kern w:val="0"/>
          <w:sz w:val="24"/>
          <w:lang w:val="en-US" w:eastAsia="zh-CN"/>
        </w:rPr>
        <w:t>年</w:t>
      </w:r>
      <w:r>
        <w:rPr>
          <w:rFonts w:hint="eastAsia" w:ascii="宋体" w:hAnsi="宋体" w:eastAsia="宋体" w:cs="宋体"/>
          <w:color w:val="000000"/>
          <w:kern w:val="0"/>
          <w:sz w:val="24"/>
          <w:u w:val="single"/>
          <w:lang w:val="en-US" w:eastAsia="zh-CN"/>
        </w:rPr>
        <w:t xml:space="preserve">      </w:t>
      </w:r>
      <w:r>
        <w:rPr>
          <w:rFonts w:hint="eastAsia" w:ascii="宋体" w:hAnsi="宋体" w:eastAsia="宋体" w:cs="宋体"/>
          <w:color w:val="000000"/>
          <w:kern w:val="0"/>
          <w:sz w:val="24"/>
          <w:lang w:val="en-US" w:eastAsia="zh-CN"/>
        </w:rPr>
        <w:t>月</w:t>
      </w:r>
      <w:r>
        <w:rPr>
          <w:rFonts w:hint="eastAsia" w:ascii="宋体" w:hAnsi="宋体" w:eastAsia="宋体" w:cs="宋体"/>
          <w:color w:val="000000"/>
          <w:kern w:val="0"/>
          <w:sz w:val="24"/>
          <w:u w:val="single"/>
          <w:lang w:val="en-US" w:eastAsia="zh-CN"/>
        </w:rPr>
        <w:t xml:space="preserve">     </w:t>
      </w:r>
      <w:r>
        <w:rPr>
          <w:rFonts w:hint="eastAsia" w:ascii="宋体" w:hAnsi="宋体" w:eastAsia="宋体" w:cs="宋体"/>
          <w:color w:val="000000"/>
          <w:kern w:val="0"/>
          <w:sz w:val="24"/>
          <w:lang w:val="en-US" w:eastAsia="zh-CN"/>
        </w:rPr>
        <w:t>日。</w:t>
      </w:r>
    </w:p>
    <w:p w14:paraId="442E314F">
      <w:pPr>
        <w:widowControl/>
        <w:spacing w:line="360" w:lineRule="auto"/>
        <w:ind w:firstLine="480" w:firstLineChars="200"/>
        <w:rPr>
          <w:rFonts w:hint="eastAsia" w:ascii="宋体" w:hAnsi="宋体" w:eastAsia="宋体" w:cs="Times New Roman"/>
          <w:b w:val="0"/>
          <w:bCs w:val="0"/>
          <w:color w:val="000000"/>
          <w:sz w:val="24"/>
          <w:szCs w:val="24"/>
          <w:lang w:val="en-US" w:eastAsia="zh-CN"/>
        </w:rPr>
      </w:pPr>
      <w:r>
        <w:rPr>
          <w:rFonts w:hint="eastAsia" w:ascii="宋体" w:hAnsi="宋体" w:eastAsia="宋体" w:cs="宋体"/>
          <w:color w:val="000000"/>
          <w:kern w:val="0"/>
          <w:sz w:val="24"/>
          <w:lang w:val="en-US" w:eastAsia="zh-CN"/>
        </w:rPr>
        <w:t>计划竣工日期：</w:t>
      </w:r>
      <w:r>
        <w:rPr>
          <w:rFonts w:hint="eastAsia" w:ascii="宋体" w:hAnsi="宋体" w:eastAsia="宋体" w:cs="宋体"/>
          <w:color w:val="000000"/>
          <w:kern w:val="0"/>
          <w:sz w:val="24"/>
          <w:u w:val="single"/>
          <w:lang w:val="en-US" w:eastAsia="zh-CN"/>
        </w:rPr>
        <w:t>2025</w:t>
      </w:r>
      <w:r>
        <w:rPr>
          <w:rFonts w:hint="eastAsia" w:ascii="宋体" w:hAnsi="宋体" w:eastAsia="宋体" w:cs="宋体"/>
          <w:color w:val="000000"/>
          <w:kern w:val="0"/>
          <w:sz w:val="24"/>
          <w:lang w:val="en-US" w:eastAsia="zh-CN"/>
        </w:rPr>
        <w:t>年</w:t>
      </w:r>
      <w:r>
        <w:rPr>
          <w:rFonts w:hint="eastAsia" w:ascii="宋体" w:hAnsi="宋体" w:eastAsia="宋体" w:cs="宋体"/>
          <w:color w:val="000000"/>
          <w:kern w:val="0"/>
          <w:sz w:val="24"/>
          <w:u w:val="single"/>
          <w:lang w:val="en-US" w:eastAsia="zh-CN"/>
        </w:rPr>
        <w:t xml:space="preserve">      </w:t>
      </w:r>
      <w:r>
        <w:rPr>
          <w:rFonts w:hint="eastAsia" w:ascii="宋体" w:hAnsi="宋体" w:eastAsia="宋体" w:cs="宋体"/>
          <w:color w:val="000000"/>
          <w:kern w:val="0"/>
          <w:sz w:val="24"/>
          <w:lang w:val="en-US" w:eastAsia="zh-CN"/>
        </w:rPr>
        <w:t xml:space="preserve">月 </w:t>
      </w:r>
      <w:r>
        <w:rPr>
          <w:rFonts w:hint="eastAsia" w:ascii="宋体" w:hAnsi="宋体" w:eastAsia="宋体" w:cs="宋体"/>
          <w:color w:val="000000"/>
          <w:kern w:val="0"/>
          <w:sz w:val="24"/>
          <w:u w:val="single"/>
          <w:lang w:val="en-US" w:eastAsia="zh-CN"/>
        </w:rPr>
        <w:t xml:space="preserve">   </w:t>
      </w:r>
      <w:r>
        <w:rPr>
          <w:rFonts w:hint="eastAsia" w:ascii="宋体" w:hAnsi="宋体" w:eastAsia="宋体" w:cs="宋体"/>
          <w:color w:val="000000"/>
          <w:kern w:val="0"/>
          <w:sz w:val="24"/>
          <w:lang w:val="en-US" w:eastAsia="zh-CN"/>
        </w:rPr>
        <w:t xml:space="preserve"> 日。</w:t>
      </w:r>
    </w:p>
    <w:p w14:paraId="05CE1F92">
      <w:pPr>
        <w:pStyle w:val="7"/>
        <w:spacing w:before="120" w:after="120" w:line="440" w:lineRule="exact"/>
        <w:ind w:firstLine="480" w:firstLineChars="200"/>
        <w:rPr>
          <w:rFonts w:ascii="宋体" w:hAnsi="宋体"/>
          <w:b w:val="0"/>
          <w:bCs w:val="0"/>
          <w:sz w:val="24"/>
          <w:szCs w:val="24"/>
        </w:rPr>
      </w:pPr>
      <w:r>
        <w:rPr>
          <w:rFonts w:hint="eastAsia" w:ascii="宋体" w:hAnsi="宋体" w:eastAsia="宋体" w:cs="Times New Roman"/>
          <w:b w:val="0"/>
          <w:bCs w:val="0"/>
          <w:sz w:val="24"/>
          <w:szCs w:val="24"/>
          <w:lang w:val="en-US" w:eastAsia="zh-CN"/>
        </w:rPr>
        <w:t>项目</w:t>
      </w:r>
      <w:r>
        <w:rPr>
          <w:rFonts w:ascii="宋体" w:hAnsi="宋体" w:eastAsia="宋体" w:cs="Times New Roman"/>
          <w:b w:val="0"/>
          <w:bCs w:val="0"/>
          <w:sz w:val="24"/>
          <w:szCs w:val="24"/>
        </w:rPr>
        <w:t>工期：</w:t>
      </w:r>
      <w:r>
        <w:rPr>
          <w:rFonts w:hint="eastAsia" w:ascii="宋体" w:hAnsi="宋体" w:eastAsia="宋体" w:cs="Times New Roman"/>
          <w:b w:val="0"/>
          <w:bCs w:val="0"/>
          <w:sz w:val="24"/>
          <w:szCs w:val="24"/>
        </w:rPr>
        <w:t>合同签订后</w:t>
      </w:r>
      <w:r>
        <w:rPr>
          <w:rFonts w:hint="eastAsia" w:ascii="宋体" w:hAnsi="宋体" w:cs="Times New Roman"/>
          <w:b w:val="0"/>
          <w:bCs w:val="0"/>
          <w:sz w:val="24"/>
          <w:szCs w:val="24"/>
          <w:lang w:val="en-US" w:eastAsia="zh-CN"/>
        </w:rPr>
        <w:t>45日内</w:t>
      </w:r>
      <w:r>
        <w:rPr>
          <w:rFonts w:hint="eastAsia" w:ascii="宋体" w:hAnsi="宋体" w:eastAsia="宋体" w:cs="Times New Roman"/>
          <w:b w:val="0"/>
          <w:bCs w:val="0"/>
          <w:sz w:val="24"/>
          <w:szCs w:val="24"/>
        </w:rPr>
        <w:t>完工；每延迟一天罚</w:t>
      </w:r>
      <w:r>
        <w:rPr>
          <w:rFonts w:hint="eastAsia" w:ascii="宋体" w:hAnsi="宋体" w:eastAsia="宋体" w:cs="Times New Roman"/>
          <w:b w:val="0"/>
          <w:bCs w:val="0"/>
          <w:sz w:val="24"/>
          <w:szCs w:val="24"/>
          <w:u w:val="single"/>
        </w:rPr>
        <w:t>1000元</w:t>
      </w:r>
      <w:r>
        <w:rPr>
          <w:rFonts w:hint="eastAsia" w:ascii="宋体" w:hAnsi="宋体" w:eastAsia="宋体" w:cs="Times New Roman"/>
          <w:b w:val="0"/>
          <w:bCs w:val="0"/>
          <w:sz w:val="24"/>
          <w:szCs w:val="24"/>
        </w:rPr>
        <w:t>，限额为合同总价的</w:t>
      </w:r>
      <w:r>
        <w:rPr>
          <w:rFonts w:hint="eastAsia" w:ascii="宋体" w:hAnsi="宋体" w:cs="Times New Roman"/>
          <w:b w:val="0"/>
          <w:bCs w:val="0"/>
          <w:sz w:val="24"/>
          <w:szCs w:val="24"/>
          <w:u w:val="single"/>
          <w:lang w:val="en-US" w:eastAsia="zh-CN"/>
        </w:rPr>
        <w:t>1</w:t>
      </w:r>
      <w:r>
        <w:rPr>
          <w:rFonts w:hint="eastAsia" w:ascii="宋体" w:hAnsi="宋体" w:eastAsia="宋体" w:cs="Times New Roman"/>
          <w:b w:val="0"/>
          <w:bCs w:val="0"/>
          <w:sz w:val="24"/>
          <w:szCs w:val="24"/>
          <w:u w:val="single"/>
        </w:rPr>
        <w:t xml:space="preserve"> %</w:t>
      </w:r>
      <w:r>
        <w:rPr>
          <w:rFonts w:hint="eastAsia" w:ascii="宋体" w:hAnsi="宋体" w:eastAsia="宋体" w:cs="Times New Roman"/>
          <w:b w:val="0"/>
          <w:bCs w:val="0"/>
          <w:sz w:val="24"/>
          <w:szCs w:val="24"/>
        </w:rPr>
        <w:t>。如果实际施工工期提前于合同工期，</w:t>
      </w:r>
      <w:r>
        <w:rPr>
          <w:rFonts w:hint="eastAsia" w:ascii="宋体" w:hAnsi="宋体" w:cs="Times New Roman"/>
          <w:b w:val="0"/>
          <w:bCs w:val="0"/>
          <w:sz w:val="24"/>
          <w:szCs w:val="24"/>
          <w:lang w:val="en-US" w:eastAsia="zh-CN"/>
        </w:rPr>
        <w:t>甲方</w:t>
      </w:r>
      <w:r>
        <w:rPr>
          <w:rFonts w:hint="eastAsia" w:ascii="宋体" w:hAnsi="宋体" w:eastAsia="宋体" w:cs="Times New Roman"/>
          <w:b w:val="0"/>
          <w:bCs w:val="0"/>
          <w:sz w:val="24"/>
          <w:szCs w:val="24"/>
        </w:rPr>
        <w:t>不给予奖励。如因</w:t>
      </w:r>
      <w:r>
        <w:rPr>
          <w:rFonts w:hint="eastAsia" w:ascii="宋体" w:hAnsi="宋体" w:cs="Times New Roman"/>
          <w:b w:val="0"/>
          <w:bCs w:val="0"/>
          <w:sz w:val="24"/>
          <w:szCs w:val="24"/>
          <w:lang w:val="en-US" w:eastAsia="zh-CN"/>
        </w:rPr>
        <w:t>甲方</w:t>
      </w:r>
      <w:r>
        <w:rPr>
          <w:rFonts w:hint="eastAsia" w:ascii="宋体" w:hAnsi="宋体" w:eastAsia="宋体" w:cs="Times New Roman"/>
          <w:b w:val="0"/>
          <w:bCs w:val="0"/>
          <w:sz w:val="24"/>
          <w:szCs w:val="24"/>
        </w:rPr>
        <w:t>原因造成工期延误，工期顺延。</w:t>
      </w:r>
      <w:r>
        <w:rPr>
          <w:rFonts w:ascii="宋体" w:hAnsi="宋体"/>
          <w:b w:val="0"/>
          <w:bCs w:val="0"/>
          <w:sz w:val="24"/>
          <w:szCs w:val="24"/>
        </w:rPr>
        <w:t xml:space="preserve">    </w:t>
      </w:r>
      <w:bookmarkStart w:id="17" w:name="_Toc351203483"/>
    </w:p>
    <w:p w14:paraId="52F3AFE6">
      <w:pPr>
        <w:pStyle w:val="7"/>
        <w:keepNext w:val="0"/>
        <w:keepLines w:val="0"/>
        <w:pageBreakBefore w:val="0"/>
        <w:widowControl w:val="0"/>
        <w:kinsoku/>
        <w:wordWrap w:val="0"/>
        <w:overflowPunct/>
        <w:topLinePunct w:val="0"/>
        <w:autoSpaceDE w:val="0"/>
        <w:autoSpaceDN w:val="0"/>
        <w:bidi w:val="0"/>
        <w:adjustRightInd/>
        <w:snapToGrid/>
        <w:spacing w:before="120" w:after="120" w:line="440" w:lineRule="exact"/>
        <w:textAlignment w:val="auto"/>
        <w:rPr>
          <w:rFonts w:ascii="宋体" w:hAnsi="宋体"/>
          <w:b/>
          <w:bCs/>
          <w:sz w:val="24"/>
          <w:szCs w:val="24"/>
        </w:rPr>
      </w:pPr>
      <w:r>
        <w:rPr>
          <w:rFonts w:hint="eastAsia" w:ascii="宋体" w:hAnsi="宋体"/>
          <w:b/>
          <w:bCs/>
          <w:sz w:val="24"/>
          <w:szCs w:val="24"/>
          <w:lang w:val="en-US" w:eastAsia="zh-CN"/>
        </w:rPr>
        <w:t>四</w:t>
      </w:r>
      <w:r>
        <w:rPr>
          <w:rFonts w:ascii="宋体" w:hAnsi="宋体"/>
          <w:b/>
          <w:bCs/>
          <w:sz w:val="24"/>
          <w:szCs w:val="24"/>
        </w:rPr>
        <w:t>、质量标准</w:t>
      </w:r>
      <w:bookmarkEnd w:id="17"/>
    </w:p>
    <w:p w14:paraId="0B6791FB">
      <w:pPr>
        <w:keepNext w:val="0"/>
        <w:keepLines w:val="0"/>
        <w:pageBreakBefore w:val="0"/>
        <w:widowControl w:val="0"/>
        <w:kinsoku/>
        <w:wordWrap w:val="0"/>
        <w:overflowPunct/>
        <w:topLinePunct w:val="0"/>
        <w:autoSpaceDE w:val="0"/>
        <w:autoSpaceDN w:val="0"/>
        <w:bidi w:val="0"/>
        <w:adjustRightInd/>
        <w:snapToGrid/>
        <w:spacing w:line="440" w:lineRule="exact"/>
        <w:ind w:firstLine="459"/>
        <w:textAlignment w:val="auto"/>
        <w:rPr>
          <w:rFonts w:ascii="宋体" w:hAnsi="宋体" w:eastAsia="宋体" w:cs="Times New Roman"/>
          <w:sz w:val="24"/>
          <w:szCs w:val="24"/>
        </w:rPr>
      </w:pPr>
      <w:r>
        <w:rPr>
          <w:rFonts w:ascii="宋体" w:hAnsi="宋体" w:eastAsia="宋体" w:cs="Times New Roman"/>
          <w:sz w:val="24"/>
          <w:szCs w:val="24"/>
        </w:rPr>
        <w:t>工程质量</w:t>
      </w:r>
      <w:r>
        <w:rPr>
          <w:rFonts w:hint="eastAsia" w:ascii="宋体" w:hAnsi="宋体" w:eastAsia="宋体" w:cs="Times New Roman"/>
          <w:sz w:val="24"/>
          <w:szCs w:val="24"/>
          <w:u w:val="single"/>
        </w:rPr>
        <w:t>符合国家相关验收合格</w:t>
      </w:r>
      <w:r>
        <w:rPr>
          <w:rFonts w:ascii="宋体" w:hAnsi="宋体" w:eastAsia="宋体" w:cs="Times New Roman"/>
          <w:sz w:val="24"/>
          <w:szCs w:val="24"/>
        </w:rPr>
        <w:t>标准。</w:t>
      </w:r>
    </w:p>
    <w:p w14:paraId="7F7D3EF3">
      <w:pPr>
        <w:pStyle w:val="7"/>
        <w:keepNext w:val="0"/>
        <w:keepLines w:val="0"/>
        <w:pageBreakBefore w:val="0"/>
        <w:widowControl w:val="0"/>
        <w:kinsoku/>
        <w:wordWrap w:val="0"/>
        <w:overflowPunct/>
        <w:topLinePunct w:val="0"/>
        <w:autoSpaceDE w:val="0"/>
        <w:autoSpaceDN w:val="0"/>
        <w:bidi w:val="0"/>
        <w:adjustRightInd/>
        <w:snapToGrid/>
        <w:spacing w:before="120" w:after="120" w:line="360" w:lineRule="auto"/>
        <w:textAlignment w:val="auto"/>
        <w:rPr>
          <w:rFonts w:hint="default" w:ascii="宋体" w:hAnsi="宋体"/>
          <w:b/>
          <w:bCs w:val="0"/>
          <w:sz w:val="24"/>
          <w:szCs w:val="24"/>
          <w:lang w:val="en-US" w:eastAsia="zh-CN"/>
        </w:rPr>
      </w:pPr>
      <w:r>
        <w:rPr>
          <w:rFonts w:hint="eastAsia" w:ascii="宋体" w:hAnsi="宋体"/>
          <w:b/>
          <w:bCs/>
          <w:sz w:val="24"/>
          <w:szCs w:val="24"/>
          <w:lang w:val="en-US" w:eastAsia="zh-CN"/>
        </w:rPr>
        <w:t>五</w:t>
      </w:r>
      <w:r>
        <w:rPr>
          <w:rFonts w:hint="eastAsia" w:ascii="宋体" w:hAnsi="宋体"/>
          <w:b/>
          <w:bCs w:val="0"/>
          <w:sz w:val="24"/>
          <w:szCs w:val="24"/>
          <w:lang w:val="en-US" w:eastAsia="zh-CN"/>
        </w:rPr>
        <w:t>、合同金额</w:t>
      </w:r>
    </w:p>
    <w:p w14:paraId="1F13AD02">
      <w:pPr>
        <w:keepNext w:val="0"/>
        <w:keepLines w:val="0"/>
        <w:pageBreakBefore w:val="0"/>
        <w:widowControl w:val="0"/>
        <w:kinsoku/>
        <w:wordWrap/>
        <w:overflowPunct/>
        <w:topLinePunct w:val="0"/>
        <w:autoSpaceDE/>
        <w:autoSpaceDN/>
        <w:bidi w:val="0"/>
        <w:adjustRightInd/>
        <w:snapToGrid w:val="0"/>
        <w:spacing w:before="120" w:after="120" w:line="440" w:lineRule="exact"/>
        <w:ind w:firstLine="495"/>
        <w:textAlignment w:val="auto"/>
        <w:rPr>
          <w:rFonts w:hint="eastAsia" w:ascii="宋体" w:hAnsi="宋体"/>
          <w:color w:val="auto"/>
          <w:sz w:val="24"/>
          <w:highlight w:val="none"/>
        </w:rPr>
      </w:pPr>
      <w:bookmarkStart w:id="18" w:name="_Toc351203485"/>
      <w:r>
        <w:rPr>
          <w:rFonts w:hint="eastAsia" w:ascii="宋体" w:hAnsi="宋体"/>
          <w:color w:val="auto"/>
          <w:sz w:val="24"/>
          <w:highlight w:val="none"/>
        </w:rPr>
        <w:t>本</w:t>
      </w:r>
      <w:r>
        <w:rPr>
          <w:rFonts w:hint="eastAsia" w:ascii="宋体" w:hAnsi="宋体"/>
          <w:color w:val="auto"/>
          <w:sz w:val="24"/>
          <w:highlight w:val="none"/>
          <w:lang w:val="en-US" w:eastAsia="zh-CN"/>
        </w:rPr>
        <w:t>项目预算</w:t>
      </w:r>
      <w:r>
        <w:rPr>
          <w:rFonts w:hint="eastAsia" w:ascii="宋体" w:hAnsi="宋体"/>
          <w:color w:val="auto"/>
          <w:sz w:val="24"/>
          <w:highlight w:val="none"/>
        </w:rPr>
        <w:t>金额为（人民币大写）：</w:t>
      </w:r>
      <w:r>
        <w:rPr>
          <w:rFonts w:hint="eastAsia" w:ascii="宋体" w:hAnsi="宋体"/>
          <w:color w:val="auto"/>
          <w:sz w:val="24"/>
          <w:highlight w:val="none"/>
          <w:u w:val="single"/>
          <w:lang w:val="en-US" w:eastAsia="zh-CN"/>
        </w:rPr>
        <w:t xml:space="preserve">              </w:t>
      </w:r>
      <w:r>
        <w:rPr>
          <w:rFonts w:hint="eastAsia" w:ascii="宋体" w:hAnsi="宋体"/>
          <w:color w:val="auto"/>
          <w:sz w:val="24"/>
          <w:highlight w:val="none"/>
          <w:lang w:eastAsia="zh-CN"/>
        </w:rPr>
        <w:t>，</w:t>
      </w:r>
      <w:r>
        <w:rPr>
          <w:rFonts w:hint="eastAsia" w:ascii="宋体" w:hAnsi="宋体"/>
          <w:color w:val="auto"/>
          <w:sz w:val="24"/>
          <w:highlight w:val="none"/>
          <w:lang w:val="en-US" w:eastAsia="zh-CN"/>
        </w:rPr>
        <w:t>让利下浮率：</w:t>
      </w:r>
      <w:r>
        <w:rPr>
          <w:rFonts w:hint="eastAsia" w:ascii="宋体" w:hAnsi="宋体"/>
          <w:color w:val="auto"/>
          <w:sz w:val="24"/>
          <w:highlight w:val="none"/>
          <w:u w:val="single"/>
          <w:lang w:val="en-US" w:eastAsia="zh-CN"/>
        </w:rPr>
        <w:t xml:space="preserve">        </w:t>
      </w:r>
      <w:r>
        <w:rPr>
          <w:rFonts w:hint="eastAsia" w:ascii="宋体" w:hAnsi="宋体"/>
          <w:color w:val="auto"/>
          <w:sz w:val="24"/>
          <w:highlight w:val="none"/>
        </w:rPr>
        <w:t>。</w:t>
      </w:r>
    </w:p>
    <w:p w14:paraId="015CBFEC">
      <w:pPr>
        <w:pStyle w:val="7"/>
        <w:keepNext w:val="0"/>
        <w:keepLines w:val="0"/>
        <w:pageBreakBefore w:val="0"/>
        <w:widowControl w:val="0"/>
        <w:kinsoku/>
        <w:wordWrap w:val="0"/>
        <w:overflowPunct/>
        <w:topLinePunct w:val="0"/>
        <w:autoSpaceDE w:val="0"/>
        <w:autoSpaceDN w:val="0"/>
        <w:bidi w:val="0"/>
        <w:adjustRightInd/>
        <w:snapToGrid/>
        <w:spacing w:before="120" w:after="120" w:line="440" w:lineRule="exact"/>
        <w:textAlignment w:val="auto"/>
        <w:rPr>
          <w:rFonts w:hint="eastAsia" w:ascii="宋体" w:hAnsi="宋体"/>
          <w:b/>
          <w:bCs w:val="0"/>
          <w:sz w:val="24"/>
          <w:szCs w:val="24"/>
        </w:rPr>
      </w:pPr>
      <w:r>
        <w:rPr>
          <w:rFonts w:hint="eastAsia" w:ascii="宋体" w:hAnsi="宋体"/>
          <w:b/>
          <w:bCs w:val="0"/>
          <w:sz w:val="24"/>
          <w:szCs w:val="24"/>
          <w:lang w:val="en-US" w:eastAsia="zh-CN"/>
        </w:rPr>
        <w:t>六</w:t>
      </w:r>
      <w:r>
        <w:rPr>
          <w:rFonts w:ascii="宋体" w:hAnsi="宋体"/>
          <w:b/>
          <w:bCs w:val="0"/>
          <w:sz w:val="24"/>
          <w:szCs w:val="24"/>
        </w:rPr>
        <w:t>、</w:t>
      </w:r>
      <w:bookmarkEnd w:id="18"/>
      <w:r>
        <w:rPr>
          <w:rFonts w:ascii="宋体" w:hAnsi="宋体"/>
          <w:b/>
          <w:bCs w:val="0"/>
          <w:sz w:val="24"/>
          <w:szCs w:val="24"/>
        </w:rPr>
        <w:t>项目</w:t>
      </w:r>
      <w:r>
        <w:rPr>
          <w:rFonts w:hint="eastAsia" w:ascii="宋体" w:hAnsi="宋体"/>
          <w:b/>
          <w:bCs w:val="0"/>
          <w:sz w:val="24"/>
          <w:szCs w:val="24"/>
        </w:rPr>
        <w:t>经理</w:t>
      </w:r>
    </w:p>
    <w:p w14:paraId="72E2C735">
      <w:pPr>
        <w:keepNext w:val="0"/>
        <w:keepLines w:val="0"/>
        <w:pageBreakBefore w:val="0"/>
        <w:widowControl w:val="0"/>
        <w:kinsoku/>
        <w:wordWrap w:val="0"/>
        <w:overflowPunct/>
        <w:topLinePunct w:val="0"/>
        <w:autoSpaceDE/>
        <w:autoSpaceDN/>
        <w:bidi w:val="0"/>
        <w:adjustRightInd/>
        <w:snapToGrid/>
        <w:spacing w:line="440" w:lineRule="exact"/>
        <w:ind w:firstLine="480" w:firstLineChars="200"/>
        <w:textAlignment w:val="auto"/>
        <w:rPr>
          <w:rFonts w:ascii="宋体" w:hAnsi="宋体" w:eastAsia="宋体" w:cs="Times New Roman"/>
          <w:sz w:val="24"/>
          <w:szCs w:val="24"/>
        </w:rPr>
      </w:pPr>
      <w:r>
        <w:rPr>
          <w:rFonts w:ascii="宋体" w:hAnsi="宋体" w:eastAsia="宋体" w:cs="Times New Roman"/>
          <w:sz w:val="24"/>
          <w:szCs w:val="24"/>
        </w:rPr>
        <w:t>项目</w:t>
      </w:r>
      <w:r>
        <w:rPr>
          <w:rFonts w:hint="eastAsia" w:ascii="宋体" w:hAnsi="宋体" w:eastAsia="宋体" w:cs="Times New Roman"/>
          <w:sz w:val="24"/>
          <w:szCs w:val="24"/>
          <w:lang w:val="en-US" w:eastAsia="zh-CN"/>
        </w:rPr>
        <w:t>负责人</w:t>
      </w:r>
      <w:r>
        <w:rPr>
          <w:rFonts w:ascii="宋体" w:hAnsi="宋体" w:eastAsia="宋体" w:cs="Times New Roman"/>
          <w:sz w:val="24"/>
          <w:szCs w:val="24"/>
        </w:rPr>
        <w:t>：</w:t>
      </w:r>
      <w:r>
        <w:rPr>
          <w:rFonts w:hint="eastAsia" w:ascii="_x000B__x000C_" w:hAnsi="_x000B__x000C_" w:eastAsia="宋体" w:cs="Times New Roman"/>
          <w:b/>
          <w:sz w:val="24"/>
          <w:szCs w:val="28"/>
          <w:u w:val="single"/>
          <w:lang w:val="en-US" w:eastAsia="zh-CN"/>
        </w:rPr>
        <w:t xml:space="preserve">         </w:t>
      </w:r>
      <w:r>
        <w:rPr>
          <w:rFonts w:ascii="宋体" w:hAnsi="宋体" w:eastAsia="宋体" w:cs="Times New Roman"/>
          <w:sz w:val="24"/>
          <w:szCs w:val="24"/>
        </w:rPr>
        <w:t>。</w:t>
      </w:r>
    </w:p>
    <w:p w14:paraId="745DAE9B">
      <w:pPr>
        <w:pStyle w:val="7"/>
        <w:numPr>
          <w:ilvl w:val="0"/>
          <w:numId w:val="0"/>
        </w:numPr>
        <w:spacing w:before="120" w:after="120" w:line="440" w:lineRule="exact"/>
        <w:jc w:val="both"/>
        <w:rPr>
          <w:rFonts w:hint="eastAsia" w:ascii="宋体" w:hAnsi="宋体" w:eastAsia="宋体" w:cs="宋体"/>
          <w:b/>
          <w:sz w:val="24"/>
          <w:szCs w:val="28"/>
        </w:rPr>
      </w:pPr>
      <w:r>
        <w:rPr>
          <w:rFonts w:hint="eastAsia" w:ascii="宋体" w:hAnsi="宋体" w:cs="宋体"/>
          <w:b/>
          <w:sz w:val="24"/>
          <w:szCs w:val="28"/>
          <w:lang w:val="en-US" w:eastAsia="zh-CN"/>
        </w:rPr>
        <w:t>七</w:t>
      </w:r>
      <w:r>
        <w:rPr>
          <w:rFonts w:hint="eastAsia" w:ascii="宋体" w:hAnsi="宋体" w:eastAsia="宋体" w:cs="宋体"/>
          <w:b/>
          <w:sz w:val="24"/>
          <w:szCs w:val="28"/>
          <w:lang w:val="en-US" w:eastAsia="zh-CN"/>
        </w:rPr>
        <w:t>、</w:t>
      </w:r>
      <w:r>
        <w:rPr>
          <w:rFonts w:hint="eastAsia" w:ascii="宋体" w:hAnsi="宋体" w:eastAsia="宋体" w:cs="宋体"/>
          <w:b/>
          <w:sz w:val="24"/>
          <w:szCs w:val="28"/>
        </w:rPr>
        <w:t>合同价款与支付</w:t>
      </w:r>
    </w:p>
    <w:p w14:paraId="1013A675">
      <w:pPr>
        <w:numPr>
          <w:ilvl w:val="0"/>
          <w:numId w:val="0"/>
        </w:numPr>
        <w:ind w:firstLine="482" w:firstLineChars="200"/>
        <w:rPr>
          <w:rFonts w:ascii="宋体" w:hAnsi="宋体" w:eastAsia="宋体" w:cs="Times New Roman"/>
          <w:sz w:val="24"/>
          <w:szCs w:val="24"/>
        </w:rPr>
      </w:pPr>
      <w:r>
        <w:rPr>
          <w:rFonts w:hint="eastAsia" w:ascii="宋体" w:hAnsi="宋体" w:eastAsia="宋体" w:cs="Times New Roman"/>
          <w:b/>
          <w:bCs/>
          <w:sz w:val="24"/>
          <w:szCs w:val="24"/>
          <w:lang w:val="en-US" w:eastAsia="zh-CN"/>
        </w:rPr>
        <w:t>1</w:t>
      </w:r>
      <w:r>
        <w:rPr>
          <w:rFonts w:hint="eastAsia" w:ascii="宋体" w:hAnsi="宋体" w:eastAsia="宋体" w:cs="Times New Roman"/>
          <w:b/>
          <w:bCs/>
          <w:sz w:val="24"/>
          <w:szCs w:val="24"/>
          <w:lang w:eastAsia="zh-CN"/>
        </w:rPr>
        <w:t>、</w:t>
      </w:r>
      <w:r>
        <w:rPr>
          <w:rFonts w:ascii="宋体" w:hAnsi="宋体" w:eastAsia="宋体" w:cs="Times New Roman"/>
          <w:b/>
          <w:bCs/>
          <w:sz w:val="24"/>
          <w:szCs w:val="24"/>
        </w:rPr>
        <w:t>合同价格形式：</w:t>
      </w:r>
      <w:r>
        <w:rPr>
          <w:rFonts w:hint="eastAsia" w:ascii="宋体" w:hAnsi="宋体" w:eastAsia="宋体" w:cs="宋体"/>
          <w:b/>
          <w:bCs/>
          <w:color w:val="000000"/>
          <w:sz w:val="24"/>
          <w:szCs w:val="24"/>
          <w:u w:val="single"/>
        </w:rPr>
        <w:t>本工程合同价款为固定总价</w:t>
      </w:r>
      <w:r>
        <w:rPr>
          <w:rFonts w:ascii="宋体" w:hAnsi="宋体" w:eastAsia="宋体" w:cs="Times New Roman"/>
          <w:sz w:val="24"/>
          <w:szCs w:val="24"/>
        </w:rPr>
        <w:t>。</w:t>
      </w:r>
    </w:p>
    <w:p w14:paraId="10718FA4">
      <w:pPr>
        <w:spacing w:line="440" w:lineRule="atLeast"/>
        <w:ind w:firstLine="482" w:firstLineChars="200"/>
        <w:rPr>
          <w:rFonts w:hint="eastAsia" w:ascii="宋体" w:hAnsi="宋体" w:cs="宋体"/>
          <w:b/>
          <w:bCs/>
          <w:sz w:val="24"/>
          <w:szCs w:val="24"/>
        </w:rPr>
      </w:pPr>
      <w:r>
        <w:rPr>
          <w:rFonts w:hint="eastAsia" w:ascii="宋体" w:hAnsi="宋体" w:eastAsia="宋体" w:cs="Times New Roman"/>
          <w:b/>
          <w:bCs/>
          <w:sz w:val="24"/>
          <w:szCs w:val="24"/>
          <w:lang w:val="en-US" w:eastAsia="zh-CN"/>
        </w:rPr>
        <w:t>2、</w:t>
      </w:r>
      <w:r>
        <w:rPr>
          <w:rFonts w:hint="eastAsia" w:ascii="宋体" w:hAnsi="宋体" w:cs="宋体"/>
          <w:b/>
          <w:bCs/>
          <w:sz w:val="24"/>
          <w:szCs w:val="24"/>
        </w:rPr>
        <w:t>项目质量及施工安全</w:t>
      </w:r>
    </w:p>
    <w:p w14:paraId="566BCA28">
      <w:pPr>
        <w:spacing w:line="360" w:lineRule="auto"/>
        <w:ind w:firstLine="480" w:firstLineChars="200"/>
        <w:rPr>
          <w:rFonts w:hint="eastAsia" w:ascii="宋体" w:hAnsi="宋体" w:cs="宋体"/>
          <w:sz w:val="24"/>
        </w:rPr>
      </w:pPr>
      <w:r>
        <w:rPr>
          <w:rFonts w:hint="eastAsia" w:ascii="宋体" w:hAnsi="宋体" w:cs="宋体"/>
          <w:sz w:val="24"/>
        </w:rPr>
        <w:t>1</w:t>
      </w:r>
      <w:r>
        <w:rPr>
          <w:rFonts w:hint="eastAsia" w:ascii="宋体" w:hAnsi="宋体" w:cs="宋体"/>
          <w:sz w:val="24"/>
          <w:lang w:val="en-US" w:eastAsia="zh-CN"/>
        </w:rPr>
        <w:t>.</w:t>
      </w:r>
      <w:r>
        <w:rPr>
          <w:rFonts w:hint="eastAsia" w:ascii="宋体" w:hAnsi="宋体" w:cs="宋体"/>
          <w:sz w:val="24"/>
        </w:rPr>
        <w:t>本项目所用材料应必须有合格证，工程质量以国家相关标准规范验收合格为准；</w:t>
      </w:r>
    </w:p>
    <w:p w14:paraId="6ACBEC5E">
      <w:pPr>
        <w:spacing w:line="360" w:lineRule="auto"/>
        <w:ind w:firstLine="480" w:firstLineChars="200"/>
        <w:rPr>
          <w:rFonts w:hint="eastAsia" w:ascii="宋体" w:hAnsi="宋体" w:cs="宋体"/>
          <w:sz w:val="24"/>
        </w:rPr>
      </w:pPr>
      <w:r>
        <w:rPr>
          <w:rFonts w:hint="eastAsia" w:ascii="宋体" w:hAnsi="宋体" w:cs="宋体"/>
          <w:sz w:val="24"/>
        </w:rPr>
        <w:t>2</w:t>
      </w:r>
      <w:r>
        <w:rPr>
          <w:rFonts w:hint="eastAsia" w:ascii="宋体" w:hAnsi="宋体" w:cs="宋体"/>
          <w:sz w:val="24"/>
          <w:lang w:val="en-US" w:eastAsia="zh-CN"/>
        </w:rPr>
        <w:t>.</w:t>
      </w:r>
      <w:r>
        <w:rPr>
          <w:rFonts w:hint="eastAsia" w:ascii="宋体" w:hAnsi="宋体" w:cs="宋体"/>
          <w:sz w:val="24"/>
        </w:rPr>
        <w:t>本项目采购人推荐的建材品牌详见工程预算书，实际施工时供应商可以提供性能指标及档次同等或者优于</w:t>
      </w:r>
      <w:r>
        <w:rPr>
          <w:rFonts w:hint="eastAsia" w:ascii="宋体" w:hAnsi="宋体" w:cs="宋体"/>
          <w:sz w:val="24"/>
          <w:lang w:eastAsia="zh-CN"/>
        </w:rPr>
        <w:t>采购人</w:t>
      </w:r>
      <w:r>
        <w:rPr>
          <w:rFonts w:hint="eastAsia" w:ascii="宋体" w:hAnsi="宋体" w:cs="宋体"/>
          <w:sz w:val="24"/>
        </w:rPr>
        <w:t>推荐品牌的产品参与投标</w:t>
      </w:r>
      <w:r>
        <w:rPr>
          <w:rFonts w:hint="eastAsia" w:ascii="宋体" w:hAnsi="宋体" w:cs="宋体"/>
          <w:sz w:val="24"/>
          <w:lang w:eastAsia="zh-CN"/>
        </w:rPr>
        <w:t>，</w:t>
      </w:r>
      <w:r>
        <w:rPr>
          <w:rFonts w:hint="eastAsia" w:ascii="宋体" w:hAnsi="宋体" w:cs="宋体"/>
          <w:sz w:val="24"/>
        </w:rPr>
        <w:t>但价格不再调整。</w:t>
      </w:r>
    </w:p>
    <w:p w14:paraId="5E9174BF">
      <w:pPr>
        <w:spacing w:line="360" w:lineRule="auto"/>
        <w:ind w:firstLine="480" w:firstLineChars="200"/>
        <w:rPr>
          <w:rFonts w:hint="eastAsia" w:ascii="宋体" w:hAnsi="宋体" w:cs="宋体"/>
          <w:sz w:val="24"/>
        </w:rPr>
      </w:pPr>
      <w:r>
        <w:rPr>
          <w:rFonts w:hint="eastAsia" w:ascii="宋体" w:hAnsi="宋体" w:cs="宋体"/>
          <w:sz w:val="24"/>
        </w:rPr>
        <w:t>3</w:t>
      </w:r>
      <w:r>
        <w:rPr>
          <w:rFonts w:hint="eastAsia" w:ascii="宋体" w:hAnsi="宋体" w:cs="宋体"/>
          <w:sz w:val="24"/>
          <w:lang w:val="en-US" w:eastAsia="zh-CN"/>
        </w:rPr>
        <w:t>.</w:t>
      </w:r>
      <w:r>
        <w:rPr>
          <w:rFonts w:hint="eastAsia" w:ascii="宋体" w:hAnsi="宋体" w:cs="宋体"/>
          <w:sz w:val="24"/>
        </w:rPr>
        <w:t>项目施工材料应按相关规定进行检验，合格后方可使用。</w:t>
      </w:r>
    </w:p>
    <w:p w14:paraId="202CA221">
      <w:pPr>
        <w:spacing w:line="360" w:lineRule="auto"/>
        <w:ind w:firstLine="480" w:firstLineChars="200"/>
        <w:rPr>
          <w:rFonts w:hint="eastAsia" w:ascii="宋体" w:hAnsi="宋体" w:cs="宋体"/>
          <w:sz w:val="24"/>
        </w:rPr>
      </w:pPr>
      <w:r>
        <w:rPr>
          <w:rFonts w:hint="eastAsia" w:ascii="宋体" w:hAnsi="宋体" w:cs="宋体"/>
          <w:sz w:val="24"/>
        </w:rPr>
        <w:t>4</w:t>
      </w:r>
      <w:r>
        <w:rPr>
          <w:rFonts w:hint="eastAsia" w:ascii="宋体" w:hAnsi="宋体" w:cs="宋体"/>
          <w:sz w:val="24"/>
          <w:lang w:val="en-US" w:eastAsia="zh-CN"/>
        </w:rPr>
        <w:t>.</w:t>
      </w:r>
      <w:r>
        <w:rPr>
          <w:rFonts w:hint="eastAsia" w:ascii="宋体" w:hAnsi="宋体" w:cs="宋体"/>
          <w:sz w:val="24"/>
        </w:rPr>
        <w:t>应按国家、行业现行规范进行施工。</w:t>
      </w:r>
    </w:p>
    <w:p w14:paraId="7E21F491">
      <w:pPr>
        <w:spacing w:line="360" w:lineRule="auto"/>
        <w:ind w:firstLine="480" w:firstLineChars="200"/>
        <w:rPr>
          <w:rFonts w:hint="eastAsia" w:ascii="宋体" w:hAnsi="宋体" w:cs="宋体"/>
          <w:sz w:val="24"/>
        </w:rPr>
      </w:pPr>
      <w:r>
        <w:rPr>
          <w:rFonts w:hint="eastAsia" w:ascii="宋体" w:hAnsi="宋体" w:cs="宋体"/>
          <w:sz w:val="24"/>
        </w:rPr>
        <w:t>5</w:t>
      </w:r>
      <w:r>
        <w:rPr>
          <w:rFonts w:hint="eastAsia" w:ascii="宋体" w:hAnsi="宋体" w:cs="宋体"/>
          <w:sz w:val="24"/>
          <w:lang w:val="en-US" w:eastAsia="zh-CN"/>
        </w:rPr>
        <w:t>.</w:t>
      </w:r>
      <w:r>
        <w:rPr>
          <w:rFonts w:hint="eastAsia" w:ascii="宋体" w:hAnsi="宋体" w:cs="宋体"/>
          <w:sz w:val="24"/>
        </w:rPr>
        <w:t>施工过程应做好相关资料记录。</w:t>
      </w:r>
    </w:p>
    <w:p w14:paraId="147E3A0D">
      <w:pPr>
        <w:spacing w:line="360" w:lineRule="auto"/>
        <w:ind w:firstLine="480" w:firstLineChars="200"/>
        <w:rPr>
          <w:rFonts w:hint="eastAsia" w:ascii="宋体" w:hAnsi="宋体" w:cs="宋体"/>
          <w:sz w:val="24"/>
        </w:rPr>
      </w:pPr>
      <w:r>
        <w:rPr>
          <w:rFonts w:hint="eastAsia" w:ascii="宋体" w:hAnsi="宋体" w:cs="宋体"/>
          <w:sz w:val="24"/>
        </w:rPr>
        <w:t>6</w:t>
      </w:r>
      <w:r>
        <w:rPr>
          <w:rFonts w:hint="eastAsia" w:ascii="宋体" w:hAnsi="宋体" w:cs="宋体"/>
          <w:sz w:val="24"/>
          <w:lang w:val="en-US" w:eastAsia="zh-CN"/>
        </w:rPr>
        <w:t>.</w:t>
      </w:r>
      <w:r>
        <w:rPr>
          <w:rFonts w:hint="eastAsia" w:ascii="宋体" w:hAnsi="宋体" w:cs="宋体"/>
          <w:sz w:val="24"/>
        </w:rPr>
        <w:t>必须按相关规定接受采购人委托单位的监督和检查，并提供相关资料。</w:t>
      </w:r>
    </w:p>
    <w:p w14:paraId="6EB36956">
      <w:pPr>
        <w:spacing w:line="360" w:lineRule="auto"/>
        <w:ind w:firstLine="480" w:firstLineChars="200"/>
        <w:rPr>
          <w:rFonts w:hint="eastAsia" w:ascii="宋体" w:hAnsi="宋体" w:cs="宋体"/>
          <w:sz w:val="24"/>
        </w:rPr>
      </w:pPr>
      <w:r>
        <w:rPr>
          <w:rFonts w:hint="eastAsia" w:ascii="宋体" w:hAnsi="宋体" w:cs="宋体"/>
          <w:sz w:val="24"/>
        </w:rPr>
        <w:t>7</w:t>
      </w:r>
      <w:r>
        <w:rPr>
          <w:rFonts w:hint="eastAsia" w:ascii="宋体" w:hAnsi="宋体" w:cs="宋体"/>
          <w:sz w:val="24"/>
          <w:lang w:val="en-US" w:eastAsia="zh-CN"/>
        </w:rPr>
        <w:t>.</w:t>
      </w:r>
      <w:r>
        <w:rPr>
          <w:rFonts w:hint="eastAsia" w:ascii="宋体" w:hAnsi="宋体" w:cs="宋体"/>
          <w:sz w:val="24"/>
        </w:rPr>
        <w:t>中标人在施工期间发生安全事故、人身安全和交通安全等大小事故，一切责任和经济补偿均由中标人负责,采购人不承担任何责任。</w:t>
      </w:r>
    </w:p>
    <w:p w14:paraId="5A2A5344">
      <w:pPr>
        <w:spacing w:line="360" w:lineRule="auto"/>
        <w:ind w:firstLine="480" w:firstLineChars="200"/>
        <w:rPr>
          <w:rFonts w:hint="eastAsia" w:ascii="宋体" w:hAnsi="宋体" w:cs="宋体"/>
          <w:sz w:val="24"/>
        </w:rPr>
      </w:pPr>
      <w:r>
        <w:rPr>
          <w:rFonts w:hint="eastAsia" w:ascii="宋体" w:hAnsi="宋体" w:cs="宋体"/>
          <w:sz w:val="24"/>
        </w:rPr>
        <w:t>8</w:t>
      </w:r>
      <w:r>
        <w:rPr>
          <w:rFonts w:hint="eastAsia" w:ascii="宋体" w:hAnsi="宋体" w:cs="宋体"/>
          <w:sz w:val="24"/>
          <w:lang w:val="en-US" w:eastAsia="zh-CN"/>
        </w:rPr>
        <w:t>.</w:t>
      </w:r>
      <w:r>
        <w:rPr>
          <w:rFonts w:hint="eastAsia" w:ascii="宋体" w:hAnsi="宋体" w:cs="宋体"/>
          <w:sz w:val="24"/>
        </w:rPr>
        <w:t>中标人不服从采购人施工管理、施工管理不规范、安全质量达不到要求、不能在规定工期内完成等情形；采购人有权暂停或取消其施工资格。</w:t>
      </w:r>
    </w:p>
    <w:p w14:paraId="40B7281D">
      <w:pPr>
        <w:spacing w:line="360" w:lineRule="auto"/>
        <w:ind w:firstLine="480" w:firstLineChars="200"/>
        <w:rPr>
          <w:rFonts w:hint="eastAsia" w:ascii="宋体" w:hAnsi="宋体" w:cs="宋体"/>
          <w:kern w:val="0"/>
          <w:sz w:val="24"/>
        </w:rPr>
      </w:pPr>
      <w:r>
        <w:rPr>
          <w:rFonts w:hint="eastAsia" w:ascii="宋体" w:hAnsi="宋体" w:cs="宋体"/>
          <w:kern w:val="0"/>
          <w:sz w:val="24"/>
        </w:rPr>
        <w:t>9</w:t>
      </w:r>
      <w:r>
        <w:rPr>
          <w:rFonts w:hint="eastAsia" w:ascii="宋体" w:hAnsi="宋体" w:cs="宋体"/>
          <w:kern w:val="0"/>
          <w:sz w:val="24"/>
          <w:lang w:val="en-US" w:eastAsia="zh-CN"/>
        </w:rPr>
        <w:t>.</w:t>
      </w:r>
      <w:r>
        <w:rPr>
          <w:rFonts w:hint="eastAsia" w:ascii="宋体" w:hAnsi="宋体" w:cs="宋体"/>
          <w:kern w:val="0"/>
          <w:sz w:val="24"/>
        </w:rPr>
        <w:t>中标人应做好现场施工噪音、环境卫生、材料堆放、安全警示等工作，并负责施工期间与环保、交通城管等部门的沟通协调工作，做好现场秩序的维护，如因中标人原因受到处罚、赔款、纠纷或因此而引起采购人经济损失的，均由中标人承担责任。</w:t>
      </w:r>
    </w:p>
    <w:p w14:paraId="130E5B1A">
      <w:pPr>
        <w:spacing w:line="360" w:lineRule="auto"/>
        <w:ind w:firstLine="480" w:firstLineChars="200"/>
        <w:rPr>
          <w:rFonts w:hint="eastAsia" w:ascii="宋体" w:hAnsi="宋体" w:eastAsia="宋体" w:cs="宋体"/>
          <w:color w:val="000000"/>
          <w:kern w:val="0"/>
          <w:sz w:val="24"/>
          <w:lang w:val="en-US" w:eastAsia="zh-CN"/>
        </w:rPr>
      </w:pPr>
      <w:r>
        <w:rPr>
          <w:rFonts w:hint="eastAsia" w:ascii="宋体" w:hAnsi="宋体" w:cs="宋体"/>
          <w:kern w:val="0"/>
          <w:sz w:val="24"/>
        </w:rPr>
        <w:t>10</w:t>
      </w:r>
      <w:r>
        <w:rPr>
          <w:rFonts w:hint="eastAsia" w:ascii="宋体" w:hAnsi="宋体" w:cs="宋体"/>
          <w:kern w:val="0"/>
          <w:sz w:val="24"/>
          <w:lang w:val="en-US" w:eastAsia="zh-CN"/>
        </w:rPr>
        <w:t>.</w:t>
      </w:r>
      <w:r>
        <w:rPr>
          <w:rFonts w:hint="eastAsia" w:ascii="宋体" w:hAnsi="宋体" w:cs="宋体"/>
          <w:kern w:val="0"/>
          <w:sz w:val="24"/>
        </w:rPr>
        <w:t>工程质量以国家相关标准规范验收合格为准，如达不到约定的质量标准，采购人可要求中标人返工，直至达到约定的质量标准，并由中标人承担返工的一切费用</w:t>
      </w:r>
    </w:p>
    <w:p w14:paraId="1C77AB7A">
      <w:pPr>
        <w:widowControl/>
        <w:numPr>
          <w:ilvl w:val="0"/>
          <w:numId w:val="0"/>
        </w:numPr>
        <w:spacing w:line="360" w:lineRule="auto"/>
        <w:ind w:firstLine="482" w:firstLineChars="200"/>
        <w:rPr>
          <w:rFonts w:hint="default" w:ascii="宋体" w:hAnsi="宋体" w:eastAsia="宋体" w:cs="宋体"/>
          <w:b/>
          <w:bCs/>
          <w:color w:val="000000"/>
          <w:kern w:val="0"/>
          <w:sz w:val="24"/>
          <w:lang w:val="en-US" w:eastAsia="zh-CN"/>
        </w:rPr>
      </w:pPr>
      <w:r>
        <w:rPr>
          <w:rFonts w:hint="eastAsia" w:ascii="宋体" w:hAnsi="宋体" w:eastAsia="宋体" w:cs="宋体"/>
          <w:b/>
          <w:bCs/>
          <w:color w:val="000000"/>
          <w:kern w:val="0"/>
          <w:sz w:val="24"/>
          <w:lang w:val="en-US" w:eastAsia="zh-CN"/>
        </w:rPr>
        <w:t>3、</w:t>
      </w:r>
      <w:r>
        <w:rPr>
          <w:rFonts w:hint="eastAsia" w:ascii="宋体" w:hAnsi="宋体" w:eastAsia="宋体" w:cs="宋体"/>
          <w:b/>
          <w:sz w:val="24"/>
        </w:rPr>
        <w:t>合同价款的支付</w:t>
      </w:r>
    </w:p>
    <w:p w14:paraId="599C2AF9">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lang w:val="en-US" w:eastAsia="zh-CN"/>
        </w:rPr>
      </w:pPr>
      <w:bookmarkStart w:id="19" w:name="_Toc351203487"/>
      <w:r>
        <w:rPr>
          <w:rFonts w:hint="eastAsia" w:ascii="宋体" w:hAnsi="宋体" w:eastAsia="宋体" w:cs="宋体"/>
          <w:sz w:val="24"/>
          <w:lang w:val="en-US" w:eastAsia="zh-CN"/>
        </w:rPr>
        <w:t>1.合同生效以及具备实施条件后7个工作日内支付合同价款的40%作为预付款（供应商明确表示无需预付款或主动降低预付款比例的，采购人可不适用前述规定；采购人根据项目特点、供应商诚信等因素，可以要求中标人提交预付款保函）；</w:t>
      </w:r>
    </w:p>
    <w:p w14:paraId="122CC0E9">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2.完成初验后支付至85%；</w:t>
      </w:r>
    </w:p>
    <w:p w14:paraId="5F6CC761">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3.全部工程竣工验收合格</w:t>
      </w:r>
      <w:r>
        <w:rPr>
          <w:rFonts w:hint="eastAsia" w:ascii="宋体" w:hAnsi="宋体" w:cs="宋体"/>
          <w:sz w:val="24"/>
          <w:lang w:val="en-US" w:eastAsia="zh-CN"/>
        </w:rPr>
        <w:t>并结算</w:t>
      </w:r>
      <w:r>
        <w:rPr>
          <w:rFonts w:hint="eastAsia" w:ascii="宋体" w:hAnsi="宋体"/>
          <w:color w:val="auto"/>
          <w:sz w:val="24"/>
          <w:highlight w:val="none"/>
        </w:rPr>
        <w:t>审核完成后</w:t>
      </w:r>
      <w:r>
        <w:rPr>
          <w:rFonts w:hint="eastAsia" w:ascii="宋体" w:hAnsi="宋体"/>
          <w:color w:val="auto"/>
          <w:sz w:val="24"/>
          <w:highlight w:val="none"/>
          <w:lang w:val="en-US" w:eastAsia="zh-CN"/>
        </w:rPr>
        <w:t>7</w:t>
      </w:r>
      <w:r>
        <w:rPr>
          <w:rFonts w:hint="eastAsia" w:ascii="宋体" w:hAnsi="宋体"/>
          <w:color w:val="auto"/>
          <w:sz w:val="24"/>
          <w:highlight w:val="none"/>
        </w:rPr>
        <w:t>个工作日内支付至100%（不计息）</w:t>
      </w:r>
    </w:p>
    <w:p w14:paraId="43EEB529">
      <w:pPr>
        <w:pageBreakBefore w:val="0"/>
        <w:widowControl w:val="0"/>
        <w:kinsoku/>
        <w:wordWrap/>
        <w:overflowPunct/>
        <w:topLinePunct w:val="0"/>
        <w:autoSpaceDE w:val="0"/>
        <w:autoSpaceDN w:val="0"/>
        <w:bidi w:val="0"/>
        <w:adjustRightInd w:val="0"/>
        <w:snapToGrid/>
        <w:spacing w:line="400" w:lineRule="exact"/>
        <w:jc w:val="left"/>
        <w:textAlignment w:val="auto"/>
        <w:rPr>
          <w:rFonts w:hint="default" w:ascii="宋体" w:hAnsi="宋体" w:eastAsia="宋体"/>
          <w:b w:val="0"/>
          <w:bCs w:val="0"/>
          <w:sz w:val="24"/>
          <w:szCs w:val="24"/>
          <w:lang w:val="en-US" w:eastAsia="zh-CN"/>
        </w:rPr>
      </w:pPr>
      <w:r>
        <w:rPr>
          <w:rFonts w:hint="eastAsia" w:ascii="宋体" w:hAnsi="宋体"/>
          <w:b/>
          <w:bCs/>
          <w:sz w:val="24"/>
          <w:szCs w:val="24"/>
          <w:lang w:val="en-US" w:eastAsia="zh-CN"/>
        </w:rPr>
        <w:t>八、履约保证金</w:t>
      </w:r>
    </w:p>
    <w:p w14:paraId="440B287F">
      <w:pPr>
        <w:pStyle w:val="7"/>
        <w:pageBreakBefore w:val="0"/>
        <w:widowControl w:val="0"/>
        <w:kinsoku/>
        <w:wordWrap/>
        <w:overflowPunct/>
        <w:topLinePunct w:val="0"/>
        <w:bidi w:val="0"/>
        <w:snapToGrid/>
        <w:spacing w:before="120" w:after="120" w:line="400" w:lineRule="exact"/>
        <w:ind w:firstLine="241" w:firstLineChars="100"/>
        <w:textAlignment w:val="auto"/>
        <w:rPr>
          <w:rFonts w:hint="eastAsia" w:ascii="宋体" w:hAnsi="宋体"/>
          <w:b w:val="0"/>
          <w:bCs w:val="0"/>
          <w:sz w:val="24"/>
          <w:szCs w:val="24"/>
          <w:lang w:val="en-US" w:eastAsia="zh-CN"/>
        </w:rPr>
      </w:pPr>
      <w:r>
        <w:rPr>
          <w:rFonts w:hint="eastAsia" w:ascii="宋体" w:hAnsi="宋体"/>
          <w:b/>
          <w:bCs/>
          <w:sz w:val="24"/>
          <w:szCs w:val="24"/>
          <w:lang w:val="en-US" w:eastAsia="zh-CN"/>
        </w:rPr>
        <w:t xml:space="preserve"> </w:t>
      </w:r>
      <w:r>
        <w:rPr>
          <w:rFonts w:hint="eastAsia" w:ascii="宋体" w:hAnsi="宋体"/>
          <w:b w:val="0"/>
          <w:bCs w:val="0"/>
          <w:sz w:val="24"/>
          <w:szCs w:val="24"/>
          <w:lang w:val="en-US" w:eastAsia="zh-CN"/>
        </w:rPr>
        <w:t xml:space="preserve"> 履约保证金为合同金额的1%，共计人民币</w:t>
      </w:r>
      <w:r>
        <w:rPr>
          <w:rFonts w:hint="eastAsia" w:ascii="宋体" w:hAnsi="宋体"/>
          <w:b w:val="0"/>
          <w:bCs w:val="0"/>
          <w:sz w:val="24"/>
          <w:szCs w:val="24"/>
          <w:u w:val="single"/>
          <w:lang w:val="en-US" w:eastAsia="zh-CN"/>
        </w:rPr>
        <w:t xml:space="preserve">    </w:t>
      </w:r>
      <w:r>
        <w:rPr>
          <w:rFonts w:hint="eastAsia" w:ascii="宋体" w:hAnsi="宋体"/>
          <w:b w:val="0"/>
          <w:bCs w:val="0"/>
          <w:sz w:val="24"/>
          <w:szCs w:val="24"/>
          <w:lang w:val="en-US" w:eastAsia="zh-CN"/>
        </w:rPr>
        <w:t>元，履约保证金在项目验收合格后15个工作日内退还（不计息）。</w:t>
      </w:r>
    </w:p>
    <w:p w14:paraId="1B0BA43F">
      <w:pPr>
        <w:pStyle w:val="7"/>
        <w:spacing w:before="120" w:after="120" w:line="440" w:lineRule="exact"/>
        <w:rPr>
          <w:rFonts w:hint="default" w:ascii="宋体" w:hAnsi="宋体" w:eastAsia="宋体"/>
          <w:b w:val="0"/>
          <w:sz w:val="24"/>
          <w:szCs w:val="24"/>
          <w:lang w:val="en-US" w:eastAsia="zh-CN"/>
        </w:rPr>
      </w:pPr>
      <w:r>
        <w:rPr>
          <w:rFonts w:hint="eastAsia" w:ascii="宋体" w:hAnsi="宋体"/>
          <w:b/>
          <w:bCs/>
          <w:sz w:val="24"/>
          <w:szCs w:val="24"/>
          <w:lang w:val="en-US" w:eastAsia="zh-CN"/>
        </w:rPr>
        <w:t>九、甲乙双方约定</w:t>
      </w:r>
    </w:p>
    <w:p w14:paraId="32883FFD">
      <w:pPr>
        <w:widowControl/>
        <w:spacing w:line="360" w:lineRule="auto"/>
        <w:ind w:left="479" w:leftChars="228"/>
        <w:rPr>
          <w:rFonts w:hint="eastAsia" w:ascii="宋体" w:hAnsi="宋体" w:cs="宋体"/>
          <w:color w:val="000000"/>
          <w:kern w:val="0"/>
          <w:sz w:val="24"/>
        </w:rPr>
      </w:pPr>
      <w:r>
        <w:rPr>
          <w:rFonts w:hint="eastAsia" w:ascii="宋体" w:hAnsi="宋体" w:cs="宋体"/>
          <w:color w:val="000000"/>
          <w:kern w:val="0"/>
          <w:sz w:val="24"/>
          <w:lang w:val="en-US" w:eastAsia="zh-CN"/>
        </w:rPr>
        <w:t>1.</w:t>
      </w:r>
      <w:r>
        <w:rPr>
          <w:rFonts w:hint="eastAsia" w:ascii="宋体" w:hAnsi="宋体" w:cs="宋体"/>
          <w:color w:val="000000"/>
          <w:kern w:val="0"/>
          <w:sz w:val="24"/>
        </w:rPr>
        <w:t>甲方应在开工前,向乙方提供经确认的施工图纸或做法说明,并向乙方进行现场交底。向</w:t>
      </w:r>
    </w:p>
    <w:p w14:paraId="08A52B5F">
      <w:pPr>
        <w:widowControl/>
        <w:spacing w:line="360" w:lineRule="auto"/>
        <w:rPr>
          <w:rFonts w:hint="eastAsia" w:ascii="宋体" w:hAnsi="宋体" w:cs="宋体"/>
          <w:color w:val="000000"/>
          <w:kern w:val="0"/>
          <w:sz w:val="24"/>
        </w:rPr>
      </w:pPr>
      <w:r>
        <w:rPr>
          <w:rFonts w:hint="eastAsia" w:ascii="宋体" w:hAnsi="宋体" w:cs="宋体"/>
          <w:color w:val="000000"/>
          <w:kern w:val="0"/>
          <w:sz w:val="24"/>
        </w:rPr>
        <w:t>乙方提供施工所需的水、电等</w:t>
      </w:r>
      <w:r>
        <w:rPr>
          <w:rFonts w:hint="eastAsia" w:ascii="宋体" w:hAnsi="宋体" w:cs="宋体"/>
          <w:color w:val="000000"/>
          <w:kern w:val="0"/>
          <w:sz w:val="24"/>
          <w:lang w:val="en-US" w:eastAsia="zh-CN"/>
        </w:rPr>
        <w:t>,费用由乙方自行承担</w:t>
      </w:r>
      <w:r>
        <w:rPr>
          <w:rFonts w:hint="eastAsia" w:ascii="宋体" w:hAnsi="宋体" w:cs="宋体"/>
          <w:color w:val="000000"/>
          <w:kern w:val="0"/>
          <w:sz w:val="24"/>
        </w:rPr>
        <w:t>,并说明使用注意事项。办理施工所涉及的各种申请、审批等手续。</w:t>
      </w:r>
    </w:p>
    <w:p w14:paraId="65445DC9">
      <w:pPr>
        <w:widowControl/>
        <w:spacing w:line="360" w:lineRule="auto"/>
        <w:rPr>
          <w:rFonts w:hint="eastAsia" w:ascii="宋体" w:hAnsi="宋体" w:cs="宋体"/>
          <w:color w:val="000000"/>
          <w:kern w:val="0"/>
          <w:sz w:val="24"/>
        </w:rPr>
      </w:pPr>
      <w:r>
        <w:rPr>
          <w:rFonts w:hint="eastAsia" w:ascii="宋体" w:hAnsi="宋体" w:cs="宋体"/>
          <w:color w:val="000000"/>
          <w:kern w:val="0"/>
          <w:sz w:val="24"/>
        </w:rPr>
        <w:t xml:space="preserve">　  </w:t>
      </w:r>
      <w:r>
        <w:rPr>
          <w:rFonts w:hint="eastAsia" w:ascii="宋体" w:hAnsi="宋体" w:cs="宋体"/>
          <w:color w:val="000000"/>
          <w:kern w:val="0"/>
          <w:sz w:val="24"/>
          <w:lang w:val="en-US" w:eastAsia="zh-CN"/>
        </w:rPr>
        <w:t>2.</w:t>
      </w:r>
      <w:r>
        <w:rPr>
          <w:rFonts w:hint="eastAsia" w:ascii="宋体" w:hAnsi="宋体" w:cs="宋体"/>
          <w:color w:val="000000"/>
          <w:kern w:val="0"/>
          <w:sz w:val="24"/>
        </w:rPr>
        <w:t>乙方应严格执行施工规范、安全操作规程、防火安全规定、环境保护规定。严格按照图纸或做法说明进行施工,做好各项质量检查记录。</w:t>
      </w:r>
      <w:r>
        <w:rPr>
          <w:rFonts w:hint="eastAsia" w:ascii="宋体" w:hAnsi="宋体"/>
          <w:sz w:val="24"/>
        </w:rPr>
        <w:t>施工期间,</w:t>
      </w:r>
      <w:r>
        <w:rPr>
          <w:rFonts w:hint="eastAsia" w:ascii="宋体" w:hAnsi="宋体" w:cs="宋体"/>
          <w:color w:val="000000"/>
          <w:kern w:val="0"/>
          <w:sz w:val="24"/>
        </w:rPr>
        <w:t xml:space="preserve"> 乙方</w:t>
      </w:r>
      <w:r>
        <w:rPr>
          <w:rFonts w:hint="eastAsia" w:ascii="宋体" w:hAnsi="宋体"/>
          <w:sz w:val="24"/>
        </w:rPr>
        <w:t>发生人身安全和交通安全等大小事故，一切责任和经济补偿均由</w:t>
      </w:r>
      <w:r>
        <w:rPr>
          <w:rFonts w:hint="eastAsia" w:ascii="宋体" w:hAnsi="宋体" w:cs="宋体"/>
          <w:color w:val="000000"/>
          <w:kern w:val="0"/>
          <w:sz w:val="24"/>
        </w:rPr>
        <w:t>乙方</w:t>
      </w:r>
      <w:r>
        <w:rPr>
          <w:rFonts w:hint="eastAsia" w:ascii="宋体" w:hAnsi="宋体"/>
          <w:sz w:val="24"/>
        </w:rPr>
        <w:t>负责。</w:t>
      </w:r>
    </w:p>
    <w:p w14:paraId="7E485F00">
      <w:pPr>
        <w:widowControl/>
        <w:spacing w:line="360" w:lineRule="auto"/>
        <w:ind w:firstLine="480"/>
        <w:rPr>
          <w:rFonts w:hint="eastAsia" w:ascii="宋体" w:hAnsi="宋体" w:cs="宋体"/>
          <w:color w:val="000000"/>
          <w:kern w:val="0"/>
          <w:sz w:val="24"/>
        </w:rPr>
      </w:pPr>
      <w:r>
        <w:rPr>
          <w:rFonts w:hint="eastAsia" w:ascii="宋体" w:hAnsi="宋体" w:cs="宋体"/>
          <w:color w:val="000000"/>
          <w:kern w:val="0"/>
          <w:sz w:val="24"/>
          <w:lang w:val="en-US" w:eastAsia="zh-CN"/>
        </w:rPr>
        <w:t>3.</w:t>
      </w:r>
      <w:r>
        <w:rPr>
          <w:rFonts w:hint="eastAsia" w:ascii="宋体" w:hAnsi="宋体" w:cs="宋体"/>
          <w:color w:val="000000"/>
          <w:kern w:val="0"/>
          <w:sz w:val="24"/>
        </w:rPr>
        <w:t>乙方应遵守国家或地方政府及有关部门对施工现场管理的规定,妥善保护好施工现场周围建筑物、设备管线不受损坏。做好施工现场保卫和垃圾销纳等工作。</w:t>
      </w:r>
    </w:p>
    <w:p w14:paraId="4C957848">
      <w:pPr>
        <w:widowControl/>
        <w:spacing w:line="360" w:lineRule="auto"/>
        <w:ind w:firstLine="48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4.</w:t>
      </w:r>
      <w:r>
        <w:rPr>
          <w:rFonts w:hint="eastAsia" w:ascii="宋体" w:hAnsi="宋体" w:eastAsia="宋体" w:cs="宋体"/>
          <w:color w:val="000000"/>
          <w:kern w:val="0"/>
          <w:sz w:val="24"/>
          <w:szCs w:val="24"/>
        </w:rPr>
        <w:t>本工程工期为</w:t>
      </w:r>
      <w:r>
        <w:rPr>
          <w:rFonts w:hint="eastAsia" w:ascii="宋体" w:hAnsi="宋体" w:eastAsia="宋体" w:cs="宋体"/>
          <w:color w:val="000000"/>
          <w:kern w:val="0"/>
          <w:sz w:val="24"/>
          <w:szCs w:val="24"/>
          <w:u w:val="single"/>
          <w:lang w:val="en-US" w:eastAsia="zh-CN"/>
        </w:rPr>
        <w:t>合同签订后</w:t>
      </w:r>
      <w:r>
        <w:rPr>
          <w:rFonts w:hint="eastAsia" w:ascii="宋体" w:hAnsi="宋体" w:cs="宋体"/>
          <w:color w:val="000000"/>
          <w:kern w:val="0"/>
          <w:sz w:val="24"/>
          <w:szCs w:val="24"/>
          <w:u w:val="single"/>
          <w:lang w:val="en-US" w:eastAsia="zh-CN"/>
        </w:rPr>
        <w:t>45</w:t>
      </w:r>
      <w:r>
        <w:rPr>
          <w:rFonts w:hint="eastAsia" w:ascii="宋体" w:hAnsi="宋体" w:eastAsia="宋体" w:cs="宋体"/>
          <w:color w:val="000000"/>
          <w:kern w:val="0"/>
          <w:sz w:val="24"/>
          <w:szCs w:val="24"/>
          <w:u w:val="single"/>
          <w:lang w:val="en-US" w:eastAsia="zh-CN"/>
        </w:rPr>
        <w:t>内完工</w:t>
      </w:r>
      <w:r>
        <w:rPr>
          <w:rFonts w:hint="eastAsia" w:ascii="宋体" w:hAnsi="宋体" w:eastAsia="宋体" w:cs="宋体"/>
          <w:sz w:val="24"/>
          <w:szCs w:val="24"/>
        </w:rPr>
        <w:t>（含节假日）, 每延迟一天罚</w:t>
      </w:r>
      <w:r>
        <w:rPr>
          <w:rFonts w:hint="eastAsia" w:ascii="宋体" w:hAnsi="宋体" w:eastAsia="宋体" w:cs="宋体"/>
          <w:sz w:val="24"/>
          <w:szCs w:val="24"/>
          <w:lang w:val="en-US" w:eastAsia="zh-CN"/>
        </w:rPr>
        <w:t>10</w:t>
      </w:r>
      <w:r>
        <w:rPr>
          <w:rFonts w:hint="eastAsia" w:ascii="宋体" w:hAnsi="宋体" w:eastAsia="宋体" w:cs="宋体"/>
          <w:sz w:val="24"/>
          <w:szCs w:val="24"/>
        </w:rPr>
        <w:t>00元，限额为合同总价的</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1</w:t>
      </w:r>
      <w:r>
        <w:rPr>
          <w:rFonts w:hint="eastAsia" w:ascii="宋体" w:hAnsi="宋体" w:eastAsia="宋体" w:cs="宋体"/>
          <w:sz w:val="24"/>
          <w:szCs w:val="24"/>
          <w:u w:val="single"/>
        </w:rPr>
        <w:t xml:space="preserve"> </w:t>
      </w:r>
      <w:r>
        <w:rPr>
          <w:rFonts w:hint="eastAsia" w:ascii="宋体" w:hAnsi="宋体" w:eastAsia="宋体" w:cs="宋体"/>
          <w:sz w:val="24"/>
          <w:szCs w:val="24"/>
        </w:rPr>
        <w:t>%。如果实际施工工期提前于合同工期，甲方不给予奖励。如因甲方原因造成工期延误，工期顺延。</w:t>
      </w:r>
      <w:r>
        <w:rPr>
          <w:rFonts w:hint="eastAsia" w:ascii="宋体" w:hAnsi="宋体" w:eastAsia="宋体" w:cs="宋体"/>
          <w:color w:val="000000"/>
          <w:kern w:val="0"/>
          <w:sz w:val="24"/>
          <w:szCs w:val="24"/>
        </w:rPr>
        <w:t>乙方应按约定完成施工任务。</w:t>
      </w:r>
    </w:p>
    <w:p w14:paraId="5E928CB9">
      <w:pPr>
        <w:spacing w:line="360" w:lineRule="auto"/>
        <w:ind w:firstLine="477" w:firstLineChars="199"/>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rPr>
        <w:t>5.</w:t>
      </w:r>
      <w:r>
        <w:rPr>
          <w:rFonts w:hint="eastAsia" w:ascii="宋体" w:hAnsi="宋体" w:eastAsia="宋体" w:cs="宋体"/>
          <w:sz w:val="24"/>
          <w:szCs w:val="24"/>
        </w:rPr>
        <w:t>双方约定工期顺延的其他情况：对以下原因造成竣工日期推迟的，经甲方确认后，工期延长由双方协商解决：</w:t>
      </w:r>
    </w:p>
    <w:p w14:paraId="26787A17">
      <w:pPr>
        <w:spacing w:line="360" w:lineRule="auto"/>
        <w:ind w:firstLine="420"/>
        <w:rPr>
          <w:rFonts w:hint="eastAsia" w:ascii="宋体" w:hAnsi="宋体" w:eastAsia="宋体" w:cs="宋体"/>
          <w:color w:val="000000"/>
          <w:sz w:val="24"/>
          <w:szCs w:val="24"/>
        </w:rPr>
      </w:pPr>
      <w:r>
        <w:rPr>
          <w:rFonts w:hint="eastAsia" w:ascii="宋体" w:hAnsi="宋体" w:eastAsia="宋体" w:cs="宋体"/>
          <w:sz w:val="24"/>
          <w:szCs w:val="24"/>
        </w:rPr>
        <w:t>（1）由甲方原因造成的工期延误；（2）不可抗力原因造成的工期延误；（3）其它原因造成的工期延误由承包方负责；</w:t>
      </w:r>
      <w:r>
        <w:rPr>
          <w:rFonts w:hint="eastAsia" w:ascii="宋体" w:hAnsi="宋体" w:eastAsia="宋体" w:cs="宋体"/>
          <w:color w:val="000000"/>
          <w:sz w:val="24"/>
          <w:szCs w:val="24"/>
        </w:rPr>
        <w:t>（4）工期延误除双方协商工期签证外，所产生的任何费用不计。</w:t>
      </w:r>
    </w:p>
    <w:p w14:paraId="5C5CD869">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rPr>
        <w:t>6.</w:t>
      </w:r>
      <w:r>
        <w:rPr>
          <w:rFonts w:hint="eastAsia" w:ascii="宋体" w:hAnsi="宋体" w:eastAsia="宋体" w:cs="宋体"/>
          <w:color w:val="000000"/>
          <w:kern w:val="0"/>
          <w:sz w:val="24"/>
          <w:szCs w:val="24"/>
        </w:rPr>
        <w:t>本工程质量应达到国家质量评定合格标准。</w:t>
      </w:r>
      <w:r>
        <w:rPr>
          <w:rFonts w:hint="eastAsia" w:ascii="宋体" w:hAnsi="宋体" w:eastAsia="宋体" w:cs="宋体"/>
          <w:sz w:val="24"/>
          <w:szCs w:val="24"/>
        </w:rPr>
        <w:t>如达不到约定的质量标准，甲方可要求乙方返工，直至达到约定的质量标准，并由乙方承担返工的一切费用，返工后仍达不到约定的质量标准，由乙方承担违约责任，并按合同总价格</w:t>
      </w:r>
      <w:r>
        <w:rPr>
          <w:rFonts w:hint="eastAsia" w:ascii="宋体" w:hAnsi="宋体" w:eastAsia="宋体" w:cs="宋体"/>
          <w:sz w:val="24"/>
          <w:szCs w:val="24"/>
          <w:lang w:val="en-US" w:eastAsia="zh-CN"/>
        </w:rPr>
        <w:t>2.5</w:t>
      </w:r>
      <w:r>
        <w:rPr>
          <w:rFonts w:hint="eastAsia" w:ascii="宋体" w:hAnsi="宋体" w:eastAsia="宋体" w:cs="宋体"/>
          <w:sz w:val="24"/>
          <w:szCs w:val="24"/>
        </w:rPr>
        <w:t>%支付赔偿金。</w:t>
      </w:r>
    </w:p>
    <w:p w14:paraId="550DA632">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rPr>
        <w:t>7.</w:t>
      </w:r>
      <w:r>
        <w:rPr>
          <w:rFonts w:hint="eastAsia" w:ascii="宋体" w:hAnsi="宋体" w:eastAsia="宋体" w:cs="宋体"/>
          <w:sz w:val="24"/>
          <w:szCs w:val="24"/>
        </w:rPr>
        <w:t>因甲方原因达不到约定的质量标准时，由甲方承担返工的经济支出，工期相应顺延。</w:t>
      </w:r>
    </w:p>
    <w:p w14:paraId="0FB288F6">
      <w:pPr>
        <w:spacing w:line="360" w:lineRule="auto"/>
        <w:ind w:firstLine="482" w:firstLineChars="200"/>
        <w:rPr>
          <w:rFonts w:hint="default" w:ascii="宋体" w:hAnsi="宋体" w:eastAsia="宋体"/>
          <w:b/>
          <w:bCs w:val="0"/>
          <w:sz w:val="24"/>
          <w:szCs w:val="24"/>
          <w:lang w:val="en-US" w:eastAsia="zh-CN"/>
        </w:rPr>
      </w:pPr>
      <w:r>
        <w:rPr>
          <w:rFonts w:hint="eastAsia" w:ascii="宋体" w:hAnsi="宋体"/>
          <w:b/>
          <w:bCs w:val="0"/>
          <w:sz w:val="24"/>
          <w:szCs w:val="24"/>
          <w:lang w:val="en-US" w:eastAsia="zh-CN"/>
        </w:rPr>
        <w:t>十</w:t>
      </w:r>
      <w:r>
        <w:rPr>
          <w:rFonts w:ascii="宋体" w:hAnsi="宋体"/>
          <w:b/>
          <w:bCs w:val="0"/>
          <w:sz w:val="24"/>
          <w:szCs w:val="24"/>
        </w:rPr>
        <w:t>、</w:t>
      </w:r>
      <w:bookmarkEnd w:id="19"/>
      <w:r>
        <w:rPr>
          <w:rFonts w:hint="eastAsia" w:ascii="宋体" w:hAnsi="宋体"/>
          <w:b/>
          <w:bCs w:val="0"/>
          <w:sz w:val="24"/>
          <w:szCs w:val="24"/>
          <w:lang w:val="en-US" w:eastAsia="zh-CN"/>
        </w:rPr>
        <w:t>其他相关要求</w:t>
      </w:r>
    </w:p>
    <w:p w14:paraId="5C06CA4E">
      <w:pPr>
        <w:widowControl/>
        <w:spacing w:line="360" w:lineRule="auto"/>
        <w:ind w:firstLine="480" w:firstLineChars="200"/>
        <w:rPr>
          <w:rFonts w:hint="eastAsia" w:ascii="宋体" w:hAnsi="宋体"/>
          <w:sz w:val="24"/>
        </w:rPr>
      </w:pPr>
      <w:bookmarkStart w:id="20" w:name="_Toc351203488"/>
      <w:r>
        <w:rPr>
          <w:rFonts w:hint="eastAsia" w:ascii="宋体" w:hAnsi="宋体" w:cs="宋体"/>
          <w:color w:val="000000"/>
          <w:kern w:val="0"/>
          <w:sz w:val="24"/>
          <w:lang w:val="en-US" w:eastAsia="zh-CN"/>
        </w:rPr>
        <w:t>1.</w:t>
      </w:r>
      <w:r>
        <w:rPr>
          <w:rFonts w:hint="eastAsia" w:ascii="宋体" w:hAnsi="宋体" w:cs="宋体"/>
          <w:color w:val="000000"/>
          <w:kern w:val="0"/>
          <w:sz w:val="24"/>
        </w:rPr>
        <w:t>用于</w:t>
      </w:r>
      <w:r>
        <w:rPr>
          <w:rFonts w:hint="eastAsia" w:ascii="宋体" w:hAnsi="宋体"/>
          <w:sz w:val="24"/>
        </w:rPr>
        <w:t>本工程所用材料品质必须是正品，质量必须合格</w:t>
      </w:r>
      <w:r>
        <w:rPr>
          <w:rFonts w:hint="eastAsia" w:ascii="宋体" w:hAnsi="宋体"/>
          <w:szCs w:val="21"/>
        </w:rPr>
        <w:t>，</w:t>
      </w:r>
      <w:r>
        <w:rPr>
          <w:rFonts w:hint="eastAsia" w:ascii="宋体" w:hAnsi="宋体"/>
          <w:sz w:val="24"/>
        </w:rPr>
        <w:t>并应符合施工和验收规范要求，进场后应按规定验收和试验、鉴定合格后方可使用于工程。</w:t>
      </w:r>
    </w:p>
    <w:p w14:paraId="50AC4FB9">
      <w:pPr>
        <w:numPr>
          <w:ilvl w:val="0"/>
          <w:numId w:val="0"/>
        </w:numPr>
        <w:spacing w:line="420" w:lineRule="exact"/>
        <w:ind w:firstLine="240" w:firstLineChars="100"/>
        <w:outlineLvl w:val="1"/>
        <w:rPr>
          <w:rFonts w:hint="eastAsia" w:ascii="宋体" w:hAnsi="宋体" w:cs="宋体"/>
          <w:b/>
          <w:sz w:val="24"/>
          <w:szCs w:val="24"/>
        </w:rPr>
      </w:pPr>
      <w:r>
        <w:rPr>
          <w:rFonts w:hint="eastAsia" w:ascii="宋体" w:hAnsi="宋体"/>
          <w:sz w:val="24"/>
          <w:lang w:val="en-US" w:eastAsia="zh-CN"/>
        </w:rPr>
        <w:t>2.</w:t>
      </w:r>
      <w:r>
        <w:rPr>
          <w:rFonts w:hint="eastAsia" w:ascii="宋体" w:hAnsi="宋体"/>
          <w:sz w:val="24"/>
        </w:rPr>
        <w:t>施工单位对防治扬尘污染的管理按《东阳市建设工程扬尘污染防治管理办法》（东政发（2015）45号）文件执行</w:t>
      </w:r>
      <w:r>
        <w:rPr>
          <w:rFonts w:hint="eastAsia" w:ascii="宋体" w:hAnsi="宋体"/>
          <w:sz w:val="24"/>
          <w:lang w:eastAsia="zh-CN"/>
        </w:rPr>
        <w:t>。</w:t>
      </w:r>
    </w:p>
    <w:p w14:paraId="4645B216">
      <w:pPr>
        <w:numPr>
          <w:ilvl w:val="0"/>
          <w:numId w:val="0"/>
        </w:numPr>
        <w:spacing w:line="420" w:lineRule="exact"/>
        <w:outlineLvl w:val="1"/>
        <w:rPr>
          <w:rFonts w:hint="eastAsia" w:ascii="宋体" w:hAnsi="宋体"/>
          <w:sz w:val="24"/>
        </w:rPr>
      </w:pPr>
      <w:r>
        <w:rPr>
          <w:rFonts w:hint="eastAsia" w:ascii="宋体" w:hAnsi="宋体" w:cs="宋体"/>
          <w:b/>
          <w:sz w:val="24"/>
          <w:szCs w:val="24"/>
          <w:lang w:val="en-US" w:eastAsia="zh-CN"/>
        </w:rPr>
        <w:t>十一、</w:t>
      </w:r>
      <w:r>
        <w:rPr>
          <w:rFonts w:hint="eastAsia" w:ascii="宋体" w:hAnsi="宋体" w:cs="宋体"/>
          <w:b/>
          <w:sz w:val="24"/>
          <w:szCs w:val="24"/>
        </w:rPr>
        <w:t>农民工工资相关要求</w:t>
      </w:r>
    </w:p>
    <w:p w14:paraId="41F04450">
      <w:pPr>
        <w:widowControl/>
        <w:spacing w:line="360" w:lineRule="auto"/>
        <w:ind w:firstLine="480" w:firstLineChars="200"/>
        <w:rPr>
          <w:rFonts w:hint="eastAsia" w:ascii="宋体" w:hAnsi="宋体"/>
          <w:sz w:val="24"/>
        </w:rPr>
      </w:pPr>
      <w:r>
        <w:rPr>
          <w:rFonts w:hint="eastAsia" w:ascii="宋体" w:hAnsi="宋体"/>
          <w:sz w:val="24"/>
          <w:lang w:val="en-US" w:eastAsia="zh-CN"/>
        </w:rPr>
        <w:t>3.</w:t>
      </w:r>
      <w:r>
        <w:rPr>
          <w:rFonts w:hint="eastAsia" w:ascii="宋体" w:hAnsi="宋体"/>
          <w:sz w:val="24"/>
        </w:rPr>
        <w:t>农民工工资相关要求：农民工工资相关的管理、认定、支付等事项按东阳市根治欠薪工作领导小组办公室《关于落实“两备案一承诺”制度的通知》文件执行。</w:t>
      </w:r>
    </w:p>
    <w:p w14:paraId="5D5BFEB8">
      <w:pPr>
        <w:spacing w:line="440" w:lineRule="exact"/>
        <w:rPr>
          <w:rFonts w:hint="eastAsia" w:ascii="宋体" w:hAnsi="宋体" w:eastAsia="宋体" w:cs="宋体"/>
          <w:b/>
          <w:bCs/>
          <w:sz w:val="24"/>
          <w:szCs w:val="28"/>
        </w:rPr>
      </w:pPr>
      <w:r>
        <w:rPr>
          <w:rFonts w:hint="eastAsia" w:ascii="宋体" w:hAnsi="宋体" w:eastAsia="宋体" w:cs="宋体"/>
          <w:b/>
          <w:bCs/>
          <w:sz w:val="24"/>
          <w:szCs w:val="28"/>
          <w:lang w:val="en-US" w:eastAsia="zh-CN"/>
        </w:rPr>
        <w:t>十</w:t>
      </w:r>
      <w:r>
        <w:rPr>
          <w:rFonts w:hint="eastAsia" w:ascii="宋体" w:hAnsi="宋体" w:cs="宋体"/>
          <w:b/>
          <w:bCs/>
          <w:sz w:val="24"/>
          <w:szCs w:val="28"/>
          <w:lang w:val="en-US" w:eastAsia="zh-CN"/>
        </w:rPr>
        <w:t>二</w:t>
      </w:r>
      <w:r>
        <w:rPr>
          <w:rFonts w:hint="eastAsia" w:ascii="宋体" w:hAnsi="宋体" w:eastAsia="宋体" w:cs="宋体"/>
          <w:b/>
          <w:bCs/>
          <w:sz w:val="24"/>
          <w:szCs w:val="28"/>
          <w:lang w:val="en-US" w:eastAsia="zh-CN"/>
        </w:rPr>
        <w:t>、</w:t>
      </w:r>
      <w:r>
        <w:rPr>
          <w:rFonts w:hint="eastAsia" w:ascii="宋体" w:hAnsi="宋体" w:eastAsia="宋体" w:cs="宋体"/>
          <w:b/>
          <w:bCs/>
          <w:sz w:val="24"/>
          <w:szCs w:val="28"/>
        </w:rPr>
        <w:t>工程</w:t>
      </w:r>
      <w:r>
        <w:rPr>
          <w:rFonts w:hint="eastAsia" w:ascii="宋体" w:hAnsi="宋体" w:eastAsia="宋体" w:cs="宋体"/>
          <w:b/>
          <w:bCs/>
          <w:sz w:val="24"/>
          <w:szCs w:val="28"/>
          <w:lang w:val="en-US" w:eastAsia="zh-CN"/>
        </w:rPr>
        <w:t>质保期及</w:t>
      </w:r>
      <w:r>
        <w:rPr>
          <w:rFonts w:hint="eastAsia" w:ascii="宋体" w:hAnsi="宋体" w:eastAsia="宋体" w:cs="宋体"/>
          <w:b/>
          <w:bCs/>
          <w:sz w:val="24"/>
          <w:szCs w:val="28"/>
        </w:rPr>
        <w:t>保修：</w:t>
      </w:r>
    </w:p>
    <w:p w14:paraId="07BD8B76">
      <w:pPr>
        <w:spacing w:line="440" w:lineRule="exact"/>
        <w:ind w:firstLine="480" w:firstLineChars="200"/>
        <w:rPr>
          <w:rFonts w:hint="default" w:ascii="宋体" w:hAnsi="宋体" w:eastAsia="宋体" w:cs="宋体"/>
          <w:sz w:val="24"/>
          <w:szCs w:val="28"/>
          <w:lang w:val="en-US" w:eastAsia="zh-CN"/>
        </w:rPr>
      </w:pPr>
      <w:r>
        <w:rPr>
          <w:rFonts w:hint="eastAsia" w:ascii="宋体" w:hAnsi="宋体" w:eastAsia="宋体" w:cs="宋体"/>
          <w:sz w:val="24"/>
          <w:szCs w:val="28"/>
          <w:lang w:val="en-US" w:eastAsia="zh-CN"/>
        </w:rPr>
        <w:t>1.施工质保期</w:t>
      </w:r>
      <w:r>
        <w:rPr>
          <w:rFonts w:hint="eastAsia" w:ascii="宋体" w:hAnsi="宋体" w:eastAsia="宋体" w:cs="宋体"/>
          <w:sz w:val="24"/>
          <w:szCs w:val="28"/>
          <w:u w:val="single"/>
          <w:lang w:val="en-US" w:eastAsia="zh-CN"/>
        </w:rPr>
        <w:t xml:space="preserve">   年</w:t>
      </w:r>
      <w:r>
        <w:rPr>
          <w:rFonts w:hint="eastAsia" w:ascii="宋体" w:hAnsi="宋体" w:eastAsia="宋体" w:cs="宋体"/>
          <w:sz w:val="24"/>
          <w:szCs w:val="28"/>
          <w:lang w:val="en-US" w:eastAsia="zh-CN"/>
        </w:rPr>
        <w:t>，自验收合格之日起计算。</w:t>
      </w:r>
    </w:p>
    <w:p w14:paraId="70AA37F8">
      <w:pPr>
        <w:spacing w:line="440" w:lineRule="exact"/>
        <w:ind w:firstLine="480" w:firstLineChars="200"/>
        <w:rPr>
          <w:rFonts w:hint="eastAsia" w:ascii="宋体" w:hAnsi="宋体" w:eastAsia="宋体" w:cs="宋体"/>
          <w:sz w:val="24"/>
          <w:szCs w:val="28"/>
        </w:rPr>
      </w:pPr>
      <w:r>
        <w:rPr>
          <w:rFonts w:hint="eastAsia" w:ascii="宋体" w:hAnsi="宋体" w:eastAsia="宋体" w:cs="宋体"/>
          <w:sz w:val="24"/>
          <w:szCs w:val="28"/>
          <w:lang w:val="en-US" w:eastAsia="zh-CN"/>
        </w:rPr>
        <w:t>2.</w:t>
      </w:r>
      <w:r>
        <w:rPr>
          <w:rFonts w:hint="eastAsia" w:ascii="宋体" w:hAnsi="宋体" w:eastAsia="宋体" w:cs="宋体"/>
          <w:sz w:val="24"/>
          <w:szCs w:val="28"/>
        </w:rPr>
        <w:t>全部合同工程竣工后，仍由</w:t>
      </w:r>
      <w:r>
        <w:rPr>
          <w:rFonts w:hint="eastAsia" w:ascii="宋体" w:hAnsi="宋体" w:eastAsia="宋体" w:cs="宋体"/>
          <w:sz w:val="24"/>
          <w:szCs w:val="28"/>
          <w:lang w:val="en-US" w:eastAsia="zh-CN"/>
        </w:rPr>
        <w:t>乙</w:t>
      </w:r>
      <w:r>
        <w:rPr>
          <w:rFonts w:hint="eastAsia" w:ascii="宋体" w:hAnsi="宋体" w:eastAsia="宋体" w:cs="宋体"/>
          <w:sz w:val="24"/>
          <w:szCs w:val="28"/>
        </w:rPr>
        <w:t>方对工程质量实施保修，保修责任和办法按建设部《建设工程质量管理条例》执行。</w:t>
      </w:r>
    </w:p>
    <w:bookmarkEnd w:id="20"/>
    <w:p w14:paraId="4A5AD998">
      <w:pPr>
        <w:spacing w:line="440" w:lineRule="exact"/>
        <w:rPr>
          <w:rFonts w:hint="eastAsia" w:ascii="宋体" w:hAnsi="宋体" w:eastAsia="宋体" w:cs="Times New Roman"/>
          <w:b/>
          <w:sz w:val="24"/>
          <w:szCs w:val="24"/>
        </w:rPr>
      </w:pPr>
      <w:r>
        <w:rPr>
          <w:rFonts w:hint="eastAsia" w:ascii="宋体" w:hAnsi="宋体" w:eastAsia="宋体" w:cs="Times New Roman"/>
          <w:b/>
          <w:sz w:val="24"/>
          <w:szCs w:val="24"/>
          <w:lang w:val="en-US" w:eastAsia="zh-CN"/>
        </w:rPr>
        <w:t>十</w:t>
      </w:r>
      <w:r>
        <w:rPr>
          <w:rFonts w:hint="eastAsia" w:ascii="宋体" w:hAnsi="宋体" w:cs="Times New Roman"/>
          <w:b/>
          <w:sz w:val="24"/>
          <w:szCs w:val="24"/>
          <w:lang w:val="en-US" w:eastAsia="zh-CN"/>
        </w:rPr>
        <w:t>三</w:t>
      </w:r>
      <w:r>
        <w:rPr>
          <w:rFonts w:hint="eastAsia" w:ascii="宋体" w:hAnsi="宋体" w:eastAsia="宋体" w:cs="Times New Roman"/>
          <w:b/>
          <w:sz w:val="24"/>
          <w:szCs w:val="24"/>
        </w:rPr>
        <w:t>、转包或分包</w:t>
      </w:r>
    </w:p>
    <w:p w14:paraId="5872813D">
      <w:pPr>
        <w:spacing w:line="440" w:lineRule="exact"/>
        <w:ind w:firstLine="480" w:firstLineChars="200"/>
        <w:rPr>
          <w:rFonts w:hint="eastAsia" w:ascii="宋体" w:hAnsi="宋体" w:eastAsia="宋体" w:cs="Times New Roman"/>
          <w:b w:val="0"/>
          <w:bCs/>
          <w:sz w:val="24"/>
          <w:szCs w:val="24"/>
        </w:rPr>
      </w:pPr>
      <w:r>
        <w:rPr>
          <w:rFonts w:hint="eastAsia" w:ascii="宋体" w:hAnsi="宋体" w:eastAsia="宋体" w:cs="Times New Roman"/>
          <w:b w:val="0"/>
          <w:bCs/>
          <w:sz w:val="24"/>
          <w:szCs w:val="24"/>
        </w:rPr>
        <w:t>1.本项目不允许转包。</w:t>
      </w:r>
    </w:p>
    <w:p w14:paraId="52398F14">
      <w:pPr>
        <w:spacing w:line="440" w:lineRule="exact"/>
        <w:ind w:firstLine="480" w:firstLineChars="200"/>
        <w:rPr>
          <w:rFonts w:hint="eastAsia" w:ascii="宋体" w:hAnsi="宋体" w:eastAsia="宋体" w:cs="Times New Roman"/>
          <w:b w:val="0"/>
          <w:bCs/>
          <w:sz w:val="24"/>
          <w:szCs w:val="24"/>
        </w:rPr>
      </w:pPr>
      <w:r>
        <w:rPr>
          <w:rFonts w:hint="eastAsia" w:ascii="宋体" w:hAnsi="宋体" w:eastAsia="宋体" w:cs="Times New Roman"/>
          <w:b w:val="0"/>
          <w:bCs/>
          <w:sz w:val="24"/>
          <w:szCs w:val="24"/>
        </w:rPr>
        <w:t>2.本项目分包按照浙财采监[</w:t>
      </w:r>
      <w:r>
        <w:rPr>
          <w:rFonts w:hint="eastAsia" w:ascii="宋体" w:hAnsi="宋体" w:eastAsia="宋体" w:cs="Times New Roman"/>
          <w:b w:val="0"/>
          <w:bCs/>
          <w:sz w:val="24"/>
          <w:szCs w:val="24"/>
          <w:lang w:eastAsia="zh-CN"/>
        </w:rPr>
        <w:t>202</w:t>
      </w:r>
      <w:r>
        <w:rPr>
          <w:rFonts w:hint="eastAsia" w:ascii="宋体" w:hAnsi="宋体" w:eastAsia="宋体" w:cs="Times New Roman"/>
          <w:b w:val="0"/>
          <w:bCs/>
          <w:sz w:val="24"/>
          <w:szCs w:val="24"/>
          <w:lang w:val="en-US" w:eastAsia="zh-CN"/>
        </w:rPr>
        <w:t>2</w:t>
      </w:r>
      <w:r>
        <w:rPr>
          <w:rFonts w:hint="eastAsia" w:ascii="宋体" w:hAnsi="宋体" w:eastAsia="宋体" w:cs="Times New Roman"/>
          <w:b w:val="0"/>
          <w:bCs/>
          <w:sz w:val="24"/>
          <w:szCs w:val="24"/>
        </w:rPr>
        <w:t>]3号文件执行。</w:t>
      </w:r>
    </w:p>
    <w:p w14:paraId="197A30D8">
      <w:pPr>
        <w:spacing w:line="440" w:lineRule="exact"/>
        <w:ind w:firstLine="480" w:firstLineChars="200"/>
        <w:rPr>
          <w:rFonts w:hint="eastAsia" w:ascii="宋体" w:hAnsi="宋体" w:eastAsia="宋体" w:cs="Times New Roman"/>
          <w:b w:val="0"/>
          <w:bCs/>
          <w:sz w:val="24"/>
          <w:szCs w:val="24"/>
        </w:rPr>
      </w:pPr>
      <w:r>
        <w:rPr>
          <w:rFonts w:hint="eastAsia" w:ascii="宋体" w:hAnsi="宋体" w:eastAsia="宋体" w:cs="Times New Roman"/>
          <w:b w:val="0"/>
          <w:bCs/>
          <w:sz w:val="24"/>
          <w:szCs w:val="24"/>
        </w:rPr>
        <w:t>即：依法可以将合同项下的部分非主体、非关键性工作分包给他人完成，接受分包的人应当具备相应的资格条件，并不得再次分包，且乙方应就分包项目向甲方负责，并与分包供应商就分包项目向甲方承担连带责任</w:t>
      </w:r>
      <w:r>
        <w:rPr>
          <w:rFonts w:hint="eastAsia" w:ascii="宋体" w:hAnsi="宋体" w:eastAsia="宋体" w:cs="Times New Roman"/>
          <w:b w:val="0"/>
          <w:bCs/>
          <w:sz w:val="24"/>
          <w:szCs w:val="24"/>
          <w:lang w:eastAsia="zh-CN"/>
        </w:rPr>
        <w:t>。</w:t>
      </w:r>
    </w:p>
    <w:p w14:paraId="7CA83676">
      <w:pPr>
        <w:spacing w:line="440" w:lineRule="exact"/>
        <w:rPr>
          <w:rFonts w:hint="eastAsia" w:ascii="宋体" w:hAnsi="宋体" w:eastAsia="宋体" w:cs="宋体"/>
          <w:b/>
          <w:bCs w:val="0"/>
          <w:sz w:val="24"/>
          <w:szCs w:val="28"/>
        </w:rPr>
      </w:pPr>
      <w:r>
        <w:rPr>
          <w:rFonts w:ascii="宋体" w:hAnsi="宋体"/>
          <w:b/>
          <w:bCs w:val="0"/>
          <w:sz w:val="24"/>
          <w:szCs w:val="24"/>
        </w:rPr>
        <w:t xml:space="preserve"> </w:t>
      </w:r>
      <w:r>
        <w:rPr>
          <w:rFonts w:hint="eastAsia" w:ascii="宋体" w:hAnsi="宋体" w:eastAsia="宋体" w:cs="宋体"/>
          <w:b/>
          <w:bCs w:val="0"/>
          <w:sz w:val="24"/>
          <w:szCs w:val="28"/>
        </w:rPr>
        <w:t>十</w:t>
      </w:r>
      <w:r>
        <w:rPr>
          <w:rFonts w:hint="eastAsia" w:ascii="宋体" w:hAnsi="宋体" w:cs="宋体"/>
          <w:b/>
          <w:bCs w:val="0"/>
          <w:sz w:val="24"/>
          <w:szCs w:val="28"/>
          <w:lang w:val="en-US" w:eastAsia="zh-CN"/>
        </w:rPr>
        <w:t>四</w:t>
      </w:r>
      <w:r>
        <w:rPr>
          <w:rFonts w:hint="eastAsia" w:ascii="宋体" w:hAnsi="宋体" w:eastAsia="宋体" w:cs="宋体"/>
          <w:b/>
          <w:bCs w:val="0"/>
          <w:sz w:val="24"/>
          <w:szCs w:val="28"/>
        </w:rPr>
        <w:t>、不可抗力事件处理</w:t>
      </w:r>
    </w:p>
    <w:p w14:paraId="7BF2E261">
      <w:pPr>
        <w:spacing w:line="440" w:lineRule="exact"/>
        <w:ind w:firstLine="480" w:firstLineChars="200"/>
        <w:rPr>
          <w:rFonts w:hint="eastAsia" w:ascii="宋体" w:hAnsi="宋体" w:eastAsia="宋体" w:cs="宋体"/>
          <w:sz w:val="24"/>
          <w:szCs w:val="28"/>
        </w:rPr>
      </w:pPr>
      <w:r>
        <w:rPr>
          <w:rFonts w:hint="eastAsia" w:ascii="宋体" w:hAnsi="宋体" w:eastAsia="宋体" w:cs="宋体"/>
          <w:sz w:val="24"/>
          <w:szCs w:val="28"/>
          <w:lang w:val="en-US" w:eastAsia="zh-CN"/>
        </w:rPr>
        <w:t>1.</w:t>
      </w:r>
      <w:r>
        <w:rPr>
          <w:rFonts w:hint="eastAsia" w:ascii="宋体" w:hAnsi="宋体" w:eastAsia="宋体" w:cs="宋体"/>
          <w:sz w:val="24"/>
          <w:szCs w:val="28"/>
        </w:rPr>
        <w:t>在合同有效期内，任何一方因不可抗力事件导致不能履行合同，则合同履行期可延长，其延长期与不可抗力影响期相同。</w:t>
      </w:r>
    </w:p>
    <w:p w14:paraId="22DE78C0">
      <w:pPr>
        <w:spacing w:line="440" w:lineRule="exact"/>
        <w:ind w:firstLine="480" w:firstLineChars="200"/>
        <w:rPr>
          <w:rFonts w:hint="eastAsia" w:ascii="宋体" w:hAnsi="宋体" w:eastAsia="宋体" w:cs="宋体"/>
          <w:sz w:val="24"/>
          <w:szCs w:val="28"/>
        </w:rPr>
      </w:pPr>
      <w:r>
        <w:rPr>
          <w:rFonts w:hint="eastAsia" w:ascii="宋体" w:hAnsi="宋体" w:eastAsia="宋体" w:cs="宋体"/>
          <w:sz w:val="24"/>
          <w:szCs w:val="28"/>
        </w:rPr>
        <w:t>2</w:t>
      </w:r>
      <w:r>
        <w:rPr>
          <w:rFonts w:hint="eastAsia" w:ascii="宋体" w:hAnsi="宋体" w:eastAsia="宋体" w:cs="宋体"/>
          <w:sz w:val="24"/>
          <w:szCs w:val="28"/>
          <w:lang w:val="en-US" w:eastAsia="zh-CN"/>
        </w:rPr>
        <w:t>.</w:t>
      </w:r>
      <w:r>
        <w:rPr>
          <w:rFonts w:hint="eastAsia" w:ascii="宋体" w:hAnsi="宋体" w:eastAsia="宋体" w:cs="宋体"/>
          <w:sz w:val="24"/>
          <w:szCs w:val="28"/>
        </w:rPr>
        <w:t>不可抗力事件发生后，应立即通知对方，并寄送有关权威机构出具的证明。</w:t>
      </w:r>
    </w:p>
    <w:p w14:paraId="015084E8">
      <w:pPr>
        <w:spacing w:line="440" w:lineRule="exact"/>
        <w:ind w:firstLine="480" w:firstLineChars="200"/>
        <w:rPr>
          <w:rFonts w:ascii="宋体" w:hAnsi="宋体" w:eastAsia="宋体" w:cs="Times New Roman"/>
          <w:bCs/>
          <w:sz w:val="24"/>
          <w:szCs w:val="24"/>
        </w:rPr>
      </w:pPr>
      <w:r>
        <w:rPr>
          <w:rFonts w:hint="eastAsia" w:ascii="宋体" w:hAnsi="宋体" w:eastAsia="宋体" w:cs="宋体"/>
          <w:sz w:val="24"/>
          <w:szCs w:val="28"/>
        </w:rPr>
        <w:t>3</w:t>
      </w:r>
      <w:r>
        <w:rPr>
          <w:rFonts w:hint="eastAsia" w:ascii="宋体" w:hAnsi="宋体" w:eastAsia="宋体" w:cs="宋体"/>
          <w:sz w:val="24"/>
          <w:szCs w:val="28"/>
          <w:lang w:val="en-US" w:eastAsia="zh-CN"/>
        </w:rPr>
        <w:t>.</w:t>
      </w:r>
      <w:r>
        <w:rPr>
          <w:rFonts w:hint="eastAsia" w:ascii="宋体" w:hAnsi="宋体" w:eastAsia="宋体" w:cs="宋体"/>
          <w:sz w:val="24"/>
          <w:szCs w:val="28"/>
        </w:rPr>
        <w:t>不可抗力事件延续120天以上，双方应通过友好协商，确定是否继续履行合同。</w:t>
      </w:r>
    </w:p>
    <w:p w14:paraId="610A162A">
      <w:pPr>
        <w:autoSpaceDE w:val="0"/>
        <w:snapToGrid w:val="0"/>
        <w:spacing w:line="440" w:lineRule="exact"/>
        <w:jc w:val="left"/>
        <w:rPr>
          <w:rFonts w:hint="eastAsia" w:ascii="宋体" w:hAnsi="宋体" w:eastAsia="宋体" w:cs="Times New Roman"/>
          <w:b/>
          <w:bCs w:val="0"/>
          <w:color w:val="000000"/>
          <w:sz w:val="24"/>
          <w:szCs w:val="24"/>
        </w:rPr>
      </w:pPr>
      <w:r>
        <w:rPr>
          <w:rFonts w:hint="eastAsia" w:ascii="宋体" w:hAnsi="宋体" w:eastAsia="宋体" w:cs="Times New Roman"/>
          <w:b/>
          <w:bCs w:val="0"/>
          <w:color w:val="000000"/>
          <w:sz w:val="24"/>
          <w:szCs w:val="24"/>
        </w:rPr>
        <w:t>十</w:t>
      </w:r>
      <w:r>
        <w:rPr>
          <w:rFonts w:hint="eastAsia" w:ascii="宋体" w:hAnsi="宋体" w:cs="Times New Roman"/>
          <w:b/>
          <w:bCs w:val="0"/>
          <w:color w:val="000000"/>
          <w:sz w:val="24"/>
          <w:szCs w:val="24"/>
          <w:lang w:val="en-US" w:eastAsia="zh-CN"/>
        </w:rPr>
        <w:t>五</w:t>
      </w:r>
      <w:r>
        <w:rPr>
          <w:rFonts w:hint="eastAsia" w:ascii="宋体" w:hAnsi="宋体" w:eastAsia="宋体" w:cs="Times New Roman"/>
          <w:b/>
          <w:bCs w:val="0"/>
          <w:color w:val="000000"/>
          <w:sz w:val="24"/>
          <w:szCs w:val="24"/>
        </w:rPr>
        <w:t>、双方约定，本合同在履行期间,双方发生争议时：</w:t>
      </w:r>
    </w:p>
    <w:p w14:paraId="03C882C2">
      <w:pPr>
        <w:autoSpaceDE w:val="0"/>
        <w:snapToGrid w:val="0"/>
        <w:spacing w:line="440" w:lineRule="exact"/>
        <w:ind w:firstLine="240" w:firstLineChars="100"/>
        <w:jc w:val="left"/>
        <w:rPr>
          <w:rFonts w:hint="eastAsia" w:ascii="宋体" w:hAnsi="宋体" w:eastAsia="宋体" w:cs="Times New Roman"/>
          <w:b w:val="0"/>
          <w:bCs/>
          <w:color w:val="000000"/>
          <w:sz w:val="24"/>
          <w:szCs w:val="24"/>
        </w:rPr>
      </w:pPr>
      <w:r>
        <w:rPr>
          <w:rFonts w:hint="eastAsia" w:ascii="宋体" w:hAnsi="宋体" w:eastAsia="宋体" w:cs="Times New Roman"/>
          <w:b w:val="0"/>
          <w:bCs/>
          <w:color w:val="000000"/>
          <w:sz w:val="24"/>
          <w:szCs w:val="24"/>
        </w:rPr>
        <w:t>（1）</w:t>
      </w:r>
      <w:r>
        <w:rPr>
          <w:rFonts w:hint="eastAsia" w:ascii="宋体" w:hAnsi="宋体" w:eastAsia="宋体" w:cs="Times New Roman"/>
          <w:b w:val="0"/>
          <w:bCs/>
          <w:color w:val="000000"/>
          <w:sz w:val="24"/>
          <w:szCs w:val="24"/>
          <w:u w:val="single"/>
        </w:rPr>
        <w:t>请行业主管部门</w:t>
      </w:r>
      <w:r>
        <w:rPr>
          <w:rFonts w:hint="eastAsia" w:ascii="宋体" w:hAnsi="宋体" w:eastAsia="宋体" w:cs="Times New Roman"/>
          <w:b w:val="0"/>
          <w:bCs/>
          <w:color w:val="000000"/>
          <w:sz w:val="24"/>
          <w:szCs w:val="24"/>
        </w:rPr>
        <w:t xml:space="preserve"> 调解；</w:t>
      </w:r>
    </w:p>
    <w:p w14:paraId="6AB915DA">
      <w:pPr>
        <w:autoSpaceDE w:val="0"/>
        <w:snapToGrid w:val="0"/>
        <w:spacing w:line="440" w:lineRule="exact"/>
        <w:ind w:firstLine="240" w:firstLineChars="100"/>
        <w:jc w:val="left"/>
        <w:rPr>
          <w:rFonts w:hint="eastAsia" w:ascii="宋体" w:hAnsi="宋体" w:eastAsia="宋体" w:cs="Times New Roman"/>
          <w:b w:val="0"/>
          <w:bCs/>
          <w:color w:val="000000"/>
          <w:sz w:val="24"/>
          <w:szCs w:val="24"/>
        </w:rPr>
      </w:pPr>
      <w:r>
        <w:rPr>
          <w:rFonts w:hint="eastAsia" w:ascii="宋体" w:hAnsi="宋体" w:eastAsia="宋体" w:cs="Times New Roman"/>
          <w:b w:val="0"/>
          <w:bCs/>
          <w:color w:val="000000"/>
          <w:sz w:val="24"/>
          <w:szCs w:val="24"/>
        </w:rPr>
        <w:t>（2）采取第</w:t>
      </w:r>
      <w:r>
        <w:rPr>
          <w:rFonts w:hint="eastAsia" w:ascii="宋体" w:hAnsi="宋体" w:eastAsia="宋体" w:cs="Times New Roman"/>
          <w:b w:val="0"/>
          <w:bCs/>
          <w:color w:val="000000"/>
          <w:sz w:val="24"/>
          <w:szCs w:val="24"/>
          <w:u w:val="single"/>
        </w:rPr>
        <w:t xml:space="preserve"> 二  </w:t>
      </w:r>
      <w:r>
        <w:rPr>
          <w:rFonts w:hint="eastAsia" w:ascii="宋体" w:hAnsi="宋体" w:eastAsia="宋体" w:cs="Times New Roman"/>
          <w:b w:val="0"/>
          <w:bCs/>
          <w:color w:val="000000"/>
          <w:sz w:val="24"/>
          <w:szCs w:val="24"/>
        </w:rPr>
        <w:t>种方式解决；</w:t>
      </w:r>
    </w:p>
    <w:p w14:paraId="093C97F7">
      <w:pPr>
        <w:autoSpaceDE w:val="0"/>
        <w:snapToGrid w:val="0"/>
        <w:spacing w:line="440" w:lineRule="exact"/>
        <w:ind w:firstLine="720" w:firstLineChars="300"/>
        <w:jc w:val="left"/>
        <w:rPr>
          <w:rFonts w:hint="eastAsia" w:ascii="宋体" w:hAnsi="宋体" w:eastAsia="宋体" w:cs="Times New Roman"/>
          <w:b w:val="0"/>
          <w:bCs/>
          <w:color w:val="000000"/>
          <w:sz w:val="24"/>
          <w:szCs w:val="24"/>
        </w:rPr>
      </w:pPr>
      <w:r>
        <w:rPr>
          <w:rFonts w:hint="eastAsia" w:ascii="宋体" w:hAnsi="宋体" w:eastAsia="宋体" w:cs="Times New Roman"/>
          <w:b w:val="0"/>
          <w:bCs/>
          <w:color w:val="000000"/>
          <w:sz w:val="24"/>
          <w:szCs w:val="24"/>
        </w:rPr>
        <w:t>①向</w:t>
      </w:r>
      <w:r>
        <w:rPr>
          <w:rFonts w:hint="eastAsia" w:ascii="宋体" w:hAnsi="宋体" w:eastAsia="宋体" w:cs="Times New Roman"/>
          <w:b w:val="0"/>
          <w:bCs/>
          <w:color w:val="000000"/>
          <w:sz w:val="24"/>
          <w:szCs w:val="24"/>
          <w:u w:val="single"/>
        </w:rPr>
        <w:t>金华仲裁委员会</w:t>
      </w:r>
      <w:r>
        <w:rPr>
          <w:rFonts w:hint="eastAsia" w:ascii="宋体" w:hAnsi="宋体" w:eastAsia="宋体" w:cs="Times New Roman"/>
          <w:b w:val="0"/>
          <w:bCs/>
          <w:color w:val="000000"/>
          <w:sz w:val="24"/>
          <w:szCs w:val="24"/>
        </w:rPr>
        <w:t>提请仲裁；</w:t>
      </w:r>
    </w:p>
    <w:p w14:paraId="0F4030FC">
      <w:pPr>
        <w:autoSpaceDE w:val="0"/>
        <w:snapToGrid w:val="0"/>
        <w:spacing w:line="440" w:lineRule="exact"/>
        <w:ind w:firstLine="720" w:firstLineChars="300"/>
        <w:jc w:val="left"/>
        <w:rPr>
          <w:rFonts w:hint="eastAsia" w:ascii="宋体" w:hAnsi="宋体" w:eastAsia="宋体" w:cs="Times New Roman"/>
          <w:b/>
          <w:bCs w:val="0"/>
          <w:sz w:val="24"/>
          <w:szCs w:val="24"/>
        </w:rPr>
      </w:pPr>
      <w:r>
        <w:rPr>
          <w:rFonts w:hint="eastAsia" w:ascii="宋体" w:hAnsi="宋体" w:eastAsia="宋体" w:cs="Times New Roman"/>
          <w:b w:val="0"/>
          <w:bCs/>
          <w:color w:val="000000"/>
          <w:sz w:val="24"/>
          <w:szCs w:val="24"/>
        </w:rPr>
        <w:t>②向</w:t>
      </w:r>
      <w:r>
        <w:rPr>
          <w:rFonts w:hint="eastAsia" w:ascii="宋体" w:hAnsi="宋体" w:eastAsia="宋体" w:cs="Times New Roman"/>
          <w:b w:val="0"/>
          <w:bCs/>
          <w:color w:val="000000"/>
          <w:sz w:val="24"/>
          <w:szCs w:val="24"/>
          <w:u w:val="single"/>
        </w:rPr>
        <w:t>东阳市人民法院</w:t>
      </w:r>
      <w:r>
        <w:rPr>
          <w:rFonts w:hint="eastAsia" w:ascii="宋体" w:hAnsi="宋体" w:eastAsia="宋体" w:cs="Times New Roman"/>
          <w:b w:val="0"/>
          <w:bCs/>
          <w:color w:val="000000"/>
          <w:sz w:val="24"/>
          <w:szCs w:val="24"/>
        </w:rPr>
        <w:t>提起诉讼</w:t>
      </w:r>
      <w:r>
        <w:rPr>
          <w:rFonts w:hint="eastAsia" w:ascii="宋体" w:hAnsi="宋体" w:eastAsia="宋体" w:cs="Times New Roman"/>
          <w:b/>
          <w:bCs w:val="0"/>
          <w:color w:val="000000"/>
          <w:sz w:val="24"/>
          <w:szCs w:val="24"/>
        </w:rPr>
        <w:t>。</w:t>
      </w:r>
    </w:p>
    <w:p w14:paraId="432B59DE">
      <w:pPr>
        <w:autoSpaceDE w:val="0"/>
        <w:snapToGrid w:val="0"/>
        <w:spacing w:line="440" w:lineRule="exact"/>
        <w:jc w:val="left"/>
        <w:rPr>
          <w:rFonts w:hint="eastAsia" w:ascii="宋体" w:hAnsi="宋体" w:eastAsia="宋体" w:cs="Times New Roman"/>
          <w:b/>
          <w:bCs w:val="0"/>
          <w:sz w:val="24"/>
          <w:szCs w:val="24"/>
        </w:rPr>
      </w:pPr>
      <w:r>
        <w:rPr>
          <w:rFonts w:hint="eastAsia" w:ascii="宋体" w:hAnsi="宋体" w:eastAsia="宋体" w:cs="Times New Roman"/>
          <w:b/>
          <w:bCs w:val="0"/>
          <w:sz w:val="24"/>
          <w:szCs w:val="24"/>
        </w:rPr>
        <w:t>十</w:t>
      </w:r>
      <w:r>
        <w:rPr>
          <w:rFonts w:hint="eastAsia" w:ascii="宋体" w:hAnsi="宋体" w:cs="Times New Roman"/>
          <w:b/>
          <w:bCs w:val="0"/>
          <w:sz w:val="24"/>
          <w:szCs w:val="24"/>
          <w:lang w:val="en-US" w:eastAsia="zh-CN"/>
        </w:rPr>
        <w:t>六</w:t>
      </w:r>
      <w:r>
        <w:rPr>
          <w:rFonts w:hint="eastAsia" w:ascii="宋体" w:hAnsi="宋体" w:eastAsia="宋体" w:cs="Times New Roman"/>
          <w:b/>
          <w:bCs w:val="0"/>
          <w:sz w:val="24"/>
          <w:szCs w:val="24"/>
        </w:rPr>
        <w:t>、合同生效及其它</w:t>
      </w:r>
    </w:p>
    <w:p w14:paraId="42A15A83">
      <w:pPr>
        <w:spacing w:line="440" w:lineRule="exact"/>
        <w:ind w:firstLine="480" w:firstLineChars="200"/>
        <w:rPr>
          <w:rFonts w:hint="eastAsia" w:ascii="宋体" w:hAnsi="宋体" w:eastAsia="宋体" w:cs="Times New Roman"/>
          <w:bCs/>
          <w:sz w:val="24"/>
          <w:szCs w:val="24"/>
        </w:rPr>
      </w:pPr>
      <w:r>
        <w:rPr>
          <w:rFonts w:hint="eastAsia" w:ascii="宋体" w:hAnsi="宋体" w:eastAsia="宋体" w:cs="Times New Roman"/>
          <w:bCs/>
          <w:sz w:val="24"/>
          <w:szCs w:val="24"/>
        </w:rPr>
        <w:t>1.合同经双方法定代表人或授权代表签字并加盖单位公章后，报东阳市财政局采监科备案后生效。</w:t>
      </w:r>
    </w:p>
    <w:p w14:paraId="6DEAC866">
      <w:pPr>
        <w:spacing w:line="440" w:lineRule="exact"/>
        <w:ind w:firstLine="480" w:firstLineChars="200"/>
        <w:rPr>
          <w:rFonts w:hint="eastAsia" w:ascii="宋体" w:hAnsi="宋体" w:eastAsia="宋体" w:cs="Times New Roman"/>
          <w:bCs/>
          <w:sz w:val="24"/>
          <w:szCs w:val="24"/>
        </w:rPr>
      </w:pPr>
      <w:r>
        <w:rPr>
          <w:rFonts w:hint="eastAsia" w:ascii="宋体" w:hAnsi="宋体" w:eastAsia="宋体" w:cs="Times New Roman"/>
          <w:bCs/>
          <w:sz w:val="24"/>
          <w:szCs w:val="24"/>
        </w:rPr>
        <w:t>2.合同执行中涉及采购资金和采购内容修改或补充的，须经财政部门审批，并签书面补充协议报政府采购监督管理部门备案，方可作为主合同不可分割的一部分。</w:t>
      </w:r>
    </w:p>
    <w:p w14:paraId="45DA37C5">
      <w:pPr>
        <w:spacing w:line="440" w:lineRule="exact"/>
        <w:ind w:firstLine="480" w:firstLineChars="200"/>
        <w:rPr>
          <w:rFonts w:hint="eastAsia" w:ascii="宋体" w:hAnsi="宋体" w:eastAsia="宋体" w:cs="Times New Roman"/>
          <w:bCs/>
          <w:sz w:val="24"/>
          <w:szCs w:val="24"/>
        </w:rPr>
      </w:pPr>
      <w:r>
        <w:rPr>
          <w:rFonts w:hint="eastAsia" w:ascii="宋体" w:hAnsi="宋体" w:eastAsia="宋体" w:cs="Times New Roman"/>
          <w:bCs/>
          <w:sz w:val="24"/>
          <w:szCs w:val="24"/>
        </w:rPr>
        <w:t>3.本合同未尽事宜，遵照《中华人民共和国民法典》有关条文执行。</w:t>
      </w:r>
    </w:p>
    <w:p w14:paraId="7FCA2E4D">
      <w:pPr>
        <w:spacing w:line="440" w:lineRule="exact"/>
        <w:ind w:firstLine="480" w:firstLineChars="200"/>
        <w:rPr>
          <w:rFonts w:hint="eastAsia" w:ascii="宋体" w:hAnsi="宋体" w:eastAsia="宋体" w:cs="Times New Roman"/>
          <w:bCs/>
          <w:sz w:val="24"/>
          <w:szCs w:val="24"/>
        </w:rPr>
      </w:pPr>
      <w:r>
        <w:rPr>
          <w:rFonts w:hint="eastAsia" w:ascii="宋体" w:hAnsi="宋体" w:eastAsia="宋体" w:cs="Times New Roman"/>
          <w:bCs/>
          <w:sz w:val="24"/>
          <w:szCs w:val="24"/>
        </w:rPr>
        <w:t>4.本合同一式</w:t>
      </w:r>
      <w:r>
        <w:rPr>
          <w:rFonts w:hint="eastAsia" w:ascii="宋体" w:hAnsi="宋体" w:eastAsia="宋体" w:cs="Times New Roman"/>
          <w:bCs/>
          <w:sz w:val="24"/>
          <w:szCs w:val="24"/>
          <w:lang w:val="en-US" w:eastAsia="zh-CN"/>
        </w:rPr>
        <w:t>八</w:t>
      </w:r>
      <w:r>
        <w:rPr>
          <w:rFonts w:hint="eastAsia" w:ascii="宋体" w:hAnsi="宋体" w:eastAsia="宋体" w:cs="Times New Roman"/>
          <w:bCs/>
          <w:sz w:val="24"/>
          <w:szCs w:val="24"/>
        </w:rPr>
        <w:t>份，东阳市财政局采监科、招标代理机构各执一份，甲、乙双方各执</w:t>
      </w:r>
      <w:r>
        <w:rPr>
          <w:rFonts w:hint="eastAsia" w:ascii="宋体" w:hAnsi="宋体" w:eastAsia="宋体" w:cs="Times New Roman"/>
          <w:bCs/>
          <w:sz w:val="24"/>
          <w:szCs w:val="24"/>
          <w:lang w:val="en-US" w:eastAsia="zh-CN"/>
        </w:rPr>
        <w:t>三</w:t>
      </w:r>
      <w:r>
        <w:rPr>
          <w:rFonts w:hint="eastAsia" w:ascii="宋体" w:hAnsi="宋体" w:eastAsia="宋体" w:cs="Times New Roman"/>
          <w:bCs/>
          <w:sz w:val="24"/>
          <w:szCs w:val="24"/>
        </w:rPr>
        <w:t>份，其都具有同等法律效力。</w:t>
      </w:r>
    </w:p>
    <w:p w14:paraId="68B94B79">
      <w:pPr>
        <w:spacing w:line="400" w:lineRule="exact"/>
        <w:ind w:firstLine="482" w:firstLineChars="200"/>
        <w:rPr>
          <w:rFonts w:hint="eastAsia" w:ascii="宋体" w:hAnsi="宋体" w:eastAsia="宋体" w:cs="Times New Roman"/>
          <w:sz w:val="24"/>
          <w:szCs w:val="24"/>
        </w:rPr>
      </w:pPr>
      <w:r>
        <w:rPr>
          <w:rFonts w:hint="eastAsia" w:ascii="宋体" w:hAnsi="宋体" w:eastAsia="宋体" w:cs="Times New Roman"/>
          <w:b/>
          <w:sz w:val="24"/>
          <w:szCs w:val="24"/>
        </w:rPr>
        <w:t>5.后附政府采购廉洁承诺。</w:t>
      </w:r>
    </w:p>
    <w:p w14:paraId="294F8533">
      <w:pPr>
        <w:spacing w:before="120" w:after="120" w:line="400" w:lineRule="exact"/>
        <w:rPr>
          <w:rFonts w:hint="eastAsia" w:ascii="宋体" w:hAnsi="宋体" w:eastAsia="宋体" w:cs="Times New Roman"/>
          <w:b/>
          <w:bCs/>
          <w:sz w:val="24"/>
          <w:szCs w:val="24"/>
        </w:rPr>
      </w:pPr>
      <w:r>
        <w:rPr>
          <w:rFonts w:hint="eastAsia" w:ascii="宋体" w:hAnsi="宋体" w:eastAsia="宋体" w:cs="Times New Roman"/>
          <w:b/>
          <w:bCs/>
          <w:sz w:val="24"/>
          <w:szCs w:val="24"/>
        </w:rPr>
        <w:t xml:space="preserve"> </w:t>
      </w:r>
    </w:p>
    <w:p w14:paraId="6BE6F0F0">
      <w:pPr>
        <w:spacing w:before="120" w:after="120" w:line="400" w:lineRule="exact"/>
        <w:ind w:firstLine="241" w:firstLineChars="100"/>
        <w:rPr>
          <w:rFonts w:hint="eastAsia" w:ascii="宋体" w:hAnsi="宋体" w:eastAsia="宋体" w:cs="Times New Roman"/>
          <w:sz w:val="24"/>
          <w:szCs w:val="24"/>
        </w:rPr>
      </w:pPr>
      <w:r>
        <w:rPr>
          <w:rFonts w:hint="eastAsia" w:ascii="宋体" w:hAnsi="宋体" w:eastAsia="宋体" w:cs="Times New Roman"/>
          <w:b/>
          <w:bCs/>
          <w:sz w:val="24"/>
          <w:szCs w:val="24"/>
          <w:lang w:val="en-US" w:eastAsia="zh-CN"/>
        </w:rPr>
        <w:t>甲方</w:t>
      </w:r>
      <w:r>
        <w:rPr>
          <w:rFonts w:hint="eastAsia" w:ascii="宋体" w:hAnsi="宋体" w:eastAsia="宋体" w:cs="Times New Roman"/>
          <w:b/>
          <w:bCs/>
          <w:sz w:val="24"/>
          <w:szCs w:val="24"/>
        </w:rPr>
        <w:t xml:space="preserve">（公章）：                       </w:t>
      </w:r>
      <w:r>
        <w:rPr>
          <w:rFonts w:hint="eastAsia" w:ascii="宋体" w:hAnsi="宋体" w:eastAsia="宋体" w:cs="Times New Roman"/>
          <w:b/>
          <w:bCs/>
          <w:sz w:val="24"/>
          <w:szCs w:val="24"/>
          <w:lang w:val="en-US" w:eastAsia="zh-CN"/>
        </w:rPr>
        <w:t xml:space="preserve">    乙方</w:t>
      </w:r>
      <w:r>
        <w:rPr>
          <w:rFonts w:hint="eastAsia" w:ascii="宋体" w:hAnsi="宋体" w:eastAsia="宋体" w:cs="Times New Roman"/>
          <w:b/>
          <w:bCs/>
          <w:sz w:val="24"/>
          <w:szCs w:val="24"/>
        </w:rPr>
        <w:t>（公章）：</w:t>
      </w:r>
    </w:p>
    <w:p w14:paraId="6F31AA10">
      <w:pPr>
        <w:snapToGrid w:val="0"/>
        <w:spacing w:before="120" w:after="120" w:line="400" w:lineRule="exact"/>
        <w:ind w:firstLine="240" w:firstLineChars="100"/>
        <w:rPr>
          <w:rFonts w:hint="eastAsia" w:ascii="宋体" w:hAnsi="宋体" w:eastAsia="宋体" w:cs="Times New Roman"/>
          <w:sz w:val="24"/>
          <w:szCs w:val="24"/>
        </w:rPr>
      </w:pPr>
      <w:r>
        <w:rPr>
          <w:rFonts w:hint="eastAsia" w:ascii="宋体" w:hAnsi="宋体" w:eastAsia="宋体" w:cs="Times New Roman"/>
          <w:sz w:val="24"/>
          <w:szCs w:val="24"/>
        </w:rPr>
        <w:t xml:space="preserve">法定代表人或受委托人                   </w:t>
      </w:r>
      <w:r>
        <w:rPr>
          <w:rFonts w:hint="eastAsia" w:ascii="宋体" w:hAnsi="宋体" w:eastAsia="宋体" w:cs="Times New Roman"/>
          <w:sz w:val="24"/>
          <w:szCs w:val="24"/>
          <w:lang w:val="en-US" w:eastAsia="zh-CN"/>
        </w:rPr>
        <w:t xml:space="preserve">  </w:t>
      </w:r>
      <w:r>
        <w:rPr>
          <w:rFonts w:hint="eastAsia" w:ascii="宋体" w:hAnsi="宋体" w:eastAsia="宋体" w:cs="Times New Roman"/>
          <w:sz w:val="24"/>
          <w:szCs w:val="24"/>
        </w:rPr>
        <w:t>法定代表人或受委托人</w:t>
      </w:r>
    </w:p>
    <w:p w14:paraId="1F3432E9">
      <w:pPr>
        <w:snapToGrid w:val="0"/>
        <w:spacing w:before="120" w:after="120" w:line="400" w:lineRule="exact"/>
        <w:ind w:firstLine="240" w:firstLineChars="100"/>
        <w:rPr>
          <w:rFonts w:hint="eastAsia" w:ascii="宋体" w:hAnsi="宋体" w:eastAsia="宋体" w:cs="Times New Roman"/>
          <w:sz w:val="24"/>
          <w:szCs w:val="24"/>
        </w:rPr>
      </w:pPr>
      <w:r>
        <w:rPr>
          <w:rFonts w:hint="eastAsia" w:ascii="宋体" w:hAnsi="宋体" w:eastAsia="宋体" w:cs="Times New Roman"/>
          <w:sz w:val="24"/>
          <w:szCs w:val="24"/>
        </w:rPr>
        <w:t xml:space="preserve">（签字）                               </w:t>
      </w:r>
      <w:r>
        <w:rPr>
          <w:rFonts w:hint="eastAsia" w:ascii="宋体" w:hAnsi="宋体" w:eastAsia="宋体" w:cs="Times New Roman"/>
          <w:sz w:val="24"/>
          <w:szCs w:val="24"/>
          <w:lang w:val="en-US" w:eastAsia="zh-CN"/>
        </w:rPr>
        <w:t xml:space="preserve"> </w:t>
      </w:r>
      <w:r>
        <w:rPr>
          <w:rFonts w:hint="eastAsia" w:ascii="宋体" w:hAnsi="宋体" w:eastAsia="宋体" w:cs="Times New Roman"/>
          <w:sz w:val="24"/>
          <w:szCs w:val="24"/>
        </w:rPr>
        <w:t xml:space="preserve"> （签字）</w:t>
      </w:r>
    </w:p>
    <w:p w14:paraId="4E8D206D">
      <w:pPr>
        <w:snapToGrid w:val="0"/>
        <w:spacing w:before="120" w:after="120" w:line="400" w:lineRule="exact"/>
        <w:ind w:left="237" w:leftChars="113" w:firstLine="237" w:firstLineChars="99"/>
        <w:rPr>
          <w:rFonts w:hint="eastAsia" w:ascii="宋体" w:hAnsi="宋体" w:eastAsia="宋体" w:cs="Times New Roman"/>
          <w:sz w:val="24"/>
          <w:szCs w:val="24"/>
        </w:rPr>
      </w:pPr>
      <w:r>
        <w:rPr>
          <w:rFonts w:hint="eastAsia" w:ascii="宋体" w:hAnsi="宋体" w:eastAsia="宋体" w:cs="Times New Roman"/>
          <w:sz w:val="24"/>
          <w:szCs w:val="24"/>
        </w:rPr>
        <w:t xml:space="preserve">地址：                                  地址： </w:t>
      </w:r>
    </w:p>
    <w:p w14:paraId="3A6C13D0">
      <w:pPr>
        <w:snapToGrid w:val="0"/>
        <w:spacing w:before="120" w:after="120" w:line="400" w:lineRule="exact"/>
        <w:ind w:left="237" w:leftChars="113" w:firstLine="237" w:firstLineChars="99"/>
        <w:rPr>
          <w:rFonts w:hint="eastAsia" w:ascii="宋体" w:hAnsi="宋体" w:eastAsia="宋体" w:cs="Times New Roman"/>
          <w:sz w:val="24"/>
          <w:szCs w:val="24"/>
        </w:rPr>
      </w:pPr>
      <w:r>
        <w:rPr>
          <w:rFonts w:hint="eastAsia" w:ascii="宋体" w:hAnsi="宋体" w:eastAsia="宋体" w:cs="Times New Roman"/>
          <w:sz w:val="24"/>
          <w:szCs w:val="24"/>
        </w:rPr>
        <w:t>邮编：                                  邮编：</w:t>
      </w:r>
    </w:p>
    <w:p w14:paraId="548CF8D6">
      <w:pPr>
        <w:snapToGrid w:val="0"/>
        <w:spacing w:before="120" w:after="120" w:line="400" w:lineRule="exact"/>
        <w:ind w:left="237" w:leftChars="113" w:firstLine="237" w:firstLineChars="99"/>
        <w:rPr>
          <w:rFonts w:hint="eastAsia" w:ascii="宋体" w:hAnsi="宋体" w:eastAsia="宋体" w:cs="Times New Roman"/>
          <w:sz w:val="24"/>
          <w:szCs w:val="24"/>
        </w:rPr>
      </w:pPr>
      <w:r>
        <w:rPr>
          <w:rFonts w:hint="eastAsia" w:ascii="宋体" w:hAnsi="宋体" w:eastAsia="宋体" w:cs="Times New Roman"/>
          <w:sz w:val="24"/>
          <w:szCs w:val="24"/>
        </w:rPr>
        <w:t>电话：                                  电话：</w:t>
      </w:r>
    </w:p>
    <w:p w14:paraId="6A83A2F2">
      <w:pPr>
        <w:snapToGrid w:val="0"/>
        <w:spacing w:before="120" w:after="120" w:line="400" w:lineRule="exact"/>
        <w:ind w:leftChars="-1" w:hanging="2"/>
        <w:rPr>
          <w:rFonts w:hint="eastAsia" w:ascii="宋体" w:hAnsi="宋体" w:eastAsia="宋体" w:cs="Times New Roman"/>
          <w:sz w:val="24"/>
          <w:szCs w:val="24"/>
        </w:rPr>
      </w:pPr>
      <w:r>
        <w:rPr>
          <w:rFonts w:hint="eastAsia" w:ascii="宋体" w:hAnsi="宋体" w:eastAsia="宋体" w:cs="Times New Roman"/>
          <w:sz w:val="24"/>
          <w:szCs w:val="24"/>
        </w:rPr>
        <w:t xml:space="preserve">                                            开户银行：</w:t>
      </w:r>
    </w:p>
    <w:p w14:paraId="112331DA">
      <w:pPr>
        <w:snapToGrid w:val="0"/>
        <w:spacing w:before="120" w:after="120" w:line="400" w:lineRule="exact"/>
        <w:ind w:leftChars="-1" w:hanging="2"/>
        <w:rPr>
          <w:rFonts w:hint="eastAsia" w:ascii="宋体" w:hAnsi="宋体" w:eastAsia="宋体" w:cs="Times New Roman"/>
          <w:sz w:val="24"/>
          <w:szCs w:val="24"/>
        </w:rPr>
      </w:pPr>
      <w:r>
        <w:rPr>
          <w:rFonts w:hint="eastAsia" w:ascii="宋体" w:hAnsi="宋体" w:eastAsia="宋体" w:cs="Times New Roman"/>
          <w:sz w:val="24"/>
          <w:szCs w:val="24"/>
        </w:rPr>
        <w:t xml:space="preserve">                                            账号：</w:t>
      </w:r>
    </w:p>
    <w:p w14:paraId="3087BC42">
      <w:pPr>
        <w:snapToGrid w:val="0"/>
        <w:spacing w:line="440" w:lineRule="exact"/>
        <w:ind w:firstLine="480" w:firstLineChars="200"/>
        <w:rPr>
          <w:rFonts w:hint="eastAsia" w:ascii="宋体" w:hAnsi="Times New Roman" w:eastAsia="宋体" w:cs="Times New Roman"/>
          <w:sz w:val="30"/>
          <w:szCs w:val="30"/>
        </w:rPr>
      </w:pPr>
      <w:r>
        <w:rPr>
          <w:rFonts w:hint="eastAsia" w:ascii="宋体" w:hAnsi="宋体" w:eastAsia="宋体" w:cs="Times New Roman"/>
          <w:sz w:val="24"/>
          <w:szCs w:val="24"/>
        </w:rPr>
        <w:t>签字日期：</w:t>
      </w:r>
      <w:r>
        <w:rPr>
          <w:rFonts w:hint="eastAsia" w:ascii="宋体" w:hAnsi="Times New Roman" w:eastAsia="宋体" w:cs="Times New Roman"/>
          <w:sz w:val="24"/>
          <w:szCs w:val="24"/>
        </w:rPr>
        <w:t xml:space="preserve">     </w:t>
      </w:r>
      <w:r>
        <w:rPr>
          <w:rFonts w:hint="eastAsia" w:ascii="宋体" w:hAnsi="宋体" w:eastAsia="宋体" w:cs="Times New Roman"/>
          <w:sz w:val="24"/>
          <w:szCs w:val="24"/>
        </w:rPr>
        <w:t>年</w:t>
      </w:r>
      <w:r>
        <w:rPr>
          <w:rFonts w:hint="eastAsia" w:ascii="宋体" w:hAnsi="Times New Roman" w:eastAsia="宋体" w:cs="Times New Roman"/>
          <w:sz w:val="24"/>
          <w:szCs w:val="24"/>
        </w:rPr>
        <w:t xml:space="preserve">  </w:t>
      </w:r>
      <w:r>
        <w:rPr>
          <w:rFonts w:hint="eastAsia" w:ascii="宋体" w:hAnsi="宋体" w:eastAsia="宋体" w:cs="Times New Roman"/>
          <w:sz w:val="24"/>
          <w:szCs w:val="24"/>
        </w:rPr>
        <w:t>月</w:t>
      </w:r>
      <w:r>
        <w:rPr>
          <w:rFonts w:hint="eastAsia" w:ascii="宋体" w:hAnsi="Times New Roman" w:eastAsia="宋体" w:cs="Times New Roman"/>
          <w:sz w:val="24"/>
          <w:szCs w:val="24"/>
        </w:rPr>
        <w:t xml:space="preserve">  </w:t>
      </w:r>
      <w:r>
        <w:rPr>
          <w:rFonts w:hint="eastAsia" w:ascii="宋体" w:hAnsi="宋体" w:eastAsia="宋体" w:cs="Times New Roman"/>
          <w:sz w:val="24"/>
          <w:szCs w:val="24"/>
        </w:rPr>
        <w:t>日</w:t>
      </w:r>
      <w:r>
        <w:rPr>
          <w:rFonts w:hint="eastAsia" w:ascii="宋体" w:hAnsi="Times New Roman" w:eastAsia="宋体" w:cs="Times New Roman"/>
          <w:sz w:val="24"/>
          <w:szCs w:val="24"/>
        </w:rPr>
        <w:t xml:space="preserve">               </w:t>
      </w:r>
      <w:r>
        <w:rPr>
          <w:rFonts w:hint="eastAsia" w:ascii="宋体" w:hAnsi="宋体" w:eastAsia="宋体" w:cs="Times New Roman"/>
          <w:sz w:val="24"/>
          <w:szCs w:val="24"/>
        </w:rPr>
        <w:t>签字日期：</w:t>
      </w:r>
      <w:r>
        <w:rPr>
          <w:rFonts w:hint="eastAsia" w:ascii="宋体" w:hAnsi="Times New Roman" w:eastAsia="宋体" w:cs="Times New Roman"/>
          <w:sz w:val="24"/>
          <w:szCs w:val="24"/>
        </w:rPr>
        <w:t xml:space="preserve">      </w:t>
      </w:r>
      <w:r>
        <w:rPr>
          <w:rFonts w:hint="eastAsia" w:ascii="宋体" w:hAnsi="宋体" w:eastAsia="宋体" w:cs="Times New Roman"/>
          <w:sz w:val="24"/>
          <w:szCs w:val="24"/>
        </w:rPr>
        <w:t>年</w:t>
      </w:r>
      <w:r>
        <w:rPr>
          <w:rFonts w:hint="eastAsia" w:ascii="宋体" w:hAnsi="Times New Roman" w:eastAsia="宋体" w:cs="Times New Roman"/>
          <w:sz w:val="24"/>
          <w:szCs w:val="24"/>
        </w:rPr>
        <w:t xml:space="preserve">  </w:t>
      </w:r>
      <w:r>
        <w:rPr>
          <w:rFonts w:hint="eastAsia" w:ascii="宋体" w:hAnsi="宋体" w:eastAsia="宋体" w:cs="Times New Roman"/>
          <w:sz w:val="24"/>
          <w:szCs w:val="24"/>
        </w:rPr>
        <w:t>月</w:t>
      </w:r>
      <w:r>
        <w:rPr>
          <w:rFonts w:hint="eastAsia" w:ascii="宋体" w:hAnsi="Times New Roman" w:eastAsia="宋体" w:cs="Times New Roman"/>
          <w:sz w:val="24"/>
          <w:szCs w:val="24"/>
        </w:rPr>
        <w:t xml:space="preserve">  </w:t>
      </w:r>
      <w:r>
        <w:rPr>
          <w:rFonts w:hint="eastAsia" w:ascii="宋体" w:hAnsi="宋体" w:eastAsia="宋体" w:cs="Times New Roman"/>
          <w:sz w:val="24"/>
          <w:szCs w:val="24"/>
        </w:rPr>
        <w:t>日</w:t>
      </w:r>
    </w:p>
    <w:p w14:paraId="0874EC72">
      <w:pPr>
        <w:pStyle w:val="13"/>
        <w:spacing w:line="440" w:lineRule="exact"/>
        <w:rPr>
          <w:rFonts w:hint="eastAsia" w:ascii="Times New Roman" w:hAnsi="Times New Roman" w:eastAsia="宋体" w:cs="Times New Roman"/>
        </w:rPr>
      </w:pPr>
      <w:r>
        <w:rPr>
          <w:rFonts w:hint="eastAsia" w:ascii="Times New Roman" w:hAnsi="Times New Roman" w:eastAsia="宋体" w:cs="Times New Roman"/>
        </w:rPr>
        <w:t xml:space="preserve"> </w:t>
      </w:r>
    </w:p>
    <w:p w14:paraId="0F649B38">
      <w:pPr>
        <w:pStyle w:val="13"/>
        <w:spacing w:line="440" w:lineRule="exact"/>
        <w:ind w:firstLine="480" w:firstLineChars="200"/>
        <w:rPr>
          <w:rFonts w:hint="eastAsia" w:ascii="Times New Roman" w:hAnsi="Times New Roman" w:eastAsia="宋体" w:cs="Times New Roman"/>
        </w:rPr>
      </w:pPr>
      <w:r>
        <w:rPr>
          <w:rFonts w:hint="eastAsia" w:ascii="宋体" w:hAnsi="宋体" w:eastAsia="宋体" w:cs="Times New Roman"/>
        </w:rPr>
        <w:t>鉴证方</w:t>
      </w:r>
      <w:r>
        <w:rPr>
          <w:rFonts w:hint="eastAsia" w:ascii="Times New Roman" w:hAnsi="Times New Roman" w:eastAsia="宋体" w:cs="Times New Roman"/>
        </w:rPr>
        <w:t>:</w:t>
      </w:r>
    </w:p>
    <w:p w14:paraId="7CBB6E28">
      <w:pPr>
        <w:pStyle w:val="13"/>
        <w:spacing w:line="440" w:lineRule="exact"/>
        <w:ind w:firstLine="480" w:firstLineChars="200"/>
        <w:rPr>
          <w:rFonts w:hint="eastAsia" w:ascii="Times New Roman" w:hAnsi="Times New Roman" w:eastAsia="宋体" w:cs="Times New Roman"/>
        </w:rPr>
      </w:pPr>
      <w:r>
        <w:rPr>
          <w:rFonts w:hint="eastAsia" w:ascii="宋体" w:hAnsi="宋体" w:eastAsia="宋体" w:cs="Times New Roman"/>
        </w:rPr>
        <w:t>法定代表人或主要负责人</w:t>
      </w:r>
      <w:r>
        <w:rPr>
          <w:rFonts w:hint="eastAsia" w:ascii="Times New Roman" w:hAnsi="Times New Roman" w:eastAsia="宋体" w:cs="Times New Roman"/>
        </w:rPr>
        <w:t>:</w:t>
      </w:r>
    </w:p>
    <w:p w14:paraId="67021561">
      <w:pPr>
        <w:rPr>
          <w:rFonts w:hint="eastAsia" w:ascii="Times New Roman" w:hAnsi="Times New Roman" w:eastAsia="宋体" w:cs="Times New Roman"/>
        </w:rPr>
      </w:pPr>
      <w:r>
        <w:rPr>
          <w:rFonts w:hint="eastAsia" w:ascii="Times New Roman" w:hAnsi="Times New Roman" w:eastAsia="宋体" w:cs="Times New Roman"/>
        </w:rPr>
        <w:br w:type="page"/>
      </w:r>
    </w:p>
    <w:p w14:paraId="18AB2E54">
      <w:pPr>
        <w:adjustRightInd w:val="0"/>
        <w:spacing w:line="400" w:lineRule="exact"/>
        <w:jc w:val="center"/>
        <w:rPr>
          <w:rFonts w:hint="eastAsia" w:ascii="宋体" w:hAnsi="宋体" w:eastAsia="宋体" w:cs="Times New Roman"/>
          <w:b/>
          <w:color w:val="auto"/>
          <w:sz w:val="32"/>
          <w:szCs w:val="32"/>
        </w:rPr>
      </w:pPr>
      <w:r>
        <w:rPr>
          <w:rFonts w:hint="eastAsia" w:ascii="宋体" w:hAnsi="宋体" w:eastAsia="宋体" w:cs="Times New Roman"/>
          <w:b/>
          <w:color w:val="auto"/>
          <w:sz w:val="32"/>
          <w:szCs w:val="32"/>
        </w:rPr>
        <w:t>工程质量保修书</w:t>
      </w:r>
    </w:p>
    <w:p w14:paraId="1306D535">
      <w:pPr>
        <w:spacing w:line="360" w:lineRule="exact"/>
        <w:jc w:val="center"/>
        <w:rPr>
          <w:rFonts w:hint="eastAsia" w:ascii="宋体" w:hAnsi="宋体" w:eastAsia="宋体" w:cs="Times New Roman"/>
          <w:b/>
          <w:color w:val="auto"/>
          <w:sz w:val="24"/>
        </w:rPr>
      </w:pPr>
      <w:r>
        <w:rPr>
          <w:rFonts w:hint="eastAsia" w:ascii="宋体" w:hAnsi="宋体" w:eastAsia="宋体" w:cs="Times New Roman"/>
          <w:b/>
          <w:color w:val="auto"/>
          <w:sz w:val="24"/>
        </w:rPr>
        <w:t xml:space="preserve"> </w:t>
      </w:r>
    </w:p>
    <w:p w14:paraId="37324355">
      <w:pPr>
        <w:pStyle w:val="13"/>
        <w:spacing w:line="480" w:lineRule="exact"/>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甲方</w:t>
      </w:r>
      <w:r>
        <w:rPr>
          <w:rFonts w:ascii="Times New Roman" w:hAnsi="Times New Roman" w:eastAsia="宋体" w:cs="Times New Roman"/>
          <w:color w:val="auto"/>
          <w:sz w:val="24"/>
          <w:szCs w:val="24"/>
        </w:rPr>
        <w:t>（全称）：</w:t>
      </w:r>
      <w:r>
        <w:rPr>
          <w:rFonts w:hint="eastAsia" w:ascii="Times New Roman" w:hAnsi="Times New Roman" w:eastAsia="宋体" w:cs="Times New Roman"/>
          <w:color w:val="auto"/>
          <w:sz w:val="24"/>
          <w:szCs w:val="24"/>
          <w:u w:val="single"/>
          <w:lang w:val="en-US" w:eastAsia="zh-CN"/>
        </w:rPr>
        <w:t xml:space="preserve">                </w:t>
      </w:r>
    </w:p>
    <w:p w14:paraId="5FADA76A">
      <w:pPr>
        <w:spacing w:line="400" w:lineRule="exact"/>
        <w:ind w:firstLine="480" w:firstLineChars="200"/>
        <w:rPr>
          <w:rFonts w:hint="eastAsia" w:ascii="宋体" w:hAnsi="宋体" w:eastAsia="宋体" w:cs="Times New Roman"/>
          <w:color w:val="auto"/>
          <w:sz w:val="24"/>
          <w:u w:val="single"/>
          <w:lang w:eastAsia="zh-CN"/>
        </w:rPr>
      </w:pPr>
      <w:r>
        <w:rPr>
          <w:rFonts w:hint="eastAsia" w:ascii="宋体" w:hAnsi="宋体" w:eastAsia="宋体" w:cs="Times New Roman"/>
          <w:color w:val="auto"/>
          <w:sz w:val="24"/>
          <w:lang w:val="en-US" w:eastAsia="zh-CN"/>
        </w:rPr>
        <w:t>乙方</w:t>
      </w:r>
      <w:r>
        <w:rPr>
          <w:rFonts w:hint="eastAsia" w:ascii="宋体" w:hAnsi="宋体" w:eastAsia="宋体" w:cs="Times New Roman"/>
          <w:color w:val="auto"/>
          <w:sz w:val="24"/>
        </w:rPr>
        <w:t>（全称）：</w:t>
      </w:r>
      <w:r>
        <w:rPr>
          <w:rFonts w:hint="eastAsia" w:ascii="宋体" w:hAnsi="宋体" w:eastAsia="宋体" w:cs="Times New Roman"/>
          <w:color w:val="auto"/>
          <w:sz w:val="24"/>
          <w:u w:val="single"/>
          <w:lang w:val="en-US" w:eastAsia="zh-CN"/>
        </w:rPr>
        <w:t xml:space="preserve">               </w:t>
      </w:r>
      <w:r>
        <w:rPr>
          <w:rFonts w:hint="eastAsia" w:ascii="宋体" w:hAnsi="Courier New" w:eastAsia="宋体" w:cs="宋体"/>
          <w:color w:val="auto"/>
          <w:kern w:val="2"/>
          <w:sz w:val="24"/>
          <w:szCs w:val="24"/>
          <w:u w:val="single"/>
          <w:lang w:val="en-US" w:eastAsia="zh-CN" w:bidi="ar-SA"/>
        </w:rPr>
        <w:t xml:space="preserve"> </w:t>
      </w:r>
    </w:p>
    <w:p w14:paraId="6067C0F4">
      <w:pPr>
        <w:spacing w:line="400" w:lineRule="exact"/>
        <w:ind w:firstLine="480" w:firstLineChars="200"/>
        <w:rPr>
          <w:rFonts w:ascii="宋体" w:hAnsi="宋体" w:eastAsia="宋体" w:cs="Times New Roman"/>
          <w:b/>
          <w:color w:val="auto"/>
          <w:sz w:val="24"/>
        </w:rPr>
      </w:pPr>
      <w:r>
        <w:rPr>
          <w:rFonts w:hint="eastAsia" w:ascii="宋体" w:hAnsi="宋体" w:eastAsia="宋体" w:cs="Times New Roman"/>
          <w:color w:val="auto"/>
          <w:sz w:val="24"/>
          <w:lang w:val="en-US" w:eastAsia="zh-CN"/>
        </w:rPr>
        <w:t>甲方</w:t>
      </w:r>
      <w:r>
        <w:rPr>
          <w:rFonts w:hint="eastAsia" w:ascii="宋体" w:hAnsi="宋体" w:eastAsia="宋体" w:cs="Times New Roman"/>
          <w:color w:val="auto"/>
          <w:sz w:val="24"/>
        </w:rPr>
        <w:t>、</w:t>
      </w:r>
      <w:r>
        <w:rPr>
          <w:rFonts w:hint="eastAsia" w:ascii="宋体" w:hAnsi="宋体" w:eastAsia="宋体" w:cs="Times New Roman"/>
          <w:color w:val="auto"/>
          <w:sz w:val="24"/>
          <w:lang w:val="en-US" w:eastAsia="zh-CN"/>
        </w:rPr>
        <w:t>乙方</w:t>
      </w:r>
      <w:r>
        <w:rPr>
          <w:rFonts w:hint="eastAsia" w:ascii="宋体" w:hAnsi="宋体" w:eastAsia="宋体" w:cs="Times New Roman"/>
          <w:color w:val="auto"/>
          <w:sz w:val="24"/>
        </w:rPr>
        <w:t>根据《中华人民共和国建筑法》、《建设工程质量管理条例》和《房屋建筑工程质量保修办法》，经协商一致，对</w:t>
      </w:r>
      <w:r>
        <w:rPr>
          <w:rFonts w:hint="eastAsia" w:ascii="宋体" w:hAnsi="宋体" w:eastAsia="宋体" w:cs="Times New Roman"/>
          <w:color w:val="auto"/>
          <w:sz w:val="24"/>
          <w:u w:val="single"/>
          <w:lang w:val="en-US" w:eastAsia="zh-CN"/>
        </w:rPr>
        <w:t xml:space="preserve">            </w:t>
      </w:r>
      <w:r>
        <w:rPr>
          <w:rFonts w:hint="eastAsia" w:ascii="宋体" w:hAnsi="宋体" w:eastAsia="宋体" w:cs="Times New Roman"/>
          <w:color w:val="auto"/>
          <w:sz w:val="24"/>
        </w:rPr>
        <w:t>签订工程质量保修书。</w:t>
      </w:r>
    </w:p>
    <w:p w14:paraId="46BD7209">
      <w:pPr>
        <w:spacing w:line="400" w:lineRule="exact"/>
        <w:ind w:firstLine="573"/>
        <w:rPr>
          <w:rFonts w:ascii="宋体" w:hAnsi="宋体" w:eastAsia="宋体" w:cs="Times New Roman"/>
          <w:b/>
          <w:color w:val="auto"/>
          <w:sz w:val="24"/>
        </w:rPr>
      </w:pPr>
      <w:r>
        <w:rPr>
          <w:rFonts w:hint="eastAsia" w:ascii="宋体" w:hAnsi="宋体" w:eastAsia="宋体" w:cs="Times New Roman"/>
          <w:b/>
          <w:color w:val="auto"/>
          <w:sz w:val="24"/>
        </w:rPr>
        <w:t>一、工程质量保修范围和内容</w:t>
      </w:r>
    </w:p>
    <w:p w14:paraId="205DEBBA">
      <w:pPr>
        <w:pStyle w:val="15"/>
        <w:spacing w:line="400" w:lineRule="exact"/>
        <w:rPr>
          <w:rFonts w:hint="eastAsia" w:ascii="宋体" w:hAnsi="宋体" w:eastAsia="宋体" w:cs="Times New Roman"/>
          <w:color w:val="auto"/>
          <w:sz w:val="24"/>
        </w:rPr>
      </w:pPr>
      <w:r>
        <w:rPr>
          <w:rFonts w:hint="eastAsia" w:ascii="宋体" w:hAnsi="宋体" w:eastAsia="宋体" w:cs="Times New Roman"/>
          <w:color w:val="auto"/>
          <w:sz w:val="24"/>
          <w:lang w:val="en-US" w:eastAsia="zh-CN"/>
        </w:rPr>
        <w:t>乙方</w:t>
      </w:r>
      <w:r>
        <w:rPr>
          <w:rFonts w:hint="eastAsia" w:ascii="宋体" w:hAnsi="宋体" w:eastAsia="宋体" w:cs="Times New Roman"/>
          <w:color w:val="auto"/>
          <w:sz w:val="24"/>
        </w:rPr>
        <w:t>在质量保修期内，按照有关法律、法规、规章规定和双方约定，承担本工程质量保修责任。</w:t>
      </w:r>
    </w:p>
    <w:p w14:paraId="58A1315B">
      <w:pPr>
        <w:spacing w:line="360" w:lineRule="auto"/>
        <w:ind w:left="0" w:leftChars="0" w:firstLine="420" w:firstLineChars="0"/>
        <w:rPr>
          <w:rFonts w:hint="eastAsia" w:ascii="宋体" w:hAnsi="宋体" w:eastAsia="宋体" w:cs="Times New Roman"/>
          <w:color w:val="auto"/>
          <w:sz w:val="24"/>
        </w:rPr>
      </w:pPr>
      <w:r>
        <w:rPr>
          <w:rFonts w:hint="eastAsia" w:ascii="宋体" w:hAnsi="宋体" w:eastAsia="宋体" w:cs="Times New Roman"/>
          <w:color w:val="auto"/>
          <w:sz w:val="24"/>
        </w:rPr>
        <w:t>质量保修范围</w:t>
      </w:r>
      <w:r>
        <w:rPr>
          <w:rFonts w:hint="eastAsia" w:ascii="宋体" w:hAnsi="宋体" w:eastAsia="宋体" w:cs="Times New Roman"/>
          <w:color w:val="auto"/>
          <w:sz w:val="24"/>
          <w:lang w:eastAsia="zh-CN"/>
        </w:rPr>
        <w:t>（本工程图纸设计及预算书范围内）</w:t>
      </w:r>
      <w:r>
        <w:rPr>
          <w:rFonts w:hint="eastAsia" w:ascii="宋体" w:hAnsi="宋体" w:eastAsia="宋体" w:cs="Times New Roman"/>
          <w:color w:val="auto"/>
          <w:sz w:val="24"/>
        </w:rPr>
        <w:t>包含</w:t>
      </w:r>
      <w:r>
        <w:rPr>
          <w:rFonts w:hint="eastAsia" w:ascii="宋体" w:hAnsi="宋体" w:eastAsia="宋体" w:cs="Times New Roman"/>
          <w:color w:val="auto"/>
          <w:kern w:val="2"/>
          <w:sz w:val="24"/>
          <w:szCs w:val="20"/>
          <w:u w:val="single"/>
          <w:lang w:val="en-US" w:eastAsia="zh-CN" w:bidi="ar-SA"/>
        </w:rPr>
        <w:t xml:space="preserve">      </w:t>
      </w:r>
      <w:r>
        <w:rPr>
          <w:rFonts w:hint="eastAsia" w:ascii="Times New Roman" w:hAnsi="Times New Roman" w:eastAsia="宋体" w:cs="Times New Roman"/>
          <w:color w:val="auto"/>
          <w:sz w:val="24"/>
          <w:u w:val="single"/>
          <w:lang w:eastAsia="zh-CN"/>
        </w:rPr>
        <w:t>等</w:t>
      </w:r>
      <w:r>
        <w:rPr>
          <w:rFonts w:hint="eastAsia" w:ascii="宋体" w:hAnsi="宋体" w:eastAsia="宋体" w:cs="Times New Roman"/>
          <w:color w:val="auto"/>
          <w:sz w:val="24"/>
          <w:u w:val="none"/>
          <w:lang w:val="zh-CN"/>
        </w:rPr>
        <w:t>，</w:t>
      </w:r>
      <w:r>
        <w:rPr>
          <w:rFonts w:hint="eastAsia" w:ascii="宋体" w:hAnsi="宋体" w:eastAsia="宋体" w:cs="Times New Roman"/>
          <w:color w:val="auto"/>
          <w:sz w:val="24"/>
        </w:rPr>
        <w:t>以及双方约定的其他项目。具体保修的内容，双方约定如下：</w:t>
      </w:r>
    </w:p>
    <w:p w14:paraId="2DB9C163">
      <w:pPr>
        <w:pStyle w:val="10"/>
        <w:spacing w:line="400" w:lineRule="exact"/>
        <w:rPr>
          <w:rFonts w:hint="eastAsia" w:ascii="宋体" w:hAnsi="宋体" w:eastAsia="宋体" w:cs="Times New Roman"/>
          <w:color w:val="auto"/>
          <w:sz w:val="24"/>
        </w:rPr>
      </w:pPr>
      <w:r>
        <w:rPr>
          <w:rFonts w:hint="eastAsia" w:ascii="宋体" w:hAnsi="宋体" w:eastAsia="宋体" w:cs="Times New Roman"/>
          <w:color w:val="auto"/>
          <w:sz w:val="24"/>
          <w:u w:val="single"/>
        </w:rPr>
        <w:t>按国家及省市现行有关条例执行。</w:t>
      </w:r>
    </w:p>
    <w:p w14:paraId="7A089D4B">
      <w:pPr>
        <w:spacing w:line="400" w:lineRule="exact"/>
        <w:ind w:firstLine="573"/>
        <w:rPr>
          <w:rFonts w:ascii="宋体" w:hAnsi="宋体" w:eastAsia="宋体" w:cs="Times New Roman"/>
          <w:b/>
          <w:color w:val="auto"/>
          <w:sz w:val="24"/>
        </w:rPr>
      </w:pPr>
      <w:r>
        <w:rPr>
          <w:rFonts w:hint="eastAsia" w:ascii="宋体" w:hAnsi="宋体" w:eastAsia="宋体" w:cs="Times New Roman"/>
          <w:b/>
          <w:color w:val="auto"/>
          <w:sz w:val="24"/>
        </w:rPr>
        <w:t>二、质量保修期</w:t>
      </w:r>
    </w:p>
    <w:p w14:paraId="5A58C4A0">
      <w:pPr>
        <w:spacing w:line="400" w:lineRule="exact"/>
        <w:ind w:firstLine="573"/>
        <w:rPr>
          <w:rFonts w:ascii="宋体" w:hAnsi="宋体" w:eastAsia="宋体" w:cs="Times New Roman"/>
          <w:color w:val="auto"/>
          <w:sz w:val="24"/>
        </w:rPr>
      </w:pPr>
      <w:r>
        <w:rPr>
          <w:rFonts w:hint="eastAsia" w:ascii="宋体" w:hAnsi="宋体" w:eastAsia="宋体" w:cs="Times New Roman"/>
          <w:color w:val="auto"/>
          <w:sz w:val="24"/>
        </w:rPr>
        <w:t>双方根据《建设工程质量管理条例》及有关规定，约定本工程的质量保修期如下：</w:t>
      </w:r>
    </w:p>
    <w:p w14:paraId="48D51AD7">
      <w:pPr>
        <w:spacing w:line="400" w:lineRule="exact"/>
        <w:ind w:firstLine="573"/>
        <w:rPr>
          <w:rFonts w:hint="eastAsia" w:ascii="宋体" w:hAnsi="宋体" w:eastAsia="宋体" w:cs="Times New Roman"/>
          <w:color w:val="auto"/>
          <w:sz w:val="24"/>
          <w:lang w:val="en-US" w:eastAsia="zh-CN"/>
        </w:rPr>
      </w:pPr>
      <w:r>
        <w:rPr>
          <w:rFonts w:hint="eastAsia" w:ascii="宋体" w:hAnsi="宋体" w:eastAsia="宋体" w:cs="Times New Roman"/>
          <w:color w:val="auto"/>
          <w:sz w:val="24"/>
        </w:rPr>
        <w:t>1、</w:t>
      </w:r>
      <w:r>
        <w:rPr>
          <w:rFonts w:hint="eastAsia" w:ascii="宋体" w:hAnsi="宋体" w:eastAsia="宋体" w:cs="Times New Roman"/>
          <w:color w:val="auto"/>
          <w:sz w:val="24"/>
          <w:lang w:val="en-US" w:eastAsia="zh-CN"/>
        </w:rPr>
        <w:t>本工程为</w:t>
      </w:r>
      <w:r>
        <w:rPr>
          <w:rFonts w:hint="eastAsia" w:ascii="宋体" w:hAnsi="宋体" w:eastAsia="宋体" w:cs="Times New Roman"/>
          <w:color w:val="auto"/>
          <w:sz w:val="24"/>
          <w:u w:val="single"/>
          <w:lang w:val="en-US" w:eastAsia="zh-CN"/>
        </w:rPr>
        <w:t xml:space="preserve">  贰  </w:t>
      </w:r>
      <w:r>
        <w:rPr>
          <w:rFonts w:hint="eastAsia" w:ascii="宋体" w:hAnsi="宋体" w:eastAsia="宋体" w:cs="Times New Roman"/>
          <w:color w:val="auto"/>
          <w:sz w:val="24"/>
          <w:lang w:val="en-US" w:eastAsia="zh-CN"/>
        </w:rPr>
        <w:t>年；</w:t>
      </w:r>
    </w:p>
    <w:p w14:paraId="00CACE7C">
      <w:pPr>
        <w:spacing w:line="400" w:lineRule="exact"/>
        <w:ind w:firstLine="573"/>
        <w:rPr>
          <w:rFonts w:ascii="宋体" w:hAnsi="宋体" w:eastAsia="宋体" w:cs="Times New Roman"/>
          <w:color w:val="auto"/>
          <w:sz w:val="24"/>
        </w:rPr>
      </w:pPr>
      <w:r>
        <w:rPr>
          <w:rFonts w:hint="eastAsia" w:ascii="宋体" w:hAnsi="宋体" w:eastAsia="宋体" w:cs="Times New Roman"/>
          <w:color w:val="auto"/>
          <w:sz w:val="24"/>
          <w:lang w:val="en-US" w:eastAsia="zh-CN"/>
        </w:rPr>
        <w:t>2</w:t>
      </w:r>
      <w:r>
        <w:rPr>
          <w:rFonts w:hint="eastAsia" w:ascii="宋体" w:hAnsi="宋体" w:eastAsia="宋体" w:cs="Times New Roman"/>
          <w:color w:val="auto"/>
          <w:sz w:val="24"/>
        </w:rPr>
        <w:t>、其他项目保修期限约定如下：</w:t>
      </w:r>
      <w:r>
        <w:rPr>
          <w:rFonts w:hint="eastAsia" w:ascii="宋体" w:hAnsi="宋体" w:eastAsia="宋体" w:cs="Times New Roman"/>
          <w:color w:val="auto"/>
          <w:sz w:val="24"/>
          <w:u w:val="single"/>
        </w:rPr>
        <w:t>按国家及省市现有条例执行</w:t>
      </w:r>
      <w:r>
        <w:rPr>
          <w:rFonts w:hint="eastAsia" w:ascii="宋体" w:hAnsi="宋体" w:eastAsia="宋体" w:cs="Times New Roman"/>
          <w:color w:val="auto"/>
          <w:sz w:val="24"/>
        </w:rPr>
        <w:t>。</w:t>
      </w:r>
    </w:p>
    <w:p w14:paraId="5186918E">
      <w:pPr>
        <w:spacing w:line="400" w:lineRule="exact"/>
        <w:ind w:firstLine="573"/>
        <w:rPr>
          <w:rFonts w:ascii="宋体" w:hAnsi="宋体" w:eastAsia="宋体" w:cs="Times New Roman"/>
          <w:b/>
          <w:color w:val="auto"/>
          <w:sz w:val="24"/>
        </w:rPr>
      </w:pPr>
      <w:r>
        <w:rPr>
          <w:rFonts w:hint="eastAsia" w:ascii="宋体" w:hAnsi="宋体" w:eastAsia="宋体" w:cs="Times New Roman"/>
          <w:b/>
          <w:color w:val="auto"/>
          <w:sz w:val="24"/>
        </w:rPr>
        <w:t>三、质量保修责任</w:t>
      </w:r>
    </w:p>
    <w:p w14:paraId="09E56B81">
      <w:pPr>
        <w:spacing w:line="400" w:lineRule="exact"/>
        <w:ind w:firstLine="573"/>
        <w:rPr>
          <w:rFonts w:ascii="宋体" w:hAnsi="宋体" w:eastAsia="宋体" w:cs="Times New Roman"/>
          <w:color w:val="auto"/>
          <w:sz w:val="24"/>
        </w:rPr>
      </w:pPr>
      <w:r>
        <w:rPr>
          <w:rFonts w:hint="eastAsia" w:ascii="宋体" w:hAnsi="宋体" w:eastAsia="宋体" w:cs="Times New Roman"/>
          <w:color w:val="auto"/>
          <w:sz w:val="24"/>
        </w:rPr>
        <w:t>1、属于保修范围、内容的项目，承包人应当在接到保修通知之日起7天内派人保修。承包人不在约定期限内派人保修的，发包人可以委托他人修理。</w:t>
      </w:r>
    </w:p>
    <w:p w14:paraId="62C9C2D8">
      <w:pPr>
        <w:spacing w:line="400" w:lineRule="exact"/>
        <w:ind w:firstLine="573"/>
        <w:rPr>
          <w:rFonts w:ascii="宋体" w:hAnsi="宋体" w:eastAsia="宋体" w:cs="Times New Roman"/>
          <w:color w:val="auto"/>
          <w:sz w:val="24"/>
        </w:rPr>
      </w:pPr>
      <w:r>
        <w:rPr>
          <w:rFonts w:hint="eastAsia" w:ascii="宋体" w:hAnsi="宋体" w:eastAsia="宋体" w:cs="Times New Roman"/>
          <w:color w:val="auto"/>
          <w:sz w:val="24"/>
        </w:rPr>
        <w:t>2、发生紧急抢修事故的，承包人在接到事故通知后，应当立即到达事故现场抢修。</w:t>
      </w:r>
    </w:p>
    <w:p w14:paraId="2DFBD078">
      <w:pPr>
        <w:spacing w:line="400" w:lineRule="exact"/>
        <w:ind w:firstLine="573"/>
        <w:rPr>
          <w:rFonts w:ascii="宋体" w:hAnsi="宋体" w:eastAsia="宋体" w:cs="Times New Roman"/>
          <w:color w:val="auto"/>
          <w:sz w:val="24"/>
        </w:rPr>
      </w:pPr>
      <w:r>
        <w:rPr>
          <w:rFonts w:hint="eastAsia" w:ascii="宋体" w:hAnsi="宋体" w:eastAsia="宋体" w:cs="Times New Roman"/>
          <w:color w:val="auto"/>
          <w:sz w:val="24"/>
        </w:rPr>
        <w:t>3、对于涉及结构安全的质量问题，应当按照《建设工程质量管理条例》的规定，立即向当地建设行政主管部门报告，采取安全防范措施；由原设计单位或者具有相应资质等级的设计单位提出保修方案，承包人实施保修。</w:t>
      </w:r>
    </w:p>
    <w:p w14:paraId="3B98F68E">
      <w:pPr>
        <w:spacing w:line="400" w:lineRule="exact"/>
        <w:ind w:firstLine="573"/>
        <w:rPr>
          <w:rFonts w:ascii="宋体" w:hAnsi="宋体" w:eastAsia="宋体" w:cs="Times New Roman"/>
          <w:color w:val="auto"/>
          <w:sz w:val="24"/>
        </w:rPr>
      </w:pPr>
      <w:r>
        <w:rPr>
          <w:rFonts w:hint="eastAsia" w:ascii="宋体" w:hAnsi="宋体" w:eastAsia="宋体" w:cs="Times New Roman"/>
          <w:color w:val="auto"/>
          <w:sz w:val="24"/>
        </w:rPr>
        <w:t>4、质量保修完成后，由发包人组织验收。</w:t>
      </w:r>
    </w:p>
    <w:p w14:paraId="0EB93D96">
      <w:pPr>
        <w:spacing w:line="400" w:lineRule="exact"/>
        <w:rPr>
          <w:rFonts w:ascii="宋体" w:hAnsi="宋体" w:eastAsia="宋体" w:cs="Times New Roman"/>
          <w:b/>
          <w:color w:val="auto"/>
          <w:sz w:val="24"/>
        </w:rPr>
      </w:pPr>
      <w:r>
        <w:rPr>
          <w:rFonts w:hint="eastAsia" w:ascii="宋体" w:hAnsi="宋体" w:eastAsia="宋体" w:cs="Times New Roman"/>
          <w:b/>
          <w:color w:val="auto"/>
          <w:sz w:val="24"/>
        </w:rPr>
        <w:t>四、保修费用</w:t>
      </w:r>
    </w:p>
    <w:p w14:paraId="143539A1">
      <w:pPr>
        <w:spacing w:line="400" w:lineRule="exact"/>
        <w:ind w:firstLine="573"/>
        <w:rPr>
          <w:rFonts w:ascii="宋体" w:hAnsi="宋体" w:eastAsia="宋体" w:cs="Times New Roman"/>
          <w:color w:val="auto"/>
          <w:sz w:val="24"/>
        </w:rPr>
      </w:pPr>
      <w:r>
        <w:rPr>
          <w:rFonts w:hint="eastAsia" w:ascii="宋体" w:hAnsi="宋体" w:eastAsia="宋体" w:cs="Times New Roman"/>
          <w:color w:val="auto"/>
          <w:sz w:val="24"/>
        </w:rPr>
        <w:t>保修费用由造成质量缺陷的责任方承担。</w:t>
      </w:r>
    </w:p>
    <w:p w14:paraId="559DB386">
      <w:pPr>
        <w:spacing w:line="400" w:lineRule="exact"/>
        <w:rPr>
          <w:rFonts w:ascii="宋体" w:hAnsi="宋体" w:eastAsia="宋体" w:cs="Times New Roman"/>
          <w:b/>
          <w:color w:val="auto"/>
          <w:sz w:val="24"/>
        </w:rPr>
      </w:pPr>
      <w:r>
        <w:rPr>
          <w:rFonts w:hint="eastAsia" w:ascii="宋体" w:hAnsi="宋体" w:eastAsia="宋体" w:cs="Times New Roman"/>
          <w:b/>
          <w:color w:val="auto"/>
          <w:sz w:val="24"/>
        </w:rPr>
        <w:t>五、其他</w:t>
      </w:r>
    </w:p>
    <w:p w14:paraId="54F2E253">
      <w:pPr>
        <w:spacing w:line="400" w:lineRule="exact"/>
        <w:ind w:firstLine="573"/>
        <w:rPr>
          <w:rFonts w:hint="eastAsia" w:ascii="宋体" w:hAnsi="宋体" w:eastAsia="宋体" w:cs="Times New Roman"/>
          <w:b/>
          <w:bCs/>
          <w:color w:val="auto"/>
          <w:sz w:val="24"/>
          <w:u w:val="single"/>
          <w:lang w:val="en-US" w:eastAsia="zh-CN"/>
        </w:rPr>
      </w:pPr>
      <w:r>
        <w:rPr>
          <w:rFonts w:hint="eastAsia" w:ascii="宋体" w:hAnsi="宋体" w:eastAsia="宋体" w:cs="Times New Roman"/>
          <w:color w:val="auto"/>
          <w:sz w:val="24"/>
        </w:rPr>
        <w:t>双方约定的其他工程质量保修事项：</w:t>
      </w:r>
      <w:r>
        <w:rPr>
          <w:rFonts w:hint="eastAsia" w:ascii="宋体" w:hAnsi="宋体" w:eastAsia="宋体" w:cs="Times New Roman"/>
          <w:b/>
          <w:color w:val="auto"/>
          <w:sz w:val="24"/>
          <w:u w:val="single"/>
          <w:lang w:val="en-US" w:eastAsia="zh-CN"/>
        </w:rPr>
        <w:t xml:space="preserve"> /</w:t>
      </w:r>
      <w:r>
        <w:rPr>
          <w:rFonts w:hint="eastAsia" w:ascii="宋体" w:hAnsi="宋体" w:eastAsia="宋体" w:cs="Times New Roman"/>
          <w:b/>
          <w:color w:val="auto"/>
          <w:sz w:val="24"/>
          <w:u w:val="single"/>
        </w:rPr>
        <w:t>。</w:t>
      </w:r>
    </w:p>
    <w:p w14:paraId="56F1ABB5">
      <w:pPr>
        <w:spacing w:line="400" w:lineRule="exact"/>
        <w:ind w:firstLine="600" w:firstLineChars="250"/>
        <w:rPr>
          <w:rFonts w:ascii="宋体" w:hAnsi="宋体" w:eastAsia="宋体" w:cs="Times New Roman"/>
          <w:color w:val="auto"/>
          <w:sz w:val="24"/>
        </w:rPr>
      </w:pPr>
      <w:r>
        <w:rPr>
          <w:rFonts w:hint="eastAsia" w:ascii="宋体" w:hAnsi="宋体" w:eastAsia="宋体" w:cs="Times New Roman"/>
          <w:color w:val="auto"/>
          <w:sz w:val="24"/>
        </w:rPr>
        <w:t>本工程质量保修书，由施工合同双方在竣工验收前共同签署，作为施工合同附件，其有效期限至保修期满。</w:t>
      </w:r>
    </w:p>
    <w:p w14:paraId="06734683">
      <w:pPr>
        <w:spacing w:line="400" w:lineRule="exact"/>
        <w:rPr>
          <w:rFonts w:ascii="宋体" w:hAnsi="宋体" w:eastAsia="宋体" w:cs="Times New Roman"/>
          <w:color w:val="auto"/>
          <w:sz w:val="24"/>
        </w:rPr>
      </w:pPr>
      <w:r>
        <w:rPr>
          <w:rFonts w:hint="eastAsia" w:ascii="宋体" w:hAnsi="宋体" w:eastAsia="宋体" w:cs="Times New Roman"/>
          <w:color w:val="auto"/>
          <w:sz w:val="24"/>
        </w:rPr>
        <w:t xml:space="preserve">     </w:t>
      </w:r>
    </w:p>
    <w:p w14:paraId="49038CEB">
      <w:pPr>
        <w:spacing w:line="400" w:lineRule="exact"/>
        <w:rPr>
          <w:rFonts w:ascii="宋体" w:hAnsi="宋体" w:eastAsia="宋体" w:cs="Times New Roman"/>
          <w:color w:val="auto"/>
          <w:sz w:val="24"/>
        </w:rPr>
      </w:pPr>
    </w:p>
    <w:p w14:paraId="21831191">
      <w:pPr>
        <w:spacing w:line="400" w:lineRule="exact"/>
        <w:rPr>
          <w:rFonts w:ascii="宋体" w:hAnsi="宋体" w:eastAsia="宋体" w:cs="Times New Roman"/>
          <w:color w:val="auto"/>
          <w:sz w:val="24"/>
        </w:rPr>
      </w:pPr>
    </w:p>
    <w:p w14:paraId="34FD4886">
      <w:pPr>
        <w:spacing w:line="400" w:lineRule="exact"/>
        <w:ind w:firstLine="360" w:firstLineChars="150"/>
        <w:rPr>
          <w:rFonts w:ascii="宋体" w:hAnsi="宋体" w:eastAsia="宋体" w:cs="Times New Roman"/>
          <w:color w:val="auto"/>
          <w:sz w:val="24"/>
        </w:rPr>
      </w:pPr>
      <w:r>
        <w:rPr>
          <w:rFonts w:hint="eastAsia" w:ascii="宋体" w:hAnsi="宋体" w:eastAsia="宋体" w:cs="Times New Roman"/>
          <w:color w:val="auto"/>
          <w:sz w:val="24"/>
          <w:lang w:val="en-US" w:eastAsia="zh-CN"/>
        </w:rPr>
        <w:t>甲方</w:t>
      </w:r>
      <w:r>
        <w:rPr>
          <w:rFonts w:ascii="宋体" w:hAnsi="宋体" w:eastAsia="宋体" w:cs="Times New Roman"/>
          <w:color w:val="auto"/>
          <w:sz w:val="24"/>
        </w:rPr>
        <w:t>：（公章）　</w:t>
      </w:r>
      <w:r>
        <w:rPr>
          <w:rFonts w:hint="eastAsia" w:ascii="宋体" w:hAnsi="宋体" w:eastAsia="宋体" w:cs="Times New Roman"/>
          <w:color w:val="auto"/>
          <w:sz w:val="24"/>
        </w:rPr>
        <w:t xml:space="preserve"> </w:t>
      </w:r>
      <w:r>
        <w:rPr>
          <w:rFonts w:ascii="宋体" w:hAnsi="宋体" w:eastAsia="宋体" w:cs="Times New Roman"/>
          <w:color w:val="auto"/>
          <w:sz w:val="24"/>
        </w:rPr>
        <w:t>　</w:t>
      </w:r>
      <w:r>
        <w:rPr>
          <w:rFonts w:hint="eastAsia" w:ascii="宋体" w:hAnsi="宋体" w:eastAsia="宋体" w:cs="Times New Roman"/>
          <w:color w:val="auto"/>
          <w:sz w:val="24"/>
        </w:rPr>
        <w:t xml:space="preserve">     </w:t>
      </w:r>
      <w:r>
        <w:rPr>
          <w:rFonts w:ascii="宋体" w:hAnsi="宋体" w:eastAsia="宋体" w:cs="Times New Roman"/>
          <w:color w:val="auto"/>
          <w:sz w:val="24"/>
        </w:rPr>
        <w:t>　</w:t>
      </w:r>
      <w:r>
        <w:rPr>
          <w:rFonts w:hint="eastAsia" w:ascii="宋体" w:hAnsi="宋体" w:eastAsia="宋体" w:cs="Times New Roman"/>
          <w:color w:val="auto"/>
          <w:sz w:val="24"/>
        </w:rPr>
        <w:t xml:space="preserve">            </w:t>
      </w:r>
      <w:r>
        <w:rPr>
          <w:rFonts w:hint="eastAsia" w:ascii="宋体" w:hAnsi="宋体" w:eastAsia="宋体" w:cs="Times New Roman"/>
          <w:color w:val="auto"/>
          <w:sz w:val="24"/>
          <w:lang w:val="en-US" w:eastAsia="zh-CN"/>
        </w:rPr>
        <w:t xml:space="preserve">  </w:t>
      </w:r>
      <w:r>
        <w:rPr>
          <w:rFonts w:hint="eastAsia" w:ascii="宋体" w:hAnsi="宋体" w:eastAsia="宋体" w:cs="Times New Roman"/>
          <w:color w:val="auto"/>
          <w:sz w:val="24"/>
        </w:rPr>
        <w:t xml:space="preserve"> </w:t>
      </w:r>
      <w:r>
        <w:rPr>
          <w:rFonts w:hint="eastAsia" w:ascii="宋体" w:hAnsi="宋体" w:eastAsia="宋体" w:cs="Times New Roman"/>
          <w:color w:val="auto"/>
          <w:sz w:val="24"/>
          <w:lang w:val="en-US" w:eastAsia="zh-CN"/>
        </w:rPr>
        <w:t>乙方</w:t>
      </w:r>
      <w:r>
        <w:rPr>
          <w:rFonts w:ascii="宋体" w:hAnsi="宋体" w:eastAsia="宋体" w:cs="Times New Roman"/>
          <w:color w:val="auto"/>
          <w:sz w:val="24"/>
        </w:rPr>
        <w:t>：（公章）</w:t>
      </w:r>
      <w:r>
        <w:rPr>
          <w:rFonts w:hint="eastAsia" w:ascii="宋体" w:hAnsi="宋体" w:eastAsia="宋体" w:cs="Times New Roman"/>
          <w:color w:val="auto"/>
          <w:sz w:val="24"/>
        </w:rPr>
        <w:t xml:space="preserve">        </w:t>
      </w:r>
    </w:p>
    <w:p w14:paraId="35DBAE09">
      <w:pPr>
        <w:spacing w:line="400" w:lineRule="exact"/>
        <w:ind w:left="6239" w:leftChars="171" w:hanging="5880" w:hangingChars="2450"/>
        <w:rPr>
          <w:rFonts w:ascii="宋体" w:hAnsi="宋体" w:eastAsia="宋体" w:cs="Times New Roman"/>
          <w:color w:val="auto"/>
          <w:sz w:val="24"/>
        </w:rPr>
      </w:pPr>
      <w:r>
        <w:rPr>
          <w:rFonts w:ascii="宋体" w:hAnsi="宋体" w:eastAsia="宋体" w:cs="Times New Roman"/>
          <w:color w:val="auto"/>
          <w:sz w:val="24"/>
        </w:rPr>
        <w:t>住</w:t>
      </w:r>
      <w:r>
        <w:rPr>
          <w:rFonts w:hint="eastAsia" w:ascii="宋体" w:hAnsi="宋体" w:eastAsia="宋体" w:cs="Times New Roman"/>
          <w:color w:val="auto"/>
          <w:sz w:val="24"/>
        </w:rPr>
        <w:t xml:space="preserve">  </w:t>
      </w:r>
      <w:r>
        <w:rPr>
          <w:rFonts w:ascii="宋体" w:hAnsi="宋体" w:eastAsia="宋体" w:cs="Times New Roman"/>
          <w:color w:val="auto"/>
          <w:sz w:val="24"/>
        </w:rPr>
        <w:t>所：</w:t>
      </w:r>
      <w:r>
        <w:rPr>
          <w:rFonts w:hint="eastAsia" w:ascii="宋体" w:hAnsi="宋体" w:eastAsia="宋体" w:cs="Times New Roman"/>
          <w:color w:val="auto"/>
          <w:sz w:val="24"/>
        </w:rPr>
        <w:t xml:space="preserve">                                住  所：</w:t>
      </w:r>
    </w:p>
    <w:p w14:paraId="1FEAED3A">
      <w:pPr>
        <w:spacing w:line="400" w:lineRule="exact"/>
        <w:ind w:firstLine="360" w:firstLineChars="150"/>
        <w:rPr>
          <w:rFonts w:ascii="宋体" w:hAnsi="宋体" w:eastAsia="宋体" w:cs="Times New Roman"/>
          <w:color w:val="auto"/>
          <w:sz w:val="24"/>
        </w:rPr>
      </w:pPr>
      <w:r>
        <w:rPr>
          <w:rFonts w:ascii="宋体" w:hAnsi="宋体" w:eastAsia="宋体" w:cs="Times New Roman"/>
          <w:color w:val="auto"/>
          <w:sz w:val="24"/>
        </w:rPr>
        <w:t>法定代表人：　　　　</w:t>
      </w:r>
      <w:r>
        <w:rPr>
          <w:rFonts w:hint="eastAsia" w:ascii="宋体" w:hAnsi="宋体" w:eastAsia="宋体" w:cs="Times New Roman"/>
          <w:color w:val="auto"/>
          <w:sz w:val="24"/>
        </w:rPr>
        <w:t xml:space="preserve">                    法定代表人：</w:t>
      </w:r>
    </w:p>
    <w:p w14:paraId="693A4D6F">
      <w:pPr>
        <w:spacing w:line="400" w:lineRule="exact"/>
        <w:ind w:firstLine="360" w:firstLineChars="150"/>
        <w:rPr>
          <w:rFonts w:ascii="宋体" w:hAnsi="宋体" w:eastAsia="宋体" w:cs="Times New Roman"/>
          <w:color w:val="auto"/>
          <w:sz w:val="24"/>
        </w:rPr>
      </w:pPr>
      <w:r>
        <w:rPr>
          <w:rFonts w:ascii="宋体" w:hAnsi="宋体" w:eastAsia="宋体" w:cs="Times New Roman"/>
          <w:color w:val="auto"/>
          <w:sz w:val="24"/>
        </w:rPr>
        <w:t>委托代</w:t>
      </w:r>
      <w:r>
        <w:rPr>
          <w:rFonts w:hint="eastAsia" w:ascii="宋体" w:hAnsi="宋体" w:eastAsia="宋体" w:cs="Times New Roman"/>
          <w:color w:val="auto"/>
          <w:sz w:val="24"/>
        </w:rPr>
        <w:t>理</w:t>
      </w:r>
      <w:r>
        <w:rPr>
          <w:rFonts w:ascii="宋体" w:hAnsi="宋体" w:eastAsia="宋体" w:cs="Times New Roman"/>
          <w:color w:val="auto"/>
          <w:sz w:val="24"/>
        </w:rPr>
        <w:t>人：　　　　</w:t>
      </w:r>
      <w:r>
        <w:rPr>
          <w:rFonts w:hint="eastAsia" w:ascii="宋体" w:hAnsi="宋体" w:eastAsia="宋体" w:cs="Times New Roman"/>
          <w:color w:val="auto"/>
          <w:sz w:val="24"/>
        </w:rPr>
        <w:t xml:space="preserve">                    委托代理人：</w:t>
      </w:r>
    </w:p>
    <w:p w14:paraId="61C4AF06">
      <w:pPr>
        <w:spacing w:line="400" w:lineRule="exact"/>
        <w:ind w:firstLine="360" w:firstLineChars="150"/>
        <w:rPr>
          <w:rFonts w:ascii="宋体" w:hAnsi="宋体" w:eastAsia="宋体" w:cs="Times New Roman"/>
          <w:color w:val="auto"/>
          <w:sz w:val="24"/>
        </w:rPr>
      </w:pPr>
      <w:r>
        <w:rPr>
          <w:rFonts w:ascii="宋体" w:hAnsi="宋体" w:eastAsia="宋体" w:cs="Times New Roman"/>
          <w:color w:val="auto"/>
          <w:sz w:val="24"/>
        </w:rPr>
        <w:t>电</w:t>
      </w:r>
      <w:r>
        <w:rPr>
          <w:rFonts w:hint="eastAsia" w:ascii="宋体" w:hAnsi="宋体" w:eastAsia="宋体" w:cs="Times New Roman"/>
          <w:color w:val="auto"/>
          <w:sz w:val="24"/>
        </w:rPr>
        <w:t xml:space="preserve">  </w:t>
      </w:r>
      <w:r>
        <w:rPr>
          <w:rFonts w:ascii="宋体" w:hAnsi="宋体" w:eastAsia="宋体" w:cs="Times New Roman"/>
          <w:color w:val="auto"/>
          <w:sz w:val="24"/>
        </w:rPr>
        <w:t>话：　　　</w:t>
      </w:r>
      <w:r>
        <w:rPr>
          <w:rFonts w:hint="eastAsia" w:ascii="宋体" w:hAnsi="宋体" w:eastAsia="宋体" w:cs="Times New Roman"/>
          <w:color w:val="auto"/>
          <w:sz w:val="24"/>
        </w:rPr>
        <w:t xml:space="preserve">                          电   话：  </w:t>
      </w:r>
    </w:p>
    <w:p w14:paraId="5F8D212E">
      <w:pPr>
        <w:spacing w:line="400" w:lineRule="exact"/>
        <w:ind w:firstLine="360" w:firstLineChars="150"/>
        <w:rPr>
          <w:rFonts w:ascii="宋体" w:hAnsi="宋体" w:eastAsia="宋体" w:cs="Times New Roman"/>
          <w:color w:val="auto"/>
          <w:sz w:val="24"/>
        </w:rPr>
      </w:pPr>
      <w:r>
        <w:rPr>
          <w:rFonts w:ascii="宋体" w:hAnsi="宋体" w:eastAsia="宋体" w:cs="Times New Roman"/>
          <w:color w:val="auto"/>
          <w:sz w:val="24"/>
        </w:rPr>
        <w:t>传</w:t>
      </w:r>
      <w:r>
        <w:rPr>
          <w:rFonts w:hint="eastAsia" w:ascii="宋体" w:hAnsi="宋体" w:eastAsia="宋体" w:cs="Times New Roman"/>
          <w:color w:val="auto"/>
          <w:sz w:val="24"/>
        </w:rPr>
        <w:t xml:space="preserve">  </w:t>
      </w:r>
      <w:r>
        <w:rPr>
          <w:rFonts w:ascii="宋体" w:hAnsi="宋体" w:eastAsia="宋体" w:cs="Times New Roman"/>
          <w:color w:val="auto"/>
          <w:sz w:val="24"/>
        </w:rPr>
        <w:t>真：　　</w:t>
      </w:r>
      <w:r>
        <w:rPr>
          <w:rFonts w:hint="eastAsia" w:ascii="宋体" w:hAnsi="宋体" w:eastAsia="宋体" w:cs="Times New Roman"/>
          <w:color w:val="auto"/>
          <w:sz w:val="24"/>
        </w:rPr>
        <w:t xml:space="preserve">                            传   真：</w:t>
      </w:r>
    </w:p>
    <w:p w14:paraId="0B4DA943">
      <w:pPr>
        <w:spacing w:line="400" w:lineRule="exact"/>
        <w:ind w:firstLine="320" w:firstLineChars="100"/>
        <w:rPr>
          <w:rFonts w:ascii="宋体" w:hAnsi="宋体" w:eastAsia="宋体" w:cs="Times New Roman"/>
          <w:color w:val="auto"/>
          <w:sz w:val="24"/>
        </w:rPr>
      </w:pPr>
      <w:r>
        <w:rPr>
          <w:rFonts w:ascii="宋体" w:hAnsi="宋体" w:eastAsia="宋体" w:cs="Times New Roman"/>
          <w:color w:val="auto"/>
          <w:spacing w:val="40"/>
          <w:sz w:val="24"/>
        </w:rPr>
        <w:t>开户银行</w:t>
      </w:r>
      <w:r>
        <w:rPr>
          <w:rFonts w:ascii="宋体" w:hAnsi="宋体" w:eastAsia="宋体" w:cs="Times New Roman"/>
          <w:color w:val="auto"/>
          <w:sz w:val="24"/>
        </w:rPr>
        <w:t>：　　　</w:t>
      </w:r>
      <w:r>
        <w:rPr>
          <w:rFonts w:hint="eastAsia" w:ascii="宋体" w:hAnsi="宋体" w:eastAsia="宋体" w:cs="Times New Roman"/>
          <w:color w:val="auto"/>
          <w:sz w:val="24"/>
        </w:rPr>
        <w:t xml:space="preserve">                      开户银行：</w:t>
      </w:r>
    </w:p>
    <w:p w14:paraId="7BABCBE5">
      <w:pPr>
        <w:spacing w:line="400" w:lineRule="exact"/>
        <w:ind w:firstLine="360" w:firstLineChars="150"/>
        <w:rPr>
          <w:rFonts w:ascii="宋体" w:hAnsi="宋体" w:eastAsia="宋体" w:cs="Times New Roman"/>
          <w:color w:val="auto"/>
          <w:sz w:val="24"/>
        </w:rPr>
      </w:pPr>
      <w:r>
        <w:rPr>
          <w:rFonts w:ascii="宋体" w:hAnsi="宋体" w:eastAsia="宋体" w:cs="Times New Roman"/>
          <w:color w:val="auto"/>
          <w:sz w:val="24"/>
        </w:rPr>
        <w:t>账</w:t>
      </w:r>
      <w:r>
        <w:rPr>
          <w:rFonts w:hint="eastAsia" w:ascii="宋体" w:hAnsi="宋体" w:eastAsia="宋体" w:cs="Times New Roman"/>
          <w:color w:val="auto"/>
          <w:sz w:val="24"/>
        </w:rPr>
        <w:t xml:space="preserve">  </w:t>
      </w:r>
      <w:r>
        <w:rPr>
          <w:rFonts w:ascii="宋体" w:hAnsi="宋体" w:eastAsia="宋体" w:cs="Times New Roman"/>
          <w:color w:val="auto"/>
          <w:sz w:val="24"/>
        </w:rPr>
        <w:t>号：</w:t>
      </w:r>
      <w:r>
        <w:rPr>
          <w:rFonts w:hint="eastAsia" w:ascii="宋体" w:hAnsi="宋体" w:eastAsia="宋体" w:cs="Times New Roman"/>
          <w:color w:val="auto"/>
          <w:sz w:val="24"/>
        </w:rPr>
        <w:t xml:space="preserve">   </w:t>
      </w:r>
      <w:r>
        <w:rPr>
          <w:rFonts w:ascii="宋体" w:hAnsi="宋体" w:eastAsia="宋体" w:cs="Times New Roman"/>
          <w:color w:val="auto"/>
          <w:sz w:val="24"/>
        </w:rPr>
        <w:t>　</w:t>
      </w:r>
      <w:r>
        <w:rPr>
          <w:rFonts w:hint="eastAsia" w:ascii="宋体" w:hAnsi="宋体" w:eastAsia="宋体" w:cs="Times New Roman"/>
          <w:color w:val="auto"/>
          <w:sz w:val="24"/>
        </w:rPr>
        <w:t xml:space="preserve">                           账  号：</w:t>
      </w:r>
    </w:p>
    <w:p w14:paraId="61405E07">
      <w:pPr>
        <w:spacing w:line="400" w:lineRule="exact"/>
        <w:ind w:firstLine="320" w:firstLineChars="100"/>
        <w:rPr>
          <w:rFonts w:ascii="宋体" w:hAnsi="宋体" w:eastAsia="宋体" w:cs="Times New Roman"/>
          <w:color w:val="auto"/>
          <w:sz w:val="24"/>
        </w:rPr>
      </w:pPr>
      <w:r>
        <w:rPr>
          <w:rFonts w:ascii="宋体" w:hAnsi="宋体" w:eastAsia="宋体" w:cs="Times New Roman"/>
          <w:color w:val="auto"/>
          <w:spacing w:val="40"/>
          <w:sz w:val="24"/>
        </w:rPr>
        <w:t>邮政编码</w:t>
      </w:r>
      <w:r>
        <w:rPr>
          <w:rFonts w:ascii="宋体" w:hAnsi="宋体" w:eastAsia="宋体" w:cs="Times New Roman"/>
          <w:color w:val="auto"/>
          <w:sz w:val="24"/>
        </w:rPr>
        <w:t>：</w:t>
      </w:r>
      <w:r>
        <w:rPr>
          <w:rFonts w:hint="eastAsia" w:ascii="宋体" w:hAnsi="宋体" w:eastAsia="宋体" w:cs="Times New Roman"/>
          <w:color w:val="auto"/>
          <w:sz w:val="24"/>
        </w:rPr>
        <w:t xml:space="preserve">     </w:t>
      </w:r>
      <w:r>
        <w:rPr>
          <w:rFonts w:ascii="宋体" w:hAnsi="宋体" w:eastAsia="宋体" w:cs="Times New Roman"/>
          <w:color w:val="auto"/>
          <w:sz w:val="24"/>
        </w:rPr>
        <w:t>　</w:t>
      </w:r>
      <w:r>
        <w:rPr>
          <w:rFonts w:hint="eastAsia" w:ascii="宋体" w:hAnsi="宋体" w:eastAsia="宋体" w:cs="Times New Roman"/>
          <w:color w:val="auto"/>
          <w:sz w:val="24"/>
        </w:rPr>
        <w:t xml:space="preserve">                     邮政编码：</w:t>
      </w:r>
    </w:p>
    <w:p w14:paraId="1185EB84">
      <w:pPr>
        <w:spacing w:line="400" w:lineRule="exact"/>
        <w:ind w:firstLine="240" w:firstLineChars="100"/>
        <w:rPr>
          <w:rFonts w:ascii="宋体" w:hAnsi="宋体" w:eastAsia="宋体" w:cs="Times New Roman"/>
          <w:color w:val="auto"/>
          <w:sz w:val="24"/>
        </w:rPr>
      </w:pPr>
    </w:p>
    <w:p w14:paraId="50CCA5EF">
      <w:pPr>
        <w:ind w:firstLine="240" w:firstLineChars="100"/>
        <w:rPr>
          <w:rFonts w:hint="eastAsia" w:ascii="宋体" w:hAnsi="Courier New" w:eastAsia="宋体" w:cs="Times New Roman"/>
          <w:b/>
          <w:bCs/>
          <w:color w:val="auto"/>
          <w:sz w:val="24"/>
          <w:szCs w:val="24"/>
        </w:rPr>
      </w:pPr>
      <w:r>
        <w:rPr>
          <w:rFonts w:hint="eastAsia" w:ascii="宋体" w:hAnsi="宋体" w:eastAsia="宋体" w:cs="Times New Roman"/>
          <w:color w:val="auto"/>
          <w:sz w:val="24"/>
        </w:rPr>
        <w:t xml:space="preserve">  </w:t>
      </w:r>
      <w:r>
        <w:rPr>
          <w:rFonts w:hint="eastAsia" w:ascii="宋体" w:hAnsi="宋体" w:cs="Times New Roman"/>
          <w:color w:val="auto"/>
          <w:sz w:val="24"/>
          <w:u w:val="single"/>
          <w:lang w:val="en-US" w:eastAsia="zh-CN"/>
        </w:rPr>
        <w:t xml:space="preserve">      </w:t>
      </w:r>
      <w:r>
        <w:rPr>
          <w:rFonts w:hint="eastAsia" w:ascii="宋体" w:hAnsi="宋体" w:eastAsia="宋体" w:cs="Times New Roman"/>
          <w:color w:val="auto"/>
          <w:sz w:val="24"/>
        </w:rPr>
        <w:t>年</w:t>
      </w:r>
      <w:r>
        <w:rPr>
          <w:rFonts w:hint="eastAsia" w:ascii="宋体" w:hAnsi="宋体" w:eastAsia="宋体" w:cs="Times New Roman"/>
          <w:color w:val="auto"/>
          <w:sz w:val="24"/>
          <w:u w:val="single"/>
        </w:rPr>
        <w:t xml:space="preserve">   </w:t>
      </w:r>
      <w:r>
        <w:rPr>
          <w:rFonts w:hint="eastAsia" w:ascii="宋体" w:hAnsi="宋体" w:eastAsia="宋体" w:cs="Times New Roman"/>
          <w:color w:val="auto"/>
          <w:sz w:val="24"/>
        </w:rPr>
        <w:t>月</w:t>
      </w:r>
      <w:r>
        <w:rPr>
          <w:rFonts w:hint="eastAsia" w:ascii="宋体" w:hAnsi="宋体" w:eastAsia="宋体" w:cs="Times New Roman"/>
          <w:color w:val="auto"/>
          <w:sz w:val="24"/>
          <w:u w:val="single"/>
        </w:rPr>
        <w:t xml:space="preserve">    </w:t>
      </w:r>
      <w:r>
        <w:rPr>
          <w:rFonts w:hint="eastAsia" w:ascii="宋体" w:hAnsi="宋体" w:eastAsia="宋体" w:cs="Times New Roman"/>
          <w:color w:val="auto"/>
          <w:sz w:val="24"/>
        </w:rPr>
        <w:t xml:space="preserve">日                    </w:t>
      </w:r>
      <w:r>
        <w:rPr>
          <w:rFonts w:hint="eastAsia" w:ascii="宋体" w:hAnsi="宋体" w:eastAsia="宋体" w:cs="Times New Roman"/>
          <w:color w:val="auto"/>
          <w:sz w:val="24"/>
          <w:u w:val="single"/>
        </w:rPr>
        <w:t xml:space="preserve"> </w:t>
      </w:r>
      <w:r>
        <w:rPr>
          <w:rFonts w:hint="eastAsia" w:ascii="宋体" w:hAnsi="宋体" w:cs="Times New Roman"/>
          <w:color w:val="auto"/>
          <w:sz w:val="24"/>
          <w:u w:val="single"/>
          <w:lang w:val="en-US" w:eastAsia="zh-CN"/>
        </w:rPr>
        <w:t xml:space="preserve">     </w:t>
      </w:r>
      <w:r>
        <w:rPr>
          <w:rFonts w:hint="eastAsia" w:ascii="宋体" w:hAnsi="宋体" w:cs="Times New Roman"/>
          <w:color w:val="auto"/>
          <w:sz w:val="24"/>
          <w:lang w:val="en-US" w:eastAsia="zh-CN"/>
        </w:rPr>
        <w:t xml:space="preserve"> </w:t>
      </w:r>
      <w:r>
        <w:rPr>
          <w:rFonts w:hint="eastAsia" w:ascii="宋体" w:hAnsi="宋体" w:eastAsia="宋体" w:cs="Times New Roman"/>
          <w:color w:val="auto"/>
          <w:sz w:val="24"/>
        </w:rPr>
        <w:t>年</w:t>
      </w:r>
      <w:r>
        <w:rPr>
          <w:rFonts w:hint="eastAsia" w:ascii="宋体" w:hAnsi="宋体" w:eastAsia="宋体" w:cs="Times New Roman"/>
          <w:color w:val="auto"/>
          <w:sz w:val="24"/>
          <w:u w:val="single"/>
        </w:rPr>
        <w:t xml:space="preserve">   </w:t>
      </w:r>
      <w:r>
        <w:rPr>
          <w:rFonts w:hint="eastAsia" w:ascii="宋体" w:hAnsi="宋体" w:eastAsia="宋体" w:cs="Times New Roman"/>
          <w:color w:val="auto"/>
          <w:sz w:val="24"/>
        </w:rPr>
        <w:t>月</w:t>
      </w:r>
      <w:r>
        <w:rPr>
          <w:rFonts w:hint="eastAsia" w:ascii="宋体" w:hAnsi="宋体" w:eastAsia="宋体" w:cs="Times New Roman"/>
          <w:color w:val="auto"/>
          <w:sz w:val="24"/>
          <w:u w:val="single"/>
        </w:rPr>
        <w:t xml:space="preserve">    </w:t>
      </w:r>
      <w:r>
        <w:rPr>
          <w:rFonts w:hint="eastAsia" w:ascii="宋体" w:hAnsi="宋体" w:eastAsia="宋体" w:cs="Times New Roman"/>
          <w:color w:val="auto"/>
          <w:sz w:val="24"/>
        </w:rPr>
        <w:t>日</w:t>
      </w:r>
    </w:p>
    <w:p w14:paraId="23822724">
      <w:pPr>
        <w:pStyle w:val="4"/>
        <w:jc w:val="center"/>
        <w:rPr>
          <w:rFonts w:hint="eastAsia" w:ascii="宋体" w:hAnsi="宋体" w:eastAsia="宋体" w:cs="Times New Roman"/>
          <w:b/>
          <w:bCs/>
          <w:color w:val="auto"/>
          <w:sz w:val="28"/>
          <w:szCs w:val="28"/>
        </w:rPr>
      </w:pPr>
    </w:p>
    <w:p w14:paraId="339A2D8D">
      <w:pPr>
        <w:rPr>
          <w:rFonts w:hint="eastAsia"/>
        </w:rPr>
      </w:pPr>
    </w:p>
    <w:p w14:paraId="6C72AC8E">
      <w:pPr>
        <w:pageBreakBefore/>
        <w:spacing w:line="360" w:lineRule="auto"/>
        <w:ind w:firstLine="2891" w:firstLineChars="900"/>
        <w:outlineLvl w:val="1"/>
        <w:rPr>
          <w:rFonts w:ascii="宋体" w:hAnsi="宋体" w:cs="宋体"/>
          <w:b/>
          <w:color w:val="auto"/>
          <w:sz w:val="32"/>
          <w:szCs w:val="32"/>
          <w:highlight w:val="none"/>
        </w:rPr>
      </w:pPr>
      <w:r>
        <w:rPr>
          <w:rFonts w:hint="eastAsia" w:ascii="宋体" w:hAnsi="宋体" w:cs="宋体"/>
          <w:b/>
          <w:color w:val="auto"/>
          <w:sz w:val="32"/>
          <w:szCs w:val="32"/>
          <w:highlight w:val="none"/>
        </w:rPr>
        <w:t>政府采购廉洁承诺书</w:t>
      </w:r>
      <w:bookmarkEnd w:id="8"/>
    </w:p>
    <w:p w14:paraId="6F2A0F1A">
      <w:pPr>
        <w:spacing w:line="360" w:lineRule="auto"/>
        <w:rPr>
          <w:rFonts w:ascii="宋体" w:hAnsi="宋体" w:cs="宋体"/>
          <w:color w:val="auto"/>
          <w:sz w:val="24"/>
          <w:highlight w:val="none"/>
        </w:rPr>
      </w:pPr>
      <w:r>
        <w:rPr>
          <w:rFonts w:hint="eastAsia" w:ascii="宋体" w:hAnsi="宋体" w:cs="宋体"/>
          <w:color w:val="auto"/>
          <w:sz w:val="24"/>
          <w:highlight w:val="none"/>
        </w:rPr>
        <w:t>项目名称：                                     项目编号：</w:t>
      </w:r>
    </w:p>
    <w:p w14:paraId="79033CBE">
      <w:pPr>
        <w:spacing w:line="360" w:lineRule="auto"/>
        <w:rPr>
          <w:rFonts w:ascii="宋体" w:hAnsi="宋体" w:cs="宋体"/>
          <w:color w:val="auto"/>
          <w:sz w:val="24"/>
          <w:highlight w:val="none"/>
        </w:rPr>
      </w:pPr>
      <w:r>
        <w:rPr>
          <w:rFonts w:hint="eastAsia" w:ascii="宋体" w:hAnsi="宋体" w:cs="宋体"/>
          <w:color w:val="auto"/>
          <w:sz w:val="24"/>
          <w:highlight w:val="none"/>
        </w:rPr>
        <w:t>中标人：</w:t>
      </w:r>
    </w:p>
    <w:p w14:paraId="3CA144EE">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为加强政府采购活动中的廉政建设，防止发生商业贿赂等违法违纪行为，保护国家、集体和当事人的合法权益，根据《中华人民共和国政府采购法》和党风廉政建设及反腐败工作有关规定，我方自愿签订本承诺书，并严格执行。</w:t>
      </w:r>
    </w:p>
    <w:p w14:paraId="2610FC9B">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第一条</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参与政府采购活动时，除具备采购文件规定的资格、资质要求外，我方还将严格遵守有关法律、法规、政策以及国家、地方关于廉政建设的各项规定。</w:t>
      </w:r>
    </w:p>
    <w:p w14:paraId="18D8C7AD">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第二条</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遵循公开、公平、公正、诚实信用原则，不发生损害上述原则及各方当事人合法权益得不正当竞争行为。</w:t>
      </w:r>
    </w:p>
    <w:p w14:paraId="19ADCB4A">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第三条</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与政府采购各方当事人保持正常的业务交往，不向采购人、采购代理机构、监督机构、评审专家、工作人员及其他参与采购活动的人员提供不正当利益。主要有：</w:t>
      </w:r>
    </w:p>
    <w:p w14:paraId="4DB33BF0">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（一）向上述人员赠送礼金、有价证券、贵重物品及回扣、好处费、感谢费等。</w:t>
      </w:r>
    </w:p>
    <w:p w14:paraId="5DE4BF0B">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（二）为上述人员或单位报销应由对方支付的费用。</w:t>
      </w:r>
    </w:p>
    <w:p w14:paraId="0C4B0D60">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（三）暗示为上述人员装修住房、婚丧嫁娶、配偶子女的工作安排以及出国（境）、旅游等提供方便。</w:t>
      </w:r>
    </w:p>
    <w:p w14:paraId="5FE4A4BF">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（四）为上述人员或单位提供可能影响采购活动开展的宴请、健身、娱乐等活动。</w:t>
      </w:r>
    </w:p>
    <w:p w14:paraId="7AF43EF7">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第四条</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严格执行采购合同，自觉按合同办事；在合同执行过程中，不发生本承诺书第三条中所列不良行为。</w:t>
      </w:r>
    </w:p>
    <w:p w14:paraId="630013BC">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第五条 发现采购活动各方当事人有违规、违纪、违法行为的，及时提醒对方，情节严重的，主动向其主管部门或纪检监察、司法等机关举报。</w:t>
      </w:r>
    </w:p>
    <w:p w14:paraId="233DA929">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第六条 自觉接受政府采购管理部门的监管。在采购活动中出现违反本承诺书规定行为的，自觉接受政府采购管理部门的处罚，因违法违规行为给其他当事人造成经济损失的，按规定予以赔偿。</w:t>
      </w:r>
    </w:p>
    <w:p w14:paraId="5A77F322">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第七条 本承诺书自签署之日起生效。</w:t>
      </w:r>
    </w:p>
    <w:p w14:paraId="0F97ABC6">
      <w:pPr>
        <w:spacing w:line="360" w:lineRule="auto"/>
        <w:ind w:left="840" w:hanging="840" w:hangingChars="350"/>
        <w:jc w:val="center"/>
        <w:rPr>
          <w:rFonts w:ascii="宋体" w:hAnsi="宋体" w:cs="宋体"/>
          <w:color w:val="auto"/>
          <w:sz w:val="24"/>
          <w:highlight w:val="none"/>
        </w:rPr>
      </w:pPr>
    </w:p>
    <w:p w14:paraId="311BEFEF">
      <w:pPr>
        <w:pStyle w:val="24"/>
        <w:ind w:firstLine="0" w:firstLineChars="0"/>
        <w:rPr>
          <w:rFonts w:hAnsi="宋体" w:cs="宋体"/>
          <w:color w:val="auto"/>
          <w:highlight w:val="none"/>
        </w:rPr>
      </w:pPr>
    </w:p>
    <w:p w14:paraId="0F5285F9">
      <w:pPr>
        <w:spacing w:line="360" w:lineRule="auto"/>
        <w:ind w:left="840" w:hanging="840" w:hangingChars="350"/>
        <w:jc w:val="center"/>
        <w:rPr>
          <w:rFonts w:ascii="宋体" w:hAnsi="宋体" w:cs="宋体"/>
          <w:color w:val="auto"/>
          <w:sz w:val="24"/>
          <w:highlight w:val="none"/>
        </w:rPr>
      </w:pPr>
      <w:r>
        <w:rPr>
          <w:rFonts w:hint="eastAsia" w:ascii="宋体" w:hAnsi="宋体" w:cs="宋体"/>
          <w:color w:val="auto"/>
          <w:sz w:val="24"/>
          <w:highlight w:val="none"/>
          <w:lang w:eastAsia="zh-CN"/>
        </w:rPr>
        <w:t>中</w:t>
      </w:r>
      <w:r>
        <w:rPr>
          <w:rFonts w:hint="eastAsia" w:ascii="宋体" w:hAnsi="宋体" w:cs="宋体"/>
          <w:color w:val="auto"/>
          <w:sz w:val="24"/>
          <w:highlight w:val="none"/>
        </w:rPr>
        <w:t>标人（盖章）：</w:t>
      </w:r>
    </w:p>
    <w:p w14:paraId="79F858EB">
      <w:pPr>
        <w:spacing w:line="360" w:lineRule="auto"/>
        <w:ind w:left="840" w:hanging="840" w:hangingChars="350"/>
        <w:rPr>
          <w:rFonts w:ascii="宋体" w:hAnsi="宋体" w:cs="宋体"/>
          <w:color w:val="auto"/>
          <w:sz w:val="24"/>
          <w:highlight w:val="none"/>
        </w:rPr>
      </w:pPr>
      <w:r>
        <w:rPr>
          <w:rFonts w:hint="eastAsia" w:ascii="宋体" w:hAnsi="宋体" w:cs="宋体"/>
          <w:color w:val="auto"/>
          <w:sz w:val="24"/>
          <w:highlight w:val="none"/>
        </w:rPr>
        <w:t xml:space="preserve">                                法定代表人：</w:t>
      </w:r>
    </w:p>
    <w:p w14:paraId="401B62A4">
      <w:pPr>
        <w:spacing w:line="360" w:lineRule="auto"/>
        <w:ind w:left="840" w:hanging="840" w:hangingChars="350"/>
        <w:rPr>
          <w:rFonts w:hAnsi="宋体" w:cs="宋体"/>
          <w:color w:val="auto"/>
          <w:sz w:val="30"/>
          <w:szCs w:val="30"/>
          <w:highlight w:val="none"/>
        </w:rPr>
      </w:pPr>
      <w:r>
        <w:rPr>
          <w:rFonts w:hint="eastAsia" w:ascii="宋体" w:hAnsi="宋体" w:cs="宋体"/>
          <w:color w:val="auto"/>
          <w:sz w:val="24"/>
          <w:highlight w:val="none"/>
        </w:rPr>
        <w:t xml:space="preserve">                                                    年    月   日</w:t>
      </w:r>
    </w:p>
    <w:p w14:paraId="4FC99A5D">
      <w:pPr>
        <w:pStyle w:val="13"/>
        <w:numPr>
          <w:ilvl w:val="0"/>
          <w:numId w:val="0"/>
        </w:numPr>
        <w:tabs>
          <w:tab w:val="left" w:pos="2472"/>
        </w:tabs>
        <w:snapToGrid w:val="0"/>
        <w:spacing w:beforeLines="0" w:afterLines="0" w:line="240" w:lineRule="auto"/>
        <w:jc w:val="center"/>
        <w:rPr>
          <w:rFonts w:hint="eastAsia" w:hAnsi="宋体" w:cs="宋体"/>
          <w:b/>
          <w:color w:val="auto"/>
          <w:sz w:val="24"/>
          <w:highlight w:val="none"/>
          <w:lang w:val="en-US" w:eastAsia="zh-CN"/>
        </w:rPr>
      </w:pPr>
      <w:r>
        <w:rPr>
          <w:rFonts w:hint="eastAsia" w:hAnsi="宋体" w:cs="宋体"/>
          <w:b/>
          <w:bCs/>
          <w:color w:val="auto"/>
          <w:sz w:val="36"/>
          <w:szCs w:val="36"/>
          <w:highlight w:val="none"/>
          <w:lang w:eastAsia="zh-CN"/>
        </w:rPr>
        <w:t>第六章</w:t>
      </w:r>
      <w:r>
        <w:rPr>
          <w:rFonts w:hint="eastAsia" w:hAnsi="宋体" w:cs="宋体"/>
          <w:b/>
          <w:bCs/>
          <w:color w:val="auto"/>
          <w:sz w:val="36"/>
          <w:szCs w:val="36"/>
          <w:highlight w:val="none"/>
          <w:lang w:val="en-US" w:eastAsia="zh-CN"/>
        </w:rPr>
        <w:t xml:space="preserve">  </w:t>
      </w:r>
      <w:r>
        <w:rPr>
          <w:rFonts w:hint="eastAsia" w:hAnsi="宋体" w:cs="宋体"/>
          <w:b/>
          <w:bCs/>
          <w:color w:val="auto"/>
          <w:sz w:val="36"/>
          <w:szCs w:val="36"/>
          <w:highlight w:val="none"/>
          <w:lang w:eastAsia="zh-CN"/>
        </w:rPr>
        <w:t>竞争性磋商响应</w:t>
      </w:r>
      <w:r>
        <w:rPr>
          <w:rFonts w:hint="eastAsia" w:hAnsi="宋体" w:cs="宋体"/>
          <w:b/>
          <w:bCs/>
          <w:color w:val="auto"/>
          <w:sz w:val="36"/>
          <w:szCs w:val="36"/>
          <w:highlight w:val="none"/>
        </w:rPr>
        <w:t>文件格式</w:t>
      </w:r>
    </w:p>
    <w:p w14:paraId="0F60FC36">
      <w:pPr>
        <w:pStyle w:val="13"/>
        <w:numPr>
          <w:ilvl w:val="0"/>
          <w:numId w:val="0"/>
        </w:numPr>
        <w:tabs>
          <w:tab w:val="left" w:pos="2472"/>
        </w:tabs>
        <w:snapToGrid w:val="0"/>
        <w:spacing w:beforeLines="0" w:afterLines="0" w:line="240" w:lineRule="auto"/>
        <w:ind w:firstLine="241" w:firstLineChars="100"/>
        <w:jc w:val="both"/>
        <w:rPr>
          <w:rFonts w:ascii="宋体" w:hAnsi="宋体" w:cs="宋体"/>
          <w:b/>
          <w:color w:val="auto"/>
          <w:sz w:val="24"/>
          <w:highlight w:val="none"/>
        </w:rPr>
      </w:pPr>
      <w:r>
        <w:rPr>
          <w:rFonts w:hint="eastAsia" w:hAnsi="宋体" w:cs="宋体"/>
          <w:b/>
          <w:color w:val="auto"/>
          <w:sz w:val="24"/>
          <w:highlight w:val="none"/>
          <w:lang w:val="en-US" w:eastAsia="zh-CN"/>
        </w:rPr>
        <w:t>1</w:t>
      </w:r>
      <w:r>
        <w:rPr>
          <w:rFonts w:hint="eastAsia" w:ascii="宋体" w:hAnsi="宋体" w:cs="宋体"/>
          <w:b/>
          <w:color w:val="auto"/>
          <w:sz w:val="24"/>
          <w:highlight w:val="none"/>
        </w:rPr>
        <w:t>.资格</w:t>
      </w:r>
      <w:r>
        <w:rPr>
          <w:rFonts w:hint="eastAsia" w:hAnsi="宋体" w:cs="宋体"/>
          <w:b/>
          <w:color w:val="auto"/>
          <w:sz w:val="24"/>
          <w:highlight w:val="none"/>
          <w:lang w:eastAsia="zh-CN"/>
        </w:rPr>
        <w:t>响应</w:t>
      </w:r>
      <w:r>
        <w:rPr>
          <w:rFonts w:hint="eastAsia" w:ascii="宋体" w:hAnsi="宋体" w:cs="宋体"/>
          <w:b/>
          <w:color w:val="auto"/>
          <w:sz w:val="24"/>
          <w:highlight w:val="none"/>
        </w:rPr>
        <w:t>文件：</w:t>
      </w:r>
    </w:p>
    <w:p w14:paraId="20801BE6">
      <w:pPr>
        <w:keepNext w:val="0"/>
        <w:keepLines w:val="0"/>
        <w:pageBreakBefore w:val="0"/>
        <w:widowControl w:val="0"/>
        <w:kinsoku/>
        <w:wordWrap/>
        <w:overflowPunct/>
        <w:topLinePunct w:val="0"/>
        <w:autoSpaceDE/>
        <w:autoSpaceDN/>
        <w:bidi w:val="0"/>
        <w:adjustRightInd w:val="0"/>
        <w:snapToGrid w:val="0"/>
        <w:spacing w:line="400" w:lineRule="exact"/>
        <w:ind w:left="412" w:leftChars="196"/>
        <w:jc w:val="left"/>
        <w:textAlignment w:val="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（1）有效的企业法人营业执照副本</w:t>
      </w:r>
      <w:r>
        <w:rPr>
          <w:rFonts w:hint="eastAsia" w:ascii="宋体" w:hAnsi="宋体" w:eastAsia="宋体" w:cs="宋体"/>
          <w:sz w:val="24"/>
          <w:szCs w:val="21"/>
        </w:rPr>
        <w:t>(或事业法人登记证书或其它工商</w:t>
      </w:r>
      <w:r>
        <w:rPr>
          <w:rFonts w:hint="eastAsia" w:ascii="宋体" w:hAnsi="宋体" w:cs="宋体"/>
          <w:sz w:val="24"/>
          <w:szCs w:val="21"/>
          <w:lang w:eastAsia="zh-CN"/>
        </w:rPr>
        <w:t>民政</w:t>
      </w:r>
      <w:r>
        <w:rPr>
          <w:rFonts w:hint="eastAsia" w:ascii="宋体" w:hAnsi="宋体" w:eastAsia="宋体" w:cs="宋体"/>
          <w:sz w:val="24"/>
          <w:szCs w:val="21"/>
        </w:rPr>
        <w:t>等登记证明材料；自然人参与提供身份证)</w:t>
      </w:r>
      <w:r>
        <w:rPr>
          <w:rFonts w:hint="eastAsia" w:ascii="宋体" w:hAnsi="宋体" w:eastAsia="宋体" w:cs="宋体"/>
          <w:bCs/>
          <w:color w:val="auto"/>
          <w:sz w:val="24"/>
          <w:highlight w:val="none"/>
        </w:rPr>
        <w:t>复印件；</w:t>
      </w:r>
    </w:p>
    <w:p w14:paraId="3AD50A87">
      <w:pPr>
        <w:keepNext w:val="0"/>
        <w:keepLines w:val="0"/>
        <w:pageBreakBefore w:val="0"/>
        <w:widowControl w:val="0"/>
        <w:kinsoku/>
        <w:wordWrap/>
        <w:overflowPunct/>
        <w:topLinePunct w:val="0"/>
        <w:autoSpaceDE/>
        <w:autoSpaceDN/>
        <w:bidi w:val="0"/>
        <w:adjustRightInd w:val="0"/>
        <w:snapToGrid w:val="0"/>
        <w:spacing w:line="400" w:lineRule="exact"/>
        <w:ind w:left="412" w:leftChars="196"/>
        <w:jc w:val="left"/>
        <w:textAlignment w:val="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（2）法定代表人授权委托书(格式见附件)；</w:t>
      </w:r>
    </w:p>
    <w:p w14:paraId="35517A8D">
      <w:pPr>
        <w:keepNext w:val="0"/>
        <w:keepLines w:val="0"/>
        <w:pageBreakBefore w:val="0"/>
        <w:widowControl w:val="0"/>
        <w:kinsoku/>
        <w:wordWrap/>
        <w:overflowPunct/>
        <w:topLinePunct w:val="0"/>
        <w:autoSpaceDE/>
        <w:autoSpaceDN/>
        <w:bidi w:val="0"/>
        <w:adjustRightInd w:val="0"/>
        <w:snapToGrid w:val="0"/>
        <w:spacing w:line="400" w:lineRule="exact"/>
        <w:ind w:left="412" w:leftChars="196"/>
        <w:jc w:val="left"/>
        <w:textAlignment w:val="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w:t>
      </w:r>
      <w:r>
        <w:rPr>
          <w:rFonts w:hint="eastAsia" w:ascii="宋体" w:hAnsi="宋体" w:eastAsia="宋体" w:cs="宋体"/>
          <w:bCs/>
          <w:color w:val="auto"/>
          <w:sz w:val="24"/>
          <w:highlight w:val="none"/>
          <w:lang w:val="en-US" w:eastAsia="zh-CN"/>
        </w:rPr>
        <w:t>3</w:t>
      </w:r>
      <w:r>
        <w:rPr>
          <w:rFonts w:hint="eastAsia" w:ascii="宋体" w:hAnsi="宋体" w:eastAsia="宋体" w:cs="宋体"/>
          <w:bCs/>
          <w:color w:val="auto"/>
          <w:sz w:val="24"/>
          <w:highlight w:val="none"/>
        </w:rPr>
        <w:t>）法定代表人身份证复印件或被授权人身份证复印件；</w:t>
      </w:r>
    </w:p>
    <w:p w14:paraId="7D3EA517">
      <w:pPr>
        <w:keepNext w:val="0"/>
        <w:keepLines w:val="0"/>
        <w:pageBreakBefore w:val="0"/>
        <w:widowControl w:val="0"/>
        <w:kinsoku/>
        <w:wordWrap/>
        <w:overflowPunct/>
        <w:topLinePunct w:val="0"/>
        <w:autoSpaceDE/>
        <w:autoSpaceDN/>
        <w:bidi w:val="0"/>
        <w:adjustRightInd w:val="0"/>
        <w:snapToGrid w:val="0"/>
        <w:spacing w:line="400" w:lineRule="exact"/>
        <w:ind w:left="412" w:leftChars="196"/>
        <w:jc w:val="left"/>
        <w:textAlignment w:val="auto"/>
        <w:rPr>
          <w:rFonts w:hint="eastAsia" w:ascii="宋体" w:hAnsi="宋体" w:cs="宋体"/>
          <w:bCs/>
          <w:color w:val="auto"/>
          <w:sz w:val="24"/>
          <w:highlight w:val="none"/>
          <w:lang w:eastAsia="zh-CN"/>
        </w:rPr>
      </w:pPr>
      <w:r>
        <w:rPr>
          <w:rFonts w:hint="eastAsia" w:ascii="宋体" w:hAnsi="宋体" w:eastAsia="宋体" w:cs="宋体"/>
          <w:bCs/>
          <w:color w:val="auto"/>
          <w:sz w:val="24"/>
          <w:highlight w:val="none"/>
          <w:lang w:eastAsia="zh-CN"/>
        </w:rPr>
        <w:t>（</w:t>
      </w:r>
      <w:r>
        <w:rPr>
          <w:rFonts w:hint="eastAsia" w:ascii="宋体" w:hAnsi="宋体" w:eastAsia="宋体" w:cs="宋体"/>
          <w:bCs/>
          <w:color w:val="auto"/>
          <w:sz w:val="24"/>
          <w:highlight w:val="none"/>
          <w:lang w:val="en-US" w:eastAsia="zh-CN"/>
        </w:rPr>
        <w:t>4</w:t>
      </w:r>
      <w:r>
        <w:rPr>
          <w:rFonts w:hint="eastAsia" w:ascii="宋体" w:hAnsi="宋体" w:eastAsia="宋体" w:cs="宋体"/>
          <w:bCs/>
          <w:color w:val="auto"/>
          <w:sz w:val="24"/>
          <w:highlight w:val="none"/>
          <w:lang w:eastAsia="zh-CN"/>
        </w:rPr>
        <w:t>）</w:t>
      </w:r>
      <w:r>
        <w:rPr>
          <w:rFonts w:hint="eastAsia" w:ascii="宋体" w:hAnsi="宋体" w:cs="宋体"/>
          <w:bCs/>
          <w:color w:val="auto"/>
          <w:sz w:val="24"/>
          <w:highlight w:val="none"/>
          <w:lang w:val="en-US" w:eastAsia="zh-CN"/>
        </w:rPr>
        <w:t>有效的企业安全生产许可证复印件及有效的建筑工程施工总承包叁级及以上资质；</w:t>
      </w:r>
    </w:p>
    <w:p w14:paraId="4694306F">
      <w:pPr>
        <w:keepNext w:val="0"/>
        <w:keepLines w:val="0"/>
        <w:pageBreakBefore w:val="0"/>
        <w:widowControl w:val="0"/>
        <w:kinsoku/>
        <w:wordWrap/>
        <w:overflowPunct/>
        <w:topLinePunct w:val="0"/>
        <w:autoSpaceDE/>
        <w:autoSpaceDN/>
        <w:bidi w:val="0"/>
        <w:adjustRightInd w:val="0"/>
        <w:snapToGrid w:val="0"/>
        <w:spacing w:line="400" w:lineRule="exact"/>
        <w:ind w:left="412" w:leftChars="196"/>
        <w:jc w:val="left"/>
        <w:textAlignment w:val="auto"/>
        <w:rPr>
          <w:rFonts w:hint="eastAsia" w:ascii="宋体" w:hAnsi="宋体" w:eastAsia="宋体" w:cs="宋体"/>
          <w:sz w:val="24"/>
          <w:szCs w:val="21"/>
          <w:lang w:eastAsia="zh-CN"/>
        </w:rPr>
      </w:pPr>
      <w:r>
        <w:rPr>
          <w:rFonts w:hint="eastAsia" w:ascii="宋体" w:hAnsi="宋体" w:cs="宋体"/>
          <w:bCs/>
          <w:color w:val="auto"/>
          <w:sz w:val="24"/>
          <w:highlight w:val="none"/>
          <w:lang w:eastAsia="zh-CN"/>
        </w:rPr>
        <w:t>（</w:t>
      </w:r>
      <w:r>
        <w:rPr>
          <w:rFonts w:hint="eastAsia" w:ascii="宋体" w:hAnsi="宋体" w:cs="宋体"/>
          <w:bCs/>
          <w:color w:val="auto"/>
          <w:sz w:val="24"/>
          <w:highlight w:val="none"/>
          <w:lang w:val="en-US" w:eastAsia="zh-CN"/>
        </w:rPr>
        <w:t>5</w:t>
      </w:r>
      <w:r>
        <w:rPr>
          <w:rFonts w:hint="eastAsia" w:ascii="宋体" w:hAnsi="宋体" w:cs="宋体"/>
          <w:bCs/>
          <w:color w:val="auto"/>
          <w:sz w:val="24"/>
          <w:highlight w:val="none"/>
          <w:lang w:eastAsia="zh-CN"/>
        </w:rPr>
        <w:t>）</w:t>
      </w:r>
      <w:r>
        <w:rPr>
          <w:rFonts w:hint="eastAsia" w:ascii="宋体" w:hAnsi="宋体" w:eastAsia="宋体" w:cs="宋体"/>
          <w:sz w:val="24"/>
          <w:szCs w:val="21"/>
        </w:rPr>
        <w:t>信用记录网络查询页面截图（信用中国与中国政府采购网）</w:t>
      </w:r>
      <w:r>
        <w:rPr>
          <w:rFonts w:hint="eastAsia" w:ascii="宋体" w:hAnsi="宋体" w:eastAsia="宋体" w:cs="宋体"/>
          <w:sz w:val="24"/>
          <w:szCs w:val="21"/>
          <w:lang w:eastAsia="zh-CN"/>
        </w:rPr>
        <w:t>；</w:t>
      </w:r>
    </w:p>
    <w:p w14:paraId="000A38E1">
      <w:pPr>
        <w:keepNext w:val="0"/>
        <w:keepLines w:val="0"/>
        <w:pageBreakBefore w:val="0"/>
        <w:widowControl w:val="0"/>
        <w:kinsoku/>
        <w:wordWrap/>
        <w:overflowPunct/>
        <w:topLinePunct w:val="0"/>
        <w:autoSpaceDE/>
        <w:autoSpaceDN/>
        <w:bidi w:val="0"/>
        <w:adjustRightInd w:val="0"/>
        <w:snapToGrid w:val="0"/>
        <w:spacing w:line="400" w:lineRule="exact"/>
        <w:ind w:left="412" w:leftChars="196"/>
        <w:jc w:val="left"/>
        <w:textAlignment w:val="auto"/>
        <w:rPr>
          <w:rFonts w:hint="eastAsia" w:ascii="宋体" w:hAnsi="宋体" w:eastAsia="宋体" w:cs="宋体"/>
          <w:bCs/>
          <w:color w:val="auto"/>
          <w:sz w:val="24"/>
          <w:highlight w:val="none"/>
        </w:rPr>
      </w:pPr>
      <w:r>
        <w:rPr>
          <w:rFonts w:hint="eastAsia" w:ascii="宋体" w:hAnsi="宋体" w:eastAsia="宋体" w:cs="宋体"/>
          <w:sz w:val="24"/>
          <w:szCs w:val="21"/>
        </w:rPr>
        <w:t>（</w:t>
      </w:r>
      <w:r>
        <w:rPr>
          <w:rFonts w:hint="eastAsia" w:ascii="宋体" w:hAnsi="宋体" w:eastAsia="宋体" w:cs="宋体"/>
          <w:bCs/>
          <w:color w:val="auto"/>
          <w:sz w:val="24"/>
          <w:highlight w:val="none"/>
          <w:lang w:val="en-US" w:eastAsia="zh-CN"/>
        </w:rPr>
        <w:t>6</w:t>
      </w:r>
      <w:r>
        <w:rPr>
          <w:rFonts w:hint="eastAsia" w:ascii="宋体" w:hAnsi="宋体" w:eastAsia="宋体" w:cs="宋体"/>
          <w:bCs/>
          <w:color w:val="auto"/>
          <w:sz w:val="24"/>
          <w:highlight w:val="none"/>
        </w:rPr>
        <w:t>）浙江政府采购网注册正式供应商的网络截图或承诺书；</w:t>
      </w:r>
    </w:p>
    <w:p w14:paraId="4C97029F">
      <w:pPr>
        <w:keepNext w:val="0"/>
        <w:keepLines w:val="0"/>
        <w:pageBreakBefore w:val="0"/>
        <w:widowControl w:val="0"/>
        <w:kinsoku/>
        <w:wordWrap/>
        <w:overflowPunct/>
        <w:topLinePunct w:val="0"/>
        <w:autoSpaceDE/>
        <w:autoSpaceDN/>
        <w:bidi w:val="0"/>
        <w:adjustRightInd w:val="0"/>
        <w:snapToGrid w:val="0"/>
        <w:spacing w:line="400" w:lineRule="exact"/>
        <w:ind w:left="412" w:leftChars="196"/>
        <w:jc w:val="left"/>
        <w:textAlignment w:val="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w:t>
      </w:r>
      <w:r>
        <w:rPr>
          <w:rFonts w:hint="eastAsia" w:ascii="宋体" w:hAnsi="宋体" w:eastAsia="宋体" w:cs="宋体"/>
          <w:bCs/>
          <w:color w:val="auto"/>
          <w:sz w:val="24"/>
          <w:highlight w:val="none"/>
          <w:lang w:val="en-US" w:eastAsia="zh-CN"/>
        </w:rPr>
        <w:t>7</w:t>
      </w:r>
      <w:r>
        <w:rPr>
          <w:rFonts w:hint="eastAsia" w:ascii="宋体" w:hAnsi="宋体" w:eastAsia="宋体" w:cs="宋体"/>
          <w:bCs/>
          <w:color w:val="auto"/>
          <w:sz w:val="24"/>
          <w:highlight w:val="none"/>
        </w:rPr>
        <w:t>）政府采购活动现场确认声明书 (格式见附件)；</w:t>
      </w:r>
    </w:p>
    <w:p w14:paraId="7C9665B6">
      <w:pPr>
        <w:keepNext w:val="0"/>
        <w:keepLines w:val="0"/>
        <w:pageBreakBefore w:val="0"/>
        <w:widowControl w:val="0"/>
        <w:kinsoku/>
        <w:wordWrap/>
        <w:overflowPunct/>
        <w:topLinePunct w:val="0"/>
        <w:autoSpaceDE/>
        <w:autoSpaceDN/>
        <w:bidi w:val="0"/>
        <w:adjustRightInd w:val="0"/>
        <w:snapToGrid w:val="0"/>
        <w:spacing w:line="400" w:lineRule="exact"/>
        <w:ind w:left="412" w:leftChars="196"/>
        <w:jc w:val="left"/>
        <w:textAlignment w:val="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w:t>
      </w:r>
      <w:r>
        <w:rPr>
          <w:rFonts w:hint="eastAsia" w:ascii="宋体" w:hAnsi="宋体" w:eastAsia="宋体" w:cs="宋体"/>
          <w:bCs/>
          <w:color w:val="auto"/>
          <w:sz w:val="24"/>
          <w:highlight w:val="none"/>
          <w:lang w:val="en-US" w:eastAsia="zh-CN"/>
        </w:rPr>
        <w:t>8</w:t>
      </w:r>
      <w:r>
        <w:rPr>
          <w:rFonts w:hint="eastAsia" w:ascii="宋体" w:hAnsi="宋体" w:eastAsia="宋体" w:cs="宋体"/>
          <w:bCs/>
          <w:color w:val="auto"/>
          <w:sz w:val="24"/>
          <w:highlight w:val="none"/>
        </w:rPr>
        <w:t>）符合参加政府采购活动应当具备的一般条件的承诺函（格式见附件）；</w:t>
      </w:r>
    </w:p>
    <w:p w14:paraId="2157FDB7">
      <w:pPr>
        <w:keepNext w:val="0"/>
        <w:keepLines w:val="0"/>
        <w:pageBreakBefore w:val="0"/>
        <w:widowControl w:val="0"/>
        <w:kinsoku/>
        <w:wordWrap/>
        <w:overflowPunct/>
        <w:topLinePunct w:val="0"/>
        <w:autoSpaceDE/>
        <w:autoSpaceDN/>
        <w:bidi w:val="0"/>
        <w:adjustRightInd w:val="0"/>
        <w:snapToGrid w:val="0"/>
        <w:spacing w:line="400" w:lineRule="exact"/>
        <w:ind w:left="412" w:leftChars="196"/>
        <w:jc w:val="left"/>
        <w:textAlignment w:val="auto"/>
        <w:rPr>
          <w:rFonts w:hint="eastAsia" w:ascii="宋体" w:hAnsi="宋体" w:eastAsia="宋体" w:cs="宋体"/>
          <w:bCs/>
          <w:color w:val="auto"/>
          <w:sz w:val="24"/>
          <w:highlight w:val="none"/>
          <w:lang w:eastAsia="zh-CN"/>
        </w:rPr>
      </w:pPr>
      <w:r>
        <w:rPr>
          <w:rFonts w:hint="eastAsia" w:ascii="宋体" w:hAnsi="宋体" w:eastAsia="宋体" w:cs="宋体"/>
          <w:bCs/>
          <w:color w:val="auto"/>
          <w:sz w:val="24"/>
          <w:highlight w:val="none"/>
          <w:lang w:eastAsia="zh-CN"/>
        </w:rPr>
        <w:t>（</w:t>
      </w:r>
      <w:r>
        <w:rPr>
          <w:rFonts w:hint="eastAsia" w:ascii="宋体" w:hAnsi="宋体" w:eastAsia="宋体" w:cs="宋体"/>
          <w:bCs/>
          <w:color w:val="auto"/>
          <w:sz w:val="24"/>
          <w:highlight w:val="none"/>
          <w:lang w:val="en-US" w:eastAsia="zh-CN"/>
        </w:rPr>
        <w:t>9</w:t>
      </w:r>
      <w:r>
        <w:rPr>
          <w:rFonts w:hint="eastAsia" w:ascii="宋体" w:hAnsi="宋体" w:eastAsia="宋体" w:cs="宋体"/>
          <w:bCs/>
          <w:color w:val="auto"/>
          <w:sz w:val="24"/>
          <w:highlight w:val="none"/>
          <w:lang w:eastAsia="zh-CN"/>
        </w:rPr>
        <w:t>）</w:t>
      </w:r>
      <w:r>
        <w:rPr>
          <w:rFonts w:hint="eastAsia" w:ascii="宋体" w:hAnsi="宋体" w:eastAsia="宋体" w:cs="宋体"/>
          <w:bCs/>
          <w:color w:val="auto"/>
          <w:sz w:val="24"/>
          <w:highlight w:val="none"/>
          <w:lang w:val="en-US" w:eastAsia="zh-CN"/>
        </w:rPr>
        <w:t>投标人拥有专业设施设备一览表</w:t>
      </w:r>
      <w:r>
        <w:rPr>
          <w:rFonts w:hint="eastAsia" w:ascii="宋体" w:hAnsi="宋体" w:eastAsia="宋体" w:cs="宋体"/>
          <w:bCs/>
          <w:color w:val="auto"/>
          <w:sz w:val="24"/>
          <w:highlight w:val="none"/>
        </w:rPr>
        <w:t>（格式见附件）；</w:t>
      </w:r>
    </w:p>
    <w:p w14:paraId="6AB556D2">
      <w:pPr>
        <w:keepNext w:val="0"/>
        <w:keepLines w:val="0"/>
        <w:pageBreakBefore w:val="0"/>
        <w:widowControl w:val="0"/>
        <w:kinsoku/>
        <w:wordWrap/>
        <w:overflowPunct/>
        <w:topLinePunct w:val="0"/>
        <w:autoSpaceDE/>
        <w:autoSpaceDN/>
        <w:bidi w:val="0"/>
        <w:adjustRightInd w:val="0"/>
        <w:snapToGrid w:val="0"/>
        <w:spacing w:line="400" w:lineRule="exact"/>
        <w:ind w:left="412" w:leftChars="196"/>
        <w:jc w:val="left"/>
        <w:textAlignment w:val="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lang w:eastAsia="zh-CN"/>
        </w:rPr>
        <w:t>（</w:t>
      </w:r>
      <w:r>
        <w:rPr>
          <w:rFonts w:hint="eastAsia" w:ascii="宋体" w:hAnsi="宋体" w:cs="宋体"/>
          <w:bCs/>
          <w:color w:val="auto"/>
          <w:sz w:val="24"/>
          <w:highlight w:val="none"/>
          <w:lang w:val="en-US" w:eastAsia="zh-CN"/>
        </w:rPr>
        <w:t>10</w:t>
      </w:r>
      <w:r>
        <w:rPr>
          <w:rFonts w:hint="eastAsia" w:ascii="宋体" w:hAnsi="宋体" w:eastAsia="宋体" w:cs="宋体"/>
          <w:bCs/>
          <w:color w:val="auto"/>
          <w:sz w:val="24"/>
          <w:highlight w:val="none"/>
          <w:lang w:eastAsia="zh-CN"/>
        </w:rPr>
        <w:t>）</w:t>
      </w:r>
      <w:r>
        <w:rPr>
          <w:rFonts w:hint="eastAsia" w:ascii="宋体" w:hAnsi="宋体" w:eastAsia="宋体" w:cs="宋体"/>
          <w:bCs/>
          <w:color w:val="auto"/>
          <w:sz w:val="24"/>
          <w:highlight w:val="none"/>
        </w:rPr>
        <w:t>投标人依法缴纳税收和社保费、无失信行为的声明函(格式见附件)；</w:t>
      </w:r>
    </w:p>
    <w:p w14:paraId="5E1D2FAC">
      <w:pPr>
        <w:keepNext w:val="0"/>
        <w:keepLines w:val="0"/>
        <w:pageBreakBefore w:val="0"/>
        <w:widowControl w:val="0"/>
        <w:kinsoku/>
        <w:wordWrap/>
        <w:overflowPunct/>
        <w:topLinePunct w:val="0"/>
        <w:autoSpaceDE/>
        <w:autoSpaceDN/>
        <w:bidi w:val="0"/>
        <w:adjustRightInd w:val="0"/>
        <w:snapToGrid w:val="0"/>
        <w:spacing w:line="400" w:lineRule="exact"/>
        <w:ind w:left="412" w:leftChars="196"/>
        <w:jc w:val="left"/>
        <w:textAlignment w:val="auto"/>
        <w:rPr>
          <w:rFonts w:hint="eastAsia" w:ascii="宋体" w:hAnsi="宋体" w:eastAsia="宋体" w:cs="宋体"/>
          <w:bCs/>
          <w:color w:val="auto"/>
          <w:sz w:val="24"/>
          <w:highlight w:val="none"/>
          <w:lang w:eastAsia="zh-CN"/>
        </w:rPr>
      </w:pPr>
      <w:r>
        <w:rPr>
          <w:rFonts w:hint="eastAsia" w:ascii="宋体" w:hAnsi="宋体" w:eastAsia="宋体" w:cs="宋体"/>
          <w:bCs/>
          <w:color w:val="auto"/>
          <w:sz w:val="24"/>
          <w:highlight w:val="none"/>
          <w:lang w:eastAsia="zh-CN"/>
        </w:rPr>
        <w:t>（</w:t>
      </w:r>
      <w:r>
        <w:rPr>
          <w:rFonts w:hint="eastAsia" w:ascii="宋体" w:hAnsi="宋体" w:eastAsia="宋体" w:cs="宋体"/>
          <w:bCs/>
          <w:color w:val="auto"/>
          <w:sz w:val="24"/>
          <w:highlight w:val="none"/>
          <w:lang w:val="en-US" w:eastAsia="zh-CN"/>
        </w:rPr>
        <w:t>11</w:t>
      </w:r>
      <w:r>
        <w:rPr>
          <w:rFonts w:hint="eastAsia" w:ascii="宋体" w:hAnsi="宋体" w:eastAsia="宋体" w:cs="宋体"/>
          <w:bCs/>
          <w:color w:val="auto"/>
          <w:sz w:val="24"/>
          <w:highlight w:val="none"/>
          <w:lang w:eastAsia="zh-CN"/>
        </w:rPr>
        <w:t>）</w:t>
      </w:r>
      <w:r>
        <w:rPr>
          <w:rFonts w:hint="eastAsia" w:ascii="宋体" w:hAnsi="宋体" w:eastAsia="宋体" w:cs="宋体"/>
          <w:bCs/>
          <w:color w:val="auto"/>
          <w:sz w:val="24"/>
          <w:highlight w:val="none"/>
        </w:rPr>
        <w:t>政府采购代理机构考评表(格式见附件)</w:t>
      </w:r>
      <w:r>
        <w:rPr>
          <w:rFonts w:hint="eastAsia" w:ascii="宋体" w:hAnsi="宋体" w:eastAsia="宋体" w:cs="宋体"/>
          <w:bCs/>
          <w:color w:val="auto"/>
          <w:sz w:val="24"/>
          <w:highlight w:val="none"/>
          <w:lang w:eastAsia="zh-CN"/>
        </w:rPr>
        <w:t>；</w:t>
      </w:r>
    </w:p>
    <w:p w14:paraId="13545412">
      <w:pPr>
        <w:keepNext w:val="0"/>
        <w:keepLines w:val="0"/>
        <w:pageBreakBefore w:val="0"/>
        <w:widowControl w:val="0"/>
        <w:kinsoku/>
        <w:wordWrap/>
        <w:overflowPunct/>
        <w:topLinePunct w:val="0"/>
        <w:autoSpaceDE/>
        <w:autoSpaceDN/>
        <w:bidi w:val="0"/>
        <w:adjustRightInd w:val="0"/>
        <w:snapToGrid w:val="0"/>
        <w:spacing w:line="400" w:lineRule="exact"/>
        <w:ind w:left="412" w:leftChars="196"/>
        <w:jc w:val="left"/>
        <w:textAlignment w:val="auto"/>
        <w:rPr>
          <w:rFonts w:hint="eastAsia" w:ascii="宋体" w:hAnsi="宋体" w:eastAsia="宋体" w:cs="宋体"/>
          <w:bCs/>
          <w:color w:val="auto"/>
          <w:sz w:val="24"/>
          <w:highlight w:val="none"/>
          <w:lang w:eastAsia="zh-CN"/>
        </w:rPr>
      </w:pPr>
      <w:r>
        <w:rPr>
          <w:rFonts w:hint="eastAsia" w:ascii="宋体" w:hAnsi="宋体" w:eastAsia="宋体" w:cs="宋体"/>
          <w:bCs/>
          <w:color w:val="auto"/>
          <w:sz w:val="24"/>
          <w:highlight w:val="none"/>
          <w:lang w:eastAsia="zh-CN"/>
        </w:rPr>
        <w:t>（</w:t>
      </w:r>
      <w:r>
        <w:rPr>
          <w:rFonts w:hint="eastAsia" w:ascii="宋体" w:hAnsi="宋体" w:eastAsia="宋体" w:cs="宋体"/>
          <w:bCs/>
          <w:color w:val="auto"/>
          <w:sz w:val="24"/>
          <w:highlight w:val="none"/>
          <w:lang w:val="en-US" w:eastAsia="zh-CN"/>
        </w:rPr>
        <w:t>12</w:t>
      </w:r>
      <w:r>
        <w:rPr>
          <w:rFonts w:hint="eastAsia" w:ascii="宋体" w:hAnsi="宋体" w:eastAsia="宋体" w:cs="宋体"/>
          <w:bCs/>
          <w:color w:val="auto"/>
          <w:sz w:val="24"/>
          <w:highlight w:val="none"/>
          <w:lang w:eastAsia="zh-CN"/>
        </w:rPr>
        <w:t>）</w:t>
      </w:r>
      <w:r>
        <w:rPr>
          <w:rFonts w:hint="eastAsia" w:ascii="宋体" w:hAnsi="宋体" w:eastAsia="宋体" w:cs="宋体"/>
          <w:bCs/>
          <w:color w:val="auto"/>
          <w:sz w:val="24"/>
          <w:highlight w:val="none"/>
        </w:rPr>
        <w:t>联合体协议（联合体投标时提供，格式见附件）</w:t>
      </w:r>
      <w:r>
        <w:rPr>
          <w:rFonts w:hint="eastAsia" w:ascii="宋体" w:hAnsi="宋体" w:eastAsia="宋体" w:cs="宋体"/>
          <w:bCs/>
          <w:color w:val="auto"/>
          <w:sz w:val="24"/>
          <w:highlight w:val="none"/>
          <w:lang w:eastAsia="zh-CN"/>
        </w:rPr>
        <w:t>；</w:t>
      </w:r>
    </w:p>
    <w:p w14:paraId="3642BB0E">
      <w:pPr>
        <w:keepNext w:val="0"/>
        <w:keepLines w:val="0"/>
        <w:pageBreakBefore w:val="0"/>
        <w:widowControl w:val="0"/>
        <w:kinsoku/>
        <w:wordWrap/>
        <w:overflowPunct/>
        <w:topLinePunct w:val="0"/>
        <w:autoSpaceDE/>
        <w:autoSpaceDN/>
        <w:bidi w:val="0"/>
        <w:adjustRightInd w:val="0"/>
        <w:snapToGrid w:val="0"/>
        <w:spacing w:line="400" w:lineRule="exact"/>
        <w:ind w:left="412" w:leftChars="196"/>
        <w:jc w:val="left"/>
        <w:textAlignment w:val="auto"/>
        <w:rPr>
          <w:rFonts w:hint="eastAsia" w:ascii="宋体" w:hAnsi="宋体" w:eastAsia="宋体" w:cs="宋体"/>
          <w:bCs/>
          <w:color w:val="auto"/>
          <w:sz w:val="24"/>
          <w:highlight w:val="none"/>
          <w:lang w:eastAsia="zh-CN"/>
        </w:rPr>
      </w:pPr>
      <w:r>
        <w:rPr>
          <w:rFonts w:hint="eastAsia" w:ascii="宋体" w:hAnsi="宋体" w:eastAsia="宋体" w:cs="宋体"/>
          <w:bCs/>
          <w:color w:val="auto"/>
          <w:sz w:val="24"/>
          <w:highlight w:val="none"/>
          <w:lang w:eastAsia="zh-CN"/>
        </w:rPr>
        <w:t>（</w:t>
      </w:r>
      <w:r>
        <w:rPr>
          <w:rFonts w:hint="eastAsia" w:ascii="宋体" w:hAnsi="宋体" w:eastAsia="宋体" w:cs="宋体"/>
          <w:bCs/>
          <w:color w:val="auto"/>
          <w:sz w:val="24"/>
          <w:highlight w:val="none"/>
          <w:lang w:val="en-US" w:eastAsia="zh-CN"/>
        </w:rPr>
        <w:t>13</w:t>
      </w:r>
      <w:r>
        <w:rPr>
          <w:rFonts w:hint="eastAsia" w:ascii="宋体" w:hAnsi="宋体" w:eastAsia="宋体" w:cs="宋体"/>
          <w:bCs/>
          <w:color w:val="auto"/>
          <w:sz w:val="24"/>
          <w:highlight w:val="none"/>
          <w:lang w:eastAsia="zh-CN"/>
        </w:rPr>
        <w:t>）</w:t>
      </w:r>
      <w:r>
        <w:rPr>
          <w:rFonts w:hint="eastAsia" w:ascii="宋体" w:hAnsi="宋体" w:eastAsia="宋体" w:cs="宋体"/>
          <w:bCs/>
          <w:color w:val="auto"/>
          <w:sz w:val="24"/>
          <w:highlight w:val="none"/>
        </w:rPr>
        <w:t>分包协议（分包时提供，格式见附件）</w:t>
      </w:r>
      <w:r>
        <w:rPr>
          <w:rFonts w:hint="eastAsia" w:ascii="宋体" w:hAnsi="宋体" w:eastAsia="宋体" w:cs="宋体"/>
          <w:bCs/>
          <w:color w:val="auto"/>
          <w:sz w:val="24"/>
          <w:highlight w:val="none"/>
          <w:lang w:eastAsia="zh-CN"/>
        </w:rPr>
        <w:t>；</w:t>
      </w:r>
    </w:p>
    <w:p w14:paraId="2364D81E">
      <w:pPr>
        <w:keepNext w:val="0"/>
        <w:keepLines w:val="0"/>
        <w:pageBreakBefore w:val="0"/>
        <w:widowControl w:val="0"/>
        <w:kinsoku/>
        <w:wordWrap/>
        <w:overflowPunct/>
        <w:topLinePunct w:val="0"/>
        <w:autoSpaceDE/>
        <w:autoSpaceDN/>
        <w:bidi w:val="0"/>
        <w:adjustRightInd w:val="0"/>
        <w:snapToGrid w:val="0"/>
        <w:spacing w:line="400" w:lineRule="exact"/>
        <w:ind w:left="412" w:leftChars="196"/>
        <w:jc w:val="left"/>
        <w:textAlignment w:val="auto"/>
        <w:rPr>
          <w:rFonts w:hint="eastAsia" w:ascii="宋体" w:hAnsi="宋体" w:eastAsia="宋体" w:cs="宋体"/>
          <w:bCs/>
          <w:color w:val="auto"/>
          <w:sz w:val="24"/>
          <w:highlight w:val="none"/>
          <w:lang w:eastAsia="zh-CN"/>
        </w:rPr>
      </w:pPr>
      <w:r>
        <w:rPr>
          <w:rFonts w:hint="eastAsia" w:ascii="宋体" w:hAnsi="宋体" w:eastAsia="宋体" w:cs="宋体"/>
          <w:bCs/>
          <w:color w:val="auto"/>
          <w:sz w:val="24"/>
          <w:highlight w:val="none"/>
        </w:rPr>
        <w:t>（</w:t>
      </w:r>
      <w:r>
        <w:rPr>
          <w:rFonts w:hint="eastAsia" w:ascii="宋体" w:hAnsi="宋体" w:eastAsia="宋体" w:cs="宋体"/>
          <w:bCs/>
          <w:color w:val="auto"/>
          <w:sz w:val="24"/>
          <w:highlight w:val="none"/>
          <w:lang w:val="en-US" w:eastAsia="zh-CN"/>
        </w:rPr>
        <w:t>14</w:t>
      </w:r>
      <w:r>
        <w:rPr>
          <w:rFonts w:hint="eastAsia" w:ascii="宋体" w:hAnsi="宋体" w:eastAsia="宋体" w:cs="宋体"/>
          <w:bCs/>
          <w:color w:val="auto"/>
          <w:sz w:val="24"/>
          <w:highlight w:val="none"/>
        </w:rPr>
        <w:t>）中小企业声明函（格式见附件）</w:t>
      </w:r>
      <w:r>
        <w:rPr>
          <w:rFonts w:hint="eastAsia" w:ascii="宋体" w:hAnsi="宋体" w:eastAsia="宋体" w:cs="宋体"/>
          <w:bCs/>
          <w:color w:val="auto"/>
          <w:sz w:val="24"/>
          <w:highlight w:val="none"/>
          <w:lang w:eastAsia="zh-CN"/>
        </w:rPr>
        <w:t>；</w:t>
      </w:r>
    </w:p>
    <w:p w14:paraId="0B53A5D5">
      <w:pPr>
        <w:keepNext w:val="0"/>
        <w:keepLines w:val="0"/>
        <w:pageBreakBefore w:val="0"/>
        <w:widowControl w:val="0"/>
        <w:kinsoku/>
        <w:wordWrap/>
        <w:overflowPunct/>
        <w:topLinePunct w:val="0"/>
        <w:autoSpaceDE/>
        <w:autoSpaceDN/>
        <w:bidi w:val="0"/>
        <w:adjustRightInd w:val="0"/>
        <w:snapToGrid w:val="0"/>
        <w:spacing w:line="400" w:lineRule="exact"/>
        <w:ind w:left="412" w:leftChars="196"/>
        <w:jc w:val="left"/>
        <w:textAlignment w:val="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lang w:eastAsia="zh-CN"/>
        </w:rPr>
        <w:t>（</w:t>
      </w:r>
      <w:r>
        <w:rPr>
          <w:rFonts w:hint="eastAsia" w:ascii="宋体" w:hAnsi="宋体" w:eastAsia="宋体" w:cs="宋体"/>
          <w:bCs/>
          <w:color w:val="auto"/>
          <w:sz w:val="24"/>
          <w:highlight w:val="none"/>
          <w:lang w:val="en-US" w:eastAsia="zh-CN"/>
        </w:rPr>
        <w:t>15</w:t>
      </w:r>
      <w:r>
        <w:rPr>
          <w:rFonts w:hint="eastAsia" w:ascii="宋体" w:hAnsi="宋体" w:eastAsia="宋体" w:cs="宋体"/>
          <w:bCs/>
          <w:color w:val="auto"/>
          <w:sz w:val="24"/>
          <w:highlight w:val="none"/>
          <w:lang w:eastAsia="zh-CN"/>
        </w:rPr>
        <w:t>）</w:t>
      </w:r>
      <w:r>
        <w:rPr>
          <w:rFonts w:hint="eastAsia" w:ascii="宋体" w:hAnsi="宋体" w:eastAsia="宋体" w:cs="宋体"/>
          <w:bCs/>
          <w:color w:val="auto"/>
          <w:sz w:val="24"/>
          <w:highlight w:val="none"/>
        </w:rPr>
        <w:t>投标人认为有必要提供的其它文件</w:t>
      </w:r>
      <w:r>
        <w:rPr>
          <w:rFonts w:hint="eastAsia" w:ascii="宋体" w:hAnsi="宋体" w:eastAsia="宋体" w:cs="宋体"/>
          <w:bCs/>
          <w:color w:val="auto"/>
          <w:sz w:val="24"/>
          <w:highlight w:val="none"/>
          <w:lang w:eastAsia="zh-CN"/>
        </w:rPr>
        <w:t>。</w:t>
      </w:r>
    </w:p>
    <w:p w14:paraId="4B7B7A04">
      <w:pPr>
        <w:keepNext w:val="0"/>
        <w:keepLines w:val="0"/>
        <w:pageBreakBefore w:val="0"/>
        <w:widowControl w:val="0"/>
        <w:kinsoku/>
        <w:wordWrap/>
        <w:overflowPunct/>
        <w:topLinePunct w:val="0"/>
        <w:autoSpaceDE/>
        <w:autoSpaceDN/>
        <w:bidi w:val="0"/>
        <w:adjustRightInd w:val="0"/>
        <w:snapToGrid w:val="0"/>
        <w:spacing w:line="400" w:lineRule="exact"/>
        <w:ind w:left="412" w:leftChars="196"/>
        <w:jc w:val="left"/>
        <w:textAlignment w:val="auto"/>
        <w:rPr>
          <w:rFonts w:ascii="宋体" w:hAnsi="宋体" w:cs="宋体"/>
          <w:b/>
          <w:color w:val="auto"/>
          <w:sz w:val="24"/>
          <w:highlight w:val="none"/>
        </w:rPr>
      </w:pPr>
      <w:r>
        <w:rPr>
          <w:rFonts w:hint="eastAsia" w:ascii="宋体" w:hAnsi="宋体" w:cs="宋体"/>
          <w:b/>
          <w:color w:val="auto"/>
          <w:sz w:val="24"/>
          <w:highlight w:val="none"/>
          <w:lang w:val="en-US" w:eastAsia="zh-CN"/>
        </w:rPr>
        <w:t>2</w:t>
      </w:r>
      <w:r>
        <w:rPr>
          <w:rFonts w:hint="eastAsia" w:ascii="宋体" w:hAnsi="宋体" w:cs="宋体"/>
          <w:b/>
          <w:color w:val="auto"/>
          <w:sz w:val="24"/>
          <w:highlight w:val="none"/>
        </w:rPr>
        <w:t>.商务资信技术文件：</w:t>
      </w:r>
    </w:p>
    <w:p w14:paraId="285F8B5B">
      <w:pPr>
        <w:keepNext w:val="0"/>
        <w:keepLines w:val="0"/>
        <w:pageBreakBefore w:val="0"/>
        <w:widowControl w:val="0"/>
        <w:kinsoku/>
        <w:wordWrap/>
        <w:overflowPunct/>
        <w:topLinePunct w:val="0"/>
        <w:autoSpaceDE/>
        <w:autoSpaceDN/>
        <w:bidi w:val="0"/>
        <w:adjustRightInd w:val="0"/>
        <w:snapToGrid w:val="0"/>
        <w:spacing w:line="400" w:lineRule="exact"/>
        <w:ind w:left="412" w:leftChars="196"/>
        <w:jc w:val="left"/>
        <w:textAlignment w:val="auto"/>
        <w:rPr>
          <w:rFonts w:hint="eastAsia" w:ascii="宋体" w:hAnsi="宋体" w:eastAsia="宋体" w:cs="宋体"/>
          <w:sz w:val="24"/>
          <w:szCs w:val="21"/>
          <w:lang w:val="zh-CN"/>
        </w:rPr>
      </w:pPr>
      <w:r>
        <w:rPr>
          <w:rFonts w:hint="eastAsia" w:ascii="宋体" w:hAnsi="宋体" w:eastAsia="宋体" w:cs="宋体"/>
          <w:sz w:val="24"/>
          <w:szCs w:val="21"/>
          <w:lang w:val="zh-CN"/>
        </w:rPr>
        <w:t>（1）评分响应表（格式见附件）；</w:t>
      </w:r>
    </w:p>
    <w:p w14:paraId="1D87B917">
      <w:pPr>
        <w:keepNext w:val="0"/>
        <w:keepLines w:val="0"/>
        <w:pageBreakBefore w:val="0"/>
        <w:widowControl w:val="0"/>
        <w:kinsoku/>
        <w:wordWrap/>
        <w:overflowPunct/>
        <w:topLinePunct w:val="0"/>
        <w:autoSpaceDE/>
        <w:autoSpaceDN/>
        <w:bidi w:val="0"/>
        <w:adjustRightInd w:val="0"/>
        <w:snapToGrid w:val="0"/>
        <w:spacing w:line="400" w:lineRule="exact"/>
        <w:ind w:left="412" w:leftChars="196"/>
        <w:jc w:val="left"/>
        <w:textAlignment w:val="auto"/>
        <w:rPr>
          <w:rFonts w:hint="eastAsia" w:ascii="宋体" w:hAnsi="宋体" w:eastAsia="宋体" w:cs="宋体"/>
          <w:sz w:val="24"/>
          <w:szCs w:val="21"/>
          <w:lang w:val="zh-CN"/>
        </w:rPr>
      </w:pPr>
      <w:r>
        <w:rPr>
          <w:rFonts w:hint="eastAsia" w:ascii="宋体" w:hAnsi="宋体" w:eastAsia="宋体" w:cs="宋体"/>
          <w:sz w:val="24"/>
          <w:szCs w:val="21"/>
          <w:lang w:val="zh-CN"/>
        </w:rPr>
        <w:t>（2）投标声明书 (格式见附件)；</w:t>
      </w:r>
    </w:p>
    <w:p w14:paraId="09A75960">
      <w:pPr>
        <w:keepNext w:val="0"/>
        <w:keepLines w:val="0"/>
        <w:pageBreakBefore w:val="0"/>
        <w:widowControl w:val="0"/>
        <w:kinsoku/>
        <w:wordWrap/>
        <w:overflowPunct/>
        <w:topLinePunct w:val="0"/>
        <w:autoSpaceDE/>
        <w:autoSpaceDN/>
        <w:bidi w:val="0"/>
        <w:adjustRightInd w:val="0"/>
        <w:snapToGrid w:val="0"/>
        <w:spacing w:line="400" w:lineRule="exact"/>
        <w:ind w:left="412" w:leftChars="196"/>
        <w:jc w:val="left"/>
        <w:textAlignment w:val="auto"/>
        <w:rPr>
          <w:rFonts w:hint="eastAsia" w:ascii="宋体" w:hAnsi="宋体" w:eastAsia="宋体" w:cs="宋体"/>
          <w:sz w:val="24"/>
          <w:szCs w:val="21"/>
          <w:lang w:val="zh-CN"/>
        </w:rPr>
      </w:pPr>
      <w:r>
        <w:rPr>
          <w:rFonts w:hint="eastAsia" w:ascii="宋体" w:hAnsi="宋体" w:eastAsia="宋体" w:cs="宋体"/>
          <w:sz w:val="24"/>
          <w:szCs w:val="21"/>
          <w:lang w:val="zh-CN"/>
        </w:rPr>
        <w:t>（3）法定代表人授权委托书(格式见附件)；</w:t>
      </w:r>
    </w:p>
    <w:p w14:paraId="2F6FA124">
      <w:pPr>
        <w:keepNext w:val="0"/>
        <w:keepLines w:val="0"/>
        <w:pageBreakBefore w:val="0"/>
        <w:widowControl w:val="0"/>
        <w:kinsoku/>
        <w:wordWrap/>
        <w:overflowPunct/>
        <w:topLinePunct w:val="0"/>
        <w:autoSpaceDE/>
        <w:autoSpaceDN/>
        <w:bidi w:val="0"/>
        <w:adjustRightInd w:val="0"/>
        <w:snapToGrid w:val="0"/>
        <w:spacing w:line="400" w:lineRule="exact"/>
        <w:ind w:left="412" w:leftChars="196"/>
        <w:jc w:val="left"/>
        <w:textAlignment w:val="auto"/>
        <w:rPr>
          <w:rFonts w:hint="eastAsia" w:ascii="宋体" w:hAnsi="宋体" w:eastAsia="宋体" w:cs="宋体"/>
          <w:sz w:val="24"/>
          <w:szCs w:val="21"/>
        </w:rPr>
      </w:pPr>
      <w:r>
        <w:rPr>
          <w:rFonts w:hint="eastAsia" w:ascii="宋体" w:hAnsi="宋体" w:eastAsia="宋体" w:cs="宋体"/>
          <w:sz w:val="24"/>
          <w:szCs w:val="21"/>
          <w:lang w:val="zh-CN"/>
        </w:rPr>
        <w:t>（4）投标单</w:t>
      </w:r>
      <w:r>
        <w:rPr>
          <w:rFonts w:hint="eastAsia" w:ascii="宋体" w:hAnsi="宋体" w:eastAsia="宋体" w:cs="宋体"/>
          <w:sz w:val="24"/>
          <w:szCs w:val="21"/>
        </w:rPr>
        <w:t>位情况表(格式见附件)；</w:t>
      </w:r>
    </w:p>
    <w:p w14:paraId="52128416">
      <w:pPr>
        <w:keepNext w:val="0"/>
        <w:keepLines w:val="0"/>
        <w:pageBreakBefore w:val="0"/>
        <w:widowControl w:val="0"/>
        <w:kinsoku/>
        <w:wordWrap/>
        <w:overflowPunct/>
        <w:topLinePunct w:val="0"/>
        <w:autoSpaceDE/>
        <w:autoSpaceDN/>
        <w:bidi w:val="0"/>
        <w:adjustRightInd w:val="0"/>
        <w:snapToGrid w:val="0"/>
        <w:spacing w:line="400" w:lineRule="exact"/>
        <w:ind w:left="412" w:leftChars="196"/>
        <w:jc w:val="left"/>
        <w:textAlignment w:val="auto"/>
        <w:rPr>
          <w:rFonts w:hint="eastAsia" w:ascii="宋体" w:hAnsi="宋体" w:eastAsia="宋体" w:cs="宋体"/>
          <w:sz w:val="24"/>
          <w:szCs w:val="21"/>
        </w:rPr>
      </w:pPr>
      <w:r>
        <w:rPr>
          <w:rFonts w:hint="eastAsia" w:ascii="宋体" w:hAnsi="宋体" w:eastAsia="宋体" w:cs="宋体"/>
          <w:sz w:val="24"/>
          <w:szCs w:val="21"/>
          <w:lang w:val="zh-CN"/>
        </w:rPr>
        <w:t>（</w:t>
      </w:r>
      <w:r>
        <w:rPr>
          <w:rFonts w:hint="eastAsia" w:ascii="宋体" w:hAnsi="宋体" w:cs="宋体"/>
          <w:sz w:val="24"/>
          <w:szCs w:val="21"/>
          <w:lang w:val="en-US" w:eastAsia="zh-CN"/>
        </w:rPr>
        <w:t>5</w:t>
      </w:r>
      <w:r>
        <w:rPr>
          <w:rFonts w:hint="eastAsia" w:ascii="宋体" w:hAnsi="宋体" w:eastAsia="宋体" w:cs="宋体"/>
          <w:sz w:val="24"/>
          <w:szCs w:val="21"/>
          <w:lang w:val="zh-CN"/>
        </w:rPr>
        <w:t>）</w:t>
      </w:r>
      <w:r>
        <w:rPr>
          <w:rFonts w:hint="eastAsia" w:ascii="宋体" w:hAnsi="宋体" w:eastAsia="宋体" w:cs="宋体"/>
          <w:sz w:val="24"/>
          <w:szCs w:val="21"/>
        </w:rPr>
        <w:t>无重大违法记录声明书(格式见附件)；</w:t>
      </w:r>
    </w:p>
    <w:p w14:paraId="4B5C7E2D">
      <w:pPr>
        <w:keepNext w:val="0"/>
        <w:keepLines w:val="0"/>
        <w:pageBreakBefore w:val="0"/>
        <w:widowControl w:val="0"/>
        <w:kinsoku/>
        <w:wordWrap/>
        <w:overflowPunct/>
        <w:topLinePunct w:val="0"/>
        <w:autoSpaceDE/>
        <w:autoSpaceDN/>
        <w:bidi w:val="0"/>
        <w:adjustRightInd w:val="0"/>
        <w:snapToGrid w:val="0"/>
        <w:spacing w:line="400" w:lineRule="exact"/>
        <w:ind w:left="412" w:leftChars="196"/>
        <w:jc w:val="left"/>
        <w:textAlignment w:val="auto"/>
        <w:rPr>
          <w:rFonts w:hint="eastAsia" w:ascii="宋体" w:hAnsi="宋体" w:eastAsia="宋体" w:cs="宋体"/>
          <w:sz w:val="24"/>
          <w:szCs w:val="21"/>
        </w:rPr>
      </w:pPr>
      <w:r>
        <w:rPr>
          <w:rFonts w:hint="eastAsia" w:ascii="宋体" w:hAnsi="宋体" w:eastAsia="宋体" w:cs="宋体"/>
          <w:sz w:val="24"/>
          <w:szCs w:val="21"/>
          <w:lang w:val="zh-CN"/>
        </w:rPr>
        <w:t>（</w:t>
      </w:r>
      <w:r>
        <w:rPr>
          <w:rFonts w:hint="eastAsia" w:ascii="宋体" w:hAnsi="宋体" w:cs="宋体"/>
          <w:sz w:val="24"/>
          <w:szCs w:val="21"/>
          <w:lang w:val="en-US" w:eastAsia="zh-CN"/>
        </w:rPr>
        <w:t>6</w:t>
      </w:r>
      <w:r>
        <w:rPr>
          <w:rFonts w:hint="eastAsia" w:ascii="宋体" w:hAnsi="宋体" w:eastAsia="宋体" w:cs="宋体"/>
          <w:sz w:val="24"/>
          <w:szCs w:val="21"/>
          <w:lang w:val="zh-CN"/>
        </w:rPr>
        <w:t>）政府采购供应商诚信承诺书（格式见附件）；</w:t>
      </w:r>
    </w:p>
    <w:p w14:paraId="17408926">
      <w:pPr>
        <w:keepNext w:val="0"/>
        <w:keepLines w:val="0"/>
        <w:pageBreakBefore w:val="0"/>
        <w:widowControl w:val="0"/>
        <w:kinsoku/>
        <w:wordWrap/>
        <w:overflowPunct/>
        <w:topLinePunct w:val="0"/>
        <w:autoSpaceDE/>
        <w:autoSpaceDN/>
        <w:bidi w:val="0"/>
        <w:adjustRightInd w:val="0"/>
        <w:snapToGrid w:val="0"/>
        <w:spacing w:line="400" w:lineRule="exact"/>
        <w:ind w:left="412" w:leftChars="196"/>
        <w:jc w:val="left"/>
        <w:textAlignment w:val="auto"/>
        <w:rPr>
          <w:rFonts w:hint="eastAsia" w:ascii="宋体" w:hAnsi="宋体" w:eastAsia="宋体" w:cs="宋体"/>
          <w:sz w:val="24"/>
          <w:szCs w:val="21"/>
        </w:rPr>
      </w:pPr>
      <w:r>
        <w:rPr>
          <w:rFonts w:hint="eastAsia" w:ascii="宋体" w:hAnsi="宋体" w:eastAsia="宋体" w:cs="宋体"/>
          <w:sz w:val="24"/>
          <w:szCs w:val="21"/>
        </w:rPr>
        <w:t>（</w:t>
      </w:r>
      <w:r>
        <w:rPr>
          <w:rFonts w:hint="eastAsia" w:ascii="宋体" w:hAnsi="宋体" w:cs="宋体"/>
          <w:sz w:val="24"/>
          <w:szCs w:val="21"/>
          <w:lang w:val="en-US" w:eastAsia="zh-CN"/>
        </w:rPr>
        <w:t>7</w:t>
      </w:r>
      <w:r>
        <w:rPr>
          <w:rFonts w:hint="eastAsia" w:ascii="宋体" w:hAnsi="宋体" w:eastAsia="宋体" w:cs="宋体"/>
          <w:sz w:val="24"/>
          <w:szCs w:val="21"/>
        </w:rPr>
        <w:t>）</w:t>
      </w:r>
      <w:r>
        <w:rPr>
          <w:rFonts w:hint="eastAsia" w:ascii="宋体" w:hAnsi="宋体" w:eastAsia="宋体" w:cs="宋体"/>
          <w:sz w:val="24"/>
          <w:szCs w:val="21"/>
          <w:lang w:eastAsia="zh-CN"/>
        </w:rPr>
        <w:t>技术</w:t>
      </w:r>
      <w:r>
        <w:rPr>
          <w:rFonts w:hint="eastAsia" w:ascii="宋体" w:hAnsi="宋体" w:eastAsia="宋体" w:cs="宋体"/>
          <w:sz w:val="24"/>
          <w:szCs w:val="21"/>
        </w:rPr>
        <w:t>响应表（格式见附件）；</w:t>
      </w:r>
    </w:p>
    <w:p w14:paraId="46F2B732">
      <w:pPr>
        <w:keepNext w:val="0"/>
        <w:keepLines w:val="0"/>
        <w:pageBreakBefore w:val="0"/>
        <w:widowControl w:val="0"/>
        <w:kinsoku/>
        <w:wordWrap/>
        <w:overflowPunct/>
        <w:topLinePunct w:val="0"/>
        <w:autoSpaceDE/>
        <w:autoSpaceDN/>
        <w:bidi w:val="0"/>
        <w:adjustRightInd w:val="0"/>
        <w:snapToGrid w:val="0"/>
        <w:spacing w:line="400" w:lineRule="exact"/>
        <w:ind w:left="412" w:leftChars="196"/>
        <w:jc w:val="left"/>
        <w:textAlignment w:val="auto"/>
        <w:rPr>
          <w:rFonts w:hint="eastAsia" w:ascii="宋体" w:hAnsi="宋体" w:eastAsia="宋体" w:cs="宋体"/>
          <w:sz w:val="24"/>
          <w:szCs w:val="21"/>
          <w:lang w:val="zh-CN"/>
        </w:rPr>
      </w:pPr>
      <w:r>
        <w:rPr>
          <w:rFonts w:hint="eastAsia" w:ascii="宋体" w:hAnsi="宋体" w:eastAsia="宋体" w:cs="宋体"/>
          <w:sz w:val="24"/>
          <w:szCs w:val="21"/>
        </w:rPr>
        <w:t>（</w:t>
      </w:r>
      <w:r>
        <w:rPr>
          <w:rFonts w:hint="eastAsia" w:ascii="宋体" w:hAnsi="宋体" w:cs="宋体"/>
          <w:sz w:val="24"/>
          <w:szCs w:val="21"/>
          <w:lang w:val="en-US" w:eastAsia="zh-CN"/>
        </w:rPr>
        <w:t>8</w:t>
      </w:r>
      <w:r>
        <w:rPr>
          <w:rFonts w:hint="eastAsia" w:ascii="宋体" w:hAnsi="宋体" w:eastAsia="宋体" w:cs="宋体"/>
          <w:sz w:val="24"/>
          <w:szCs w:val="21"/>
        </w:rPr>
        <w:t>）商务响应表</w:t>
      </w:r>
      <w:r>
        <w:rPr>
          <w:rFonts w:hint="eastAsia" w:ascii="宋体" w:hAnsi="宋体" w:eastAsia="宋体" w:cs="宋体"/>
          <w:sz w:val="24"/>
          <w:szCs w:val="21"/>
          <w:lang w:val="zh-CN"/>
        </w:rPr>
        <w:t>（格式见附件）；</w:t>
      </w:r>
    </w:p>
    <w:p w14:paraId="000491A1">
      <w:pPr>
        <w:keepNext w:val="0"/>
        <w:keepLines w:val="0"/>
        <w:pageBreakBefore w:val="0"/>
        <w:widowControl w:val="0"/>
        <w:kinsoku/>
        <w:wordWrap/>
        <w:overflowPunct/>
        <w:topLinePunct w:val="0"/>
        <w:autoSpaceDE/>
        <w:autoSpaceDN/>
        <w:bidi w:val="0"/>
        <w:adjustRightInd w:val="0"/>
        <w:snapToGrid w:val="0"/>
        <w:spacing w:line="400" w:lineRule="exact"/>
        <w:ind w:left="412" w:leftChars="196"/>
        <w:jc w:val="left"/>
        <w:textAlignment w:val="auto"/>
        <w:rPr>
          <w:rFonts w:hint="eastAsia" w:ascii="宋体" w:hAnsi="宋体" w:eastAsia="宋体" w:cs="宋体"/>
          <w:sz w:val="24"/>
          <w:szCs w:val="21"/>
        </w:rPr>
      </w:pPr>
      <w:r>
        <w:rPr>
          <w:rFonts w:hint="eastAsia" w:ascii="宋体" w:hAnsi="宋体" w:eastAsia="宋体" w:cs="宋体"/>
          <w:sz w:val="24"/>
          <w:szCs w:val="21"/>
          <w:lang w:eastAsia="zh-CN"/>
        </w:rPr>
        <w:t>（</w:t>
      </w:r>
      <w:r>
        <w:rPr>
          <w:rFonts w:hint="eastAsia" w:ascii="宋体" w:hAnsi="宋体" w:cs="宋体"/>
          <w:sz w:val="24"/>
          <w:szCs w:val="21"/>
          <w:lang w:val="en-US" w:eastAsia="zh-CN"/>
        </w:rPr>
        <w:t>9</w:t>
      </w:r>
      <w:r>
        <w:rPr>
          <w:rFonts w:hint="eastAsia" w:ascii="宋体" w:hAnsi="宋体" w:eastAsia="宋体" w:cs="宋体"/>
          <w:sz w:val="24"/>
          <w:szCs w:val="21"/>
          <w:lang w:val="en-US" w:eastAsia="zh-CN"/>
        </w:rPr>
        <w:t>）</w:t>
      </w:r>
      <w:r>
        <w:rPr>
          <w:rFonts w:hint="eastAsia" w:ascii="宋体" w:hAnsi="宋体" w:eastAsia="宋体" w:cs="宋体"/>
          <w:sz w:val="24"/>
          <w:szCs w:val="21"/>
          <w:lang w:val="zh-CN"/>
        </w:rPr>
        <w:t>同类业绩一览表</w:t>
      </w:r>
      <w:r>
        <w:rPr>
          <w:rFonts w:hint="eastAsia" w:ascii="宋体" w:hAnsi="宋体" w:eastAsia="宋体" w:cs="宋体"/>
          <w:sz w:val="24"/>
          <w:szCs w:val="21"/>
        </w:rPr>
        <w:t>（格式见附件）；</w:t>
      </w:r>
    </w:p>
    <w:p w14:paraId="10266F89">
      <w:pPr>
        <w:keepNext w:val="0"/>
        <w:keepLines w:val="0"/>
        <w:pageBreakBefore w:val="0"/>
        <w:widowControl w:val="0"/>
        <w:kinsoku/>
        <w:wordWrap/>
        <w:overflowPunct/>
        <w:topLinePunct w:val="0"/>
        <w:autoSpaceDE/>
        <w:autoSpaceDN/>
        <w:bidi w:val="0"/>
        <w:adjustRightInd w:val="0"/>
        <w:snapToGrid w:val="0"/>
        <w:spacing w:line="400" w:lineRule="exact"/>
        <w:ind w:left="412" w:leftChars="196"/>
        <w:jc w:val="left"/>
        <w:textAlignment w:val="auto"/>
        <w:rPr>
          <w:rFonts w:hint="eastAsia" w:ascii="宋体" w:hAnsi="宋体" w:eastAsia="宋体" w:cs="宋体"/>
          <w:sz w:val="24"/>
          <w:szCs w:val="21"/>
          <w:lang w:val="en-US" w:eastAsia="zh-CN"/>
        </w:rPr>
      </w:pPr>
      <w:r>
        <w:rPr>
          <w:rFonts w:hint="eastAsia" w:ascii="宋体" w:hAnsi="宋体" w:eastAsia="宋体" w:cs="宋体"/>
          <w:sz w:val="24"/>
          <w:szCs w:val="21"/>
          <w:lang w:eastAsia="zh-CN"/>
        </w:rPr>
        <w:t>（</w:t>
      </w:r>
      <w:r>
        <w:rPr>
          <w:rFonts w:hint="eastAsia" w:ascii="宋体" w:hAnsi="宋体" w:cs="宋体"/>
          <w:sz w:val="24"/>
          <w:szCs w:val="21"/>
          <w:lang w:val="en-US" w:eastAsia="zh-CN"/>
        </w:rPr>
        <w:t>10</w:t>
      </w:r>
      <w:r>
        <w:rPr>
          <w:rFonts w:hint="eastAsia" w:ascii="宋体" w:hAnsi="宋体" w:eastAsia="宋体" w:cs="宋体"/>
          <w:sz w:val="24"/>
          <w:szCs w:val="21"/>
          <w:lang w:eastAsia="zh-CN"/>
        </w:rPr>
        <w:t>）</w:t>
      </w:r>
      <w:r>
        <w:rPr>
          <w:rFonts w:hint="eastAsia" w:ascii="宋体" w:hAnsi="宋体" w:eastAsia="宋体" w:cs="宋体"/>
          <w:sz w:val="24"/>
          <w:szCs w:val="21"/>
          <w:lang w:val="en-US" w:eastAsia="zh-CN"/>
        </w:rPr>
        <w:t>项目实施人员一览表</w:t>
      </w:r>
      <w:r>
        <w:rPr>
          <w:rFonts w:hint="eastAsia" w:ascii="宋体" w:hAnsi="宋体" w:eastAsia="宋体" w:cs="宋体"/>
          <w:sz w:val="24"/>
          <w:szCs w:val="21"/>
        </w:rPr>
        <w:t>（格式见附件）；</w:t>
      </w:r>
    </w:p>
    <w:p w14:paraId="186AAB54">
      <w:pPr>
        <w:keepNext w:val="0"/>
        <w:keepLines w:val="0"/>
        <w:pageBreakBefore w:val="0"/>
        <w:widowControl w:val="0"/>
        <w:kinsoku/>
        <w:wordWrap/>
        <w:overflowPunct/>
        <w:topLinePunct w:val="0"/>
        <w:autoSpaceDE/>
        <w:autoSpaceDN/>
        <w:bidi w:val="0"/>
        <w:adjustRightInd w:val="0"/>
        <w:snapToGrid w:val="0"/>
        <w:spacing w:line="400" w:lineRule="exact"/>
        <w:ind w:left="412" w:leftChars="196"/>
        <w:jc w:val="left"/>
        <w:textAlignment w:val="auto"/>
        <w:rPr>
          <w:rFonts w:hint="eastAsia" w:ascii="宋体" w:hAnsi="宋体" w:eastAsia="宋体" w:cs="宋体"/>
          <w:bCs/>
          <w:color w:val="auto"/>
          <w:sz w:val="24"/>
          <w:highlight w:val="none"/>
          <w:lang w:eastAsia="zh-CN"/>
        </w:rPr>
      </w:pPr>
      <w:r>
        <w:rPr>
          <w:rFonts w:hint="eastAsia" w:ascii="宋体" w:hAnsi="宋体" w:eastAsia="宋体" w:cs="宋体"/>
          <w:sz w:val="24"/>
          <w:szCs w:val="21"/>
        </w:rPr>
        <w:t>（1</w:t>
      </w:r>
      <w:r>
        <w:rPr>
          <w:rFonts w:hint="eastAsia" w:ascii="宋体" w:hAnsi="宋体" w:cs="宋体"/>
          <w:sz w:val="24"/>
          <w:szCs w:val="21"/>
          <w:lang w:val="en-US" w:eastAsia="zh-CN"/>
        </w:rPr>
        <w:t>1</w:t>
      </w:r>
      <w:r>
        <w:rPr>
          <w:rFonts w:hint="eastAsia" w:ascii="宋体" w:hAnsi="宋体" w:eastAsia="宋体" w:cs="宋体"/>
          <w:sz w:val="24"/>
          <w:szCs w:val="21"/>
        </w:rPr>
        <w:t>）</w:t>
      </w:r>
      <w:r>
        <w:rPr>
          <w:rFonts w:hint="eastAsia" w:ascii="宋体" w:hAnsi="宋体" w:eastAsia="宋体" w:cs="宋体"/>
          <w:bCs/>
          <w:color w:val="auto"/>
          <w:sz w:val="24"/>
          <w:highlight w:val="none"/>
          <w:lang w:eastAsia="zh-CN"/>
        </w:rPr>
        <w:t>安全生产承诺书</w:t>
      </w:r>
      <w:r>
        <w:rPr>
          <w:rFonts w:hint="eastAsia" w:ascii="宋体" w:hAnsi="宋体" w:eastAsia="宋体" w:cs="宋体"/>
          <w:bCs/>
          <w:color w:val="auto"/>
          <w:sz w:val="24"/>
          <w:highlight w:val="none"/>
        </w:rPr>
        <w:t>（格式见附件）；</w:t>
      </w:r>
    </w:p>
    <w:p w14:paraId="068E3178">
      <w:pPr>
        <w:keepNext w:val="0"/>
        <w:keepLines w:val="0"/>
        <w:pageBreakBefore w:val="0"/>
        <w:widowControl w:val="0"/>
        <w:kinsoku/>
        <w:wordWrap/>
        <w:overflowPunct/>
        <w:topLinePunct w:val="0"/>
        <w:autoSpaceDE/>
        <w:autoSpaceDN/>
        <w:bidi w:val="0"/>
        <w:adjustRightInd w:val="0"/>
        <w:snapToGrid w:val="0"/>
        <w:spacing w:line="400" w:lineRule="exact"/>
        <w:ind w:left="412" w:leftChars="196"/>
        <w:jc w:val="left"/>
        <w:textAlignment w:val="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w:t>
      </w:r>
      <w:r>
        <w:rPr>
          <w:rFonts w:hint="eastAsia" w:ascii="宋体" w:hAnsi="宋体" w:cs="宋体"/>
          <w:bCs/>
          <w:color w:val="auto"/>
          <w:sz w:val="24"/>
          <w:highlight w:val="none"/>
          <w:lang w:val="en-US" w:eastAsia="zh-CN"/>
        </w:rPr>
        <w:t>2</w:t>
      </w:r>
      <w:r>
        <w:rPr>
          <w:rFonts w:hint="eastAsia" w:ascii="宋体" w:hAnsi="宋体" w:eastAsia="宋体" w:cs="宋体"/>
          <w:bCs/>
          <w:color w:val="auto"/>
          <w:sz w:val="24"/>
          <w:highlight w:val="none"/>
        </w:rPr>
        <w:t>）</w:t>
      </w:r>
      <w:r>
        <w:rPr>
          <w:rFonts w:hint="eastAsia" w:ascii="宋体" w:hAnsi="宋体" w:eastAsia="宋体" w:cs="宋体"/>
          <w:bCs/>
          <w:color w:val="auto"/>
          <w:sz w:val="24"/>
          <w:highlight w:val="none"/>
          <w:lang w:val="zh-CN"/>
        </w:rPr>
        <w:t>技术部分（至少包括实施方案、</w:t>
      </w:r>
      <w:r>
        <w:rPr>
          <w:rFonts w:hint="eastAsia" w:ascii="宋体" w:hAnsi="宋体" w:eastAsia="宋体" w:cs="宋体"/>
          <w:bCs/>
          <w:color w:val="auto"/>
          <w:sz w:val="24"/>
          <w:highlight w:val="none"/>
        </w:rPr>
        <w:t>质量保障措施、合理化建议等内容）；</w:t>
      </w:r>
    </w:p>
    <w:p w14:paraId="517613C4">
      <w:pPr>
        <w:keepNext w:val="0"/>
        <w:keepLines w:val="0"/>
        <w:pageBreakBefore w:val="0"/>
        <w:widowControl w:val="0"/>
        <w:kinsoku/>
        <w:wordWrap/>
        <w:overflowPunct/>
        <w:topLinePunct w:val="0"/>
        <w:autoSpaceDE/>
        <w:autoSpaceDN/>
        <w:bidi w:val="0"/>
        <w:adjustRightInd w:val="0"/>
        <w:snapToGrid w:val="0"/>
        <w:spacing w:line="400" w:lineRule="exact"/>
        <w:ind w:left="412" w:leftChars="196"/>
        <w:jc w:val="left"/>
        <w:textAlignment w:val="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w:t>
      </w:r>
      <w:r>
        <w:rPr>
          <w:rFonts w:hint="eastAsia" w:ascii="宋体" w:hAnsi="宋体" w:cs="宋体"/>
          <w:bCs/>
          <w:color w:val="auto"/>
          <w:sz w:val="24"/>
          <w:highlight w:val="none"/>
          <w:lang w:val="en-US" w:eastAsia="zh-CN"/>
        </w:rPr>
        <w:t>13</w:t>
      </w:r>
      <w:r>
        <w:rPr>
          <w:rFonts w:hint="eastAsia" w:ascii="宋体" w:hAnsi="宋体" w:eastAsia="宋体" w:cs="宋体"/>
          <w:bCs/>
          <w:color w:val="auto"/>
          <w:sz w:val="24"/>
          <w:highlight w:val="none"/>
        </w:rPr>
        <w:t>）其它按照评标办法可加分的内容说明、证明文件；</w:t>
      </w:r>
    </w:p>
    <w:p w14:paraId="3E8951B7">
      <w:pPr>
        <w:keepNext w:val="0"/>
        <w:keepLines w:val="0"/>
        <w:pageBreakBefore w:val="0"/>
        <w:widowControl w:val="0"/>
        <w:kinsoku/>
        <w:wordWrap/>
        <w:overflowPunct/>
        <w:topLinePunct w:val="0"/>
        <w:autoSpaceDE/>
        <w:autoSpaceDN/>
        <w:bidi w:val="0"/>
        <w:adjustRightInd w:val="0"/>
        <w:snapToGrid w:val="0"/>
        <w:spacing w:line="400" w:lineRule="exact"/>
        <w:ind w:left="412" w:leftChars="196"/>
        <w:jc w:val="left"/>
        <w:textAlignment w:val="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w:t>
      </w:r>
      <w:r>
        <w:rPr>
          <w:rFonts w:hint="eastAsia" w:ascii="宋体" w:hAnsi="宋体" w:cs="宋体"/>
          <w:bCs/>
          <w:color w:val="auto"/>
          <w:sz w:val="24"/>
          <w:highlight w:val="none"/>
          <w:lang w:val="en-US" w:eastAsia="zh-CN"/>
        </w:rPr>
        <w:t>4</w:t>
      </w:r>
      <w:r>
        <w:rPr>
          <w:rFonts w:hint="eastAsia" w:ascii="宋体" w:hAnsi="宋体" w:eastAsia="宋体" w:cs="宋体"/>
          <w:bCs/>
          <w:color w:val="auto"/>
          <w:sz w:val="24"/>
          <w:highlight w:val="none"/>
        </w:rPr>
        <w:t>）投标人需要说明的其他文件和说明。</w:t>
      </w:r>
    </w:p>
    <w:p w14:paraId="1874B20C">
      <w:pPr>
        <w:snapToGrid w:val="0"/>
        <w:spacing w:before="50" w:after="120" w:afterLines="50"/>
        <w:jc w:val="left"/>
        <w:rPr>
          <w:rFonts w:hint="eastAsia" w:ascii="宋体" w:hAnsi="宋体" w:cs="宋体"/>
          <w:b/>
          <w:color w:val="auto"/>
          <w:sz w:val="24"/>
          <w:highlight w:val="none"/>
          <w:lang w:val="en-US" w:eastAsia="zh-CN"/>
        </w:rPr>
      </w:pPr>
    </w:p>
    <w:p w14:paraId="14690773">
      <w:pPr>
        <w:snapToGrid w:val="0"/>
        <w:spacing w:before="50" w:after="120" w:afterLines="50"/>
        <w:jc w:val="left"/>
        <w:rPr>
          <w:rFonts w:ascii="宋体" w:hAnsi="宋体" w:cs="宋体"/>
          <w:b/>
          <w:color w:val="auto"/>
          <w:sz w:val="24"/>
          <w:highlight w:val="none"/>
        </w:rPr>
      </w:pPr>
      <w:r>
        <w:rPr>
          <w:rFonts w:hint="eastAsia" w:ascii="宋体" w:hAnsi="宋体" w:cs="宋体"/>
          <w:b/>
          <w:color w:val="auto"/>
          <w:sz w:val="24"/>
          <w:highlight w:val="none"/>
          <w:lang w:val="en-US" w:eastAsia="zh-CN"/>
        </w:rPr>
        <w:t>附件1、</w:t>
      </w:r>
      <w:r>
        <w:rPr>
          <w:rFonts w:hint="eastAsia" w:ascii="宋体" w:hAnsi="宋体" w:cs="宋体"/>
          <w:b/>
          <w:color w:val="auto"/>
          <w:sz w:val="24"/>
          <w:highlight w:val="none"/>
        </w:rPr>
        <w:t xml:space="preserve">评分响应表格式： </w:t>
      </w:r>
    </w:p>
    <w:p w14:paraId="19AE2FD9">
      <w:pPr>
        <w:snapToGrid w:val="0"/>
        <w:spacing w:before="120" w:beforeLines="50" w:after="50"/>
        <w:rPr>
          <w:rFonts w:ascii="宋体" w:hAnsi="宋体" w:cs="宋体"/>
          <w:b/>
          <w:color w:val="auto"/>
          <w:sz w:val="24"/>
          <w:highlight w:val="none"/>
        </w:rPr>
      </w:pPr>
    </w:p>
    <w:p w14:paraId="7F1136B3">
      <w:pPr>
        <w:snapToGrid w:val="0"/>
        <w:spacing w:before="50" w:after="50"/>
        <w:jc w:val="center"/>
        <w:rPr>
          <w:rFonts w:ascii="宋体" w:hAnsi="宋体" w:cs="宋体"/>
          <w:b/>
          <w:color w:val="auto"/>
          <w:sz w:val="36"/>
          <w:szCs w:val="36"/>
          <w:highlight w:val="none"/>
        </w:rPr>
      </w:pPr>
      <w:r>
        <w:rPr>
          <w:rFonts w:hint="eastAsia" w:ascii="宋体" w:hAnsi="宋体" w:cs="宋体"/>
          <w:b/>
          <w:color w:val="auto"/>
          <w:sz w:val="36"/>
          <w:szCs w:val="36"/>
          <w:highlight w:val="none"/>
        </w:rPr>
        <w:t>投标人资信商务、技术自评得分表</w:t>
      </w:r>
    </w:p>
    <w:p w14:paraId="00EB414D">
      <w:pPr>
        <w:snapToGrid w:val="0"/>
        <w:spacing w:before="50" w:after="50"/>
        <w:rPr>
          <w:rFonts w:ascii="宋体" w:hAnsi="宋体" w:cs="宋体"/>
          <w:b/>
          <w:color w:val="auto"/>
          <w:sz w:val="24"/>
          <w:highlight w:val="none"/>
        </w:rPr>
      </w:pPr>
    </w:p>
    <w:p w14:paraId="2EA21764">
      <w:pPr>
        <w:snapToGrid w:val="0"/>
        <w:spacing w:before="50" w:after="50" w:line="360" w:lineRule="auto"/>
        <w:rPr>
          <w:rFonts w:ascii="宋体" w:hAnsi="宋体" w:cs="宋体"/>
          <w:b/>
          <w:color w:val="auto"/>
          <w:sz w:val="24"/>
          <w:highlight w:val="none"/>
          <w:u w:val="single"/>
        </w:rPr>
      </w:pPr>
      <w:r>
        <w:rPr>
          <w:rFonts w:hint="eastAsia" w:ascii="宋体" w:hAnsi="宋体" w:cs="宋体"/>
          <w:b/>
          <w:color w:val="auto"/>
          <w:sz w:val="24"/>
          <w:highlight w:val="none"/>
        </w:rPr>
        <w:t>投标单位名称：</w:t>
      </w:r>
    </w:p>
    <w:tbl>
      <w:tblPr>
        <w:tblStyle w:val="25"/>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86"/>
        <w:gridCol w:w="1444"/>
        <w:gridCol w:w="2998"/>
        <w:gridCol w:w="1452"/>
        <w:gridCol w:w="2404"/>
      </w:tblGrid>
      <w:tr w14:paraId="4CB1FE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14:paraId="45C50A37">
            <w:pPr>
              <w:pStyle w:val="20"/>
              <w:ind w:firstLine="0" w:firstLineChars="0"/>
              <w:jc w:val="center"/>
              <w:rPr>
                <w:rFonts w:ascii="宋体" w:eastAsia="宋体" w:cs="宋体"/>
                <w:b/>
                <w:bCs/>
                <w:color w:val="auto"/>
                <w:highlight w:val="none"/>
              </w:rPr>
            </w:pPr>
            <w:r>
              <w:rPr>
                <w:rFonts w:hint="eastAsia" w:ascii="宋体" w:eastAsia="宋体" w:cs="宋体"/>
                <w:b/>
                <w:bCs/>
                <w:color w:val="auto"/>
                <w:highlight w:val="none"/>
              </w:rPr>
              <w:t>序号</w:t>
            </w:r>
          </w:p>
        </w:tc>
        <w:tc>
          <w:tcPr>
            <w:tcW w:w="1444" w:type="dxa"/>
            <w:tcBorders>
              <w:top w:val="single" w:color="auto" w:sz="4" w:space="0"/>
              <w:left w:val="single" w:color="auto" w:sz="4" w:space="0"/>
              <w:bottom w:val="single" w:color="auto" w:sz="4" w:space="0"/>
              <w:right w:val="single" w:color="auto" w:sz="4" w:space="0"/>
            </w:tcBorders>
            <w:vAlign w:val="center"/>
          </w:tcPr>
          <w:p w14:paraId="2E86F28F">
            <w:pPr>
              <w:pStyle w:val="20"/>
              <w:ind w:firstLine="0" w:firstLineChars="0"/>
              <w:jc w:val="center"/>
              <w:rPr>
                <w:rFonts w:ascii="宋体" w:eastAsia="宋体" w:cs="宋体"/>
                <w:b/>
                <w:bCs/>
                <w:color w:val="auto"/>
                <w:highlight w:val="none"/>
              </w:rPr>
            </w:pPr>
            <w:r>
              <w:rPr>
                <w:rFonts w:hint="eastAsia" w:ascii="宋体" w:eastAsia="宋体" w:cs="宋体"/>
                <w:b/>
                <w:bCs/>
                <w:color w:val="auto"/>
                <w:highlight w:val="none"/>
              </w:rPr>
              <w:t>评审内容</w:t>
            </w:r>
          </w:p>
        </w:tc>
        <w:tc>
          <w:tcPr>
            <w:tcW w:w="2998" w:type="dxa"/>
            <w:tcBorders>
              <w:top w:val="single" w:color="auto" w:sz="4" w:space="0"/>
              <w:left w:val="single" w:color="auto" w:sz="4" w:space="0"/>
              <w:bottom w:val="single" w:color="auto" w:sz="4" w:space="0"/>
              <w:right w:val="single" w:color="auto" w:sz="4" w:space="0"/>
            </w:tcBorders>
            <w:vAlign w:val="center"/>
          </w:tcPr>
          <w:p w14:paraId="778599F4">
            <w:pPr>
              <w:pStyle w:val="20"/>
              <w:ind w:firstLine="482"/>
              <w:jc w:val="center"/>
              <w:rPr>
                <w:rFonts w:ascii="宋体" w:eastAsia="宋体" w:cs="宋体"/>
                <w:b/>
                <w:bCs/>
                <w:color w:val="auto"/>
                <w:highlight w:val="none"/>
              </w:rPr>
            </w:pPr>
            <w:r>
              <w:rPr>
                <w:rFonts w:hint="eastAsia" w:ascii="宋体" w:eastAsia="宋体" w:cs="宋体"/>
                <w:b/>
                <w:bCs/>
                <w:color w:val="auto"/>
                <w:highlight w:val="none"/>
              </w:rPr>
              <w:t>评分标准</w:t>
            </w:r>
          </w:p>
        </w:tc>
        <w:tc>
          <w:tcPr>
            <w:tcW w:w="1452" w:type="dxa"/>
            <w:tcBorders>
              <w:top w:val="single" w:color="auto" w:sz="4" w:space="0"/>
              <w:left w:val="single" w:color="auto" w:sz="4" w:space="0"/>
              <w:bottom w:val="single" w:color="auto" w:sz="4" w:space="0"/>
              <w:right w:val="single" w:color="auto" w:sz="4" w:space="0"/>
            </w:tcBorders>
            <w:vAlign w:val="center"/>
          </w:tcPr>
          <w:p w14:paraId="07A2776C">
            <w:pPr>
              <w:pStyle w:val="20"/>
              <w:ind w:firstLine="0" w:firstLineChars="0"/>
              <w:jc w:val="center"/>
              <w:rPr>
                <w:rFonts w:ascii="宋体" w:eastAsia="宋体" w:cs="宋体"/>
                <w:b/>
                <w:bCs/>
                <w:color w:val="auto"/>
                <w:highlight w:val="none"/>
              </w:rPr>
            </w:pPr>
            <w:r>
              <w:rPr>
                <w:rFonts w:hint="eastAsia" w:ascii="宋体" w:eastAsia="宋体" w:cs="宋体"/>
                <w:b/>
                <w:bCs/>
                <w:color w:val="auto"/>
                <w:highlight w:val="none"/>
              </w:rPr>
              <w:t>自评得分</w:t>
            </w:r>
          </w:p>
        </w:tc>
        <w:tc>
          <w:tcPr>
            <w:tcW w:w="2404" w:type="dxa"/>
            <w:tcBorders>
              <w:top w:val="single" w:color="auto" w:sz="4" w:space="0"/>
              <w:left w:val="single" w:color="auto" w:sz="4" w:space="0"/>
              <w:bottom w:val="single" w:color="auto" w:sz="4" w:space="0"/>
              <w:right w:val="single" w:color="auto" w:sz="4" w:space="0"/>
            </w:tcBorders>
            <w:vAlign w:val="center"/>
          </w:tcPr>
          <w:p w14:paraId="3C4BCA15">
            <w:pPr>
              <w:pStyle w:val="20"/>
              <w:ind w:firstLine="0" w:firstLineChars="0"/>
              <w:jc w:val="center"/>
              <w:rPr>
                <w:rFonts w:ascii="宋体" w:eastAsia="宋体" w:cs="宋体"/>
                <w:b/>
                <w:bCs/>
                <w:color w:val="auto"/>
                <w:highlight w:val="none"/>
              </w:rPr>
            </w:pPr>
            <w:r>
              <w:rPr>
                <w:rFonts w:hint="eastAsia" w:ascii="宋体" w:eastAsia="宋体" w:cs="宋体"/>
                <w:b/>
                <w:bCs/>
                <w:color w:val="auto"/>
                <w:highlight w:val="none"/>
              </w:rPr>
              <w:t>页码</w:t>
            </w:r>
          </w:p>
        </w:tc>
      </w:tr>
      <w:tr w14:paraId="42274B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0"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14:paraId="542AA3DF">
            <w:pPr>
              <w:pStyle w:val="20"/>
              <w:ind w:firstLine="0" w:firstLineChars="0"/>
              <w:jc w:val="center"/>
              <w:rPr>
                <w:rFonts w:ascii="宋体" w:eastAsia="宋体" w:cs="宋体"/>
                <w:b/>
                <w:bCs/>
                <w:color w:val="auto"/>
                <w:highlight w:val="none"/>
              </w:rPr>
            </w:pPr>
            <w:r>
              <w:rPr>
                <w:rFonts w:hint="eastAsia" w:ascii="宋体" w:eastAsia="宋体" w:cs="宋体"/>
                <w:b/>
                <w:bCs/>
                <w:color w:val="auto"/>
                <w:highlight w:val="none"/>
              </w:rPr>
              <w:t>一</w:t>
            </w:r>
          </w:p>
        </w:tc>
        <w:tc>
          <w:tcPr>
            <w:tcW w:w="1444" w:type="dxa"/>
            <w:tcBorders>
              <w:top w:val="single" w:color="auto" w:sz="4" w:space="0"/>
              <w:left w:val="single" w:color="auto" w:sz="4" w:space="0"/>
              <w:bottom w:val="single" w:color="auto" w:sz="4" w:space="0"/>
              <w:right w:val="single" w:color="auto" w:sz="4" w:space="0"/>
            </w:tcBorders>
            <w:vAlign w:val="center"/>
          </w:tcPr>
          <w:p w14:paraId="19E481E9">
            <w:pPr>
              <w:pStyle w:val="20"/>
              <w:ind w:firstLine="0" w:firstLineChars="0"/>
              <w:jc w:val="center"/>
              <w:rPr>
                <w:rFonts w:ascii="宋体" w:eastAsia="宋体" w:cs="宋体"/>
                <w:b/>
                <w:bCs/>
                <w:color w:val="auto"/>
                <w:highlight w:val="none"/>
              </w:rPr>
            </w:pPr>
            <w:r>
              <w:rPr>
                <w:rFonts w:hint="eastAsia" w:ascii="宋体" w:eastAsia="宋体" w:cs="宋体"/>
                <w:b/>
                <w:bCs/>
                <w:color w:val="auto"/>
                <w:highlight w:val="none"/>
              </w:rPr>
              <w:t>技术分</w:t>
            </w:r>
          </w:p>
        </w:tc>
        <w:tc>
          <w:tcPr>
            <w:tcW w:w="2998" w:type="dxa"/>
            <w:tcBorders>
              <w:top w:val="single" w:color="auto" w:sz="4" w:space="0"/>
              <w:left w:val="single" w:color="auto" w:sz="4" w:space="0"/>
              <w:bottom w:val="single" w:color="auto" w:sz="4" w:space="0"/>
              <w:right w:val="single" w:color="auto" w:sz="4" w:space="0"/>
            </w:tcBorders>
            <w:vAlign w:val="center"/>
          </w:tcPr>
          <w:p w14:paraId="12E2CD9C">
            <w:pPr>
              <w:pStyle w:val="20"/>
              <w:ind w:firstLine="482"/>
              <w:jc w:val="center"/>
              <w:rPr>
                <w:rFonts w:ascii="宋体" w:eastAsia="宋体" w:cs="宋体"/>
                <w:b/>
                <w:bCs/>
                <w:color w:val="auto"/>
                <w:highlight w:val="none"/>
              </w:rPr>
            </w:pPr>
          </w:p>
        </w:tc>
        <w:tc>
          <w:tcPr>
            <w:tcW w:w="1452" w:type="dxa"/>
            <w:tcBorders>
              <w:top w:val="single" w:color="auto" w:sz="4" w:space="0"/>
              <w:left w:val="single" w:color="auto" w:sz="4" w:space="0"/>
              <w:bottom w:val="single" w:color="auto" w:sz="4" w:space="0"/>
              <w:right w:val="single" w:color="auto" w:sz="4" w:space="0"/>
            </w:tcBorders>
            <w:vAlign w:val="center"/>
          </w:tcPr>
          <w:p w14:paraId="178D7A92">
            <w:pPr>
              <w:pStyle w:val="20"/>
              <w:ind w:firstLine="0" w:firstLineChars="0"/>
              <w:jc w:val="center"/>
              <w:rPr>
                <w:rFonts w:ascii="宋体" w:eastAsia="宋体" w:cs="宋体"/>
                <w:b/>
                <w:bCs/>
                <w:color w:val="auto"/>
                <w:highlight w:val="none"/>
              </w:rPr>
            </w:pPr>
          </w:p>
        </w:tc>
        <w:tc>
          <w:tcPr>
            <w:tcW w:w="2404" w:type="dxa"/>
            <w:tcBorders>
              <w:top w:val="single" w:color="auto" w:sz="4" w:space="0"/>
              <w:left w:val="single" w:color="auto" w:sz="4" w:space="0"/>
              <w:bottom w:val="single" w:color="auto" w:sz="4" w:space="0"/>
              <w:right w:val="single" w:color="auto" w:sz="4" w:space="0"/>
            </w:tcBorders>
            <w:vAlign w:val="center"/>
          </w:tcPr>
          <w:p w14:paraId="206E1F35">
            <w:pPr>
              <w:pStyle w:val="20"/>
              <w:ind w:firstLine="0" w:firstLineChars="0"/>
              <w:jc w:val="center"/>
              <w:rPr>
                <w:rFonts w:ascii="宋体" w:eastAsia="宋体" w:cs="宋体"/>
                <w:b/>
                <w:bCs/>
                <w:color w:val="auto"/>
                <w:highlight w:val="none"/>
              </w:rPr>
            </w:pPr>
          </w:p>
        </w:tc>
      </w:tr>
      <w:tr w14:paraId="73D01A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74"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14:paraId="694295A8">
            <w:pPr>
              <w:widowControl/>
              <w:rPr>
                <w:rFonts w:ascii="宋体" w:hAnsi="宋体" w:cs="宋体"/>
                <w:color w:val="auto"/>
                <w:sz w:val="24"/>
                <w:highlight w:val="none"/>
              </w:rPr>
            </w:pPr>
            <w:r>
              <w:rPr>
                <w:rFonts w:hint="eastAsia" w:ascii="宋体" w:hAnsi="宋体" w:cs="宋体"/>
                <w:color w:val="auto"/>
                <w:sz w:val="24"/>
                <w:highlight w:val="none"/>
              </w:rPr>
              <w:t>1</w:t>
            </w:r>
          </w:p>
        </w:tc>
        <w:tc>
          <w:tcPr>
            <w:tcW w:w="1444" w:type="dxa"/>
            <w:tcBorders>
              <w:top w:val="single" w:color="auto" w:sz="4" w:space="0"/>
              <w:left w:val="single" w:color="auto" w:sz="4" w:space="0"/>
              <w:bottom w:val="single" w:color="auto" w:sz="4" w:space="0"/>
              <w:right w:val="single" w:color="auto" w:sz="4" w:space="0"/>
            </w:tcBorders>
            <w:vAlign w:val="center"/>
          </w:tcPr>
          <w:p w14:paraId="480786B6">
            <w:pPr>
              <w:rPr>
                <w:rFonts w:ascii="宋体" w:hAnsi="宋体" w:cs="宋体"/>
                <w:color w:val="auto"/>
                <w:sz w:val="24"/>
                <w:highlight w:val="none"/>
              </w:rPr>
            </w:pPr>
          </w:p>
        </w:tc>
        <w:tc>
          <w:tcPr>
            <w:tcW w:w="2998" w:type="dxa"/>
            <w:tcBorders>
              <w:top w:val="single" w:color="auto" w:sz="4" w:space="0"/>
              <w:left w:val="single" w:color="auto" w:sz="4" w:space="0"/>
              <w:right w:val="single" w:color="auto" w:sz="4" w:space="0"/>
            </w:tcBorders>
            <w:vAlign w:val="center"/>
          </w:tcPr>
          <w:p w14:paraId="1CD5AD20">
            <w:pPr>
              <w:rPr>
                <w:rFonts w:ascii="宋体" w:hAnsi="宋体" w:cs="宋体"/>
                <w:color w:val="auto"/>
                <w:sz w:val="24"/>
                <w:highlight w:val="none"/>
              </w:rPr>
            </w:pPr>
          </w:p>
        </w:tc>
        <w:tc>
          <w:tcPr>
            <w:tcW w:w="1452" w:type="dxa"/>
            <w:tcBorders>
              <w:top w:val="single" w:color="auto" w:sz="4" w:space="0"/>
              <w:left w:val="single" w:color="auto" w:sz="4" w:space="0"/>
              <w:right w:val="single" w:color="auto" w:sz="4" w:space="0"/>
            </w:tcBorders>
            <w:vAlign w:val="center"/>
          </w:tcPr>
          <w:p w14:paraId="028224E7">
            <w:pPr>
              <w:jc w:val="center"/>
              <w:rPr>
                <w:rFonts w:ascii="宋体" w:hAnsi="宋体" w:cs="宋体"/>
                <w:bCs/>
                <w:color w:val="auto"/>
                <w:sz w:val="24"/>
                <w:highlight w:val="none"/>
              </w:rPr>
            </w:pPr>
          </w:p>
        </w:tc>
        <w:tc>
          <w:tcPr>
            <w:tcW w:w="2404" w:type="dxa"/>
            <w:tcBorders>
              <w:top w:val="single" w:color="auto" w:sz="4" w:space="0"/>
              <w:left w:val="single" w:color="auto" w:sz="4" w:space="0"/>
              <w:right w:val="single" w:color="auto" w:sz="4" w:space="0"/>
            </w:tcBorders>
            <w:vAlign w:val="center"/>
          </w:tcPr>
          <w:p w14:paraId="500646D1">
            <w:pPr>
              <w:jc w:val="center"/>
              <w:rPr>
                <w:rFonts w:ascii="宋体" w:hAnsi="宋体" w:cs="宋体"/>
                <w:bCs/>
                <w:color w:val="auto"/>
                <w:sz w:val="24"/>
                <w:highlight w:val="none"/>
              </w:rPr>
            </w:pPr>
            <w:r>
              <w:rPr>
                <w:rFonts w:hint="eastAsia" w:ascii="宋体" w:hAnsi="宋体" w:cs="宋体"/>
                <w:bCs/>
                <w:color w:val="auto"/>
                <w:sz w:val="24"/>
                <w:highlight w:val="none"/>
              </w:rPr>
              <w:t>详见第几页</w:t>
            </w:r>
          </w:p>
        </w:tc>
      </w:tr>
      <w:tr w14:paraId="799EEA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6"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14:paraId="11CDC48F">
            <w:pPr>
              <w:widowControl/>
              <w:rPr>
                <w:rFonts w:ascii="宋体" w:hAnsi="宋体" w:cs="宋体"/>
                <w:color w:val="auto"/>
                <w:sz w:val="24"/>
                <w:highlight w:val="none"/>
              </w:rPr>
            </w:pPr>
            <w:r>
              <w:rPr>
                <w:rFonts w:hint="eastAsia" w:ascii="宋体" w:hAnsi="宋体" w:cs="宋体"/>
                <w:color w:val="auto"/>
                <w:sz w:val="24"/>
                <w:highlight w:val="none"/>
              </w:rPr>
              <w:t>2</w:t>
            </w:r>
          </w:p>
        </w:tc>
        <w:tc>
          <w:tcPr>
            <w:tcW w:w="1444" w:type="dxa"/>
            <w:tcBorders>
              <w:top w:val="single" w:color="auto" w:sz="4" w:space="0"/>
              <w:left w:val="single" w:color="auto" w:sz="4" w:space="0"/>
              <w:bottom w:val="single" w:color="auto" w:sz="4" w:space="0"/>
              <w:right w:val="single" w:color="auto" w:sz="4" w:space="0"/>
            </w:tcBorders>
            <w:vAlign w:val="center"/>
          </w:tcPr>
          <w:p w14:paraId="6A49A92B">
            <w:pPr>
              <w:spacing w:line="320" w:lineRule="exact"/>
              <w:rPr>
                <w:rFonts w:ascii="宋体" w:hAnsi="宋体" w:cs="宋体"/>
                <w:color w:val="auto"/>
                <w:sz w:val="24"/>
                <w:highlight w:val="none"/>
              </w:rPr>
            </w:pPr>
          </w:p>
        </w:tc>
        <w:tc>
          <w:tcPr>
            <w:tcW w:w="2998" w:type="dxa"/>
            <w:tcBorders>
              <w:top w:val="single" w:color="auto" w:sz="4" w:space="0"/>
              <w:left w:val="single" w:color="auto" w:sz="4" w:space="0"/>
              <w:right w:val="single" w:color="auto" w:sz="4" w:space="0"/>
            </w:tcBorders>
            <w:vAlign w:val="center"/>
          </w:tcPr>
          <w:p w14:paraId="26EA8526">
            <w:pPr>
              <w:widowControl/>
              <w:rPr>
                <w:rFonts w:ascii="宋体" w:hAnsi="宋体" w:cs="宋体"/>
                <w:color w:val="auto"/>
                <w:kern w:val="0"/>
                <w:sz w:val="24"/>
                <w:highlight w:val="none"/>
              </w:rPr>
            </w:pPr>
          </w:p>
        </w:tc>
        <w:tc>
          <w:tcPr>
            <w:tcW w:w="1452" w:type="dxa"/>
            <w:tcBorders>
              <w:top w:val="single" w:color="auto" w:sz="4" w:space="0"/>
              <w:left w:val="single" w:color="auto" w:sz="4" w:space="0"/>
              <w:right w:val="single" w:color="auto" w:sz="4" w:space="0"/>
            </w:tcBorders>
            <w:vAlign w:val="center"/>
          </w:tcPr>
          <w:p w14:paraId="45AD2482">
            <w:pPr>
              <w:spacing w:line="320" w:lineRule="exact"/>
              <w:jc w:val="center"/>
              <w:rPr>
                <w:rFonts w:ascii="宋体" w:hAnsi="宋体" w:cs="宋体"/>
                <w:bCs/>
                <w:color w:val="auto"/>
                <w:sz w:val="24"/>
                <w:highlight w:val="none"/>
              </w:rPr>
            </w:pPr>
          </w:p>
        </w:tc>
        <w:tc>
          <w:tcPr>
            <w:tcW w:w="2404" w:type="dxa"/>
            <w:tcBorders>
              <w:top w:val="single" w:color="auto" w:sz="4" w:space="0"/>
              <w:left w:val="single" w:color="auto" w:sz="4" w:space="0"/>
              <w:right w:val="single" w:color="auto" w:sz="4" w:space="0"/>
            </w:tcBorders>
            <w:vAlign w:val="center"/>
          </w:tcPr>
          <w:p w14:paraId="480BE416">
            <w:pPr>
              <w:jc w:val="center"/>
              <w:rPr>
                <w:rFonts w:ascii="宋体" w:hAnsi="宋体" w:cs="宋体"/>
                <w:bCs/>
                <w:color w:val="auto"/>
                <w:sz w:val="24"/>
                <w:highlight w:val="none"/>
              </w:rPr>
            </w:pPr>
            <w:r>
              <w:rPr>
                <w:rFonts w:hint="eastAsia" w:ascii="宋体" w:hAnsi="宋体" w:cs="宋体"/>
                <w:bCs/>
                <w:color w:val="auto"/>
                <w:sz w:val="24"/>
                <w:highlight w:val="none"/>
              </w:rPr>
              <w:t>……</w:t>
            </w:r>
          </w:p>
        </w:tc>
      </w:tr>
      <w:tr w14:paraId="4888CC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27" w:hRule="atLeast"/>
          <w:jc w:val="center"/>
        </w:trPr>
        <w:tc>
          <w:tcPr>
            <w:tcW w:w="786" w:type="dxa"/>
            <w:tcBorders>
              <w:left w:val="single" w:color="auto" w:sz="4" w:space="0"/>
              <w:bottom w:val="single" w:color="auto" w:sz="4" w:space="0"/>
              <w:right w:val="single" w:color="auto" w:sz="4" w:space="0"/>
            </w:tcBorders>
            <w:vAlign w:val="center"/>
          </w:tcPr>
          <w:p w14:paraId="21AEB756">
            <w:pPr>
              <w:widowControl/>
              <w:rPr>
                <w:rFonts w:ascii="宋体" w:hAnsi="宋体" w:cs="宋体"/>
                <w:color w:val="auto"/>
                <w:sz w:val="24"/>
                <w:highlight w:val="none"/>
              </w:rPr>
            </w:pPr>
            <w:r>
              <w:rPr>
                <w:rFonts w:hint="eastAsia" w:ascii="宋体" w:hAnsi="宋体" w:cs="宋体"/>
                <w:color w:val="auto"/>
                <w:sz w:val="24"/>
                <w:highlight w:val="none"/>
              </w:rPr>
              <w:t>……</w:t>
            </w:r>
          </w:p>
        </w:tc>
        <w:tc>
          <w:tcPr>
            <w:tcW w:w="1444" w:type="dxa"/>
            <w:tcBorders>
              <w:left w:val="single" w:color="auto" w:sz="4" w:space="0"/>
              <w:bottom w:val="single" w:color="auto" w:sz="4" w:space="0"/>
              <w:right w:val="single" w:color="auto" w:sz="4" w:space="0"/>
            </w:tcBorders>
            <w:vAlign w:val="center"/>
          </w:tcPr>
          <w:p w14:paraId="72F4259C">
            <w:pPr>
              <w:widowControl/>
              <w:rPr>
                <w:rFonts w:ascii="宋体" w:hAnsi="宋体" w:cs="宋体"/>
                <w:color w:val="auto"/>
                <w:kern w:val="0"/>
                <w:sz w:val="24"/>
                <w:highlight w:val="none"/>
              </w:rPr>
            </w:pPr>
          </w:p>
        </w:tc>
        <w:tc>
          <w:tcPr>
            <w:tcW w:w="2998" w:type="dxa"/>
            <w:tcBorders>
              <w:top w:val="single" w:color="auto" w:sz="4" w:space="0"/>
              <w:left w:val="single" w:color="auto" w:sz="4" w:space="0"/>
              <w:bottom w:val="single" w:color="auto" w:sz="4" w:space="0"/>
              <w:right w:val="single" w:color="auto" w:sz="4" w:space="0"/>
            </w:tcBorders>
            <w:vAlign w:val="center"/>
          </w:tcPr>
          <w:p w14:paraId="0E470149">
            <w:pPr>
              <w:ind w:left="55" w:leftChars="26"/>
              <w:rPr>
                <w:rFonts w:ascii="宋体" w:hAnsi="宋体" w:cs="宋体"/>
                <w:color w:val="auto"/>
                <w:kern w:val="0"/>
                <w:sz w:val="24"/>
                <w:highlight w:val="none"/>
              </w:rPr>
            </w:pPr>
          </w:p>
        </w:tc>
        <w:tc>
          <w:tcPr>
            <w:tcW w:w="1452" w:type="dxa"/>
            <w:tcBorders>
              <w:top w:val="single" w:color="auto" w:sz="4" w:space="0"/>
              <w:left w:val="single" w:color="auto" w:sz="4" w:space="0"/>
              <w:bottom w:val="single" w:color="auto" w:sz="4" w:space="0"/>
              <w:right w:val="single" w:color="auto" w:sz="4" w:space="0"/>
            </w:tcBorders>
            <w:vAlign w:val="center"/>
          </w:tcPr>
          <w:p w14:paraId="0135CFC2">
            <w:pPr>
              <w:spacing w:line="320" w:lineRule="exact"/>
              <w:jc w:val="center"/>
              <w:rPr>
                <w:rFonts w:ascii="宋体" w:hAnsi="宋体" w:cs="宋体"/>
                <w:bCs/>
                <w:color w:val="auto"/>
                <w:sz w:val="24"/>
                <w:highlight w:val="none"/>
              </w:rPr>
            </w:pPr>
          </w:p>
        </w:tc>
        <w:tc>
          <w:tcPr>
            <w:tcW w:w="2404" w:type="dxa"/>
            <w:tcBorders>
              <w:top w:val="single" w:color="auto" w:sz="4" w:space="0"/>
              <w:left w:val="single" w:color="auto" w:sz="4" w:space="0"/>
              <w:bottom w:val="single" w:color="auto" w:sz="4" w:space="0"/>
              <w:right w:val="single" w:color="auto" w:sz="4" w:space="0"/>
            </w:tcBorders>
            <w:vAlign w:val="center"/>
          </w:tcPr>
          <w:p w14:paraId="24ED3C06">
            <w:pPr>
              <w:jc w:val="center"/>
              <w:rPr>
                <w:rFonts w:ascii="宋体" w:hAnsi="宋体" w:cs="宋体"/>
                <w:bCs/>
                <w:color w:val="auto"/>
                <w:sz w:val="24"/>
                <w:highlight w:val="none"/>
              </w:rPr>
            </w:pPr>
          </w:p>
        </w:tc>
      </w:tr>
      <w:tr w14:paraId="769332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8"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14:paraId="18FC06C6">
            <w:pPr>
              <w:widowControl/>
              <w:rPr>
                <w:rFonts w:ascii="宋体" w:hAnsi="宋体" w:cs="宋体"/>
                <w:b/>
                <w:color w:val="auto"/>
                <w:sz w:val="24"/>
                <w:highlight w:val="none"/>
              </w:rPr>
            </w:pPr>
          </w:p>
        </w:tc>
        <w:tc>
          <w:tcPr>
            <w:tcW w:w="1444" w:type="dxa"/>
            <w:tcBorders>
              <w:top w:val="single" w:color="auto" w:sz="4" w:space="0"/>
              <w:left w:val="single" w:color="auto" w:sz="4" w:space="0"/>
              <w:bottom w:val="single" w:color="auto" w:sz="4" w:space="0"/>
              <w:right w:val="single" w:color="auto" w:sz="4" w:space="0"/>
            </w:tcBorders>
            <w:vAlign w:val="center"/>
          </w:tcPr>
          <w:p w14:paraId="0C4FA6EA">
            <w:pPr>
              <w:widowControl/>
              <w:rPr>
                <w:rFonts w:ascii="宋体" w:hAnsi="宋体" w:cs="宋体"/>
                <w:b/>
                <w:color w:val="auto"/>
                <w:sz w:val="24"/>
                <w:highlight w:val="none"/>
              </w:rPr>
            </w:pPr>
            <w:r>
              <w:rPr>
                <w:rFonts w:hint="eastAsia" w:ascii="宋体" w:hAnsi="宋体" w:cs="宋体"/>
                <w:b/>
                <w:color w:val="auto"/>
                <w:sz w:val="24"/>
                <w:highlight w:val="none"/>
              </w:rPr>
              <w:t>资信商务分</w:t>
            </w:r>
          </w:p>
        </w:tc>
        <w:tc>
          <w:tcPr>
            <w:tcW w:w="2998" w:type="dxa"/>
            <w:tcBorders>
              <w:top w:val="single" w:color="auto" w:sz="4" w:space="0"/>
              <w:left w:val="single" w:color="auto" w:sz="4" w:space="0"/>
              <w:bottom w:val="single" w:color="auto" w:sz="4" w:space="0"/>
              <w:right w:val="single" w:color="auto" w:sz="4" w:space="0"/>
            </w:tcBorders>
            <w:vAlign w:val="center"/>
          </w:tcPr>
          <w:p w14:paraId="16507A90">
            <w:pPr>
              <w:pStyle w:val="20"/>
              <w:ind w:firstLine="0" w:firstLineChars="0"/>
              <w:jc w:val="both"/>
              <w:rPr>
                <w:rFonts w:ascii="宋体" w:eastAsia="宋体" w:cs="宋体"/>
                <w:b/>
                <w:color w:val="auto"/>
                <w:highlight w:val="none"/>
              </w:rPr>
            </w:pPr>
          </w:p>
        </w:tc>
        <w:tc>
          <w:tcPr>
            <w:tcW w:w="1452" w:type="dxa"/>
            <w:tcBorders>
              <w:top w:val="single" w:color="auto" w:sz="4" w:space="0"/>
              <w:left w:val="single" w:color="auto" w:sz="4" w:space="0"/>
              <w:bottom w:val="single" w:color="auto" w:sz="4" w:space="0"/>
              <w:right w:val="single" w:color="auto" w:sz="4" w:space="0"/>
            </w:tcBorders>
            <w:vAlign w:val="center"/>
          </w:tcPr>
          <w:p w14:paraId="7F53395E">
            <w:pPr>
              <w:pStyle w:val="20"/>
              <w:ind w:firstLine="0" w:firstLineChars="0"/>
              <w:jc w:val="center"/>
              <w:rPr>
                <w:rFonts w:ascii="宋体" w:eastAsia="宋体" w:cs="宋体"/>
                <w:b/>
                <w:color w:val="auto"/>
                <w:highlight w:val="none"/>
              </w:rPr>
            </w:pPr>
          </w:p>
        </w:tc>
        <w:tc>
          <w:tcPr>
            <w:tcW w:w="2404" w:type="dxa"/>
            <w:tcBorders>
              <w:top w:val="single" w:color="auto" w:sz="4" w:space="0"/>
              <w:left w:val="single" w:color="auto" w:sz="4" w:space="0"/>
              <w:bottom w:val="single" w:color="auto" w:sz="4" w:space="0"/>
              <w:right w:val="single" w:color="auto" w:sz="4" w:space="0"/>
            </w:tcBorders>
            <w:vAlign w:val="center"/>
          </w:tcPr>
          <w:p w14:paraId="74BE365C">
            <w:pPr>
              <w:pStyle w:val="20"/>
              <w:ind w:firstLine="0" w:firstLineChars="0"/>
              <w:jc w:val="center"/>
              <w:rPr>
                <w:rFonts w:ascii="宋体" w:eastAsia="宋体" w:cs="宋体"/>
                <w:b/>
                <w:color w:val="auto"/>
                <w:highlight w:val="none"/>
              </w:rPr>
            </w:pPr>
          </w:p>
        </w:tc>
      </w:tr>
      <w:tr w14:paraId="6549D9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50"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14:paraId="3BC578EE">
            <w:pPr>
              <w:widowControl/>
              <w:rPr>
                <w:rFonts w:ascii="宋体" w:hAnsi="宋体" w:cs="宋体"/>
                <w:color w:val="auto"/>
                <w:sz w:val="24"/>
                <w:highlight w:val="none"/>
              </w:rPr>
            </w:pPr>
            <w:r>
              <w:rPr>
                <w:rFonts w:hint="eastAsia" w:ascii="宋体" w:hAnsi="宋体" w:cs="宋体"/>
                <w:color w:val="auto"/>
                <w:sz w:val="24"/>
                <w:highlight w:val="none"/>
              </w:rPr>
              <w:t>1</w:t>
            </w:r>
          </w:p>
        </w:tc>
        <w:tc>
          <w:tcPr>
            <w:tcW w:w="1444" w:type="dxa"/>
            <w:tcBorders>
              <w:top w:val="single" w:color="auto" w:sz="4" w:space="0"/>
              <w:left w:val="single" w:color="auto" w:sz="4" w:space="0"/>
              <w:bottom w:val="single" w:color="auto" w:sz="4" w:space="0"/>
              <w:right w:val="single" w:color="auto" w:sz="4" w:space="0"/>
            </w:tcBorders>
            <w:vAlign w:val="center"/>
          </w:tcPr>
          <w:p w14:paraId="0366BE7F">
            <w:pPr>
              <w:spacing w:line="320" w:lineRule="exact"/>
              <w:rPr>
                <w:rFonts w:ascii="宋体" w:hAnsi="宋体" w:cs="宋体"/>
                <w:color w:val="auto"/>
                <w:kern w:val="0"/>
                <w:sz w:val="24"/>
                <w:highlight w:val="none"/>
              </w:rPr>
            </w:pPr>
          </w:p>
        </w:tc>
        <w:tc>
          <w:tcPr>
            <w:tcW w:w="2998" w:type="dxa"/>
            <w:tcBorders>
              <w:top w:val="single" w:color="auto" w:sz="4" w:space="0"/>
              <w:left w:val="single" w:color="auto" w:sz="4" w:space="0"/>
              <w:bottom w:val="single" w:color="auto" w:sz="4" w:space="0"/>
              <w:right w:val="single" w:color="auto" w:sz="4" w:space="0"/>
            </w:tcBorders>
            <w:vAlign w:val="center"/>
          </w:tcPr>
          <w:p w14:paraId="70443C1A">
            <w:pPr>
              <w:spacing w:line="320" w:lineRule="exact"/>
              <w:rPr>
                <w:rFonts w:ascii="宋体" w:hAnsi="宋体" w:cs="宋体"/>
                <w:color w:val="auto"/>
                <w:kern w:val="0"/>
                <w:sz w:val="24"/>
                <w:highlight w:val="none"/>
              </w:rPr>
            </w:pPr>
          </w:p>
        </w:tc>
        <w:tc>
          <w:tcPr>
            <w:tcW w:w="1452" w:type="dxa"/>
            <w:tcBorders>
              <w:top w:val="single" w:color="auto" w:sz="4" w:space="0"/>
              <w:left w:val="single" w:color="auto" w:sz="4" w:space="0"/>
              <w:bottom w:val="single" w:color="auto" w:sz="4" w:space="0"/>
              <w:right w:val="single" w:color="auto" w:sz="4" w:space="0"/>
            </w:tcBorders>
            <w:vAlign w:val="center"/>
          </w:tcPr>
          <w:p w14:paraId="35D22E16">
            <w:pPr>
              <w:pStyle w:val="20"/>
              <w:ind w:firstLine="0" w:firstLineChars="0"/>
              <w:jc w:val="center"/>
              <w:rPr>
                <w:rFonts w:ascii="宋体" w:eastAsia="宋体" w:cs="宋体"/>
                <w:color w:val="auto"/>
                <w:highlight w:val="none"/>
              </w:rPr>
            </w:pPr>
          </w:p>
        </w:tc>
        <w:tc>
          <w:tcPr>
            <w:tcW w:w="2404" w:type="dxa"/>
            <w:tcBorders>
              <w:top w:val="single" w:color="auto" w:sz="4" w:space="0"/>
              <w:left w:val="single" w:color="auto" w:sz="4" w:space="0"/>
              <w:bottom w:val="single" w:color="auto" w:sz="4" w:space="0"/>
              <w:right w:val="single" w:color="auto" w:sz="4" w:space="0"/>
            </w:tcBorders>
            <w:vAlign w:val="center"/>
          </w:tcPr>
          <w:p w14:paraId="32CA7771">
            <w:pPr>
              <w:jc w:val="center"/>
              <w:rPr>
                <w:rFonts w:ascii="宋体" w:hAnsi="宋体" w:cs="宋体"/>
                <w:bCs/>
                <w:color w:val="auto"/>
                <w:sz w:val="24"/>
                <w:highlight w:val="none"/>
              </w:rPr>
            </w:pPr>
            <w:r>
              <w:rPr>
                <w:rFonts w:hint="eastAsia" w:ascii="宋体" w:hAnsi="宋体" w:cs="宋体"/>
                <w:bCs/>
                <w:color w:val="auto"/>
                <w:sz w:val="24"/>
                <w:highlight w:val="none"/>
              </w:rPr>
              <w:t>详见第几页</w:t>
            </w:r>
          </w:p>
        </w:tc>
      </w:tr>
      <w:tr w14:paraId="6FEFD0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5"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14:paraId="092D9B02">
            <w:pPr>
              <w:widowControl/>
              <w:rPr>
                <w:rFonts w:ascii="宋体" w:hAnsi="宋体" w:cs="宋体"/>
                <w:color w:val="auto"/>
                <w:sz w:val="24"/>
                <w:highlight w:val="none"/>
              </w:rPr>
            </w:pPr>
            <w:r>
              <w:rPr>
                <w:rFonts w:hint="eastAsia" w:ascii="宋体" w:hAnsi="宋体" w:cs="宋体"/>
                <w:color w:val="auto"/>
                <w:sz w:val="24"/>
                <w:highlight w:val="none"/>
              </w:rPr>
              <w:t>2</w:t>
            </w:r>
          </w:p>
        </w:tc>
        <w:tc>
          <w:tcPr>
            <w:tcW w:w="1444" w:type="dxa"/>
            <w:tcBorders>
              <w:top w:val="single" w:color="auto" w:sz="4" w:space="0"/>
              <w:left w:val="single" w:color="auto" w:sz="4" w:space="0"/>
              <w:bottom w:val="single" w:color="auto" w:sz="4" w:space="0"/>
              <w:right w:val="single" w:color="auto" w:sz="4" w:space="0"/>
            </w:tcBorders>
            <w:vAlign w:val="center"/>
          </w:tcPr>
          <w:p w14:paraId="53C3FD00">
            <w:pPr>
              <w:rPr>
                <w:rFonts w:ascii="宋体" w:hAnsi="宋体" w:cs="宋体"/>
                <w:color w:val="auto"/>
                <w:sz w:val="24"/>
                <w:highlight w:val="none"/>
              </w:rPr>
            </w:pPr>
          </w:p>
        </w:tc>
        <w:tc>
          <w:tcPr>
            <w:tcW w:w="2998" w:type="dxa"/>
            <w:tcBorders>
              <w:top w:val="single" w:color="auto" w:sz="4" w:space="0"/>
              <w:left w:val="single" w:color="auto" w:sz="4" w:space="0"/>
              <w:bottom w:val="single" w:color="auto" w:sz="4" w:space="0"/>
              <w:right w:val="single" w:color="auto" w:sz="4" w:space="0"/>
            </w:tcBorders>
            <w:vAlign w:val="center"/>
          </w:tcPr>
          <w:p w14:paraId="5D1D1B94">
            <w:pPr>
              <w:rPr>
                <w:rFonts w:ascii="宋体" w:hAnsi="宋体" w:cs="宋体"/>
                <w:color w:val="auto"/>
                <w:sz w:val="24"/>
                <w:highlight w:val="none"/>
              </w:rPr>
            </w:pPr>
          </w:p>
        </w:tc>
        <w:tc>
          <w:tcPr>
            <w:tcW w:w="1452" w:type="dxa"/>
            <w:tcBorders>
              <w:top w:val="single" w:color="auto" w:sz="4" w:space="0"/>
              <w:left w:val="single" w:color="auto" w:sz="4" w:space="0"/>
              <w:bottom w:val="single" w:color="auto" w:sz="4" w:space="0"/>
              <w:right w:val="single" w:color="auto" w:sz="4" w:space="0"/>
            </w:tcBorders>
            <w:vAlign w:val="center"/>
          </w:tcPr>
          <w:p w14:paraId="4BC9998A">
            <w:pPr>
              <w:pStyle w:val="20"/>
              <w:ind w:firstLine="0" w:firstLineChars="0"/>
              <w:jc w:val="center"/>
              <w:rPr>
                <w:rFonts w:ascii="宋体" w:eastAsia="宋体" w:cs="宋体"/>
                <w:color w:val="auto"/>
                <w:highlight w:val="none"/>
              </w:rPr>
            </w:pPr>
          </w:p>
        </w:tc>
        <w:tc>
          <w:tcPr>
            <w:tcW w:w="2404" w:type="dxa"/>
            <w:tcBorders>
              <w:top w:val="single" w:color="auto" w:sz="4" w:space="0"/>
              <w:left w:val="single" w:color="auto" w:sz="4" w:space="0"/>
              <w:bottom w:val="single" w:color="auto" w:sz="4" w:space="0"/>
              <w:right w:val="single" w:color="auto" w:sz="4" w:space="0"/>
            </w:tcBorders>
            <w:vAlign w:val="center"/>
          </w:tcPr>
          <w:p w14:paraId="488BAF22">
            <w:pPr>
              <w:pStyle w:val="20"/>
              <w:ind w:firstLine="0" w:firstLineChars="0"/>
              <w:jc w:val="center"/>
              <w:rPr>
                <w:rFonts w:ascii="宋体" w:eastAsia="宋体" w:cs="宋体"/>
                <w:color w:val="auto"/>
                <w:highlight w:val="none"/>
              </w:rPr>
            </w:pPr>
            <w:r>
              <w:rPr>
                <w:rFonts w:hint="eastAsia" w:ascii="宋体" w:eastAsia="宋体" w:cs="宋体"/>
                <w:color w:val="auto"/>
                <w:highlight w:val="none"/>
              </w:rPr>
              <w:t>……</w:t>
            </w:r>
          </w:p>
        </w:tc>
      </w:tr>
      <w:tr w14:paraId="4953E3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5"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14:paraId="25637B1D">
            <w:pPr>
              <w:widowControl/>
              <w:rPr>
                <w:rFonts w:ascii="宋体" w:hAnsi="宋体" w:cs="宋体"/>
                <w:color w:val="auto"/>
                <w:sz w:val="24"/>
                <w:highlight w:val="none"/>
              </w:rPr>
            </w:pPr>
            <w:r>
              <w:rPr>
                <w:rFonts w:hint="eastAsia" w:ascii="宋体" w:hAnsi="宋体" w:cs="宋体"/>
                <w:color w:val="auto"/>
                <w:sz w:val="24"/>
                <w:highlight w:val="none"/>
              </w:rPr>
              <w:t>……</w:t>
            </w:r>
          </w:p>
        </w:tc>
        <w:tc>
          <w:tcPr>
            <w:tcW w:w="1444" w:type="dxa"/>
            <w:tcBorders>
              <w:top w:val="single" w:color="auto" w:sz="4" w:space="0"/>
              <w:left w:val="single" w:color="auto" w:sz="4" w:space="0"/>
              <w:bottom w:val="single" w:color="auto" w:sz="4" w:space="0"/>
              <w:right w:val="single" w:color="auto" w:sz="4" w:space="0"/>
            </w:tcBorders>
            <w:vAlign w:val="center"/>
          </w:tcPr>
          <w:p w14:paraId="008D4EA6">
            <w:pPr>
              <w:rPr>
                <w:rFonts w:ascii="宋体" w:hAnsi="宋体" w:cs="宋体"/>
                <w:color w:val="auto"/>
                <w:sz w:val="24"/>
                <w:highlight w:val="none"/>
              </w:rPr>
            </w:pPr>
          </w:p>
        </w:tc>
        <w:tc>
          <w:tcPr>
            <w:tcW w:w="2998" w:type="dxa"/>
            <w:tcBorders>
              <w:top w:val="single" w:color="auto" w:sz="4" w:space="0"/>
              <w:left w:val="single" w:color="auto" w:sz="4" w:space="0"/>
              <w:bottom w:val="single" w:color="auto" w:sz="4" w:space="0"/>
              <w:right w:val="single" w:color="auto" w:sz="4" w:space="0"/>
            </w:tcBorders>
            <w:vAlign w:val="center"/>
          </w:tcPr>
          <w:p w14:paraId="1FF48946">
            <w:pPr>
              <w:rPr>
                <w:rFonts w:ascii="宋体" w:hAnsi="宋体" w:cs="宋体"/>
                <w:color w:val="auto"/>
                <w:sz w:val="24"/>
                <w:highlight w:val="none"/>
              </w:rPr>
            </w:pPr>
          </w:p>
        </w:tc>
        <w:tc>
          <w:tcPr>
            <w:tcW w:w="1452" w:type="dxa"/>
            <w:tcBorders>
              <w:top w:val="single" w:color="auto" w:sz="4" w:space="0"/>
              <w:left w:val="single" w:color="auto" w:sz="4" w:space="0"/>
              <w:bottom w:val="single" w:color="auto" w:sz="4" w:space="0"/>
              <w:right w:val="single" w:color="auto" w:sz="4" w:space="0"/>
            </w:tcBorders>
            <w:vAlign w:val="center"/>
          </w:tcPr>
          <w:p w14:paraId="188D126B">
            <w:pPr>
              <w:pStyle w:val="20"/>
              <w:ind w:firstLine="0" w:firstLineChars="0"/>
              <w:jc w:val="center"/>
              <w:rPr>
                <w:rFonts w:ascii="宋体" w:eastAsia="宋体" w:cs="宋体"/>
                <w:color w:val="auto"/>
                <w:highlight w:val="none"/>
              </w:rPr>
            </w:pPr>
          </w:p>
        </w:tc>
        <w:tc>
          <w:tcPr>
            <w:tcW w:w="2404" w:type="dxa"/>
            <w:tcBorders>
              <w:top w:val="single" w:color="auto" w:sz="4" w:space="0"/>
              <w:left w:val="single" w:color="auto" w:sz="4" w:space="0"/>
              <w:bottom w:val="single" w:color="auto" w:sz="4" w:space="0"/>
              <w:right w:val="single" w:color="auto" w:sz="4" w:space="0"/>
            </w:tcBorders>
            <w:vAlign w:val="center"/>
          </w:tcPr>
          <w:p w14:paraId="4F8C8086">
            <w:pPr>
              <w:pStyle w:val="20"/>
              <w:ind w:firstLine="0" w:firstLineChars="0"/>
              <w:jc w:val="center"/>
              <w:rPr>
                <w:rFonts w:ascii="宋体" w:eastAsia="宋体" w:cs="宋体"/>
                <w:color w:val="auto"/>
                <w:highlight w:val="none"/>
              </w:rPr>
            </w:pPr>
          </w:p>
        </w:tc>
      </w:tr>
      <w:tr w14:paraId="225FC5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22" w:hRule="atLeast"/>
          <w:jc w:val="center"/>
        </w:trPr>
        <w:tc>
          <w:tcPr>
            <w:tcW w:w="786" w:type="dxa"/>
            <w:tcBorders>
              <w:left w:val="single" w:color="auto" w:sz="4" w:space="0"/>
              <w:bottom w:val="single" w:color="auto" w:sz="4" w:space="0"/>
              <w:right w:val="single" w:color="auto" w:sz="4" w:space="0"/>
            </w:tcBorders>
            <w:vAlign w:val="center"/>
          </w:tcPr>
          <w:p w14:paraId="042842E2">
            <w:pPr>
              <w:widowControl/>
              <w:rPr>
                <w:rFonts w:ascii="宋体" w:hAnsi="宋体" w:cs="宋体"/>
                <w:color w:val="auto"/>
                <w:sz w:val="24"/>
                <w:highlight w:val="none"/>
              </w:rPr>
            </w:pPr>
          </w:p>
        </w:tc>
        <w:tc>
          <w:tcPr>
            <w:tcW w:w="1444" w:type="dxa"/>
            <w:tcBorders>
              <w:left w:val="single" w:color="auto" w:sz="4" w:space="0"/>
              <w:bottom w:val="single" w:color="auto" w:sz="4" w:space="0"/>
              <w:right w:val="single" w:color="auto" w:sz="4" w:space="0"/>
            </w:tcBorders>
            <w:vAlign w:val="center"/>
          </w:tcPr>
          <w:p w14:paraId="0744A667">
            <w:pPr>
              <w:widowControl/>
              <w:rPr>
                <w:rFonts w:ascii="宋体" w:hAnsi="宋体" w:cs="宋体"/>
                <w:b/>
                <w:color w:val="auto"/>
                <w:sz w:val="24"/>
                <w:highlight w:val="none"/>
              </w:rPr>
            </w:pPr>
          </w:p>
        </w:tc>
        <w:tc>
          <w:tcPr>
            <w:tcW w:w="2998" w:type="dxa"/>
            <w:tcBorders>
              <w:top w:val="single" w:color="auto" w:sz="4" w:space="0"/>
              <w:left w:val="single" w:color="auto" w:sz="4" w:space="0"/>
              <w:bottom w:val="single" w:color="auto" w:sz="4" w:space="0"/>
              <w:right w:val="single" w:color="auto" w:sz="4" w:space="0"/>
            </w:tcBorders>
            <w:vAlign w:val="center"/>
          </w:tcPr>
          <w:p w14:paraId="4FC85954">
            <w:pPr>
              <w:pStyle w:val="20"/>
              <w:ind w:firstLine="0" w:firstLineChars="0"/>
              <w:jc w:val="both"/>
              <w:rPr>
                <w:rFonts w:ascii="宋体" w:eastAsia="宋体" w:cs="宋体"/>
                <w:color w:val="auto"/>
                <w:highlight w:val="none"/>
              </w:rPr>
            </w:pPr>
          </w:p>
        </w:tc>
        <w:tc>
          <w:tcPr>
            <w:tcW w:w="1452" w:type="dxa"/>
            <w:tcBorders>
              <w:top w:val="single" w:color="auto" w:sz="4" w:space="0"/>
              <w:left w:val="single" w:color="auto" w:sz="4" w:space="0"/>
              <w:bottom w:val="single" w:color="auto" w:sz="4" w:space="0"/>
              <w:right w:val="single" w:color="auto" w:sz="4" w:space="0"/>
            </w:tcBorders>
            <w:vAlign w:val="center"/>
          </w:tcPr>
          <w:p w14:paraId="02392568">
            <w:pPr>
              <w:widowControl/>
              <w:jc w:val="center"/>
              <w:rPr>
                <w:rFonts w:ascii="宋体" w:hAnsi="宋体" w:cs="宋体"/>
                <w:b/>
                <w:color w:val="auto"/>
                <w:sz w:val="24"/>
                <w:highlight w:val="none"/>
              </w:rPr>
            </w:pPr>
          </w:p>
        </w:tc>
        <w:tc>
          <w:tcPr>
            <w:tcW w:w="2404" w:type="dxa"/>
            <w:tcBorders>
              <w:top w:val="single" w:color="auto" w:sz="4" w:space="0"/>
              <w:left w:val="single" w:color="auto" w:sz="4" w:space="0"/>
              <w:bottom w:val="single" w:color="auto" w:sz="4" w:space="0"/>
              <w:right w:val="single" w:color="auto" w:sz="4" w:space="0"/>
            </w:tcBorders>
            <w:vAlign w:val="center"/>
          </w:tcPr>
          <w:p w14:paraId="25736004">
            <w:pPr>
              <w:widowControl/>
              <w:jc w:val="center"/>
              <w:rPr>
                <w:rFonts w:ascii="宋体" w:hAnsi="宋体" w:cs="宋体"/>
                <w:b/>
                <w:color w:val="auto"/>
                <w:sz w:val="24"/>
                <w:highlight w:val="none"/>
              </w:rPr>
            </w:pPr>
          </w:p>
        </w:tc>
      </w:tr>
    </w:tbl>
    <w:p w14:paraId="47E503B5">
      <w:pPr>
        <w:snapToGrid w:val="0"/>
        <w:spacing w:before="50" w:after="50"/>
        <w:rPr>
          <w:rFonts w:ascii="宋体" w:hAnsi="宋体" w:cs="宋体"/>
          <w:color w:val="auto"/>
          <w:sz w:val="24"/>
          <w:highlight w:val="none"/>
        </w:rPr>
      </w:pPr>
      <w:r>
        <w:rPr>
          <w:rFonts w:hint="eastAsia" w:ascii="宋体" w:hAnsi="宋体" w:cs="宋体"/>
          <w:color w:val="auto"/>
          <w:sz w:val="24"/>
          <w:highlight w:val="none"/>
        </w:rPr>
        <w:t>注：投标单位根据所投标项的评分表内容，按此格式提供评分响应表置于技术文件第1页。</w:t>
      </w:r>
    </w:p>
    <w:p w14:paraId="6485933F">
      <w:pPr>
        <w:snapToGrid w:val="0"/>
        <w:spacing w:before="120" w:beforeLines="50" w:after="50"/>
        <w:rPr>
          <w:rFonts w:ascii="宋体" w:hAnsi="宋体" w:cs="宋体"/>
          <w:color w:val="auto"/>
          <w:sz w:val="24"/>
          <w:highlight w:val="none"/>
        </w:rPr>
      </w:pPr>
    </w:p>
    <w:p w14:paraId="42A45099">
      <w:pPr>
        <w:snapToGrid w:val="0"/>
        <w:spacing w:before="120" w:beforeLines="50" w:after="50"/>
        <w:rPr>
          <w:rFonts w:ascii="宋体" w:hAnsi="宋体" w:cs="宋体"/>
          <w:color w:val="auto"/>
          <w:sz w:val="24"/>
          <w:highlight w:val="none"/>
        </w:rPr>
      </w:pPr>
    </w:p>
    <w:p w14:paraId="46D3B2A9">
      <w:pPr>
        <w:snapToGrid w:val="0"/>
        <w:spacing w:before="120" w:beforeLines="50" w:after="50"/>
        <w:rPr>
          <w:rFonts w:ascii="宋体" w:hAnsi="宋体" w:cs="宋体"/>
          <w:color w:val="auto"/>
          <w:sz w:val="24"/>
          <w:highlight w:val="none"/>
        </w:rPr>
      </w:pPr>
    </w:p>
    <w:p w14:paraId="318BB9C1">
      <w:pPr>
        <w:snapToGrid w:val="0"/>
        <w:spacing w:before="120" w:beforeLines="50" w:after="50"/>
        <w:rPr>
          <w:rFonts w:ascii="宋体" w:hAnsi="宋体" w:cs="宋体"/>
          <w:color w:val="auto"/>
          <w:sz w:val="24"/>
          <w:highlight w:val="none"/>
        </w:rPr>
      </w:pPr>
    </w:p>
    <w:p w14:paraId="292FCE6C">
      <w:pPr>
        <w:snapToGrid w:val="0"/>
        <w:spacing w:before="120" w:beforeLines="50" w:after="50"/>
        <w:rPr>
          <w:rFonts w:ascii="宋体" w:hAnsi="宋体" w:cs="宋体"/>
          <w:color w:val="auto"/>
          <w:sz w:val="24"/>
          <w:highlight w:val="none"/>
        </w:rPr>
      </w:pPr>
    </w:p>
    <w:p w14:paraId="321DDC06">
      <w:pPr>
        <w:pStyle w:val="24"/>
        <w:ind w:firstLine="464"/>
        <w:rPr>
          <w:rFonts w:hAnsi="宋体" w:cs="宋体"/>
          <w:color w:val="auto"/>
          <w:sz w:val="24"/>
          <w:highlight w:val="none"/>
        </w:rPr>
      </w:pPr>
    </w:p>
    <w:p w14:paraId="0683C575">
      <w:pPr>
        <w:pStyle w:val="24"/>
        <w:ind w:firstLine="464"/>
        <w:rPr>
          <w:rFonts w:hAnsi="宋体" w:cs="宋体"/>
          <w:color w:val="auto"/>
          <w:sz w:val="24"/>
          <w:highlight w:val="none"/>
        </w:rPr>
      </w:pPr>
    </w:p>
    <w:p w14:paraId="427558AB">
      <w:pPr>
        <w:pStyle w:val="24"/>
        <w:ind w:firstLine="464"/>
        <w:rPr>
          <w:rFonts w:hAnsi="宋体" w:cs="宋体"/>
          <w:color w:val="auto"/>
          <w:sz w:val="24"/>
          <w:highlight w:val="none"/>
        </w:rPr>
      </w:pPr>
    </w:p>
    <w:p w14:paraId="421F653C">
      <w:pPr>
        <w:pStyle w:val="24"/>
        <w:ind w:firstLine="464"/>
        <w:rPr>
          <w:rFonts w:hAnsi="宋体" w:cs="宋体"/>
          <w:color w:val="auto"/>
          <w:sz w:val="24"/>
          <w:highlight w:val="none"/>
        </w:rPr>
      </w:pPr>
    </w:p>
    <w:p w14:paraId="3226B880">
      <w:pPr>
        <w:pStyle w:val="24"/>
        <w:ind w:firstLine="464"/>
        <w:rPr>
          <w:rFonts w:hAnsi="宋体" w:cs="宋体"/>
          <w:color w:val="auto"/>
          <w:sz w:val="24"/>
          <w:highlight w:val="none"/>
        </w:rPr>
      </w:pPr>
    </w:p>
    <w:p w14:paraId="10476747">
      <w:pPr>
        <w:pStyle w:val="24"/>
        <w:ind w:firstLine="464"/>
        <w:rPr>
          <w:rFonts w:hAnsi="宋体" w:cs="宋体"/>
          <w:color w:val="auto"/>
          <w:sz w:val="24"/>
          <w:highlight w:val="none"/>
        </w:rPr>
      </w:pPr>
    </w:p>
    <w:p w14:paraId="12A3E58C">
      <w:pPr>
        <w:pStyle w:val="24"/>
        <w:ind w:firstLine="464"/>
        <w:rPr>
          <w:rFonts w:hAnsi="宋体" w:cs="宋体"/>
          <w:color w:val="auto"/>
          <w:sz w:val="24"/>
          <w:highlight w:val="none"/>
        </w:rPr>
      </w:pPr>
    </w:p>
    <w:p w14:paraId="430BBBE8">
      <w:pPr>
        <w:pStyle w:val="24"/>
        <w:ind w:firstLine="464"/>
        <w:rPr>
          <w:rFonts w:hAnsi="宋体" w:cs="宋体"/>
          <w:color w:val="auto"/>
          <w:sz w:val="24"/>
          <w:highlight w:val="none"/>
        </w:rPr>
      </w:pPr>
    </w:p>
    <w:p w14:paraId="68DE8FB6">
      <w:pPr>
        <w:pStyle w:val="24"/>
        <w:ind w:firstLine="464"/>
        <w:rPr>
          <w:rFonts w:hAnsi="宋体" w:cs="宋体"/>
          <w:color w:val="auto"/>
          <w:sz w:val="24"/>
          <w:highlight w:val="none"/>
        </w:rPr>
      </w:pPr>
    </w:p>
    <w:p w14:paraId="3C1AE618">
      <w:pPr>
        <w:snapToGrid w:val="0"/>
        <w:spacing w:before="50" w:after="120" w:afterLines="50"/>
        <w:jc w:val="left"/>
        <w:rPr>
          <w:rFonts w:ascii="宋体" w:hAnsi="宋体" w:cs="宋体"/>
          <w:b/>
          <w:color w:val="auto"/>
          <w:sz w:val="24"/>
          <w:highlight w:val="none"/>
        </w:rPr>
      </w:pPr>
    </w:p>
    <w:p w14:paraId="18941F1A">
      <w:pPr>
        <w:snapToGrid w:val="0"/>
        <w:spacing w:before="50" w:after="120" w:afterLines="50"/>
        <w:jc w:val="left"/>
        <w:rPr>
          <w:rFonts w:ascii="宋体" w:hAnsi="宋体" w:cs="宋体"/>
          <w:b/>
          <w:color w:val="auto"/>
          <w:sz w:val="24"/>
          <w:highlight w:val="none"/>
        </w:rPr>
      </w:pPr>
    </w:p>
    <w:p w14:paraId="099EF62A">
      <w:pPr>
        <w:snapToGrid w:val="0"/>
        <w:spacing w:before="50" w:after="120" w:afterLines="50"/>
        <w:jc w:val="left"/>
        <w:rPr>
          <w:rFonts w:hint="eastAsia" w:ascii="宋体" w:hAnsi="宋体" w:cs="宋体"/>
          <w:b/>
          <w:color w:val="auto"/>
          <w:sz w:val="24"/>
          <w:highlight w:val="none"/>
        </w:rPr>
      </w:pPr>
    </w:p>
    <w:p w14:paraId="4DFEC0F1">
      <w:pPr>
        <w:snapToGrid w:val="0"/>
        <w:spacing w:before="50" w:after="120" w:afterLines="50"/>
        <w:jc w:val="left"/>
        <w:rPr>
          <w:rFonts w:ascii="宋体" w:hAnsi="宋体" w:cs="宋体"/>
          <w:b/>
          <w:color w:val="auto"/>
          <w:sz w:val="24"/>
          <w:szCs w:val="20"/>
          <w:highlight w:val="none"/>
        </w:rPr>
      </w:pPr>
      <w:r>
        <w:rPr>
          <w:rFonts w:hint="eastAsia" w:ascii="宋体" w:hAnsi="宋体" w:cs="宋体"/>
          <w:b/>
          <w:color w:val="auto"/>
          <w:sz w:val="24"/>
          <w:highlight w:val="none"/>
          <w:lang w:val="en-US" w:eastAsia="zh-CN"/>
        </w:rPr>
        <w:t>附件2、</w:t>
      </w:r>
      <w:r>
        <w:rPr>
          <w:rFonts w:hint="eastAsia" w:ascii="宋体" w:hAnsi="宋体" w:cs="宋体"/>
          <w:b/>
          <w:color w:val="auto"/>
          <w:sz w:val="24"/>
          <w:highlight w:val="none"/>
        </w:rPr>
        <w:t>投标声明书格式：</w:t>
      </w:r>
    </w:p>
    <w:p w14:paraId="38DB4D27">
      <w:pPr>
        <w:snapToGrid w:val="0"/>
        <w:spacing w:before="120" w:beforeLines="50" w:after="50"/>
        <w:jc w:val="center"/>
        <w:rPr>
          <w:rFonts w:ascii="宋体" w:hAnsi="宋体" w:cs="宋体"/>
          <w:b/>
          <w:bCs/>
          <w:color w:val="auto"/>
          <w:sz w:val="24"/>
          <w:szCs w:val="20"/>
          <w:highlight w:val="none"/>
        </w:rPr>
      </w:pPr>
      <w:r>
        <w:rPr>
          <w:rFonts w:hint="eastAsia" w:ascii="宋体" w:hAnsi="宋体" w:cs="宋体"/>
          <w:b/>
          <w:bCs/>
          <w:color w:val="auto"/>
          <w:sz w:val="30"/>
          <w:highlight w:val="none"/>
        </w:rPr>
        <w:t>投标声明书</w:t>
      </w:r>
    </w:p>
    <w:p w14:paraId="088CE1A3">
      <w:pPr>
        <w:snapToGrid w:val="0"/>
        <w:spacing w:before="120" w:beforeLines="50" w:after="50"/>
        <w:rPr>
          <w:rFonts w:hint="eastAsia" w:ascii="宋体" w:hAnsi="宋体" w:eastAsia="宋体" w:cs="宋体"/>
          <w:color w:val="auto"/>
          <w:sz w:val="24"/>
          <w:szCs w:val="20"/>
          <w:highlight w:val="none"/>
          <w:lang w:eastAsia="zh-CN"/>
        </w:rPr>
      </w:pPr>
      <w:r>
        <w:rPr>
          <w:rFonts w:hint="eastAsia" w:ascii="宋体" w:hAnsi="宋体" w:cs="宋体"/>
          <w:color w:val="auto"/>
          <w:sz w:val="24"/>
          <w:highlight w:val="none"/>
        </w:rPr>
        <w:t>致：</w:t>
      </w:r>
      <w:r>
        <w:rPr>
          <w:rFonts w:hint="eastAsia" w:ascii="宋体" w:hAnsi="宋体" w:cs="宋体"/>
          <w:color w:val="auto"/>
          <w:kern w:val="0"/>
          <w:sz w:val="24"/>
          <w:highlight w:val="none"/>
          <w:u w:val="single"/>
          <w:lang w:eastAsia="zh-CN"/>
        </w:rPr>
        <w:t>浙江东阳正荣工程咨询有限公司</w:t>
      </w:r>
    </w:p>
    <w:p w14:paraId="66EB3081">
      <w:pPr>
        <w:snapToGrid w:val="0"/>
        <w:spacing w:before="120" w:beforeLines="50" w:after="50"/>
        <w:ind w:firstLine="720" w:firstLineChars="300"/>
        <w:rPr>
          <w:rFonts w:ascii="宋体" w:hAnsi="宋体" w:cs="宋体"/>
          <w:color w:val="auto"/>
          <w:sz w:val="24"/>
          <w:szCs w:val="20"/>
          <w:highlight w:val="none"/>
        </w:rPr>
      </w:pPr>
      <w:r>
        <w:rPr>
          <w:rFonts w:hint="eastAsia" w:ascii="宋体" w:hAnsi="宋体" w:cs="宋体"/>
          <w:color w:val="auto"/>
          <w:sz w:val="24"/>
          <w:highlight w:val="none"/>
          <w:u w:val="single"/>
        </w:rPr>
        <w:t>（投标人名称）</w:t>
      </w:r>
      <w:r>
        <w:rPr>
          <w:rFonts w:hint="eastAsia" w:ascii="宋体" w:hAnsi="宋体" w:cs="宋体"/>
          <w:color w:val="auto"/>
          <w:sz w:val="24"/>
          <w:highlight w:val="none"/>
        </w:rPr>
        <w:t>系中华人民共和国合法企业，经营地址</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rPr>
        <w:t>。</w:t>
      </w:r>
    </w:p>
    <w:p w14:paraId="1C9A0BC6">
      <w:pPr>
        <w:snapToGrid w:val="0"/>
        <w:spacing w:before="120" w:beforeLines="50" w:after="50"/>
        <w:ind w:firstLine="645"/>
        <w:rPr>
          <w:rFonts w:ascii="宋体" w:hAnsi="宋体" w:cs="宋体"/>
          <w:color w:val="auto"/>
          <w:sz w:val="24"/>
          <w:szCs w:val="20"/>
          <w:highlight w:val="none"/>
        </w:rPr>
      </w:pPr>
      <w:r>
        <w:rPr>
          <w:rFonts w:hint="eastAsia" w:ascii="宋体" w:hAnsi="宋体" w:cs="宋体"/>
          <w:color w:val="auto"/>
          <w:sz w:val="24"/>
          <w:highlight w:val="none"/>
        </w:rPr>
        <w:t>我</w:t>
      </w:r>
      <w:r>
        <w:rPr>
          <w:rFonts w:hint="eastAsia" w:ascii="宋体" w:hAnsi="宋体" w:cs="宋体"/>
          <w:color w:val="auto"/>
          <w:sz w:val="24"/>
          <w:highlight w:val="none"/>
          <w:u w:val="single"/>
        </w:rPr>
        <w:t>（姓名）</w:t>
      </w:r>
      <w:r>
        <w:rPr>
          <w:rFonts w:hint="eastAsia" w:ascii="宋体" w:hAnsi="宋体" w:cs="宋体"/>
          <w:color w:val="auto"/>
          <w:sz w:val="24"/>
          <w:highlight w:val="none"/>
        </w:rPr>
        <w:t>系</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u w:val="single"/>
        </w:rPr>
        <w:t>（投标人名称）</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rPr>
        <w:t>的法定代表人，我方愿意参加贵方组织的</w:t>
      </w:r>
      <w:r>
        <w:rPr>
          <w:rFonts w:hint="eastAsia" w:ascii="宋体" w:hAnsi="宋体" w:cs="宋体"/>
          <w:color w:val="auto"/>
          <w:sz w:val="24"/>
          <w:highlight w:val="none"/>
          <w:u w:val="single"/>
          <w:lang w:eastAsia="zh-CN"/>
        </w:rPr>
        <w:t>甘井小学教学楼及操场改造项目（第二次）</w:t>
      </w:r>
      <w:r>
        <w:rPr>
          <w:rFonts w:hint="eastAsia" w:ascii="宋体" w:hAnsi="宋体" w:cs="宋体"/>
          <w:color w:val="auto"/>
          <w:sz w:val="24"/>
          <w:highlight w:val="none"/>
        </w:rPr>
        <w:t>的投标，为便于贵方公正、择优确定中标人及其投标产品和服务，我方就本次投标有关事项郑重声明如下：</w:t>
      </w:r>
    </w:p>
    <w:p w14:paraId="695FF42F">
      <w:pPr>
        <w:snapToGrid w:val="0"/>
        <w:ind w:firstLine="480" w:firstLineChars="200"/>
        <w:rPr>
          <w:rFonts w:ascii="宋体" w:hAnsi="宋体" w:cs="宋体"/>
          <w:color w:val="auto"/>
          <w:sz w:val="24"/>
          <w:szCs w:val="20"/>
          <w:highlight w:val="none"/>
        </w:rPr>
      </w:pPr>
      <w:r>
        <w:rPr>
          <w:rFonts w:hint="eastAsia" w:ascii="宋体" w:hAnsi="宋体" w:cs="宋体"/>
          <w:color w:val="auto"/>
          <w:sz w:val="24"/>
          <w:highlight w:val="none"/>
        </w:rPr>
        <w:t>1.我方向贵方提交的所有投标文件、资料都是准确的和真实的。</w:t>
      </w:r>
    </w:p>
    <w:p w14:paraId="76C0B044">
      <w:pPr>
        <w:snapToGrid w:val="0"/>
        <w:spacing w:before="120" w:beforeLines="50"/>
        <w:ind w:firstLine="480" w:firstLineChars="200"/>
        <w:rPr>
          <w:rFonts w:ascii="宋体" w:hAnsi="宋体" w:cs="宋体"/>
          <w:color w:val="auto"/>
          <w:sz w:val="24"/>
          <w:szCs w:val="20"/>
          <w:highlight w:val="none"/>
        </w:rPr>
      </w:pPr>
      <w:r>
        <w:rPr>
          <w:rFonts w:hint="eastAsia" w:ascii="宋体" w:hAnsi="宋体" w:cs="宋体"/>
          <w:color w:val="auto"/>
          <w:sz w:val="24"/>
          <w:highlight w:val="none"/>
        </w:rPr>
        <w:t>2.我方不是采购人的附属机构；在获知本项目采购信息后，与采购人聘请的为此项目提供咨询服务的公司及其附属机构没有任何联系。</w:t>
      </w:r>
    </w:p>
    <w:p w14:paraId="5389C458">
      <w:pPr>
        <w:snapToGrid w:val="0"/>
        <w:spacing w:before="120" w:beforeLines="50"/>
        <w:ind w:firstLine="480" w:firstLineChars="200"/>
        <w:rPr>
          <w:rFonts w:ascii="宋体" w:hAnsi="宋体" w:cs="宋体"/>
          <w:color w:val="auto"/>
          <w:sz w:val="24"/>
          <w:highlight w:val="none"/>
        </w:rPr>
      </w:pPr>
      <w:r>
        <w:rPr>
          <w:rFonts w:hint="eastAsia" w:ascii="宋体" w:hAnsi="宋体" w:cs="宋体"/>
          <w:color w:val="auto"/>
          <w:sz w:val="24"/>
          <w:highlight w:val="none"/>
        </w:rPr>
        <w:t>3.我方及由本人担任法定代表人的其他机构最近三年内被通报、被处罚的违法行为或者可认定为不良行为的有：</w:t>
      </w:r>
    </w:p>
    <w:p w14:paraId="4196815F">
      <w:pPr>
        <w:snapToGrid w:val="0"/>
        <w:spacing w:before="120" w:beforeLines="50"/>
        <w:ind w:firstLine="480" w:firstLineChars="200"/>
        <w:rPr>
          <w:rFonts w:ascii="宋体" w:hAnsi="宋体" w:cs="宋体"/>
          <w:color w:val="auto"/>
          <w:sz w:val="24"/>
          <w:szCs w:val="20"/>
          <w:highlight w:val="none"/>
          <w:u w:val="single"/>
        </w:rPr>
      </w:pPr>
      <w:r>
        <w:rPr>
          <w:rFonts w:hint="eastAsia" w:ascii="宋体" w:hAnsi="宋体" w:cs="宋体"/>
          <w:color w:val="auto"/>
          <w:sz w:val="24"/>
          <w:highlight w:val="none"/>
          <w:u w:val="single"/>
        </w:rPr>
        <w:t>　　　　　　　　　　　　　　　　　　　　　　　　　　　</w:t>
      </w:r>
    </w:p>
    <w:p w14:paraId="27F55CAD">
      <w:pPr>
        <w:snapToGrid w:val="0"/>
        <w:spacing w:before="120" w:beforeLines="50"/>
        <w:ind w:firstLine="480" w:firstLineChars="200"/>
        <w:rPr>
          <w:rFonts w:ascii="宋体" w:hAnsi="宋体" w:cs="宋体"/>
          <w:color w:val="auto"/>
          <w:sz w:val="24"/>
          <w:szCs w:val="20"/>
          <w:highlight w:val="none"/>
          <w:u w:val="single"/>
        </w:rPr>
      </w:pPr>
      <w:r>
        <w:rPr>
          <w:rFonts w:hint="eastAsia" w:ascii="宋体" w:hAnsi="宋体" w:cs="宋体"/>
          <w:color w:val="auto"/>
          <w:sz w:val="24"/>
          <w:highlight w:val="none"/>
          <w:u w:val="single"/>
        </w:rPr>
        <w:t>　　　　　　　　　　　　　　　　　　　　　　　　　　　</w:t>
      </w:r>
    </w:p>
    <w:p w14:paraId="59EAD3C7">
      <w:pPr>
        <w:snapToGrid w:val="0"/>
        <w:ind w:firstLine="480" w:firstLineChars="200"/>
        <w:rPr>
          <w:rFonts w:ascii="宋体" w:hAnsi="宋体" w:cs="宋体"/>
          <w:color w:val="auto"/>
          <w:sz w:val="24"/>
          <w:szCs w:val="20"/>
          <w:highlight w:val="none"/>
        </w:rPr>
      </w:pPr>
      <w:r>
        <w:rPr>
          <w:rFonts w:hint="eastAsia" w:ascii="宋体" w:hAnsi="宋体" w:cs="宋体"/>
          <w:color w:val="auto"/>
          <w:sz w:val="24"/>
          <w:highlight w:val="none"/>
        </w:rPr>
        <w:t>4.以上事项如有虚假或隐瞒，我方愿意承担一切后果，并不再寻求任何旨在减轻或免除法律责任的辩解。</w:t>
      </w:r>
    </w:p>
    <w:p w14:paraId="3CE3F75C">
      <w:pPr>
        <w:pStyle w:val="12"/>
        <w:tabs>
          <w:tab w:val="left" w:pos="939"/>
        </w:tabs>
        <w:snapToGrid w:val="0"/>
        <w:ind w:left="773" w:leftChars="150" w:hanging="458" w:hangingChars="191"/>
        <w:rPr>
          <w:rFonts w:ascii="宋体" w:hAnsi="宋体" w:cs="宋体"/>
          <w:color w:val="auto"/>
          <w:sz w:val="24"/>
          <w:highlight w:val="none"/>
        </w:rPr>
      </w:pPr>
    </w:p>
    <w:p w14:paraId="08DD301F">
      <w:pPr>
        <w:pStyle w:val="40"/>
        <w:snapToGrid w:val="0"/>
        <w:spacing w:before="120" w:beforeLines="50"/>
        <w:ind w:firstLine="200"/>
        <w:rPr>
          <w:rFonts w:ascii="宋体" w:hAnsi="宋体" w:cs="宋体"/>
          <w:color w:val="auto"/>
          <w:highlight w:val="none"/>
        </w:rPr>
      </w:pPr>
    </w:p>
    <w:p w14:paraId="1827CE63">
      <w:pPr>
        <w:snapToGrid w:val="0"/>
        <w:spacing w:line="360" w:lineRule="auto"/>
        <w:jc w:val="left"/>
        <w:rPr>
          <w:rFonts w:ascii="宋体" w:hAnsi="宋体"/>
          <w:color w:val="auto"/>
          <w:spacing w:val="20"/>
          <w:sz w:val="24"/>
          <w:highlight w:val="none"/>
        </w:rPr>
      </w:pPr>
      <w:r>
        <w:rPr>
          <w:rFonts w:hint="eastAsia" w:ascii="宋体" w:hAnsi="宋体"/>
          <w:color w:val="auto"/>
          <w:spacing w:val="20"/>
          <w:sz w:val="24"/>
          <w:highlight w:val="none"/>
        </w:rPr>
        <w:t>投标人全称</w:t>
      </w:r>
      <w:r>
        <w:rPr>
          <w:rFonts w:hint="eastAsia" w:ascii="宋体" w:hAnsi="宋体" w:cs="宋体"/>
          <w:color w:val="auto"/>
          <w:sz w:val="24"/>
          <w:highlight w:val="none"/>
        </w:rPr>
        <w:t>（盖公章或电子签章）</w:t>
      </w:r>
      <w:r>
        <w:rPr>
          <w:rFonts w:hint="eastAsia" w:ascii="宋体" w:hAnsi="宋体"/>
          <w:color w:val="auto"/>
          <w:spacing w:val="20"/>
          <w:sz w:val="24"/>
          <w:highlight w:val="none"/>
        </w:rPr>
        <w:t>：</w:t>
      </w:r>
    </w:p>
    <w:p w14:paraId="6F31D4FE">
      <w:pPr>
        <w:snapToGrid w:val="0"/>
        <w:spacing w:line="360" w:lineRule="auto"/>
        <w:jc w:val="left"/>
        <w:rPr>
          <w:rFonts w:ascii="宋体" w:hAnsi="宋体"/>
          <w:b/>
          <w:bCs/>
          <w:color w:val="auto"/>
          <w:sz w:val="24"/>
          <w:highlight w:val="none"/>
        </w:rPr>
      </w:pPr>
      <w:r>
        <w:rPr>
          <w:rFonts w:hint="eastAsia" w:ascii="宋体" w:hAnsi="宋体"/>
          <w:color w:val="auto"/>
          <w:spacing w:val="20"/>
          <w:sz w:val="24"/>
          <w:highlight w:val="none"/>
        </w:rPr>
        <w:t>日期：</w:t>
      </w:r>
    </w:p>
    <w:p w14:paraId="0317D0D6">
      <w:pPr>
        <w:snapToGrid w:val="0"/>
        <w:spacing w:before="120" w:beforeLines="50" w:after="50"/>
        <w:ind w:firstLine="4800" w:firstLineChars="2000"/>
        <w:rPr>
          <w:rFonts w:ascii="宋体" w:hAnsi="宋体" w:cs="宋体"/>
          <w:color w:val="auto"/>
          <w:sz w:val="24"/>
          <w:szCs w:val="20"/>
          <w:highlight w:val="none"/>
        </w:rPr>
      </w:pPr>
    </w:p>
    <w:p w14:paraId="037853CE">
      <w:pPr>
        <w:pStyle w:val="13"/>
        <w:snapToGrid w:val="0"/>
        <w:spacing w:beforeLines="0" w:afterLines="0" w:line="240" w:lineRule="auto"/>
        <w:rPr>
          <w:rFonts w:hAnsi="宋体" w:cs="宋体"/>
          <w:color w:val="auto"/>
          <w:highlight w:val="none"/>
        </w:rPr>
      </w:pPr>
    </w:p>
    <w:p w14:paraId="3467F034">
      <w:pPr>
        <w:snapToGrid w:val="0"/>
        <w:spacing w:before="50" w:after="120" w:afterLines="50"/>
        <w:jc w:val="left"/>
        <w:rPr>
          <w:rFonts w:ascii="宋体" w:hAnsi="宋体" w:cs="宋体"/>
          <w:b/>
          <w:color w:val="auto"/>
          <w:sz w:val="24"/>
          <w:highlight w:val="none"/>
        </w:rPr>
      </w:pPr>
      <w:r>
        <w:rPr>
          <w:rFonts w:hint="eastAsia" w:ascii="宋体" w:hAnsi="宋体" w:cs="宋体"/>
          <w:color w:val="auto"/>
          <w:highlight w:val="none"/>
        </w:rPr>
        <w:br w:type="page"/>
      </w:r>
      <w:r>
        <w:rPr>
          <w:rFonts w:hint="eastAsia" w:ascii="宋体" w:hAnsi="宋体" w:eastAsia="宋体" w:cs="宋体"/>
          <w:b/>
          <w:color w:val="auto"/>
          <w:sz w:val="24"/>
          <w:highlight w:val="none"/>
          <w:lang w:val="en-US" w:eastAsia="zh-CN"/>
        </w:rPr>
        <w:t>附件3、</w:t>
      </w:r>
      <w:r>
        <w:rPr>
          <w:rFonts w:hint="eastAsia" w:ascii="宋体" w:hAnsi="宋体" w:eastAsia="宋体" w:cs="宋体"/>
          <w:b/>
          <w:color w:val="auto"/>
          <w:sz w:val="24"/>
          <w:highlight w:val="none"/>
        </w:rPr>
        <w:t>法</w:t>
      </w:r>
      <w:r>
        <w:rPr>
          <w:rFonts w:hint="eastAsia" w:ascii="宋体" w:hAnsi="宋体" w:cs="宋体"/>
          <w:b/>
          <w:color w:val="auto"/>
          <w:sz w:val="24"/>
          <w:highlight w:val="none"/>
        </w:rPr>
        <w:t>定代表人授权委托书格式：</w:t>
      </w:r>
    </w:p>
    <w:p w14:paraId="53C989A6">
      <w:pPr>
        <w:snapToGrid w:val="0"/>
        <w:spacing w:before="120" w:beforeLines="50" w:after="50"/>
        <w:jc w:val="center"/>
        <w:rPr>
          <w:rFonts w:ascii="宋体" w:hAnsi="宋体" w:cs="宋体"/>
          <w:color w:val="auto"/>
          <w:sz w:val="30"/>
          <w:szCs w:val="20"/>
          <w:highlight w:val="none"/>
        </w:rPr>
      </w:pPr>
    </w:p>
    <w:p w14:paraId="32B3CAA9">
      <w:pPr>
        <w:snapToGrid w:val="0"/>
        <w:spacing w:before="120" w:beforeLines="50" w:after="50"/>
        <w:jc w:val="center"/>
        <w:rPr>
          <w:rFonts w:ascii="宋体" w:hAnsi="宋体" w:cs="宋体"/>
          <w:b/>
          <w:color w:val="auto"/>
          <w:sz w:val="24"/>
          <w:szCs w:val="20"/>
          <w:highlight w:val="none"/>
        </w:rPr>
      </w:pPr>
      <w:r>
        <w:rPr>
          <w:rFonts w:hint="eastAsia" w:ascii="宋体" w:hAnsi="宋体" w:cs="宋体"/>
          <w:b/>
          <w:color w:val="auto"/>
          <w:sz w:val="24"/>
          <w:highlight w:val="none"/>
        </w:rPr>
        <w:t>法定代表人授权委托书</w:t>
      </w:r>
    </w:p>
    <w:p w14:paraId="4DC6F5A3">
      <w:pPr>
        <w:snapToGrid w:val="0"/>
        <w:spacing w:before="120" w:beforeLines="50" w:after="50"/>
        <w:rPr>
          <w:rFonts w:ascii="宋体" w:hAnsi="宋体" w:cs="宋体"/>
          <w:bCs/>
          <w:color w:val="auto"/>
          <w:sz w:val="24"/>
          <w:highlight w:val="none"/>
        </w:rPr>
      </w:pPr>
    </w:p>
    <w:p w14:paraId="1B7A1592">
      <w:pPr>
        <w:snapToGrid w:val="0"/>
        <w:spacing w:before="120" w:beforeLines="50" w:after="50"/>
        <w:rPr>
          <w:rFonts w:hint="eastAsia" w:ascii="宋体" w:hAnsi="宋体" w:eastAsia="宋体" w:cs="宋体"/>
          <w:b/>
          <w:bCs/>
          <w:color w:val="auto"/>
          <w:sz w:val="24"/>
          <w:szCs w:val="20"/>
          <w:highlight w:val="none"/>
          <w:lang w:eastAsia="zh-CN"/>
        </w:rPr>
      </w:pPr>
      <w:r>
        <w:rPr>
          <w:rFonts w:hint="eastAsia" w:ascii="宋体" w:hAnsi="宋体" w:cs="宋体"/>
          <w:bCs/>
          <w:color w:val="auto"/>
          <w:sz w:val="24"/>
          <w:highlight w:val="none"/>
        </w:rPr>
        <w:t>致：</w:t>
      </w:r>
      <w:r>
        <w:rPr>
          <w:rFonts w:hint="eastAsia" w:ascii="宋体" w:hAnsi="宋体" w:cs="宋体"/>
          <w:color w:val="auto"/>
          <w:kern w:val="0"/>
          <w:sz w:val="24"/>
          <w:highlight w:val="none"/>
          <w:u w:val="single"/>
          <w:lang w:eastAsia="zh-CN"/>
        </w:rPr>
        <w:t>浙江东阳正荣工程咨询有限公司</w:t>
      </w:r>
    </w:p>
    <w:p w14:paraId="7147AAD0">
      <w:pPr>
        <w:snapToGrid w:val="0"/>
        <w:spacing w:before="120" w:beforeLines="50" w:after="50"/>
        <w:ind w:firstLine="720" w:firstLineChars="300"/>
        <w:rPr>
          <w:rFonts w:ascii="宋体" w:hAnsi="宋体" w:cs="宋体"/>
          <w:color w:val="auto"/>
          <w:sz w:val="24"/>
          <w:highlight w:val="none"/>
        </w:rPr>
      </w:pPr>
      <w:r>
        <w:rPr>
          <w:rFonts w:hint="eastAsia" w:ascii="宋体" w:hAnsi="宋体" w:cs="宋体"/>
          <w:color w:val="auto"/>
          <w:sz w:val="24"/>
          <w:highlight w:val="none"/>
        </w:rPr>
        <w:t>我</w:t>
      </w:r>
      <w:r>
        <w:rPr>
          <w:rFonts w:hint="eastAsia" w:ascii="宋体" w:hAnsi="宋体" w:cs="宋体"/>
          <w:color w:val="auto"/>
          <w:sz w:val="24"/>
          <w:highlight w:val="none"/>
          <w:u w:val="single"/>
        </w:rPr>
        <w:t>（姓名）</w:t>
      </w:r>
      <w:r>
        <w:rPr>
          <w:rFonts w:hint="eastAsia" w:ascii="宋体" w:hAnsi="宋体" w:cs="宋体"/>
          <w:color w:val="auto"/>
          <w:sz w:val="24"/>
          <w:highlight w:val="none"/>
        </w:rPr>
        <w:t>系</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（投标人名称）</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的法定代表人，现授权委托本单位在职职工</w:t>
      </w:r>
      <w:r>
        <w:rPr>
          <w:rFonts w:hint="eastAsia" w:ascii="宋体" w:hAnsi="宋体" w:cs="宋体"/>
          <w:color w:val="auto"/>
          <w:sz w:val="24"/>
          <w:highlight w:val="none"/>
          <w:u w:val="single"/>
        </w:rPr>
        <w:t>（姓名）</w:t>
      </w:r>
      <w:r>
        <w:rPr>
          <w:rFonts w:hint="eastAsia" w:ascii="宋体" w:hAnsi="宋体" w:cs="宋体"/>
          <w:color w:val="auto"/>
          <w:sz w:val="24"/>
          <w:highlight w:val="none"/>
        </w:rPr>
        <w:t>以我方的名义参加</w:t>
      </w:r>
      <w:r>
        <w:rPr>
          <w:rFonts w:hint="eastAsia" w:ascii="宋体" w:hAnsi="宋体" w:cs="宋体"/>
          <w:color w:val="auto"/>
          <w:sz w:val="24"/>
          <w:highlight w:val="none"/>
          <w:u w:val="single"/>
          <w:lang w:eastAsia="zh-CN"/>
        </w:rPr>
        <w:t>甘井小学教学楼及操场改造项目（第二次）</w:t>
      </w:r>
      <w:r>
        <w:rPr>
          <w:rFonts w:hint="eastAsia" w:ascii="宋体" w:hAnsi="宋体" w:cs="宋体"/>
          <w:color w:val="auto"/>
          <w:sz w:val="24"/>
          <w:highlight w:val="none"/>
        </w:rPr>
        <w:t>的投标活动，并代表我方全权办理针对上述项目的投标、开标、评标、签约等具体事务和签署相关文件。</w:t>
      </w:r>
    </w:p>
    <w:p w14:paraId="2D9C3A94">
      <w:pPr>
        <w:snapToGrid w:val="0"/>
        <w:spacing w:before="120" w:beforeLines="50" w:after="50"/>
        <w:rPr>
          <w:rFonts w:ascii="宋体" w:hAnsi="宋体" w:cs="宋体"/>
          <w:color w:val="auto"/>
          <w:sz w:val="24"/>
          <w:szCs w:val="20"/>
          <w:highlight w:val="none"/>
        </w:rPr>
      </w:pPr>
      <w:r>
        <w:rPr>
          <w:rFonts w:hint="eastAsia" w:ascii="宋体" w:hAnsi="宋体" w:cs="宋体"/>
          <w:color w:val="auto"/>
          <w:sz w:val="24"/>
          <w:highlight w:val="none"/>
        </w:rPr>
        <w:t xml:space="preserve">    我方对被授权人的签名事项负全部责任。</w:t>
      </w:r>
    </w:p>
    <w:p w14:paraId="53F0B18F">
      <w:pPr>
        <w:snapToGrid w:val="0"/>
        <w:spacing w:before="120" w:beforeLines="50" w:after="50"/>
        <w:ind w:firstLine="480"/>
        <w:rPr>
          <w:rFonts w:ascii="宋体" w:hAnsi="宋体" w:cs="宋体"/>
          <w:color w:val="auto"/>
          <w:sz w:val="24"/>
          <w:szCs w:val="20"/>
          <w:highlight w:val="none"/>
        </w:rPr>
      </w:pPr>
      <w:r>
        <w:rPr>
          <w:rFonts w:hint="eastAsia" w:ascii="宋体" w:hAnsi="宋体" w:cs="宋体"/>
          <w:color w:val="auto"/>
          <w:sz w:val="24"/>
          <w:highlight w:val="none"/>
          <w:u w:val="single"/>
        </w:rPr>
        <w:t>在撤销授权的书面通知以前，本授权书一直有效。</w:t>
      </w:r>
      <w:r>
        <w:rPr>
          <w:rFonts w:hint="eastAsia" w:ascii="宋体" w:hAnsi="宋体" w:cs="宋体"/>
          <w:color w:val="auto"/>
          <w:sz w:val="24"/>
          <w:highlight w:val="none"/>
        </w:rPr>
        <w:t>被授权人在授权书有效期内签署的所有文件不因授权的撤销而失效。</w:t>
      </w:r>
    </w:p>
    <w:p w14:paraId="40C5B32C">
      <w:pPr>
        <w:snapToGrid w:val="0"/>
        <w:spacing w:before="120" w:beforeLines="50" w:after="50"/>
        <w:ind w:firstLine="480"/>
        <w:rPr>
          <w:rFonts w:ascii="宋体" w:hAnsi="宋体" w:cs="宋体"/>
          <w:color w:val="auto"/>
          <w:sz w:val="24"/>
          <w:szCs w:val="20"/>
          <w:highlight w:val="none"/>
        </w:rPr>
      </w:pPr>
      <w:r>
        <w:rPr>
          <w:rFonts w:hint="eastAsia" w:ascii="宋体" w:hAnsi="宋体" w:cs="宋体"/>
          <w:color w:val="auto"/>
          <w:sz w:val="24"/>
          <w:highlight w:val="none"/>
        </w:rPr>
        <w:t>被授权人无转委托权，特此委托。</w:t>
      </w:r>
    </w:p>
    <w:p w14:paraId="2B3B18DD">
      <w:pPr>
        <w:snapToGrid w:val="0"/>
        <w:spacing w:before="120" w:beforeLines="50" w:after="50"/>
        <w:rPr>
          <w:rFonts w:ascii="宋体" w:hAnsi="宋体" w:cs="宋体"/>
          <w:color w:val="auto"/>
          <w:sz w:val="24"/>
          <w:szCs w:val="20"/>
          <w:highlight w:val="none"/>
        </w:rPr>
      </w:pPr>
    </w:p>
    <w:p w14:paraId="0B08B985">
      <w:pPr>
        <w:snapToGrid w:val="0"/>
        <w:spacing w:before="120" w:beforeLines="50" w:after="50"/>
        <w:rPr>
          <w:rFonts w:ascii="宋体" w:hAnsi="宋体" w:cs="宋体"/>
          <w:color w:val="auto"/>
          <w:sz w:val="24"/>
          <w:szCs w:val="20"/>
          <w:highlight w:val="none"/>
          <w:u w:val="single"/>
        </w:rPr>
      </w:pPr>
      <w:r>
        <w:rPr>
          <w:rFonts w:hint="eastAsia" w:ascii="宋体" w:hAnsi="宋体" w:cs="宋体"/>
          <w:color w:val="auto"/>
          <w:sz w:val="24"/>
          <w:highlight w:val="none"/>
        </w:rPr>
        <w:t>被授权人签名：                 法定代表人（签字或</w:t>
      </w:r>
      <w:r>
        <w:rPr>
          <w:rFonts w:ascii="宋体" w:hAnsi="宋体" w:cs="宋体"/>
          <w:color w:val="auto"/>
          <w:sz w:val="24"/>
          <w:highlight w:val="none"/>
        </w:rPr>
        <w:t>盖章</w:t>
      </w:r>
      <w:r>
        <w:rPr>
          <w:rFonts w:hint="eastAsia" w:ascii="宋体" w:hAnsi="宋体" w:cs="宋体"/>
          <w:color w:val="auto"/>
          <w:sz w:val="24"/>
          <w:highlight w:val="none"/>
        </w:rPr>
        <w:t xml:space="preserve">）：         </w:t>
      </w:r>
    </w:p>
    <w:p w14:paraId="284BE7E2">
      <w:pPr>
        <w:snapToGrid w:val="0"/>
        <w:spacing w:before="120" w:beforeLines="50" w:after="50"/>
        <w:ind w:firstLine="960" w:firstLineChars="400"/>
        <w:rPr>
          <w:rFonts w:ascii="宋体" w:hAnsi="宋体" w:cs="宋体"/>
          <w:color w:val="auto"/>
          <w:sz w:val="24"/>
          <w:szCs w:val="20"/>
          <w:highlight w:val="none"/>
        </w:rPr>
      </w:pPr>
      <w:r>
        <w:rPr>
          <w:rFonts w:hint="eastAsia" w:ascii="宋体" w:hAnsi="宋体" w:cs="宋体"/>
          <w:color w:val="auto"/>
          <w:sz w:val="24"/>
          <w:highlight w:val="none"/>
        </w:rPr>
        <w:t>职务：                          职务：</w:t>
      </w:r>
    </w:p>
    <w:p w14:paraId="6710CEFF">
      <w:pPr>
        <w:snapToGrid w:val="0"/>
        <w:spacing w:before="120" w:beforeLines="50" w:after="50"/>
        <w:rPr>
          <w:rFonts w:ascii="宋体" w:hAnsi="宋体" w:cs="宋体"/>
          <w:color w:val="auto"/>
          <w:sz w:val="24"/>
          <w:highlight w:val="none"/>
        </w:rPr>
      </w:pPr>
      <w:r>
        <w:rPr>
          <w:rFonts w:hint="eastAsia" w:ascii="宋体" w:hAnsi="宋体" w:cs="宋体"/>
          <w:color w:val="auto"/>
          <w:sz w:val="24"/>
          <w:highlight w:val="none"/>
        </w:rPr>
        <w:t>被授权人身份证复印件：</w:t>
      </w:r>
    </w:p>
    <w:p w14:paraId="20040A72">
      <w:pPr>
        <w:snapToGrid w:val="0"/>
        <w:spacing w:before="120" w:beforeLines="50" w:after="50"/>
        <w:rPr>
          <w:rFonts w:ascii="宋体" w:hAnsi="宋体" w:cs="宋体"/>
          <w:color w:val="auto"/>
          <w:sz w:val="24"/>
          <w:highlight w:val="none"/>
        </w:rPr>
      </w:pPr>
    </w:p>
    <w:p w14:paraId="7B7EB2C3">
      <w:pPr>
        <w:snapToGrid w:val="0"/>
        <w:spacing w:before="120" w:beforeLines="50" w:after="50"/>
        <w:rPr>
          <w:rFonts w:ascii="宋体" w:hAnsi="宋体" w:cs="宋体"/>
          <w:color w:val="auto"/>
          <w:sz w:val="24"/>
          <w:highlight w:val="none"/>
        </w:rPr>
      </w:pPr>
    </w:p>
    <w:p w14:paraId="5278D5BC">
      <w:pPr>
        <w:snapToGrid w:val="0"/>
        <w:spacing w:before="120" w:beforeLines="50" w:after="50"/>
        <w:rPr>
          <w:rFonts w:ascii="宋体" w:hAnsi="宋体" w:cs="宋体"/>
          <w:color w:val="auto"/>
          <w:sz w:val="24"/>
          <w:highlight w:val="none"/>
        </w:rPr>
      </w:pPr>
    </w:p>
    <w:p w14:paraId="29B8AC0B">
      <w:pPr>
        <w:snapToGrid w:val="0"/>
        <w:spacing w:before="120" w:beforeLines="50" w:after="50"/>
        <w:rPr>
          <w:rFonts w:ascii="宋体" w:hAnsi="宋体" w:cs="宋体"/>
          <w:color w:val="auto"/>
          <w:sz w:val="24"/>
          <w:szCs w:val="20"/>
          <w:highlight w:val="none"/>
        </w:rPr>
      </w:pPr>
    </w:p>
    <w:p w14:paraId="68AF0819">
      <w:pPr>
        <w:snapToGrid w:val="0"/>
        <w:spacing w:before="120" w:beforeLines="50" w:after="50"/>
        <w:rPr>
          <w:rFonts w:ascii="宋体" w:hAnsi="宋体" w:cs="宋体"/>
          <w:color w:val="auto"/>
          <w:sz w:val="24"/>
          <w:highlight w:val="none"/>
        </w:rPr>
      </w:pPr>
    </w:p>
    <w:p w14:paraId="63AF946A">
      <w:pPr>
        <w:snapToGrid w:val="0"/>
        <w:spacing w:before="120" w:beforeLines="50" w:after="50"/>
        <w:rPr>
          <w:rFonts w:ascii="宋体" w:hAnsi="宋体" w:cs="宋体"/>
          <w:color w:val="auto"/>
          <w:sz w:val="24"/>
          <w:highlight w:val="none"/>
        </w:rPr>
      </w:pPr>
    </w:p>
    <w:p w14:paraId="1BB500D8">
      <w:pPr>
        <w:snapToGrid w:val="0"/>
        <w:spacing w:before="120" w:beforeLines="50" w:after="50"/>
        <w:rPr>
          <w:rFonts w:ascii="宋体" w:hAnsi="宋体" w:cs="宋体"/>
          <w:color w:val="auto"/>
          <w:sz w:val="24"/>
          <w:highlight w:val="none"/>
        </w:rPr>
      </w:pPr>
    </w:p>
    <w:p w14:paraId="565AC8EC">
      <w:pPr>
        <w:snapToGrid w:val="0"/>
        <w:spacing w:before="120" w:beforeLines="50" w:after="50"/>
        <w:rPr>
          <w:rFonts w:ascii="宋体" w:hAnsi="宋体" w:cs="宋体"/>
          <w:color w:val="auto"/>
          <w:sz w:val="24"/>
          <w:highlight w:val="none"/>
        </w:rPr>
      </w:pPr>
    </w:p>
    <w:p w14:paraId="32DB2D24">
      <w:pPr>
        <w:snapToGrid w:val="0"/>
        <w:spacing w:line="360" w:lineRule="auto"/>
        <w:jc w:val="left"/>
        <w:rPr>
          <w:rFonts w:ascii="宋体" w:hAnsi="宋体"/>
          <w:color w:val="auto"/>
          <w:spacing w:val="20"/>
          <w:sz w:val="24"/>
          <w:highlight w:val="none"/>
        </w:rPr>
      </w:pPr>
      <w:r>
        <w:rPr>
          <w:rFonts w:hint="eastAsia" w:ascii="宋体" w:hAnsi="宋体"/>
          <w:color w:val="auto"/>
          <w:spacing w:val="20"/>
          <w:sz w:val="24"/>
          <w:highlight w:val="none"/>
        </w:rPr>
        <w:t>投标人全称</w:t>
      </w:r>
      <w:r>
        <w:rPr>
          <w:rFonts w:hint="eastAsia" w:ascii="宋体" w:hAnsi="宋体" w:cs="宋体"/>
          <w:color w:val="auto"/>
          <w:sz w:val="24"/>
          <w:highlight w:val="none"/>
        </w:rPr>
        <w:t>（盖公章或电子签章）</w:t>
      </w:r>
      <w:r>
        <w:rPr>
          <w:rFonts w:hint="eastAsia" w:ascii="宋体" w:hAnsi="宋体"/>
          <w:color w:val="auto"/>
          <w:spacing w:val="20"/>
          <w:sz w:val="24"/>
          <w:highlight w:val="none"/>
        </w:rPr>
        <w:t>：</w:t>
      </w:r>
    </w:p>
    <w:p w14:paraId="527E5B4D">
      <w:pPr>
        <w:snapToGrid w:val="0"/>
        <w:spacing w:line="360" w:lineRule="auto"/>
        <w:jc w:val="left"/>
        <w:rPr>
          <w:rFonts w:ascii="宋体" w:hAnsi="宋体"/>
          <w:b/>
          <w:bCs/>
          <w:color w:val="auto"/>
          <w:sz w:val="24"/>
          <w:highlight w:val="none"/>
        </w:rPr>
      </w:pPr>
      <w:r>
        <w:rPr>
          <w:rFonts w:hint="eastAsia" w:ascii="宋体" w:hAnsi="宋体"/>
          <w:color w:val="auto"/>
          <w:spacing w:val="20"/>
          <w:sz w:val="24"/>
          <w:highlight w:val="none"/>
        </w:rPr>
        <w:t>日期：</w:t>
      </w:r>
    </w:p>
    <w:p w14:paraId="756D4DB8">
      <w:pPr>
        <w:snapToGrid w:val="0"/>
        <w:spacing w:before="120" w:beforeLines="50" w:after="50"/>
        <w:rPr>
          <w:rFonts w:ascii="宋体" w:hAnsi="宋体" w:cs="宋体"/>
          <w:color w:val="auto"/>
          <w:sz w:val="24"/>
          <w:highlight w:val="none"/>
        </w:rPr>
      </w:pPr>
    </w:p>
    <w:p w14:paraId="08664319">
      <w:pPr>
        <w:snapToGrid w:val="0"/>
        <w:spacing w:before="120" w:beforeLines="50" w:after="50"/>
        <w:rPr>
          <w:rFonts w:ascii="宋体" w:hAnsi="宋体" w:cs="宋体"/>
          <w:color w:val="auto"/>
          <w:sz w:val="24"/>
          <w:highlight w:val="none"/>
        </w:rPr>
      </w:pPr>
    </w:p>
    <w:p w14:paraId="45C98BD5">
      <w:pPr>
        <w:snapToGrid w:val="0"/>
        <w:spacing w:before="120" w:beforeLines="50" w:after="50"/>
        <w:jc w:val="center"/>
        <w:rPr>
          <w:rFonts w:ascii="宋体" w:hAnsi="宋体" w:cs="宋体"/>
          <w:color w:val="auto"/>
          <w:highlight w:val="none"/>
        </w:rPr>
        <w:sectPr>
          <w:footerReference r:id="rId7" w:type="first"/>
          <w:footerReference r:id="rId6" w:type="default"/>
          <w:pgSz w:w="11906" w:h="16838"/>
          <w:pgMar w:top="1474" w:right="1247" w:bottom="1247" w:left="1588" w:header="851" w:footer="851" w:gutter="0"/>
          <w:pgNumType w:start="1"/>
          <w:cols w:space="720" w:num="1"/>
          <w:titlePg/>
          <w:docGrid w:linePitch="312" w:charSpace="0"/>
        </w:sectPr>
      </w:pPr>
    </w:p>
    <w:p w14:paraId="43B58B6B">
      <w:pPr>
        <w:snapToGrid w:val="0"/>
        <w:spacing w:before="50" w:after="120" w:afterLines="50"/>
        <w:jc w:val="left"/>
        <w:rPr>
          <w:rFonts w:ascii="宋体" w:hAnsi="宋体" w:cs="宋体"/>
          <w:b/>
          <w:color w:val="auto"/>
          <w:sz w:val="24"/>
          <w:highlight w:val="none"/>
        </w:rPr>
      </w:pPr>
      <w:r>
        <w:rPr>
          <w:rFonts w:hint="eastAsia" w:ascii="宋体" w:hAnsi="宋体" w:cs="宋体"/>
          <w:b/>
          <w:color w:val="auto"/>
          <w:sz w:val="24"/>
          <w:highlight w:val="none"/>
          <w:lang w:val="en-US" w:eastAsia="zh-CN"/>
        </w:rPr>
        <w:t>附件4、</w:t>
      </w:r>
      <w:r>
        <w:rPr>
          <w:rFonts w:hint="eastAsia" w:ascii="宋体" w:hAnsi="宋体" w:cs="宋体"/>
          <w:b/>
          <w:color w:val="auto"/>
          <w:sz w:val="24"/>
          <w:highlight w:val="none"/>
        </w:rPr>
        <w:t>投标单位情况表：</w:t>
      </w:r>
    </w:p>
    <w:p w14:paraId="3073D8F0">
      <w:pPr>
        <w:snapToGrid w:val="0"/>
        <w:spacing w:before="120" w:beforeLines="50" w:after="50"/>
        <w:jc w:val="center"/>
        <w:rPr>
          <w:rFonts w:ascii="宋体" w:hAnsi="宋体" w:cs="宋体"/>
          <w:b/>
          <w:color w:val="auto"/>
          <w:sz w:val="24"/>
          <w:highlight w:val="none"/>
        </w:rPr>
      </w:pPr>
      <w:r>
        <w:rPr>
          <w:rFonts w:hint="eastAsia" w:ascii="宋体" w:hAnsi="宋体" w:cs="宋体"/>
          <w:b/>
          <w:color w:val="auto"/>
          <w:sz w:val="24"/>
          <w:highlight w:val="none"/>
        </w:rPr>
        <w:t>投标单位情况表</w:t>
      </w:r>
    </w:p>
    <w:p w14:paraId="2A247ADB">
      <w:pPr>
        <w:spacing w:before="120" w:after="120"/>
        <w:ind w:firstLine="630" w:firstLineChars="300"/>
        <w:rPr>
          <w:rFonts w:ascii="宋体" w:hAnsi="宋体" w:cs="宋体"/>
          <w:color w:val="auto"/>
          <w:highlight w:val="none"/>
        </w:rPr>
      </w:pPr>
      <w:r>
        <w:rPr>
          <w:rFonts w:hint="eastAsia" w:ascii="宋体" w:hAnsi="宋体" w:cs="宋体"/>
          <w:color w:val="auto"/>
          <w:highlight w:val="none"/>
        </w:rPr>
        <w:t>投标单位：                                        填表日期：</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1260"/>
        <w:gridCol w:w="3263"/>
        <w:gridCol w:w="1222"/>
        <w:gridCol w:w="166"/>
        <w:gridCol w:w="2534"/>
      </w:tblGrid>
      <w:tr w14:paraId="012EA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1728" w:type="dxa"/>
            <w:gridSpan w:val="2"/>
            <w:vAlign w:val="center"/>
          </w:tcPr>
          <w:p w14:paraId="1936686F">
            <w:pPr>
              <w:spacing w:before="120" w:after="120"/>
              <w:rPr>
                <w:rFonts w:ascii="宋体" w:hAnsi="宋体" w:cs="宋体"/>
                <w:color w:val="auto"/>
                <w:highlight w:val="none"/>
              </w:rPr>
            </w:pPr>
            <w:r>
              <w:rPr>
                <w:rFonts w:hint="eastAsia" w:ascii="宋体" w:hAnsi="宋体" w:cs="宋体"/>
                <w:color w:val="auto"/>
                <w:highlight w:val="none"/>
              </w:rPr>
              <w:t>单位名称</w:t>
            </w:r>
          </w:p>
        </w:tc>
        <w:tc>
          <w:tcPr>
            <w:tcW w:w="3263" w:type="dxa"/>
            <w:vAlign w:val="center"/>
          </w:tcPr>
          <w:p w14:paraId="33898E51">
            <w:pPr>
              <w:widowControl/>
              <w:jc w:val="center"/>
              <w:rPr>
                <w:rFonts w:ascii="宋体" w:hAnsi="宋体" w:cs="宋体"/>
                <w:color w:val="auto"/>
                <w:sz w:val="24"/>
                <w:highlight w:val="none"/>
              </w:rPr>
            </w:pPr>
          </w:p>
        </w:tc>
        <w:tc>
          <w:tcPr>
            <w:tcW w:w="1388" w:type="dxa"/>
            <w:gridSpan w:val="2"/>
            <w:vAlign w:val="center"/>
          </w:tcPr>
          <w:p w14:paraId="01813E64">
            <w:pPr>
              <w:spacing w:before="120" w:after="120"/>
              <w:rPr>
                <w:rFonts w:ascii="宋体" w:hAnsi="宋体" w:cs="宋体"/>
                <w:color w:val="auto"/>
                <w:highlight w:val="none"/>
              </w:rPr>
            </w:pPr>
            <w:r>
              <w:rPr>
                <w:rFonts w:hint="eastAsia" w:ascii="宋体" w:hAnsi="宋体" w:cs="宋体"/>
                <w:color w:val="auto"/>
                <w:highlight w:val="none"/>
              </w:rPr>
              <w:t>电话</w:t>
            </w:r>
          </w:p>
        </w:tc>
        <w:tc>
          <w:tcPr>
            <w:tcW w:w="2534" w:type="dxa"/>
            <w:vAlign w:val="center"/>
          </w:tcPr>
          <w:p w14:paraId="401F894E">
            <w:pPr>
              <w:spacing w:before="120" w:after="120"/>
              <w:jc w:val="center"/>
              <w:rPr>
                <w:rFonts w:ascii="宋体" w:hAnsi="宋体" w:cs="宋体"/>
                <w:color w:val="auto"/>
                <w:highlight w:val="none"/>
              </w:rPr>
            </w:pPr>
          </w:p>
        </w:tc>
      </w:tr>
      <w:tr w14:paraId="7FA32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728" w:type="dxa"/>
            <w:gridSpan w:val="2"/>
            <w:vAlign w:val="center"/>
          </w:tcPr>
          <w:p w14:paraId="03158109">
            <w:pPr>
              <w:spacing w:before="120" w:after="120"/>
              <w:rPr>
                <w:rFonts w:ascii="宋体" w:hAnsi="宋体" w:cs="宋体"/>
                <w:color w:val="auto"/>
                <w:highlight w:val="none"/>
              </w:rPr>
            </w:pPr>
            <w:r>
              <w:rPr>
                <w:rFonts w:hint="eastAsia" w:ascii="宋体" w:hAnsi="宋体" w:cs="宋体"/>
                <w:color w:val="auto"/>
                <w:highlight w:val="none"/>
              </w:rPr>
              <w:t>地址</w:t>
            </w:r>
          </w:p>
        </w:tc>
        <w:tc>
          <w:tcPr>
            <w:tcW w:w="3263" w:type="dxa"/>
            <w:vAlign w:val="center"/>
          </w:tcPr>
          <w:p w14:paraId="59F6E0AE">
            <w:pPr>
              <w:spacing w:before="120" w:after="120"/>
              <w:jc w:val="center"/>
              <w:rPr>
                <w:rFonts w:ascii="宋体" w:hAnsi="宋体" w:cs="宋体"/>
                <w:color w:val="auto"/>
                <w:highlight w:val="none"/>
              </w:rPr>
            </w:pPr>
          </w:p>
        </w:tc>
        <w:tc>
          <w:tcPr>
            <w:tcW w:w="1388" w:type="dxa"/>
            <w:gridSpan w:val="2"/>
            <w:vAlign w:val="center"/>
          </w:tcPr>
          <w:p w14:paraId="685255D9">
            <w:pPr>
              <w:spacing w:before="120" w:after="120"/>
              <w:rPr>
                <w:rFonts w:ascii="宋体" w:hAnsi="宋体" w:cs="宋体"/>
                <w:color w:val="auto"/>
                <w:highlight w:val="none"/>
              </w:rPr>
            </w:pPr>
            <w:r>
              <w:rPr>
                <w:rFonts w:hint="eastAsia" w:ascii="宋体" w:hAnsi="宋体" w:cs="宋体"/>
                <w:color w:val="auto"/>
                <w:highlight w:val="none"/>
              </w:rPr>
              <w:t>传真</w:t>
            </w:r>
          </w:p>
        </w:tc>
        <w:tc>
          <w:tcPr>
            <w:tcW w:w="2534" w:type="dxa"/>
            <w:vAlign w:val="center"/>
          </w:tcPr>
          <w:p w14:paraId="02D3DA88">
            <w:pPr>
              <w:spacing w:before="120" w:after="120"/>
              <w:jc w:val="center"/>
              <w:rPr>
                <w:rFonts w:ascii="宋体" w:hAnsi="宋体" w:cs="宋体"/>
                <w:color w:val="auto"/>
                <w:highlight w:val="none"/>
              </w:rPr>
            </w:pPr>
          </w:p>
        </w:tc>
      </w:tr>
      <w:tr w14:paraId="1F86A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1728" w:type="dxa"/>
            <w:gridSpan w:val="2"/>
            <w:vAlign w:val="center"/>
          </w:tcPr>
          <w:p w14:paraId="7B15EB23">
            <w:pPr>
              <w:spacing w:before="120" w:after="120"/>
              <w:rPr>
                <w:rFonts w:ascii="宋体" w:hAnsi="宋体" w:cs="宋体"/>
                <w:color w:val="auto"/>
                <w:highlight w:val="none"/>
              </w:rPr>
            </w:pPr>
            <w:r>
              <w:rPr>
                <w:rFonts w:hint="eastAsia" w:ascii="宋体" w:hAnsi="宋体" w:cs="宋体"/>
                <w:color w:val="auto"/>
                <w:highlight w:val="none"/>
              </w:rPr>
              <w:t>主管部门</w:t>
            </w:r>
          </w:p>
        </w:tc>
        <w:tc>
          <w:tcPr>
            <w:tcW w:w="3263" w:type="dxa"/>
            <w:vAlign w:val="center"/>
          </w:tcPr>
          <w:p w14:paraId="7BEC7C07">
            <w:pPr>
              <w:spacing w:before="120" w:after="120"/>
              <w:jc w:val="center"/>
              <w:rPr>
                <w:rFonts w:ascii="宋体" w:hAnsi="宋体" w:cs="宋体"/>
                <w:color w:val="auto"/>
                <w:highlight w:val="none"/>
              </w:rPr>
            </w:pPr>
          </w:p>
        </w:tc>
        <w:tc>
          <w:tcPr>
            <w:tcW w:w="1388" w:type="dxa"/>
            <w:gridSpan w:val="2"/>
            <w:vAlign w:val="center"/>
          </w:tcPr>
          <w:p w14:paraId="14252ACF">
            <w:pPr>
              <w:spacing w:before="120" w:after="120"/>
              <w:rPr>
                <w:rFonts w:ascii="宋体" w:hAnsi="宋体" w:cs="宋体"/>
                <w:color w:val="auto"/>
                <w:highlight w:val="none"/>
              </w:rPr>
            </w:pPr>
            <w:r>
              <w:rPr>
                <w:rFonts w:hint="eastAsia" w:ascii="宋体" w:hAnsi="宋体" w:cs="宋体"/>
                <w:color w:val="auto"/>
                <w:highlight w:val="none"/>
              </w:rPr>
              <w:t>企业性质</w:t>
            </w:r>
          </w:p>
        </w:tc>
        <w:tc>
          <w:tcPr>
            <w:tcW w:w="2534" w:type="dxa"/>
            <w:vAlign w:val="center"/>
          </w:tcPr>
          <w:p w14:paraId="09C93F83">
            <w:pPr>
              <w:spacing w:before="120" w:after="120"/>
              <w:jc w:val="center"/>
              <w:rPr>
                <w:rFonts w:ascii="宋体" w:hAnsi="宋体" w:cs="宋体"/>
                <w:color w:val="auto"/>
                <w:highlight w:val="none"/>
              </w:rPr>
            </w:pPr>
          </w:p>
        </w:tc>
      </w:tr>
      <w:tr w14:paraId="0854B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728" w:type="dxa"/>
            <w:gridSpan w:val="2"/>
            <w:vAlign w:val="center"/>
          </w:tcPr>
          <w:p w14:paraId="04774E0D">
            <w:pPr>
              <w:spacing w:before="120" w:after="120"/>
              <w:rPr>
                <w:rFonts w:ascii="宋体" w:hAnsi="宋体" w:cs="宋体"/>
                <w:color w:val="auto"/>
                <w:highlight w:val="none"/>
              </w:rPr>
            </w:pPr>
            <w:r>
              <w:rPr>
                <w:rFonts w:hint="eastAsia" w:ascii="宋体" w:hAnsi="宋体" w:cs="宋体"/>
                <w:color w:val="auto"/>
                <w:highlight w:val="none"/>
              </w:rPr>
              <w:t>企业法人</w:t>
            </w:r>
          </w:p>
        </w:tc>
        <w:tc>
          <w:tcPr>
            <w:tcW w:w="3263" w:type="dxa"/>
            <w:vAlign w:val="center"/>
          </w:tcPr>
          <w:p w14:paraId="79B86DAC">
            <w:pPr>
              <w:spacing w:before="120" w:after="120"/>
              <w:jc w:val="center"/>
              <w:rPr>
                <w:rFonts w:ascii="宋体" w:hAnsi="宋体" w:cs="宋体"/>
                <w:color w:val="auto"/>
                <w:highlight w:val="none"/>
              </w:rPr>
            </w:pPr>
          </w:p>
        </w:tc>
        <w:tc>
          <w:tcPr>
            <w:tcW w:w="1388" w:type="dxa"/>
            <w:gridSpan w:val="2"/>
            <w:vAlign w:val="center"/>
          </w:tcPr>
          <w:p w14:paraId="448C9A7A">
            <w:pPr>
              <w:spacing w:before="120" w:after="120"/>
              <w:rPr>
                <w:rFonts w:ascii="宋体" w:hAnsi="宋体" w:cs="宋体"/>
                <w:color w:val="auto"/>
                <w:highlight w:val="none"/>
              </w:rPr>
            </w:pPr>
            <w:r>
              <w:rPr>
                <w:rFonts w:hint="eastAsia" w:ascii="宋体" w:hAnsi="宋体" w:cs="宋体"/>
                <w:color w:val="auto"/>
                <w:highlight w:val="none"/>
              </w:rPr>
              <w:t>资质等级</w:t>
            </w:r>
          </w:p>
        </w:tc>
        <w:tc>
          <w:tcPr>
            <w:tcW w:w="2534" w:type="dxa"/>
            <w:vAlign w:val="center"/>
          </w:tcPr>
          <w:p w14:paraId="2F23BFE6">
            <w:pPr>
              <w:spacing w:before="120" w:after="120"/>
              <w:jc w:val="center"/>
              <w:rPr>
                <w:rFonts w:ascii="宋体" w:hAnsi="宋体" w:cs="宋体"/>
                <w:color w:val="auto"/>
                <w:highlight w:val="none"/>
              </w:rPr>
            </w:pPr>
          </w:p>
        </w:tc>
      </w:tr>
      <w:tr w14:paraId="6FE26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1728" w:type="dxa"/>
            <w:gridSpan w:val="2"/>
            <w:vAlign w:val="center"/>
          </w:tcPr>
          <w:p w14:paraId="1C23E1B8">
            <w:pPr>
              <w:spacing w:before="120" w:after="120"/>
              <w:rPr>
                <w:rFonts w:ascii="宋体" w:hAnsi="宋体" w:cs="宋体"/>
                <w:color w:val="auto"/>
                <w:highlight w:val="none"/>
              </w:rPr>
            </w:pPr>
            <w:r>
              <w:rPr>
                <w:rFonts w:hint="eastAsia" w:ascii="宋体" w:hAnsi="宋体" w:cs="宋体"/>
                <w:color w:val="auto"/>
                <w:highlight w:val="none"/>
              </w:rPr>
              <w:t>授权代表</w:t>
            </w:r>
          </w:p>
        </w:tc>
        <w:tc>
          <w:tcPr>
            <w:tcW w:w="3263" w:type="dxa"/>
            <w:vAlign w:val="center"/>
          </w:tcPr>
          <w:p w14:paraId="728F3D31">
            <w:pPr>
              <w:spacing w:before="120" w:after="120"/>
              <w:jc w:val="center"/>
              <w:rPr>
                <w:rFonts w:ascii="宋体" w:hAnsi="宋体" w:cs="宋体"/>
                <w:color w:val="auto"/>
                <w:highlight w:val="none"/>
              </w:rPr>
            </w:pPr>
          </w:p>
        </w:tc>
        <w:tc>
          <w:tcPr>
            <w:tcW w:w="1388" w:type="dxa"/>
            <w:gridSpan w:val="2"/>
            <w:vAlign w:val="center"/>
          </w:tcPr>
          <w:p w14:paraId="7CF9F70A">
            <w:pPr>
              <w:spacing w:before="120" w:after="120"/>
              <w:rPr>
                <w:rFonts w:ascii="宋体" w:hAnsi="宋体" w:cs="宋体"/>
                <w:color w:val="auto"/>
                <w:highlight w:val="none"/>
              </w:rPr>
            </w:pPr>
            <w:r>
              <w:rPr>
                <w:rFonts w:hint="eastAsia" w:ascii="宋体" w:hAnsi="宋体" w:cs="宋体"/>
                <w:color w:val="auto"/>
                <w:highlight w:val="none"/>
              </w:rPr>
              <w:t>职务</w:t>
            </w:r>
          </w:p>
        </w:tc>
        <w:tc>
          <w:tcPr>
            <w:tcW w:w="2534" w:type="dxa"/>
            <w:vAlign w:val="center"/>
          </w:tcPr>
          <w:p w14:paraId="44CC315E">
            <w:pPr>
              <w:spacing w:before="120" w:after="120"/>
              <w:jc w:val="center"/>
              <w:rPr>
                <w:rFonts w:ascii="宋体" w:hAnsi="宋体" w:cs="宋体"/>
                <w:color w:val="auto"/>
                <w:highlight w:val="none"/>
              </w:rPr>
            </w:pPr>
          </w:p>
        </w:tc>
      </w:tr>
      <w:tr w14:paraId="082A8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9" w:hRule="atLeast"/>
          <w:jc w:val="center"/>
        </w:trPr>
        <w:tc>
          <w:tcPr>
            <w:tcW w:w="468" w:type="dxa"/>
            <w:vMerge w:val="restart"/>
            <w:vAlign w:val="center"/>
          </w:tcPr>
          <w:p w14:paraId="74D6C81B">
            <w:pPr>
              <w:spacing w:before="120" w:after="120"/>
              <w:ind w:firstLine="630" w:firstLineChars="300"/>
              <w:jc w:val="center"/>
              <w:rPr>
                <w:rFonts w:ascii="宋体" w:hAnsi="宋体" w:cs="宋体"/>
                <w:color w:val="auto"/>
                <w:highlight w:val="none"/>
              </w:rPr>
            </w:pPr>
          </w:p>
          <w:p w14:paraId="1F74D9F0">
            <w:pPr>
              <w:spacing w:before="120" w:after="120"/>
              <w:jc w:val="center"/>
              <w:rPr>
                <w:rFonts w:ascii="宋体" w:hAnsi="宋体" w:cs="宋体"/>
                <w:color w:val="auto"/>
                <w:highlight w:val="none"/>
              </w:rPr>
            </w:pPr>
            <w:r>
              <w:rPr>
                <w:rFonts w:hint="eastAsia" w:ascii="宋体" w:hAnsi="宋体" w:cs="宋体"/>
                <w:color w:val="auto"/>
                <w:highlight w:val="none"/>
              </w:rPr>
              <w:t>单位概况</w:t>
            </w:r>
          </w:p>
          <w:p w14:paraId="4FE45B05">
            <w:pPr>
              <w:spacing w:before="120" w:after="120"/>
              <w:ind w:firstLine="630" w:firstLineChars="300"/>
              <w:jc w:val="center"/>
              <w:rPr>
                <w:rFonts w:ascii="宋体" w:hAnsi="宋体" w:cs="宋体"/>
                <w:color w:val="auto"/>
                <w:highlight w:val="none"/>
              </w:rPr>
            </w:pPr>
          </w:p>
          <w:p w14:paraId="39F81938">
            <w:pPr>
              <w:spacing w:before="120" w:after="120"/>
              <w:ind w:firstLine="630" w:firstLineChars="300"/>
              <w:jc w:val="center"/>
              <w:rPr>
                <w:rFonts w:ascii="宋体" w:hAnsi="宋体" w:cs="宋体"/>
                <w:color w:val="auto"/>
                <w:highlight w:val="none"/>
              </w:rPr>
            </w:pPr>
          </w:p>
          <w:p w14:paraId="5A328C90">
            <w:pPr>
              <w:spacing w:before="120" w:after="120"/>
              <w:ind w:firstLine="630" w:firstLineChars="300"/>
              <w:jc w:val="center"/>
              <w:rPr>
                <w:rFonts w:ascii="宋体" w:hAnsi="宋体" w:cs="宋体"/>
                <w:color w:val="auto"/>
                <w:highlight w:val="none"/>
              </w:rPr>
            </w:pPr>
          </w:p>
          <w:p w14:paraId="1982307A">
            <w:pPr>
              <w:spacing w:before="120" w:after="120"/>
              <w:ind w:firstLine="630" w:firstLineChars="300"/>
              <w:jc w:val="center"/>
              <w:rPr>
                <w:rFonts w:ascii="宋体" w:hAnsi="宋体" w:cs="宋体"/>
                <w:color w:val="auto"/>
                <w:highlight w:val="none"/>
              </w:rPr>
            </w:pPr>
          </w:p>
        </w:tc>
        <w:tc>
          <w:tcPr>
            <w:tcW w:w="1260" w:type="dxa"/>
            <w:vMerge w:val="restart"/>
            <w:vAlign w:val="center"/>
          </w:tcPr>
          <w:p w14:paraId="79C45C06">
            <w:pPr>
              <w:jc w:val="center"/>
              <w:rPr>
                <w:rFonts w:ascii="宋体" w:hAnsi="宋体" w:cs="宋体"/>
                <w:color w:val="auto"/>
                <w:sz w:val="24"/>
                <w:highlight w:val="none"/>
              </w:rPr>
            </w:pPr>
            <w:r>
              <w:rPr>
                <w:rFonts w:hint="eastAsia" w:ascii="宋体" w:hAnsi="宋体" w:cs="宋体"/>
                <w:color w:val="auto"/>
                <w:sz w:val="24"/>
                <w:highlight w:val="none"/>
              </w:rPr>
              <w:t>职工总数</w:t>
            </w:r>
          </w:p>
        </w:tc>
        <w:tc>
          <w:tcPr>
            <w:tcW w:w="3263" w:type="dxa"/>
            <w:vAlign w:val="center"/>
          </w:tcPr>
          <w:p w14:paraId="5C00596D">
            <w:pPr>
              <w:spacing w:before="120" w:after="120"/>
              <w:rPr>
                <w:rFonts w:ascii="宋体" w:hAnsi="宋体" w:cs="宋体"/>
                <w:color w:val="auto"/>
                <w:highlight w:val="none"/>
              </w:rPr>
            </w:pPr>
            <w:r>
              <w:rPr>
                <w:rFonts w:hint="eastAsia"/>
                <w:color w:val="auto"/>
                <w:highlight w:val="none"/>
              </w:rPr>
              <w:t>员工（包括技术工人、高级技师、工程师）：</w:t>
            </w:r>
            <w:r>
              <w:rPr>
                <w:rFonts w:hint="eastAsia"/>
                <w:color w:val="auto"/>
                <w:highlight w:val="none"/>
                <w:lang w:val="en-US" w:eastAsia="zh-CN"/>
              </w:rPr>
              <w:t xml:space="preserve">   </w:t>
            </w:r>
            <w:r>
              <w:rPr>
                <w:rFonts w:hint="eastAsia"/>
                <w:color w:val="auto"/>
                <w:highlight w:val="none"/>
              </w:rPr>
              <w:t>人</w:t>
            </w:r>
          </w:p>
        </w:tc>
        <w:tc>
          <w:tcPr>
            <w:tcW w:w="3922" w:type="dxa"/>
            <w:gridSpan w:val="3"/>
            <w:vAlign w:val="center"/>
          </w:tcPr>
          <w:p w14:paraId="09BA68FB">
            <w:pPr>
              <w:spacing w:before="120" w:after="120"/>
              <w:rPr>
                <w:rFonts w:ascii="宋体" w:hAnsi="宋体" w:cs="宋体"/>
                <w:color w:val="auto"/>
                <w:highlight w:val="none"/>
              </w:rPr>
            </w:pPr>
            <w:r>
              <w:rPr>
                <w:rFonts w:hint="eastAsia" w:ascii="宋体" w:hAnsi="宋体" w:cs="宋体"/>
                <w:color w:val="auto"/>
                <w:highlight w:val="none"/>
                <w:lang w:eastAsia="zh-CN"/>
              </w:rPr>
              <w:t>其中</w:t>
            </w:r>
            <w:r>
              <w:rPr>
                <w:rFonts w:hint="eastAsia" w:ascii="宋体" w:hAnsi="宋体" w:cs="宋体"/>
                <w:color w:val="auto"/>
                <w:highlight w:val="none"/>
              </w:rPr>
              <w:t>技术工人：          人</w:t>
            </w:r>
          </w:p>
        </w:tc>
      </w:tr>
      <w:tr w14:paraId="7EBCD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1" w:hRule="atLeast"/>
          <w:jc w:val="center"/>
        </w:trPr>
        <w:tc>
          <w:tcPr>
            <w:tcW w:w="468" w:type="dxa"/>
            <w:vMerge w:val="continue"/>
            <w:vAlign w:val="center"/>
          </w:tcPr>
          <w:p w14:paraId="6FBAC194">
            <w:pPr>
              <w:spacing w:before="120" w:after="120"/>
              <w:ind w:firstLine="630" w:firstLineChars="300"/>
              <w:jc w:val="center"/>
              <w:rPr>
                <w:rFonts w:ascii="宋体" w:hAnsi="宋体" w:cs="宋体"/>
                <w:color w:val="auto"/>
                <w:highlight w:val="none"/>
              </w:rPr>
            </w:pPr>
          </w:p>
        </w:tc>
        <w:tc>
          <w:tcPr>
            <w:tcW w:w="1260" w:type="dxa"/>
            <w:vMerge w:val="continue"/>
            <w:vAlign w:val="center"/>
          </w:tcPr>
          <w:p w14:paraId="3A57259A">
            <w:pPr>
              <w:widowControl/>
              <w:jc w:val="center"/>
              <w:rPr>
                <w:rFonts w:ascii="宋体" w:hAnsi="宋体" w:cs="宋体"/>
                <w:color w:val="auto"/>
                <w:sz w:val="24"/>
                <w:highlight w:val="none"/>
              </w:rPr>
            </w:pPr>
          </w:p>
        </w:tc>
        <w:tc>
          <w:tcPr>
            <w:tcW w:w="3263" w:type="dxa"/>
            <w:vAlign w:val="center"/>
          </w:tcPr>
          <w:p w14:paraId="35CC2C8B">
            <w:pPr>
              <w:spacing w:before="120" w:after="120"/>
              <w:rPr>
                <w:rFonts w:ascii="宋体" w:hAnsi="宋体" w:cs="宋体"/>
                <w:color w:val="auto"/>
                <w:highlight w:val="none"/>
              </w:rPr>
            </w:pPr>
            <w:r>
              <w:rPr>
                <w:rFonts w:hint="eastAsia" w:ascii="宋体" w:hAnsi="宋体" w:cs="宋体"/>
                <w:color w:val="auto"/>
                <w:highlight w:val="none"/>
              </w:rPr>
              <w:t>高级技师：       人</w:t>
            </w:r>
          </w:p>
        </w:tc>
        <w:tc>
          <w:tcPr>
            <w:tcW w:w="3922" w:type="dxa"/>
            <w:gridSpan w:val="3"/>
            <w:vAlign w:val="center"/>
          </w:tcPr>
          <w:p w14:paraId="39CEB1D8">
            <w:pPr>
              <w:spacing w:before="120" w:after="120"/>
              <w:rPr>
                <w:rFonts w:ascii="宋体" w:hAnsi="宋体" w:cs="宋体"/>
                <w:color w:val="auto"/>
                <w:highlight w:val="none"/>
              </w:rPr>
            </w:pPr>
            <w:r>
              <w:rPr>
                <w:rFonts w:hint="eastAsia" w:ascii="宋体" w:hAnsi="宋体" w:cs="宋体"/>
                <w:color w:val="auto"/>
                <w:highlight w:val="none"/>
              </w:rPr>
              <w:t>工程师：            人</w:t>
            </w:r>
          </w:p>
        </w:tc>
      </w:tr>
      <w:tr w14:paraId="2424F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8" w:type="dxa"/>
            <w:vMerge w:val="continue"/>
            <w:vAlign w:val="center"/>
          </w:tcPr>
          <w:p w14:paraId="2217EEC3">
            <w:pPr>
              <w:spacing w:before="120" w:after="120"/>
              <w:ind w:firstLine="630" w:firstLineChars="300"/>
              <w:jc w:val="center"/>
              <w:rPr>
                <w:rFonts w:ascii="宋体" w:hAnsi="宋体" w:cs="宋体"/>
                <w:color w:val="auto"/>
                <w:highlight w:val="none"/>
              </w:rPr>
            </w:pPr>
          </w:p>
        </w:tc>
        <w:tc>
          <w:tcPr>
            <w:tcW w:w="1260" w:type="dxa"/>
            <w:vAlign w:val="center"/>
          </w:tcPr>
          <w:p w14:paraId="52E0E30F">
            <w:pPr>
              <w:spacing w:before="120" w:after="120"/>
              <w:jc w:val="center"/>
              <w:rPr>
                <w:rFonts w:ascii="宋体" w:hAnsi="宋体" w:cs="宋体"/>
                <w:color w:val="auto"/>
                <w:highlight w:val="none"/>
              </w:rPr>
            </w:pPr>
            <w:r>
              <w:rPr>
                <w:rFonts w:hint="eastAsia" w:ascii="宋体" w:hAnsi="宋体" w:cs="宋体"/>
                <w:color w:val="auto"/>
                <w:highlight w:val="none"/>
              </w:rPr>
              <w:t>流动资金</w:t>
            </w:r>
          </w:p>
        </w:tc>
        <w:tc>
          <w:tcPr>
            <w:tcW w:w="3263" w:type="dxa"/>
            <w:vAlign w:val="center"/>
          </w:tcPr>
          <w:p w14:paraId="005BABCA">
            <w:pPr>
              <w:spacing w:before="120" w:after="120"/>
              <w:jc w:val="center"/>
              <w:rPr>
                <w:rFonts w:ascii="宋体" w:hAnsi="宋体" w:cs="宋体"/>
                <w:color w:val="auto"/>
                <w:highlight w:val="none"/>
              </w:rPr>
            </w:pPr>
          </w:p>
        </w:tc>
        <w:tc>
          <w:tcPr>
            <w:tcW w:w="1222" w:type="dxa"/>
            <w:vAlign w:val="center"/>
          </w:tcPr>
          <w:p w14:paraId="3E232A38">
            <w:pPr>
              <w:spacing w:before="120" w:after="120"/>
              <w:jc w:val="center"/>
              <w:rPr>
                <w:rFonts w:ascii="宋体" w:hAnsi="宋体" w:cs="宋体"/>
                <w:color w:val="auto"/>
                <w:highlight w:val="none"/>
              </w:rPr>
            </w:pPr>
            <w:r>
              <w:rPr>
                <w:rFonts w:hint="eastAsia" w:ascii="宋体" w:hAnsi="宋体" w:cs="宋体"/>
                <w:color w:val="auto"/>
                <w:highlight w:val="none"/>
              </w:rPr>
              <w:t>营业面积</w:t>
            </w:r>
          </w:p>
        </w:tc>
        <w:tc>
          <w:tcPr>
            <w:tcW w:w="2700" w:type="dxa"/>
            <w:gridSpan w:val="2"/>
            <w:vAlign w:val="center"/>
          </w:tcPr>
          <w:p w14:paraId="3A0B1761">
            <w:pPr>
              <w:spacing w:before="120" w:after="120"/>
              <w:jc w:val="center"/>
              <w:rPr>
                <w:rFonts w:ascii="宋体" w:hAnsi="宋体" w:cs="宋体"/>
                <w:color w:val="auto"/>
                <w:highlight w:val="none"/>
              </w:rPr>
            </w:pPr>
          </w:p>
        </w:tc>
      </w:tr>
      <w:tr w14:paraId="043AE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8" w:hRule="exact"/>
          <w:jc w:val="center"/>
        </w:trPr>
        <w:tc>
          <w:tcPr>
            <w:tcW w:w="468" w:type="dxa"/>
            <w:vMerge w:val="continue"/>
            <w:vAlign w:val="center"/>
          </w:tcPr>
          <w:p w14:paraId="1B155B83">
            <w:pPr>
              <w:spacing w:before="120" w:after="120"/>
              <w:ind w:firstLine="630" w:firstLineChars="300"/>
              <w:jc w:val="center"/>
              <w:rPr>
                <w:rFonts w:ascii="宋体" w:hAnsi="宋体" w:cs="宋体"/>
                <w:color w:val="auto"/>
                <w:highlight w:val="none"/>
              </w:rPr>
            </w:pPr>
          </w:p>
        </w:tc>
        <w:tc>
          <w:tcPr>
            <w:tcW w:w="1260" w:type="dxa"/>
            <w:vAlign w:val="center"/>
          </w:tcPr>
          <w:p w14:paraId="3752295C">
            <w:pPr>
              <w:spacing w:before="120" w:after="120"/>
              <w:jc w:val="center"/>
              <w:rPr>
                <w:rFonts w:ascii="宋体" w:hAnsi="宋体" w:cs="宋体"/>
                <w:color w:val="auto"/>
                <w:highlight w:val="none"/>
              </w:rPr>
            </w:pPr>
            <w:r>
              <w:rPr>
                <w:rFonts w:hint="eastAsia" w:ascii="宋体" w:hAnsi="宋体" w:cs="宋体"/>
                <w:color w:val="auto"/>
                <w:highlight w:val="none"/>
              </w:rPr>
              <w:t>固定资金</w:t>
            </w:r>
          </w:p>
        </w:tc>
        <w:tc>
          <w:tcPr>
            <w:tcW w:w="3263" w:type="dxa"/>
            <w:vAlign w:val="center"/>
          </w:tcPr>
          <w:p w14:paraId="77B65F85">
            <w:pPr>
              <w:widowControl/>
              <w:jc w:val="center"/>
              <w:rPr>
                <w:rFonts w:ascii="宋体" w:hAnsi="宋体" w:cs="宋体"/>
                <w:color w:val="auto"/>
                <w:sz w:val="24"/>
                <w:highlight w:val="none"/>
              </w:rPr>
            </w:pPr>
          </w:p>
        </w:tc>
        <w:tc>
          <w:tcPr>
            <w:tcW w:w="1222" w:type="dxa"/>
            <w:vAlign w:val="center"/>
          </w:tcPr>
          <w:p w14:paraId="5C66C152">
            <w:pPr>
              <w:spacing w:before="120" w:after="120"/>
              <w:jc w:val="center"/>
              <w:rPr>
                <w:rFonts w:ascii="宋体" w:hAnsi="宋体" w:cs="宋体"/>
                <w:color w:val="auto"/>
                <w:highlight w:val="none"/>
              </w:rPr>
            </w:pPr>
          </w:p>
        </w:tc>
        <w:tc>
          <w:tcPr>
            <w:tcW w:w="2700" w:type="dxa"/>
            <w:gridSpan w:val="2"/>
            <w:vAlign w:val="center"/>
          </w:tcPr>
          <w:p w14:paraId="4F83F77A">
            <w:pPr>
              <w:widowControl/>
              <w:jc w:val="center"/>
              <w:rPr>
                <w:rFonts w:ascii="宋体" w:hAnsi="宋体" w:cs="宋体"/>
                <w:color w:val="auto"/>
                <w:sz w:val="24"/>
                <w:highlight w:val="none"/>
              </w:rPr>
            </w:pPr>
          </w:p>
        </w:tc>
      </w:tr>
      <w:tr w14:paraId="220FE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6" w:hRule="atLeast"/>
          <w:jc w:val="center"/>
        </w:trPr>
        <w:tc>
          <w:tcPr>
            <w:tcW w:w="468" w:type="dxa"/>
            <w:vAlign w:val="center"/>
          </w:tcPr>
          <w:p w14:paraId="0488AA19">
            <w:pPr>
              <w:spacing w:before="120" w:after="120"/>
              <w:jc w:val="center"/>
              <w:rPr>
                <w:rFonts w:ascii="宋体" w:hAnsi="宋体" w:cs="宋体"/>
                <w:color w:val="auto"/>
                <w:highlight w:val="none"/>
              </w:rPr>
            </w:pPr>
            <w:r>
              <w:rPr>
                <w:rFonts w:hint="eastAsia" w:ascii="宋体" w:hAnsi="宋体" w:cs="宋体"/>
                <w:color w:val="auto"/>
                <w:highlight w:val="none"/>
              </w:rPr>
              <w:t>单位简历</w:t>
            </w:r>
          </w:p>
        </w:tc>
        <w:tc>
          <w:tcPr>
            <w:tcW w:w="8445" w:type="dxa"/>
            <w:gridSpan w:val="5"/>
          </w:tcPr>
          <w:p w14:paraId="1103B2BA">
            <w:pPr>
              <w:jc w:val="left"/>
              <w:rPr>
                <w:rFonts w:ascii="宋体" w:hAnsi="宋体" w:cs="宋体"/>
                <w:color w:val="auto"/>
                <w:sz w:val="24"/>
                <w:highlight w:val="none"/>
              </w:rPr>
            </w:pPr>
          </w:p>
        </w:tc>
      </w:tr>
      <w:tr w14:paraId="3C2B3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7" w:hRule="atLeast"/>
          <w:jc w:val="center"/>
        </w:trPr>
        <w:tc>
          <w:tcPr>
            <w:tcW w:w="468" w:type="dxa"/>
            <w:vAlign w:val="center"/>
          </w:tcPr>
          <w:p w14:paraId="452C8054">
            <w:pPr>
              <w:spacing w:before="120" w:after="120"/>
              <w:jc w:val="center"/>
              <w:rPr>
                <w:rFonts w:ascii="宋体" w:hAnsi="宋体" w:cs="宋体"/>
                <w:color w:val="auto"/>
                <w:highlight w:val="none"/>
              </w:rPr>
            </w:pPr>
            <w:r>
              <w:rPr>
                <w:rFonts w:hint="eastAsia" w:ascii="宋体" w:hAnsi="宋体" w:cs="宋体"/>
                <w:color w:val="auto"/>
                <w:highlight w:val="none"/>
              </w:rPr>
              <w:t>优势及特长</w:t>
            </w:r>
          </w:p>
        </w:tc>
        <w:tc>
          <w:tcPr>
            <w:tcW w:w="8445" w:type="dxa"/>
            <w:gridSpan w:val="5"/>
          </w:tcPr>
          <w:p w14:paraId="675C3E12">
            <w:pPr>
              <w:jc w:val="left"/>
              <w:rPr>
                <w:rFonts w:ascii="宋体" w:hAnsi="宋体" w:cs="宋体"/>
                <w:color w:val="auto"/>
                <w:sz w:val="24"/>
                <w:highlight w:val="none"/>
              </w:rPr>
            </w:pPr>
          </w:p>
        </w:tc>
      </w:tr>
    </w:tbl>
    <w:p w14:paraId="273AEFC0">
      <w:pPr>
        <w:ind w:firstLine="480" w:firstLineChars="200"/>
        <w:rPr>
          <w:rFonts w:ascii="宋体" w:hAnsi="宋体" w:cs="宋体"/>
          <w:color w:val="auto"/>
          <w:sz w:val="24"/>
          <w:highlight w:val="none"/>
        </w:rPr>
      </w:pPr>
      <w:r>
        <w:rPr>
          <w:rFonts w:hint="eastAsia" w:ascii="宋体" w:hAnsi="宋体" w:cs="宋体"/>
          <w:color w:val="auto"/>
          <w:sz w:val="24"/>
          <w:highlight w:val="none"/>
        </w:rPr>
        <w:t>注：附营业执照、资质证书复印件等相关资料。</w:t>
      </w:r>
      <w:r>
        <w:rPr>
          <w:rFonts w:hint="eastAsia" w:ascii="宋体" w:hAnsi="宋体" w:eastAsia="宋体" w:cs="宋体"/>
          <w:color w:val="auto"/>
          <w:sz w:val="24"/>
          <w:highlight w:val="none"/>
          <w:lang w:val="en-US" w:eastAsia="zh-CN"/>
        </w:rPr>
        <w:t>如为省外企业，必须提供有效的《省外企业进浙承接业务备案证明》或由浙江省建筑市场监管公共服务系统发布的投标人进浙备案网页打印件（带网址）。</w:t>
      </w:r>
    </w:p>
    <w:p w14:paraId="679E8609">
      <w:pPr>
        <w:rPr>
          <w:rFonts w:ascii="宋体" w:hAnsi="宋体" w:cs="宋体"/>
          <w:color w:val="auto"/>
          <w:sz w:val="24"/>
          <w:highlight w:val="none"/>
        </w:rPr>
      </w:pPr>
    </w:p>
    <w:p w14:paraId="6F070EF7">
      <w:pPr>
        <w:snapToGrid w:val="0"/>
        <w:spacing w:line="360" w:lineRule="auto"/>
        <w:ind w:firstLine="560" w:firstLineChars="200"/>
        <w:jc w:val="left"/>
        <w:rPr>
          <w:rFonts w:ascii="宋体" w:hAnsi="宋体"/>
          <w:color w:val="auto"/>
          <w:spacing w:val="20"/>
          <w:sz w:val="24"/>
          <w:highlight w:val="none"/>
        </w:rPr>
      </w:pPr>
      <w:r>
        <w:rPr>
          <w:rFonts w:hint="eastAsia" w:ascii="宋体" w:hAnsi="宋体"/>
          <w:color w:val="auto"/>
          <w:spacing w:val="20"/>
          <w:sz w:val="24"/>
          <w:highlight w:val="none"/>
        </w:rPr>
        <w:t>投标人全称</w:t>
      </w:r>
      <w:r>
        <w:rPr>
          <w:rFonts w:hint="eastAsia" w:ascii="宋体" w:hAnsi="宋体" w:cs="宋体"/>
          <w:color w:val="auto"/>
          <w:sz w:val="24"/>
          <w:highlight w:val="none"/>
        </w:rPr>
        <w:t>（盖公章或电子签章）</w:t>
      </w:r>
      <w:r>
        <w:rPr>
          <w:rFonts w:hint="eastAsia" w:ascii="宋体" w:hAnsi="宋体"/>
          <w:color w:val="auto"/>
          <w:spacing w:val="20"/>
          <w:sz w:val="24"/>
          <w:highlight w:val="none"/>
        </w:rPr>
        <w:t>：</w:t>
      </w:r>
    </w:p>
    <w:p w14:paraId="6DD079E9">
      <w:pPr>
        <w:snapToGrid w:val="0"/>
        <w:spacing w:line="360" w:lineRule="auto"/>
        <w:ind w:firstLine="560" w:firstLineChars="200"/>
        <w:jc w:val="left"/>
        <w:rPr>
          <w:rFonts w:ascii="宋体" w:hAnsi="宋体"/>
          <w:b/>
          <w:bCs/>
          <w:color w:val="auto"/>
          <w:sz w:val="24"/>
          <w:highlight w:val="none"/>
        </w:rPr>
      </w:pPr>
      <w:r>
        <w:rPr>
          <w:rFonts w:hint="eastAsia" w:ascii="宋体" w:hAnsi="宋体"/>
          <w:color w:val="auto"/>
          <w:spacing w:val="20"/>
          <w:sz w:val="24"/>
          <w:highlight w:val="none"/>
        </w:rPr>
        <w:t>日期：</w:t>
      </w:r>
    </w:p>
    <w:p w14:paraId="1FB9197C">
      <w:pPr>
        <w:pStyle w:val="5"/>
        <w:keepNext w:val="0"/>
        <w:keepLines w:val="0"/>
        <w:pageBreakBefore/>
        <w:spacing w:line="360" w:lineRule="auto"/>
        <w:rPr>
          <w:rFonts w:hint="eastAsia" w:ascii="宋体" w:hAnsi="宋体" w:eastAsia="宋体" w:cs="宋体"/>
          <w:b/>
          <w:bCs w:val="0"/>
          <w:kern w:val="2"/>
          <w:sz w:val="24"/>
          <w:szCs w:val="24"/>
          <w:lang w:val="en-US" w:eastAsia="zh-CN" w:bidi="ar-SA"/>
        </w:rPr>
      </w:pPr>
      <w:r>
        <w:rPr>
          <w:rFonts w:hint="eastAsia" w:ascii="宋体" w:hAnsi="宋体" w:eastAsia="宋体" w:cs="宋体"/>
          <w:b/>
          <w:bCs w:val="0"/>
          <w:kern w:val="2"/>
          <w:sz w:val="24"/>
          <w:szCs w:val="24"/>
          <w:lang w:val="en-US" w:eastAsia="zh-CN" w:bidi="ar-SA"/>
        </w:rPr>
        <w:t>附件5、符合参加政府采购活动应当具备的一般条件的承诺函：</w:t>
      </w:r>
    </w:p>
    <w:p w14:paraId="30AC0221">
      <w:pPr>
        <w:pStyle w:val="22"/>
        <w:keepNext w:val="0"/>
        <w:keepLines w:val="0"/>
        <w:widowControl/>
        <w:suppressLineNumbers w:val="0"/>
        <w:spacing w:before="100" w:beforeAutospacing="0" w:after="100" w:afterAutospacing="0" w:line="360" w:lineRule="auto"/>
        <w:ind w:left="0" w:right="0"/>
        <w:jc w:val="center"/>
        <w:rPr>
          <w:color w:val="auto"/>
          <w:highlight w:val="none"/>
        </w:rPr>
      </w:pPr>
      <w:r>
        <w:rPr>
          <w:rFonts w:ascii="黑体" w:hAnsi="宋体" w:eastAsia="黑体" w:cs="黑体"/>
          <w:b/>
          <w:bCs/>
          <w:i w:val="0"/>
          <w:iCs w:val="0"/>
          <w:color w:val="auto"/>
          <w:spacing w:val="0"/>
          <w:w w:val="100"/>
          <w:sz w:val="27"/>
          <w:szCs w:val="27"/>
          <w:highlight w:val="none"/>
          <w:vertAlign w:val="baseline"/>
        </w:rPr>
        <w:t>符合参加政府采购活动应当具备的一般条件的承诺函</w:t>
      </w:r>
    </w:p>
    <w:p w14:paraId="4D81B4C3">
      <w:pPr>
        <w:pStyle w:val="22"/>
        <w:keepNext w:val="0"/>
        <w:keepLines w:val="0"/>
        <w:widowControl/>
        <w:suppressLineNumbers w:val="0"/>
        <w:spacing w:before="0" w:beforeAutospacing="0" w:after="0" w:afterAutospacing="0" w:line="360" w:lineRule="auto"/>
        <w:ind w:left="0" w:right="0"/>
        <w:jc w:val="both"/>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（采购人）、（采购代理机构）：</w:t>
      </w:r>
    </w:p>
    <w:p w14:paraId="0EA79DE2">
      <w:pPr>
        <w:pStyle w:val="22"/>
        <w:keepNext w:val="0"/>
        <w:keepLines w:val="0"/>
        <w:widowControl/>
        <w:suppressLineNumbers w:val="0"/>
        <w:spacing w:before="0" w:beforeAutospacing="0" w:after="0" w:afterAutospacing="0" w:line="360" w:lineRule="auto"/>
        <w:ind w:left="480" w:right="0"/>
        <w:jc w:val="both"/>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我方参与</w:t>
      </w:r>
      <w:r>
        <w:rPr>
          <w:rFonts w:hint="eastAsia" w:cs="宋体"/>
          <w:b w:val="0"/>
          <w:bCs w:val="0"/>
          <w:color w:val="auto"/>
          <w:kern w:val="2"/>
          <w:sz w:val="24"/>
          <w:szCs w:val="24"/>
          <w:highlight w:val="none"/>
          <w:u w:val="single"/>
          <w:lang w:val="en-US" w:eastAsia="zh-CN" w:bidi="ar-SA"/>
        </w:rPr>
        <w:t xml:space="preserve">                   </w:t>
      </w:r>
      <w:r>
        <w:rPr>
          <w:rFonts w:hint="eastAsia" w:ascii="宋体" w:hAnsi="宋体" w:eastAsia="宋体" w:cs="宋体"/>
          <w:b w:val="0"/>
          <w:bCs w:val="0"/>
          <w:color w:val="auto"/>
          <w:kern w:val="2"/>
          <w:sz w:val="24"/>
          <w:szCs w:val="24"/>
          <w:highlight w:val="none"/>
          <w:lang w:val="en-US" w:eastAsia="zh-CN" w:bidi="ar-SA"/>
        </w:rPr>
        <w:t>项目【项目编号：</w:t>
      </w:r>
      <w:r>
        <w:rPr>
          <w:rFonts w:hint="eastAsia" w:cs="宋体"/>
          <w:b w:val="0"/>
          <w:bCs w:val="0"/>
          <w:color w:val="auto"/>
          <w:kern w:val="2"/>
          <w:sz w:val="24"/>
          <w:szCs w:val="24"/>
          <w:highlight w:val="none"/>
          <w:u w:val="single"/>
          <w:lang w:val="en-US" w:eastAsia="zh-CN" w:bidi="ar-SA"/>
        </w:rPr>
        <w:t xml:space="preserve">        </w:t>
      </w:r>
      <w:r>
        <w:rPr>
          <w:rFonts w:hint="eastAsia" w:ascii="宋体" w:hAnsi="宋体" w:eastAsia="宋体" w:cs="宋体"/>
          <w:b w:val="0"/>
          <w:bCs w:val="0"/>
          <w:color w:val="auto"/>
          <w:kern w:val="2"/>
          <w:sz w:val="24"/>
          <w:szCs w:val="24"/>
          <w:highlight w:val="none"/>
          <w:lang w:val="en-US" w:eastAsia="zh-CN" w:bidi="ar-SA"/>
        </w:rPr>
        <w:t>】政府采购活动，郑重承诺：</w:t>
      </w:r>
    </w:p>
    <w:p w14:paraId="1031FEE8">
      <w:pPr>
        <w:pStyle w:val="22"/>
        <w:keepNext w:val="0"/>
        <w:keepLines w:val="0"/>
        <w:widowControl/>
        <w:suppressLineNumbers w:val="0"/>
        <w:spacing w:before="0" w:beforeAutospacing="0" w:after="0" w:afterAutospacing="0" w:line="360" w:lineRule="auto"/>
        <w:ind w:left="480" w:right="0"/>
        <w:jc w:val="both"/>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（一）具备《中华人民共和国政府采购法》第二十二条第一款规定的条件：</w:t>
      </w:r>
    </w:p>
    <w:p w14:paraId="07480983">
      <w:pPr>
        <w:pStyle w:val="22"/>
        <w:keepNext w:val="0"/>
        <w:keepLines w:val="0"/>
        <w:widowControl/>
        <w:suppressLineNumbers w:val="0"/>
        <w:spacing w:before="0" w:beforeAutospacing="0" w:after="0" w:afterAutospacing="0" w:line="360" w:lineRule="auto"/>
        <w:ind w:left="480" w:right="0" w:firstLine="480" w:firstLineChars="200"/>
        <w:jc w:val="both"/>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1、具有独立承担民事责任的能力；</w:t>
      </w:r>
    </w:p>
    <w:p w14:paraId="5E2F0590">
      <w:pPr>
        <w:pStyle w:val="22"/>
        <w:keepNext w:val="0"/>
        <w:keepLines w:val="0"/>
        <w:widowControl/>
        <w:suppressLineNumbers w:val="0"/>
        <w:spacing w:before="0" w:beforeAutospacing="0" w:after="0" w:afterAutospacing="0" w:line="360" w:lineRule="auto"/>
        <w:ind w:left="480" w:right="0" w:firstLine="480" w:firstLineChars="200"/>
        <w:jc w:val="both"/>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 xml:space="preserve">2、具有良好的商业信誉和健全的财务会计制度； </w:t>
      </w:r>
    </w:p>
    <w:p w14:paraId="3EAF26BC">
      <w:pPr>
        <w:pStyle w:val="22"/>
        <w:keepNext w:val="0"/>
        <w:keepLines w:val="0"/>
        <w:widowControl/>
        <w:suppressLineNumbers w:val="0"/>
        <w:spacing w:before="0" w:beforeAutospacing="0" w:after="0" w:afterAutospacing="0" w:line="360" w:lineRule="auto"/>
        <w:ind w:left="480" w:right="0" w:firstLine="480" w:firstLineChars="200"/>
        <w:jc w:val="both"/>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3、具有履行合同所必需的设备和专业技术能力；</w:t>
      </w:r>
    </w:p>
    <w:p w14:paraId="74DDD446">
      <w:pPr>
        <w:pStyle w:val="22"/>
        <w:keepNext w:val="0"/>
        <w:keepLines w:val="0"/>
        <w:widowControl/>
        <w:suppressLineNumbers w:val="0"/>
        <w:spacing w:before="0" w:beforeAutospacing="0" w:after="0" w:afterAutospacing="0" w:line="360" w:lineRule="auto"/>
        <w:ind w:left="480" w:right="0" w:firstLine="480" w:firstLineChars="200"/>
        <w:jc w:val="both"/>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4、有依法缴纳税收和社会保障资金的良好记录；</w:t>
      </w:r>
    </w:p>
    <w:p w14:paraId="71BB96D9">
      <w:pPr>
        <w:pStyle w:val="22"/>
        <w:keepNext w:val="0"/>
        <w:keepLines w:val="0"/>
        <w:widowControl/>
        <w:suppressLineNumbers w:val="0"/>
        <w:spacing w:before="0" w:beforeAutospacing="0" w:after="0" w:afterAutospacing="0" w:line="360" w:lineRule="auto"/>
        <w:ind w:left="480" w:right="0" w:firstLine="480" w:firstLineChars="200"/>
        <w:jc w:val="both"/>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5、参加政府采购活动前三年内，在经营活动中没有重大违法记录；</w:t>
      </w:r>
    </w:p>
    <w:p w14:paraId="1FB728F3">
      <w:pPr>
        <w:pStyle w:val="22"/>
        <w:keepNext w:val="0"/>
        <w:keepLines w:val="0"/>
        <w:widowControl/>
        <w:suppressLineNumbers w:val="0"/>
        <w:spacing w:before="0" w:beforeAutospacing="0" w:after="0" w:afterAutospacing="0" w:line="360" w:lineRule="auto"/>
        <w:ind w:left="480" w:right="0" w:firstLine="480" w:firstLineChars="200"/>
        <w:jc w:val="both"/>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6、具有法律、行政法规规定的其他条件。</w:t>
      </w:r>
    </w:p>
    <w:p w14:paraId="59819A89">
      <w:pPr>
        <w:pStyle w:val="22"/>
        <w:keepNext w:val="0"/>
        <w:keepLines w:val="0"/>
        <w:widowControl/>
        <w:suppressLineNumbers w:val="0"/>
        <w:spacing w:before="0" w:beforeAutospacing="0" w:after="0" w:afterAutospacing="0" w:line="360" w:lineRule="auto"/>
        <w:ind w:left="480" w:right="0"/>
        <w:jc w:val="both"/>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（二）未被信用中国（www.creditchina.gov.cn)、中国政府采购网（www.ccgp.gov.cn）列入失信被执行人、重大税收违法案件当事人名单、政府采购严重违法失信行为记录名单。</w:t>
      </w:r>
    </w:p>
    <w:p w14:paraId="70423B6C">
      <w:pPr>
        <w:pStyle w:val="22"/>
        <w:keepNext w:val="0"/>
        <w:keepLines w:val="0"/>
        <w:widowControl/>
        <w:suppressLineNumbers w:val="0"/>
        <w:spacing w:before="0" w:beforeAutospacing="0" w:after="0" w:afterAutospacing="0" w:line="360" w:lineRule="auto"/>
        <w:ind w:left="480" w:right="0"/>
        <w:jc w:val="both"/>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（三）不存在以下情况：</w:t>
      </w:r>
    </w:p>
    <w:p w14:paraId="31504E95">
      <w:pPr>
        <w:pStyle w:val="22"/>
        <w:keepNext w:val="0"/>
        <w:keepLines w:val="0"/>
        <w:widowControl/>
        <w:suppressLineNumbers w:val="0"/>
        <w:spacing w:before="0" w:beforeAutospacing="0" w:after="0" w:afterAutospacing="0" w:line="360" w:lineRule="auto"/>
        <w:ind w:left="480" w:right="0" w:firstLine="480" w:firstLineChars="200"/>
        <w:jc w:val="both"/>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1、单位负责人为同一人或者存在直接控股、管理关系的不同供应商参加同一合同项下的政府采购活动的；</w:t>
      </w:r>
    </w:p>
    <w:p w14:paraId="361855A5">
      <w:pPr>
        <w:pStyle w:val="22"/>
        <w:keepNext w:val="0"/>
        <w:keepLines w:val="0"/>
        <w:widowControl/>
        <w:suppressLineNumbers w:val="0"/>
        <w:spacing w:before="0" w:beforeAutospacing="0" w:after="0" w:afterAutospacing="0" w:line="360" w:lineRule="auto"/>
        <w:ind w:left="480" w:right="0" w:firstLine="480" w:firstLineChars="200"/>
        <w:jc w:val="both"/>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2、为采购项目提供整体设计、规范编制或者项目管理、监理、检测等服务后再参加该采购项目的其他采购活动的。</w:t>
      </w:r>
    </w:p>
    <w:p w14:paraId="5BF0126F">
      <w:pPr>
        <w:pStyle w:val="22"/>
        <w:keepNext w:val="0"/>
        <w:keepLines w:val="0"/>
        <w:widowControl/>
        <w:suppressLineNumbers w:val="0"/>
        <w:spacing w:before="0" w:beforeAutospacing="0" w:after="0" w:afterAutospacing="0" w:line="360" w:lineRule="auto"/>
        <w:ind w:left="480" w:right="0"/>
        <w:jc w:val="both"/>
        <w:rPr>
          <w:rFonts w:hint="eastAsia" w:ascii="宋体" w:hAnsi="宋体" w:eastAsia="宋体" w:cs="宋体"/>
          <w:b w:val="0"/>
          <w:bCs w:val="0"/>
          <w:color w:val="auto"/>
          <w:kern w:val="2"/>
          <w:sz w:val="24"/>
          <w:szCs w:val="24"/>
          <w:highlight w:val="none"/>
          <w:lang w:val="en-US" w:eastAsia="zh-CN" w:bidi="ar-SA"/>
        </w:rPr>
      </w:pPr>
    </w:p>
    <w:p w14:paraId="746B758B">
      <w:pPr>
        <w:pStyle w:val="22"/>
        <w:keepNext w:val="0"/>
        <w:keepLines w:val="0"/>
        <w:widowControl/>
        <w:suppressLineNumbers w:val="0"/>
        <w:spacing w:before="0" w:beforeAutospacing="0" w:after="0" w:afterAutospacing="0" w:line="360" w:lineRule="auto"/>
        <w:ind w:left="480" w:right="0"/>
        <w:jc w:val="both"/>
        <w:rPr>
          <w:rFonts w:hint="eastAsia" w:ascii="宋体" w:hAnsi="宋体" w:eastAsia="宋体" w:cs="宋体"/>
          <w:b w:val="0"/>
          <w:bCs w:val="0"/>
          <w:color w:val="auto"/>
          <w:kern w:val="2"/>
          <w:sz w:val="24"/>
          <w:szCs w:val="24"/>
          <w:highlight w:val="none"/>
          <w:lang w:val="en-US" w:eastAsia="zh-CN" w:bidi="ar-SA"/>
        </w:rPr>
      </w:pPr>
    </w:p>
    <w:p w14:paraId="67544BA5">
      <w:pPr>
        <w:pStyle w:val="22"/>
        <w:keepNext w:val="0"/>
        <w:keepLines w:val="0"/>
        <w:widowControl/>
        <w:suppressLineNumbers w:val="0"/>
        <w:spacing w:before="0" w:beforeAutospacing="0" w:after="0" w:afterAutospacing="0" w:line="360" w:lineRule="auto"/>
        <w:ind w:left="480" w:right="0"/>
        <w:jc w:val="both"/>
        <w:rPr>
          <w:rFonts w:hint="eastAsia" w:ascii="宋体" w:hAnsi="宋体" w:eastAsia="宋体" w:cs="宋体"/>
          <w:b w:val="0"/>
          <w:bCs w:val="0"/>
          <w:color w:val="auto"/>
          <w:kern w:val="2"/>
          <w:sz w:val="24"/>
          <w:szCs w:val="24"/>
          <w:highlight w:val="none"/>
          <w:lang w:val="en-US" w:eastAsia="zh-CN" w:bidi="ar-SA"/>
        </w:rPr>
      </w:pPr>
    </w:p>
    <w:p w14:paraId="36182B06">
      <w:pPr>
        <w:snapToGrid w:val="0"/>
        <w:spacing w:line="360" w:lineRule="auto"/>
        <w:jc w:val="left"/>
        <w:rPr>
          <w:rFonts w:hint="eastAsia" w:ascii="宋体" w:hAnsi="宋体"/>
          <w:color w:val="auto"/>
          <w:spacing w:val="20"/>
          <w:sz w:val="24"/>
          <w:highlight w:val="none"/>
        </w:rPr>
      </w:pPr>
      <w:r>
        <w:rPr>
          <w:rFonts w:hint="eastAsia" w:ascii="宋体" w:hAnsi="宋体"/>
          <w:color w:val="auto"/>
          <w:spacing w:val="20"/>
          <w:sz w:val="24"/>
          <w:highlight w:val="none"/>
        </w:rPr>
        <w:t>投标人全称</w:t>
      </w:r>
      <w:r>
        <w:rPr>
          <w:rFonts w:hint="eastAsia" w:ascii="宋体" w:hAnsi="宋体" w:eastAsia="宋体" w:cs="宋体"/>
          <w:sz w:val="24"/>
          <w:szCs w:val="24"/>
          <w:lang w:eastAsia="zh-CN"/>
        </w:rPr>
        <w:t>（</w:t>
      </w:r>
      <w:r>
        <w:rPr>
          <w:rFonts w:hint="eastAsia" w:ascii="宋体" w:hAnsi="宋体" w:eastAsia="宋体" w:cs="宋体"/>
          <w:sz w:val="24"/>
          <w:szCs w:val="24"/>
        </w:rPr>
        <w:t>盖</w:t>
      </w:r>
      <w:r>
        <w:rPr>
          <w:rFonts w:hint="eastAsia" w:ascii="宋体" w:hAnsi="宋体" w:eastAsia="宋体" w:cs="宋体"/>
          <w:sz w:val="24"/>
          <w:szCs w:val="24"/>
          <w:lang w:eastAsia="zh-CN"/>
        </w:rPr>
        <w:t>公</w:t>
      </w:r>
      <w:r>
        <w:rPr>
          <w:rFonts w:hint="eastAsia" w:ascii="宋体" w:hAnsi="宋体" w:eastAsia="宋体" w:cs="宋体"/>
          <w:sz w:val="24"/>
          <w:szCs w:val="24"/>
        </w:rPr>
        <w:t>章</w:t>
      </w:r>
      <w:r>
        <w:rPr>
          <w:rFonts w:hint="eastAsia" w:ascii="宋体" w:hAnsi="宋体" w:eastAsia="宋体" w:cs="宋体"/>
          <w:sz w:val="24"/>
          <w:szCs w:val="24"/>
          <w:lang w:eastAsia="zh-CN"/>
        </w:rPr>
        <w:t>或电子签章）</w:t>
      </w:r>
      <w:r>
        <w:rPr>
          <w:rFonts w:hint="eastAsia" w:ascii="宋体" w:hAnsi="宋体"/>
          <w:color w:val="auto"/>
          <w:spacing w:val="20"/>
          <w:sz w:val="24"/>
          <w:highlight w:val="none"/>
        </w:rPr>
        <w:t>：</w:t>
      </w:r>
      <w:r>
        <w:rPr>
          <w:rFonts w:ascii="宋体" w:hAnsi="宋体"/>
          <w:color w:val="auto"/>
          <w:spacing w:val="20"/>
          <w:sz w:val="24"/>
          <w:highlight w:val="none"/>
          <w:u w:val="single"/>
        </w:rPr>
        <w:t xml:space="preserve">       </w:t>
      </w:r>
      <w:r>
        <w:rPr>
          <w:rFonts w:hint="eastAsia" w:ascii="宋体" w:hAnsi="宋体"/>
          <w:color w:val="auto"/>
          <w:spacing w:val="20"/>
          <w:sz w:val="24"/>
          <w:highlight w:val="none"/>
          <w:u w:val="single"/>
        </w:rPr>
        <w:t xml:space="preserve">     </w:t>
      </w:r>
      <w:r>
        <w:rPr>
          <w:rFonts w:ascii="宋体" w:hAnsi="宋体"/>
          <w:color w:val="auto"/>
          <w:spacing w:val="20"/>
          <w:sz w:val="24"/>
          <w:highlight w:val="none"/>
          <w:u w:val="single"/>
        </w:rPr>
        <w:t xml:space="preserve"> </w:t>
      </w:r>
      <w:r>
        <w:rPr>
          <w:rFonts w:hint="eastAsia" w:ascii="宋体" w:hAnsi="宋体"/>
          <w:color w:val="auto"/>
          <w:spacing w:val="20"/>
          <w:sz w:val="24"/>
          <w:highlight w:val="none"/>
          <w:u w:val="single"/>
        </w:rPr>
        <w:t xml:space="preserve">   </w:t>
      </w:r>
      <w:r>
        <w:rPr>
          <w:rFonts w:ascii="宋体" w:hAnsi="宋体"/>
          <w:color w:val="auto"/>
          <w:spacing w:val="20"/>
          <w:sz w:val="24"/>
          <w:highlight w:val="none"/>
          <w:u w:val="single"/>
        </w:rPr>
        <w:t xml:space="preserve">    </w:t>
      </w:r>
    </w:p>
    <w:p w14:paraId="38EA44F9">
      <w:pPr>
        <w:snapToGrid w:val="0"/>
        <w:spacing w:line="360" w:lineRule="auto"/>
        <w:jc w:val="left"/>
        <w:rPr>
          <w:rFonts w:hint="eastAsia" w:ascii="宋体" w:hAnsi="宋体"/>
          <w:b/>
          <w:bCs/>
          <w:color w:val="auto"/>
          <w:sz w:val="24"/>
          <w:highlight w:val="none"/>
        </w:rPr>
      </w:pPr>
      <w:r>
        <w:rPr>
          <w:rFonts w:hint="eastAsia" w:ascii="宋体" w:hAnsi="宋体"/>
          <w:color w:val="auto"/>
          <w:spacing w:val="20"/>
          <w:sz w:val="24"/>
          <w:highlight w:val="none"/>
        </w:rPr>
        <w:t>日</w:t>
      </w:r>
      <w:r>
        <w:rPr>
          <w:rFonts w:ascii="宋体" w:hAnsi="宋体"/>
          <w:color w:val="auto"/>
          <w:spacing w:val="20"/>
          <w:sz w:val="24"/>
          <w:highlight w:val="none"/>
        </w:rPr>
        <w:t xml:space="preserve">  </w:t>
      </w:r>
      <w:r>
        <w:rPr>
          <w:rFonts w:hint="eastAsia" w:ascii="宋体" w:hAnsi="宋体"/>
          <w:color w:val="auto"/>
          <w:spacing w:val="20"/>
          <w:sz w:val="24"/>
          <w:highlight w:val="none"/>
        </w:rPr>
        <w:t>期：</w:t>
      </w:r>
      <w:r>
        <w:rPr>
          <w:rFonts w:ascii="宋体" w:hAnsi="宋体"/>
          <w:color w:val="auto"/>
          <w:spacing w:val="20"/>
          <w:sz w:val="24"/>
          <w:highlight w:val="none"/>
          <w:u w:val="single"/>
        </w:rPr>
        <w:t xml:space="preserve">     </w:t>
      </w:r>
      <w:r>
        <w:rPr>
          <w:rFonts w:hint="eastAsia" w:ascii="宋体" w:hAnsi="宋体"/>
          <w:color w:val="auto"/>
          <w:spacing w:val="20"/>
          <w:sz w:val="24"/>
          <w:highlight w:val="none"/>
          <w:u w:val="single"/>
        </w:rPr>
        <w:t xml:space="preserve">                     </w:t>
      </w:r>
      <w:r>
        <w:rPr>
          <w:rFonts w:ascii="宋体" w:hAnsi="宋体"/>
          <w:color w:val="auto"/>
          <w:spacing w:val="20"/>
          <w:sz w:val="24"/>
          <w:highlight w:val="none"/>
          <w:u w:val="single"/>
        </w:rPr>
        <w:t xml:space="preserve">   </w:t>
      </w:r>
    </w:p>
    <w:p w14:paraId="762EC219">
      <w:pPr>
        <w:rPr>
          <w:rFonts w:ascii="宋体" w:hAnsi="宋体" w:cs="宋体"/>
          <w:color w:val="auto"/>
          <w:sz w:val="24"/>
          <w:highlight w:val="none"/>
        </w:rPr>
      </w:pPr>
    </w:p>
    <w:p w14:paraId="082626DB">
      <w:pPr>
        <w:pStyle w:val="22"/>
        <w:keepNext w:val="0"/>
        <w:keepLines w:val="0"/>
        <w:widowControl/>
        <w:suppressLineNumbers w:val="0"/>
        <w:spacing w:before="100" w:beforeAutospacing="0" w:after="100" w:afterAutospacing="0" w:line="360" w:lineRule="auto"/>
        <w:ind w:left="0" w:right="0"/>
        <w:jc w:val="left"/>
        <w:rPr>
          <w:rFonts w:hint="eastAsia" w:ascii="宋体" w:hAnsi="宋体" w:eastAsia="宋体" w:cs="宋体"/>
          <w:b w:val="0"/>
          <w:bCs w:val="0"/>
          <w:color w:val="auto"/>
          <w:kern w:val="2"/>
          <w:sz w:val="24"/>
          <w:szCs w:val="24"/>
          <w:highlight w:val="none"/>
          <w:lang w:val="en-US" w:eastAsia="zh-CN" w:bidi="ar-SA"/>
        </w:rPr>
      </w:pPr>
    </w:p>
    <w:p w14:paraId="2459099C">
      <w:pPr>
        <w:pStyle w:val="5"/>
        <w:rPr>
          <w:rFonts w:ascii="宋体" w:hAnsi="宋体" w:eastAsia="宋体" w:cs="宋体"/>
          <w:bCs w:val="0"/>
          <w:sz w:val="24"/>
          <w:szCs w:val="24"/>
        </w:rPr>
      </w:pPr>
      <w:r>
        <w:rPr>
          <w:rFonts w:hint="eastAsia" w:ascii="宋体" w:hAnsi="宋体" w:eastAsia="宋体" w:cs="宋体"/>
          <w:bCs w:val="0"/>
          <w:sz w:val="24"/>
          <w:szCs w:val="24"/>
          <w:lang w:val="en-US" w:eastAsia="zh-CN"/>
        </w:rPr>
        <w:t>附件6、</w:t>
      </w:r>
      <w:r>
        <w:rPr>
          <w:rFonts w:hint="eastAsia" w:ascii="宋体" w:hAnsi="宋体" w:eastAsia="宋体" w:cs="宋体"/>
          <w:bCs w:val="0"/>
          <w:sz w:val="24"/>
          <w:szCs w:val="24"/>
        </w:rPr>
        <w:t>投标人依法缴纳税收和社保费、无失信行为的声明函</w:t>
      </w:r>
    </w:p>
    <w:p w14:paraId="687740EC">
      <w:pPr>
        <w:pStyle w:val="5"/>
        <w:jc w:val="center"/>
        <w:rPr>
          <w:rFonts w:ascii="宋体" w:hAnsi="宋体" w:cs="宋体"/>
          <w:bCs w:val="0"/>
          <w:sz w:val="30"/>
          <w:szCs w:val="30"/>
        </w:rPr>
      </w:pPr>
      <w:r>
        <w:rPr>
          <w:rFonts w:hint="eastAsia" w:ascii="宋体" w:hAnsi="宋体" w:eastAsia="宋体" w:cs="宋体"/>
          <w:bCs w:val="0"/>
          <w:sz w:val="30"/>
          <w:szCs w:val="30"/>
        </w:rPr>
        <w:t>投标人依法缴纳税收和社保费、无失信行为的声明函</w:t>
      </w:r>
    </w:p>
    <w:p w14:paraId="498B0C3C">
      <w:pPr>
        <w:pStyle w:val="5"/>
        <w:jc w:val="center"/>
        <w:rPr>
          <w:rFonts w:ascii="宋体" w:hAnsi="宋体" w:cs="宋体"/>
          <w:bCs w:val="0"/>
          <w:sz w:val="30"/>
          <w:szCs w:val="30"/>
        </w:rPr>
      </w:pPr>
    </w:p>
    <w:p w14:paraId="23B2B138">
      <w:pPr>
        <w:snapToGrid w:val="0"/>
        <w:spacing w:line="360" w:lineRule="auto"/>
        <w:rPr>
          <w:rFonts w:ascii="宋体" w:hAnsi="宋体" w:cs="宋体"/>
          <w:sz w:val="24"/>
        </w:rPr>
      </w:pPr>
      <w:r>
        <w:rPr>
          <w:rFonts w:hint="eastAsia" w:ascii="宋体" w:hAnsi="宋体" w:cs="宋体"/>
          <w:sz w:val="24"/>
        </w:rPr>
        <w:t>致：采购人</w:t>
      </w:r>
    </w:p>
    <w:p w14:paraId="65F43D07">
      <w:pPr>
        <w:pStyle w:val="53"/>
        <w:spacing w:line="360" w:lineRule="auto"/>
        <w:ind w:firstLine="420"/>
        <w:rPr>
          <w:rFonts w:ascii="宋体" w:hAnsi="宋体" w:cs="宋体"/>
          <w:sz w:val="24"/>
          <w:szCs w:val="24"/>
        </w:rPr>
      </w:pPr>
      <w:r>
        <w:rPr>
          <w:rFonts w:hint="eastAsia" w:ascii="宋体" w:hAnsi="宋体" w:cs="宋体"/>
          <w:sz w:val="24"/>
          <w:szCs w:val="24"/>
        </w:rPr>
        <w:t>本公司</w:t>
      </w:r>
      <w:r>
        <w:rPr>
          <w:rFonts w:hint="eastAsia" w:ascii="宋体" w:hAnsi="宋体" w:cs="宋体"/>
          <w:sz w:val="24"/>
          <w:szCs w:val="24"/>
          <w:u w:val="single"/>
        </w:rPr>
        <w:t xml:space="preserve">   （单位）   </w:t>
      </w:r>
      <w:r>
        <w:rPr>
          <w:rFonts w:hint="eastAsia" w:ascii="宋体" w:hAnsi="宋体" w:cs="宋体"/>
          <w:sz w:val="24"/>
          <w:szCs w:val="24"/>
        </w:rPr>
        <w:t>在参加采购编号为</w:t>
      </w:r>
      <w:r>
        <w:rPr>
          <w:rFonts w:hint="eastAsia" w:ascii="宋体" w:hAnsi="宋体" w:cs="宋体"/>
          <w:sz w:val="24"/>
          <w:szCs w:val="24"/>
          <w:u w:val="single"/>
        </w:rPr>
        <w:t xml:space="preserve">           </w:t>
      </w:r>
      <w:r>
        <w:rPr>
          <w:rFonts w:hint="eastAsia" w:ascii="宋体" w:hAnsi="宋体" w:cs="宋体"/>
          <w:sz w:val="24"/>
          <w:szCs w:val="24"/>
        </w:rPr>
        <w:t xml:space="preserve"> ，项目名称为</w:t>
      </w:r>
      <w:r>
        <w:rPr>
          <w:rFonts w:hint="eastAsia" w:ascii="宋体" w:hAnsi="宋体" w:cs="宋体"/>
          <w:sz w:val="24"/>
          <w:szCs w:val="24"/>
          <w:u w:val="single"/>
        </w:rPr>
        <w:t xml:space="preserve">         </w:t>
      </w:r>
      <w:r>
        <w:rPr>
          <w:rFonts w:hint="eastAsia" w:ascii="宋体" w:hAnsi="宋体" w:cs="宋体"/>
          <w:sz w:val="24"/>
          <w:szCs w:val="24"/>
        </w:rPr>
        <w:t>的政府采购活动前，我方具有良好的财务会计制度、依法缴纳税收和社会保障资金，不偷逃税款和逃避缴纳社会保障资金,截至公告发布日止，相关主体在“信用中国”网站(www.creditchina.gov.cn)及中国政府采购网(www.ccgp.gov.cn)无有失信行为。</w:t>
      </w:r>
      <w:r>
        <w:rPr>
          <w:rFonts w:hint="eastAsia" w:ascii="宋体" w:hAnsi="宋体" w:eastAsia="宋体"/>
          <w:sz w:val="24"/>
        </w:rPr>
        <w:t>如有虚假，招标人可取消我方任何资格（投标/中标/签订合同），我方对此无任何异议。</w:t>
      </w:r>
    </w:p>
    <w:p w14:paraId="599005F3">
      <w:pPr>
        <w:pStyle w:val="5"/>
        <w:ind w:firstLine="480" w:firstLineChars="200"/>
        <w:rPr>
          <w:rFonts w:ascii="宋体" w:hAnsi="宋体" w:eastAsia="宋体" w:cs="宋体"/>
          <w:b w:val="0"/>
          <w:bCs w:val="0"/>
          <w:sz w:val="24"/>
          <w:szCs w:val="24"/>
        </w:rPr>
      </w:pPr>
      <w:r>
        <w:rPr>
          <w:rFonts w:hint="eastAsia" w:ascii="宋体" w:hAnsi="宋体" w:eastAsia="宋体" w:cs="宋体"/>
          <w:b w:val="0"/>
          <w:bCs w:val="0"/>
          <w:sz w:val="24"/>
          <w:szCs w:val="24"/>
        </w:rPr>
        <w:t>特此声明。</w:t>
      </w:r>
    </w:p>
    <w:p w14:paraId="429574FA">
      <w:pPr>
        <w:snapToGrid w:val="0"/>
        <w:spacing w:line="360" w:lineRule="auto"/>
        <w:jc w:val="left"/>
        <w:rPr>
          <w:rFonts w:hint="eastAsia" w:ascii="宋体" w:hAnsi="宋体"/>
          <w:color w:val="auto"/>
          <w:spacing w:val="20"/>
          <w:sz w:val="24"/>
          <w:highlight w:val="none"/>
        </w:rPr>
      </w:pPr>
      <w:r>
        <w:rPr>
          <w:rFonts w:hint="eastAsia" w:ascii="宋体" w:hAnsi="宋体"/>
          <w:color w:val="auto"/>
          <w:spacing w:val="20"/>
          <w:sz w:val="24"/>
          <w:highlight w:val="none"/>
        </w:rPr>
        <w:t>投标人全称</w:t>
      </w:r>
      <w:r>
        <w:rPr>
          <w:rFonts w:hint="eastAsia" w:ascii="宋体" w:hAnsi="宋体" w:eastAsia="宋体" w:cs="宋体"/>
          <w:sz w:val="24"/>
          <w:szCs w:val="24"/>
          <w:lang w:eastAsia="zh-CN"/>
        </w:rPr>
        <w:t>（</w:t>
      </w:r>
      <w:r>
        <w:rPr>
          <w:rFonts w:hint="eastAsia" w:ascii="宋体" w:hAnsi="宋体" w:eastAsia="宋体" w:cs="宋体"/>
          <w:sz w:val="24"/>
          <w:szCs w:val="24"/>
        </w:rPr>
        <w:t>盖</w:t>
      </w:r>
      <w:r>
        <w:rPr>
          <w:rFonts w:hint="eastAsia" w:ascii="宋体" w:hAnsi="宋体" w:eastAsia="宋体" w:cs="宋体"/>
          <w:sz w:val="24"/>
          <w:szCs w:val="24"/>
          <w:lang w:eastAsia="zh-CN"/>
        </w:rPr>
        <w:t>公</w:t>
      </w:r>
      <w:r>
        <w:rPr>
          <w:rFonts w:hint="eastAsia" w:ascii="宋体" w:hAnsi="宋体" w:eastAsia="宋体" w:cs="宋体"/>
          <w:sz w:val="24"/>
          <w:szCs w:val="24"/>
        </w:rPr>
        <w:t>章</w:t>
      </w:r>
      <w:r>
        <w:rPr>
          <w:rFonts w:hint="eastAsia" w:ascii="宋体" w:hAnsi="宋体" w:eastAsia="宋体" w:cs="宋体"/>
          <w:sz w:val="24"/>
          <w:szCs w:val="24"/>
          <w:lang w:eastAsia="zh-CN"/>
        </w:rPr>
        <w:t>或电子签章）</w:t>
      </w:r>
      <w:r>
        <w:rPr>
          <w:rFonts w:hint="eastAsia" w:ascii="宋体" w:hAnsi="宋体"/>
          <w:color w:val="auto"/>
          <w:spacing w:val="20"/>
          <w:sz w:val="24"/>
          <w:highlight w:val="none"/>
        </w:rPr>
        <w:t>：</w:t>
      </w:r>
      <w:r>
        <w:rPr>
          <w:rFonts w:ascii="宋体" w:hAnsi="宋体"/>
          <w:color w:val="auto"/>
          <w:spacing w:val="20"/>
          <w:sz w:val="24"/>
          <w:highlight w:val="none"/>
          <w:u w:val="single"/>
        </w:rPr>
        <w:t xml:space="preserve">       </w:t>
      </w:r>
      <w:r>
        <w:rPr>
          <w:rFonts w:hint="eastAsia" w:ascii="宋体" w:hAnsi="宋体"/>
          <w:color w:val="auto"/>
          <w:spacing w:val="20"/>
          <w:sz w:val="24"/>
          <w:highlight w:val="none"/>
          <w:u w:val="single"/>
        </w:rPr>
        <w:t xml:space="preserve">     </w:t>
      </w:r>
      <w:r>
        <w:rPr>
          <w:rFonts w:ascii="宋体" w:hAnsi="宋体"/>
          <w:color w:val="auto"/>
          <w:spacing w:val="20"/>
          <w:sz w:val="24"/>
          <w:highlight w:val="none"/>
          <w:u w:val="single"/>
        </w:rPr>
        <w:t xml:space="preserve"> </w:t>
      </w:r>
      <w:r>
        <w:rPr>
          <w:rFonts w:hint="eastAsia" w:ascii="宋体" w:hAnsi="宋体"/>
          <w:color w:val="auto"/>
          <w:spacing w:val="20"/>
          <w:sz w:val="24"/>
          <w:highlight w:val="none"/>
          <w:u w:val="single"/>
        </w:rPr>
        <w:t xml:space="preserve">   </w:t>
      </w:r>
      <w:r>
        <w:rPr>
          <w:rFonts w:ascii="宋体" w:hAnsi="宋体"/>
          <w:color w:val="auto"/>
          <w:spacing w:val="20"/>
          <w:sz w:val="24"/>
          <w:highlight w:val="none"/>
          <w:u w:val="single"/>
        </w:rPr>
        <w:t xml:space="preserve">    </w:t>
      </w:r>
    </w:p>
    <w:p w14:paraId="106AA9C5">
      <w:pPr>
        <w:snapToGrid w:val="0"/>
        <w:spacing w:line="360" w:lineRule="auto"/>
        <w:jc w:val="left"/>
        <w:rPr>
          <w:rFonts w:hint="eastAsia" w:ascii="宋体" w:hAnsi="宋体"/>
          <w:b/>
          <w:bCs/>
          <w:color w:val="auto"/>
          <w:sz w:val="24"/>
          <w:highlight w:val="none"/>
        </w:rPr>
      </w:pPr>
      <w:r>
        <w:rPr>
          <w:rFonts w:hint="eastAsia" w:ascii="宋体" w:hAnsi="宋体"/>
          <w:color w:val="auto"/>
          <w:spacing w:val="20"/>
          <w:sz w:val="24"/>
          <w:highlight w:val="none"/>
        </w:rPr>
        <w:t>日</w:t>
      </w:r>
      <w:r>
        <w:rPr>
          <w:rFonts w:ascii="宋体" w:hAnsi="宋体"/>
          <w:color w:val="auto"/>
          <w:spacing w:val="20"/>
          <w:sz w:val="24"/>
          <w:highlight w:val="none"/>
        </w:rPr>
        <w:t xml:space="preserve">  </w:t>
      </w:r>
      <w:r>
        <w:rPr>
          <w:rFonts w:hint="eastAsia" w:ascii="宋体" w:hAnsi="宋体"/>
          <w:color w:val="auto"/>
          <w:spacing w:val="20"/>
          <w:sz w:val="24"/>
          <w:highlight w:val="none"/>
        </w:rPr>
        <w:t>期：</w:t>
      </w:r>
      <w:r>
        <w:rPr>
          <w:rFonts w:ascii="宋体" w:hAnsi="宋体"/>
          <w:color w:val="auto"/>
          <w:spacing w:val="20"/>
          <w:sz w:val="24"/>
          <w:highlight w:val="none"/>
          <w:u w:val="single"/>
        </w:rPr>
        <w:t xml:space="preserve">     </w:t>
      </w:r>
      <w:r>
        <w:rPr>
          <w:rFonts w:hint="eastAsia" w:ascii="宋体" w:hAnsi="宋体"/>
          <w:color w:val="auto"/>
          <w:spacing w:val="20"/>
          <w:sz w:val="24"/>
          <w:highlight w:val="none"/>
          <w:u w:val="single"/>
        </w:rPr>
        <w:t xml:space="preserve">                     </w:t>
      </w:r>
      <w:r>
        <w:rPr>
          <w:rFonts w:ascii="宋体" w:hAnsi="宋体"/>
          <w:color w:val="auto"/>
          <w:spacing w:val="20"/>
          <w:sz w:val="24"/>
          <w:highlight w:val="none"/>
          <w:u w:val="single"/>
        </w:rPr>
        <w:t xml:space="preserve">   </w:t>
      </w:r>
    </w:p>
    <w:p w14:paraId="073B6776">
      <w:pPr>
        <w:snapToGrid w:val="0"/>
        <w:spacing w:before="50" w:after="120" w:afterLines="50"/>
        <w:jc w:val="left"/>
        <w:rPr>
          <w:rFonts w:ascii="宋体" w:hAnsi="宋体" w:cs="宋体"/>
          <w:b/>
          <w:sz w:val="24"/>
        </w:rPr>
      </w:pPr>
    </w:p>
    <w:p w14:paraId="3CA22BAF">
      <w:pPr>
        <w:pStyle w:val="2"/>
        <w:rPr>
          <w:rFonts w:ascii="宋体" w:hAnsi="宋体" w:cs="宋体"/>
          <w:b/>
          <w:sz w:val="24"/>
        </w:rPr>
      </w:pPr>
    </w:p>
    <w:p w14:paraId="565274D6">
      <w:pPr>
        <w:pStyle w:val="21"/>
        <w:rPr>
          <w:rFonts w:ascii="宋体" w:hAnsi="宋体" w:cs="宋体"/>
          <w:b/>
          <w:sz w:val="24"/>
        </w:rPr>
      </w:pPr>
    </w:p>
    <w:p w14:paraId="26154246">
      <w:pPr>
        <w:rPr>
          <w:rFonts w:ascii="宋体" w:hAnsi="宋体" w:cs="宋体"/>
          <w:b/>
          <w:sz w:val="24"/>
        </w:rPr>
      </w:pPr>
    </w:p>
    <w:p w14:paraId="6B8423D1">
      <w:pPr>
        <w:pStyle w:val="2"/>
        <w:rPr>
          <w:rFonts w:ascii="宋体" w:hAnsi="宋体" w:cs="宋体"/>
          <w:b/>
          <w:sz w:val="24"/>
        </w:rPr>
      </w:pPr>
    </w:p>
    <w:p w14:paraId="4901E11D">
      <w:pPr>
        <w:pStyle w:val="21"/>
        <w:rPr>
          <w:rFonts w:ascii="宋体" w:hAnsi="宋体" w:cs="宋体"/>
          <w:b/>
          <w:sz w:val="24"/>
        </w:rPr>
      </w:pPr>
    </w:p>
    <w:p w14:paraId="1B620AB9">
      <w:pPr>
        <w:rPr>
          <w:rFonts w:ascii="宋体" w:hAnsi="宋体" w:cs="宋体"/>
          <w:b/>
          <w:sz w:val="24"/>
        </w:rPr>
      </w:pPr>
    </w:p>
    <w:p w14:paraId="5FB66923">
      <w:pPr>
        <w:pStyle w:val="2"/>
        <w:rPr>
          <w:rFonts w:ascii="宋体" w:hAnsi="宋体" w:cs="宋体"/>
          <w:b/>
          <w:sz w:val="24"/>
        </w:rPr>
      </w:pPr>
    </w:p>
    <w:p w14:paraId="0C942500">
      <w:pPr>
        <w:pStyle w:val="21"/>
        <w:rPr>
          <w:rFonts w:ascii="宋体" w:hAnsi="宋体" w:cs="宋体"/>
          <w:b/>
          <w:sz w:val="24"/>
        </w:rPr>
      </w:pPr>
    </w:p>
    <w:p w14:paraId="2D88E318">
      <w:pPr>
        <w:rPr>
          <w:rFonts w:ascii="宋体" w:hAnsi="宋体" w:cs="宋体"/>
          <w:b/>
          <w:sz w:val="24"/>
        </w:rPr>
      </w:pPr>
    </w:p>
    <w:p w14:paraId="40F47D66">
      <w:pPr>
        <w:pStyle w:val="2"/>
        <w:rPr>
          <w:rFonts w:ascii="宋体" w:hAnsi="宋体" w:cs="宋体"/>
          <w:b/>
          <w:sz w:val="24"/>
        </w:rPr>
      </w:pPr>
    </w:p>
    <w:p w14:paraId="7446F6FC">
      <w:pPr>
        <w:pStyle w:val="21"/>
        <w:rPr>
          <w:rFonts w:ascii="宋体" w:hAnsi="宋体" w:cs="宋体"/>
          <w:b/>
          <w:sz w:val="24"/>
        </w:rPr>
      </w:pPr>
    </w:p>
    <w:p w14:paraId="71406AAA">
      <w:pPr>
        <w:rPr>
          <w:rFonts w:ascii="宋体" w:hAnsi="宋体" w:cs="宋体"/>
          <w:b/>
          <w:sz w:val="24"/>
        </w:rPr>
      </w:pPr>
    </w:p>
    <w:p w14:paraId="0CB77D93">
      <w:pPr>
        <w:pStyle w:val="2"/>
        <w:rPr>
          <w:rFonts w:ascii="宋体" w:hAnsi="宋体" w:cs="宋体"/>
          <w:b/>
          <w:sz w:val="24"/>
        </w:rPr>
      </w:pPr>
    </w:p>
    <w:p w14:paraId="58A8C57A">
      <w:pPr>
        <w:pStyle w:val="21"/>
        <w:rPr>
          <w:rFonts w:ascii="宋体" w:hAnsi="宋体" w:cs="宋体"/>
          <w:b/>
          <w:sz w:val="24"/>
        </w:rPr>
      </w:pPr>
    </w:p>
    <w:p w14:paraId="58003EDA">
      <w:pPr>
        <w:snapToGrid w:val="0"/>
        <w:spacing w:before="120" w:beforeLines="50" w:after="50"/>
        <w:rPr>
          <w:rFonts w:ascii="宋体" w:hAnsi="宋体" w:cs="宋体"/>
          <w:b/>
          <w:sz w:val="24"/>
        </w:rPr>
      </w:pPr>
    </w:p>
    <w:p w14:paraId="68D7BF85">
      <w:pPr>
        <w:rPr>
          <w:rFonts w:hint="eastAsia" w:ascii="宋体" w:hAnsi="宋体" w:eastAsia="宋体" w:cs="宋体"/>
          <w:b/>
          <w:bCs w:val="0"/>
          <w:color w:val="auto"/>
          <w:kern w:val="2"/>
          <w:sz w:val="24"/>
          <w:szCs w:val="24"/>
          <w:highlight w:val="none"/>
          <w:lang w:val="en-US" w:eastAsia="zh-CN" w:bidi="ar-SA"/>
        </w:rPr>
      </w:pPr>
    </w:p>
    <w:p w14:paraId="5704B035">
      <w:pPr>
        <w:rPr>
          <w:rFonts w:hint="eastAsia" w:ascii="宋体" w:hAnsi="宋体" w:eastAsia="宋体" w:cs="宋体"/>
          <w:b/>
          <w:bCs w:val="0"/>
          <w:color w:val="auto"/>
          <w:kern w:val="2"/>
          <w:sz w:val="24"/>
          <w:szCs w:val="24"/>
          <w:highlight w:val="none"/>
          <w:lang w:val="en-US" w:eastAsia="zh-CN" w:bidi="ar-SA"/>
        </w:rPr>
      </w:pPr>
    </w:p>
    <w:p w14:paraId="48DA98A6">
      <w:pPr>
        <w:rPr>
          <w:rFonts w:eastAsia="黑体"/>
          <w:color w:val="000000"/>
          <w:sz w:val="32"/>
          <w:szCs w:val="32"/>
        </w:rPr>
      </w:pPr>
      <w:r>
        <w:rPr>
          <w:rFonts w:hint="eastAsia" w:ascii="宋体" w:hAnsi="宋体" w:cs="宋体"/>
          <w:b/>
          <w:bCs w:val="0"/>
          <w:color w:val="auto"/>
          <w:kern w:val="2"/>
          <w:sz w:val="24"/>
          <w:szCs w:val="24"/>
          <w:highlight w:val="none"/>
          <w:lang w:val="en-US" w:eastAsia="zh-CN" w:bidi="ar-SA"/>
        </w:rPr>
        <w:t>附件7、</w:t>
      </w:r>
      <w:r>
        <w:rPr>
          <w:rFonts w:hint="eastAsia" w:ascii="宋体" w:hAnsi="宋体" w:eastAsia="宋体" w:cs="宋体"/>
          <w:b/>
          <w:bCs w:val="0"/>
          <w:color w:val="auto"/>
          <w:kern w:val="2"/>
          <w:sz w:val="24"/>
          <w:szCs w:val="24"/>
          <w:highlight w:val="none"/>
          <w:lang w:val="en-US" w:eastAsia="zh-CN" w:bidi="ar-SA"/>
        </w:rPr>
        <w:t>投标人拥有专业设施设备一览表</w:t>
      </w:r>
    </w:p>
    <w:p w14:paraId="7CD09D64">
      <w:pPr>
        <w:pStyle w:val="55"/>
        <w:ind w:firstLine="210"/>
        <w:rPr>
          <w:rFonts w:ascii="Times New Roman" w:hAnsi="Times New Roman"/>
        </w:rPr>
      </w:pPr>
    </w:p>
    <w:p w14:paraId="3115EA76">
      <w:pPr>
        <w:jc w:val="center"/>
        <w:rPr>
          <w:rFonts w:eastAsia="黑体"/>
          <w:color w:val="000000"/>
          <w:sz w:val="32"/>
          <w:szCs w:val="32"/>
        </w:rPr>
      </w:pPr>
    </w:p>
    <w:p w14:paraId="3D4516C2">
      <w:pPr>
        <w:jc w:val="center"/>
        <w:rPr>
          <w:rFonts w:hint="eastAsia" w:ascii="宋体" w:hAnsi="宋体" w:cs="宋体"/>
          <w:color w:val="000000"/>
          <w:sz w:val="32"/>
          <w:szCs w:val="32"/>
        </w:rPr>
      </w:pPr>
      <w:r>
        <w:rPr>
          <w:rFonts w:hint="eastAsia" w:ascii="宋体" w:hAnsi="宋体" w:cs="宋体"/>
          <w:color w:val="000000"/>
          <w:sz w:val="32"/>
          <w:szCs w:val="32"/>
        </w:rPr>
        <w:t>投标人拥有专业设施设备一览表</w:t>
      </w:r>
    </w:p>
    <w:p w14:paraId="5FAB42D3">
      <w:pPr>
        <w:jc w:val="center"/>
        <w:rPr>
          <w:rFonts w:eastAsia="黑体"/>
          <w:color w:val="000000"/>
          <w:sz w:val="32"/>
          <w:szCs w:val="32"/>
        </w:rPr>
      </w:pPr>
    </w:p>
    <w:p w14:paraId="097BDD07">
      <w:pPr>
        <w:spacing w:line="360" w:lineRule="auto"/>
        <w:rPr>
          <w:b/>
          <w:bCs/>
          <w:color w:val="000000"/>
          <w:sz w:val="32"/>
        </w:rPr>
      </w:pPr>
      <w:r>
        <w:rPr>
          <w:color w:val="000000"/>
          <w:szCs w:val="21"/>
        </w:rPr>
        <w:t>招标项目：</w:t>
      </w:r>
      <w:r>
        <w:rPr>
          <w:rFonts w:hint="eastAsia"/>
          <w:color w:val="000000"/>
        </w:rPr>
        <w:t xml:space="preserve">                                                </w:t>
      </w:r>
      <w:r>
        <w:rPr>
          <w:color w:val="000000"/>
          <w:szCs w:val="21"/>
        </w:rPr>
        <w:t>招标编号：</w:t>
      </w:r>
      <w:r>
        <w:rPr>
          <w:rFonts w:hint="eastAsia"/>
          <w:b/>
          <w:color w:val="000000"/>
          <w:szCs w:val="21"/>
        </w:rPr>
        <w:t xml:space="preserve">     </w:t>
      </w:r>
    </w:p>
    <w:tbl>
      <w:tblPr>
        <w:tblStyle w:val="25"/>
        <w:tblW w:w="87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7"/>
        <w:gridCol w:w="1447"/>
        <w:gridCol w:w="2633"/>
        <w:gridCol w:w="780"/>
        <w:gridCol w:w="690"/>
        <w:gridCol w:w="2412"/>
      </w:tblGrid>
      <w:tr w14:paraId="2846F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757" w:type="dxa"/>
            <w:noWrap w:val="0"/>
            <w:vAlign w:val="center"/>
          </w:tcPr>
          <w:p w14:paraId="244F096B">
            <w:pPr>
              <w:jc w:val="center"/>
              <w:rPr>
                <w:color w:val="000000"/>
                <w:szCs w:val="21"/>
              </w:rPr>
            </w:pPr>
            <w:r>
              <w:rPr>
                <w:color w:val="000000"/>
                <w:szCs w:val="21"/>
              </w:rPr>
              <w:t>序号</w:t>
            </w:r>
          </w:p>
        </w:tc>
        <w:tc>
          <w:tcPr>
            <w:tcW w:w="1447" w:type="dxa"/>
            <w:noWrap w:val="0"/>
            <w:vAlign w:val="center"/>
          </w:tcPr>
          <w:p w14:paraId="60305FE2">
            <w:pPr>
              <w:jc w:val="center"/>
              <w:rPr>
                <w:color w:val="000000"/>
                <w:szCs w:val="21"/>
              </w:rPr>
            </w:pPr>
            <w:r>
              <w:rPr>
                <w:color w:val="000000"/>
                <w:szCs w:val="21"/>
              </w:rPr>
              <w:t>设备名称</w:t>
            </w:r>
          </w:p>
        </w:tc>
        <w:tc>
          <w:tcPr>
            <w:tcW w:w="2633" w:type="dxa"/>
            <w:noWrap w:val="0"/>
            <w:vAlign w:val="center"/>
          </w:tcPr>
          <w:p w14:paraId="2CAF9B48">
            <w:pPr>
              <w:jc w:val="center"/>
              <w:rPr>
                <w:rFonts w:hint="eastAsia"/>
                <w:color w:val="000000"/>
                <w:szCs w:val="21"/>
              </w:rPr>
            </w:pPr>
            <w:r>
              <w:rPr>
                <w:color w:val="000000"/>
                <w:szCs w:val="21"/>
              </w:rPr>
              <w:t>型号</w:t>
            </w:r>
            <w:r>
              <w:rPr>
                <w:rFonts w:hint="eastAsia"/>
                <w:color w:val="000000"/>
                <w:szCs w:val="21"/>
              </w:rPr>
              <w:t>、技术参数等</w:t>
            </w:r>
          </w:p>
        </w:tc>
        <w:tc>
          <w:tcPr>
            <w:tcW w:w="780" w:type="dxa"/>
            <w:noWrap w:val="0"/>
            <w:vAlign w:val="center"/>
          </w:tcPr>
          <w:p w14:paraId="1170F9DE">
            <w:pPr>
              <w:jc w:val="center"/>
              <w:rPr>
                <w:color w:val="000000"/>
                <w:szCs w:val="21"/>
              </w:rPr>
            </w:pPr>
            <w:r>
              <w:rPr>
                <w:color w:val="000000"/>
                <w:szCs w:val="21"/>
              </w:rPr>
              <w:t>单位</w:t>
            </w:r>
          </w:p>
        </w:tc>
        <w:tc>
          <w:tcPr>
            <w:tcW w:w="690" w:type="dxa"/>
            <w:noWrap w:val="0"/>
            <w:vAlign w:val="center"/>
          </w:tcPr>
          <w:p w14:paraId="6EB37D30">
            <w:pPr>
              <w:jc w:val="center"/>
              <w:rPr>
                <w:color w:val="000000"/>
                <w:szCs w:val="21"/>
              </w:rPr>
            </w:pPr>
            <w:r>
              <w:rPr>
                <w:color w:val="000000"/>
                <w:szCs w:val="21"/>
              </w:rPr>
              <w:t>数量</w:t>
            </w:r>
          </w:p>
        </w:tc>
        <w:tc>
          <w:tcPr>
            <w:tcW w:w="2412" w:type="dxa"/>
            <w:noWrap w:val="0"/>
            <w:vAlign w:val="center"/>
          </w:tcPr>
          <w:p w14:paraId="5B97F7E1">
            <w:pPr>
              <w:jc w:val="center"/>
              <w:rPr>
                <w:color w:val="000000"/>
                <w:szCs w:val="21"/>
              </w:rPr>
            </w:pPr>
            <w:r>
              <w:rPr>
                <w:color w:val="000000"/>
                <w:szCs w:val="21"/>
              </w:rPr>
              <w:t>设备性质（自有/租赁）</w:t>
            </w:r>
          </w:p>
        </w:tc>
      </w:tr>
      <w:tr w14:paraId="5FC2C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757" w:type="dxa"/>
            <w:noWrap w:val="0"/>
            <w:vAlign w:val="center"/>
          </w:tcPr>
          <w:p w14:paraId="48082F2F">
            <w:pPr>
              <w:jc w:val="center"/>
              <w:rPr>
                <w:color w:val="000000"/>
                <w:szCs w:val="21"/>
              </w:rPr>
            </w:pPr>
          </w:p>
        </w:tc>
        <w:tc>
          <w:tcPr>
            <w:tcW w:w="1447" w:type="dxa"/>
            <w:noWrap w:val="0"/>
            <w:vAlign w:val="center"/>
          </w:tcPr>
          <w:p w14:paraId="379F626C">
            <w:pPr>
              <w:jc w:val="center"/>
              <w:rPr>
                <w:color w:val="000000"/>
                <w:szCs w:val="21"/>
              </w:rPr>
            </w:pPr>
          </w:p>
        </w:tc>
        <w:tc>
          <w:tcPr>
            <w:tcW w:w="2633" w:type="dxa"/>
            <w:noWrap w:val="0"/>
            <w:vAlign w:val="center"/>
          </w:tcPr>
          <w:p w14:paraId="6237306C">
            <w:pPr>
              <w:jc w:val="center"/>
              <w:rPr>
                <w:color w:val="000000"/>
                <w:szCs w:val="21"/>
              </w:rPr>
            </w:pPr>
          </w:p>
        </w:tc>
        <w:tc>
          <w:tcPr>
            <w:tcW w:w="780" w:type="dxa"/>
            <w:noWrap w:val="0"/>
            <w:vAlign w:val="center"/>
          </w:tcPr>
          <w:p w14:paraId="347E2B49">
            <w:pPr>
              <w:jc w:val="center"/>
              <w:rPr>
                <w:color w:val="000000"/>
                <w:szCs w:val="21"/>
              </w:rPr>
            </w:pPr>
          </w:p>
        </w:tc>
        <w:tc>
          <w:tcPr>
            <w:tcW w:w="690" w:type="dxa"/>
            <w:noWrap w:val="0"/>
            <w:vAlign w:val="center"/>
          </w:tcPr>
          <w:p w14:paraId="6F160949">
            <w:pPr>
              <w:jc w:val="center"/>
              <w:rPr>
                <w:color w:val="000000"/>
                <w:szCs w:val="21"/>
              </w:rPr>
            </w:pPr>
          </w:p>
        </w:tc>
        <w:tc>
          <w:tcPr>
            <w:tcW w:w="2412" w:type="dxa"/>
            <w:noWrap w:val="0"/>
            <w:vAlign w:val="center"/>
          </w:tcPr>
          <w:p w14:paraId="46B183A3">
            <w:pPr>
              <w:jc w:val="center"/>
              <w:rPr>
                <w:color w:val="000000"/>
                <w:szCs w:val="21"/>
              </w:rPr>
            </w:pPr>
          </w:p>
        </w:tc>
      </w:tr>
      <w:tr w14:paraId="37955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757" w:type="dxa"/>
            <w:noWrap w:val="0"/>
            <w:vAlign w:val="center"/>
          </w:tcPr>
          <w:p w14:paraId="0F3B8B11">
            <w:pPr>
              <w:jc w:val="center"/>
              <w:rPr>
                <w:color w:val="000000"/>
                <w:szCs w:val="21"/>
              </w:rPr>
            </w:pPr>
          </w:p>
        </w:tc>
        <w:tc>
          <w:tcPr>
            <w:tcW w:w="1447" w:type="dxa"/>
            <w:noWrap w:val="0"/>
            <w:vAlign w:val="center"/>
          </w:tcPr>
          <w:p w14:paraId="4D4EC747">
            <w:pPr>
              <w:jc w:val="center"/>
              <w:rPr>
                <w:color w:val="000000"/>
                <w:szCs w:val="21"/>
              </w:rPr>
            </w:pPr>
          </w:p>
        </w:tc>
        <w:tc>
          <w:tcPr>
            <w:tcW w:w="2633" w:type="dxa"/>
            <w:noWrap w:val="0"/>
            <w:vAlign w:val="center"/>
          </w:tcPr>
          <w:p w14:paraId="753ED329">
            <w:pPr>
              <w:jc w:val="center"/>
              <w:rPr>
                <w:color w:val="000000"/>
                <w:szCs w:val="21"/>
              </w:rPr>
            </w:pPr>
          </w:p>
        </w:tc>
        <w:tc>
          <w:tcPr>
            <w:tcW w:w="780" w:type="dxa"/>
            <w:noWrap w:val="0"/>
            <w:vAlign w:val="center"/>
          </w:tcPr>
          <w:p w14:paraId="3D82357B">
            <w:pPr>
              <w:jc w:val="center"/>
              <w:rPr>
                <w:color w:val="000000"/>
                <w:szCs w:val="21"/>
              </w:rPr>
            </w:pPr>
          </w:p>
        </w:tc>
        <w:tc>
          <w:tcPr>
            <w:tcW w:w="690" w:type="dxa"/>
            <w:noWrap w:val="0"/>
            <w:vAlign w:val="center"/>
          </w:tcPr>
          <w:p w14:paraId="78BC16F6">
            <w:pPr>
              <w:jc w:val="center"/>
              <w:rPr>
                <w:color w:val="000000"/>
                <w:szCs w:val="21"/>
              </w:rPr>
            </w:pPr>
          </w:p>
        </w:tc>
        <w:tc>
          <w:tcPr>
            <w:tcW w:w="2412" w:type="dxa"/>
            <w:noWrap w:val="0"/>
            <w:vAlign w:val="center"/>
          </w:tcPr>
          <w:p w14:paraId="1CF50E73">
            <w:pPr>
              <w:jc w:val="center"/>
              <w:rPr>
                <w:color w:val="000000"/>
                <w:szCs w:val="21"/>
              </w:rPr>
            </w:pPr>
          </w:p>
        </w:tc>
      </w:tr>
      <w:tr w14:paraId="751BE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757" w:type="dxa"/>
            <w:noWrap w:val="0"/>
            <w:vAlign w:val="center"/>
          </w:tcPr>
          <w:p w14:paraId="45A6E74B">
            <w:pPr>
              <w:jc w:val="center"/>
              <w:rPr>
                <w:color w:val="000000"/>
                <w:szCs w:val="21"/>
              </w:rPr>
            </w:pPr>
          </w:p>
        </w:tc>
        <w:tc>
          <w:tcPr>
            <w:tcW w:w="1447" w:type="dxa"/>
            <w:noWrap w:val="0"/>
            <w:vAlign w:val="center"/>
          </w:tcPr>
          <w:p w14:paraId="22C5A9F0">
            <w:pPr>
              <w:jc w:val="center"/>
              <w:rPr>
                <w:color w:val="000000"/>
                <w:szCs w:val="21"/>
              </w:rPr>
            </w:pPr>
          </w:p>
        </w:tc>
        <w:tc>
          <w:tcPr>
            <w:tcW w:w="2633" w:type="dxa"/>
            <w:noWrap w:val="0"/>
            <w:vAlign w:val="center"/>
          </w:tcPr>
          <w:p w14:paraId="33608EE2">
            <w:pPr>
              <w:jc w:val="center"/>
              <w:rPr>
                <w:color w:val="000000"/>
                <w:szCs w:val="21"/>
              </w:rPr>
            </w:pPr>
          </w:p>
        </w:tc>
        <w:tc>
          <w:tcPr>
            <w:tcW w:w="780" w:type="dxa"/>
            <w:noWrap w:val="0"/>
            <w:vAlign w:val="center"/>
          </w:tcPr>
          <w:p w14:paraId="2C58D2C6">
            <w:pPr>
              <w:jc w:val="center"/>
              <w:rPr>
                <w:color w:val="000000"/>
                <w:szCs w:val="21"/>
              </w:rPr>
            </w:pPr>
          </w:p>
        </w:tc>
        <w:tc>
          <w:tcPr>
            <w:tcW w:w="690" w:type="dxa"/>
            <w:noWrap w:val="0"/>
            <w:vAlign w:val="center"/>
          </w:tcPr>
          <w:p w14:paraId="27957B55">
            <w:pPr>
              <w:jc w:val="center"/>
              <w:rPr>
                <w:color w:val="000000"/>
                <w:szCs w:val="21"/>
              </w:rPr>
            </w:pPr>
          </w:p>
        </w:tc>
        <w:tc>
          <w:tcPr>
            <w:tcW w:w="2412" w:type="dxa"/>
            <w:noWrap w:val="0"/>
            <w:vAlign w:val="center"/>
          </w:tcPr>
          <w:p w14:paraId="078808E9">
            <w:pPr>
              <w:jc w:val="center"/>
              <w:rPr>
                <w:color w:val="000000"/>
                <w:szCs w:val="21"/>
              </w:rPr>
            </w:pPr>
          </w:p>
        </w:tc>
      </w:tr>
      <w:tr w14:paraId="22800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757" w:type="dxa"/>
            <w:noWrap w:val="0"/>
            <w:vAlign w:val="center"/>
          </w:tcPr>
          <w:p w14:paraId="36D14E9A">
            <w:pPr>
              <w:jc w:val="center"/>
              <w:rPr>
                <w:color w:val="000000"/>
                <w:szCs w:val="21"/>
              </w:rPr>
            </w:pPr>
          </w:p>
        </w:tc>
        <w:tc>
          <w:tcPr>
            <w:tcW w:w="1447" w:type="dxa"/>
            <w:noWrap w:val="0"/>
            <w:vAlign w:val="center"/>
          </w:tcPr>
          <w:p w14:paraId="2F48F7EF">
            <w:pPr>
              <w:jc w:val="center"/>
              <w:rPr>
                <w:color w:val="000000"/>
                <w:szCs w:val="21"/>
              </w:rPr>
            </w:pPr>
          </w:p>
        </w:tc>
        <w:tc>
          <w:tcPr>
            <w:tcW w:w="2633" w:type="dxa"/>
            <w:noWrap w:val="0"/>
            <w:vAlign w:val="center"/>
          </w:tcPr>
          <w:p w14:paraId="0A56FBE8">
            <w:pPr>
              <w:jc w:val="center"/>
              <w:rPr>
                <w:color w:val="000000"/>
                <w:szCs w:val="21"/>
              </w:rPr>
            </w:pPr>
          </w:p>
        </w:tc>
        <w:tc>
          <w:tcPr>
            <w:tcW w:w="780" w:type="dxa"/>
            <w:noWrap w:val="0"/>
            <w:vAlign w:val="center"/>
          </w:tcPr>
          <w:p w14:paraId="75F1AE61">
            <w:pPr>
              <w:jc w:val="center"/>
              <w:rPr>
                <w:color w:val="000000"/>
                <w:szCs w:val="21"/>
              </w:rPr>
            </w:pPr>
          </w:p>
        </w:tc>
        <w:tc>
          <w:tcPr>
            <w:tcW w:w="690" w:type="dxa"/>
            <w:noWrap w:val="0"/>
            <w:vAlign w:val="center"/>
          </w:tcPr>
          <w:p w14:paraId="356F4A2F">
            <w:pPr>
              <w:jc w:val="center"/>
              <w:rPr>
                <w:color w:val="000000"/>
                <w:szCs w:val="21"/>
              </w:rPr>
            </w:pPr>
          </w:p>
        </w:tc>
        <w:tc>
          <w:tcPr>
            <w:tcW w:w="2412" w:type="dxa"/>
            <w:noWrap w:val="0"/>
            <w:vAlign w:val="center"/>
          </w:tcPr>
          <w:p w14:paraId="6208A48E">
            <w:pPr>
              <w:jc w:val="center"/>
              <w:rPr>
                <w:color w:val="000000"/>
                <w:szCs w:val="21"/>
              </w:rPr>
            </w:pPr>
          </w:p>
        </w:tc>
      </w:tr>
      <w:tr w14:paraId="019F4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757" w:type="dxa"/>
            <w:noWrap w:val="0"/>
            <w:vAlign w:val="center"/>
          </w:tcPr>
          <w:p w14:paraId="4B17740C">
            <w:pPr>
              <w:jc w:val="center"/>
              <w:rPr>
                <w:color w:val="000000"/>
                <w:szCs w:val="21"/>
              </w:rPr>
            </w:pPr>
          </w:p>
        </w:tc>
        <w:tc>
          <w:tcPr>
            <w:tcW w:w="1447" w:type="dxa"/>
            <w:noWrap w:val="0"/>
            <w:vAlign w:val="center"/>
          </w:tcPr>
          <w:p w14:paraId="316AAFBF">
            <w:pPr>
              <w:jc w:val="center"/>
              <w:rPr>
                <w:color w:val="000000"/>
                <w:szCs w:val="21"/>
              </w:rPr>
            </w:pPr>
          </w:p>
        </w:tc>
        <w:tc>
          <w:tcPr>
            <w:tcW w:w="2633" w:type="dxa"/>
            <w:noWrap w:val="0"/>
            <w:vAlign w:val="center"/>
          </w:tcPr>
          <w:p w14:paraId="0A60C8AC">
            <w:pPr>
              <w:jc w:val="center"/>
              <w:rPr>
                <w:color w:val="000000"/>
                <w:szCs w:val="21"/>
              </w:rPr>
            </w:pPr>
          </w:p>
        </w:tc>
        <w:tc>
          <w:tcPr>
            <w:tcW w:w="780" w:type="dxa"/>
            <w:noWrap w:val="0"/>
            <w:vAlign w:val="center"/>
          </w:tcPr>
          <w:p w14:paraId="2AE27F8C">
            <w:pPr>
              <w:jc w:val="center"/>
              <w:rPr>
                <w:color w:val="000000"/>
                <w:szCs w:val="21"/>
              </w:rPr>
            </w:pPr>
          </w:p>
        </w:tc>
        <w:tc>
          <w:tcPr>
            <w:tcW w:w="690" w:type="dxa"/>
            <w:noWrap w:val="0"/>
            <w:vAlign w:val="center"/>
          </w:tcPr>
          <w:p w14:paraId="3A2C583F">
            <w:pPr>
              <w:jc w:val="center"/>
              <w:rPr>
                <w:color w:val="000000"/>
                <w:szCs w:val="21"/>
              </w:rPr>
            </w:pPr>
          </w:p>
        </w:tc>
        <w:tc>
          <w:tcPr>
            <w:tcW w:w="2412" w:type="dxa"/>
            <w:noWrap w:val="0"/>
            <w:vAlign w:val="center"/>
          </w:tcPr>
          <w:p w14:paraId="175F820C">
            <w:pPr>
              <w:jc w:val="center"/>
              <w:rPr>
                <w:color w:val="000000"/>
                <w:szCs w:val="21"/>
              </w:rPr>
            </w:pPr>
          </w:p>
        </w:tc>
      </w:tr>
      <w:tr w14:paraId="63C3C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757" w:type="dxa"/>
            <w:noWrap w:val="0"/>
            <w:vAlign w:val="center"/>
          </w:tcPr>
          <w:p w14:paraId="434AFBE5">
            <w:pPr>
              <w:jc w:val="center"/>
              <w:rPr>
                <w:color w:val="000000"/>
                <w:szCs w:val="21"/>
              </w:rPr>
            </w:pPr>
          </w:p>
        </w:tc>
        <w:tc>
          <w:tcPr>
            <w:tcW w:w="1447" w:type="dxa"/>
            <w:noWrap w:val="0"/>
            <w:vAlign w:val="center"/>
          </w:tcPr>
          <w:p w14:paraId="3ED19167">
            <w:pPr>
              <w:jc w:val="center"/>
              <w:rPr>
                <w:color w:val="000000"/>
                <w:szCs w:val="21"/>
              </w:rPr>
            </w:pPr>
          </w:p>
        </w:tc>
        <w:tc>
          <w:tcPr>
            <w:tcW w:w="2633" w:type="dxa"/>
            <w:noWrap w:val="0"/>
            <w:vAlign w:val="center"/>
          </w:tcPr>
          <w:p w14:paraId="7531C5CA">
            <w:pPr>
              <w:jc w:val="center"/>
              <w:rPr>
                <w:color w:val="000000"/>
                <w:szCs w:val="21"/>
              </w:rPr>
            </w:pPr>
          </w:p>
        </w:tc>
        <w:tc>
          <w:tcPr>
            <w:tcW w:w="780" w:type="dxa"/>
            <w:noWrap w:val="0"/>
            <w:vAlign w:val="center"/>
          </w:tcPr>
          <w:p w14:paraId="2E7D2BC7">
            <w:pPr>
              <w:jc w:val="center"/>
              <w:rPr>
                <w:color w:val="000000"/>
                <w:szCs w:val="21"/>
              </w:rPr>
            </w:pPr>
          </w:p>
        </w:tc>
        <w:tc>
          <w:tcPr>
            <w:tcW w:w="690" w:type="dxa"/>
            <w:noWrap w:val="0"/>
            <w:vAlign w:val="center"/>
          </w:tcPr>
          <w:p w14:paraId="0EA1A8B8">
            <w:pPr>
              <w:jc w:val="center"/>
              <w:rPr>
                <w:color w:val="000000"/>
                <w:szCs w:val="21"/>
              </w:rPr>
            </w:pPr>
          </w:p>
        </w:tc>
        <w:tc>
          <w:tcPr>
            <w:tcW w:w="2412" w:type="dxa"/>
            <w:noWrap w:val="0"/>
            <w:vAlign w:val="center"/>
          </w:tcPr>
          <w:p w14:paraId="1C521B06">
            <w:pPr>
              <w:jc w:val="center"/>
              <w:rPr>
                <w:color w:val="000000"/>
                <w:szCs w:val="21"/>
              </w:rPr>
            </w:pPr>
          </w:p>
        </w:tc>
      </w:tr>
      <w:tr w14:paraId="6F73D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757" w:type="dxa"/>
            <w:noWrap w:val="0"/>
            <w:vAlign w:val="center"/>
          </w:tcPr>
          <w:p w14:paraId="1937E105">
            <w:pPr>
              <w:jc w:val="center"/>
              <w:rPr>
                <w:color w:val="000000"/>
                <w:szCs w:val="21"/>
              </w:rPr>
            </w:pPr>
          </w:p>
        </w:tc>
        <w:tc>
          <w:tcPr>
            <w:tcW w:w="1447" w:type="dxa"/>
            <w:noWrap w:val="0"/>
            <w:vAlign w:val="center"/>
          </w:tcPr>
          <w:p w14:paraId="40504FBE">
            <w:pPr>
              <w:jc w:val="center"/>
              <w:rPr>
                <w:color w:val="000000"/>
                <w:szCs w:val="21"/>
              </w:rPr>
            </w:pPr>
          </w:p>
        </w:tc>
        <w:tc>
          <w:tcPr>
            <w:tcW w:w="2633" w:type="dxa"/>
            <w:noWrap w:val="0"/>
            <w:vAlign w:val="center"/>
          </w:tcPr>
          <w:p w14:paraId="04DA60F3">
            <w:pPr>
              <w:jc w:val="center"/>
              <w:rPr>
                <w:color w:val="000000"/>
                <w:szCs w:val="21"/>
              </w:rPr>
            </w:pPr>
          </w:p>
        </w:tc>
        <w:tc>
          <w:tcPr>
            <w:tcW w:w="780" w:type="dxa"/>
            <w:noWrap w:val="0"/>
            <w:vAlign w:val="center"/>
          </w:tcPr>
          <w:p w14:paraId="5E923E0E">
            <w:pPr>
              <w:jc w:val="center"/>
              <w:rPr>
                <w:color w:val="000000"/>
                <w:szCs w:val="21"/>
              </w:rPr>
            </w:pPr>
          </w:p>
        </w:tc>
        <w:tc>
          <w:tcPr>
            <w:tcW w:w="690" w:type="dxa"/>
            <w:noWrap w:val="0"/>
            <w:vAlign w:val="center"/>
          </w:tcPr>
          <w:p w14:paraId="78DF5B37">
            <w:pPr>
              <w:jc w:val="center"/>
              <w:rPr>
                <w:color w:val="000000"/>
                <w:szCs w:val="21"/>
              </w:rPr>
            </w:pPr>
          </w:p>
        </w:tc>
        <w:tc>
          <w:tcPr>
            <w:tcW w:w="2412" w:type="dxa"/>
            <w:noWrap w:val="0"/>
            <w:vAlign w:val="center"/>
          </w:tcPr>
          <w:p w14:paraId="7B8189D5">
            <w:pPr>
              <w:jc w:val="center"/>
              <w:rPr>
                <w:color w:val="000000"/>
                <w:szCs w:val="21"/>
              </w:rPr>
            </w:pPr>
          </w:p>
        </w:tc>
      </w:tr>
      <w:tr w14:paraId="38FEC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757" w:type="dxa"/>
            <w:noWrap w:val="0"/>
            <w:vAlign w:val="center"/>
          </w:tcPr>
          <w:p w14:paraId="507EAC07">
            <w:pPr>
              <w:jc w:val="center"/>
              <w:rPr>
                <w:color w:val="000000"/>
                <w:szCs w:val="21"/>
              </w:rPr>
            </w:pPr>
          </w:p>
        </w:tc>
        <w:tc>
          <w:tcPr>
            <w:tcW w:w="1447" w:type="dxa"/>
            <w:noWrap w:val="0"/>
            <w:vAlign w:val="center"/>
          </w:tcPr>
          <w:p w14:paraId="49CD0A3B">
            <w:pPr>
              <w:jc w:val="center"/>
              <w:rPr>
                <w:color w:val="000000"/>
                <w:szCs w:val="21"/>
              </w:rPr>
            </w:pPr>
          </w:p>
        </w:tc>
        <w:tc>
          <w:tcPr>
            <w:tcW w:w="2633" w:type="dxa"/>
            <w:noWrap w:val="0"/>
            <w:vAlign w:val="center"/>
          </w:tcPr>
          <w:p w14:paraId="33B0105E">
            <w:pPr>
              <w:jc w:val="center"/>
              <w:rPr>
                <w:color w:val="000000"/>
                <w:szCs w:val="21"/>
              </w:rPr>
            </w:pPr>
          </w:p>
        </w:tc>
        <w:tc>
          <w:tcPr>
            <w:tcW w:w="780" w:type="dxa"/>
            <w:noWrap w:val="0"/>
            <w:vAlign w:val="center"/>
          </w:tcPr>
          <w:p w14:paraId="78B885BC">
            <w:pPr>
              <w:jc w:val="center"/>
              <w:rPr>
                <w:color w:val="000000"/>
                <w:szCs w:val="21"/>
              </w:rPr>
            </w:pPr>
          </w:p>
        </w:tc>
        <w:tc>
          <w:tcPr>
            <w:tcW w:w="690" w:type="dxa"/>
            <w:noWrap w:val="0"/>
            <w:vAlign w:val="center"/>
          </w:tcPr>
          <w:p w14:paraId="1FF369B7">
            <w:pPr>
              <w:jc w:val="center"/>
              <w:rPr>
                <w:color w:val="000000"/>
                <w:szCs w:val="21"/>
              </w:rPr>
            </w:pPr>
          </w:p>
        </w:tc>
        <w:tc>
          <w:tcPr>
            <w:tcW w:w="2412" w:type="dxa"/>
            <w:noWrap w:val="0"/>
            <w:vAlign w:val="center"/>
          </w:tcPr>
          <w:p w14:paraId="5A47C96D">
            <w:pPr>
              <w:jc w:val="center"/>
              <w:rPr>
                <w:color w:val="000000"/>
                <w:szCs w:val="21"/>
              </w:rPr>
            </w:pPr>
          </w:p>
        </w:tc>
      </w:tr>
      <w:tr w14:paraId="64A08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757" w:type="dxa"/>
            <w:noWrap w:val="0"/>
            <w:vAlign w:val="center"/>
          </w:tcPr>
          <w:p w14:paraId="55933D1C">
            <w:pPr>
              <w:jc w:val="center"/>
              <w:rPr>
                <w:color w:val="000000"/>
                <w:szCs w:val="21"/>
              </w:rPr>
            </w:pPr>
          </w:p>
        </w:tc>
        <w:tc>
          <w:tcPr>
            <w:tcW w:w="1447" w:type="dxa"/>
            <w:noWrap w:val="0"/>
            <w:vAlign w:val="center"/>
          </w:tcPr>
          <w:p w14:paraId="69D7EE85">
            <w:pPr>
              <w:jc w:val="center"/>
              <w:rPr>
                <w:color w:val="000000"/>
                <w:szCs w:val="21"/>
              </w:rPr>
            </w:pPr>
          </w:p>
        </w:tc>
        <w:tc>
          <w:tcPr>
            <w:tcW w:w="2633" w:type="dxa"/>
            <w:noWrap w:val="0"/>
            <w:vAlign w:val="center"/>
          </w:tcPr>
          <w:p w14:paraId="7ED2C28B">
            <w:pPr>
              <w:jc w:val="center"/>
              <w:rPr>
                <w:color w:val="000000"/>
                <w:szCs w:val="21"/>
              </w:rPr>
            </w:pPr>
          </w:p>
        </w:tc>
        <w:tc>
          <w:tcPr>
            <w:tcW w:w="780" w:type="dxa"/>
            <w:noWrap w:val="0"/>
            <w:vAlign w:val="center"/>
          </w:tcPr>
          <w:p w14:paraId="5691BFBE">
            <w:pPr>
              <w:jc w:val="center"/>
              <w:rPr>
                <w:color w:val="000000"/>
                <w:szCs w:val="21"/>
              </w:rPr>
            </w:pPr>
          </w:p>
        </w:tc>
        <w:tc>
          <w:tcPr>
            <w:tcW w:w="690" w:type="dxa"/>
            <w:noWrap w:val="0"/>
            <w:vAlign w:val="center"/>
          </w:tcPr>
          <w:p w14:paraId="170441E9">
            <w:pPr>
              <w:jc w:val="center"/>
              <w:rPr>
                <w:color w:val="000000"/>
                <w:szCs w:val="21"/>
              </w:rPr>
            </w:pPr>
          </w:p>
        </w:tc>
        <w:tc>
          <w:tcPr>
            <w:tcW w:w="2412" w:type="dxa"/>
            <w:noWrap w:val="0"/>
            <w:vAlign w:val="center"/>
          </w:tcPr>
          <w:p w14:paraId="55C784FD">
            <w:pPr>
              <w:jc w:val="center"/>
              <w:rPr>
                <w:color w:val="000000"/>
                <w:szCs w:val="21"/>
              </w:rPr>
            </w:pPr>
          </w:p>
        </w:tc>
      </w:tr>
    </w:tbl>
    <w:p w14:paraId="3F786F28">
      <w:pPr>
        <w:pStyle w:val="23"/>
        <w:jc w:val="both"/>
        <w:rPr>
          <w:rFonts w:hint="eastAsia" w:ascii="宋体" w:hAnsi="宋体" w:cs="宋体"/>
          <w:bCs w:val="0"/>
          <w:color w:val="auto"/>
          <w:sz w:val="24"/>
          <w:szCs w:val="24"/>
          <w:highlight w:val="none"/>
          <w:lang w:eastAsia="zh-CN"/>
        </w:rPr>
      </w:pPr>
    </w:p>
    <w:p w14:paraId="596683E3">
      <w:pPr>
        <w:snapToGrid w:val="0"/>
        <w:spacing w:line="360" w:lineRule="auto"/>
        <w:jc w:val="left"/>
        <w:rPr>
          <w:rFonts w:ascii="宋体" w:hAnsi="宋体"/>
          <w:color w:val="auto"/>
          <w:spacing w:val="20"/>
          <w:sz w:val="24"/>
          <w:highlight w:val="none"/>
        </w:rPr>
      </w:pPr>
      <w:r>
        <w:rPr>
          <w:rFonts w:hint="eastAsia" w:ascii="宋体" w:hAnsi="宋体"/>
          <w:color w:val="auto"/>
          <w:spacing w:val="20"/>
          <w:sz w:val="24"/>
          <w:highlight w:val="none"/>
        </w:rPr>
        <w:t>投标人全称</w:t>
      </w:r>
      <w:r>
        <w:rPr>
          <w:rFonts w:hint="eastAsia" w:ascii="宋体" w:hAnsi="宋体" w:cs="宋体"/>
          <w:color w:val="auto"/>
          <w:sz w:val="24"/>
          <w:highlight w:val="none"/>
        </w:rPr>
        <w:t>（盖公章或电子签章）</w:t>
      </w:r>
      <w:r>
        <w:rPr>
          <w:rFonts w:hint="eastAsia" w:ascii="宋体" w:hAnsi="宋体"/>
          <w:color w:val="auto"/>
          <w:spacing w:val="20"/>
          <w:sz w:val="24"/>
          <w:highlight w:val="none"/>
        </w:rPr>
        <w:t>：</w:t>
      </w:r>
    </w:p>
    <w:p w14:paraId="00EA91DD">
      <w:pPr>
        <w:snapToGrid w:val="0"/>
        <w:spacing w:line="360" w:lineRule="auto"/>
        <w:jc w:val="left"/>
        <w:rPr>
          <w:rFonts w:hint="eastAsia" w:ascii="宋体" w:hAnsi="宋体"/>
          <w:color w:val="auto"/>
          <w:spacing w:val="20"/>
          <w:sz w:val="24"/>
          <w:highlight w:val="none"/>
        </w:rPr>
      </w:pPr>
      <w:r>
        <w:rPr>
          <w:rFonts w:hint="eastAsia" w:ascii="宋体" w:hAnsi="宋体"/>
          <w:color w:val="auto"/>
          <w:spacing w:val="20"/>
          <w:sz w:val="24"/>
          <w:highlight w:val="none"/>
        </w:rPr>
        <w:t>日期：</w:t>
      </w:r>
    </w:p>
    <w:p w14:paraId="35B6422F">
      <w:pPr>
        <w:snapToGrid w:val="0"/>
        <w:spacing w:line="360" w:lineRule="auto"/>
        <w:jc w:val="left"/>
        <w:rPr>
          <w:rFonts w:hint="eastAsia" w:ascii="宋体" w:hAnsi="宋体"/>
          <w:color w:val="auto"/>
          <w:spacing w:val="20"/>
          <w:sz w:val="24"/>
          <w:highlight w:val="none"/>
        </w:rPr>
      </w:pPr>
    </w:p>
    <w:p w14:paraId="29D6305D">
      <w:pPr>
        <w:snapToGrid w:val="0"/>
        <w:spacing w:line="360" w:lineRule="auto"/>
        <w:jc w:val="left"/>
        <w:rPr>
          <w:rFonts w:hint="eastAsia" w:ascii="宋体" w:hAnsi="宋体"/>
          <w:color w:val="auto"/>
          <w:spacing w:val="20"/>
          <w:sz w:val="24"/>
          <w:highlight w:val="none"/>
        </w:rPr>
      </w:pPr>
    </w:p>
    <w:p w14:paraId="5B01BF10">
      <w:pPr>
        <w:snapToGrid w:val="0"/>
        <w:spacing w:line="360" w:lineRule="auto"/>
        <w:jc w:val="left"/>
        <w:rPr>
          <w:rFonts w:hint="eastAsia" w:ascii="宋体" w:hAnsi="宋体"/>
          <w:color w:val="auto"/>
          <w:spacing w:val="20"/>
          <w:sz w:val="24"/>
          <w:highlight w:val="none"/>
        </w:rPr>
      </w:pPr>
    </w:p>
    <w:p w14:paraId="0D21633E">
      <w:pPr>
        <w:snapToGrid w:val="0"/>
        <w:spacing w:line="360" w:lineRule="auto"/>
        <w:jc w:val="left"/>
        <w:rPr>
          <w:rFonts w:hint="eastAsia" w:ascii="宋体" w:hAnsi="宋体"/>
          <w:color w:val="auto"/>
          <w:spacing w:val="20"/>
          <w:sz w:val="24"/>
          <w:highlight w:val="none"/>
        </w:rPr>
      </w:pPr>
    </w:p>
    <w:p w14:paraId="0DD5238E">
      <w:pPr>
        <w:snapToGrid w:val="0"/>
        <w:spacing w:line="360" w:lineRule="auto"/>
        <w:jc w:val="left"/>
        <w:rPr>
          <w:rFonts w:hint="eastAsia" w:ascii="宋体" w:hAnsi="宋体"/>
          <w:color w:val="auto"/>
          <w:spacing w:val="20"/>
          <w:sz w:val="24"/>
          <w:highlight w:val="none"/>
        </w:rPr>
      </w:pPr>
    </w:p>
    <w:p w14:paraId="53C14FB9">
      <w:pPr>
        <w:snapToGrid w:val="0"/>
        <w:spacing w:line="360" w:lineRule="auto"/>
        <w:jc w:val="left"/>
        <w:rPr>
          <w:rFonts w:hint="eastAsia" w:ascii="宋体" w:hAnsi="宋体"/>
          <w:color w:val="auto"/>
          <w:spacing w:val="20"/>
          <w:sz w:val="24"/>
          <w:highlight w:val="none"/>
        </w:rPr>
      </w:pPr>
    </w:p>
    <w:p w14:paraId="165D082C">
      <w:pPr>
        <w:snapToGrid w:val="0"/>
        <w:spacing w:line="360" w:lineRule="auto"/>
        <w:jc w:val="left"/>
        <w:rPr>
          <w:rFonts w:hint="eastAsia" w:ascii="宋体" w:hAnsi="宋体"/>
          <w:color w:val="auto"/>
          <w:spacing w:val="20"/>
          <w:sz w:val="24"/>
          <w:highlight w:val="none"/>
        </w:rPr>
      </w:pPr>
    </w:p>
    <w:p w14:paraId="347603F5">
      <w:pPr>
        <w:snapToGrid w:val="0"/>
        <w:spacing w:line="360" w:lineRule="auto"/>
        <w:jc w:val="left"/>
        <w:rPr>
          <w:rFonts w:hint="eastAsia" w:ascii="宋体" w:hAnsi="宋体"/>
          <w:color w:val="auto"/>
          <w:spacing w:val="20"/>
          <w:sz w:val="24"/>
          <w:highlight w:val="none"/>
        </w:rPr>
      </w:pPr>
    </w:p>
    <w:p w14:paraId="0943526E">
      <w:pPr>
        <w:snapToGrid w:val="0"/>
        <w:spacing w:line="360" w:lineRule="auto"/>
        <w:jc w:val="left"/>
        <w:rPr>
          <w:rFonts w:hint="eastAsia" w:ascii="宋体" w:hAnsi="宋体"/>
          <w:color w:val="auto"/>
          <w:spacing w:val="20"/>
          <w:sz w:val="24"/>
          <w:highlight w:val="none"/>
        </w:rPr>
      </w:pPr>
    </w:p>
    <w:p w14:paraId="24F659DB">
      <w:pPr>
        <w:snapToGrid w:val="0"/>
        <w:spacing w:line="360" w:lineRule="auto"/>
        <w:jc w:val="left"/>
        <w:rPr>
          <w:rFonts w:ascii="宋体" w:hAnsi="宋体" w:eastAsia="宋体"/>
          <w:b/>
          <w:bCs/>
          <w:sz w:val="24"/>
          <w:szCs w:val="24"/>
        </w:rPr>
      </w:pPr>
      <w:r>
        <w:rPr>
          <w:rFonts w:hint="eastAsia" w:ascii="宋体" w:hAnsi="宋体"/>
          <w:b/>
          <w:bCs/>
          <w:sz w:val="24"/>
          <w:szCs w:val="24"/>
          <w:lang w:val="en-US" w:eastAsia="zh-CN"/>
        </w:rPr>
        <w:t>附件8、</w:t>
      </w:r>
      <w:r>
        <w:rPr>
          <w:rFonts w:hint="eastAsia" w:ascii="宋体" w:hAnsi="宋体" w:eastAsia="宋体"/>
          <w:b/>
          <w:bCs/>
          <w:sz w:val="24"/>
          <w:szCs w:val="24"/>
        </w:rPr>
        <w:t>无重大违法记录声明书:</w:t>
      </w:r>
    </w:p>
    <w:p w14:paraId="74BEE932">
      <w:pPr>
        <w:pStyle w:val="9"/>
        <w:spacing w:line="360" w:lineRule="auto"/>
        <w:ind w:firstLine="0"/>
        <w:jc w:val="center"/>
        <w:rPr>
          <w:rFonts w:ascii="宋体" w:hAnsi="宋体" w:eastAsia="宋体"/>
          <w:b/>
          <w:sz w:val="32"/>
          <w:szCs w:val="32"/>
        </w:rPr>
      </w:pPr>
      <w:r>
        <w:rPr>
          <w:rFonts w:hint="eastAsia" w:ascii="宋体" w:hAnsi="宋体" w:eastAsia="宋体"/>
          <w:b/>
          <w:sz w:val="32"/>
          <w:szCs w:val="32"/>
        </w:rPr>
        <w:t>无重大违法记录声明书</w:t>
      </w:r>
    </w:p>
    <w:p w14:paraId="58C90EB6">
      <w:pPr>
        <w:pStyle w:val="54"/>
        <w:spacing w:line="360" w:lineRule="auto"/>
        <w:rPr>
          <w:rFonts w:ascii="宋体" w:hAnsi="宋体" w:eastAsia="宋体"/>
          <w:spacing w:val="6"/>
          <w:sz w:val="24"/>
        </w:rPr>
      </w:pPr>
      <w:r>
        <w:rPr>
          <w:rFonts w:hint="eastAsia" w:ascii="宋体" w:hAnsi="宋体" w:eastAsia="宋体"/>
          <w:sz w:val="24"/>
          <w:u w:val="single"/>
        </w:rPr>
        <w:t>（采购人名称）</w:t>
      </w:r>
      <w:r>
        <w:rPr>
          <w:rFonts w:hint="eastAsia" w:ascii="宋体" w:hAnsi="宋体" w:eastAsia="宋体"/>
          <w:spacing w:val="6"/>
          <w:sz w:val="24"/>
        </w:rPr>
        <w:t>：</w:t>
      </w:r>
    </w:p>
    <w:p w14:paraId="2F27EC4A">
      <w:pPr>
        <w:pStyle w:val="54"/>
        <w:spacing w:line="360" w:lineRule="auto"/>
        <w:ind w:firstLine="504" w:firstLineChars="200"/>
        <w:rPr>
          <w:rFonts w:ascii="宋体" w:hAnsi="宋体" w:eastAsia="宋体"/>
          <w:spacing w:val="6"/>
          <w:sz w:val="24"/>
        </w:rPr>
      </w:pPr>
      <w:r>
        <w:rPr>
          <w:rFonts w:hint="eastAsia" w:ascii="宋体" w:hAnsi="宋体" w:eastAsia="宋体"/>
          <w:spacing w:val="6"/>
          <w:sz w:val="24"/>
        </w:rPr>
        <w:t xml:space="preserve"> 我方参与的</w:t>
      </w:r>
      <w:r>
        <w:rPr>
          <w:rFonts w:hint="eastAsia" w:ascii="宋体" w:hAnsi="宋体" w:eastAsia="宋体"/>
          <w:spacing w:val="6"/>
          <w:sz w:val="24"/>
          <w:u w:val="single"/>
        </w:rPr>
        <w:t xml:space="preserve">     （项目名称）（项目编号）（标项）    </w:t>
      </w:r>
      <w:r>
        <w:rPr>
          <w:rFonts w:hint="eastAsia" w:ascii="宋体" w:hAnsi="宋体" w:eastAsia="宋体"/>
          <w:spacing w:val="6"/>
          <w:sz w:val="24"/>
        </w:rPr>
        <w:t>的投标活动，我方郑重声明，我方参加本项目投标活动前三年内无重大违法记录（重大违法记录是指投标人因违法经营受到刑事处罚或者责令停产停业、吊销许可证或者执照、较大数额罚款等行政处罚），符合《中华人民共和国政府采购法》、《中华人民共和国政府采购法实施条例》的规定。我方对此声明负全部法律责任。</w:t>
      </w:r>
    </w:p>
    <w:p w14:paraId="2B5437DD">
      <w:pPr>
        <w:pStyle w:val="54"/>
        <w:spacing w:line="360" w:lineRule="auto"/>
        <w:ind w:firstLine="504" w:firstLineChars="200"/>
        <w:rPr>
          <w:rFonts w:ascii="宋体" w:hAnsi="宋体" w:eastAsia="宋体"/>
          <w:spacing w:val="6"/>
          <w:sz w:val="24"/>
        </w:rPr>
      </w:pPr>
      <w:r>
        <w:rPr>
          <w:rFonts w:hint="eastAsia" w:ascii="宋体" w:hAnsi="宋体" w:eastAsia="宋体"/>
          <w:spacing w:val="6"/>
          <w:sz w:val="24"/>
        </w:rPr>
        <w:tab/>
      </w:r>
      <w:r>
        <w:rPr>
          <w:rFonts w:hint="eastAsia" w:ascii="宋体" w:hAnsi="宋体" w:eastAsia="宋体"/>
          <w:spacing w:val="6"/>
          <w:sz w:val="24"/>
        </w:rPr>
        <w:t>特此声明。</w:t>
      </w:r>
    </w:p>
    <w:p w14:paraId="2400773B">
      <w:pPr>
        <w:pStyle w:val="54"/>
        <w:spacing w:line="360" w:lineRule="auto"/>
        <w:ind w:firstLine="504" w:firstLineChars="200"/>
        <w:rPr>
          <w:rFonts w:ascii="宋体" w:hAnsi="宋体" w:eastAsia="宋体"/>
          <w:spacing w:val="6"/>
          <w:sz w:val="24"/>
        </w:rPr>
      </w:pPr>
    </w:p>
    <w:p w14:paraId="11585C71">
      <w:pPr>
        <w:pStyle w:val="54"/>
        <w:spacing w:line="360" w:lineRule="auto"/>
        <w:ind w:firstLine="504" w:firstLineChars="200"/>
        <w:rPr>
          <w:rFonts w:ascii="宋体" w:hAnsi="宋体" w:eastAsia="宋体"/>
          <w:spacing w:val="6"/>
          <w:sz w:val="24"/>
        </w:rPr>
      </w:pPr>
    </w:p>
    <w:p w14:paraId="676D4D2A">
      <w:pPr>
        <w:snapToGrid w:val="0"/>
        <w:spacing w:line="360" w:lineRule="auto"/>
        <w:jc w:val="left"/>
        <w:rPr>
          <w:rFonts w:ascii="宋体" w:hAnsi="宋体"/>
          <w:spacing w:val="20"/>
          <w:sz w:val="24"/>
        </w:rPr>
      </w:pPr>
      <w:r>
        <w:rPr>
          <w:rFonts w:hint="eastAsia" w:ascii="宋体" w:hAnsi="宋体"/>
          <w:spacing w:val="20"/>
          <w:sz w:val="24"/>
        </w:rPr>
        <w:t>投标人全称</w:t>
      </w:r>
      <w:r>
        <w:rPr>
          <w:rFonts w:hint="eastAsia" w:ascii="宋体" w:hAnsi="宋体" w:cs="宋体"/>
          <w:sz w:val="24"/>
        </w:rPr>
        <w:t>（盖公章或电子签章）</w:t>
      </w:r>
      <w:r>
        <w:rPr>
          <w:rFonts w:hint="eastAsia" w:ascii="宋体" w:hAnsi="宋体"/>
          <w:spacing w:val="20"/>
          <w:sz w:val="24"/>
        </w:rPr>
        <w:t>：</w:t>
      </w:r>
      <w:r>
        <w:rPr>
          <w:rFonts w:ascii="宋体" w:hAnsi="宋体"/>
          <w:spacing w:val="20"/>
          <w:sz w:val="24"/>
          <w:u w:val="single"/>
        </w:rPr>
        <w:t xml:space="preserve">       </w:t>
      </w:r>
      <w:r>
        <w:rPr>
          <w:rFonts w:hint="eastAsia" w:ascii="宋体" w:hAnsi="宋体"/>
          <w:spacing w:val="20"/>
          <w:sz w:val="24"/>
          <w:u w:val="single"/>
        </w:rPr>
        <w:t xml:space="preserve">     </w:t>
      </w:r>
      <w:r>
        <w:rPr>
          <w:rFonts w:ascii="宋体" w:hAnsi="宋体"/>
          <w:spacing w:val="20"/>
          <w:sz w:val="24"/>
          <w:u w:val="single"/>
        </w:rPr>
        <w:t xml:space="preserve"> </w:t>
      </w:r>
      <w:r>
        <w:rPr>
          <w:rFonts w:hint="eastAsia" w:ascii="宋体" w:hAnsi="宋体"/>
          <w:spacing w:val="20"/>
          <w:sz w:val="24"/>
          <w:u w:val="single"/>
        </w:rPr>
        <w:t xml:space="preserve">   </w:t>
      </w:r>
      <w:r>
        <w:rPr>
          <w:rFonts w:ascii="宋体" w:hAnsi="宋体"/>
          <w:spacing w:val="20"/>
          <w:sz w:val="24"/>
          <w:u w:val="single"/>
        </w:rPr>
        <w:t xml:space="preserve">    </w:t>
      </w:r>
    </w:p>
    <w:p w14:paraId="1B94B6C2">
      <w:pPr>
        <w:snapToGrid w:val="0"/>
        <w:spacing w:line="360" w:lineRule="auto"/>
        <w:jc w:val="left"/>
        <w:rPr>
          <w:rFonts w:ascii="宋体" w:hAnsi="宋体"/>
          <w:b/>
          <w:bCs/>
          <w:sz w:val="24"/>
        </w:rPr>
      </w:pPr>
      <w:r>
        <w:rPr>
          <w:rFonts w:hint="eastAsia" w:ascii="宋体" w:hAnsi="宋体"/>
          <w:spacing w:val="20"/>
          <w:sz w:val="24"/>
        </w:rPr>
        <w:t>日</w:t>
      </w:r>
      <w:r>
        <w:rPr>
          <w:rFonts w:ascii="宋体" w:hAnsi="宋体"/>
          <w:spacing w:val="20"/>
          <w:sz w:val="24"/>
        </w:rPr>
        <w:t xml:space="preserve">  </w:t>
      </w:r>
      <w:r>
        <w:rPr>
          <w:rFonts w:hint="eastAsia" w:ascii="宋体" w:hAnsi="宋体"/>
          <w:spacing w:val="20"/>
          <w:sz w:val="24"/>
        </w:rPr>
        <w:t>期：</w:t>
      </w:r>
      <w:r>
        <w:rPr>
          <w:rFonts w:ascii="宋体" w:hAnsi="宋体"/>
          <w:spacing w:val="20"/>
          <w:sz w:val="24"/>
          <w:u w:val="single"/>
        </w:rPr>
        <w:t xml:space="preserve">     </w:t>
      </w:r>
      <w:r>
        <w:rPr>
          <w:rFonts w:hint="eastAsia" w:ascii="宋体" w:hAnsi="宋体"/>
          <w:spacing w:val="20"/>
          <w:sz w:val="24"/>
          <w:u w:val="single"/>
        </w:rPr>
        <w:t xml:space="preserve">                     </w:t>
      </w:r>
      <w:r>
        <w:rPr>
          <w:rFonts w:ascii="宋体" w:hAnsi="宋体"/>
          <w:spacing w:val="20"/>
          <w:sz w:val="24"/>
          <w:u w:val="single"/>
        </w:rPr>
        <w:t xml:space="preserve">   </w:t>
      </w:r>
    </w:p>
    <w:p w14:paraId="56319BF2">
      <w:pPr>
        <w:snapToGrid w:val="0"/>
        <w:spacing w:before="120" w:beforeLines="50" w:after="50"/>
        <w:rPr>
          <w:rFonts w:ascii="宋体" w:hAnsi="宋体" w:cs="宋体"/>
          <w:b/>
          <w:sz w:val="24"/>
        </w:rPr>
      </w:pPr>
    </w:p>
    <w:p w14:paraId="73DED43C">
      <w:pPr>
        <w:snapToGrid w:val="0"/>
        <w:spacing w:before="120" w:beforeLines="50" w:after="50"/>
        <w:rPr>
          <w:rFonts w:ascii="宋体" w:hAnsi="宋体" w:cs="宋体"/>
          <w:b/>
          <w:sz w:val="24"/>
        </w:rPr>
      </w:pPr>
    </w:p>
    <w:p w14:paraId="12413DF7">
      <w:pPr>
        <w:pStyle w:val="54"/>
        <w:spacing w:line="360" w:lineRule="auto"/>
        <w:ind w:firstLine="504" w:firstLineChars="200"/>
        <w:rPr>
          <w:rFonts w:asciiTheme="minorEastAsia" w:hAnsiTheme="minorEastAsia" w:eastAsiaTheme="minorEastAsia"/>
          <w:spacing w:val="6"/>
          <w:sz w:val="24"/>
        </w:rPr>
      </w:pPr>
    </w:p>
    <w:p w14:paraId="10111B4C">
      <w:pPr>
        <w:pStyle w:val="54"/>
        <w:spacing w:line="360" w:lineRule="auto"/>
        <w:ind w:firstLine="504" w:firstLineChars="200"/>
        <w:rPr>
          <w:rFonts w:asciiTheme="minorEastAsia" w:hAnsiTheme="minorEastAsia" w:eastAsiaTheme="minorEastAsia"/>
          <w:spacing w:val="6"/>
          <w:sz w:val="24"/>
        </w:rPr>
      </w:pPr>
    </w:p>
    <w:p w14:paraId="11D0AAED">
      <w:pPr>
        <w:snapToGrid w:val="0"/>
        <w:spacing w:before="120" w:beforeLines="50" w:after="50"/>
        <w:rPr>
          <w:rFonts w:hint="eastAsia" w:ascii="宋体" w:hAnsi="宋体" w:cs="宋体"/>
          <w:b/>
          <w:color w:val="auto"/>
          <w:sz w:val="24"/>
          <w:highlight w:val="none"/>
        </w:rPr>
      </w:pPr>
    </w:p>
    <w:p w14:paraId="4BFDCB80">
      <w:pPr>
        <w:snapToGrid w:val="0"/>
        <w:spacing w:before="120" w:beforeLines="50" w:after="50"/>
        <w:rPr>
          <w:rFonts w:hint="eastAsia" w:ascii="宋体" w:hAnsi="宋体" w:cs="宋体"/>
          <w:b/>
          <w:color w:val="auto"/>
          <w:sz w:val="24"/>
          <w:highlight w:val="none"/>
        </w:rPr>
      </w:pPr>
    </w:p>
    <w:p w14:paraId="3C84EA0B">
      <w:pPr>
        <w:snapToGrid w:val="0"/>
        <w:spacing w:before="120" w:beforeLines="50" w:after="50"/>
        <w:rPr>
          <w:rFonts w:hint="eastAsia" w:ascii="宋体" w:hAnsi="宋体" w:cs="宋体"/>
          <w:b/>
          <w:color w:val="auto"/>
          <w:sz w:val="24"/>
          <w:highlight w:val="none"/>
        </w:rPr>
      </w:pPr>
    </w:p>
    <w:p w14:paraId="50528569">
      <w:pPr>
        <w:snapToGrid w:val="0"/>
        <w:spacing w:before="120" w:beforeLines="50" w:after="50"/>
        <w:rPr>
          <w:rFonts w:hint="eastAsia" w:ascii="宋体" w:hAnsi="宋体" w:cs="宋体"/>
          <w:b/>
          <w:color w:val="auto"/>
          <w:sz w:val="24"/>
          <w:highlight w:val="none"/>
        </w:rPr>
      </w:pPr>
    </w:p>
    <w:p w14:paraId="6CC0F67B">
      <w:pPr>
        <w:snapToGrid w:val="0"/>
        <w:spacing w:before="120" w:beforeLines="50" w:after="50"/>
        <w:rPr>
          <w:rFonts w:hint="eastAsia" w:ascii="宋体" w:hAnsi="宋体" w:cs="宋体"/>
          <w:b/>
          <w:color w:val="auto"/>
          <w:sz w:val="24"/>
          <w:highlight w:val="none"/>
        </w:rPr>
      </w:pPr>
    </w:p>
    <w:p w14:paraId="44CEB299">
      <w:pPr>
        <w:snapToGrid w:val="0"/>
        <w:spacing w:before="120" w:beforeLines="50" w:after="50"/>
        <w:rPr>
          <w:rFonts w:hint="eastAsia" w:ascii="宋体" w:hAnsi="宋体" w:cs="宋体"/>
          <w:b/>
          <w:color w:val="auto"/>
          <w:sz w:val="24"/>
          <w:highlight w:val="none"/>
        </w:rPr>
      </w:pPr>
    </w:p>
    <w:p w14:paraId="0C92B9A8">
      <w:pPr>
        <w:snapToGrid w:val="0"/>
        <w:spacing w:before="120" w:beforeLines="50" w:after="50"/>
        <w:rPr>
          <w:rFonts w:hint="eastAsia" w:ascii="宋体" w:hAnsi="宋体" w:cs="宋体"/>
          <w:b/>
          <w:color w:val="auto"/>
          <w:sz w:val="24"/>
          <w:highlight w:val="none"/>
        </w:rPr>
      </w:pPr>
    </w:p>
    <w:p w14:paraId="1B00D7A1">
      <w:pPr>
        <w:snapToGrid w:val="0"/>
        <w:spacing w:before="120" w:beforeLines="50" w:after="50"/>
        <w:rPr>
          <w:rFonts w:hint="eastAsia" w:ascii="宋体" w:hAnsi="宋体" w:cs="宋体"/>
          <w:b/>
          <w:color w:val="auto"/>
          <w:sz w:val="24"/>
          <w:highlight w:val="none"/>
        </w:rPr>
      </w:pPr>
    </w:p>
    <w:p w14:paraId="18F150DA">
      <w:pPr>
        <w:snapToGrid w:val="0"/>
        <w:spacing w:before="120" w:beforeLines="50" w:after="50"/>
        <w:rPr>
          <w:rFonts w:hint="eastAsia" w:ascii="宋体" w:hAnsi="宋体" w:cs="宋体"/>
          <w:b/>
          <w:color w:val="auto"/>
          <w:sz w:val="24"/>
          <w:highlight w:val="none"/>
        </w:rPr>
      </w:pPr>
    </w:p>
    <w:p w14:paraId="22D8E490">
      <w:pPr>
        <w:snapToGrid w:val="0"/>
        <w:spacing w:before="120" w:beforeLines="50" w:after="50"/>
        <w:rPr>
          <w:rFonts w:hint="eastAsia" w:ascii="宋体" w:hAnsi="宋体" w:cs="宋体"/>
          <w:b/>
          <w:color w:val="auto"/>
          <w:sz w:val="24"/>
          <w:highlight w:val="none"/>
        </w:rPr>
      </w:pPr>
    </w:p>
    <w:p w14:paraId="363FBA10">
      <w:pPr>
        <w:snapToGrid w:val="0"/>
        <w:spacing w:before="120" w:beforeLines="50" w:after="50"/>
        <w:rPr>
          <w:rFonts w:hint="eastAsia" w:ascii="宋体" w:hAnsi="宋体" w:cs="宋体"/>
          <w:b/>
          <w:color w:val="auto"/>
          <w:sz w:val="24"/>
          <w:highlight w:val="none"/>
        </w:rPr>
      </w:pPr>
    </w:p>
    <w:p w14:paraId="426F1B24">
      <w:pPr>
        <w:snapToGrid w:val="0"/>
        <w:spacing w:before="120" w:beforeLines="50" w:after="50"/>
        <w:rPr>
          <w:rFonts w:hint="eastAsia" w:ascii="宋体" w:hAnsi="宋体" w:cs="宋体"/>
          <w:b/>
          <w:color w:val="auto"/>
          <w:sz w:val="24"/>
          <w:highlight w:val="none"/>
        </w:rPr>
      </w:pPr>
    </w:p>
    <w:p w14:paraId="57EE2FE2">
      <w:pPr>
        <w:snapToGrid w:val="0"/>
        <w:spacing w:before="120" w:beforeLines="50" w:after="50"/>
        <w:rPr>
          <w:rFonts w:ascii="宋体" w:hAnsi="宋体" w:cs="宋体"/>
          <w:b/>
          <w:color w:val="auto"/>
          <w:sz w:val="24"/>
          <w:highlight w:val="none"/>
        </w:rPr>
      </w:pPr>
      <w:r>
        <w:rPr>
          <w:rFonts w:hint="eastAsia" w:ascii="宋体" w:hAnsi="宋体" w:cs="宋体"/>
          <w:b/>
          <w:color w:val="auto"/>
          <w:sz w:val="24"/>
          <w:highlight w:val="none"/>
          <w:lang w:val="en-US" w:eastAsia="zh-CN"/>
        </w:rPr>
        <w:t>附件9、</w:t>
      </w:r>
      <w:r>
        <w:rPr>
          <w:rFonts w:hint="eastAsia" w:ascii="宋体" w:hAnsi="宋体" w:cs="宋体"/>
          <w:b/>
          <w:color w:val="auto"/>
          <w:sz w:val="24"/>
          <w:highlight w:val="none"/>
        </w:rPr>
        <w:t>政府采购供应商诚信承诺书：</w:t>
      </w:r>
    </w:p>
    <w:p w14:paraId="6D08DB52">
      <w:pPr>
        <w:widowControl/>
        <w:spacing w:before="100" w:beforeAutospacing="1" w:after="190"/>
        <w:ind w:firstLine="2789" w:firstLineChars="926"/>
        <w:rPr>
          <w:rFonts w:ascii="宋体" w:hAnsi="宋体" w:cs="宋体"/>
          <w:color w:val="auto"/>
          <w:kern w:val="0"/>
          <w:sz w:val="30"/>
          <w:szCs w:val="30"/>
          <w:highlight w:val="none"/>
        </w:rPr>
      </w:pPr>
      <w:r>
        <w:rPr>
          <w:rFonts w:hint="eastAsia" w:ascii="宋体" w:hAnsi="宋体" w:cs="宋体"/>
          <w:b/>
          <w:bCs/>
          <w:color w:val="auto"/>
          <w:kern w:val="0"/>
          <w:sz w:val="30"/>
          <w:szCs w:val="30"/>
          <w:highlight w:val="none"/>
        </w:rPr>
        <w:t>政府采购供应商诚信承诺书</w:t>
      </w:r>
    </w:p>
    <w:p w14:paraId="7BBF5462">
      <w:pPr>
        <w:widowControl/>
        <w:spacing w:before="100" w:beforeAutospacing="1" w:after="190"/>
        <w:jc w:val="left"/>
        <w:rPr>
          <w:rFonts w:ascii="宋体" w:hAnsi="宋体" w:cs="宋体"/>
          <w:b/>
          <w:color w:val="auto"/>
          <w:kern w:val="0"/>
          <w:sz w:val="24"/>
          <w:highlight w:val="none"/>
          <w:u w:val="single"/>
        </w:rPr>
      </w:pPr>
      <w:r>
        <w:rPr>
          <w:rFonts w:hint="eastAsia" w:ascii="宋体" w:hAnsi="宋体" w:cs="宋体"/>
          <w:b/>
          <w:color w:val="auto"/>
          <w:kern w:val="0"/>
          <w:sz w:val="24"/>
          <w:highlight w:val="none"/>
          <w:u w:val="single"/>
          <w:lang w:eastAsia="zh-CN"/>
        </w:rPr>
        <w:t>浙江东阳正荣工程咨询有限公司</w:t>
      </w:r>
      <w:r>
        <w:rPr>
          <w:rFonts w:hint="eastAsia" w:ascii="宋体" w:hAnsi="宋体" w:cs="宋体"/>
          <w:b/>
          <w:color w:val="auto"/>
          <w:kern w:val="0"/>
          <w:sz w:val="24"/>
          <w:highlight w:val="none"/>
          <w:u w:val="single"/>
        </w:rPr>
        <w:t>：</w:t>
      </w:r>
    </w:p>
    <w:p w14:paraId="5DB7F11C">
      <w:pPr>
        <w:spacing w:line="340" w:lineRule="exact"/>
        <w:ind w:firstLine="480" w:firstLineChars="200"/>
        <w:rPr>
          <w:rFonts w:ascii="宋体" w:hAnsi="宋体" w:cs="宋体"/>
          <w:color w:val="auto"/>
          <w:sz w:val="24"/>
          <w:highlight w:val="none"/>
        </w:rPr>
      </w:pPr>
      <w:r>
        <w:rPr>
          <w:rFonts w:hint="eastAsia" w:ascii="宋体" w:hAnsi="宋体" w:cs="宋体"/>
          <w:color w:val="auto"/>
          <w:kern w:val="0"/>
          <w:sz w:val="24"/>
          <w:highlight w:val="none"/>
        </w:rPr>
        <w:t>我公司自愿参与贵单位组织的</w:t>
      </w:r>
      <w:r>
        <w:rPr>
          <w:rFonts w:hint="eastAsia" w:ascii="宋体" w:hAnsi="宋体" w:cs="宋体"/>
          <w:b/>
          <w:color w:val="auto"/>
          <w:kern w:val="0"/>
          <w:sz w:val="24"/>
          <w:highlight w:val="none"/>
          <w:u w:val="single"/>
        </w:rPr>
        <w:t xml:space="preserve">                   项目（招标编号：     ）</w:t>
      </w:r>
      <w:r>
        <w:rPr>
          <w:rFonts w:hint="eastAsia" w:ascii="宋体" w:hAnsi="宋体" w:cs="宋体"/>
          <w:color w:val="auto"/>
          <w:kern w:val="0"/>
          <w:sz w:val="24"/>
          <w:highlight w:val="none"/>
        </w:rPr>
        <w:t>采购活动，严格遵守《中华人民共和国</w:t>
      </w:r>
      <w:r>
        <w:rPr>
          <w:rFonts w:hint="eastAsia" w:ascii="宋体" w:hAnsi="宋体" w:cs="宋体"/>
          <w:color w:val="auto"/>
          <w:sz w:val="24"/>
          <w:highlight w:val="none"/>
        </w:rPr>
        <w:t>政府采购法》等相关法律法规的规定，坚守公平竞争，并无条件地遵守本次采购活动各项规定。我们郑重承诺：如果在本次招标活动中有以下情形的，愿接受政府采购监管等部门给予相关处罚并承担法律责任。</w:t>
      </w:r>
    </w:p>
    <w:p w14:paraId="3D3CA908">
      <w:pPr>
        <w:spacing w:line="3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（一）提供虚假材料谋取中标的；</w:t>
      </w:r>
    </w:p>
    <w:p w14:paraId="756337A4">
      <w:pPr>
        <w:spacing w:line="3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（二）采取不正当手段诋毁、排挤</w:t>
      </w:r>
      <w:r>
        <w:rPr>
          <w:color w:val="auto"/>
          <w:highlight w:val="none"/>
        </w:rPr>
        <w:fldChar w:fldCharType="begin"/>
      </w:r>
      <w:r>
        <w:rPr>
          <w:color w:val="auto"/>
          <w:highlight w:val="none"/>
        </w:rPr>
        <w:instrText xml:space="preserve"> HYPERLINK "http://www.oh100.com/qita/" \t "_blank" </w:instrText>
      </w:r>
      <w:r>
        <w:rPr>
          <w:color w:val="auto"/>
          <w:highlight w:val="none"/>
        </w:rPr>
        <w:fldChar w:fldCharType="separate"/>
      </w:r>
      <w:r>
        <w:rPr>
          <w:rStyle w:val="27"/>
          <w:rFonts w:hint="eastAsia" w:ascii="宋体" w:hAnsi="宋体" w:cs="宋体"/>
          <w:color w:val="auto"/>
          <w:sz w:val="24"/>
          <w:highlight w:val="none"/>
        </w:rPr>
        <w:t>其他</w:t>
      </w:r>
      <w:r>
        <w:rPr>
          <w:rStyle w:val="27"/>
          <w:rFonts w:hint="eastAsia" w:ascii="宋体" w:hAnsi="宋体" w:cs="宋体"/>
          <w:color w:val="auto"/>
          <w:sz w:val="24"/>
          <w:highlight w:val="none"/>
        </w:rPr>
        <w:fldChar w:fldCharType="end"/>
      </w:r>
      <w:r>
        <w:rPr>
          <w:rFonts w:hint="eastAsia" w:ascii="宋体" w:hAnsi="宋体" w:cs="宋体"/>
          <w:color w:val="auto"/>
          <w:sz w:val="24"/>
          <w:highlight w:val="none"/>
        </w:rPr>
        <w:t>供应商的；</w:t>
      </w:r>
    </w:p>
    <w:p w14:paraId="29C98B41">
      <w:pPr>
        <w:spacing w:line="3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（三）与招标采购单位、其他投标人恶意串通的；</w:t>
      </w:r>
    </w:p>
    <w:p w14:paraId="51338505">
      <w:pPr>
        <w:spacing w:line="3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（四）向招标采购单位行贿或提供其他不正当利益的；</w:t>
      </w:r>
    </w:p>
    <w:p w14:paraId="4275B309">
      <w:pPr>
        <w:spacing w:line="3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（五）在招标过程中与招标采购单位进行协商谈判、不按照招标文件和投标文件订立合同，或者与采购人另立背离合同实质性内容协议的；</w:t>
      </w:r>
    </w:p>
    <w:p w14:paraId="7BD07784">
      <w:pPr>
        <w:spacing w:line="3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（六）开标后擅自撤销投标，影响招标继续进行的或领取招标文件后不投标导致废标的；</w:t>
      </w:r>
    </w:p>
    <w:p w14:paraId="1E2FF069">
      <w:pPr>
        <w:spacing w:line="340" w:lineRule="exact"/>
        <w:ind w:firstLine="600" w:firstLineChars="250"/>
        <w:rPr>
          <w:rFonts w:ascii="宋体" w:hAnsi="宋体" w:cs="宋体"/>
          <w:color w:val="auto"/>
          <w:sz w:val="24"/>
          <w:highlight w:val="none"/>
        </w:rPr>
      </w:pPr>
      <w:r>
        <w:rPr>
          <w:rFonts w:hint="eastAsia" w:ascii="宋体" w:hAnsi="宋体" w:cs="宋体"/>
          <w:color w:val="auto"/>
          <w:sz w:val="24"/>
          <w:highlight w:val="none"/>
        </w:rPr>
        <w:t>（七）中标后无正当理由，在规定时间内不与采购单位签订合同的；</w:t>
      </w:r>
    </w:p>
    <w:p w14:paraId="18725492">
      <w:pPr>
        <w:spacing w:line="340" w:lineRule="exact"/>
        <w:ind w:firstLine="600" w:firstLineChars="250"/>
        <w:rPr>
          <w:rFonts w:ascii="宋体" w:hAnsi="宋体" w:cs="宋体"/>
          <w:color w:val="auto"/>
          <w:sz w:val="24"/>
          <w:highlight w:val="none"/>
        </w:rPr>
      </w:pPr>
      <w:r>
        <w:rPr>
          <w:rFonts w:hint="eastAsia" w:ascii="宋体" w:hAnsi="宋体" w:cs="宋体"/>
          <w:color w:val="auto"/>
          <w:sz w:val="24"/>
          <w:highlight w:val="none"/>
        </w:rPr>
        <w:t>（八）将中标项目转让给他人或非法分包他人的；</w:t>
      </w:r>
    </w:p>
    <w:p w14:paraId="6743349D">
      <w:pPr>
        <w:spacing w:line="340" w:lineRule="exact"/>
        <w:ind w:firstLine="600" w:firstLineChars="250"/>
        <w:rPr>
          <w:rFonts w:ascii="宋体" w:hAnsi="宋体" w:cs="宋体"/>
          <w:color w:val="auto"/>
          <w:sz w:val="24"/>
          <w:highlight w:val="none"/>
        </w:rPr>
      </w:pPr>
      <w:r>
        <w:rPr>
          <w:rFonts w:hint="eastAsia" w:ascii="宋体" w:hAnsi="宋体" w:cs="宋体"/>
          <w:color w:val="auto"/>
          <w:sz w:val="24"/>
          <w:highlight w:val="none"/>
        </w:rPr>
        <w:t>（九）无正当理由，拒绝履行合同义务的；</w:t>
      </w:r>
    </w:p>
    <w:p w14:paraId="474D1E16">
      <w:pPr>
        <w:spacing w:line="340" w:lineRule="exact"/>
        <w:ind w:firstLine="600" w:firstLineChars="250"/>
        <w:rPr>
          <w:rFonts w:ascii="宋体" w:hAnsi="宋体" w:cs="宋体"/>
          <w:color w:val="auto"/>
          <w:sz w:val="24"/>
          <w:highlight w:val="none"/>
        </w:rPr>
      </w:pPr>
      <w:r>
        <w:rPr>
          <w:rFonts w:hint="eastAsia" w:ascii="宋体" w:hAnsi="宋体" w:cs="宋体"/>
          <w:color w:val="auto"/>
          <w:sz w:val="24"/>
          <w:highlight w:val="none"/>
        </w:rPr>
        <w:t>（十）无正当理由放弃中标（成交）项目的；</w:t>
      </w:r>
    </w:p>
    <w:p w14:paraId="4C6F2D77">
      <w:pPr>
        <w:spacing w:line="340" w:lineRule="exact"/>
        <w:ind w:firstLine="600" w:firstLineChars="250"/>
        <w:rPr>
          <w:rFonts w:ascii="宋体" w:hAnsi="宋体" w:cs="宋体"/>
          <w:color w:val="auto"/>
          <w:sz w:val="24"/>
          <w:highlight w:val="none"/>
        </w:rPr>
      </w:pPr>
      <w:r>
        <w:rPr>
          <w:rFonts w:hint="eastAsia" w:ascii="宋体" w:hAnsi="宋体" w:cs="宋体"/>
          <w:color w:val="auto"/>
          <w:sz w:val="24"/>
          <w:highlight w:val="none"/>
        </w:rPr>
        <w:t>（十一）擅自或与采购人串通或接受采购人要求，在履约合同中通过减少货物数量，更换品牌、降低配置、技术要求、质量和服务标准等，却仍按原合同进行虚假验收或终止政府采购合同的；</w:t>
      </w:r>
    </w:p>
    <w:p w14:paraId="5D404CCE">
      <w:pPr>
        <w:spacing w:line="3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（十二）与采购人串通，对尚未履约完毕的采购项目出具虚假验收报告的；</w:t>
      </w:r>
    </w:p>
    <w:p w14:paraId="108755B0">
      <w:pPr>
        <w:spacing w:line="3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（十三）无不可抗力因素，拒绝提供售后服务、售后服务态度恶劣、故意提高维修配件价格（高于市场平均价）的；</w:t>
      </w:r>
    </w:p>
    <w:p w14:paraId="08EE3B9D">
      <w:pPr>
        <w:spacing w:line="3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（十四）开标后对招标文件的相关内容再进行质疑的；</w:t>
      </w:r>
    </w:p>
    <w:p w14:paraId="013636B9">
      <w:pPr>
        <w:spacing w:line="3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（十五）恶意投诉的行为：投诉经查无实据的、捏造事实或者提供虚假投诉材料的；</w:t>
      </w:r>
    </w:p>
    <w:p w14:paraId="4F34CC75">
      <w:pPr>
        <w:spacing w:line="3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（十六）拒绝有关部门监督检查或者提供虚假情况的；</w:t>
      </w:r>
    </w:p>
    <w:p w14:paraId="43995E80">
      <w:pPr>
        <w:spacing w:line="3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（十七）财政、监察部门认定的其他不诚信行为。</w:t>
      </w:r>
    </w:p>
    <w:p w14:paraId="69DED3CF">
      <w:pPr>
        <w:spacing w:line="3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（十八）招标文件规定的其他不诚信行为。</w:t>
      </w:r>
    </w:p>
    <w:p w14:paraId="2340A00A">
      <w:pPr>
        <w:spacing w:line="340" w:lineRule="exact"/>
        <w:ind w:firstLine="5760" w:firstLineChars="2400"/>
        <w:rPr>
          <w:rFonts w:ascii="宋体" w:hAnsi="宋体" w:cs="宋体"/>
          <w:color w:val="auto"/>
          <w:sz w:val="24"/>
          <w:highlight w:val="none"/>
        </w:rPr>
      </w:pPr>
    </w:p>
    <w:p w14:paraId="41055DE5">
      <w:pPr>
        <w:snapToGrid w:val="0"/>
        <w:spacing w:line="360" w:lineRule="auto"/>
        <w:jc w:val="left"/>
        <w:rPr>
          <w:rFonts w:ascii="宋体" w:hAnsi="宋体"/>
          <w:color w:val="auto"/>
          <w:spacing w:val="20"/>
          <w:sz w:val="24"/>
          <w:highlight w:val="none"/>
        </w:rPr>
      </w:pPr>
      <w:r>
        <w:rPr>
          <w:rFonts w:hint="eastAsia" w:ascii="宋体" w:hAnsi="宋体"/>
          <w:color w:val="auto"/>
          <w:spacing w:val="20"/>
          <w:sz w:val="24"/>
          <w:highlight w:val="none"/>
        </w:rPr>
        <w:t>投标人全称</w:t>
      </w:r>
      <w:r>
        <w:rPr>
          <w:rFonts w:hint="eastAsia" w:ascii="宋体" w:hAnsi="宋体" w:cs="宋体"/>
          <w:color w:val="auto"/>
          <w:sz w:val="24"/>
          <w:highlight w:val="none"/>
        </w:rPr>
        <w:t>（盖公章或电子签章）</w:t>
      </w:r>
      <w:r>
        <w:rPr>
          <w:rFonts w:hint="eastAsia" w:ascii="宋体" w:hAnsi="宋体"/>
          <w:color w:val="auto"/>
          <w:spacing w:val="20"/>
          <w:sz w:val="24"/>
          <w:highlight w:val="none"/>
        </w:rPr>
        <w:t>：</w:t>
      </w:r>
    </w:p>
    <w:p w14:paraId="19F24E4C">
      <w:pPr>
        <w:snapToGrid w:val="0"/>
        <w:spacing w:line="360" w:lineRule="auto"/>
        <w:jc w:val="left"/>
        <w:rPr>
          <w:rFonts w:ascii="宋体" w:hAnsi="宋体"/>
          <w:b/>
          <w:bCs/>
          <w:color w:val="auto"/>
          <w:sz w:val="24"/>
          <w:highlight w:val="none"/>
        </w:rPr>
      </w:pPr>
      <w:r>
        <w:rPr>
          <w:rFonts w:hint="eastAsia" w:ascii="宋体" w:hAnsi="宋体"/>
          <w:color w:val="auto"/>
          <w:spacing w:val="20"/>
          <w:sz w:val="24"/>
          <w:highlight w:val="none"/>
        </w:rPr>
        <w:t>日期：</w:t>
      </w:r>
    </w:p>
    <w:p w14:paraId="745D251B">
      <w:pPr>
        <w:pStyle w:val="24"/>
        <w:spacing w:line="240" w:lineRule="auto"/>
        <w:ind w:firstLine="0" w:firstLineChars="0"/>
        <w:rPr>
          <w:rFonts w:hAnsi="宋体" w:cs="宋体"/>
          <w:b/>
          <w:color w:val="auto"/>
          <w:sz w:val="24"/>
          <w:szCs w:val="24"/>
          <w:highlight w:val="none"/>
        </w:rPr>
      </w:pPr>
    </w:p>
    <w:p w14:paraId="1F13AEE4">
      <w:pPr>
        <w:pStyle w:val="24"/>
        <w:spacing w:line="240" w:lineRule="auto"/>
        <w:ind w:firstLine="0" w:firstLineChars="0"/>
        <w:rPr>
          <w:rFonts w:hAnsi="宋体" w:cs="宋体"/>
          <w:b/>
          <w:color w:val="auto"/>
          <w:sz w:val="24"/>
          <w:szCs w:val="24"/>
          <w:highlight w:val="none"/>
        </w:rPr>
      </w:pPr>
    </w:p>
    <w:p w14:paraId="72C6C529">
      <w:pPr>
        <w:pStyle w:val="24"/>
        <w:spacing w:line="240" w:lineRule="auto"/>
        <w:ind w:firstLine="0" w:firstLineChars="0"/>
        <w:rPr>
          <w:rFonts w:hAnsi="宋体" w:cs="宋体"/>
          <w:b/>
          <w:color w:val="auto"/>
          <w:sz w:val="24"/>
          <w:szCs w:val="24"/>
          <w:highlight w:val="none"/>
        </w:rPr>
      </w:pPr>
    </w:p>
    <w:p w14:paraId="59B71E31">
      <w:pPr>
        <w:pStyle w:val="24"/>
        <w:spacing w:line="240" w:lineRule="auto"/>
        <w:ind w:firstLine="0" w:firstLineChars="0"/>
        <w:rPr>
          <w:rFonts w:hAnsi="宋体" w:cs="宋体"/>
          <w:b/>
          <w:color w:val="auto"/>
          <w:sz w:val="24"/>
          <w:szCs w:val="24"/>
          <w:highlight w:val="none"/>
        </w:rPr>
      </w:pPr>
    </w:p>
    <w:p w14:paraId="0E43D1BD">
      <w:pPr>
        <w:snapToGrid w:val="0"/>
        <w:spacing w:line="300" w:lineRule="exact"/>
        <w:jc w:val="left"/>
        <w:rPr>
          <w:rFonts w:ascii="宋体" w:hAnsi="宋体" w:cs="宋体"/>
          <w:color w:val="auto"/>
          <w:sz w:val="24"/>
          <w:highlight w:val="none"/>
        </w:rPr>
      </w:pPr>
    </w:p>
    <w:p w14:paraId="1363382C">
      <w:pPr>
        <w:rPr>
          <w:rFonts w:ascii="宋体" w:hAnsi="宋体" w:cs="宋体"/>
          <w:b/>
          <w:color w:val="auto"/>
          <w:sz w:val="24"/>
          <w:highlight w:val="none"/>
        </w:rPr>
      </w:pPr>
    </w:p>
    <w:p w14:paraId="6634A0F6">
      <w:pPr>
        <w:snapToGrid w:val="0"/>
        <w:spacing w:line="360" w:lineRule="auto"/>
        <w:jc w:val="left"/>
        <w:rPr>
          <w:rFonts w:ascii="宋体" w:hAnsi="宋体"/>
          <w:color w:val="auto"/>
          <w:spacing w:val="20"/>
          <w:sz w:val="24"/>
          <w:highlight w:val="none"/>
          <w:u w:val="single"/>
        </w:rPr>
      </w:pPr>
    </w:p>
    <w:p w14:paraId="2E7BBAF9">
      <w:pPr>
        <w:snapToGrid w:val="0"/>
        <w:spacing w:before="50" w:after="156" w:afterLines="50"/>
        <w:jc w:val="left"/>
        <w:rPr>
          <w:rFonts w:hint="eastAsia" w:ascii="宋体" w:eastAsia="宋体"/>
          <w:b/>
          <w:bCs/>
          <w:sz w:val="24"/>
          <w:lang w:eastAsia="zh-CN"/>
        </w:rPr>
      </w:pPr>
      <w:r>
        <w:rPr>
          <w:rFonts w:hint="eastAsia" w:ascii="宋体" w:cs="宋体"/>
          <w:b/>
          <w:bCs/>
          <w:sz w:val="24"/>
          <w:lang w:val="en-US" w:eastAsia="zh-CN"/>
        </w:rPr>
        <w:t>附件10、</w:t>
      </w:r>
      <w:r>
        <w:rPr>
          <w:rFonts w:hint="eastAsia" w:ascii="宋体" w:cs="宋体"/>
          <w:b/>
          <w:bCs/>
          <w:sz w:val="24"/>
        </w:rPr>
        <w:t>商务响应表</w:t>
      </w:r>
      <w:r>
        <w:rPr>
          <w:rFonts w:hint="eastAsia" w:ascii="宋体" w:cs="宋体"/>
          <w:b/>
          <w:bCs/>
          <w:sz w:val="24"/>
          <w:lang w:eastAsia="zh-CN"/>
        </w:rPr>
        <w:t>：</w:t>
      </w:r>
    </w:p>
    <w:p w14:paraId="3AD4B6BA">
      <w:pPr>
        <w:snapToGrid w:val="0"/>
        <w:spacing w:before="50" w:after="156" w:afterLines="50"/>
        <w:jc w:val="both"/>
        <w:rPr>
          <w:rFonts w:hint="eastAsia" w:ascii="宋体" w:cs="宋体"/>
          <w:b/>
          <w:bCs/>
          <w:sz w:val="24"/>
        </w:rPr>
      </w:pPr>
    </w:p>
    <w:p w14:paraId="1CD440A9">
      <w:pPr>
        <w:snapToGrid w:val="0"/>
        <w:spacing w:before="50" w:after="156" w:afterLines="50"/>
        <w:jc w:val="center"/>
        <w:rPr>
          <w:rFonts w:ascii="宋体"/>
          <w:b/>
          <w:bCs/>
          <w:sz w:val="24"/>
        </w:rPr>
      </w:pPr>
      <w:r>
        <w:rPr>
          <w:rFonts w:hint="eastAsia" w:ascii="宋体" w:cs="宋体"/>
          <w:b/>
          <w:bCs/>
          <w:sz w:val="24"/>
        </w:rPr>
        <w:t>商务响应表</w:t>
      </w:r>
    </w:p>
    <w:tbl>
      <w:tblPr>
        <w:tblStyle w:val="25"/>
        <w:tblW w:w="8729" w:type="dxa"/>
        <w:tblInd w:w="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354"/>
        <w:gridCol w:w="1891"/>
        <w:gridCol w:w="2009"/>
        <w:gridCol w:w="2475"/>
      </w:tblGrid>
      <w:tr w14:paraId="167075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2354" w:type="dxa"/>
            <w:tcBorders>
              <w:top w:val="single" w:color="auto" w:sz="4" w:space="0"/>
              <w:bottom w:val="single" w:color="auto" w:sz="4" w:space="0"/>
              <w:right w:val="single" w:color="auto" w:sz="4" w:space="0"/>
            </w:tcBorders>
          </w:tcPr>
          <w:p w14:paraId="255AB174">
            <w:pPr>
              <w:snapToGrid w:val="0"/>
              <w:spacing w:before="156" w:beforeLines="50"/>
              <w:jc w:val="center"/>
              <w:rPr>
                <w:rFonts w:hint="eastAsia" w:ascii="宋体" w:eastAsia="宋体"/>
                <w:sz w:val="24"/>
                <w:lang w:eastAsia="zh-CN"/>
              </w:rPr>
            </w:pPr>
            <w:r>
              <w:rPr>
                <w:rFonts w:hint="eastAsia" w:ascii="宋体" w:cs="宋体"/>
                <w:sz w:val="24"/>
              </w:rPr>
              <w:t>项目</w:t>
            </w:r>
            <w:r>
              <w:rPr>
                <w:rFonts w:hint="eastAsia" w:ascii="宋体" w:cs="宋体"/>
                <w:sz w:val="24"/>
                <w:lang w:eastAsia="zh-CN"/>
              </w:rPr>
              <w:t>内容</w:t>
            </w:r>
          </w:p>
        </w:tc>
        <w:tc>
          <w:tcPr>
            <w:tcW w:w="1891" w:type="dxa"/>
            <w:tcBorders>
              <w:top w:val="single" w:color="auto" w:sz="4" w:space="0"/>
              <w:left w:val="single" w:color="auto" w:sz="4" w:space="0"/>
              <w:bottom w:val="single" w:color="auto" w:sz="4" w:space="0"/>
              <w:right w:val="single" w:color="auto" w:sz="4" w:space="0"/>
            </w:tcBorders>
          </w:tcPr>
          <w:p w14:paraId="6FFA41AB">
            <w:pPr>
              <w:snapToGrid w:val="0"/>
              <w:spacing w:before="156" w:beforeLines="50"/>
              <w:rPr>
                <w:rFonts w:ascii="宋体"/>
                <w:sz w:val="24"/>
              </w:rPr>
            </w:pPr>
            <w:r>
              <w:rPr>
                <w:rFonts w:hint="eastAsia" w:ascii="宋体" w:cs="宋体"/>
                <w:sz w:val="24"/>
              </w:rPr>
              <w:t>招标文件要求</w:t>
            </w:r>
          </w:p>
        </w:tc>
        <w:tc>
          <w:tcPr>
            <w:tcW w:w="2009" w:type="dxa"/>
            <w:tcBorders>
              <w:top w:val="single" w:color="auto" w:sz="4" w:space="0"/>
              <w:left w:val="single" w:color="auto" w:sz="4" w:space="0"/>
              <w:bottom w:val="single" w:color="auto" w:sz="4" w:space="0"/>
              <w:right w:val="single" w:color="auto" w:sz="4" w:space="0"/>
            </w:tcBorders>
          </w:tcPr>
          <w:p w14:paraId="62202B18">
            <w:pPr>
              <w:snapToGrid w:val="0"/>
              <w:spacing w:before="156" w:beforeLines="50"/>
              <w:rPr>
                <w:rFonts w:ascii="宋体"/>
                <w:sz w:val="24"/>
              </w:rPr>
            </w:pPr>
            <w:r>
              <w:rPr>
                <w:rFonts w:hint="eastAsia" w:ascii="宋体" w:cs="宋体"/>
                <w:sz w:val="24"/>
              </w:rPr>
              <w:t>响应及偏离情况</w:t>
            </w:r>
          </w:p>
        </w:tc>
        <w:tc>
          <w:tcPr>
            <w:tcW w:w="2475" w:type="dxa"/>
            <w:tcBorders>
              <w:top w:val="single" w:color="auto" w:sz="4" w:space="0"/>
              <w:left w:val="single" w:color="auto" w:sz="4" w:space="0"/>
              <w:bottom w:val="single" w:color="auto" w:sz="4" w:space="0"/>
            </w:tcBorders>
          </w:tcPr>
          <w:p w14:paraId="56A49560">
            <w:pPr>
              <w:snapToGrid w:val="0"/>
              <w:spacing w:before="156" w:beforeLines="50"/>
              <w:rPr>
                <w:rFonts w:ascii="宋体"/>
                <w:sz w:val="24"/>
              </w:rPr>
            </w:pPr>
            <w:r>
              <w:rPr>
                <w:rFonts w:hint="eastAsia" w:ascii="宋体" w:cs="宋体"/>
                <w:sz w:val="24"/>
              </w:rPr>
              <w:t>投标人的承诺或说明</w:t>
            </w:r>
          </w:p>
        </w:tc>
      </w:tr>
      <w:tr w14:paraId="10555F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2354" w:type="dxa"/>
            <w:tcBorders>
              <w:top w:val="single" w:color="auto" w:sz="4" w:space="0"/>
              <w:bottom w:val="single" w:color="auto" w:sz="4" w:space="0"/>
              <w:right w:val="single" w:color="auto" w:sz="4" w:space="0"/>
            </w:tcBorders>
            <w:vAlign w:val="center"/>
          </w:tcPr>
          <w:p w14:paraId="28F0BD42">
            <w:pPr>
              <w:pStyle w:val="13"/>
              <w:snapToGrid w:val="0"/>
              <w:outlineLvl w:val="0"/>
              <w:rPr>
                <w:rFonts w:hint="default"/>
              </w:rPr>
            </w:pPr>
          </w:p>
        </w:tc>
        <w:tc>
          <w:tcPr>
            <w:tcW w:w="1891" w:type="dxa"/>
            <w:tcBorders>
              <w:top w:val="single" w:color="auto" w:sz="4" w:space="0"/>
              <w:left w:val="single" w:color="auto" w:sz="4" w:space="0"/>
              <w:bottom w:val="single" w:color="auto" w:sz="4" w:space="0"/>
              <w:right w:val="single" w:color="auto" w:sz="4" w:space="0"/>
            </w:tcBorders>
          </w:tcPr>
          <w:p w14:paraId="45265CA5">
            <w:pPr>
              <w:snapToGrid w:val="0"/>
              <w:spacing w:before="156" w:beforeLines="50"/>
              <w:rPr>
                <w:rFonts w:ascii="宋体"/>
                <w:sz w:val="24"/>
              </w:rPr>
            </w:pPr>
          </w:p>
        </w:tc>
        <w:tc>
          <w:tcPr>
            <w:tcW w:w="2009" w:type="dxa"/>
            <w:tcBorders>
              <w:top w:val="single" w:color="auto" w:sz="4" w:space="0"/>
              <w:left w:val="single" w:color="auto" w:sz="4" w:space="0"/>
              <w:bottom w:val="single" w:color="auto" w:sz="4" w:space="0"/>
              <w:right w:val="single" w:color="auto" w:sz="4" w:space="0"/>
            </w:tcBorders>
          </w:tcPr>
          <w:p w14:paraId="6E722D01">
            <w:pPr>
              <w:snapToGrid w:val="0"/>
              <w:spacing w:before="156" w:beforeLines="50"/>
              <w:rPr>
                <w:rFonts w:ascii="宋体"/>
                <w:sz w:val="24"/>
              </w:rPr>
            </w:pPr>
          </w:p>
        </w:tc>
        <w:tc>
          <w:tcPr>
            <w:tcW w:w="2475" w:type="dxa"/>
            <w:tcBorders>
              <w:top w:val="single" w:color="auto" w:sz="4" w:space="0"/>
              <w:left w:val="single" w:color="auto" w:sz="4" w:space="0"/>
              <w:bottom w:val="single" w:color="auto" w:sz="4" w:space="0"/>
            </w:tcBorders>
          </w:tcPr>
          <w:p w14:paraId="3EEF7FCA">
            <w:pPr>
              <w:snapToGrid w:val="0"/>
              <w:spacing w:before="156" w:beforeLines="50"/>
              <w:rPr>
                <w:rFonts w:ascii="宋体"/>
                <w:sz w:val="24"/>
              </w:rPr>
            </w:pPr>
          </w:p>
        </w:tc>
      </w:tr>
      <w:tr w14:paraId="57B66D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2354" w:type="dxa"/>
            <w:tcBorders>
              <w:top w:val="single" w:color="auto" w:sz="4" w:space="0"/>
              <w:bottom w:val="single" w:color="auto" w:sz="4" w:space="0"/>
              <w:right w:val="single" w:color="auto" w:sz="4" w:space="0"/>
            </w:tcBorders>
            <w:vAlign w:val="center"/>
          </w:tcPr>
          <w:p w14:paraId="648E2030">
            <w:pPr>
              <w:pStyle w:val="13"/>
              <w:snapToGrid w:val="0"/>
              <w:outlineLvl w:val="0"/>
              <w:rPr>
                <w:rFonts w:hint="default"/>
              </w:rPr>
            </w:pPr>
          </w:p>
        </w:tc>
        <w:tc>
          <w:tcPr>
            <w:tcW w:w="1891" w:type="dxa"/>
            <w:tcBorders>
              <w:top w:val="single" w:color="auto" w:sz="4" w:space="0"/>
              <w:left w:val="single" w:color="auto" w:sz="4" w:space="0"/>
              <w:bottom w:val="single" w:color="auto" w:sz="4" w:space="0"/>
              <w:right w:val="single" w:color="auto" w:sz="4" w:space="0"/>
            </w:tcBorders>
          </w:tcPr>
          <w:p w14:paraId="5C836AE5">
            <w:pPr>
              <w:snapToGrid w:val="0"/>
              <w:spacing w:before="156" w:beforeLines="50"/>
              <w:rPr>
                <w:rFonts w:ascii="宋体"/>
                <w:sz w:val="24"/>
              </w:rPr>
            </w:pPr>
          </w:p>
        </w:tc>
        <w:tc>
          <w:tcPr>
            <w:tcW w:w="2009" w:type="dxa"/>
            <w:tcBorders>
              <w:top w:val="single" w:color="auto" w:sz="4" w:space="0"/>
              <w:left w:val="single" w:color="auto" w:sz="4" w:space="0"/>
              <w:bottom w:val="single" w:color="auto" w:sz="4" w:space="0"/>
              <w:right w:val="single" w:color="auto" w:sz="4" w:space="0"/>
            </w:tcBorders>
          </w:tcPr>
          <w:p w14:paraId="4C501B84">
            <w:pPr>
              <w:snapToGrid w:val="0"/>
              <w:spacing w:before="156" w:beforeLines="50"/>
              <w:rPr>
                <w:rFonts w:ascii="宋体"/>
                <w:sz w:val="24"/>
              </w:rPr>
            </w:pPr>
          </w:p>
        </w:tc>
        <w:tc>
          <w:tcPr>
            <w:tcW w:w="2475" w:type="dxa"/>
            <w:tcBorders>
              <w:top w:val="single" w:color="auto" w:sz="4" w:space="0"/>
              <w:left w:val="single" w:color="auto" w:sz="4" w:space="0"/>
              <w:bottom w:val="single" w:color="auto" w:sz="4" w:space="0"/>
            </w:tcBorders>
          </w:tcPr>
          <w:p w14:paraId="2D2C5656">
            <w:pPr>
              <w:snapToGrid w:val="0"/>
              <w:spacing w:before="156" w:beforeLines="50"/>
              <w:rPr>
                <w:rFonts w:ascii="宋体"/>
                <w:sz w:val="24"/>
              </w:rPr>
            </w:pPr>
          </w:p>
        </w:tc>
      </w:tr>
      <w:tr w14:paraId="636E01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2354" w:type="dxa"/>
            <w:tcBorders>
              <w:top w:val="single" w:color="auto" w:sz="4" w:space="0"/>
              <w:bottom w:val="single" w:color="auto" w:sz="4" w:space="0"/>
              <w:right w:val="single" w:color="auto" w:sz="4" w:space="0"/>
            </w:tcBorders>
            <w:vAlign w:val="center"/>
          </w:tcPr>
          <w:p w14:paraId="0493C6A1">
            <w:pPr>
              <w:pStyle w:val="13"/>
              <w:snapToGrid w:val="0"/>
              <w:outlineLvl w:val="0"/>
              <w:rPr>
                <w:rFonts w:hint="default"/>
              </w:rPr>
            </w:pPr>
          </w:p>
        </w:tc>
        <w:tc>
          <w:tcPr>
            <w:tcW w:w="1891" w:type="dxa"/>
            <w:tcBorders>
              <w:top w:val="single" w:color="auto" w:sz="4" w:space="0"/>
              <w:left w:val="single" w:color="auto" w:sz="4" w:space="0"/>
              <w:bottom w:val="single" w:color="auto" w:sz="4" w:space="0"/>
              <w:right w:val="single" w:color="auto" w:sz="4" w:space="0"/>
            </w:tcBorders>
          </w:tcPr>
          <w:p w14:paraId="60310DFE">
            <w:pPr>
              <w:snapToGrid w:val="0"/>
              <w:spacing w:before="156" w:beforeLines="50"/>
              <w:rPr>
                <w:rFonts w:ascii="宋体"/>
                <w:sz w:val="24"/>
              </w:rPr>
            </w:pPr>
          </w:p>
        </w:tc>
        <w:tc>
          <w:tcPr>
            <w:tcW w:w="2009" w:type="dxa"/>
            <w:tcBorders>
              <w:top w:val="single" w:color="auto" w:sz="4" w:space="0"/>
              <w:left w:val="single" w:color="auto" w:sz="4" w:space="0"/>
              <w:bottom w:val="single" w:color="auto" w:sz="4" w:space="0"/>
              <w:right w:val="single" w:color="auto" w:sz="4" w:space="0"/>
            </w:tcBorders>
          </w:tcPr>
          <w:p w14:paraId="19CEA623">
            <w:pPr>
              <w:snapToGrid w:val="0"/>
              <w:spacing w:before="156" w:beforeLines="50"/>
              <w:rPr>
                <w:rFonts w:ascii="宋体"/>
                <w:sz w:val="24"/>
              </w:rPr>
            </w:pPr>
          </w:p>
        </w:tc>
        <w:tc>
          <w:tcPr>
            <w:tcW w:w="2475" w:type="dxa"/>
            <w:tcBorders>
              <w:top w:val="single" w:color="auto" w:sz="4" w:space="0"/>
              <w:left w:val="single" w:color="auto" w:sz="4" w:space="0"/>
              <w:bottom w:val="single" w:color="auto" w:sz="4" w:space="0"/>
            </w:tcBorders>
          </w:tcPr>
          <w:p w14:paraId="1AD38F5D">
            <w:pPr>
              <w:snapToGrid w:val="0"/>
              <w:spacing w:before="156" w:beforeLines="50"/>
              <w:rPr>
                <w:rFonts w:ascii="宋体"/>
                <w:sz w:val="24"/>
              </w:rPr>
            </w:pPr>
          </w:p>
        </w:tc>
      </w:tr>
      <w:tr w14:paraId="04F63D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2354" w:type="dxa"/>
            <w:tcBorders>
              <w:top w:val="single" w:color="auto" w:sz="4" w:space="0"/>
              <w:bottom w:val="single" w:color="auto" w:sz="4" w:space="0"/>
              <w:right w:val="single" w:color="auto" w:sz="4" w:space="0"/>
            </w:tcBorders>
            <w:vAlign w:val="center"/>
          </w:tcPr>
          <w:p w14:paraId="4E1D9B5A">
            <w:pPr>
              <w:pStyle w:val="13"/>
              <w:snapToGrid w:val="0"/>
              <w:outlineLvl w:val="0"/>
              <w:rPr>
                <w:rFonts w:hint="default"/>
              </w:rPr>
            </w:pPr>
          </w:p>
        </w:tc>
        <w:tc>
          <w:tcPr>
            <w:tcW w:w="1891" w:type="dxa"/>
            <w:tcBorders>
              <w:top w:val="single" w:color="auto" w:sz="4" w:space="0"/>
              <w:left w:val="single" w:color="auto" w:sz="4" w:space="0"/>
              <w:bottom w:val="single" w:color="auto" w:sz="4" w:space="0"/>
              <w:right w:val="single" w:color="auto" w:sz="4" w:space="0"/>
            </w:tcBorders>
          </w:tcPr>
          <w:p w14:paraId="4347A139">
            <w:pPr>
              <w:snapToGrid w:val="0"/>
              <w:spacing w:before="156" w:beforeLines="50"/>
              <w:rPr>
                <w:rFonts w:ascii="宋体"/>
                <w:sz w:val="24"/>
              </w:rPr>
            </w:pPr>
          </w:p>
        </w:tc>
        <w:tc>
          <w:tcPr>
            <w:tcW w:w="2009" w:type="dxa"/>
            <w:tcBorders>
              <w:top w:val="single" w:color="auto" w:sz="4" w:space="0"/>
              <w:left w:val="single" w:color="auto" w:sz="4" w:space="0"/>
              <w:bottom w:val="single" w:color="auto" w:sz="4" w:space="0"/>
              <w:right w:val="single" w:color="auto" w:sz="4" w:space="0"/>
            </w:tcBorders>
          </w:tcPr>
          <w:p w14:paraId="074DDBBA">
            <w:pPr>
              <w:snapToGrid w:val="0"/>
              <w:spacing w:before="156" w:beforeLines="50"/>
              <w:rPr>
                <w:rFonts w:ascii="宋体"/>
                <w:sz w:val="24"/>
              </w:rPr>
            </w:pPr>
          </w:p>
        </w:tc>
        <w:tc>
          <w:tcPr>
            <w:tcW w:w="2475" w:type="dxa"/>
            <w:tcBorders>
              <w:top w:val="single" w:color="auto" w:sz="4" w:space="0"/>
              <w:left w:val="single" w:color="auto" w:sz="4" w:space="0"/>
              <w:bottom w:val="single" w:color="auto" w:sz="4" w:space="0"/>
            </w:tcBorders>
          </w:tcPr>
          <w:p w14:paraId="5444F5D6">
            <w:pPr>
              <w:snapToGrid w:val="0"/>
              <w:spacing w:before="156" w:beforeLines="50"/>
              <w:rPr>
                <w:rFonts w:ascii="宋体"/>
                <w:sz w:val="24"/>
              </w:rPr>
            </w:pPr>
          </w:p>
        </w:tc>
      </w:tr>
      <w:tr w14:paraId="00F55B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2354" w:type="dxa"/>
            <w:tcBorders>
              <w:top w:val="single" w:color="auto" w:sz="4" w:space="0"/>
              <w:bottom w:val="single" w:color="auto" w:sz="4" w:space="0"/>
              <w:right w:val="single" w:color="auto" w:sz="4" w:space="0"/>
            </w:tcBorders>
            <w:vAlign w:val="center"/>
          </w:tcPr>
          <w:p w14:paraId="0F21D688">
            <w:pPr>
              <w:pStyle w:val="13"/>
              <w:snapToGrid w:val="0"/>
              <w:outlineLvl w:val="0"/>
              <w:rPr>
                <w:rFonts w:hint="default"/>
              </w:rPr>
            </w:pPr>
          </w:p>
        </w:tc>
        <w:tc>
          <w:tcPr>
            <w:tcW w:w="1891" w:type="dxa"/>
            <w:tcBorders>
              <w:top w:val="single" w:color="auto" w:sz="4" w:space="0"/>
              <w:left w:val="single" w:color="auto" w:sz="4" w:space="0"/>
              <w:bottom w:val="single" w:color="auto" w:sz="4" w:space="0"/>
              <w:right w:val="single" w:color="auto" w:sz="4" w:space="0"/>
            </w:tcBorders>
          </w:tcPr>
          <w:p w14:paraId="3EABEF49">
            <w:pPr>
              <w:snapToGrid w:val="0"/>
              <w:spacing w:before="156" w:beforeLines="50"/>
              <w:rPr>
                <w:rFonts w:ascii="宋体"/>
                <w:sz w:val="24"/>
              </w:rPr>
            </w:pPr>
          </w:p>
        </w:tc>
        <w:tc>
          <w:tcPr>
            <w:tcW w:w="2009" w:type="dxa"/>
            <w:tcBorders>
              <w:top w:val="single" w:color="auto" w:sz="4" w:space="0"/>
              <w:left w:val="single" w:color="auto" w:sz="4" w:space="0"/>
              <w:bottom w:val="single" w:color="auto" w:sz="4" w:space="0"/>
              <w:right w:val="single" w:color="auto" w:sz="4" w:space="0"/>
            </w:tcBorders>
          </w:tcPr>
          <w:p w14:paraId="714711AD">
            <w:pPr>
              <w:snapToGrid w:val="0"/>
              <w:spacing w:before="156" w:beforeLines="50"/>
              <w:rPr>
                <w:rFonts w:ascii="宋体"/>
                <w:sz w:val="24"/>
              </w:rPr>
            </w:pPr>
          </w:p>
        </w:tc>
        <w:tc>
          <w:tcPr>
            <w:tcW w:w="2475" w:type="dxa"/>
            <w:tcBorders>
              <w:top w:val="single" w:color="auto" w:sz="4" w:space="0"/>
              <w:left w:val="single" w:color="auto" w:sz="4" w:space="0"/>
              <w:bottom w:val="single" w:color="auto" w:sz="4" w:space="0"/>
            </w:tcBorders>
          </w:tcPr>
          <w:p w14:paraId="2F45DCD2">
            <w:pPr>
              <w:snapToGrid w:val="0"/>
              <w:spacing w:before="156" w:beforeLines="50"/>
              <w:rPr>
                <w:rFonts w:ascii="宋体"/>
                <w:sz w:val="24"/>
              </w:rPr>
            </w:pPr>
          </w:p>
        </w:tc>
      </w:tr>
      <w:tr w14:paraId="67F75C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2354" w:type="dxa"/>
            <w:tcBorders>
              <w:top w:val="single" w:color="auto" w:sz="4" w:space="0"/>
              <w:bottom w:val="single" w:color="auto" w:sz="4" w:space="0"/>
              <w:right w:val="single" w:color="auto" w:sz="4" w:space="0"/>
            </w:tcBorders>
            <w:vAlign w:val="center"/>
          </w:tcPr>
          <w:p w14:paraId="1CFF0FED">
            <w:pPr>
              <w:pStyle w:val="13"/>
              <w:snapToGrid w:val="0"/>
              <w:outlineLvl w:val="0"/>
              <w:rPr>
                <w:rFonts w:hint="default"/>
              </w:rPr>
            </w:pPr>
          </w:p>
        </w:tc>
        <w:tc>
          <w:tcPr>
            <w:tcW w:w="1891" w:type="dxa"/>
            <w:tcBorders>
              <w:top w:val="single" w:color="auto" w:sz="4" w:space="0"/>
              <w:left w:val="single" w:color="auto" w:sz="4" w:space="0"/>
              <w:bottom w:val="single" w:color="auto" w:sz="4" w:space="0"/>
              <w:right w:val="single" w:color="auto" w:sz="4" w:space="0"/>
            </w:tcBorders>
          </w:tcPr>
          <w:p w14:paraId="61B7CF31">
            <w:pPr>
              <w:snapToGrid w:val="0"/>
              <w:spacing w:before="156" w:beforeLines="50"/>
              <w:rPr>
                <w:rFonts w:ascii="宋体"/>
                <w:sz w:val="24"/>
              </w:rPr>
            </w:pPr>
          </w:p>
        </w:tc>
        <w:tc>
          <w:tcPr>
            <w:tcW w:w="2009" w:type="dxa"/>
            <w:tcBorders>
              <w:top w:val="single" w:color="auto" w:sz="4" w:space="0"/>
              <w:left w:val="single" w:color="auto" w:sz="4" w:space="0"/>
              <w:bottom w:val="single" w:color="auto" w:sz="4" w:space="0"/>
              <w:right w:val="single" w:color="auto" w:sz="4" w:space="0"/>
            </w:tcBorders>
          </w:tcPr>
          <w:p w14:paraId="44BF9003">
            <w:pPr>
              <w:snapToGrid w:val="0"/>
              <w:spacing w:before="156" w:beforeLines="50"/>
              <w:rPr>
                <w:rFonts w:ascii="宋体"/>
                <w:sz w:val="24"/>
              </w:rPr>
            </w:pPr>
          </w:p>
        </w:tc>
        <w:tc>
          <w:tcPr>
            <w:tcW w:w="2475" w:type="dxa"/>
            <w:tcBorders>
              <w:top w:val="single" w:color="auto" w:sz="4" w:space="0"/>
              <w:left w:val="single" w:color="auto" w:sz="4" w:space="0"/>
              <w:bottom w:val="single" w:color="auto" w:sz="4" w:space="0"/>
            </w:tcBorders>
          </w:tcPr>
          <w:p w14:paraId="2B1848F0">
            <w:pPr>
              <w:snapToGrid w:val="0"/>
              <w:spacing w:before="156" w:beforeLines="50"/>
              <w:rPr>
                <w:rFonts w:ascii="宋体"/>
                <w:sz w:val="24"/>
              </w:rPr>
            </w:pPr>
          </w:p>
        </w:tc>
      </w:tr>
      <w:tr w14:paraId="0837D2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2354" w:type="dxa"/>
            <w:tcBorders>
              <w:top w:val="single" w:color="auto" w:sz="4" w:space="0"/>
              <w:bottom w:val="single" w:color="auto" w:sz="4" w:space="0"/>
              <w:right w:val="single" w:color="auto" w:sz="4" w:space="0"/>
            </w:tcBorders>
            <w:vAlign w:val="center"/>
          </w:tcPr>
          <w:p w14:paraId="02307F14">
            <w:pPr>
              <w:pStyle w:val="13"/>
              <w:snapToGrid w:val="0"/>
              <w:outlineLvl w:val="0"/>
              <w:rPr>
                <w:rFonts w:hint="default"/>
              </w:rPr>
            </w:pPr>
          </w:p>
        </w:tc>
        <w:tc>
          <w:tcPr>
            <w:tcW w:w="1891" w:type="dxa"/>
            <w:tcBorders>
              <w:top w:val="single" w:color="auto" w:sz="4" w:space="0"/>
              <w:left w:val="single" w:color="auto" w:sz="4" w:space="0"/>
              <w:bottom w:val="single" w:color="auto" w:sz="4" w:space="0"/>
              <w:right w:val="single" w:color="auto" w:sz="4" w:space="0"/>
            </w:tcBorders>
          </w:tcPr>
          <w:p w14:paraId="49C472F3">
            <w:pPr>
              <w:snapToGrid w:val="0"/>
              <w:spacing w:before="156" w:beforeLines="50"/>
              <w:rPr>
                <w:rFonts w:ascii="宋体"/>
                <w:sz w:val="24"/>
              </w:rPr>
            </w:pPr>
          </w:p>
        </w:tc>
        <w:tc>
          <w:tcPr>
            <w:tcW w:w="2009" w:type="dxa"/>
            <w:tcBorders>
              <w:top w:val="single" w:color="auto" w:sz="4" w:space="0"/>
              <w:left w:val="single" w:color="auto" w:sz="4" w:space="0"/>
              <w:bottom w:val="single" w:color="auto" w:sz="4" w:space="0"/>
              <w:right w:val="single" w:color="auto" w:sz="4" w:space="0"/>
            </w:tcBorders>
          </w:tcPr>
          <w:p w14:paraId="1BC4397B">
            <w:pPr>
              <w:snapToGrid w:val="0"/>
              <w:spacing w:before="156" w:beforeLines="50"/>
              <w:rPr>
                <w:rFonts w:ascii="宋体"/>
                <w:sz w:val="24"/>
              </w:rPr>
            </w:pPr>
          </w:p>
        </w:tc>
        <w:tc>
          <w:tcPr>
            <w:tcW w:w="2475" w:type="dxa"/>
            <w:tcBorders>
              <w:top w:val="single" w:color="auto" w:sz="4" w:space="0"/>
              <w:left w:val="single" w:color="auto" w:sz="4" w:space="0"/>
              <w:bottom w:val="single" w:color="auto" w:sz="4" w:space="0"/>
            </w:tcBorders>
          </w:tcPr>
          <w:p w14:paraId="2E941E3F">
            <w:pPr>
              <w:snapToGrid w:val="0"/>
              <w:spacing w:before="156" w:beforeLines="50"/>
              <w:rPr>
                <w:rFonts w:ascii="宋体"/>
                <w:sz w:val="24"/>
              </w:rPr>
            </w:pPr>
          </w:p>
        </w:tc>
      </w:tr>
    </w:tbl>
    <w:p w14:paraId="112EA2E0">
      <w:pPr>
        <w:snapToGrid w:val="0"/>
        <w:spacing w:line="360" w:lineRule="auto"/>
        <w:ind w:firstLine="560" w:firstLineChars="200"/>
        <w:jc w:val="left"/>
        <w:rPr>
          <w:rFonts w:hint="eastAsia" w:ascii="宋体" w:hAnsi="宋体"/>
          <w:color w:val="auto"/>
          <w:spacing w:val="20"/>
          <w:sz w:val="24"/>
          <w:highlight w:val="none"/>
        </w:rPr>
      </w:pPr>
    </w:p>
    <w:p w14:paraId="5AAD6138">
      <w:pPr>
        <w:snapToGrid w:val="0"/>
        <w:spacing w:line="360" w:lineRule="auto"/>
        <w:ind w:firstLine="560" w:firstLineChars="200"/>
        <w:jc w:val="left"/>
        <w:rPr>
          <w:rFonts w:hint="eastAsia" w:ascii="宋体" w:hAnsi="宋体"/>
          <w:color w:val="auto"/>
          <w:spacing w:val="20"/>
          <w:sz w:val="24"/>
          <w:highlight w:val="none"/>
        </w:rPr>
      </w:pPr>
    </w:p>
    <w:p w14:paraId="4C514F36">
      <w:pPr>
        <w:snapToGrid w:val="0"/>
        <w:spacing w:line="360" w:lineRule="auto"/>
        <w:ind w:firstLine="560" w:firstLineChars="200"/>
        <w:jc w:val="left"/>
        <w:rPr>
          <w:rFonts w:ascii="宋体" w:hAnsi="宋体"/>
          <w:color w:val="auto"/>
          <w:spacing w:val="20"/>
          <w:sz w:val="24"/>
          <w:highlight w:val="none"/>
        </w:rPr>
      </w:pPr>
      <w:r>
        <w:rPr>
          <w:rFonts w:hint="eastAsia" w:ascii="宋体" w:hAnsi="宋体"/>
          <w:color w:val="auto"/>
          <w:spacing w:val="20"/>
          <w:sz w:val="24"/>
          <w:highlight w:val="none"/>
        </w:rPr>
        <w:t>投标人全称</w:t>
      </w:r>
      <w:r>
        <w:rPr>
          <w:rFonts w:hint="eastAsia" w:ascii="宋体" w:hAnsi="宋体" w:cs="宋体"/>
          <w:color w:val="auto"/>
          <w:sz w:val="24"/>
          <w:highlight w:val="none"/>
        </w:rPr>
        <w:t>（盖公章或电子签章）</w:t>
      </w:r>
      <w:r>
        <w:rPr>
          <w:rFonts w:hint="eastAsia" w:ascii="宋体" w:hAnsi="宋体"/>
          <w:color w:val="auto"/>
          <w:spacing w:val="20"/>
          <w:sz w:val="24"/>
          <w:highlight w:val="none"/>
        </w:rPr>
        <w:t>：</w:t>
      </w:r>
    </w:p>
    <w:p w14:paraId="36822560">
      <w:pPr>
        <w:snapToGrid w:val="0"/>
        <w:spacing w:line="360" w:lineRule="auto"/>
        <w:ind w:firstLine="560" w:firstLineChars="200"/>
        <w:jc w:val="left"/>
        <w:rPr>
          <w:rFonts w:hint="eastAsia" w:ascii="宋体" w:hAnsi="宋体"/>
          <w:color w:val="auto"/>
          <w:spacing w:val="20"/>
          <w:sz w:val="24"/>
          <w:highlight w:val="none"/>
        </w:rPr>
      </w:pPr>
      <w:r>
        <w:rPr>
          <w:rFonts w:hint="eastAsia" w:ascii="宋体" w:hAnsi="宋体"/>
          <w:color w:val="auto"/>
          <w:spacing w:val="20"/>
          <w:sz w:val="24"/>
          <w:highlight w:val="none"/>
        </w:rPr>
        <w:t>日期：</w:t>
      </w:r>
    </w:p>
    <w:p w14:paraId="285D2E25">
      <w:pPr>
        <w:snapToGrid w:val="0"/>
        <w:spacing w:before="50" w:after="120" w:afterLines="50"/>
        <w:jc w:val="left"/>
        <w:rPr>
          <w:rFonts w:hint="eastAsia" w:ascii="宋体" w:hAnsi="宋体" w:cs="宋体"/>
          <w:b/>
          <w:color w:val="auto"/>
          <w:sz w:val="24"/>
          <w:highlight w:val="none"/>
        </w:rPr>
      </w:pPr>
    </w:p>
    <w:p w14:paraId="47ECFDC1">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注：1、本表格为商务要求中除报价以外的其他要求，不填写视同完全响应磋商文件要求。此表可在不改变格式的情况下可自行制作。</w:t>
      </w:r>
    </w:p>
    <w:p w14:paraId="29D965B6">
      <w:pPr>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2、备注栏填正偏离、负偏离或无偏离。</w:t>
      </w:r>
    </w:p>
    <w:p w14:paraId="56812867">
      <w:pPr>
        <w:snapToGrid w:val="0"/>
        <w:spacing w:before="50" w:after="120" w:afterLines="50"/>
        <w:jc w:val="left"/>
        <w:rPr>
          <w:rFonts w:hint="eastAsia" w:ascii="宋体" w:hAnsi="宋体" w:cs="宋体"/>
          <w:b/>
          <w:color w:val="auto"/>
          <w:sz w:val="24"/>
          <w:highlight w:val="none"/>
        </w:rPr>
      </w:pPr>
    </w:p>
    <w:p w14:paraId="18B39908">
      <w:pPr>
        <w:snapToGrid w:val="0"/>
        <w:spacing w:before="50" w:after="120" w:afterLines="50"/>
        <w:jc w:val="left"/>
        <w:rPr>
          <w:rFonts w:hint="eastAsia" w:ascii="宋体" w:hAnsi="宋体" w:cs="宋体"/>
          <w:b/>
          <w:color w:val="auto"/>
          <w:sz w:val="24"/>
          <w:highlight w:val="none"/>
        </w:rPr>
      </w:pPr>
    </w:p>
    <w:p w14:paraId="157DCDFE">
      <w:pPr>
        <w:snapToGrid w:val="0"/>
        <w:spacing w:before="50" w:after="120" w:afterLines="50"/>
        <w:jc w:val="left"/>
        <w:rPr>
          <w:rFonts w:hint="eastAsia" w:ascii="宋体" w:hAnsi="宋体" w:cs="宋体"/>
          <w:b/>
          <w:color w:val="auto"/>
          <w:sz w:val="24"/>
          <w:highlight w:val="none"/>
        </w:rPr>
      </w:pPr>
    </w:p>
    <w:p w14:paraId="07B6053F">
      <w:pPr>
        <w:snapToGrid w:val="0"/>
        <w:spacing w:before="50" w:after="120" w:afterLines="50"/>
        <w:jc w:val="left"/>
        <w:rPr>
          <w:rFonts w:hint="eastAsia" w:ascii="宋体" w:hAnsi="宋体" w:cs="宋体"/>
          <w:b/>
          <w:color w:val="auto"/>
          <w:sz w:val="24"/>
          <w:highlight w:val="none"/>
        </w:rPr>
      </w:pPr>
    </w:p>
    <w:p w14:paraId="195BC30D">
      <w:pPr>
        <w:snapToGrid w:val="0"/>
        <w:spacing w:before="50" w:after="120" w:afterLines="50"/>
        <w:jc w:val="left"/>
        <w:rPr>
          <w:rFonts w:hint="eastAsia" w:ascii="宋体" w:hAnsi="宋体" w:cs="宋体"/>
          <w:b/>
          <w:color w:val="auto"/>
          <w:sz w:val="24"/>
          <w:highlight w:val="none"/>
        </w:rPr>
      </w:pPr>
    </w:p>
    <w:p w14:paraId="5A9DFB37">
      <w:pPr>
        <w:snapToGrid w:val="0"/>
        <w:spacing w:before="50" w:after="120" w:afterLines="50"/>
        <w:jc w:val="left"/>
        <w:rPr>
          <w:rFonts w:hint="eastAsia" w:ascii="宋体" w:hAnsi="宋体" w:cs="宋体"/>
          <w:b/>
          <w:color w:val="auto"/>
          <w:sz w:val="24"/>
          <w:highlight w:val="none"/>
        </w:rPr>
      </w:pPr>
    </w:p>
    <w:p w14:paraId="3E8D9AF4">
      <w:pPr>
        <w:snapToGrid w:val="0"/>
        <w:spacing w:before="50" w:after="120" w:afterLines="50"/>
        <w:jc w:val="left"/>
        <w:rPr>
          <w:rFonts w:hint="eastAsia" w:ascii="宋体" w:hAnsi="宋体" w:cs="宋体"/>
          <w:b/>
          <w:color w:val="auto"/>
          <w:sz w:val="24"/>
          <w:highlight w:val="none"/>
        </w:rPr>
      </w:pPr>
    </w:p>
    <w:p w14:paraId="263BB59B">
      <w:pPr>
        <w:snapToGrid w:val="0"/>
        <w:spacing w:before="50" w:after="120" w:afterLines="50"/>
        <w:jc w:val="left"/>
        <w:rPr>
          <w:rFonts w:hint="eastAsia" w:ascii="宋体" w:hAnsi="宋体" w:cs="宋体"/>
          <w:b/>
          <w:color w:val="auto"/>
          <w:sz w:val="24"/>
          <w:highlight w:val="none"/>
        </w:rPr>
      </w:pPr>
    </w:p>
    <w:p w14:paraId="674AC8C1">
      <w:pPr>
        <w:snapToGrid w:val="0"/>
        <w:spacing w:before="50" w:after="120" w:afterLines="50"/>
        <w:jc w:val="left"/>
        <w:rPr>
          <w:rFonts w:hint="eastAsia" w:ascii="宋体" w:hAnsi="宋体" w:cs="宋体"/>
          <w:b/>
          <w:color w:val="auto"/>
          <w:sz w:val="24"/>
          <w:highlight w:val="none"/>
        </w:rPr>
      </w:pPr>
    </w:p>
    <w:p w14:paraId="75163D42">
      <w:pPr>
        <w:snapToGrid w:val="0"/>
        <w:spacing w:before="50" w:after="120" w:afterLines="50"/>
        <w:jc w:val="left"/>
        <w:rPr>
          <w:rFonts w:ascii="宋体" w:hAnsi="宋体" w:cs="宋体"/>
          <w:b/>
          <w:color w:val="auto"/>
          <w:sz w:val="24"/>
          <w:highlight w:val="none"/>
        </w:rPr>
      </w:pPr>
      <w:r>
        <w:rPr>
          <w:rFonts w:hint="eastAsia" w:ascii="宋体" w:hAnsi="宋体" w:cs="宋体"/>
          <w:b/>
          <w:color w:val="auto"/>
          <w:sz w:val="24"/>
          <w:highlight w:val="none"/>
          <w:lang w:val="en-US" w:eastAsia="zh-CN"/>
        </w:rPr>
        <w:t>附件11、</w:t>
      </w:r>
      <w:r>
        <w:rPr>
          <w:rFonts w:hint="eastAsia" w:ascii="宋体" w:hAnsi="宋体" w:cs="宋体"/>
          <w:b/>
          <w:color w:val="auto"/>
          <w:sz w:val="24"/>
          <w:highlight w:val="none"/>
        </w:rPr>
        <w:t>技术响应表格式:</w:t>
      </w:r>
    </w:p>
    <w:p w14:paraId="7AB45B09">
      <w:pPr>
        <w:snapToGrid w:val="0"/>
        <w:spacing w:before="50" w:after="120" w:afterLines="50"/>
        <w:jc w:val="left"/>
        <w:rPr>
          <w:rFonts w:ascii="宋体" w:hAnsi="宋体" w:cs="宋体"/>
          <w:b/>
          <w:color w:val="auto"/>
          <w:sz w:val="24"/>
          <w:highlight w:val="none"/>
        </w:rPr>
      </w:pPr>
    </w:p>
    <w:p w14:paraId="58FB9B8F">
      <w:pPr>
        <w:snapToGrid w:val="0"/>
        <w:spacing w:before="50" w:after="120" w:afterLines="50"/>
        <w:jc w:val="center"/>
        <w:rPr>
          <w:rFonts w:ascii="宋体" w:hAnsi="宋体" w:cs="宋体"/>
          <w:b/>
          <w:color w:val="auto"/>
          <w:sz w:val="24"/>
          <w:highlight w:val="none"/>
        </w:rPr>
      </w:pPr>
    </w:p>
    <w:p w14:paraId="37A9A3D5">
      <w:pPr>
        <w:snapToGrid w:val="0"/>
        <w:spacing w:before="50" w:after="120" w:afterLines="50"/>
        <w:jc w:val="center"/>
        <w:rPr>
          <w:rFonts w:ascii="宋体" w:hAnsi="宋体" w:cs="宋体"/>
          <w:b/>
          <w:color w:val="auto"/>
          <w:sz w:val="24"/>
          <w:szCs w:val="20"/>
          <w:highlight w:val="none"/>
        </w:rPr>
      </w:pPr>
      <w:r>
        <w:rPr>
          <w:rFonts w:hint="eastAsia" w:ascii="宋体" w:hAnsi="宋体" w:cs="宋体"/>
          <w:b/>
          <w:color w:val="auto"/>
          <w:sz w:val="24"/>
          <w:highlight w:val="none"/>
        </w:rPr>
        <w:t>技术响应表格式</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
        <w:gridCol w:w="1855"/>
        <w:gridCol w:w="1957"/>
        <w:gridCol w:w="1620"/>
        <w:gridCol w:w="2328"/>
      </w:tblGrid>
      <w:tr w14:paraId="2537E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878" w:type="dxa"/>
            <w:tcBorders>
              <w:bottom w:val="single" w:color="auto" w:sz="4" w:space="0"/>
            </w:tcBorders>
            <w:vAlign w:val="center"/>
          </w:tcPr>
          <w:p w14:paraId="600B9E51">
            <w:pPr>
              <w:jc w:val="center"/>
              <w:rPr>
                <w:rFonts w:ascii="宋体" w:hAnsi="宋体" w:cs="宋体"/>
                <w:color w:val="auto"/>
                <w:sz w:val="24"/>
                <w:highlight w:val="none"/>
              </w:rPr>
            </w:pPr>
            <w:r>
              <w:rPr>
                <w:rFonts w:hint="eastAsia" w:ascii="宋体" w:hAnsi="宋体" w:cs="宋体"/>
                <w:color w:val="auto"/>
                <w:sz w:val="24"/>
                <w:highlight w:val="none"/>
              </w:rPr>
              <w:t>序号</w:t>
            </w:r>
          </w:p>
        </w:tc>
        <w:tc>
          <w:tcPr>
            <w:tcW w:w="1855" w:type="dxa"/>
            <w:tcBorders>
              <w:bottom w:val="single" w:color="auto" w:sz="4" w:space="0"/>
            </w:tcBorders>
            <w:vAlign w:val="center"/>
          </w:tcPr>
          <w:p w14:paraId="5245C7DB">
            <w:pPr>
              <w:jc w:val="center"/>
              <w:rPr>
                <w:rFonts w:ascii="宋体" w:hAnsi="宋体" w:cs="宋体"/>
                <w:color w:val="auto"/>
                <w:sz w:val="24"/>
                <w:highlight w:val="none"/>
              </w:rPr>
            </w:pPr>
            <w:r>
              <w:rPr>
                <w:rFonts w:hint="eastAsia" w:ascii="宋体" w:hAnsi="宋体" w:cs="宋体"/>
                <w:color w:val="auto"/>
                <w:sz w:val="24"/>
                <w:highlight w:val="none"/>
              </w:rPr>
              <w:t>内  容</w:t>
            </w:r>
          </w:p>
        </w:tc>
        <w:tc>
          <w:tcPr>
            <w:tcW w:w="1957" w:type="dxa"/>
            <w:tcBorders>
              <w:bottom w:val="single" w:color="auto" w:sz="4" w:space="0"/>
            </w:tcBorders>
            <w:vAlign w:val="center"/>
          </w:tcPr>
          <w:p w14:paraId="40158511">
            <w:pPr>
              <w:jc w:val="center"/>
              <w:rPr>
                <w:rFonts w:ascii="宋体" w:hAnsi="宋体" w:cs="宋体"/>
                <w:color w:val="auto"/>
                <w:sz w:val="24"/>
                <w:highlight w:val="none"/>
              </w:rPr>
            </w:pPr>
            <w:r>
              <w:rPr>
                <w:rFonts w:hint="eastAsia" w:ascii="宋体" w:hAnsi="宋体" w:cs="宋体"/>
                <w:color w:val="auto"/>
                <w:sz w:val="24"/>
                <w:highlight w:val="none"/>
              </w:rPr>
              <w:t>招标文件</w:t>
            </w:r>
          </w:p>
          <w:p w14:paraId="2074918A">
            <w:pPr>
              <w:jc w:val="center"/>
              <w:rPr>
                <w:rFonts w:ascii="宋体" w:hAnsi="宋体" w:cs="宋体"/>
                <w:color w:val="auto"/>
                <w:sz w:val="24"/>
                <w:highlight w:val="none"/>
              </w:rPr>
            </w:pPr>
            <w:r>
              <w:rPr>
                <w:rFonts w:hint="eastAsia" w:ascii="宋体" w:hAnsi="宋体" w:cs="宋体"/>
                <w:color w:val="auto"/>
                <w:sz w:val="24"/>
                <w:highlight w:val="none"/>
              </w:rPr>
              <w:t>规范要求</w:t>
            </w:r>
          </w:p>
        </w:tc>
        <w:tc>
          <w:tcPr>
            <w:tcW w:w="1620" w:type="dxa"/>
            <w:tcBorders>
              <w:bottom w:val="single" w:color="auto" w:sz="4" w:space="0"/>
            </w:tcBorders>
            <w:vAlign w:val="center"/>
          </w:tcPr>
          <w:p w14:paraId="1CB10D7E">
            <w:pPr>
              <w:jc w:val="center"/>
              <w:rPr>
                <w:rFonts w:ascii="宋体" w:hAnsi="宋体" w:cs="宋体"/>
                <w:color w:val="auto"/>
                <w:sz w:val="24"/>
                <w:highlight w:val="none"/>
              </w:rPr>
            </w:pPr>
            <w:r>
              <w:rPr>
                <w:rFonts w:hint="eastAsia" w:ascii="宋体" w:hAnsi="宋体" w:cs="宋体"/>
                <w:color w:val="auto"/>
                <w:sz w:val="24"/>
                <w:highlight w:val="none"/>
              </w:rPr>
              <w:t>投标文件</w:t>
            </w:r>
          </w:p>
          <w:p w14:paraId="66EB00E0">
            <w:pPr>
              <w:jc w:val="center"/>
              <w:rPr>
                <w:rFonts w:ascii="宋体" w:hAnsi="宋体" w:cs="宋体"/>
                <w:color w:val="auto"/>
                <w:sz w:val="24"/>
                <w:highlight w:val="none"/>
              </w:rPr>
            </w:pPr>
            <w:r>
              <w:rPr>
                <w:rFonts w:hint="eastAsia" w:ascii="宋体" w:hAnsi="宋体" w:cs="宋体"/>
                <w:color w:val="auto"/>
                <w:sz w:val="24"/>
                <w:highlight w:val="none"/>
              </w:rPr>
              <w:t>对应规范</w:t>
            </w:r>
          </w:p>
        </w:tc>
        <w:tc>
          <w:tcPr>
            <w:tcW w:w="2328" w:type="dxa"/>
            <w:tcBorders>
              <w:bottom w:val="single" w:color="auto" w:sz="4" w:space="0"/>
            </w:tcBorders>
            <w:vAlign w:val="center"/>
          </w:tcPr>
          <w:p w14:paraId="4DDE0144">
            <w:pPr>
              <w:jc w:val="center"/>
              <w:rPr>
                <w:rFonts w:ascii="宋体" w:hAnsi="宋体" w:cs="宋体"/>
                <w:color w:val="auto"/>
                <w:sz w:val="24"/>
                <w:highlight w:val="none"/>
              </w:rPr>
            </w:pPr>
            <w:r>
              <w:rPr>
                <w:rFonts w:hint="eastAsia" w:ascii="宋体" w:hAnsi="宋体" w:cs="宋体"/>
                <w:color w:val="auto"/>
                <w:sz w:val="24"/>
                <w:highlight w:val="none"/>
              </w:rPr>
              <w:t>偏离情况</w:t>
            </w:r>
          </w:p>
          <w:p w14:paraId="6375F932">
            <w:pPr>
              <w:jc w:val="center"/>
              <w:rPr>
                <w:rFonts w:ascii="宋体" w:hAnsi="宋体" w:cs="宋体"/>
                <w:color w:val="auto"/>
                <w:sz w:val="24"/>
                <w:highlight w:val="none"/>
              </w:rPr>
            </w:pPr>
            <w:r>
              <w:rPr>
                <w:rFonts w:hint="eastAsia" w:ascii="宋体" w:hAnsi="宋体" w:cs="宋体"/>
                <w:color w:val="auto"/>
                <w:sz w:val="24"/>
                <w:highlight w:val="none"/>
              </w:rPr>
              <w:t>（注明正偏离、负偏离或无偏离）</w:t>
            </w:r>
          </w:p>
        </w:tc>
      </w:tr>
      <w:tr w14:paraId="5097F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jc w:val="center"/>
        </w:trPr>
        <w:tc>
          <w:tcPr>
            <w:tcW w:w="878" w:type="dxa"/>
          </w:tcPr>
          <w:p w14:paraId="55B5B389">
            <w:pPr>
              <w:spacing w:line="360" w:lineRule="auto"/>
              <w:jc w:val="center"/>
              <w:rPr>
                <w:rFonts w:ascii="宋体" w:hAnsi="宋体" w:cs="宋体"/>
                <w:color w:val="auto"/>
                <w:sz w:val="24"/>
                <w:highlight w:val="none"/>
              </w:rPr>
            </w:pPr>
          </w:p>
        </w:tc>
        <w:tc>
          <w:tcPr>
            <w:tcW w:w="1855" w:type="dxa"/>
          </w:tcPr>
          <w:p w14:paraId="7318DDA3">
            <w:pPr>
              <w:spacing w:line="360" w:lineRule="auto"/>
              <w:rPr>
                <w:rFonts w:ascii="宋体" w:hAnsi="宋体" w:cs="宋体"/>
                <w:color w:val="auto"/>
                <w:sz w:val="24"/>
                <w:highlight w:val="none"/>
              </w:rPr>
            </w:pPr>
          </w:p>
        </w:tc>
        <w:tc>
          <w:tcPr>
            <w:tcW w:w="1957" w:type="dxa"/>
          </w:tcPr>
          <w:p w14:paraId="634ED0BB">
            <w:pPr>
              <w:spacing w:line="360" w:lineRule="auto"/>
              <w:rPr>
                <w:rFonts w:ascii="宋体" w:hAnsi="宋体" w:cs="宋体"/>
                <w:color w:val="auto"/>
                <w:sz w:val="24"/>
                <w:highlight w:val="none"/>
              </w:rPr>
            </w:pPr>
          </w:p>
        </w:tc>
        <w:tc>
          <w:tcPr>
            <w:tcW w:w="1620" w:type="dxa"/>
          </w:tcPr>
          <w:p w14:paraId="596B558F">
            <w:pPr>
              <w:spacing w:line="360" w:lineRule="auto"/>
              <w:rPr>
                <w:rFonts w:ascii="宋体" w:hAnsi="宋体" w:cs="宋体"/>
                <w:color w:val="auto"/>
                <w:sz w:val="24"/>
                <w:highlight w:val="none"/>
              </w:rPr>
            </w:pPr>
          </w:p>
        </w:tc>
        <w:tc>
          <w:tcPr>
            <w:tcW w:w="2328" w:type="dxa"/>
          </w:tcPr>
          <w:p w14:paraId="3F73E34D">
            <w:pPr>
              <w:spacing w:line="360" w:lineRule="auto"/>
              <w:rPr>
                <w:rFonts w:ascii="宋体" w:hAnsi="宋体" w:cs="宋体"/>
                <w:color w:val="auto"/>
                <w:sz w:val="24"/>
                <w:highlight w:val="none"/>
              </w:rPr>
            </w:pPr>
          </w:p>
        </w:tc>
      </w:tr>
      <w:tr w14:paraId="752CE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jc w:val="center"/>
        </w:trPr>
        <w:tc>
          <w:tcPr>
            <w:tcW w:w="878" w:type="dxa"/>
          </w:tcPr>
          <w:p w14:paraId="754F00F2">
            <w:pPr>
              <w:spacing w:line="360" w:lineRule="auto"/>
              <w:rPr>
                <w:rFonts w:ascii="宋体" w:hAnsi="宋体" w:cs="宋体"/>
                <w:color w:val="auto"/>
                <w:sz w:val="24"/>
                <w:highlight w:val="none"/>
              </w:rPr>
            </w:pPr>
          </w:p>
        </w:tc>
        <w:tc>
          <w:tcPr>
            <w:tcW w:w="1855" w:type="dxa"/>
          </w:tcPr>
          <w:p w14:paraId="4A5E05C0">
            <w:pPr>
              <w:spacing w:line="360" w:lineRule="auto"/>
              <w:rPr>
                <w:rFonts w:ascii="宋体" w:hAnsi="宋体" w:cs="宋体"/>
                <w:color w:val="auto"/>
                <w:sz w:val="24"/>
                <w:highlight w:val="none"/>
              </w:rPr>
            </w:pPr>
          </w:p>
        </w:tc>
        <w:tc>
          <w:tcPr>
            <w:tcW w:w="1957" w:type="dxa"/>
          </w:tcPr>
          <w:p w14:paraId="2DF4527D">
            <w:pPr>
              <w:spacing w:line="360" w:lineRule="auto"/>
              <w:rPr>
                <w:rFonts w:ascii="宋体" w:hAnsi="宋体" w:cs="宋体"/>
                <w:color w:val="auto"/>
                <w:sz w:val="24"/>
                <w:highlight w:val="none"/>
              </w:rPr>
            </w:pPr>
          </w:p>
        </w:tc>
        <w:tc>
          <w:tcPr>
            <w:tcW w:w="1620" w:type="dxa"/>
          </w:tcPr>
          <w:p w14:paraId="2B3D29FC">
            <w:pPr>
              <w:spacing w:line="360" w:lineRule="auto"/>
              <w:rPr>
                <w:rFonts w:ascii="宋体" w:hAnsi="宋体" w:cs="宋体"/>
                <w:color w:val="auto"/>
                <w:sz w:val="24"/>
                <w:highlight w:val="none"/>
              </w:rPr>
            </w:pPr>
          </w:p>
        </w:tc>
        <w:tc>
          <w:tcPr>
            <w:tcW w:w="2328" w:type="dxa"/>
          </w:tcPr>
          <w:p w14:paraId="7AD3AD5C">
            <w:pPr>
              <w:spacing w:line="360" w:lineRule="auto"/>
              <w:rPr>
                <w:rFonts w:ascii="宋体" w:hAnsi="宋体" w:cs="宋体"/>
                <w:color w:val="auto"/>
                <w:sz w:val="24"/>
                <w:highlight w:val="none"/>
              </w:rPr>
            </w:pPr>
          </w:p>
        </w:tc>
      </w:tr>
      <w:tr w14:paraId="624B0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jc w:val="center"/>
        </w:trPr>
        <w:tc>
          <w:tcPr>
            <w:tcW w:w="878" w:type="dxa"/>
          </w:tcPr>
          <w:p w14:paraId="59EB907C">
            <w:pPr>
              <w:spacing w:line="360" w:lineRule="auto"/>
              <w:rPr>
                <w:rFonts w:ascii="宋体" w:hAnsi="宋体" w:cs="宋体"/>
                <w:color w:val="auto"/>
                <w:sz w:val="24"/>
                <w:highlight w:val="none"/>
              </w:rPr>
            </w:pPr>
          </w:p>
        </w:tc>
        <w:tc>
          <w:tcPr>
            <w:tcW w:w="1855" w:type="dxa"/>
          </w:tcPr>
          <w:p w14:paraId="33493CA9">
            <w:pPr>
              <w:spacing w:line="360" w:lineRule="auto"/>
              <w:rPr>
                <w:rFonts w:ascii="宋体" w:hAnsi="宋体" w:cs="宋体"/>
                <w:color w:val="auto"/>
                <w:sz w:val="24"/>
                <w:highlight w:val="none"/>
              </w:rPr>
            </w:pPr>
          </w:p>
        </w:tc>
        <w:tc>
          <w:tcPr>
            <w:tcW w:w="1957" w:type="dxa"/>
          </w:tcPr>
          <w:p w14:paraId="3933E496">
            <w:pPr>
              <w:spacing w:line="360" w:lineRule="auto"/>
              <w:rPr>
                <w:rFonts w:ascii="宋体" w:hAnsi="宋体" w:cs="宋体"/>
                <w:color w:val="auto"/>
                <w:sz w:val="24"/>
                <w:highlight w:val="none"/>
              </w:rPr>
            </w:pPr>
          </w:p>
        </w:tc>
        <w:tc>
          <w:tcPr>
            <w:tcW w:w="1620" w:type="dxa"/>
          </w:tcPr>
          <w:p w14:paraId="571E6D18">
            <w:pPr>
              <w:spacing w:line="360" w:lineRule="auto"/>
              <w:rPr>
                <w:rFonts w:ascii="宋体" w:hAnsi="宋体" w:cs="宋体"/>
                <w:color w:val="auto"/>
                <w:sz w:val="24"/>
                <w:highlight w:val="none"/>
              </w:rPr>
            </w:pPr>
          </w:p>
        </w:tc>
        <w:tc>
          <w:tcPr>
            <w:tcW w:w="2328" w:type="dxa"/>
          </w:tcPr>
          <w:p w14:paraId="631B1DA4">
            <w:pPr>
              <w:spacing w:line="360" w:lineRule="auto"/>
              <w:rPr>
                <w:rFonts w:ascii="宋体" w:hAnsi="宋体" w:cs="宋体"/>
                <w:color w:val="auto"/>
                <w:sz w:val="24"/>
                <w:highlight w:val="none"/>
              </w:rPr>
            </w:pPr>
          </w:p>
        </w:tc>
      </w:tr>
      <w:tr w14:paraId="0E0F8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 w:hRule="atLeast"/>
          <w:jc w:val="center"/>
        </w:trPr>
        <w:tc>
          <w:tcPr>
            <w:tcW w:w="878" w:type="dxa"/>
          </w:tcPr>
          <w:p w14:paraId="7C3694B4">
            <w:pPr>
              <w:spacing w:line="360" w:lineRule="auto"/>
              <w:rPr>
                <w:rFonts w:ascii="宋体" w:hAnsi="宋体" w:cs="宋体"/>
                <w:color w:val="auto"/>
                <w:sz w:val="24"/>
                <w:highlight w:val="none"/>
              </w:rPr>
            </w:pPr>
          </w:p>
        </w:tc>
        <w:tc>
          <w:tcPr>
            <w:tcW w:w="1855" w:type="dxa"/>
          </w:tcPr>
          <w:p w14:paraId="24DBA426">
            <w:pPr>
              <w:spacing w:line="360" w:lineRule="auto"/>
              <w:rPr>
                <w:rFonts w:ascii="宋体" w:hAnsi="宋体" w:cs="宋体"/>
                <w:color w:val="auto"/>
                <w:sz w:val="24"/>
                <w:highlight w:val="none"/>
              </w:rPr>
            </w:pPr>
          </w:p>
        </w:tc>
        <w:tc>
          <w:tcPr>
            <w:tcW w:w="1957" w:type="dxa"/>
          </w:tcPr>
          <w:p w14:paraId="26082E49">
            <w:pPr>
              <w:spacing w:line="360" w:lineRule="auto"/>
              <w:rPr>
                <w:rFonts w:ascii="宋体" w:hAnsi="宋体" w:cs="宋体"/>
                <w:color w:val="auto"/>
                <w:sz w:val="24"/>
                <w:highlight w:val="none"/>
              </w:rPr>
            </w:pPr>
          </w:p>
        </w:tc>
        <w:tc>
          <w:tcPr>
            <w:tcW w:w="1620" w:type="dxa"/>
          </w:tcPr>
          <w:p w14:paraId="1526ABED">
            <w:pPr>
              <w:spacing w:line="360" w:lineRule="auto"/>
              <w:rPr>
                <w:rFonts w:ascii="宋体" w:hAnsi="宋体" w:cs="宋体"/>
                <w:color w:val="auto"/>
                <w:sz w:val="24"/>
                <w:highlight w:val="none"/>
              </w:rPr>
            </w:pPr>
          </w:p>
        </w:tc>
        <w:tc>
          <w:tcPr>
            <w:tcW w:w="2328" w:type="dxa"/>
          </w:tcPr>
          <w:p w14:paraId="5E6F9BA5">
            <w:pPr>
              <w:spacing w:line="360" w:lineRule="auto"/>
              <w:rPr>
                <w:rFonts w:ascii="宋体" w:hAnsi="宋体" w:cs="宋体"/>
                <w:color w:val="auto"/>
                <w:sz w:val="24"/>
                <w:highlight w:val="none"/>
              </w:rPr>
            </w:pPr>
          </w:p>
        </w:tc>
      </w:tr>
      <w:tr w14:paraId="25A12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jc w:val="center"/>
        </w:trPr>
        <w:tc>
          <w:tcPr>
            <w:tcW w:w="878" w:type="dxa"/>
          </w:tcPr>
          <w:p w14:paraId="57440095">
            <w:pPr>
              <w:spacing w:line="360" w:lineRule="auto"/>
              <w:rPr>
                <w:rFonts w:ascii="宋体" w:hAnsi="宋体" w:cs="宋体"/>
                <w:color w:val="auto"/>
                <w:sz w:val="24"/>
                <w:highlight w:val="none"/>
              </w:rPr>
            </w:pPr>
          </w:p>
        </w:tc>
        <w:tc>
          <w:tcPr>
            <w:tcW w:w="1855" w:type="dxa"/>
          </w:tcPr>
          <w:p w14:paraId="684D588E">
            <w:pPr>
              <w:spacing w:line="360" w:lineRule="auto"/>
              <w:rPr>
                <w:rFonts w:ascii="宋体" w:hAnsi="宋体" w:cs="宋体"/>
                <w:color w:val="auto"/>
                <w:sz w:val="24"/>
                <w:highlight w:val="none"/>
              </w:rPr>
            </w:pPr>
          </w:p>
        </w:tc>
        <w:tc>
          <w:tcPr>
            <w:tcW w:w="1957" w:type="dxa"/>
          </w:tcPr>
          <w:p w14:paraId="69CF697B">
            <w:pPr>
              <w:spacing w:line="360" w:lineRule="auto"/>
              <w:rPr>
                <w:rFonts w:ascii="宋体" w:hAnsi="宋体" w:cs="宋体"/>
                <w:color w:val="auto"/>
                <w:sz w:val="24"/>
                <w:highlight w:val="none"/>
              </w:rPr>
            </w:pPr>
          </w:p>
        </w:tc>
        <w:tc>
          <w:tcPr>
            <w:tcW w:w="1620" w:type="dxa"/>
          </w:tcPr>
          <w:p w14:paraId="7C25F646">
            <w:pPr>
              <w:spacing w:line="360" w:lineRule="auto"/>
              <w:rPr>
                <w:rFonts w:ascii="宋体" w:hAnsi="宋体" w:cs="宋体"/>
                <w:color w:val="auto"/>
                <w:sz w:val="24"/>
                <w:highlight w:val="none"/>
              </w:rPr>
            </w:pPr>
          </w:p>
        </w:tc>
        <w:tc>
          <w:tcPr>
            <w:tcW w:w="2328" w:type="dxa"/>
          </w:tcPr>
          <w:p w14:paraId="13413A82">
            <w:pPr>
              <w:spacing w:line="360" w:lineRule="auto"/>
              <w:rPr>
                <w:rFonts w:ascii="宋体" w:hAnsi="宋体" w:cs="宋体"/>
                <w:color w:val="auto"/>
                <w:sz w:val="24"/>
                <w:highlight w:val="none"/>
              </w:rPr>
            </w:pPr>
          </w:p>
        </w:tc>
      </w:tr>
      <w:tr w14:paraId="56E41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jc w:val="center"/>
        </w:trPr>
        <w:tc>
          <w:tcPr>
            <w:tcW w:w="878" w:type="dxa"/>
          </w:tcPr>
          <w:p w14:paraId="5ABFC0AB">
            <w:pPr>
              <w:spacing w:line="360" w:lineRule="auto"/>
              <w:rPr>
                <w:rFonts w:ascii="宋体" w:hAnsi="宋体" w:cs="宋体"/>
                <w:color w:val="auto"/>
                <w:sz w:val="24"/>
                <w:highlight w:val="none"/>
              </w:rPr>
            </w:pPr>
          </w:p>
        </w:tc>
        <w:tc>
          <w:tcPr>
            <w:tcW w:w="1855" w:type="dxa"/>
          </w:tcPr>
          <w:p w14:paraId="5CB07417">
            <w:pPr>
              <w:spacing w:line="360" w:lineRule="auto"/>
              <w:rPr>
                <w:rFonts w:ascii="宋体" w:hAnsi="宋体" w:cs="宋体"/>
                <w:color w:val="auto"/>
                <w:sz w:val="24"/>
                <w:highlight w:val="none"/>
              </w:rPr>
            </w:pPr>
          </w:p>
        </w:tc>
        <w:tc>
          <w:tcPr>
            <w:tcW w:w="1957" w:type="dxa"/>
          </w:tcPr>
          <w:p w14:paraId="71585C01">
            <w:pPr>
              <w:spacing w:line="360" w:lineRule="auto"/>
              <w:rPr>
                <w:rFonts w:ascii="宋体" w:hAnsi="宋体" w:cs="宋体"/>
                <w:color w:val="auto"/>
                <w:sz w:val="24"/>
                <w:highlight w:val="none"/>
              </w:rPr>
            </w:pPr>
          </w:p>
        </w:tc>
        <w:tc>
          <w:tcPr>
            <w:tcW w:w="1620" w:type="dxa"/>
          </w:tcPr>
          <w:p w14:paraId="6D9BC4F6">
            <w:pPr>
              <w:spacing w:line="360" w:lineRule="auto"/>
              <w:rPr>
                <w:rFonts w:ascii="宋体" w:hAnsi="宋体" w:cs="宋体"/>
                <w:color w:val="auto"/>
                <w:sz w:val="24"/>
                <w:highlight w:val="none"/>
              </w:rPr>
            </w:pPr>
          </w:p>
        </w:tc>
        <w:tc>
          <w:tcPr>
            <w:tcW w:w="2328" w:type="dxa"/>
          </w:tcPr>
          <w:p w14:paraId="2E98F905">
            <w:pPr>
              <w:spacing w:line="360" w:lineRule="auto"/>
              <w:rPr>
                <w:rFonts w:ascii="宋体" w:hAnsi="宋体" w:cs="宋体"/>
                <w:color w:val="auto"/>
                <w:sz w:val="24"/>
                <w:highlight w:val="none"/>
              </w:rPr>
            </w:pPr>
          </w:p>
        </w:tc>
      </w:tr>
      <w:tr w14:paraId="2D041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jc w:val="center"/>
        </w:trPr>
        <w:tc>
          <w:tcPr>
            <w:tcW w:w="878" w:type="dxa"/>
          </w:tcPr>
          <w:p w14:paraId="461B8953">
            <w:pPr>
              <w:spacing w:line="360" w:lineRule="auto"/>
              <w:rPr>
                <w:rFonts w:ascii="宋体" w:hAnsi="宋体" w:cs="宋体"/>
                <w:color w:val="auto"/>
                <w:sz w:val="24"/>
                <w:highlight w:val="none"/>
              </w:rPr>
            </w:pPr>
          </w:p>
        </w:tc>
        <w:tc>
          <w:tcPr>
            <w:tcW w:w="1855" w:type="dxa"/>
          </w:tcPr>
          <w:p w14:paraId="6B1D1E3D">
            <w:pPr>
              <w:spacing w:line="360" w:lineRule="auto"/>
              <w:rPr>
                <w:rFonts w:ascii="宋体" w:hAnsi="宋体" w:cs="宋体"/>
                <w:color w:val="auto"/>
                <w:sz w:val="24"/>
                <w:highlight w:val="none"/>
              </w:rPr>
            </w:pPr>
          </w:p>
        </w:tc>
        <w:tc>
          <w:tcPr>
            <w:tcW w:w="1957" w:type="dxa"/>
          </w:tcPr>
          <w:p w14:paraId="7E790A6D">
            <w:pPr>
              <w:spacing w:line="360" w:lineRule="auto"/>
              <w:rPr>
                <w:rFonts w:ascii="宋体" w:hAnsi="宋体" w:cs="宋体"/>
                <w:color w:val="auto"/>
                <w:sz w:val="24"/>
                <w:highlight w:val="none"/>
              </w:rPr>
            </w:pPr>
          </w:p>
        </w:tc>
        <w:tc>
          <w:tcPr>
            <w:tcW w:w="1620" w:type="dxa"/>
          </w:tcPr>
          <w:p w14:paraId="32633CD2">
            <w:pPr>
              <w:spacing w:line="360" w:lineRule="auto"/>
              <w:rPr>
                <w:rFonts w:ascii="宋体" w:hAnsi="宋体" w:cs="宋体"/>
                <w:color w:val="auto"/>
                <w:sz w:val="24"/>
                <w:highlight w:val="none"/>
              </w:rPr>
            </w:pPr>
          </w:p>
        </w:tc>
        <w:tc>
          <w:tcPr>
            <w:tcW w:w="2328" w:type="dxa"/>
          </w:tcPr>
          <w:p w14:paraId="4F7D9E18">
            <w:pPr>
              <w:spacing w:line="360" w:lineRule="auto"/>
              <w:rPr>
                <w:rFonts w:ascii="宋体" w:hAnsi="宋体" w:cs="宋体"/>
                <w:color w:val="auto"/>
                <w:sz w:val="24"/>
                <w:highlight w:val="none"/>
              </w:rPr>
            </w:pPr>
          </w:p>
        </w:tc>
      </w:tr>
      <w:tr w14:paraId="24928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jc w:val="center"/>
        </w:trPr>
        <w:tc>
          <w:tcPr>
            <w:tcW w:w="878" w:type="dxa"/>
          </w:tcPr>
          <w:p w14:paraId="6D695275">
            <w:pPr>
              <w:spacing w:line="360" w:lineRule="auto"/>
              <w:rPr>
                <w:rFonts w:ascii="宋体" w:hAnsi="宋体" w:cs="宋体"/>
                <w:color w:val="auto"/>
                <w:sz w:val="24"/>
                <w:highlight w:val="none"/>
              </w:rPr>
            </w:pPr>
          </w:p>
        </w:tc>
        <w:tc>
          <w:tcPr>
            <w:tcW w:w="1855" w:type="dxa"/>
          </w:tcPr>
          <w:p w14:paraId="011B4CC9">
            <w:pPr>
              <w:spacing w:line="360" w:lineRule="auto"/>
              <w:rPr>
                <w:rFonts w:ascii="宋体" w:hAnsi="宋体" w:cs="宋体"/>
                <w:color w:val="auto"/>
                <w:sz w:val="24"/>
                <w:highlight w:val="none"/>
              </w:rPr>
            </w:pPr>
          </w:p>
        </w:tc>
        <w:tc>
          <w:tcPr>
            <w:tcW w:w="1957" w:type="dxa"/>
          </w:tcPr>
          <w:p w14:paraId="71F7CF7A">
            <w:pPr>
              <w:spacing w:line="360" w:lineRule="auto"/>
              <w:rPr>
                <w:rFonts w:ascii="宋体" w:hAnsi="宋体" w:cs="宋体"/>
                <w:color w:val="auto"/>
                <w:sz w:val="24"/>
                <w:highlight w:val="none"/>
              </w:rPr>
            </w:pPr>
          </w:p>
        </w:tc>
        <w:tc>
          <w:tcPr>
            <w:tcW w:w="1620" w:type="dxa"/>
          </w:tcPr>
          <w:p w14:paraId="1455104D">
            <w:pPr>
              <w:spacing w:line="360" w:lineRule="auto"/>
              <w:rPr>
                <w:rFonts w:ascii="宋体" w:hAnsi="宋体" w:cs="宋体"/>
                <w:color w:val="auto"/>
                <w:sz w:val="24"/>
                <w:highlight w:val="none"/>
              </w:rPr>
            </w:pPr>
          </w:p>
        </w:tc>
        <w:tc>
          <w:tcPr>
            <w:tcW w:w="2328" w:type="dxa"/>
          </w:tcPr>
          <w:p w14:paraId="087D9321">
            <w:pPr>
              <w:spacing w:line="360" w:lineRule="auto"/>
              <w:rPr>
                <w:rFonts w:ascii="宋体" w:hAnsi="宋体" w:cs="宋体"/>
                <w:color w:val="auto"/>
                <w:sz w:val="24"/>
                <w:highlight w:val="none"/>
              </w:rPr>
            </w:pPr>
          </w:p>
        </w:tc>
      </w:tr>
      <w:tr w14:paraId="718BB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jc w:val="center"/>
        </w:trPr>
        <w:tc>
          <w:tcPr>
            <w:tcW w:w="878" w:type="dxa"/>
          </w:tcPr>
          <w:p w14:paraId="33D407F2">
            <w:pPr>
              <w:spacing w:line="360" w:lineRule="auto"/>
              <w:rPr>
                <w:rFonts w:ascii="宋体" w:hAnsi="宋体" w:cs="宋体"/>
                <w:color w:val="auto"/>
                <w:sz w:val="24"/>
                <w:highlight w:val="none"/>
              </w:rPr>
            </w:pPr>
          </w:p>
        </w:tc>
        <w:tc>
          <w:tcPr>
            <w:tcW w:w="1855" w:type="dxa"/>
          </w:tcPr>
          <w:p w14:paraId="08419C9C">
            <w:pPr>
              <w:spacing w:line="360" w:lineRule="auto"/>
              <w:rPr>
                <w:rFonts w:ascii="宋体" w:hAnsi="宋体" w:cs="宋体"/>
                <w:color w:val="auto"/>
                <w:sz w:val="24"/>
                <w:highlight w:val="none"/>
              </w:rPr>
            </w:pPr>
          </w:p>
        </w:tc>
        <w:tc>
          <w:tcPr>
            <w:tcW w:w="1957" w:type="dxa"/>
          </w:tcPr>
          <w:p w14:paraId="506A4121">
            <w:pPr>
              <w:spacing w:line="360" w:lineRule="auto"/>
              <w:rPr>
                <w:rFonts w:ascii="宋体" w:hAnsi="宋体" w:cs="宋体"/>
                <w:color w:val="auto"/>
                <w:sz w:val="24"/>
                <w:highlight w:val="none"/>
              </w:rPr>
            </w:pPr>
          </w:p>
        </w:tc>
        <w:tc>
          <w:tcPr>
            <w:tcW w:w="1620" w:type="dxa"/>
          </w:tcPr>
          <w:p w14:paraId="5087E0AC">
            <w:pPr>
              <w:spacing w:line="360" w:lineRule="auto"/>
              <w:rPr>
                <w:rFonts w:ascii="宋体" w:hAnsi="宋体" w:cs="宋体"/>
                <w:color w:val="auto"/>
                <w:sz w:val="24"/>
                <w:highlight w:val="none"/>
              </w:rPr>
            </w:pPr>
          </w:p>
        </w:tc>
        <w:tc>
          <w:tcPr>
            <w:tcW w:w="2328" w:type="dxa"/>
          </w:tcPr>
          <w:p w14:paraId="45F65EFB">
            <w:pPr>
              <w:spacing w:line="360" w:lineRule="auto"/>
              <w:rPr>
                <w:rFonts w:ascii="宋体" w:hAnsi="宋体" w:cs="宋体"/>
                <w:color w:val="auto"/>
                <w:sz w:val="24"/>
                <w:highlight w:val="none"/>
              </w:rPr>
            </w:pPr>
          </w:p>
        </w:tc>
      </w:tr>
      <w:tr w14:paraId="06182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jc w:val="center"/>
        </w:trPr>
        <w:tc>
          <w:tcPr>
            <w:tcW w:w="878" w:type="dxa"/>
          </w:tcPr>
          <w:p w14:paraId="296323D1">
            <w:pPr>
              <w:spacing w:line="360" w:lineRule="auto"/>
              <w:rPr>
                <w:rFonts w:ascii="宋体" w:hAnsi="宋体" w:cs="宋体"/>
                <w:color w:val="auto"/>
                <w:sz w:val="24"/>
                <w:highlight w:val="none"/>
              </w:rPr>
            </w:pPr>
          </w:p>
        </w:tc>
        <w:tc>
          <w:tcPr>
            <w:tcW w:w="1855" w:type="dxa"/>
          </w:tcPr>
          <w:p w14:paraId="0DF0E011">
            <w:pPr>
              <w:spacing w:line="360" w:lineRule="auto"/>
              <w:rPr>
                <w:rFonts w:ascii="宋体" w:hAnsi="宋体" w:cs="宋体"/>
                <w:color w:val="auto"/>
                <w:sz w:val="24"/>
                <w:highlight w:val="none"/>
              </w:rPr>
            </w:pPr>
          </w:p>
        </w:tc>
        <w:tc>
          <w:tcPr>
            <w:tcW w:w="1957" w:type="dxa"/>
          </w:tcPr>
          <w:p w14:paraId="6086EB60">
            <w:pPr>
              <w:spacing w:line="360" w:lineRule="auto"/>
              <w:rPr>
                <w:rFonts w:ascii="宋体" w:hAnsi="宋体" w:cs="宋体"/>
                <w:color w:val="auto"/>
                <w:sz w:val="24"/>
                <w:highlight w:val="none"/>
              </w:rPr>
            </w:pPr>
          </w:p>
        </w:tc>
        <w:tc>
          <w:tcPr>
            <w:tcW w:w="1620" w:type="dxa"/>
          </w:tcPr>
          <w:p w14:paraId="5CF16933">
            <w:pPr>
              <w:spacing w:line="360" w:lineRule="auto"/>
              <w:rPr>
                <w:rFonts w:ascii="宋体" w:hAnsi="宋体" w:cs="宋体"/>
                <w:color w:val="auto"/>
                <w:sz w:val="24"/>
                <w:highlight w:val="none"/>
              </w:rPr>
            </w:pPr>
          </w:p>
        </w:tc>
        <w:tc>
          <w:tcPr>
            <w:tcW w:w="2328" w:type="dxa"/>
          </w:tcPr>
          <w:p w14:paraId="203CE110">
            <w:pPr>
              <w:spacing w:line="360" w:lineRule="auto"/>
              <w:rPr>
                <w:rFonts w:ascii="宋体" w:hAnsi="宋体" w:cs="宋体"/>
                <w:color w:val="auto"/>
                <w:sz w:val="24"/>
                <w:highlight w:val="none"/>
              </w:rPr>
            </w:pPr>
          </w:p>
        </w:tc>
      </w:tr>
      <w:tr w14:paraId="78F7C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jc w:val="center"/>
        </w:trPr>
        <w:tc>
          <w:tcPr>
            <w:tcW w:w="878" w:type="dxa"/>
          </w:tcPr>
          <w:p w14:paraId="5CD14EF2">
            <w:pPr>
              <w:spacing w:line="360" w:lineRule="auto"/>
              <w:rPr>
                <w:rFonts w:ascii="宋体" w:hAnsi="宋体" w:cs="宋体"/>
                <w:color w:val="auto"/>
                <w:sz w:val="24"/>
                <w:highlight w:val="none"/>
              </w:rPr>
            </w:pPr>
          </w:p>
        </w:tc>
        <w:tc>
          <w:tcPr>
            <w:tcW w:w="1855" w:type="dxa"/>
          </w:tcPr>
          <w:p w14:paraId="7F6FE256">
            <w:pPr>
              <w:spacing w:line="360" w:lineRule="auto"/>
              <w:rPr>
                <w:rFonts w:ascii="宋体" w:hAnsi="宋体" w:cs="宋体"/>
                <w:color w:val="auto"/>
                <w:sz w:val="24"/>
                <w:highlight w:val="none"/>
              </w:rPr>
            </w:pPr>
          </w:p>
        </w:tc>
        <w:tc>
          <w:tcPr>
            <w:tcW w:w="1957" w:type="dxa"/>
          </w:tcPr>
          <w:p w14:paraId="6606E70F">
            <w:pPr>
              <w:spacing w:line="360" w:lineRule="auto"/>
              <w:rPr>
                <w:rFonts w:ascii="宋体" w:hAnsi="宋体" w:cs="宋体"/>
                <w:color w:val="auto"/>
                <w:sz w:val="24"/>
                <w:highlight w:val="none"/>
              </w:rPr>
            </w:pPr>
          </w:p>
        </w:tc>
        <w:tc>
          <w:tcPr>
            <w:tcW w:w="1620" w:type="dxa"/>
          </w:tcPr>
          <w:p w14:paraId="40540687">
            <w:pPr>
              <w:spacing w:line="360" w:lineRule="auto"/>
              <w:rPr>
                <w:rFonts w:ascii="宋体" w:hAnsi="宋体" w:cs="宋体"/>
                <w:color w:val="auto"/>
                <w:sz w:val="24"/>
                <w:highlight w:val="none"/>
              </w:rPr>
            </w:pPr>
          </w:p>
        </w:tc>
        <w:tc>
          <w:tcPr>
            <w:tcW w:w="2328" w:type="dxa"/>
          </w:tcPr>
          <w:p w14:paraId="553EB88B">
            <w:pPr>
              <w:spacing w:line="360" w:lineRule="auto"/>
              <w:rPr>
                <w:rFonts w:ascii="宋体" w:hAnsi="宋体" w:cs="宋体"/>
                <w:color w:val="auto"/>
                <w:sz w:val="24"/>
                <w:highlight w:val="none"/>
              </w:rPr>
            </w:pPr>
          </w:p>
        </w:tc>
      </w:tr>
      <w:tr w14:paraId="6EC41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jc w:val="center"/>
        </w:trPr>
        <w:tc>
          <w:tcPr>
            <w:tcW w:w="878" w:type="dxa"/>
          </w:tcPr>
          <w:p w14:paraId="13FE6645">
            <w:pPr>
              <w:spacing w:line="360" w:lineRule="auto"/>
              <w:rPr>
                <w:rFonts w:ascii="宋体" w:hAnsi="宋体" w:cs="宋体"/>
                <w:color w:val="auto"/>
                <w:sz w:val="24"/>
                <w:highlight w:val="none"/>
              </w:rPr>
            </w:pPr>
          </w:p>
        </w:tc>
        <w:tc>
          <w:tcPr>
            <w:tcW w:w="1855" w:type="dxa"/>
          </w:tcPr>
          <w:p w14:paraId="02761736">
            <w:pPr>
              <w:spacing w:line="360" w:lineRule="auto"/>
              <w:rPr>
                <w:rFonts w:ascii="宋体" w:hAnsi="宋体" w:cs="宋体"/>
                <w:color w:val="auto"/>
                <w:sz w:val="24"/>
                <w:highlight w:val="none"/>
              </w:rPr>
            </w:pPr>
          </w:p>
        </w:tc>
        <w:tc>
          <w:tcPr>
            <w:tcW w:w="1957" w:type="dxa"/>
          </w:tcPr>
          <w:p w14:paraId="67F17FAD">
            <w:pPr>
              <w:spacing w:line="360" w:lineRule="auto"/>
              <w:rPr>
                <w:rFonts w:ascii="宋体" w:hAnsi="宋体" w:cs="宋体"/>
                <w:color w:val="auto"/>
                <w:sz w:val="24"/>
                <w:highlight w:val="none"/>
              </w:rPr>
            </w:pPr>
          </w:p>
        </w:tc>
        <w:tc>
          <w:tcPr>
            <w:tcW w:w="1620" w:type="dxa"/>
          </w:tcPr>
          <w:p w14:paraId="0D8DA55A">
            <w:pPr>
              <w:spacing w:line="360" w:lineRule="auto"/>
              <w:rPr>
                <w:rFonts w:ascii="宋体" w:hAnsi="宋体" w:cs="宋体"/>
                <w:color w:val="auto"/>
                <w:sz w:val="24"/>
                <w:highlight w:val="none"/>
              </w:rPr>
            </w:pPr>
          </w:p>
        </w:tc>
        <w:tc>
          <w:tcPr>
            <w:tcW w:w="2328" w:type="dxa"/>
          </w:tcPr>
          <w:p w14:paraId="73425772">
            <w:pPr>
              <w:spacing w:line="360" w:lineRule="auto"/>
              <w:rPr>
                <w:rFonts w:ascii="宋体" w:hAnsi="宋体" w:cs="宋体"/>
                <w:color w:val="auto"/>
                <w:sz w:val="24"/>
                <w:highlight w:val="none"/>
              </w:rPr>
            </w:pPr>
          </w:p>
        </w:tc>
      </w:tr>
    </w:tbl>
    <w:p w14:paraId="7E201136">
      <w:pPr>
        <w:pStyle w:val="15"/>
        <w:rPr>
          <w:rFonts w:ascii="宋体" w:cs="宋体"/>
          <w:color w:val="auto"/>
          <w:highlight w:val="none"/>
        </w:rPr>
      </w:pPr>
    </w:p>
    <w:p w14:paraId="0600E3E2">
      <w:pPr>
        <w:pStyle w:val="15"/>
        <w:rPr>
          <w:rFonts w:ascii="宋体" w:cs="宋体"/>
          <w:color w:val="auto"/>
          <w:spacing w:val="20"/>
          <w:highlight w:val="none"/>
        </w:rPr>
      </w:pPr>
      <w:r>
        <w:rPr>
          <w:rFonts w:hint="eastAsia" w:ascii="宋体" w:cs="宋体"/>
          <w:color w:val="auto"/>
          <w:highlight w:val="none"/>
        </w:rPr>
        <w:t>注：投标人应根据投标货物的性能指标、对照招标文件要求在“偏离情况”栏注明“正偏离”、“负偏离”或“无偏离”。</w:t>
      </w:r>
    </w:p>
    <w:p w14:paraId="67AB8B35">
      <w:pPr>
        <w:snapToGrid w:val="0"/>
        <w:spacing w:before="50" w:after="50"/>
        <w:rPr>
          <w:rFonts w:ascii="宋体" w:hAnsi="宋体" w:cs="宋体"/>
          <w:color w:val="auto"/>
          <w:spacing w:val="20"/>
          <w:sz w:val="24"/>
          <w:highlight w:val="none"/>
        </w:rPr>
      </w:pPr>
    </w:p>
    <w:p w14:paraId="0C075859">
      <w:pPr>
        <w:snapToGrid w:val="0"/>
        <w:spacing w:line="360" w:lineRule="auto"/>
        <w:jc w:val="left"/>
        <w:rPr>
          <w:rFonts w:ascii="宋体" w:hAnsi="宋体"/>
          <w:color w:val="auto"/>
          <w:spacing w:val="20"/>
          <w:sz w:val="24"/>
          <w:highlight w:val="none"/>
        </w:rPr>
      </w:pPr>
      <w:r>
        <w:rPr>
          <w:rFonts w:hint="eastAsia" w:ascii="宋体" w:hAnsi="宋体"/>
          <w:color w:val="auto"/>
          <w:spacing w:val="20"/>
          <w:sz w:val="24"/>
          <w:highlight w:val="none"/>
        </w:rPr>
        <w:t>投标人全称</w:t>
      </w:r>
      <w:r>
        <w:rPr>
          <w:rFonts w:hint="eastAsia" w:ascii="宋体" w:hAnsi="宋体" w:cs="宋体"/>
          <w:color w:val="auto"/>
          <w:sz w:val="24"/>
          <w:highlight w:val="none"/>
        </w:rPr>
        <w:t>（盖公章或电子签章）</w:t>
      </w:r>
      <w:r>
        <w:rPr>
          <w:rFonts w:hint="eastAsia" w:ascii="宋体" w:hAnsi="宋体"/>
          <w:color w:val="auto"/>
          <w:spacing w:val="20"/>
          <w:sz w:val="24"/>
          <w:highlight w:val="none"/>
        </w:rPr>
        <w:t>：</w:t>
      </w:r>
    </w:p>
    <w:p w14:paraId="1E703875">
      <w:pPr>
        <w:snapToGrid w:val="0"/>
        <w:spacing w:line="360" w:lineRule="auto"/>
        <w:jc w:val="left"/>
        <w:rPr>
          <w:rFonts w:ascii="宋体" w:hAnsi="宋体"/>
          <w:b/>
          <w:bCs/>
          <w:color w:val="auto"/>
          <w:sz w:val="24"/>
          <w:highlight w:val="none"/>
        </w:rPr>
      </w:pPr>
      <w:r>
        <w:rPr>
          <w:rFonts w:hint="eastAsia" w:ascii="宋体" w:hAnsi="宋体"/>
          <w:color w:val="auto"/>
          <w:spacing w:val="20"/>
          <w:sz w:val="24"/>
          <w:highlight w:val="none"/>
        </w:rPr>
        <w:t>日期：</w:t>
      </w:r>
    </w:p>
    <w:p w14:paraId="2F29A679">
      <w:pPr>
        <w:snapToGrid w:val="0"/>
        <w:spacing w:before="50" w:after="120" w:afterLines="50"/>
        <w:jc w:val="left"/>
        <w:rPr>
          <w:rFonts w:ascii="宋体" w:hAnsi="宋体" w:cs="宋体"/>
          <w:color w:val="auto"/>
          <w:sz w:val="24"/>
          <w:szCs w:val="20"/>
          <w:highlight w:val="none"/>
        </w:rPr>
      </w:pPr>
    </w:p>
    <w:p w14:paraId="21CCCA1A">
      <w:pPr>
        <w:snapToGrid w:val="0"/>
        <w:spacing w:before="50" w:after="120" w:afterLines="50"/>
        <w:jc w:val="left"/>
        <w:rPr>
          <w:rFonts w:ascii="宋体" w:hAnsi="宋体" w:cs="宋体"/>
          <w:color w:val="auto"/>
          <w:sz w:val="24"/>
          <w:szCs w:val="20"/>
          <w:highlight w:val="none"/>
        </w:rPr>
      </w:pPr>
    </w:p>
    <w:p w14:paraId="40CC4A16">
      <w:pPr>
        <w:snapToGrid w:val="0"/>
        <w:spacing w:before="50" w:after="120" w:afterLines="50"/>
        <w:jc w:val="left"/>
        <w:rPr>
          <w:rFonts w:ascii="宋体" w:hAnsi="宋体" w:cs="宋体"/>
          <w:color w:val="auto"/>
          <w:sz w:val="24"/>
          <w:szCs w:val="20"/>
          <w:highlight w:val="none"/>
        </w:rPr>
      </w:pPr>
    </w:p>
    <w:p w14:paraId="23C1B649">
      <w:pPr>
        <w:snapToGrid w:val="0"/>
        <w:spacing w:after="120" w:afterLines="50" w:line="420" w:lineRule="exact"/>
        <w:jc w:val="left"/>
        <w:rPr>
          <w:rFonts w:ascii="宋体" w:hAnsi="宋体" w:cs="宋体"/>
          <w:b/>
          <w:color w:val="auto"/>
          <w:sz w:val="24"/>
          <w:highlight w:val="none"/>
        </w:rPr>
      </w:pPr>
    </w:p>
    <w:p w14:paraId="1AF6BD0C">
      <w:pPr>
        <w:pStyle w:val="24"/>
        <w:ind w:firstLine="466"/>
        <w:rPr>
          <w:rFonts w:hAnsi="宋体" w:cs="宋体"/>
          <w:b/>
          <w:color w:val="auto"/>
          <w:sz w:val="24"/>
          <w:highlight w:val="none"/>
        </w:rPr>
      </w:pPr>
    </w:p>
    <w:p w14:paraId="508A9499">
      <w:pPr>
        <w:pStyle w:val="24"/>
        <w:ind w:firstLine="466"/>
        <w:rPr>
          <w:rFonts w:hAnsi="宋体" w:cs="宋体"/>
          <w:b/>
          <w:color w:val="auto"/>
          <w:sz w:val="24"/>
          <w:highlight w:val="none"/>
        </w:rPr>
      </w:pPr>
    </w:p>
    <w:p w14:paraId="44A58869">
      <w:pPr>
        <w:pStyle w:val="24"/>
        <w:ind w:firstLine="466"/>
        <w:rPr>
          <w:rFonts w:hAnsi="宋体" w:cs="宋体"/>
          <w:b/>
          <w:color w:val="auto"/>
          <w:sz w:val="24"/>
          <w:highlight w:val="none"/>
        </w:rPr>
      </w:pPr>
    </w:p>
    <w:p w14:paraId="1C7973C3">
      <w:pPr>
        <w:pStyle w:val="24"/>
        <w:ind w:firstLine="466"/>
        <w:rPr>
          <w:rFonts w:hAnsi="宋体" w:cs="宋体"/>
          <w:b/>
          <w:color w:val="auto"/>
          <w:sz w:val="24"/>
          <w:highlight w:val="none"/>
        </w:rPr>
      </w:pPr>
    </w:p>
    <w:p w14:paraId="7CB194CE">
      <w:pPr>
        <w:pStyle w:val="24"/>
        <w:ind w:firstLine="466"/>
        <w:rPr>
          <w:rFonts w:hAnsi="宋体" w:cs="宋体"/>
          <w:b/>
          <w:color w:val="auto"/>
          <w:sz w:val="24"/>
          <w:highlight w:val="none"/>
        </w:rPr>
      </w:pPr>
    </w:p>
    <w:p w14:paraId="5CFAD9F6">
      <w:pPr>
        <w:pStyle w:val="24"/>
        <w:ind w:firstLine="466"/>
        <w:rPr>
          <w:rFonts w:hAnsi="宋体" w:cs="宋体"/>
          <w:b/>
          <w:color w:val="auto"/>
          <w:sz w:val="24"/>
          <w:highlight w:val="none"/>
        </w:rPr>
      </w:pPr>
    </w:p>
    <w:p w14:paraId="48788B55">
      <w:pPr>
        <w:snapToGrid w:val="0"/>
        <w:spacing w:before="50" w:after="120" w:afterLines="50"/>
        <w:jc w:val="left"/>
        <w:rPr>
          <w:rFonts w:ascii="宋体" w:hAnsi="宋体" w:cs="宋体"/>
          <w:b/>
          <w:color w:val="auto"/>
          <w:sz w:val="24"/>
          <w:highlight w:val="none"/>
        </w:rPr>
      </w:pPr>
      <w:r>
        <w:rPr>
          <w:rFonts w:hint="eastAsia" w:ascii="宋体" w:hAnsi="宋体" w:cs="宋体"/>
          <w:b/>
          <w:color w:val="auto"/>
          <w:sz w:val="24"/>
          <w:highlight w:val="none"/>
          <w:lang w:val="en-US" w:eastAsia="zh-CN"/>
        </w:rPr>
        <w:t>附件12、</w:t>
      </w:r>
      <w:r>
        <w:rPr>
          <w:rFonts w:hint="eastAsia" w:ascii="宋体" w:hAnsi="宋体" w:cs="宋体"/>
          <w:b/>
          <w:color w:val="auto"/>
          <w:sz w:val="24"/>
          <w:highlight w:val="none"/>
        </w:rPr>
        <w:t>同类业绩一览表：</w:t>
      </w:r>
    </w:p>
    <w:p w14:paraId="09FA497F">
      <w:pPr>
        <w:snapToGrid w:val="0"/>
        <w:spacing w:before="50" w:after="120" w:afterLines="50"/>
        <w:jc w:val="center"/>
        <w:rPr>
          <w:rFonts w:ascii="宋体" w:hAnsi="宋体" w:cs="宋体"/>
          <w:b/>
          <w:color w:val="auto"/>
          <w:sz w:val="30"/>
          <w:szCs w:val="30"/>
          <w:highlight w:val="none"/>
        </w:rPr>
      </w:pPr>
    </w:p>
    <w:p w14:paraId="5F723DD7">
      <w:pPr>
        <w:snapToGrid w:val="0"/>
        <w:spacing w:before="50" w:after="120" w:afterLines="50"/>
        <w:jc w:val="center"/>
        <w:rPr>
          <w:rFonts w:ascii="宋体" w:hAnsi="宋体" w:cs="宋体"/>
          <w:b/>
          <w:color w:val="auto"/>
          <w:sz w:val="30"/>
          <w:szCs w:val="30"/>
          <w:highlight w:val="none"/>
        </w:rPr>
      </w:pPr>
      <w:r>
        <w:rPr>
          <w:rFonts w:hint="eastAsia" w:ascii="宋体" w:hAnsi="宋体" w:cs="宋体"/>
          <w:b/>
          <w:color w:val="auto"/>
          <w:sz w:val="30"/>
          <w:szCs w:val="30"/>
          <w:highlight w:val="none"/>
        </w:rPr>
        <w:t>同类业绩一览表</w:t>
      </w:r>
    </w:p>
    <w:p w14:paraId="21CB750E">
      <w:pPr>
        <w:snapToGrid w:val="0"/>
        <w:spacing w:before="50" w:after="120" w:afterLines="50"/>
        <w:jc w:val="left"/>
        <w:rPr>
          <w:rFonts w:ascii="宋体" w:hAnsi="宋体" w:cs="宋体"/>
          <w:color w:val="auto"/>
          <w:sz w:val="24"/>
          <w:highlight w:val="none"/>
        </w:rPr>
      </w:pPr>
      <w:r>
        <w:rPr>
          <w:rFonts w:hint="eastAsia" w:ascii="宋体" w:hAnsi="宋体" w:cs="宋体"/>
          <w:color w:val="auto"/>
          <w:sz w:val="24"/>
          <w:highlight w:val="none"/>
        </w:rPr>
        <w:t>项目名称:__________________</w:t>
      </w:r>
    </w:p>
    <w:tbl>
      <w:tblPr>
        <w:tblStyle w:val="25"/>
        <w:tblW w:w="0" w:type="auto"/>
        <w:tblInd w:w="0" w:type="dxa"/>
        <w:tblLayout w:type="fixed"/>
        <w:tblCellMar>
          <w:top w:w="0" w:type="dxa"/>
          <w:left w:w="108" w:type="dxa"/>
          <w:bottom w:w="0" w:type="dxa"/>
          <w:right w:w="108" w:type="dxa"/>
        </w:tblCellMar>
      </w:tblPr>
      <w:tblGrid>
        <w:gridCol w:w="1741"/>
        <w:gridCol w:w="1797"/>
        <w:gridCol w:w="1825"/>
        <w:gridCol w:w="1614"/>
        <w:gridCol w:w="1438"/>
        <w:gridCol w:w="1437"/>
      </w:tblGrid>
      <w:tr w14:paraId="297E913D">
        <w:tblPrEx>
          <w:tblCellMar>
            <w:top w:w="0" w:type="dxa"/>
            <w:left w:w="108" w:type="dxa"/>
            <w:bottom w:w="0" w:type="dxa"/>
            <w:right w:w="108" w:type="dxa"/>
          </w:tblCellMar>
        </w:tblPrEx>
        <w:trPr>
          <w:trHeight w:val="1431" w:hRule="atLeast"/>
        </w:trPr>
        <w:tc>
          <w:tcPr>
            <w:tcW w:w="1741" w:type="dxa"/>
            <w:tcBorders>
              <w:top w:val="single" w:color="auto" w:sz="4" w:space="0"/>
              <w:left w:val="single" w:color="auto" w:sz="4" w:space="0"/>
              <w:bottom w:val="single" w:color="auto" w:sz="4" w:space="0"/>
              <w:right w:val="single" w:color="auto" w:sz="4" w:space="0"/>
            </w:tcBorders>
            <w:vAlign w:val="center"/>
          </w:tcPr>
          <w:p w14:paraId="57B5EACB">
            <w:pPr>
              <w:adjustRightInd w:val="0"/>
              <w:snapToGrid w:val="0"/>
              <w:spacing w:before="50" w:after="120" w:afterLines="50"/>
              <w:jc w:val="center"/>
              <w:rPr>
                <w:rFonts w:ascii="宋体" w:hAnsi="宋体" w:cs="宋体"/>
                <w:color w:val="auto"/>
                <w:sz w:val="24"/>
                <w:highlight w:val="none"/>
              </w:rPr>
            </w:pPr>
            <w:r>
              <w:rPr>
                <w:rFonts w:hint="eastAsia" w:ascii="宋体" w:hAnsi="宋体" w:cs="宋体"/>
                <w:color w:val="auto"/>
                <w:sz w:val="24"/>
                <w:highlight w:val="none"/>
              </w:rPr>
              <w:t>采购单位</w:t>
            </w:r>
          </w:p>
          <w:p w14:paraId="3B90B970">
            <w:pPr>
              <w:adjustRightInd w:val="0"/>
              <w:snapToGrid w:val="0"/>
              <w:spacing w:before="50" w:after="120" w:afterLines="50"/>
              <w:jc w:val="center"/>
              <w:rPr>
                <w:rFonts w:ascii="宋体" w:hAnsi="宋体" w:cs="宋体"/>
                <w:color w:val="auto"/>
                <w:sz w:val="24"/>
                <w:highlight w:val="none"/>
              </w:rPr>
            </w:pPr>
            <w:r>
              <w:rPr>
                <w:rFonts w:hint="eastAsia" w:ascii="宋体" w:hAnsi="宋体" w:cs="宋体"/>
                <w:color w:val="auto"/>
                <w:sz w:val="24"/>
                <w:highlight w:val="none"/>
              </w:rPr>
              <w:t>名称</w:t>
            </w:r>
          </w:p>
        </w:tc>
        <w:tc>
          <w:tcPr>
            <w:tcW w:w="1797" w:type="dxa"/>
            <w:tcBorders>
              <w:top w:val="single" w:color="auto" w:sz="4" w:space="0"/>
              <w:left w:val="single" w:color="auto" w:sz="4" w:space="0"/>
              <w:bottom w:val="single" w:color="auto" w:sz="4" w:space="0"/>
              <w:right w:val="single" w:color="auto" w:sz="4" w:space="0"/>
            </w:tcBorders>
            <w:vAlign w:val="center"/>
          </w:tcPr>
          <w:p w14:paraId="71BB2966">
            <w:pPr>
              <w:adjustRightInd w:val="0"/>
              <w:snapToGrid w:val="0"/>
              <w:spacing w:before="50" w:after="120" w:afterLines="50"/>
              <w:jc w:val="center"/>
              <w:rPr>
                <w:rFonts w:ascii="宋体" w:hAnsi="宋体" w:cs="宋体"/>
                <w:color w:val="auto"/>
                <w:sz w:val="24"/>
                <w:highlight w:val="none"/>
              </w:rPr>
            </w:pPr>
            <w:r>
              <w:rPr>
                <w:rFonts w:hint="eastAsia" w:ascii="宋体" w:hAnsi="宋体" w:cs="宋体"/>
                <w:color w:val="auto"/>
                <w:sz w:val="24"/>
                <w:highlight w:val="none"/>
              </w:rPr>
              <w:t>项目名称</w:t>
            </w:r>
          </w:p>
        </w:tc>
        <w:tc>
          <w:tcPr>
            <w:tcW w:w="1825" w:type="dxa"/>
            <w:tcBorders>
              <w:top w:val="single" w:color="auto" w:sz="4" w:space="0"/>
              <w:left w:val="single" w:color="auto" w:sz="4" w:space="0"/>
              <w:bottom w:val="single" w:color="auto" w:sz="4" w:space="0"/>
              <w:right w:val="single" w:color="auto" w:sz="4" w:space="0"/>
            </w:tcBorders>
            <w:vAlign w:val="center"/>
          </w:tcPr>
          <w:p w14:paraId="39B22068">
            <w:pPr>
              <w:adjustRightInd w:val="0"/>
              <w:snapToGrid w:val="0"/>
              <w:spacing w:before="50" w:after="120" w:afterLines="50"/>
              <w:jc w:val="center"/>
              <w:rPr>
                <w:rFonts w:ascii="宋体" w:hAnsi="宋体" w:cs="宋体"/>
                <w:color w:val="auto"/>
                <w:sz w:val="24"/>
                <w:highlight w:val="none"/>
              </w:rPr>
            </w:pPr>
            <w:r>
              <w:rPr>
                <w:rFonts w:hint="eastAsia" w:ascii="宋体" w:hAnsi="宋体" w:cs="宋体"/>
                <w:color w:val="auto"/>
                <w:sz w:val="24"/>
                <w:highlight w:val="none"/>
              </w:rPr>
              <w:t>合同金额</w:t>
            </w:r>
          </w:p>
          <w:p w14:paraId="268B9F6B">
            <w:pPr>
              <w:adjustRightInd w:val="0"/>
              <w:snapToGrid w:val="0"/>
              <w:spacing w:before="50" w:after="120" w:afterLines="50"/>
              <w:jc w:val="center"/>
              <w:rPr>
                <w:rFonts w:ascii="宋体" w:hAnsi="宋体" w:cs="宋体"/>
                <w:color w:val="auto"/>
                <w:sz w:val="24"/>
                <w:highlight w:val="none"/>
              </w:rPr>
            </w:pPr>
            <w:r>
              <w:rPr>
                <w:rFonts w:hint="eastAsia" w:ascii="宋体" w:hAnsi="宋体" w:cs="宋体"/>
                <w:color w:val="auto"/>
                <w:sz w:val="24"/>
                <w:highlight w:val="none"/>
              </w:rPr>
              <w:t>（万元）</w:t>
            </w:r>
          </w:p>
        </w:tc>
        <w:tc>
          <w:tcPr>
            <w:tcW w:w="1614" w:type="dxa"/>
            <w:tcBorders>
              <w:top w:val="single" w:color="auto" w:sz="4" w:space="0"/>
              <w:left w:val="single" w:color="auto" w:sz="4" w:space="0"/>
              <w:right w:val="single" w:color="auto" w:sz="4" w:space="0"/>
            </w:tcBorders>
            <w:vAlign w:val="center"/>
          </w:tcPr>
          <w:p w14:paraId="75FB7EFE">
            <w:pPr>
              <w:adjustRightInd w:val="0"/>
              <w:snapToGrid w:val="0"/>
              <w:spacing w:before="50" w:after="120" w:afterLines="50"/>
              <w:jc w:val="center"/>
              <w:rPr>
                <w:rFonts w:ascii="宋体" w:hAnsi="宋体" w:cs="宋体"/>
                <w:color w:val="auto"/>
                <w:sz w:val="24"/>
                <w:highlight w:val="none"/>
              </w:rPr>
            </w:pPr>
            <w:r>
              <w:rPr>
                <w:rFonts w:hint="eastAsia" w:ascii="宋体" w:hAnsi="宋体" w:cs="宋体"/>
                <w:color w:val="auto"/>
                <w:sz w:val="24"/>
                <w:highlight w:val="none"/>
              </w:rPr>
              <w:t>合同日期</w:t>
            </w:r>
          </w:p>
        </w:tc>
        <w:tc>
          <w:tcPr>
            <w:tcW w:w="1438" w:type="dxa"/>
            <w:tcBorders>
              <w:top w:val="single" w:color="auto" w:sz="4" w:space="0"/>
              <w:left w:val="single" w:color="auto" w:sz="4" w:space="0"/>
              <w:right w:val="single" w:color="auto" w:sz="4" w:space="0"/>
            </w:tcBorders>
            <w:vAlign w:val="center"/>
          </w:tcPr>
          <w:p w14:paraId="17259C72">
            <w:pPr>
              <w:adjustRightInd w:val="0"/>
              <w:snapToGrid w:val="0"/>
              <w:spacing w:before="50" w:after="120" w:afterLines="50"/>
              <w:jc w:val="center"/>
              <w:rPr>
                <w:rFonts w:ascii="宋体" w:hAnsi="宋体" w:cs="宋体"/>
                <w:color w:val="auto"/>
                <w:sz w:val="24"/>
                <w:highlight w:val="none"/>
              </w:rPr>
            </w:pPr>
            <w:r>
              <w:rPr>
                <w:rFonts w:hint="eastAsia" w:ascii="宋体" w:hAnsi="宋体" w:cs="宋体"/>
                <w:color w:val="auto"/>
                <w:sz w:val="24"/>
                <w:highlight w:val="none"/>
              </w:rPr>
              <w:t>采购单位联系人及联系电话</w:t>
            </w:r>
          </w:p>
        </w:tc>
        <w:tc>
          <w:tcPr>
            <w:tcW w:w="1437" w:type="dxa"/>
            <w:tcBorders>
              <w:top w:val="single" w:color="auto" w:sz="4" w:space="0"/>
              <w:left w:val="single" w:color="auto" w:sz="4" w:space="0"/>
              <w:bottom w:val="single" w:color="auto" w:sz="4" w:space="0"/>
              <w:right w:val="single" w:color="auto" w:sz="4" w:space="0"/>
            </w:tcBorders>
            <w:vAlign w:val="center"/>
          </w:tcPr>
          <w:p w14:paraId="5D185CB5">
            <w:pPr>
              <w:adjustRightInd w:val="0"/>
              <w:snapToGrid w:val="0"/>
              <w:spacing w:before="50" w:after="120" w:afterLines="50"/>
              <w:jc w:val="center"/>
              <w:rPr>
                <w:rFonts w:ascii="宋体" w:hAnsi="宋体" w:cs="宋体"/>
                <w:color w:val="auto"/>
                <w:sz w:val="24"/>
                <w:highlight w:val="none"/>
              </w:rPr>
            </w:pPr>
            <w:r>
              <w:rPr>
                <w:rFonts w:hint="eastAsia" w:ascii="宋体" w:hAnsi="宋体" w:cs="宋体"/>
                <w:color w:val="auto"/>
                <w:sz w:val="24"/>
                <w:highlight w:val="none"/>
              </w:rPr>
              <w:t>附件页码</w:t>
            </w:r>
          </w:p>
        </w:tc>
      </w:tr>
      <w:tr w14:paraId="314B972B">
        <w:tblPrEx>
          <w:tblCellMar>
            <w:top w:w="0" w:type="dxa"/>
            <w:left w:w="108" w:type="dxa"/>
            <w:bottom w:w="0" w:type="dxa"/>
            <w:right w:w="108" w:type="dxa"/>
          </w:tblCellMar>
        </w:tblPrEx>
        <w:trPr>
          <w:trHeight w:val="77" w:hRule="atLeast"/>
        </w:trPr>
        <w:tc>
          <w:tcPr>
            <w:tcW w:w="1741" w:type="dxa"/>
            <w:tcBorders>
              <w:top w:val="single" w:color="auto" w:sz="4" w:space="0"/>
              <w:left w:val="single" w:color="auto" w:sz="4" w:space="0"/>
              <w:bottom w:val="single" w:color="auto" w:sz="4" w:space="0"/>
              <w:right w:val="single" w:color="auto" w:sz="4" w:space="0"/>
            </w:tcBorders>
            <w:vAlign w:val="center"/>
          </w:tcPr>
          <w:p w14:paraId="074F1541">
            <w:pPr>
              <w:adjustRightInd w:val="0"/>
              <w:snapToGrid w:val="0"/>
              <w:spacing w:before="50" w:after="120" w:afterLines="50"/>
              <w:jc w:val="center"/>
              <w:rPr>
                <w:rFonts w:ascii="宋体" w:hAnsi="宋体" w:cs="宋体"/>
                <w:color w:val="auto"/>
                <w:sz w:val="24"/>
                <w:highlight w:val="none"/>
              </w:rPr>
            </w:pPr>
          </w:p>
        </w:tc>
        <w:tc>
          <w:tcPr>
            <w:tcW w:w="1797" w:type="dxa"/>
            <w:tcBorders>
              <w:top w:val="single" w:color="auto" w:sz="4" w:space="0"/>
              <w:left w:val="single" w:color="auto" w:sz="4" w:space="0"/>
              <w:bottom w:val="single" w:color="auto" w:sz="4" w:space="0"/>
              <w:right w:val="single" w:color="auto" w:sz="4" w:space="0"/>
            </w:tcBorders>
            <w:vAlign w:val="center"/>
          </w:tcPr>
          <w:p w14:paraId="3293182C">
            <w:pPr>
              <w:adjustRightInd w:val="0"/>
              <w:snapToGrid w:val="0"/>
              <w:spacing w:before="50" w:after="120" w:afterLines="50"/>
              <w:jc w:val="center"/>
              <w:rPr>
                <w:rFonts w:ascii="宋体" w:hAnsi="宋体" w:cs="宋体"/>
                <w:color w:val="auto"/>
                <w:sz w:val="24"/>
                <w:highlight w:val="none"/>
              </w:rPr>
            </w:pPr>
          </w:p>
        </w:tc>
        <w:tc>
          <w:tcPr>
            <w:tcW w:w="1825" w:type="dxa"/>
            <w:tcBorders>
              <w:top w:val="single" w:color="auto" w:sz="4" w:space="0"/>
              <w:left w:val="single" w:color="auto" w:sz="4" w:space="0"/>
              <w:bottom w:val="single" w:color="auto" w:sz="4" w:space="0"/>
              <w:right w:val="single" w:color="auto" w:sz="4" w:space="0"/>
            </w:tcBorders>
            <w:vAlign w:val="center"/>
          </w:tcPr>
          <w:p w14:paraId="6D216874">
            <w:pPr>
              <w:adjustRightInd w:val="0"/>
              <w:snapToGrid w:val="0"/>
              <w:spacing w:before="50" w:after="120" w:afterLines="50"/>
              <w:jc w:val="center"/>
              <w:rPr>
                <w:rFonts w:ascii="宋体" w:hAnsi="宋体" w:cs="宋体"/>
                <w:color w:val="auto"/>
                <w:sz w:val="24"/>
                <w:highlight w:val="none"/>
              </w:rPr>
            </w:pPr>
          </w:p>
        </w:tc>
        <w:tc>
          <w:tcPr>
            <w:tcW w:w="1614" w:type="dxa"/>
            <w:tcBorders>
              <w:top w:val="single" w:color="auto" w:sz="4" w:space="0"/>
              <w:left w:val="single" w:color="auto" w:sz="4" w:space="0"/>
              <w:bottom w:val="single" w:color="auto" w:sz="4" w:space="0"/>
              <w:right w:val="single" w:color="auto" w:sz="4" w:space="0"/>
            </w:tcBorders>
            <w:vAlign w:val="center"/>
          </w:tcPr>
          <w:p w14:paraId="3530EC2D">
            <w:pPr>
              <w:adjustRightInd w:val="0"/>
              <w:snapToGrid w:val="0"/>
              <w:spacing w:before="50" w:after="120" w:afterLines="50"/>
              <w:jc w:val="center"/>
              <w:rPr>
                <w:rFonts w:ascii="宋体" w:hAnsi="宋体" w:cs="宋体"/>
                <w:color w:val="auto"/>
                <w:sz w:val="24"/>
                <w:highlight w:val="none"/>
              </w:rPr>
            </w:pPr>
          </w:p>
        </w:tc>
        <w:tc>
          <w:tcPr>
            <w:tcW w:w="1438" w:type="dxa"/>
            <w:tcBorders>
              <w:top w:val="single" w:color="auto" w:sz="4" w:space="0"/>
              <w:left w:val="single" w:color="auto" w:sz="4" w:space="0"/>
              <w:bottom w:val="single" w:color="auto" w:sz="4" w:space="0"/>
              <w:right w:val="single" w:color="auto" w:sz="4" w:space="0"/>
            </w:tcBorders>
            <w:vAlign w:val="center"/>
          </w:tcPr>
          <w:p w14:paraId="38CFBE94">
            <w:pPr>
              <w:adjustRightInd w:val="0"/>
              <w:snapToGrid w:val="0"/>
              <w:spacing w:before="50" w:after="120" w:afterLines="50"/>
              <w:jc w:val="center"/>
              <w:rPr>
                <w:rFonts w:ascii="宋体" w:hAnsi="宋体" w:cs="宋体"/>
                <w:color w:val="auto"/>
                <w:sz w:val="24"/>
                <w:highlight w:val="none"/>
              </w:rPr>
            </w:pPr>
          </w:p>
        </w:tc>
        <w:tc>
          <w:tcPr>
            <w:tcW w:w="1437" w:type="dxa"/>
            <w:tcBorders>
              <w:top w:val="single" w:color="auto" w:sz="4" w:space="0"/>
              <w:left w:val="single" w:color="auto" w:sz="4" w:space="0"/>
              <w:bottom w:val="single" w:color="auto" w:sz="4" w:space="0"/>
              <w:right w:val="single" w:color="auto" w:sz="4" w:space="0"/>
            </w:tcBorders>
            <w:vAlign w:val="center"/>
          </w:tcPr>
          <w:p w14:paraId="77E2995F">
            <w:pPr>
              <w:adjustRightInd w:val="0"/>
              <w:snapToGrid w:val="0"/>
              <w:spacing w:before="50" w:after="120" w:afterLines="50"/>
              <w:jc w:val="center"/>
              <w:rPr>
                <w:rFonts w:ascii="宋体" w:hAnsi="宋体" w:cs="宋体"/>
                <w:color w:val="auto"/>
                <w:sz w:val="24"/>
                <w:highlight w:val="none"/>
              </w:rPr>
            </w:pPr>
          </w:p>
        </w:tc>
      </w:tr>
      <w:tr w14:paraId="76C6D628">
        <w:tblPrEx>
          <w:tblCellMar>
            <w:top w:w="0" w:type="dxa"/>
            <w:left w:w="108" w:type="dxa"/>
            <w:bottom w:w="0" w:type="dxa"/>
            <w:right w:w="108" w:type="dxa"/>
          </w:tblCellMar>
        </w:tblPrEx>
        <w:trPr>
          <w:trHeight w:val="77" w:hRule="atLeast"/>
        </w:trPr>
        <w:tc>
          <w:tcPr>
            <w:tcW w:w="1741" w:type="dxa"/>
            <w:tcBorders>
              <w:top w:val="single" w:color="auto" w:sz="4" w:space="0"/>
              <w:left w:val="single" w:color="auto" w:sz="4" w:space="0"/>
              <w:bottom w:val="single" w:color="auto" w:sz="4" w:space="0"/>
              <w:right w:val="single" w:color="auto" w:sz="4" w:space="0"/>
            </w:tcBorders>
            <w:vAlign w:val="center"/>
          </w:tcPr>
          <w:p w14:paraId="34C92BDA">
            <w:pPr>
              <w:adjustRightInd w:val="0"/>
              <w:snapToGrid w:val="0"/>
              <w:spacing w:before="50" w:after="120" w:afterLines="50"/>
              <w:jc w:val="center"/>
              <w:rPr>
                <w:rFonts w:ascii="宋体" w:hAnsi="宋体" w:cs="宋体"/>
                <w:color w:val="auto"/>
                <w:sz w:val="24"/>
                <w:highlight w:val="none"/>
              </w:rPr>
            </w:pPr>
          </w:p>
        </w:tc>
        <w:tc>
          <w:tcPr>
            <w:tcW w:w="1797" w:type="dxa"/>
            <w:tcBorders>
              <w:top w:val="single" w:color="auto" w:sz="4" w:space="0"/>
              <w:left w:val="single" w:color="auto" w:sz="4" w:space="0"/>
              <w:bottom w:val="single" w:color="auto" w:sz="4" w:space="0"/>
              <w:right w:val="single" w:color="auto" w:sz="4" w:space="0"/>
            </w:tcBorders>
            <w:vAlign w:val="center"/>
          </w:tcPr>
          <w:p w14:paraId="7EF79EEF">
            <w:pPr>
              <w:adjustRightInd w:val="0"/>
              <w:snapToGrid w:val="0"/>
              <w:spacing w:before="50" w:after="120" w:afterLines="50"/>
              <w:jc w:val="center"/>
              <w:rPr>
                <w:rFonts w:ascii="宋体" w:hAnsi="宋体" w:cs="宋体"/>
                <w:color w:val="auto"/>
                <w:sz w:val="24"/>
                <w:highlight w:val="none"/>
              </w:rPr>
            </w:pPr>
          </w:p>
        </w:tc>
        <w:tc>
          <w:tcPr>
            <w:tcW w:w="1825" w:type="dxa"/>
            <w:tcBorders>
              <w:top w:val="single" w:color="auto" w:sz="4" w:space="0"/>
              <w:left w:val="single" w:color="auto" w:sz="4" w:space="0"/>
              <w:bottom w:val="single" w:color="auto" w:sz="4" w:space="0"/>
              <w:right w:val="single" w:color="auto" w:sz="4" w:space="0"/>
            </w:tcBorders>
            <w:vAlign w:val="center"/>
          </w:tcPr>
          <w:p w14:paraId="4843A48F">
            <w:pPr>
              <w:adjustRightInd w:val="0"/>
              <w:snapToGrid w:val="0"/>
              <w:spacing w:before="50" w:after="120" w:afterLines="50"/>
              <w:jc w:val="center"/>
              <w:rPr>
                <w:rFonts w:ascii="宋体" w:hAnsi="宋体" w:cs="宋体"/>
                <w:color w:val="auto"/>
                <w:sz w:val="24"/>
                <w:highlight w:val="none"/>
              </w:rPr>
            </w:pPr>
          </w:p>
        </w:tc>
        <w:tc>
          <w:tcPr>
            <w:tcW w:w="1614" w:type="dxa"/>
            <w:tcBorders>
              <w:top w:val="single" w:color="auto" w:sz="4" w:space="0"/>
              <w:left w:val="single" w:color="auto" w:sz="4" w:space="0"/>
              <w:bottom w:val="single" w:color="auto" w:sz="4" w:space="0"/>
              <w:right w:val="single" w:color="auto" w:sz="4" w:space="0"/>
            </w:tcBorders>
            <w:vAlign w:val="center"/>
          </w:tcPr>
          <w:p w14:paraId="00EE7880">
            <w:pPr>
              <w:adjustRightInd w:val="0"/>
              <w:snapToGrid w:val="0"/>
              <w:spacing w:before="50" w:after="120" w:afterLines="50"/>
              <w:jc w:val="center"/>
              <w:rPr>
                <w:rFonts w:ascii="宋体" w:hAnsi="宋体" w:cs="宋体"/>
                <w:color w:val="auto"/>
                <w:sz w:val="24"/>
                <w:highlight w:val="none"/>
              </w:rPr>
            </w:pPr>
          </w:p>
        </w:tc>
        <w:tc>
          <w:tcPr>
            <w:tcW w:w="1438" w:type="dxa"/>
            <w:tcBorders>
              <w:top w:val="single" w:color="auto" w:sz="4" w:space="0"/>
              <w:left w:val="single" w:color="auto" w:sz="4" w:space="0"/>
              <w:bottom w:val="single" w:color="auto" w:sz="4" w:space="0"/>
              <w:right w:val="single" w:color="auto" w:sz="4" w:space="0"/>
            </w:tcBorders>
            <w:vAlign w:val="center"/>
          </w:tcPr>
          <w:p w14:paraId="747BEF00">
            <w:pPr>
              <w:adjustRightInd w:val="0"/>
              <w:snapToGrid w:val="0"/>
              <w:spacing w:before="50" w:after="120" w:afterLines="50"/>
              <w:jc w:val="center"/>
              <w:rPr>
                <w:rFonts w:ascii="宋体" w:hAnsi="宋体" w:cs="宋体"/>
                <w:color w:val="auto"/>
                <w:sz w:val="24"/>
                <w:highlight w:val="none"/>
              </w:rPr>
            </w:pPr>
          </w:p>
        </w:tc>
        <w:tc>
          <w:tcPr>
            <w:tcW w:w="1437" w:type="dxa"/>
            <w:tcBorders>
              <w:top w:val="single" w:color="auto" w:sz="4" w:space="0"/>
              <w:left w:val="single" w:color="auto" w:sz="4" w:space="0"/>
              <w:bottom w:val="single" w:color="auto" w:sz="4" w:space="0"/>
              <w:right w:val="single" w:color="auto" w:sz="4" w:space="0"/>
            </w:tcBorders>
            <w:vAlign w:val="center"/>
          </w:tcPr>
          <w:p w14:paraId="2287D56C">
            <w:pPr>
              <w:adjustRightInd w:val="0"/>
              <w:snapToGrid w:val="0"/>
              <w:spacing w:before="50" w:after="120" w:afterLines="50"/>
              <w:jc w:val="center"/>
              <w:rPr>
                <w:rFonts w:ascii="宋体" w:hAnsi="宋体" w:cs="宋体"/>
                <w:color w:val="auto"/>
                <w:sz w:val="24"/>
                <w:highlight w:val="none"/>
              </w:rPr>
            </w:pPr>
          </w:p>
        </w:tc>
      </w:tr>
      <w:tr w14:paraId="04C2836D">
        <w:tblPrEx>
          <w:tblCellMar>
            <w:top w:w="0" w:type="dxa"/>
            <w:left w:w="108" w:type="dxa"/>
            <w:bottom w:w="0" w:type="dxa"/>
            <w:right w:w="108" w:type="dxa"/>
          </w:tblCellMar>
        </w:tblPrEx>
        <w:trPr>
          <w:trHeight w:val="77" w:hRule="atLeast"/>
        </w:trPr>
        <w:tc>
          <w:tcPr>
            <w:tcW w:w="1741" w:type="dxa"/>
            <w:tcBorders>
              <w:top w:val="single" w:color="auto" w:sz="4" w:space="0"/>
              <w:left w:val="single" w:color="auto" w:sz="4" w:space="0"/>
              <w:bottom w:val="single" w:color="auto" w:sz="4" w:space="0"/>
              <w:right w:val="single" w:color="auto" w:sz="4" w:space="0"/>
            </w:tcBorders>
            <w:vAlign w:val="center"/>
          </w:tcPr>
          <w:p w14:paraId="738DDEC5">
            <w:pPr>
              <w:adjustRightInd w:val="0"/>
              <w:snapToGrid w:val="0"/>
              <w:spacing w:before="50" w:after="120" w:afterLines="50"/>
              <w:jc w:val="center"/>
              <w:rPr>
                <w:rFonts w:ascii="宋体" w:hAnsi="宋体" w:cs="宋体"/>
                <w:color w:val="auto"/>
                <w:sz w:val="24"/>
                <w:highlight w:val="none"/>
              </w:rPr>
            </w:pPr>
          </w:p>
        </w:tc>
        <w:tc>
          <w:tcPr>
            <w:tcW w:w="1797" w:type="dxa"/>
            <w:tcBorders>
              <w:top w:val="single" w:color="auto" w:sz="4" w:space="0"/>
              <w:left w:val="single" w:color="auto" w:sz="4" w:space="0"/>
              <w:bottom w:val="single" w:color="auto" w:sz="4" w:space="0"/>
              <w:right w:val="single" w:color="auto" w:sz="4" w:space="0"/>
            </w:tcBorders>
            <w:vAlign w:val="center"/>
          </w:tcPr>
          <w:p w14:paraId="40330F15">
            <w:pPr>
              <w:adjustRightInd w:val="0"/>
              <w:snapToGrid w:val="0"/>
              <w:spacing w:before="50" w:after="120" w:afterLines="50"/>
              <w:jc w:val="center"/>
              <w:rPr>
                <w:rFonts w:ascii="宋体" w:hAnsi="宋体" w:cs="宋体"/>
                <w:color w:val="auto"/>
                <w:sz w:val="24"/>
                <w:highlight w:val="none"/>
              </w:rPr>
            </w:pPr>
          </w:p>
        </w:tc>
        <w:tc>
          <w:tcPr>
            <w:tcW w:w="1825" w:type="dxa"/>
            <w:tcBorders>
              <w:top w:val="single" w:color="auto" w:sz="4" w:space="0"/>
              <w:left w:val="single" w:color="auto" w:sz="4" w:space="0"/>
              <w:bottom w:val="single" w:color="auto" w:sz="4" w:space="0"/>
              <w:right w:val="single" w:color="auto" w:sz="4" w:space="0"/>
            </w:tcBorders>
            <w:vAlign w:val="center"/>
          </w:tcPr>
          <w:p w14:paraId="7FC1FE0D">
            <w:pPr>
              <w:adjustRightInd w:val="0"/>
              <w:snapToGrid w:val="0"/>
              <w:spacing w:before="50" w:after="120" w:afterLines="50"/>
              <w:jc w:val="center"/>
              <w:rPr>
                <w:rFonts w:ascii="宋体" w:hAnsi="宋体" w:cs="宋体"/>
                <w:color w:val="auto"/>
                <w:sz w:val="24"/>
                <w:highlight w:val="none"/>
              </w:rPr>
            </w:pPr>
          </w:p>
        </w:tc>
        <w:tc>
          <w:tcPr>
            <w:tcW w:w="1614" w:type="dxa"/>
            <w:tcBorders>
              <w:top w:val="single" w:color="auto" w:sz="4" w:space="0"/>
              <w:left w:val="single" w:color="auto" w:sz="4" w:space="0"/>
              <w:bottom w:val="single" w:color="auto" w:sz="4" w:space="0"/>
              <w:right w:val="single" w:color="auto" w:sz="4" w:space="0"/>
            </w:tcBorders>
            <w:vAlign w:val="center"/>
          </w:tcPr>
          <w:p w14:paraId="7214B96E">
            <w:pPr>
              <w:adjustRightInd w:val="0"/>
              <w:snapToGrid w:val="0"/>
              <w:spacing w:before="50" w:after="120" w:afterLines="50"/>
              <w:jc w:val="center"/>
              <w:rPr>
                <w:rFonts w:ascii="宋体" w:hAnsi="宋体" w:cs="宋体"/>
                <w:color w:val="auto"/>
                <w:sz w:val="24"/>
                <w:highlight w:val="none"/>
              </w:rPr>
            </w:pPr>
          </w:p>
        </w:tc>
        <w:tc>
          <w:tcPr>
            <w:tcW w:w="1438" w:type="dxa"/>
            <w:tcBorders>
              <w:top w:val="single" w:color="auto" w:sz="4" w:space="0"/>
              <w:left w:val="single" w:color="auto" w:sz="4" w:space="0"/>
              <w:bottom w:val="single" w:color="auto" w:sz="4" w:space="0"/>
              <w:right w:val="single" w:color="auto" w:sz="4" w:space="0"/>
            </w:tcBorders>
            <w:vAlign w:val="center"/>
          </w:tcPr>
          <w:p w14:paraId="49C5E7D3">
            <w:pPr>
              <w:adjustRightInd w:val="0"/>
              <w:snapToGrid w:val="0"/>
              <w:spacing w:before="50" w:after="120" w:afterLines="50"/>
              <w:jc w:val="center"/>
              <w:rPr>
                <w:rFonts w:ascii="宋体" w:hAnsi="宋体" w:cs="宋体"/>
                <w:color w:val="auto"/>
                <w:sz w:val="24"/>
                <w:highlight w:val="none"/>
              </w:rPr>
            </w:pPr>
          </w:p>
        </w:tc>
        <w:tc>
          <w:tcPr>
            <w:tcW w:w="1437" w:type="dxa"/>
            <w:tcBorders>
              <w:top w:val="single" w:color="auto" w:sz="4" w:space="0"/>
              <w:left w:val="single" w:color="auto" w:sz="4" w:space="0"/>
              <w:bottom w:val="single" w:color="auto" w:sz="4" w:space="0"/>
              <w:right w:val="single" w:color="auto" w:sz="4" w:space="0"/>
            </w:tcBorders>
            <w:vAlign w:val="center"/>
          </w:tcPr>
          <w:p w14:paraId="03E9106A">
            <w:pPr>
              <w:adjustRightInd w:val="0"/>
              <w:snapToGrid w:val="0"/>
              <w:spacing w:before="50" w:after="120" w:afterLines="50"/>
              <w:jc w:val="center"/>
              <w:rPr>
                <w:rFonts w:ascii="宋体" w:hAnsi="宋体" w:cs="宋体"/>
                <w:color w:val="auto"/>
                <w:sz w:val="24"/>
                <w:highlight w:val="none"/>
              </w:rPr>
            </w:pPr>
          </w:p>
        </w:tc>
      </w:tr>
      <w:tr w14:paraId="4A502F7C">
        <w:tblPrEx>
          <w:tblCellMar>
            <w:top w:w="0" w:type="dxa"/>
            <w:left w:w="108" w:type="dxa"/>
            <w:bottom w:w="0" w:type="dxa"/>
            <w:right w:w="108" w:type="dxa"/>
          </w:tblCellMar>
        </w:tblPrEx>
        <w:trPr>
          <w:trHeight w:val="77" w:hRule="atLeast"/>
        </w:trPr>
        <w:tc>
          <w:tcPr>
            <w:tcW w:w="1741" w:type="dxa"/>
            <w:tcBorders>
              <w:top w:val="single" w:color="auto" w:sz="4" w:space="0"/>
              <w:left w:val="single" w:color="auto" w:sz="4" w:space="0"/>
              <w:bottom w:val="single" w:color="auto" w:sz="4" w:space="0"/>
              <w:right w:val="single" w:color="auto" w:sz="4" w:space="0"/>
            </w:tcBorders>
            <w:vAlign w:val="center"/>
          </w:tcPr>
          <w:p w14:paraId="5197E56D">
            <w:pPr>
              <w:adjustRightInd w:val="0"/>
              <w:snapToGrid w:val="0"/>
              <w:spacing w:before="50" w:after="120" w:afterLines="50"/>
              <w:jc w:val="center"/>
              <w:rPr>
                <w:rFonts w:ascii="宋体" w:hAnsi="宋体" w:cs="宋体"/>
                <w:color w:val="auto"/>
                <w:sz w:val="24"/>
                <w:highlight w:val="none"/>
              </w:rPr>
            </w:pPr>
          </w:p>
        </w:tc>
        <w:tc>
          <w:tcPr>
            <w:tcW w:w="1797" w:type="dxa"/>
            <w:tcBorders>
              <w:top w:val="single" w:color="auto" w:sz="4" w:space="0"/>
              <w:left w:val="single" w:color="auto" w:sz="4" w:space="0"/>
              <w:bottom w:val="single" w:color="auto" w:sz="4" w:space="0"/>
              <w:right w:val="single" w:color="auto" w:sz="4" w:space="0"/>
            </w:tcBorders>
            <w:vAlign w:val="center"/>
          </w:tcPr>
          <w:p w14:paraId="0BF28C7A">
            <w:pPr>
              <w:adjustRightInd w:val="0"/>
              <w:snapToGrid w:val="0"/>
              <w:spacing w:before="50" w:after="120" w:afterLines="50"/>
              <w:jc w:val="center"/>
              <w:rPr>
                <w:rFonts w:ascii="宋体" w:hAnsi="宋体" w:cs="宋体"/>
                <w:color w:val="auto"/>
                <w:sz w:val="24"/>
                <w:highlight w:val="none"/>
              </w:rPr>
            </w:pPr>
          </w:p>
        </w:tc>
        <w:tc>
          <w:tcPr>
            <w:tcW w:w="1825" w:type="dxa"/>
            <w:tcBorders>
              <w:top w:val="single" w:color="auto" w:sz="4" w:space="0"/>
              <w:left w:val="single" w:color="auto" w:sz="4" w:space="0"/>
              <w:bottom w:val="single" w:color="auto" w:sz="4" w:space="0"/>
              <w:right w:val="single" w:color="auto" w:sz="4" w:space="0"/>
            </w:tcBorders>
            <w:vAlign w:val="center"/>
          </w:tcPr>
          <w:p w14:paraId="22A08A66">
            <w:pPr>
              <w:adjustRightInd w:val="0"/>
              <w:snapToGrid w:val="0"/>
              <w:spacing w:before="50" w:after="120" w:afterLines="50"/>
              <w:jc w:val="center"/>
              <w:rPr>
                <w:rFonts w:ascii="宋体" w:hAnsi="宋体" w:cs="宋体"/>
                <w:color w:val="auto"/>
                <w:sz w:val="24"/>
                <w:highlight w:val="none"/>
              </w:rPr>
            </w:pPr>
          </w:p>
        </w:tc>
        <w:tc>
          <w:tcPr>
            <w:tcW w:w="1614" w:type="dxa"/>
            <w:tcBorders>
              <w:top w:val="single" w:color="auto" w:sz="4" w:space="0"/>
              <w:left w:val="single" w:color="auto" w:sz="4" w:space="0"/>
              <w:bottom w:val="single" w:color="auto" w:sz="4" w:space="0"/>
              <w:right w:val="single" w:color="auto" w:sz="4" w:space="0"/>
            </w:tcBorders>
            <w:vAlign w:val="center"/>
          </w:tcPr>
          <w:p w14:paraId="14119CA2">
            <w:pPr>
              <w:adjustRightInd w:val="0"/>
              <w:snapToGrid w:val="0"/>
              <w:spacing w:before="50" w:after="120" w:afterLines="50"/>
              <w:jc w:val="center"/>
              <w:rPr>
                <w:rFonts w:ascii="宋体" w:hAnsi="宋体" w:cs="宋体"/>
                <w:color w:val="auto"/>
                <w:sz w:val="24"/>
                <w:highlight w:val="none"/>
              </w:rPr>
            </w:pPr>
          </w:p>
        </w:tc>
        <w:tc>
          <w:tcPr>
            <w:tcW w:w="1438" w:type="dxa"/>
            <w:tcBorders>
              <w:top w:val="single" w:color="auto" w:sz="4" w:space="0"/>
              <w:left w:val="single" w:color="auto" w:sz="4" w:space="0"/>
              <w:bottom w:val="single" w:color="auto" w:sz="4" w:space="0"/>
              <w:right w:val="single" w:color="auto" w:sz="4" w:space="0"/>
            </w:tcBorders>
            <w:vAlign w:val="center"/>
          </w:tcPr>
          <w:p w14:paraId="6A3B1992">
            <w:pPr>
              <w:adjustRightInd w:val="0"/>
              <w:snapToGrid w:val="0"/>
              <w:spacing w:before="50" w:after="120" w:afterLines="50"/>
              <w:jc w:val="center"/>
              <w:rPr>
                <w:rFonts w:ascii="宋体" w:hAnsi="宋体" w:cs="宋体"/>
                <w:color w:val="auto"/>
                <w:sz w:val="24"/>
                <w:highlight w:val="none"/>
              </w:rPr>
            </w:pPr>
          </w:p>
        </w:tc>
        <w:tc>
          <w:tcPr>
            <w:tcW w:w="1437" w:type="dxa"/>
            <w:tcBorders>
              <w:top w:val="single" w:color="auto" w:sz="4" w:space="0"/>
              <w:left w:val="single" w:color="auto" w:sz="4" w:space="0"/>
              <w:bottom w:val="single" w:color="auto" w:sz="4" w:space="0"/>
              <w:right w:val="single" w:color="auto" w:sz="4" w:space="0"/>
            </w:tcBorders>
            <w:vAlign w:val="center"/>
          </w:tcPr>
          <w:p w14:paraId="34FD33F1">
            <w:pPr>
              <w:adjustRightInd w:val="0"/>
              <w:snapToGrid w:val="0"/>
              <w:spacing w:before="50" w:after="120" w:afterLines="50"/>
              <w:jc w:val="center"/>
              <w:rPr>
                <w:rFonts w:ascii="宋体" w:hAnsi="宋体" w:cs="宋体"/>
                <w:color w:val="auto"/>
                <w:sz w:val="24"/>
                <w:highlight w:val="none"/>
              </w:rPr>
            </w:pPr>
          </w:p>
        </w:tc>
      </w:tr>
      <w:tr w14:paraId="2D3A2BB6">
        <w:tblPrEx>
          <w:tblCellMar>
            <w:top w:w="0" w:type="dxa"/>
            <w:left w:w="108" w:type="dxa"/>
            <w:bottom w:w="0" w:type="dxa"/>
            <w:right w:w="108" w:type="dxa"/>
          </w:tblCellMar>
        </w:tblPrEx>
        <w:trPr>
          <w:trHeight w:val="77" w:hRule="atLeast"/>
        </w:trPr>
        <w:tc>
          <w:tcPr>
            <w:tcW w:w="1741" w:type="dxa"/>
            <w:tcBorders>
              <w:top w:val="single" w:color="auto" w:sz="4" w:space="0"/>
              <w:left w:val="single" w:color="auto" w:sz="4" w:space="0"/>
              <w:bottom w:val="single" w:color="auto" w:sz="4" w:space="0"/>
              <w:right w:val="single" w:color="auto" w:sz="4" w:space="0"/>
            </w:tcBorders>
            <w:vAlign w:val="center"/>
          </w:tcPr>
          <w:p w14:paraId="11D409C2">
            <w:pPr>
              <w:adjustRightInd w:val="0"/>
              <w:snapToGrid w:val="0"/>
              <w:spacing w:before="50" w:after="120" w:afterLines="50"/>
              <w:jc w:val="center"/>
              <w:rPr>
                <w:rFonts w:ascii="宋体" w:hAnsi="宋体" w:cs="宋体"/>
                <w:color w:val="auto"/>
                <w:sz w:val="24"/>
                <w:highlight w:val="none"/>
              </w:rPr>
            </w:pPr>
          </w:p>
        </w:tc>
        <w:tc>
          <w:tcPr>
            <w:tcW w:w="1797" w:type="dxa"/>
            <w:tcBorders>
              <w:top w:val="single" w:color="auto" w:sz="4" w:space="0"/>
              <w:left w:val="single" w:color="auto" w:sz="4" w:space="0"/>
              <w:bottom w:val="single" w:color="auto" w:sz="4" w:space="0"/>
              <w:right w:val="single" w:color="auto" w:sz="4" w:space="0"/>
            </w:tcBorders>
            <w:vAlign w:val="center"/>
          </w:tcPr>
          <w:p w14:paraId="738857DF">
            <w:pPr>
              <w:adjustRightInd w:val="0"/>
              <w:snapToGrid w:val="0"/>
              <w:spacing w:before="50" w:after="120" w:afterLines="50"/>
              <w:jc w:val="center"/>
              <w:rPr>
                <w:rFonts w:ascii="宋体" w:hAnsi="宋体" w:cs="宋体"/>
                <w:color w:val="auto"/>
                <w:sz w:val="24"/>
                <w:highlight w:val="none"/>
              </w:rPr>
            </w:pPr>
          </w:p>
        </w:tc>
        <w:tc>
          <w:tcPr>
            <w:tcW w:w="1825" w:type="dxa"/>
            <w:tcBorders>
              <w:top w:val="single" w:color="auto" w:sz="4" w:space="0"/>
              <w:left w:val="single" w:color="auto" w:sz="4" w:space="0"/>
              <w:bottom w:val="single" w:color="auto" w:sz="4" w:space="0"/>
              <w:right w:val="single" w:color="auto" w:sz="4" w:space="0"/>
            </w:tcBorders>
            <w:vAlign w:val="center"/>
          </w:tcPr>
          <w:p w14:paraId="4E3AD537">
            <w:pPr>
              <w:adjustRightInd w:val="0"/>
              <w:snapToGrid w:val="0"/>
              <w:spacing w:before="50" w:after="120" w:afterLines="50"/>
              <w:jc w:val="center"/>
              <w:rPr>
                <w:rFonts w:ascii="宋体" w:hAnsi="宋体" w:cs="宋体"/>
                <w:color w:val="auto"/>
                <w:sz w:val="24"/>
                <w:highlight w:val="none"/>
              </w:rPr>
            </w:pPr>
          </w:p>
        </w:tc>
        <w:tc>
          <w:tcPr>
            <w:tcW w:w="1614" w:type="dxa"/>
            <w:tcBorders>
              <w:top w:val="single" w:color="auto" w:sz="4" w:space="0"/>
              <w:left w:val="single" w:color="auto" w:sz="4" w:space="0"/>
              <w:bottom w:val="single" w:color="auto" w:sz="4" w:space="0"/>
              <w:right w:val="single" w:color="auto" w:sz="4" w:space="0"/>
            </w:tcBorders>
            <w:vAlign w:val="center"/>
          </w:tcPr>
          <w:p w14:paraId="3E569985">
            <w:pPr>
              <w:adjustRightInd w:val="0"/>
              <w:snapToGrid w:val="0"/>
              <w:spacing w:before="50" w:after="120" w:afterLines="50"/>
              <w:jc w:val="center"/>
              <w:rPr>
                <w:rFonts w:ascii="宋体" w:hAnsi="宋体" w:cs="宋体"/>
                <w:color w:val="auto"/>
                <w:sz w:val="24"/>
                <w:highlight w:val="none"/>
              </w:rPr>
            </w:pPr>
          </w:p>
        </w:tc>
        <w:tc>
          <w:tcPr>
            <w:tcW w:w="1438" w:type="dxa"/>
            <w:tcBorders>
              <w:top w:val="single" w:color="auto" w:sz="4" w:space="0"/>
              <w:left w:val="single" w:color="auto" w:sz="4" w:space="0"/>
              <w:bottom w:val="single" w:color="auto" w:sz="4" w:space="0"/>
              <w:right w:val="single" w:color="auto" w:sz="4" w:space="0"/>
            </w:tcBorders>
            <w:vAlign w:val="center"/>
          </w:tcPr>
          <w:p w14:paraId="4FA99CF6">
            <w:pPr>
              <w:adjustRightInd w:val="0"/>
              <w:snapToGrid w:val="0"/>
              <w:spacing w:before="50" w:after="120" w:afterLines="50"/>
              <w:jc w:val="center"/>
              <w:rPr>
                <w:rFonts w:ascii="宋体" w:hAnsi="宋体" w:cs="宋体"/>
                <w:color w:val="auto"/>
                <w:sz w:val="24"/>
                <w:highlight w:val="none"/>
              </w:rPr>
            </w:pPr>
          </w:p>
        </w:tc>
        <w:tc>
          <w:tcPr>
            <w:tcW w:w="1437" w:type="dxa"/>
            <w:tcBorders>
              <w:top w:val="single" w:color="auto" w:sz="4" w:space="0"/>
              <w:left w:val="single" w:color="auto" w:sz="4" w:space="0"/>
              <w:bottom w:val="single" w:color="auto" w:sz="4" w:space="0"/>
              <w:right w:val="single" w:color="auto" w:sz="4" w:space="0"/>
            </w:tcBorders>
            <w:vAlign w:val="center"/>
          </w:tcPr>
          <w:p w14:paraId="0670BFA4">
            <w:pPr>
              <w:adjustRightInd w:val="0"/>
              <w:snapToGrid w:val="0"/>
              <w:spacing w:before="50" w:after="120" w:afterLines="50"/>
              <w:jc w:val="center"/>
              <w:rPr>
                <w:rFonts w:ascii="宋体" w:hAnsi="宋体" w:cs="宋体"/>
                <w:color w:val="auto"/>
                <w:sz w:val="24"/>
                <w:highlight w:val="none"/>
              </w:rPr>
            </w:pPr>
          </w:p>
        </w:tc>
      </w:tr>
      <w:tr w14:paraId="433F8FB6">
        <w:tblPrEx>
          <w:tblCellMar>
            <w:top w:w="0" w:type="dxa"/>
            <w:left w:w="108" w:type="dxa"/>
            <w:bottom w:w="0" w:type="dxa"/>
            <w:right w:w="108" w:type="dxa"/>
          </w:tblCellMar>
        </w:tblPrEx>
        <w:trPr>
          <w:trHeight w:val="77" w:hRule="atLeast"/>
        </w:trPr>
        <w:tc>
          <w:tcPr>
            <w:tcW w:w="1741" w:type="dxa"/>
            <w:tcBorders>
              <w:top w:val="single" w:color="auto" w:sz="4" w:space="0"/>
              <w:left w:val="single" w:color="auto" w:sz="4" w:space="0"/>
              <w:bottom w:val="single" w:color="auto" w:sz="4" w:space="0"/>
              <w:right w:val="single" w:color="auto" w:sz="4" w:space="0"/>
            </w:tcBorders>
            <w:vAlign w:val="center"/>
          </w:tcPr>
          <w:p w14:paraId="068A07CD">
            <w:pPr>
              <w:adjustRightInd w:val="0"/>
              <w:snapToGrid w:val="0"/>
              <w:spacing w:before="50" w:after="120" w:afterLines="50"/>
              <w:jc w:val="center"/>
              <w:rPr>
                <w:rFonts w:ascii="宋体" w:hAnsi="宋体" w:cs="宋体"/>
                <w:color w:val="auto"/>
                <w:sz w:val="24"/>
                <w:highlight w:val="none"/>
              </w:rPr>
            </w:pPr>
          </w:p>
        </w:tc>
        <w:tc>
          <w:tcPr>
            <w:tcW w:w="1797" w:type="dxa"/>
            <w:tcBorders>
              <w:top w:val="single" w:color="auto" w:sz="4" w:space="0"/>
              <w:left w:val="single" w:color="auto" w:sz="4" w:space="0"/>
              <w:bottom w:val="single" w:color="auto" w:sz="4" w:space="0"/>
              <w:right w:val="single" w:color="auto" w:sz="4" w:space="0"/>
            </w:tcBorders>
            <w:vAlign w:val="center"/>
          </w:tcPr>
          <w:p w14:paraId="3531F039">
            <w:pPr>
              <w:adjustRightInd w:val="0"/>
              <w:snapToGrid w:val="0"/>
              <w:spacing w:before="50" w:after="120" w:afterLines="50"/>
              <w:jc w:val="center"/>
              <w:rPr>
                <w:rFonts w:ascii="宋体" w:hAnsi="宋体" w:cs="宋体"/>
                <w:color w:val="auto"/>
                <w:sz w:val="24"/>
                <w:highlight w:val="none"/>
              </w:rPr>
            </w:pPr>
          </w:p>
        </w:tc>
        <w:tc>
          <w:tcPr>
            <w:tcW w:w="1825" w:type="dxa"/>
            <w:tcBorders>
              <w:top w:val="single" w:color="auto" w:sz="4" w:space="0"/>
              <w:left w:val="single" w:color="auto" w:sz="4" w:space="0"/>
              <w:bottom w:val="single" w:color="auto" w:sz="4" w:space="0"/>
              <w:right w:val="single" w:color="auto" w:sz="4" w:space="0"/>
            </w:tcBorders>
            <w:vAlign w:val="center"/>
          </w:tcPr>
          <w:p w14:paraId="7F6146B9">
            <w:pPr>
              <w:adjustRightInd w:val="0"/>
              <w:snapToGrid w:val="0"/>
              <w:spacing w:before="50" w:after="120" w:afterLines="50"/>
              <w:jc w:val="center"/>
              <w:rPr>
                <w:rFonts w:ascii="宋体" w:hAnsi="宋体" w:cs="宋体"/>
                <w:color w:val="auto"/>
                <w:sz w:val="24"/>
                <w:highlight w:val="none"/>
              </w:rPr>
            </w:pPr>
          </w:p>
        </w:tc>
        <w:tc>
          <w:tcPr>
            <w:tcW w:w="1614" w:type="dxa"/>
            <w:tcBorders>
              <w:top w:val="single" w:color="auto" w:sz="4" w:space="0"/>
              <w:left w:val="single" w:color="auto" w:sz="4" w:space="0"/>
              <w:bottom w:val="single" w:color="auto" w:sz="4" w:space="0"/>
              <w:right w:val="single" w:color="auto" w:sz="4" w:space="0"/>
            </w:tcBorders>
            <w:vAlign w:val="center"/>
          </w:tcPr>
          <w:p w14:paraId="0A81D21B">
            <w:pPr>
              <w:adjustRightInd w:val="0"/>
              <w:snapToGrid w:val="0"/>
              <w:spacing w:before="50" w:after="120" w:afterLines="50"/>
              <w:jc w:val="center"/>
              <w:rPr>
                <w:rFonts w:ascii="宋体" w:hAnsi="宋体" w:cs="宋体"/>
                <w:color w:val="auto"/>
                <w:sz w:val="24"/>
                <w:highlight w:val="none"/>
              </w:rPr>
            </w:pPr>
          </w:p>
        </w:tc>
        <w:tc>
          <w:tcPr>
            <w:tcW w:w="1438" w:type="dxa"/>
            <w:tcBorders>
              <w:top w:val="single" w:color="auto" w:sz="4" w:space="0"/>
              <w:left w:val="single" w:color="auto" w:sz="4" w:space="0"/>
              <w:bottom w:val="single" w:color="auto" w:sz="4" w:space="0"/>
              <w:right w:val="single" w:color="auto" w:sz="4" w:space="0"/>
            </w:tcBorders>
            <w:vAlign w:val="center"/>
          </w:tcPr>
          <w:p w14:paraId="5EA14FF3">
            <w:pPr>
              <w:adjustRightInd w:val="0"/>
              <w:snapToGrid w:val="0"/>
              <w:spacing w:before="50" w:after="120" w:afterLines="50"/>
              <w:jc w:val="center"/>
              <w:rPr>
                <w:rFonts w:ascii="宋体" w:hAnsi="宋体" w:cs="宋体"/>
                <w:color w:val="auto"/>
                <w:sz w:val="24"/>
                <w:highlight w:val="none"/>
              </w:rPr>
            </w:pPr>
          </w:p>
        </w:tc>
        <w:tc>
          <w:tcPr>
            <w:tcW w:w="1437" w:type="dxa"/>
            <w:tcBorders>
              <w:top w:val="single" w:color="auto" w:sz="4" w:space="0"/>
              <w:left w:val="single" w:color="auto" w:sz="4" w:space="0"/>
              <w:bottom w:val="single" w:color="auto" w:sz="4" w:space="0"/>
              <w:right w:val="single" w:color="auto" w:sz="4" w:space="0"/>
            </w:tcBorders>
            <w:vAlign w:val="center"/>
          </w:tcPr>
          <w:p w14:paraId="77F3A59C">
            <w:pPr>
              <w:adjustRightInd w:val="0"/>
              <w:snapToGrid w:val="0"/>
              <w:spacing w:before="50" w:after="120" w:afterLines="50"/>
              <w:jc w:val="center"/>
              <w:rPr>
                <w:rFonts w:ascii="宋体" w:hAnsi="宋体" w:cs="宋体"/>
                <w:color w:val="auto"/>
                <w:sz w:val="24"/>
                <w:highlight w:val="none"/>
              </w:rPr>
            </w:pPr>
          </w:p>
        </w:tc>
      </w:tr>
      <w:tr w14:paraId="5F0F85D2">
        <w:tblPrEx>
          <w:tblCellMar>
            <w:top w:w="0" w:type="dxa"/>
            <w:left w:w="108" w:type="dxa"/>
            <w:bottom w:w="0" w:type="dxa"/>
            <w:right w:w="108" w:type="dxa"/>
          </w:tblCellMar>
        </w:tblPrEx>
        <w:trPr>
          <w:trHeight w:val="77" w:hRule="atLeast"/>
        </w:trPr>
        <w:tc>
          <w:tcPr>
            <w:tcW w:w="1741" w:type="dxa"/>
            <w:tcBorders>
              <w:top w:val="single" w:color="auto" w:sz="4" w:space="0"/>
              <w:left w:val="single" w:color="auto" w:sz="4" w:space="0"/>
              <w:bottom w:val="single" w:color="auto" w:sz="4" w:space="0"/>
              <w:right w:val="single" w:color="auto" w:sz="4" w:space="0"/>
            </w:tcBorders>
            <w:vAlign w:val="center"/>
          </w:tcPr>
          <w:p w14:paraId="07A4362C">
            <w:pPr>
              <w:adjustRightInd w:val="0"/>
              <w:snapToGrid w:val="0"/>
              <w:spacing w:before="50" w:after="120" w:afterLines="50"/>
              <w:jc w:val="center"/>
              <w:rPr>
                <w:rFonts w:ascii="宋体" w:hAnsi="宋体" w:cs="宋体"/>
                <w:color w:val="auto"/>
                <w:sz w:val="24"/>
                <w:highlight w:val="none"/>
              </w:rPr>
            </w:pPr>
          </w:p>
        </w:tc>
        <w:tc>
          <w:tcPr>
            <w:tcW w:w="1797" w:type="dxa"/>
            <w:tcBorders>
              <w:top w:val="single" w:color="auto" w:sz="4" w:space="0"/>
              <w:left w:val="single" w:color="auto" w:sz="4" w:space="0"/>
              <w:bottom w:val="single" w:color="auto" w:sz="4" w:space="0"/>
              <w:right w:val="single" w:color="auto" w:sz="4" w:space="0"/>
            </w:tcBorders>
            <w:vAlign w:val="center"/>
          </w:tcPr>
          <w:p w14:paraId="7556ABFC">
            <w:pPr>
              <w:adjustRightInd w:val="0"/>
              <w:snapToGrid w:val="0"/>
              <w:spacing w:before="50" w:after="120" w:afterLines="50"/>
              <w:jc w:val="center"/>
              <w:rPr>
                <w:rFonts w:ascii="宋体" w:hAnsi="宋体" w:cs="宋体"/>
                <w:color w:val="auto"/>
                <w:sz w:val="24"/>
                <w:highlight w:val="none"/>
              </w:rPr>
            </w:pPr>
          </w:p>
        </w:tc>
        <w:tc>
          <w:tcPr>
            <w:tcW w:w="1825" w:type="dxa"/>
            <w:tcBorders>
              <w:top w:val="single" w:color="auto" w:sz="4" w:space="0"/>
              <w:left w:val="single" w:color="auto" w:sz="4" w:space="0"/>
              <w:bottom w:val="single" w:color="auto" w:sz="4" w:space="0"/>
              <w:right w:val="single" w:color="auto" w:sz="4" w:space="0"/>
            </w:tcBorders>
            <w:vAlign w:val="center"/>
          </w:tcPr>
          <w:p w14:paraId="7C4F46B0">
            <w:pPr>
              <w:adjustRightInd w:val="0"/>
              <w:snapToGrid w:val="0"/>
              <w:spacing w:before="50" w:after="120" w:afterLines="50"/>
              <w:jc w:val="center"/>
              <w:rPr>
                <w:rFonts w:ascii="宋体" w:hAnsi="宋体" w:cs="宋体"/>
                <w:color w:val="auto"/>
                <w:sz w:val="24"/>
                <w:highlight w:val="none"/>
              </w:rPr>
            </w:pPr>
          </w:p>
        </w:tc>
        <w:tc>
          <w:tcPr>
            <w:tcW w:w="1614" w:type="dxa"/>
            <w:tcBorders>
              <w:top w:val="single" w:color="auto" w:sz="4" w:space="0"/>
              <w:left w:val="single" w:color="auto" w:sz="4" w:space="0"/>
              <w:bottom w:val="single" w:color="auto" w:sz="4" w:space="0"/>
              <w:right w:val="single" w:color="auto" w:sz="4" w:space="0"/>
            </w:tcBorders>
            <w:vAlign w:val="center"/>
          </w:tcPr>
          <w:p w14:paraId="5A60184C">
            <w:pPr>
              <w:adjustRightInd w:val="0"/>
              <w:snapToGrid w:val="0"/>
              <w:spacing w:before="50" w:after="120" w:afterLines="50"/>
              <w:jc w:val="center"/>
              <w:rPr>
                <w:rFonts w:ascii="宋体" w:hAnsi="宋体" w:cs="宋体"/>
                <w:color w:val="auto"/>
                <w:sz w:val="24"/>
                <w:highlight w:val="none"/>
              </w:rPr>
            </w:pPr>
          </w:p>
        </w:tc>
        <w:tc>
          <w:tcPr>
            <w:tcW w:w="1438" w:type="dxa"/>
            <w:tcBorders>
              <w:top w:val="single" w:color="auto" w:sz="4" w:space="0"/>
              <w:left w:val="single" w:color="auto" w:sz="4" w:space="0"/>
              <w:bottom w:val="single" w:color="auto" w:sz="4" w:space="0"/>
              <w:right w:val="single" w:color="auto" w:sz="4" w:space="0"/>
            </w:tcBorders>
            <w:vAlign w:val="center"/>
          </w:tcPr>
          <w:p w14:paraId="7C1BC9F6">
            <w:pPr>
              <w:adjustRightInd w:val="0"/>
              <w:snapToGrid w:val="0"/>
              <w:spacing w:before="50" w:after="120" w:afterLines="50"/>
              <w:jc w:val="center"/>
              <w:rPr>
                <w:rFonts w:ascii="宋体" w:hAnsi="宋体" w:cs="宋体"/>
                <w:color w:val="auto"/>
                <w:sz w:val="24"/>
                <w:highlight w:val="none"/>
              </w:rPr>
            </w:pPr>
          </w:p>
        </w:tc>
        <w:tc>
          <w:tcPr>
            <w:tcW w:w="1437" w:type="dxa"/>
            <w:tcBorders>
              <w:top w:val="single" w:color="auto" w:sz="4" w:space="0"/>
              <w:left w:val="single" w:color="auto" w:sz="4" w:space="0"/>
              <w:bottom w:val="single" w:color="auto" w:sz="4" w:space="0"/>
              <w:right w:val="single" w:color="auto" w:sz="4" w:space="0"/>
            </w:tcBorders>
            <w:vAlign w:val="center"/>
          </w:tcPr>
          <w:p w14:paraId="738351CB">
            <w:pPr>
              <w:adjustRightInd w:val="0"/>
              <w:snapToGrid w:val="0"/>
              <w:spacing w:before="50" w:after="120" w:afterLines="50"/>
              <w:jc w:val="center"/>
              <w:rPr>
                <w:rFonts w:ascii="宋体" w:hAnsi="宋体" w:cs="宋体"/>
                <w:color w:val="auto"/>
                <w:sz w:val="24"/>
                <w:highlight w:val="none"/>
              </w:rPr>
            </w:pPr>
          </w:p>
        </w:tc>
      </w:tr>
      <w:tr w14:paraId="23875696">
        <w:tblPrEx>
          <w:tblCellMar>
            <w:top w:w="0" w:type="dxa"/>
            <w:left w:w="108" w:type="dxa"/>
            <w:bottom w:w="0" w:type="dxa"/>
            <w:right w:w="108" w:type="dxa"/>
          </w:tblCellMar>
        </w:tblPrEx>
        <w:trPr>
          <w:trHeight w:val="77" w:hRule="atLeast"/>
        </w:trPr>
        <w:tc>
          <w:tcPr>
            <w:tcW w:w="1741" w:type="dxa"/>
            <w:tcBorders>
              <w:top w:val="single" w:color="auto" w:sz="4" w:space="0"/>
              <w:left w:val="single" w:color="auto" w:sz="4" w:space="0"/>
              <w:bottom w:val="single" w:color="auto" w:sz="4" w:space="0"/>
              <w:right w:val="single" w:color="auto" w:sz="4" w:space="0"/>
            </w:tcBorders>
            <w:vAlign w:val="center"/>
          </w:tcPr>
          <w:p w14:paraId="04452A87">
            <w:pPr>
              <w:adjustRightInd w:val="0"/>
              <w:snapToGrid w:val="0"/>
              <w:spacing w:before="50" w:after="120" w:afterLines="50"/>
              <w:jc w:val="center"/>
              <w:rPr>
                <w:rFonts w:ascii="宋体" w:hAnsi="宋体" w:cs="宋体"/>
                <w:color w:val="auto"/>
                <w:sz w:val="24"/>
                <w:highlight w:val="none"/>
              </w:rPr>
            </w:pPr>
          </w:p>
        </w:tc>
        <w:tc>
          <w:tcPr>
            <w:tcW w:w="1797" w:type="dxa"/>
            <w:tcBorders>
              <w:top w:val="single" w:color="auto" w:sz="4" w:space="0"/>
              <w:left w:val="single" w:color="auto" w:sz="4" w:space="0"/>
              <w:bottom w:val="single" w:color="auto" w:sz="4" w:space="0"/>
              <w:right w:val="single" w:color="auto" w:sz="4" w:space="0"/>
            </w:tcBorders>
            <w:vAlign w:val="center"/>
          </w:tcPr>
          <w:p w14:paraId="167D331B">
            <w:pPr>
              <w:adjustRightInd w:val="0"/>
              <w:snapToGrid w:val="0"/>
              <w:spacing w:before="50" w:after="120" w:afterLines="50"/>
              <w:jc w:val="center"/>
              <w:rPr>
                <w:rFonts w:ascii="宋体" w:hAnsi="宋体" w:cs="宋体"/>
                <w:color w:val="auto"/>
                <w:sz w:val="24"/>
                <w:highlight w:val="none"/>
              </w:rPr>
            </w:pPr>
          </w:p>
        </w:tc>
        <w:tc>
          <w:tcPr>
            <w:tcW w:w="1825" w:type="dxa"/>
            <w:tcBorders>
              <w:top w:val="single" w:color="auto" w:sz="4" w:space="0"/>
              <w:left w:val="single" w:color="auto" w:sz="4" w:space="0"/>
              <w:bottom w:val="single" w:color="auto" w:sz="4" w:space="0"/>
              <w:right w:val="single" w:color="auto" w:sz="4" w:space="0"/>
            </w:tcBorders>
            <w:vAlign w:val="center"/>
          </w:tcPr>
          <w:p w14:paraId="3F650250">
            <w:pPr>
              <w:adjustRightInd w:val="0"/>
              <w:snapToGrid w:val="0"/>
              <w:spacing w:before="50" w:after="120" w:afterLines="50"/>
              <w:jc w:val="center"/>
              <w:rPr>
                <w:rFonts w:ascii="宋体" w:hAnsi="宋体" w:cs="宋体"/>
                <w:color w:val="auto"/>
                <w:sz w:val="24"/>
                <w:highlight w:val="none"/>
              </w:rPr>
            </w:pPr>
          </w:p>
        </w:tc>
        <w:tc>
          <w:tcPr>
            <w:tcW w:w="1614" w:type="dxa"/>
            <w:tcBorders>
              <w:top w:val="single" w:color="auto" w:sz="4" w:space="0"/>
              <w:left w:val="single" w:color="auto" w:sz="4" w:space="0"/>
              <w:bottom w:val="single" w:color="auto" w:sz="4" w:space="0"/>
              <w:right w:val="single" w:color="auto" w:sz="4" w:space="0"/>
            </w:tcBorders>
            <w:vAlign w:val="center"/>
          </w:tcPr>
          <w:p w14:paraId="52ED0F0C">
            <w:pPr>
              <w:adjustRightInd w:val="0"/>
              <w:snapToGrid w:val="0"/>
              <w:spacing w:before="50" w:after="120" w:afterLines="50"/>
              <w:jc w:val="center"/>
              <w:rPr>
                <w:rFonts w:ascii="宋体" w:hAnsi="宋体" w:cs="宋体"/>
                <w:color w:val="auto"/>
                <w:sz w:val="24"/>
                <w:highlight w:val="none"/>
              </w:rPr>
            </w:pPr>
          </w:p>
        </w:tc>
        <w:tc>
          <w:tcPr>
            <w:tcW w:w="1438" w:type="dxa"/>
            <w:tcBorders>
              <w:top w:val="single" w:color="auto" w:sz="4" w:space="0"/>
              <w:left w:val="single" w:color="auto" w:sz="4" w:space="0"/>
              <w:bottom w:val="single" w:color="auto" w:sz="4" w:space="0"/>
              <w:right w:val="single" w:color="auto" w:sz="4" w:space="0"/>
            </w:tcBorders>
            <w:vAlign w:val="center"/>
          </w:tcPr>
          <w:p w14:paraId="49E30D93">
            <w:pPr>
              <w:adjustRightInd w:val="0"/>
              <w:snapToGrid w:val="0"/>
              <w:spacing w:before="50" w:after="120" w:afterLines="50"/>
              <w:jc w:val="center"/>
              <w:rPr>
                <w:rFonts w:ascii="宋体" w:hAnsi="宋体" w:cs="宋体"/>
                <w:color w:val="auto"/>
                <w:sz w:val="24"/>
                <w:highlight w:val="none"/>
              </w:rPr>
            </w:pPr>
          </w:p>
        </w:tc>
        <w:tc>
          <w:tcPr>
            <w:tcW w:w="1437" w:type="dxa"/>
            <w:tcBorders>
              <w:top w:val="single" w:color="auto" w:sz="4" w:space="0"/>
              <w:left w:val="single" w:color="auto" w:sz="4" w:space="0"/>
              <w:bottom w:val="single" w:color="auto" w:sz="4" w:space="0"/>
              <w:right w:val="single" w:color="auto" w:sz="4" w:space="0"/>
            </w:tcBorders>
            <w:vAlign w:val="center"/>
          </w:tcPr>
          <w:p w14:paraId="14EBCB82">
            <w:pPr>
              <w:adjustRightInd w:val="0"/>
              <w:snapToGrid w:val="0"/>
              <w:spacing w:before="50" w:after="120" w:afterLines="50"/>
              <w:jc w:val="center"/>
              <w:rPr>
                <w:rFonts w:ascii="宋体" w:hAnsi="宋体" w:cs="宋体"/>
                <w:color w:val="auto"/>
                <w:sz w:val="24"/>
                <w:highlight w:val="none"/>
              </w:rPr>
            </w:pPr>
          </w:p>
        </w:tc>
      </w:tr>
      <w:tr w14:paraId="55F73027">
        <w:tblPrEx>
          <w:tblCellMar>
            <w:top w:w="0" w:type="dxa"/>
            <w:left w:w="108" w:type="dxa"/>
            <w:bottom w:w="0" w:type="dxa"/>
            <w:right w:w="108" w:type="dxa"/>
          </w:tblCellMar>
        </w:tblPrEx>
        <w:trPr>
          <w:trHeight w:val="77" w:hRule="atLeast"/>
        </w:trPr>
        <w:tc>
          <w:tcPr>
            <w:tcW w:w="1741" w:type="dxa"/>
            <w:tcBorders>
              <w:top w:val="single" w:color="auto" w:sz="4" w:space="0"/>
              <w:left w:val="single" w:color="auto" w:sz="4" w:space="0"/>
              <w:bottom w:val="single" w:color="auto" w:sz="4" w:space="0"/>
              <w:right w:val="single" w:color="auto" w:sz="4" w:space="0"/>
            </w:tcBorders>
            <w:vAlign w:val="center"/>
          </w:tcPr>
          <w:p w14:paraId="3AF5BCB3">
            <w:pPr>
              <w:adjustRightInd w:val="0"/>
              <w:snapToGrid w:val="0"/>
              <w:spacing w:before="50" w:after="120" w:afterLines="50"/>
              <w:jc w:val="center"/>
              <w:rPr>
                <w:rFonts w:ascii="宋体" w:hAnsi="宋体" w:cs="宋体"/>
                <w:color w:val="auto"/>
                <w:sz w:val="24"/>
                <w:highlight w:val="none"/>
              </w:rPr>
            </w:pPr>
          </w:p>
        </w:tc>
        <w:tc>
          <w:tcPr>
            <w:tcW w:w="1797" w:type="dxa"/>
            <w:tcBorders>
              <w:top w:val="single" w:color="auto" w:sz="4" w:space="0"/>
              <w:left w:val="single" w:color="auto" w:sz="4" w:space="0"/>
              <w:bottom w:val="single" w:color="auto" w:sz="4" w:space="0"/>
              <w:right w:val="single" w:color="auto" w:sz="4" w:space="0"/>
            </w:tcBorders>
            <w:vAlign w:val="center"/>
          </w:tcPr>
          <w:p w14:paraId="5EADF2A0">
            <w:pPr>
              <w:adjustRightInd w:val="0"/>
              <w:snapToGrid w:val="0"/>
              <w:spacing w:before="50" w:after="120" w:afterLines="50"/>
              <w:jc w:val="center"/>
              <w:rPr>
                <w:rFonts w:ascii="宋体" w:hAnsi="宋体" w:cs="宋体"/>
                <w:color w:val="auto"/>
                <w:sz w:val="24"/>
                <w:highlight w:val="none"/>
              </w:rPr>
            </w:pPr>
          </w:p>
        </w:tc>
        <w:tc>
          <w:tcPr>
            <w:tcW w:w="1825" w:type="dxa"/>
            <w:tcBorders>
              <w:top w:val="single" w:color="auto" w:sz="4" w:space="0"/>
              <w:left w:val="single" w:color="auto" w:sz="4" w:space="0"/>
              <w:bottom w:val="single" w:color="auto" w:sz="4" w:space="0"/>
              <w:right w:val="single" w:color="auto" w:sz="4" w:space="0"/>
            </w:tcBorders>
            <w:vAlign w:val="center"/>
          </w:tcPr>
          <w:p w14:paraId="7FD3592B">
            <w:pPr>
              <w:adjustRightInd w:val="0"/>
              <w:snapToGrid w:val="0"/>
              <w:spacing w:before="50" w:after="120" w:afterLines="50"/>
              <w:jc w:val="center"/>
              <w:rPr>
                <w:rFonts w:ascii="宋体" w:hAnsi="宋体" w:cs="宋体"/>
                <w:color w:val="auto"/>
                <w:sz w:val="24"/>
                <w:highlight w:val="none"/>
              </w:rPr>
            </w:pPr>
          </w:p>
        </w:tc>
        <w:tc>
          <w:tcPr>
            <w:tcW w:w="1614" w:type="dxa"/>
            <w:tcBorders>
              <w:top w:val="single" w:color="auto" w:sz="4" w:space="0"/>
              <w:left w:val="single" w:color="auto" w:sz="4" w:space="0"/>
              <w:bottom w:val="single" w:color="auto" w:sz="4" w:space="0"/>
              <w:right w:val="single" w:color="auto" w:sz="4" w:space="0"/>
            </w:tcBorders>
            <w:vAlign w:val="center"/>
          </w:tcPr>
          <w:p w14:paraId="54759AE6">
            <w:pPr>
              <w:adjustRightInd w:val="0"/>
              <w:snapToGrid w:val="0"/>
              <w:spacing w:before="50" w:after="120" w:afterLines="50"/>
              <w:jc w:val="center"/>
              <w:rPr>
                <w:rFonts w:ascii="宋体" w:hAnsi="宋体" w:cs="宋体"/>
                <w:color w:val="auto"/>
                <w:sz w:val="24"/>
                <w:highlight w:val="none"/>
              </w:rPr>
            </w:pPr>
          </w:p>
        </w:tc>
        <w:tc>
          <w:tcPr>
            <w:tcW w:w="1438" w:type="dxa"/>
            <w:tcBorders>
              <w:top w:val="single" w:color="auto" w:sz="4" w:space="0"/>
              <w:left w:val="single" w:color="auto" w:sz="4" w:space="0"/>
              <w:bottom w:val="single" w:color="auto" w:sz="4" w:space="0"/>
              <w:right w:val="single" w:color="auto" w:sz="4" w:space="0"/>
            </w:tcBorders>
            <w:vAlign w:val="center"/>
          </w:tcPr>
          <w:p w14:paraId="5CA1B277">
            <w:pPr>
              <w:adjustRightInd w:val="0"/>
              <w:snapToGrid w:val="0"/>
              <w:spacing w:before="50" w:after="120" w:afterLines="50"/>
              <w:jc w:val="center"/>
              <w:rPr>
                <w:rFonts w:ascii="宋体" w:hAnsi="宋体" w:cs="宋体"/>
                <w:color w:val="auto"/>
                <w:sz w:val="24"/>
                <w:highlight w:val="none"/>
              </w:rPr>
            </w:pPr>
          </w:p>
        </w:tc>
        <w:tc>
          <w:tcPr>
            <w:tcW w:w="1437" w:type="dxa"/>
            <w:tcBorders>
              <w:top w:val="single" w:color="auto" w:sz="4" w:space="0"/>
              <w:left w:val="single" w:color="auto" w:sz="4" w:space="0"/>
              <w:bottom w:val="single" w:color="auto" w:sz="4" w:space="0"/>
              <w:right w:val="single" w:color="auto" w:sz="4" w:space="0"/>
            </w:tcBorders>
            <w:vAlign w:val="center"/>
          </w:tcPr>
          <w:p w14:paraId="4A9425A8">
            <w:pPr>
              <w:adjustRightInd w:val="0"/>
              <w:snapToGrid w:val="0"/>
              <w:spacing w:before="50" w:after="120" w:afterLines="50"/>
              <w:jc w:val="center"/>
              <w:rPr>
                <w:rFonts w:ascii="宋体" w:hAnsi="宋体" w:cs="宋体"/>
                <w:color w:val="auto"/>
                <w:sz w:val="24"/>
                <w:highlight w:val="none"/>
              </w:rPr>
            </w:pPr>
          </w:p>
        </w:tc>
      </w:tr>
      <w:tr w14:paraId="3FEED5E9">
        <w:tblPrEx>
          <w:tblCellMar>
            <w:top w:w="0" w:type="dxa"/>
            <w:left w:w="108" w:type="dxa"/>
            <w:bottom w:w="0" w:type="dxa"/>
            <w:right w:w="108" w:type="dxa"/>
          </w:tblCellMar>
        </w:tblPrEx>
        <w:trPr>
          <w:trHeight w:val="77" w:hRule="atLeast"/>
        </w:trPr>
        <w:tc>
          <w:tcPr>
            <w:tcW w:w="1741" w:type="dxa"/>
            <w:tcBorders>
              <w:top w:val="single" w:color="auto" w:sz="4" w:space="0"/>
              <w:left w:val="single" w:color="auto" w:sz="4" w:space="0"/>
              <w:bottom w:val="single" w:color="auto" w:sz="4" w:space="0"/>
              <w:right w:val="single" w:color="auto" w:sz="4" w:space="0"/>
            </w:tcBorders>
            <w:vAlign w:val="center"/>
          </w:tcPr>
          <w:p w14:paraId="3B38DB96">
            <w:pPr>
              <w:adjustRightInd w:val="0"/>
              <w:snapToGrid w:val="0"/>
              <w:spacing w:before="50" w:after="120" w:afterLines="50"/>
              <w:jc w:val="center"/>
              <w:rPr>
                <w:rFonts w:ascii="宋体" w:hAnsi="宋体" w:cs="宋体"/>
                <w:color w:val="auto"/>
                <w:sz w:val="24"/>
                <w:highlight w:val="none"/>
              </w:rPr>
            </w:pPr>
          </w:p>
        </w:tc>
        <w:tc>
          <w:tcPr>
            <w:tcW w:w="1797" w:type="dxa"/>
            <w:tcBorders>
              <w:top w:val="single" w:color="auto" w:sz="4" w:space="0"/>
              <w:left w:val="single" w:color="auto" w:sz="4" w:space="0"/>
              <w:bottom w:val="single" w:color="auto" w:sz="4" w:space="0"/>
              <w:right w:val="single" w:color="auto" w:sz="4" w:space="0"/>
            </w:tcBorders>
            <w:vAlign w:val="center"/>
          </w:tcPr>
          <w:p w14:paraId="613E4688">
            <w:pPr>
              <w:adjustRightInd w:val="0"/>
              <w:snapToGrid w:val="0"/>
              <w:spacing w:before="50" w:after="120" w:afterLines="50"/>
              <w:jc w:val="center"/>
              <w:rPr>
                <w:rFonts w:ascii="宋体" w:hAnsi="宋体" w:cs="宋体"/>
                <w:color w:val="auto"/>
                <w:sz w:val="24"/>
                <w:highlight w:val="none"/>
              </w:rPr>
            </w:pPr>
          </w:p>
        </w:tc>
        <w:tc>
          <w:tcPr>
            <w:tcW w:w="1825" w:type="dxa"/>
            <w:tcBorders>
              <w:top w:val="single" w:color="auto" w:sz="4" w:space="0"/>
              <w:left w:val="single" w:color="auto" w:sz="4" w:space="0"/>
              <w:bottom w:val="single" w:color="auto" w:sz="4" w:space="0"/>
              <w:right w:val="single" w:color="auto" w:sz="4" w:space="0"/>
            </w:tcBorders>
            <w:vAlign w:val="center"/>
          </w:tcPr>
          <w:p w14:paraId="5376FCC4">
            <w:pPr>
              <w:adjustRightInd w:val="0"/>
              <w:snapToGrid w:val="0"/>
              <w:spacing w:before="50" w:after="120" w:afterLines="50"/>
              <w:jc w:val="center"/>
              <w:rPr>
                <w:rFonts w:ascii="宋体" w:hAnsi="宋体" w:cs="宋体"/>
                <w:color w:val="auto"/>
                <w:sz w:val="24"/>
                <w:highlight w:val="none"/>
              </w:rPr>
            </w:pPr>
          </w:p>
        </w:tc>
        <w:tc>
          <w:tcPr>
            <w:tcW w:w="1614" w:type="dxa"/>
            <w:tcBorders>
              <w:top w:val="single" w:color="auto" w:sz="4" w:space="0"/>
              <w:left w:val="single" w:color="auto" w:sz="4" w:space="0"/>
              <w:bottom w:val="single" w:color="auto" w:sz="4" w:space="0"/>
              <w:right w:val="single" w:color="auto" w:sz="4" w:space="0"/>
            </w:tcBorders>
            <w:vAlign w:val="center"/>
          </w:tcPr>
          <w:p w14:paraId="40CA1530">
            <w:pPr>
              <w:adjustRightInd w:val="0"/>
              <w:snapToGrid w:val="0"/>
              <w:spacing w:before="50" w:after="120" w:afterLines="50"/>
              <w:jc w:val="center"/>
              <w:rPr>
                <w:rFonts w:ascii="宋体" w:hAnsi="宋体" w:cs="宋体"/>
                <w:color w:val="auto"/>
                <w:sz w:val="24"/>
                <w:highlight w:val="none"/>
              </w:rPr>
            </w:pPr>
          </w:p>
        </w:tc>
        <w:tc>
          <w:tcPr>
            <w:tcW w:w="1438" w:type="dxa"/>
            <w:tcBorders>
              <w:top w:val="single" w:color="auto" w:sz="4" w:space="0"/>
              <w:left w:val="single" w:color="auto" w:sz="4" w:space="0"/>
              <w:bottom w:val="single" w:color="auto" w:sz="4" w:space="0"/>
              <w:right w:val="single" w:color="auto" w:sz="4" w:space="0"/>
            </w:tcBorders>
            <w:vAlign w:val="center"/>
          </w:tcPr>
          <w:p w14:paraId="48CFDBC6">
            <w:pPr>
              <w:adjustRightInd w:val="0"/>
              <w:snapToGrid w:val="0"/>
              <w:spacing w:before="50" w:after="120" w:afterLines="50"/>
              <w:jc w:val="center"/>
              <w:rPr>
                <w:rFonts w:ascii="宋体" w:hAnsi="宋体" w:cs="宋体"/>
                <w:color w:val="auto"/>
                <w:sz w:val="24"/>
                <w:highlight w:val="none"/>
              </w:rPr>
            </w:pPr>
          </w:p>
        </w:tc>
        <w:tc>
          <w:tcPr>
            <w:tcW w:w="1437" w:type="dxa"/>
            <w:tcBorders>
              <w:top w:val="single" w:color="auto" w:sz="4" w:space="0"/>
              <w:left w:val="single" w:color="auto" w:sz="4" w:space="0"/>
              <w:bottom w:val="single" w:color="auto" w:sz="4" w:space="0"/>
              <w:right w:val="single" w:color="auto" w:sz="4" w:space="0"/>
            </w:tcBorders>
            <w:vAlign w:val="center"/>
          </w:tcPr>
          <w:p w14:paraId="7EA34EFD">
            <w:pPr>
              <w:adjustRightInd w:val="0"/>
              <w:snapToGrid w:val="0"/>
              <w:spacing w:before="50" w:after="120" w:afterLines="50"/>
              <w:jc w:val="center"/>
              <w:rPr>
                <w:rFonts w:ascii="宋体" w:hAnsi="宋体" w:cs="宋体"/>
                <w:color w:val="auto"/>
                <w:sz w:val="24"/>
                <w:highlight w:val="none"/>
              </w:rPr>
            </w:pPr>
          </w:p>
        </w:tc>
      </w:tr>
      <w:tr w14:paraId="578EA5CE">
        <w:tblPrEx>
          <w:tblCellMar>
            <w:top w:w="0" w:type="dxa"/>
            <w:left w:w="108" w:type="dxa"/>
            <w:bottom w:w="0" w:type="dxa"/>
            <w:right w:w="108" w:type="dxa"/>
          </w:tblCellMar>
        </w:tblPrEx>
        <w:trPr>
          <w:trHeight w:val="77" w:hRule="atLeast"/>
        </w:trPr>
        <w:tc>
          <w:tcPr>
            <w:tcW w:w="1741" w:type="dxa"/>
            <w:tcBorders>
              <w:top w:val="single" w:color="auto" w:sz="4" w:space="0"/>
              <w:left w:val="single" w:color="auto" w:sz="4" w:space="0"/>
              <w:bottom w:val="single" w:color="auto" w:sz="4" w:space="0"/>
              <w:right w:val="single" w:color="auto" w:sz="4" w:space="0"/>
            </w:tcBorders>
            <w:vAlign w:val="center"/>
          </w:tcPr>
          <w:p w14:paraId="5D7A7E98">
            <w:pPr>
              <w:adjustRightInd w:val="0"/>
              <w:snapToGrid w:val="0"/>
              <w:spacing w:before="50" w:after="120" w:afterLines="50"/>
              <w:jc w:val="center"/>
              <w:rPr>
                <w:rFonts w:ascii="宋体" w:hAnsi="宋体" w:cs="宋体"/>
                <w:color w:val="auto"/>
                <w:sz w:val="24"/>
                <w:highlight w:val="none"/>
              </w:rPr>
            </w:pPr>
          </w:p>
        </w:tc>
        <w:tc>
          <w:tcPr>
            <w:tcW w:w="1797" w:type="dxa"/>
            <w:tcBorders>
              <w:top w:val="single" w:color="auto" w:sz="4" w:space="0"/>
              <w:left w:val="single" w:color="auto" w:sz="4" w:space="0"/>
              <w:bottom w:val="single" w:color="auto" w:sz="4" w:space="0"/>
              <w:right w:val="single" w:color="auto" w:sz="4" w:space="0"/>
            </w:tcBorders>
            <w:vAlign w:val="center"/>
          </w:tcPr>
          <w:p w14:paraId="79107F36">
            <w:pPr>
              <w:adjustRightInd w:val="0"/>
              <w:snapToGrid w:val="0"/>
              <w:spacing w:before="50" w:after="120" w:afterLines="50"/>
              <w:jc w:val="center"/>
              <w:rPr>
                <w:rFonts w:ascii="宋体" w:hAnsi="宋体" w:cs="宋体"/>
                <w:color w:val="auto"/>
                <w:sz w:val="24"/>
                <w:highlight w:val="none"/>
              </w:rPr>
            </w:pPr>
          </w:p>
        </w:tc>
        <w:tc>
          <w:tcPr>
            <w:tcW w:w="1825" w:type="dxa"/>
            <w:tcBorders>
              <w:top w:val="single" w:color="auto" w:sz="4" w:space="0"/>
              <w:left w:val="single" w:color="auto" w:sz="4" w:space="0"/>
              <w:bottom w:val="single" w:color="auto" w:sz="4" w:space="0"/>
              <w:right w:val="single" w:color="auto" w:sz="4" w:space="0"/>
            </w:tcBorders>
            <w:vAlign w:val="center"/>
          </w:tcPr>
          <w:p w14:paraId="256481E8">
            <w:pPr>
              <w:adjustRightInd w:val="0"/>
              <w:snapToGrid w:val="0"/>
              <w:spacing w:before="50" w:after="120" w:afterLines="50"/>
              <w:jc w:val="center"/>
              <w:rPr>
                <w:rFonts w:ascii="宋体" w:hAnsi="宋体" w:cs="宋体"/>
                <w:color w:val="auto"/>
                <w:sz w:val="24"/>
                <w:highlight w:val="none"/>
              </w:rPr>
            </w:pPr>
          </w:p>
        </w:tc>
        <w:tc>
          <w:tcPr>
            <w:tcW w:w="1614" w:type="dxa"/>
            <w:tcBorders>
              <w:top w:val="single" w:color="auto" w:sz="4" w:space="0"/>
              <w:left w:val="single" w:color="auto" w:sz="4" w:space="0"/>
              <w:bottom w:val="single" w:color="auto" w:sz="4" w:space="0"/>
              <w:right w:val="single" w:color="auto" w:sz="4" w:space="0"/>
            </w:tcBorders>
            <w:vAlign w:val="center"/>
          </w:tcPr>
          <w:p w14:paraId="311D793F">
            <w:pPr>
              <w:adjustRightInd w:val="0"/>
              <w:snapToGrid w:val="0"/>
              <w:spacing w:before="50" w:after="120" w:afterLines="50"/>
              <w:jc w:val="center"/>
              <w:rPr>
                <w:rFonts w:ascii="宋体" w:hAnsi="宋体" w:cs="宋体"/>
                <w:color w:val="auto"/>
                <w:sz w:val="24"/>
                <w:highlight w:val="none"/>
              </w:rPr>
            </w:pPr>
          </w:p>
        </w:tc>
        <w:tc>
          <w:tcPr>
            <w:tcW w:w="1438" w:type="dxa"/>
            <w:tcBorders>
              <w:top w:val="single" w:color="auto" w:sz="4" w:space="0"/>
              <w:left w:val="single" w:color="auto" w:sz="4" w:space="0"/>
              <w:bottom w:val="single" w:color="auto" w:sz="4" w:space="0"/>
              <w:right w:val="single" w:color="auto" w:sz="4" w:space="0"/>
            </w:tcBorders>
            <w:vAlign w:val="center"/>
          </w:tcPr>
          <w:p w14:paraId="7419BD12">
            <w:pPr>
              <w:adjustRightInd w:val="0"/>
              <w:snapToGrid w:val="0"/>
              <w:spacing w:before="50" w:after="120" w:afterLines="50"/>
              <w:jc w:val="center"/>
              <w:rPr>
                <w:rFonts w:ascii="宋体" w:hAnsi="宋体" w:cs="宋体"/>
                <w:color w:val="auto"/>
                <w:sz w:val="24"/>
                <w:highlight w:val="none"/>
              </w:rPr>
            </w:pPr>
          </w:p>
        </w:tc>
        <w:tc>
          <w:tcPr>
            <w:tcW w:w="1437" w:type="dxa"/>
            <w:tcBorders>
              <w:top w:val="single" w:color="auto" w:sz="4" w:space="0"/>
              <w:left w:val="single" w:color="auto" w:sz="4" w:space="0"/>
              <w:bottom w:val="single" w:color="auto" w:sz="4" w:space="0"/>
              <w:right w:val="single" w:color="auto" w:sz="4" w:space="0"/>
            </w:tcBorders>
            <w:vAlign w:val="center"/>
          </w:tcPr>
          <w:p w14:paraId="2ECC8399">
            <w:pPr>
              <w:adjustRightInd w:val="0"/>
              <w:snapToGrid w:val="0"/>
              <w:spacing w:before="50" w:after="120" w:afterLines="50"/>
              <w:jc w:val="center"/>
              <w:rPr>
                <w:rFonts w:ascii="宋体" w:hAnsi="宋体" w:cs="宋体"/>
                <w:color w:val="auto"/>
                <w:sz w:val="24"/>
                <w:highlight w:val="none"/>
              </w:rPr>
            </w:pPr>
          </w:p>
        </w:tc>
      </w:tr>
    </w:tbl>
    <w:p w14:paraId="556513DA">
      <w:pPr>
        <w:snapToGrid w:val="0"/>
        <w:spacing w:before="50" w:after="120" w:afterLines="50"/>
        <w:jc w:val="left"/>
        <w:rPr>
          <w:rFonts w:ascii="宋体" w:hAnsi="宋体" w:cs="宋体"/>
          <w:b/>
          <w:bCs/>
          <w:color w:val="auto"/>
          <w:sz w:val="24"/>
          <w:highlight w:val="none"/>
        </w:rPr>
      </w:pPr>
      <w:r>
        <w:rPr>
          <w:rFonts w:hint="eastAsia" w:ascii="宋体" w:hAnsi="宋体" w:cs="宋体"/>
          <w:b/>
          <w:bCs/>
          <w:color w:val="auto"/>
          <w:sz w:val="24"/>
          <w:highlight w:val="none"/>
        </w:rPr>
        <w:t>注：需提供相关合同复印件，原件备查。</w:t>
      </w:r>
    </w:p>
    <w:p w14:paraId="683478CD">
      <w:pPr>
        <w:snapToGrid w:val="0"/>
        <w:spacing w:before="50" w:after="120" w:afterLines="50"/>
        <w:jc w:val="left"/>
        <w:rPr>
          <w:rFonts w:ascii="宋体" w:hAnsi="宋体" w:cs="宋体"/>
          <w:color w:val="auto"/>
          <w:sz w:val="28"/>
          <w:szCs w:val="28"/>
          <w:highlight w:val="none"/>
        </w:rPr>
      </w:pPr>
    </w:p>
    <w:p w14:paraId="4F3595A8">
      <w:pPr>
        <w:snapToGrid w:val="0"/>
        <w:spacing w:line="360" w:lineRule="auto"/>
        <w:jc w:val="left"/>
        <w:rPr>
          <w:rFonts w:ascii="宋体" w:hAnsi="宋体"/>
          <w:color w:val="auto"/>
          <w:spacing w:val="20"/>
          <w:sz w:val="24"/>
          <w:highlight w:val="none"/>
        </w:rPr>
      </w:pPr>
      <w:r>
        <w:rPr>
          <w:rFonts w:hint="eastAsia" w:ascii="宋体" w:hAnsi="宋体"/>
          <w:color w:val="auto"/>
          <w:spacing w:val="20"/>
          <w:sz w:val="24"/>
          <w:highlight w:val="none"/>
        </w:rPr>
        <w:t>投标人全称</w:t>
      </w:r>
      <w:r>
        <w:rPr>
          <w:rFonts w:hint="eastAsia" w:ascii="宋体" w:hAnsi="宋体" w:cs="宋体"/>
          <w:color w:val="auto"/>
          <w:sz w:val="24"/>
          <w:highlight w:val="none"/>
        </w:rPr>
        <w:t>（盖公章或电子签章）</w:t>
      </w:r>
      <w:r>
        <w:rPr>
          <w:rFonts w:hint="eastAsia" w:ascii="宋体" w:hAnsi="宋体"/>
          <w:color w:val="auto"/>
          <w:spacing w:val="20"/>
          <w:sz w:val="24"/>
          <w:highlight w:val="none"/>
        </w:rPr>
        <w:t>：</w:t>
      </w:r>
    </w:p>
    <w:p w14:paraId="7F243551">
      <w:pPr>
        <w:snapToGrid w:val="0"/>
        <w:spacing w:line="360" w:lineRule="auto"/>
        <w:jc w:val="left"/>
        <w:rPr>
          <w:rFonts w:ascii="宋体" w:hAnsi="宋体"/>
          <w:b/>
          <w:bCs/>
          <w:color w:val="auto"/>
          <w:sz w:val="24"/>
          <w:highlight w:val="none"/>
        </w:rPr>
      </w:pPr>
      <w:r>
        <w:rPr>
          <w:rFonts w:hint="eastAsia" w:ascii="宋体" w:hAnsi="宋体"/>
          <w:color w:val="auto"/>
          <w:spacing w:val="20"/>
          <w:sz w:val="24"/>
          <w:highlight w:val="none"/>
        </w:rPr>
        <w:t>日期：</w:t>
      </w:r>
    </w:p>
    <w:p w14:paraId="07733841">
      <w:pPr>
        <w:snapToGrid w:val="0"/>
        <w:spacing w:before="120" w:beforeLines="50" w:after="50"/>
        <w:ind w:firstLine="720" w:firstLineChars="300"/>
        <w:rPr>
          <w:rFonts w:ascii="宋体" w:hAnsi="宋体" w:cs="宋体"/>
          <w:color w:val="auto"/>
          <w:sz w:val="24"/>
          <w:highlight w:val="none"/>
        </w:rPr>
      </w:pPr>
    </w:p>
    <w:p w14:paraId="159A7997">
      <w:pPr>
        <w:pStyle w:val="24"/>
        <w:ind w:firstLine="466"/>
        <w:rPr>
          <w:rFonts w:hAnsi="宋体" w:cs="宋体"/>
          <w:b/>
          <w:color w:val="auto"/>
          <w:sz w:val="24"/>
          <w:highlight w:val="none"/>
        </w:rPr>
      </w:pPr>
    </w:p>
    <w:p w14:paraId="65CC8C39">
      <w:pPr>
        <w:pStyle w:val="24"/>
        <w:ind w:firstLine="466"/>
        <w:rPr>
          <w:rFonts w:hAnsi="宋体" w:cs="宋体"/>
          <w:b/>
          <w:color w:val="auto"/>
          <w:sz w:val="24"/>
          <w:highlight w:val="none"/>
        </w:rPr>
      </w:pPr>
    </w:p>
    <w:p w14:paraId="63A8AF94">
      <w:pPr>
        <w:pStyle w:val="24"/>
        <w:ind w:firstLine="466"/>
        <w:rPr>
          <w:rFonts w:hAnsi="宋体" w:cs="宋体"/>
          <w:b/>
          <w:color w:val="auto"/>
          <w:sz w:val="24"/>
          <w:highlight w:val="none"/>
        </w:rPr>
      </w:pPr>
    </w:p>
    <w:p w14:paraId="71D82B1B">
      <w:pPr>
        <w:snapToGrid w:val="0"/>
        <w:spacing w:line="360" w:lineRule="auto"/>
        <w:ind w:firstLine="482" w:firstLineChars="200"/>
        <w:jc w:val="center"/>
        <w:rPr>
          <w:rFonts w:ascii="宋体" w:hAnsi="宋体" w:cs="宋体"/>
          <w:b/>
          <w:bCs/>
          <w:color w:val="auto"/>
          <w:sz w:val="24"/>
          <w:highlight w:val="none"/>
        </w:rPr>
      </w:pPr>
    </w:p>
    <w:p w14:paraId="30106F2B">
      <w:pPr>
        <w:snapToGrid w:val="0"/>
        <w:spacing w:line="360" w:lineRule="auto"/>
        <w:ind w:firstLine="482" w:firstLineChars="200"/>
        <w:jc w:val="center"/>
        <w:rPr>
          <w:rFonts w:ascii="宋体" w:hAnsi="宋体" w:cs="宋体"/>
          <w:b/>
          <w:bCs/>
          <w:color w:val="auto"/>
          <w:sz w:val="24"/>
          <w:highlight w:val="none"/>
        </w:rPr>
      </w:pPr>
    </w:p>
    <w:p w14:paraId="1ECEF78C">
      <w:pPr>
        <w:pStyle w:val="5"/>
        <w:keepNext w:val="0"/>
        <w:keepLines w:val="0"/>
        <w:pageBreakBefore/>
        <w:spacing w:line="415" w:lineRule="auto"/>
        <w:rPr>
          <w:rFonts w:ascii="宋体" w:hAnsi="宋体" w:eastAsia="宋体" w:cs="宋体"/>
          <w:bCs w:val="0"/>
          <w:color w:val="auto"/>
          <w:sz w:val="24"/>
          <w:szCs w:val="24"/>
          <w:highlight w:val="none"/>
        </w:rPr>
      </w:pPr>
      <w:r>
        <w:rPr>
          <w:rFonts w:hint="eastAsia" w:ascii="宋体" w:hAnsi="宋体" w:eastAsia="宋体" w:cs="宋体"/>
          <w:bCs w:val="0"/>
          <w:color w:val="auto"/>
          <w:sz w:val="24"/>
          <w:szCs w:val="24"/>
          <w:highlight w:val="none"/>
          <w:lang w:val="en-US" w:eastAsia="zh-CN"/>
        </w:rPr>
        <w:t>附件13、</w:t>
      </w:r>
      <w:r>
        <w:rPr>
          <w:rFonts w:hint="eastAsia" w:ascii="宋体" w:hAnsi="宋体" w:eastAsia="宋体" w:cs="宋体"/>
          <w:bCs w:val="0"/>
          <w:color w:val="auto"/>
          <w:sz w:val="24"/>
          <w:szCs w:val="24"/>
          <w:highlight w:val="none"/>
        </w:rPr>
        <w:t>项目实施人员一览表:</w:t>
      </w:r>
    </w:p>
    <w:p w14:paraId="412DA437">
      <w:pPr>
        <w:snapToGrid w:val="0"/>
        <w:spacing w:line="360" w:lineRule="auto"/>
        <w:jc w:val="center"/>
        <w:rPr>
          <w:color w:val="auto"/>
          <w:highlight w:val="none"/>
        </w:rPr>
      </w:pPr>
    </w:p>
    <w:p w14:paraId="180B36C8">
      <w:pPr>
        <w:snapToGrid w:val="0"/>
        <w:spacing w:line="360" w:lineRule="auto"/>
        <w:jc w:val="center"/>
        <w:rPr>
          <w:rFonts w:ascii="宋体" w:hAnsi="宋体"/>
          <w:b/>
          <w:color w:val="auto"/>
          <w:sz w:val="28"/>
          <w:szCs w:val="28"/>
          <w:highlight w:val="none"/>
        </w:rPr>
      </w:pPr>
      <w:r>
        <w:rPr>
          <w:rFonts w:hint="eastAsia" w:ascii="宋体" w:hAnsi="宋体"/>
          <w:b/>
          <w:color w:val="auto"/>
          <w:sz w:val="28"/>
          <w:szCs w:val="28"/>
          <w:highlight w:val="none"/>
        </w:rPr>
        <w:t>项目实施人员一览表</w:t>
      </w:r>
    </w:p>
    <w:p w14:paraId="1B9518FA">
      <w:pPr>
        <w:snapToGrid w:val="0"/>
        <w:spacing w:line="360" w:lineRule="auto"/>
        <w:rPr>
          <w:rFonts w:ascii="宋体" w:hAnsi="宋体"/>
          <w:color w:val="auto"/>
          <w:sz w:val="24"/>
          <w:highlight w:val="none"/>
          <w:u w:val="single"/>
        </w:rPr>
      </w:pPr>
      <w:r>
        <w:rPr>
          <w:rFonts w:hint="eastAsia" w:ascii="宋体" w:hAnsi="宋体"/>
          <w:color w:val="auto"/>
          <w:sz w:val="24"/>
          <w:highlight w:val="none"/>
        </w:rPr>
        <w:t>项目名称：   招标编号：</w:t>
      </w:r>
    </w:p>
    <w:tbl>
      <w:tblPr>
        <w:tblStyle w:val="25"/>
        <w:tblW w:w="986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150"/>
        <w:gridCol w:w="1233"/>
        <w:gridCol w:w="1290"/>
        <w:gridCol w:w="2025"/>
        <w:gridCol w:w="1560"/>
        <w:gridCol w:w="2610"/>
      </w:tblGrid>
      <w:tr w14:paraId="20826C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46" w:hRule="atLeast"/>
        </w:trPr>
        <w:tc>
          <w:tcPr>
            <w:tcW w:w="1150" w:type="dxa"/>
            <w:tcBorders>
              <w:top w:val="single" w:color="auto" w:sz="4" w:space="0"/>
              <w:left w:val="single" w:color="auto" w:sz="4" w:space="0"/>
              <w:bottom w:val="single" w:color="auto" w:sz="4" w:space="0"/>
              <w:right w:val="single" w:color="auto" w:sz="4" w:space="0"/>
            </w:tcBorders>
            <w:vAlign w:val="center"/>
          </w:tcPr>
          <w:p w14:paraId="1490FE64">
            <w:pPr>
              <w:snapToGrid w:val="0"/>
              <w:jc w:val="center"/>
              <w:rPr>
                <w:rFonts w:ascii="宋体" w:hAnsi="宋体"/>
                <w:color w:val="auto"/>
                <w:sz w:val="24"/>
                <w:highlight w:val="none"/>
              </w:rPr>
            </w:pPr>
            <w:r>
              <w:rPr>
                <w:rFonts w:hint="eastAsia" w:ascii="宋体" w:hAnsi="宋体"/>
                <w:color w:val="auto"/>
                <w:sz w:val="24"/>
                <w:highlight w:val="none"/>
              </w:rPr>
              <w:t>姓名</w:t>
            </w:r>
          </w:p>
        </w:tc>
        <w:tc>
          <w:tcPr>
            <w:tcW w:w="1233" w:type="dxa"/>
            <w:tcBorders>
              <w:top w:val="single" w:color="auto" w:sz="4" w:space="0"/>
              <w:left w:val="single" w:color="auto" w:sz="4" w:space="0"/>
              <w:bottom w:val="single" w:color="auto" w:sz="4" w:space="0"/>
              <w:right w:val="single" w:color="auto" w:sz="4" w:space="0"/>
            </w:tcBorders>
            <w:vAlign w:val="center"/>
          </w:tcPr>
          <w:p w14:paraId="4DD6DBA9">
            <w:pPr>
              <w:snapToGrid w:val="0"/>
              <w:jc w:val="center"/>
              <w:rPr>
                <w:rFonts w:ascii="宋体" w:hAnsi="宋体"/>
                <w:color w:val="auto"/>
                <w:sz w:val="24"/>
                <w:highlight w:val="none"/>
              </w:rPr>
            </w:pPr>
            <w:r>
              <w:rPr>
                <w:rFonts w:hint="eastAsia" w:ascii="宋体" w:hAnsi="宋体"/>
                <w:color w:val="auto"/>
                <w:sz w:val="24"/>
                <w:highlight w:val="none"/>
              </w:rPr>
              <w:t>职称</w:t>
            </w:r>
          </w:p>
        </w:tc>
        <w:tc>
          <w:tcPr>
            <w:tcW w:w="1290" w:type="dxa"/>
            <w:tcBorders>
              <w:top w:val="single" w:color="auto" w:sz="4" w:space="0"/>
              <w:left w:val="single" w:color="auto" w:sz="4" w:space="0"/>
              <w:bottom w:val="single" w:color="auto" w:sz="4" w:space="0"/>
              <w:right w:val="single" w:color="auto" w:sz="4" w:space="0"/>
            </w:tcBorders>
            <w:vAlign w:val="center"/>
          </w:tcPr>
          <w:p w14:paraId="66797C5A">
            <w:pPr>
              <w:snapToGrid w:val="0"/>
              <w:jc w:val="center"/>
              <w:rPr>
                <w:rFonts w:ascii="宋体" w:hAnsi="宋体"/>
                <w:color w:val="auto"/>
                <w:sz w:val="24"/>
                <w:highlight w:val="none"/>
              </w:rPr>
            </w:pPr>
            <w:r>
              <w:rPr>
                <w:rFonts w:hint="eastAsia" w:ascii="宋体" w:hAnsi="宋体"/>
                <w:color w:val="auto"/>
                <w:sz w:val="24"/>
                <w:highlight w:val="none"/>
              </w:rPr>
              <w:t>文化程度</w:t>
            </w:r>
          </w:p>
        </w:tc>
        <w:tc>
          <w:tcPr>
            <w:tcW w:w="2025" w:type="dxa"/>
            <w:tcBorders>
              <w:top w:val="single" w:color="auto" w:sz="4" w:space="0"/>
              <w:left w:val="single" w:color="auto" w:sz="4" w:space="0"/>
              <w:bottom w:val="single" w:color="auto" w:sz="4" w:space="0"/>
              <w:right w:val="single" w:color="auto" w:sz="4" w:space="0"/>
            </w:tcBorders>
            <w:vAlign w:val="center"/>
          </w:tcPr>
          <w:p w14:paraId="08DDFBB8">
            <w:pPr>
              <w:snapToGrid w:val="0"/>
              <w:jc w:val="center"/>
              <w:rPr>
                <w:rFonts w:ascii="宋体" w:hAnsi="宋体"/>
                <w:color w:val="auto"/>
                <w:sz w:val="24"/>
                <w:highlight w:val="none"/>
              </w:rPr>
            </w:pPr>
            <w:r>
              <w:rPr>
                <w:rFonts w:hint="eastAsia" w:ascii="宋体" w:hAnsi="宋体"/>
                <w:color w:val="auto"/>
                <w:sz w:val="24"/>
                <w:highlight w:val="none"/>
              </w:rPr>
              <w:t>专业技术资格</w:t>
            </w:r>
          </w:p>
        </w:tc>
        <w:tc>
          <w:tcPr>
            <w:tcW w:w="1560" w:type="dxa"/>
            <w:tcBorders>
              <w:top w:val="single" w:color="auto" w:sz="4" w:space="0"/>
              <w:left w:val="single" w:color="auto" w:sz="4" w:space="0"/>
              <w:bottom w:val="single" w:color="auto" w:sz="4" w:space="0"/>
              <w:right w:val="single" w:color="auto" w:sz="4" w:space="0"/>
            </w:tcBorders>
            <w:vAlign w:val="center"/>
          </w:tcPr>
          <w:p w14:paraId="1CE87BE6">
            <w:pPr>
              <w:snapToGrid w:val="0"/>
              <w:jc w:val="center"/>
              <w:rPr>
                <w:rFonts w:ascii="宋体" w:hAnsi="宋体"/>
                <w:color w:val="auto"/>
                <w:sz w:val="24"/>
                <w:highlight w:val="none"/>
              </w:rPr>
            </w:pPr>
            <w:r>
              <w:rPr>
                <w:rFonts w:hint="eastAsia" w:ascii="宋体" w:hAnsi="宋体"/>
                <w:color w:val="auto"/>
                <w:sz w:val="24"/>
                <w:highlight w:val="none"/>
              </w:rPr>
              <w:t>证书编号</w:t>
            </w:r>
          </w:p>
        </w:tc>
        <w:tc>
          <w:tcPr>
            <w:tcW w:w="2610" w:type="dxa"/>
            <w:tcBorders>
              <w:top w:val="single" w:color="auto" w:sz="4" w:space="0"/>
              <w:left w:val="single" w:color="auto" w:sz="4" w:space="0"/>
              <w:bottom w:val="single" w:color="auto" w:sz="4" w:space="0"/>
              <w:right w:val="single" w:color="auto" w:sz="4" w:space="0"/>
            </w:tcBorders>
            <w:vAlign w:val="center"/>
          </w:tcPr>
          <w:p w14:paraId="3A1C7235">
            <w:pPr>
              <w:snapToGrid w:val="0"/>
              <w:jc w:val="center"/>
              <w:rPr>
                <w:rFonts w:ascii="宋体" w:hAnsi="宋体"/>
                <w:bCs/>
                <w:color w:val="auto"/>
                <w:sz w:val="24"/>
                <w:highlight w:val="none"/>
              </w:rPr>
            </w:pPr>
            <w:r>
              <w:rPr>
                <w:rFonts w:hint="eastAsia" w:ascii="宋体" w:hAnsi="宋体"/>
                <w:bCs/>
                <w:color w:val="auto"/>
                <w:sz w:val="24"/>
                <w:highlight w:val="none"/>
              </w:rPr>
              <w:t>参加本单位工作时间</w:t>
            </w:r>
          </w:p>
        </w:tc>
      </w:tr>
      <w:tr w14:paraId="7DDD97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1150" w:type="dxa"/>
            <w:tcBorders>
              <w:top w:val="single" w:color="auto" w:sz="4" w:space="0"/>
              <w:left w:val="single" w:color="auto" w:sz="4" w:space="0"/>
              <w:bottom w:val="single" w:color="auto" w:sz="4" w:space="0"/>
              <w:right w:val="single" w:color="auto" w:sz="4" w:space="0"/>
            </w:tcBorders>
          </w:tcPr>
          <w:p w14:paraId="62B77E5D">
            <w:pPr>
              <w:snapToGrid w:val="0"/>
              <w:spacing w:line="360" w:lineRule="auto"/>
              <w:rPr>
                <w:rFonts w:ascii="宋体" w:hAnsi="宋体"/>
                <w:color w:val="auto"/>
                <w:sz w:val="24"/>
                <w:highlight w:val="none"/>
              </w:rPr>
            </w:pPr>
          </w:p>
        </w:tc>
        <w:tc>
          <w:tcPr>
            <w:tcW w:w="1233" w:type="dxa"/>
            <w:tcBorders>
              <w:top w:val="single" w:color="auto" w:sz="4" w:space="0"/>
              <w:left w:val="single" w:color="auto" w:sz="4" w:space="0"/>
              <w:bottom w:val="single" w:color="auto" w:sz="4" w:space="0"/>
              <w:right w:val="single" w:color="auto" w:sz="4" w:space="0"/>
            </w:tcBorders>
          </w:tcPr>
          <w:p w14:paraId="7BD6AB42">
            <w:pPr>
              <w:snapToGrid w:val="0"/>
              <w:spacing w:line="360" w:lineRule="auto"/>
              <w:rPr>
                <w:rFonts w:ascii="宋体" w:hAnsi="宋体"/>
                <w:color w:val="auto"/>
                <w:sz w:val="24"/>
                <w:highlight w:val="none"/>
              </w:rPr>
            </w:pPr>
          </w:p>
        </w:tc>
        <w:tc>
          <w:tcPr>
            <w:tcW w:w="1290" w:type="dxa"/>
            <w:tcBorders>
              <w:top w:val="single" w:color="auto" w:sz="4" w:space="0"/>
              <w:left w:val="single" w:color="auto" w:sz="4" w:space="0"/>
              <w:bottom w:val="single" w:color="auto" w:sz="4" w:space="0"/>
              <w:right w:val="single" w:color="auto" w:sz="4" w:space="0"/>
            </w:tcBorders>
          </w:tcPr>
          <w:p w14:paraId="259BCD85">
            <w:pPr>
              <w:snapToGrid w:val="0"/>
              <w:spacing w:line="360" w:lineRule="auto"/>
              <w:rPr>
                <w:rFonts w:ascii="宋体" w:hAnsi="宋体"/>
                <w:color w:val="auto"/>
                <w:sz w:val="24"/>
                <w:highlight w:val="none"/>
              </w:rPr>
            </w:pPr>
          </w:p>
        </w:tc>
        <w:tc>
          <w:tcPr>
            <w:tcW w:w="2025" w:type="dxa"/>
            <w:tcBorders>
              <w:top w:val="single" w:color="auto" w:sz="4" w:space="0"/>
              <w:left w:val="single" w:color="auto" w:sz="4" w:space="0"/>
              <w:bottom w:val="single" w:color="auto" w:sz="4" w:space="0"/>
              <w:right w:val="single" w:color="auto" w:sz="4" w:space="0"/>
            </w:tcBorders>
          </w:tcPr>
          <w:p w14:paraId="296860FB">
            <w:pPr>
              <w:snapToGrid w:val="0"/>
              <w:spacing w:line="360" w:lineRule="auto"/>
              <w:rPr>
                <w:rFonts w:ascii="宋体" w:hAnsi="宋体"/>
                <w:color w:val="auto"/>
                <w:sz w:val="24"/>
                <w:highlight w:val="none"/>
              </w:rPr>
            </w:pPr>
          </w:p>
        </w:tc>
        <w:tc>
          <w:tcPr>
            <w:tcW w:w="1560" w:type="dxa"/>
            <w:tcBorders>
              <w:top w:val="single" w:color="auto" w:sz="4" w:space="0"/>
              <w:left w:val="single" w:color="auto" w:sz="4" w:space="0"/>
              <w:bottom w:val="single" w:color="auto" w:sz="4" w:space="0"/>
              <w:right w:val="single" w:color="auto" w:sz="4" w:space="0"/>
            </w:tcBorders>
          </w:tcPr>
          <w:p w14:paraId="24534370">
            <w:pPr>
              <w:snapToGrid w:val="0"/>
              <w:spacing w:line="360" w:lineRule="auto"/>
              <w:rPr>
                <w:rFonts w:ascii="宋体" w:hAnsi="宋体"/>
                <w:color w:val="auto"/>
                <w:sz w:val="24"/>
                <w:highlight w:val="none"/>
              </w:rPr>
            </w:pPr>
          </w:p>
        </w:tc>
        <w:tc>
          <w:tcPr>
            <w:tcW w:w="2610" w:type="dxa"/>
            <w:tcBorders>
              <w:top w:val="single" w:color="auto" w:sz="4" w:space="0"/>
              <w:left w:val="single" w:color="auto" w:sz="4" w:space="0"/>
              <w:bottom w:val="single" w:color="auto" w:sz="4" w:space="0"/>
              <w:right w:val="single" w:color="auto" w:sz="4" w:space="0"/>
            </w:tcBorders>
          </w:tcPr>
          <w:p w14:paraId="5B10A142">
            <w:pPr>
              <w:snapToGrid w:val="0"/>
              <w:spacing w:line="360" w:lineRule="auto"/>
              <w:rPr>
                <w:rFonts w:ascii="宋体" w:hAnsi="宋体"/>
                <w:color w:val="auto"/>
                <w:sz w:val="24"/>
                <w:highlight w:val="none"/>
              </w:rPr>
            </w:pPr>
          </w:p>
        </w:tc>
      </w:tr>
      <w:tr w14:paraId="132B03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1150" w:type="dxa"/>
            <w:tcBorders>
              <w:top w:val="single" w:color="auto" w:sz="4" w:space="0"/>
              <w:left w:val="single" w:color="auto" w:sz="4" w:space="0"/>
              <w:bottom w:val="single" w:color="auto" w:sz="4" w:space="0"/>
              <w:right w:val="single" w:color="auto" w:sz="4" w:space="0"/>
            </w:tcBorders>
          </w:tcPr>
          <w:p w14:paraId="3F7785DB">
            <w:pPr>
              <w:snapToGrid w:val="0"/>
              <w:spacing w:line="360" w:lineRule="auto"/>
              <w:rPr>
                <w:rFonts w:ascii="宋体" w:hAnsi="宋体"/>
                <w:color w:val="auto"/>
                <w:sz w:val="24"/>
                <w:highlight w:val="none"/>
              </w:rPr>
            </w:pPr>
          </w:p>
        </w:tc>
        <w:tc>
          <w:tcPr>
            <w:tcW w:w="1233" w:type="dxa"/>
            <w:tcBorders>
              <w:top w:val="single" w:color="auto" w:sz="4" w:space="0"/>
              <w:left w:val="single" w:color="auto" w:sz="4" w:space="0"/>
              <w:bottom w:val="single" w:color="auto" w:sz="4" w:space="0"/>
              <w:right w:val="single" w:color="auto" w:sz="4" w:space="0"/>
            </w:tcBorders>
          </w:tcPr>
          <w:p w14:paraId="41EF8D28">
            <w:pPr>
              <w:snapToGrid w:val="0"/>
              <w:spacing w:line="360" w:lineRule="auto"/>
              <w:rPr>
                <w:rFonts w:ascii="宋体" w:hAnsi="宋体"/>
                <w:color w:val="auto"/>
                <w:sz w:val="24"/>
                <w:highlight w:val="none"/>
              </w:rPr>
            </w:pPr>
          </w:p>
        </w:tc>
        <w:tc>
          <w:tcPr>
            <w:tcW w:w="1290" w:type="dxa"/>
            <w:tcBorders>
              <w:top w:val="single" w:color="auto" w:sz="4" w:space="0"/>
              <w:left w:val="single" w:color="auto" w:sz="4" w:space="0"/>
              <w:bottom w:val="single" w:color="auto" w:sz="4" w:space="0"/>
              <w:right w:val="single" w:color="auto" w:sz="4" w:space="0"/>
            </w:tcBorders>
          </w:tcPr>
          <w:p w14:paraId="6030254A">
            <w:pPr>
              <w:snapToGrid w:val="0"/>
              <w:spacing w:line="360" w:lineRule="auto"/>
              <w:rPr>
                <w:rFonts w:ascii="宋体" w:hAnsi="宋体"/>
                <w:color w:val="auto"/>
                <w:sz w:val="24"/>
                <w:highlight w:val="none"/>
              </w:rPr>
            </w:pPr>
          </w:p>
        </w:tc>
        <w:tc>
          <w:tcPr>
            <w:tcW w:w="2025" w:type="dxa"/>
            <w:tcBorders>
              <w:top w:val="single" w:color="auto" w:sz="4" w:space="0"/>
              <w:left w:val="single" w:color="auto" w:sz="4" w:space="0"/>
              <w:bottom w:val="single" w:color="auto" w:sz="4" w:space="0"/>
              <w:right w:val="single" w:color="auto" w:sz="4" w:space="0"/>
            </w:tcBorders>
          </w:tcPr>
          <w:p w14:paraId="3C3A0C08">
            <w:pPr>
              <w:snapToGrid w:val="0"/>
              <w:spacing w:line="360" w:lineRule="auto"/>
              <w:rPr>
                <w:rFonts w:ascii="宋体" w:hAnsi="宋体"/>
                <w:color w:val="auto"/>
                <w:sz w:val="24"/>
                <w:highlight w:val="none"/>
              </w:rPr>
            </w:pPr>
          </w:p>
        </w:tc>
        <w:tc>
          <w:tcPr>
            <w:tcW w:w="1560" w:type="dxa"/>
            <w:tcBorders>
              <w:top w:val="single" w:color="auto" w:sz="4" w:space="0"/>
              <w:left w:val="single" w:color="auto" w:sz="4" w:space="0"/>
              <w:bottom w:val="single" w:color="auto" w:sz="4" w:space="0"/>
              <w:right w:val="single" w:color="auto" w:sz="4" w:space="0"/>
            </w:tcBorders>
          </w:tcPr>
          <w:p w14:paraId="53E6CA83">
            <w:pPr>
              <w:snapToGrid w:val="0"/>
              <w:spacing w:line="360" w:lineRule="auto"/>
              <w:rPr>
                <w:rFonts w:ascii="宋体" w:hAnsi="宋体"/>
                <w:color w:val="auto"/>
                <w:sz w:val="24"/>
                <w:highlight w:val="none"/>
              </w:rPr>
            </w:pPr>
          </w:p>
        </w:tc>
        <w:tc>
          <w:tcPr>
            <w:tcW w:w="2610" w:type="dxa"/>
            <w:tcBorders>
              <w:top w:val="single" w:color="auto" w:sz="4" w:space="0"/>
              <w:left w:val="single" w:color="auto" w:sz="4" w:space="0"/>
              <w:bottom w:val="single" w:color="auto" w:sz="4" w:space="0"/>
              <w:right w:val="single" w:color="auto" w:sz="4" w:space="0"/>
            </w:tcBorders>
          </w:tcPr>
          <w:p w14:paraId="40001C97">
            <w:pPr>
              <w:snapToGrid w:val="0"/>
              <w:spacing w:line="360" w:lineRule="auto"/>
              <w:rPr>
                <w:rFonts w:ascii="宋体" w:hAnsi="宋体"/>
                <w:color w:val="auto"/>
                <w:sz w:val="24"/>
                <w:highlight w:val="none"/>
              </w:rPr>
            </w:pPr>
          </w:p>
        </w:tc>
      </w:tr>
      <w:tr w14:paraId="64355A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1150" w:type="dxa"/>
            <w:tcBorders>
              <w:top w:val="single" w:color="auto" w:sz="4" w:space="0"/>
              <w:left w:val="single" w:color="auto" w:sz="4" w:space="0"/>
              <w:bottom w:val="single" w:color="auto" w:sz="4" w:space="0"/>
              <w:right w:val="single" w:color="auto" w:sz="4" w:space="0"/>
            </w:tcBorders>
          </w:tcPr>
          <w:p w14:paraId="5A7B8915">
            <w:pPr>
              <w:snapToGrid w:val="0"/>
              <w:spacing w:line="360" w:lineRule="auto"/>
              <w:rPr>
                <w:rFonts w:ascii="宋体" w:hAnsi="宋体"/>
                <w:color w:val="auto"/>
                <w:sz w:val="24"/>
                <w:highlight w:val="none"/>
              </w:rPr>
            </w:pPr>
          </w:p>
        </w:tc>
        <w:tc>
          <w:tcPr>
            <w:tcW w:w="1233" w:type="dxa"/>
            <w:tcBorders>
              <w:top w:val="single" w:color="auto" w:sz="4" w:space="0"/>
              <w:left w:val="single" w:color="auto" w:sz="4" w:space="0"/>
              <w:bottom w:val="single" w:color="auto" w:sz="4" w:space="0"/>
              <w:right w:val="single" w:color="auto" w:sz="4" w:space="0"/>
            </w:tcBorders>
          </w:tcPr>
          <w:p w14:paraId="76C5A82B">
            <w:pPr>
              <w:snapToGrid w:val="0"/>
              <w:spacing w:line="360" w:lineRule="auto"/>
              <w:rPr>
                <w:rFonts w:ascii="宋体" w:hAnsi="宋体"/>
                <w:color w:val="auto"/>
                <w:sz w:val="24"/>
                <w:highlight w:val="none"/>
              </w:rPr>
            </w:pPr>
          </w:p>
        </w:tc>
        <w:tc>
          <w:tcPr>
            <w:tcW w:w="1290" w:type="dxa"/>
            <w:tcBorders>
              <w:top w:val="single" w:color="auto" w:sz="4" w:space="0"/>
              <w:left w:val="single" w:color="auto" w:sz="4" w:space="0"/>
              <w:bottom w:val="single" w:color="auto" w:sz="4" w:space="0"/>
              <w:right w:val="single" w:color="auto" w:sz="4" w:space="0"/>
            </w:tcBorders>
          </w:tcPr>
          <w:p w14:paraId="771F2CB1">
            <w:pPr>
              <w:snapToGrid w:val="0"/>
              <w:spacing w:line="360" w:lineRule="auto"/>
              <w:rPr>
                <w:rFonts w:ascii="宋体" w:hAnsi="宋体"/>
                <w:color w:val="auto"/>
                <w:sz w:val="24"/>
                <w:highlight w:val="none"/>
              </w:rPr>
            </w:pPr>
          </w:p>
        </w:tc>
        <w:tc>
          <w:tcPr>
            <w:tcW w:w="2025" w:type="dxa"/>
            <w:tcBorders>
              <w:top w:val="single" w:color="auto" w:sz="4" w:space="0"/>
              <w:left w:val="single" w:color="auto" w:sz="4" w:space="0"/>
              <w:bottom w:val="single" w:color="auto" w:sz="4" w:space="0"/>
              <w:right w:val="single" w:color="auto" w:sz="4" w:space="0"/>
            </w:tcBorders>
          </w:tcPr>
          <w:p w14:paraId="1E4DD732">
            <w:pPr>
              <w:snapToGrid w:val="0"/>
              <w:spacing w:line="360" w:lineRule="auto"/>
              <w:ind w:left="5250" w:leftChars="2500"/>
              <w:rPr>
                <w:rFonts w:ascii="宋体" w:hAnsi="宋体" w:eastAsia="楷体_GB2312"/>
                <w:color w:val="auto"/>
                <w:sz w:val="24"/>
                <w:highlight w:val="none"/>
              </w:rPr>
            </w:pPr>
          </w:p>
        </w:tc>
        <w:tc>
          <w:tcPr>
            <w:tcW w:w="1560" w:type="dxa"/>
            <w:tcBorders>
              <w:top w:val="single" w:color="auto" w:sz="4" w:space="0"/>
              <w:left w:val="single" w:color="auto" w:sz="4" w:space="0"/>
              <w:bottom w:val="single" w:color="auto" w:sz="4" w:space="0"/>
              <w:right w:val="single" w:color="auto" w:sz="4" w:space="0"/>
            </w:tcBorders>
          </w:tcPr>
          <w:p w14:paraId="16E94C1E">
            <w:pPr>
              <w:snapToGrid w:val="0"/>
              <w:spacing w:line="360" w:lineRule="auto"/>
              <w:rPr>
                <w:rFonts w:ascii="宋体" w:hAnsi="宋体"/>
                <w:color w:val="auto"/>
                <w:sz w:val="24"/>
                <w:highlight w:val="none"/>
              </w:rPr>
            </w:pPr>
          </w:p>
        </w:tc>
        <w:tc>
          <w:tcPr>
            <w:tcW w:w="2610" w:type="dxa"/>
            <w:tcBorders>
              <w:top w:val="single" w:color="auto" w:sz="4" w:space="0"/>
              <w:left w:val="single" w:color="auto" w:sz="4" w:space="0"/>
              <w:bottom w:val="single" w:color="auto" w:sz="4" w:space="0"/>
              <w:right w:val="single" w:color="auto" w:sz="4" w:space="0"/>
            </w:tcBorders>
          </w:tcPr>
          <w:p w14:paraId="6E7B1863">
            <w:pPr>
              <w:snapToGrid w:val="0"/>
              <w:spacing w:line="360" w:lineRule="auto"/>
              <w:rPr>
                <w:rFonts w:ascii="宋体" w:hAnsi="宋体"/>
                <w:color w:val="auto"/>
                <w:sz w:val="24"/>
                <w:highlight w:val="none"/>
              </w:rPr>
            </w:pPr>
          </w:p>
        </w:tc>
      </w:tr>
      <w:tr w14:paraId="5E9665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1150" w:type="dxa"/>
            <w:tcBorders>
              <w:top w:val="single" w:color="auto" w:sz="4" w:space="0"/>
              <w:left w:val="single" w:color="auto" w:sz="4" w:space="0"/>
              <w:bottom w:val="single" w:color="auto" w:sz="4" w:space="0"/>
              <w:right w:val="single" w:color="auto" w:sz="4" w:space="0"/>
            </w:tcBorders>
          </w:tcPr>
          <w:p w14:paraId="75464BC0">
            <w:pPr>
              <w:snapToGrid w:val="0"/>
              <w:spacing w:line="360" w:lineRule="auto"/>
              <w:rPr>
                <w:rFonts w:ascii="宋体" w:hAnsi="宋体"/>
                <w:color w:val="auto"/>
                <w:sz w:val="24"/>
                <w:highlight w:val="none"/>
              </w:rPr>
            </w:pPr>
          </w:p>
        </w:tc>
        <w:tc>
          <w:tcPr>
            <w:tcW w:w="1233" w:type="dxa"/>
            <w:tcBorders>
              <w:top w:val="single" w:color="auto" w:sz="4" w:space="0"/>
              <w:left w:val="single" w:color="auto" w:sz="4" w:space="0"/>
              <w:bottom w:val="single" w:color="auto" w:sz="4" w:space="0"/>
              <w:right w:val="single" w:color="auto" w:sz="4" w:space="0"/>
            </w:tcBorders>
          </w:tcPr>
          <w:p w14:paraId="140C620F">
            <w:pPr>
              <w:snapToGrid w:val="0"/>
              <w:spacing w:line="360" w:lineRule="auto"/>
              <w:rPr>
                <w:rFonts w:ascii="宋体" w:hAnsi="宋体"/>
                <w:color w:val="auto"/>
                <w:sz w:val="24"/>
                <w:highlight w:val="none"/>
              </w:rPr>
            </w:pPr>
          </w:p>
        </w:tc>
        <w:tc>
          <w:tcPr>
            <w:tcW w:w="1290" w:type="dxa"/>
            <w:tcBorders>
              <w:top w:val="single" w:color="auto" w:sz="4" w:space="0"/>
              <w:left w:val="single" w:color="auto" w:sz="4" w:space="0"/>
              <w:bottom w:val="single" w:color="auto" w:sz="4" w:space="0"/>
              <w:right w:val="single" w:color="auto" w:sz="4" w:space="0"/>
            </w:tcBorders>
          </w:tcPr>
          <w:p w14:paraId="484B9F39">
            <w:pPr>
              <w:snapToGrid w:val="0"/>
              <w:spacing w:line="360" w:lineRule="auto"/>
              <w:rPr>
                <w:rFonts w:ascii="宋体" w:hAnsi="宋体"/>
                <w:color w:val="auto"/>
                <w:sz w:val="24"/>
                <w:highlight w:val="none"/>
              </w:rPr>
            </w:pPr>
          </w:p>
        </w:tc>
        <w:tc>
          <w:tcPr>
            <w:tcW w:w="2025" w:type="dxa"/>
            <w:tcBorders>
              <w:top w:val="single" w:color="auto" w:sz="4" w:space="0"/>
              <w:left w:val="single" w:color="auto" w:sz="4" w:space="0"/>
              <w:bottom w:val="single" w:color="auto" w:sz="4" w:space="0"/>
              <w:right w:val="single" w:color="auto" w:sz="4" w:space="0"/>
            </w:tcBorders>
          </w:tcPr>
          <w:p w14:paraId="58FC6837">
            <w:pPr>
              <w:snapToGrid w:val="0"/>
              <w:spacing w:line="360" w:lineRule="auto"/>
              <w:rPr>
                <w:rFonts w:ascii="宋体" w:hAnsi="宋体"/>
                <w:color w:val="auto"/>
                <w:sz w:val="24"/>
                <w:highlight w:val="none"/>
              </w:rPr>
            </w:pPr>
          </w:p>
        </w:tc>
        <w:tc>
          <w:tcPr>
            <w:tcW w:w="1560" w:type="dxa"/>
            <w:tcBorders>
              <w:top w:val="single" w:color="auto" w:sz="4" w:space="0"/>
              <w:left w:val="single" w:color="auto" w:sz="4" w:space="0"/>
              <w:bottom w:val="single" w:color="auto" w:sz="4" w:space="0"/>
              <w:right w:val="single" w:color="auto" w:sz="4" w:space="0"/>
            </w:tcBorders>
          </w:tcPr>
          <w:p w14:paraId="4603DDB7">
            <w:pPr>
              <w:snapToGrid w:val="0"/>
              <w:spacing w:line="360" w:lineRule="auto"/>
              <w:rPr>
                <w:rFonts w:ascii="宋体" w:hAnsi="宋体"/>
                <w:color w:val="auto"/>
                <w:sz w:val="24"/>
                <w:highlight w:val="none"/>
              </w:rPr>
            </w:pPr>
          </w:p>
        </w:tc>
        <w:tc>
          <w:tcPr>
            <w:tcW w:w="2610" w:type="dxa"/>
            <w:tcBorders>
              <w:top w:val="single" w:color="auto" w:sz="4" w:space="0"/>
              <w:left w:val="single" w:color="auto" w:sz="4" w:space="0"/>
              <w:bottom w:val="single" w:color="auto" w:sz="4" w:space="0"/>
              <w:right w:val="single" w:color="auto" w:sz="4" w:space="0"/>
            </w:tcBorders>
          </w:tcPr>
          <w:p w14:paraId="6FF286F3">
            <w:pPr>
              <w:snapToGrid w:val="0"/>
              <w:spacing w:line="360" w:lineRule="auto"/>
              <w:rPr>
                <w:rFonts w:ascii="宋体" w:hAnsi="宋体"/>
                <w:color w:val="auto"/>
                <w:sz w:val="24"/>
                <w:highlight w:val="none"/>
              </w:rPr>
            </w:pPr>
          </w:p>
        </w:tc>
      </w:tr>
      <w:tr w14:paraId="20CCF1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1150" w:type="dxa"/>
            <w:tcBorders>
              <w:top w:val="single" w:color="auto" w:sz="4" w:space="0"/>
              <w:left w:val="single" w:color="auto" w:sz="4" w:space="0"/>
              <w:bottom w:val="single" w:color="auto" w:sz="4" w:space="0"/>
              <w:right w:val="single" w:color="auto" w:sz="4" w:space="0"/>
            </w:tcBorders>
          </w:tcPr>
          <w:p w14:paraId="37F33B05">
            <w:pPr>
              <w:snapToGrid w:val="0"/>
              <w:spacing w:line="360" w:lineRule="auto"/>
              <w:rPr>
                <w:rFonts w:ascii="宋体" w:hAnsi="宋体"/>
                <w:color w:val="auto"/>
                <w:sz w:val="24"/>
                <w:highlight w:val="none"/>
              </w:rPr>
            </w:pPr>
          </w:p>
        </w:tc>
        <w:tc>
          <w:tcPr>
            <w:tcW w:w="1233" w:type="dxa"/>
            <w:tcBorders>
              <w:top w:val="single" w:color="auto" w:sz="4" w:space="0"/>
              <w:left w:val="single" w:color="auto" w:sz="4" w:space="0"/>
              <w:bottom w:val="single" w:color="auto" w:sz="4" w:space="0"/>
              <w:right w:val="single" w:color="auto" w:sz="4" w:space="0"/>
            </w:tcBorders>
          </w:tcPr>
          <w:p w14:paraId="04B62736">
            <w:pPr>
              <w:snapToGrid w:val="0"/>
              <w:spacing w:line="360" w:lineRule="auto"/>
              <w:rPr>
                <w:rFonts w:ascii="宋体" w:hAnsi="宋体"/>
                <w:color w:val="auto"/>
                <w:sz w:val="24"/>
                <w:highlight w:val="none"/>
              </w:rPr>
            </w:pPr>
          </w:p>
        </w:tc>
        <w:tc>
          <w:tcPr>
            <w:tcW w:w="1290" w:type="dxa"/>
            <w:tcBorders>
              <w:top w:val="single" w:color="auto" w:sz="4" w:space="0"/>
              <w:left w:val="single" w:color="auto" w:sz="4" w:space="0"/>
              <w:bottom w:val="single" w:color="auto" w:sz="4" w:space="0"/>
              <w:right w:val="single" w:color="auto" w:sz="4" w:space="0"/>
            </w:tcBorders>
          </w:tcPr>
          <w:p w14:paraId="2CDA608C">
            <w:pPr>
              <w:snapToGrid w:val="0"/>
              <w:spacing w:line="360" w:lineRule="auto"/>
              <w:rPr>
                <w:rFonts w:ascii="宋体" w:hAnsi="宋体"/>
                <w:color w:val="auto"/>
                <w:sz w:val="24"/>
                <w:highlight w:val="none"/>
              </w:rPr>
            </w:pPr>
          </w:p>
        </w:tc>
        <w:tc>
          <w:tcPr>
            <w:tcW w:w="2025" w:type="dxa"/>
            <w:tcBorders>
              <w:top w:val="single" w:color="auto" w:sz="4" w:space="0"/>
              <w:left w:val="single" w:color="auto" w:sz="4" w:space="0"/>
              <w:bottom w:val="single" w:color="auto" w:sz="4" w:space="0"/>
              <w:right w:val="single" w:color="auto" w:sz="4" w:space="0"/>
            </w:tcBorders>
          </w:tcPr>
          <w:p w14:paraId="33FAD60E">
            <w:pPr>
              <w:snapToGrid w:val="0"/>
              <w:spacing w:line="360" w:lineRule="auto"/>
              <w:rPr>
                <w:rFonts w:ascii="宋体" w:hAnsi="宋体"/>
                <w:color w:val="auto"/>
                <w:sz w:val="24"/>
                <w:highlight w:val="none"/>
              </w:rPr>
            </w:pPr>
          </w:p>
        </w:tc>
        <w:tc>
          <w:tcPr>
            <w:tcW w:w="1560" w:type="dxa"/>
            <w:tcBorders>
              <w:top w:val="single" w:color="auto" w:sz="4" w:space="0"/>
              <w:left w:val="single" w:color="auto" w:sz="4" w:space="0"/>
              <w:bottom w:val="single" w:color="auto" w:sz="4" w:space="0"/>
              <w:right w:val="single" w:color="auto" w:sz="4" w:space="0"/>
            </w:tcBorders>
          </w:tcPr>
          <w:p w14:paraId="4EA51D48">
            <w:pPr>
              <w:snapToGrid w:val="0"/>
              <w:spacing w:line="360" w:lineRule="auto"/>
              <w:rPr>
                <w:rFonts w:ascii="宋体" w:hAnsi="宋体"/>
                <w:color w:val="auto"/>
                <w:sz w:val="24"/>
                <w:highlight w:val="none"/>
              </w:rPr>
            </w:pPr>
          </w:p>
        </w:tc>
        <w:tc>
          <w:tcPr>
            <w:tcW w:w="2610" w:type="dxa"/>
            <w:tcBorders>
              <w:top w:val="single" w:color="auto" w:sz="4" w:space="0"/>
              <w:left w:val="single" w:color="auto" w:sz="4" w:space="0"/>
              <w:bottom w:val="single" w:color="auto" w:sz="4" w:space="0"/>
              <w:right w:val="single" w:color="auto" w:sz="4" w:space="0"/>
            </w:tcBorders>
          </w:tcPr>
          <w:p w14:paraId="597D51DC">
            <w:pPr>
              <w:snapToGrid w:val="0"/>
              <w:spacing w:line="360" w:lineRule="auto"/>
              <w:rPr>
                <w:rFonts w:ascii="宋体" w:hAnsi="宋体"/>
                <w:color w:val="auto"/>
                <w:sz w:val="24"/>
                <w:highlight w:val="none"/>
              </w:rPr>
            </w:pPr>
          </w:p>
        </w:tc>
      </w:tr>
      <w:tr w14:paraId="5A8399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1150" w:type="dxa"/>
            <w:tcBorders>
              <w:top w:val="single" w:color="auto" w:sz="4" w:space="0"/>
              <w:left w:val="single" w:color="auto" w:sz="4" w:space="0"/>
              <w:bottom w:val="single" w:color="auto" w:sz="4" w:space="0"/>
              <w:right w:val="single" w:color="auto" w:sz="4" w:space="0"/>
            </w:tcBorders>
          </w:tcPr>
          <w:p w14:paraId="1F5FABD4">
            <w:pPr>
              <w:snapToGrid w:val="0"/>
              <w:spacing w:line="360" w:lineRule="auto"/>
              <w:rPr>
                <w:rFonts w:ascii="宋体" w:hAnsi="宋体"/>
                <w:color w:val="auto"/>
                <w:sz w:val="24"/>
                <w:highlight w:val="none"/>
              </w:rPr>
            </w:pPr>
          </w:p>
        </w:tc>
        <w:tc>
          <w:tcPr>
            <w:tcW w:w="1233" w:type="dxa"/>
            <w:tcBorders>
              <w:top w:val="single" w:color="auto" w:sz="4" w:space="0"/>
              <w:left w:val="single" w:color="auto" w:sz="4" w:space="0"/>
              <w:bottom w:val="single" w:color="auto" w:sz="4" w:space="0"/>
              <w:right w:val="single" w:color="auto" w:sz="4" w:space="0"/>
            </w:tcBorders>
          </w:tcPr>
          <w:p w14:paraId="2222C996">
            <w:pPr>
              <w:snapToGrid w:val="0"/>
              <w:spacing w:line="360" w:lineRule="auto"/>
              <w:rPr>
                <w:rFonts w:ascii="宋体" w:hAnsi="宋体"/>
                <w:color w:val="auto"/>
                <w:sz w:val="24"/>
                <w:highlight w:val="none"/>
              </w:rPr>
            </w:pPr>
          </w:p>
        </w:tc>
        <w:tc>
          <w:tcPr>
            <w:tcW w:w="1290" w:type="dxa"/>
            <w:tcBorders>
              <w:top w:val="single" w:color="auto" w:sz="4" w:space="0"/>
              <w:left w:val="single" w:color="auto" w:sz="4" w:space="0"/>
              <w:bottom w:val="single" w:color="auto" w:sz="4" w:space="0"/>
              <w:right w:val="single" w:color="auto" w:sz="4" w:space="0"/>
            </w:tcBorders>
          </w:tcPr>
          <w:p w14:paraId="1722189F">
            <w:pPr>
              <w:snapToGrid w:val="0"/>
              <w:spacing w:line="360" w:lineRule="auto"/>
              <w:rPr>
                <w:rFonts w:ascii="宋体" w:hAnsi="宋体"/>
                <w:color w:val="auto"/>
                <w:sz w:val="24"/>
                <w:highlight w:val="none"/>
              </w:rPr>
            </w:pPr>
          </w:p>
        </w:tc>
        <w:tc>
          <w:tcPr>
            <w:tcW w:w="2025" w:type="dxa"/>
            <w:tcBorders>
              <w:top w:val="single" w:color="auto" w:sz="4" w:space="0"/>
              <w:left w:val="single" w:color="auto" w:sz="4" w:space="0"/>
              <w:bottom w:val="single" w:color="auto" w:sz="4" w:space="0"/>
              <w:right w:val="single" w:color="auto" w:sz="4" w:space="0"/>
            </w:tcBorders>
          </w:tcPr>
          <w:p w14:paraId="4FF73317">
            <w:pPr>
              <w:snapToGrid w:val="0"/>
              <w:spacing w:line="360" w:lineRule="auto"/>
              <w:rPr>
                <w:rFonts w:ascii="宋体" w:hAnsi="宋体"/>
                <w:color w:val="auto"/>
                <w:sz w:val="24"/>
                <w:highlight w:val="none"/>
              </w:rPr>
            </w:pPr>
          </w:p>
        </w:tc>
        <w:tc>
          <w:tcPr>
            <w:tcW w:w="1560" w:type="dxa"/>
            <w:tcBorders>
              <w:top w:val="single" w:color="auto" w:sz="4" w:space="0"/>
              <w:left w:val="single" w:color="auto" w:sz="4" w:space="0"/>
              <w:bottom w:val="single" w:color="auto" w:sz="4" w:space="0"/>
              <w:right w:val="single" w:color="auto" w:sz="4" w:space="0"/>
            </w:tcBorders>
          </w:tcPr>
          <w:p w14:paraId="1431E70C">
            <w:pPr>
              <w:snapToGrid w:val="0"/>
              <w:spacing w:line="360" w:lineRule="auto"/>
              <w:rPr>
                <w:rFonts w:ascii="宋体" w:hAnsi="宋体"/>
                <w:color w:val="auto"/>
                <w:sz w:val="24"/>
                <w:highlight w:val="none"/>
              </w:rPr>
            </w:pPr>
          </w:p>
        </w:tc>
        <w:tc>
          <w:tcPr>
            <w:tcW w:w="2610" w:type="dxa"/>
            <w:tcBorders>
              <w:top w:val="single" w:color="auto" w:sz="4" w:space="0"/>
              <w:left w:val="single" w:color="auto" w:sz="4" w:space="0"/>
              <w:bottom w:val="single" w:color="auto" w:sz="4" w:space="0"/>
              <w:right w:val="single" w:color="auto" w:sz="4" w:space="0"/>
            </w:tcBorders>
          </w:tcPr>
          <w:p w14:paraId="6B1C786E">
            <w:pPr>
              <w:snapToGrid w:val="0"/>
              <w:spacing w:line="360" w:lineRule="auto"/>
              <w:rPr>
                <w:rFonts w:ascii="宋体" w:hAnsi="宋体"/>
                <w:color w:val="auto"/>
                <w:sz w:val="24"/>
                <w:highlight w:val="none"/>
              </w:rPr>
            </w:pPr>
          </w:p>
        </w:tc>
      </w:tr>
      <w:tr w14:paraId="5A8C96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1150" w:type="dxa"/>
            <w:tcBorders>
              <w:top w:val="single" w:color="auto" w:sz="4" w:space="0"/>
              <w:left w:val="single" w:color="auto" w:sz="4" w:space="0"/>
              <w:bottom w:val="single" w:color="auto" w:sz="4" w:space="0"/>
              <w:right w:val="single" w:color="auto" w:sz="4" w:space="0"/>
            </w:tcBorders>
          </w:tcPr>
          <w:p w14:paraId="49BC553E">
            <w:pPr>
              <w:snapToGrid w:val="0"/>
              <w:spacing w:line="360" w:lineRule="auto"/>
              <w:rPr>
                <w:rFonts w:ascii="宋体" w:hAnsi="宋体"/>
                <w:color w:val="auto"/>
                <w:sz w:val="24"/>
                <w:highlight w:val="none"/>
              </w:rPr>
            </w:pPr>
          </w:p>
        </w:tc>
        <w:tc>
          <w:tcPr>
            <w:tcW w:w="1233" w:type="dxa"/>
            <w:tcBorders>
              <w:top w:val="single" w:color="auto" w:sz="4" w:space="0"/>
              <w:left w:val="single" w:color="auto" w:sz="4" w:space="0"/>
              <w:bottom w:val="single" w:color="auto" w:sz="4" w:space="0"/>
              <w:right w:val="single" w:color="auto" w:sz="4" w:space="0"/>
            </w:tcBorders>
          </w:tcPr>
          <w:p w14:paraId="18358260">
            <w:pPr>
              <w:snapToGrid w:val="0"/>
              <w:spacing w:line="360" w:lineRule="auto"/>
              <w:rPr>
                <w:rFonts w:ascii="宋体" w:hAnsi="宋体"/>
                <w:color w:val="auto"/>
                <w:sz w:val="24"/>
                <w:highlight w:val="none"/>
              </w:rPr>
            </w:pPr>
          </w:p>
        </w:tc>
        <w:tc>
          <w:tcPr>
            <w:tcW w:w="1290" w:type="dxa"/>
            <w:tcBorders>
              <w:top w:val="single" w:color="auto" w:sz="4" w:space="0"/>
              <w:left w:val="single" w:color="auto" w:sz="4" w:space="0"/>
              <w:bottom w:val="single" w:color="auto" w:sz="4" w:space="0"/>
              <w:right w:val="single" w:color="auto" w:sz="4" w:space="0"/>
            </w:tcBorders>
          </w:tcPr>
          <w:p w14:paraId="567C5F1D">
            <w:pPr>
              <w:snapToGrid w:val="0"/>
              <w:spacing w:line="360" w:lineRule="auto"/>
              <w:rPr>
                <w:rFonts w:ascii="宋体" w:hAnsi="宋体"/>
                <w:color w:val="auto"/>
                <w:sz w:val="24"/>
                <w:highlight w:val="none"/>
              </w:rPr>
            </w:pPr>
          </w:p>
        </w:tc>
        <w:tc>
          <w:tcPr>
            <w:tcW w:w="2025" w:type="dxa"/>
            <w:tcBorders>
              <w:top w:val="single" w:color="auto" w:sz="4" w:space="0"/>
              <w:left w:val="single" w:color="auto" w:sz="4" w:space="0"/>
              <w:bottom w:val="single" w:color="auto" w:sz="4" w:space="0"/>
              <w:right w:val="single" w:color="auto" w:sz="4" w:space="0"/>
            </w:tcBorders>
          </w:tcPr>
          <w:p w14:paraId="24FF3508">
            <w:pPr>
              <w:snapToGrid w:val="0"/>
              <w:spacing w:line="360" w:lineRule="auto"/>
              <w:rPr>
                <w:rFonts w:ascii="宋体" w:hAnsi="宋体"/>
                <w:color w:val="auto"/>
                <w:sz w:val="24"/>
                <w:highlight w:val="none"/>
              </w:rPr>
            </w:pPr>
          </w:p>
        </w:tc>
        <w:tc>
          <w:tcPr>
            <w:tcW w:w="1560" w:type="dxa"/>
            <w:tcBorders>
              <w:top w:val="single" w:color="auto" w:sz="4" w:space="0"/>
              <w:left w:val="single" w:color="auto" w:sz="4" w:space="0"/>
              <w:bottom w:val="single" w:color="auto" w:sz="4" w:space="0"/>
              <w:right w:val="single" w:color="auto" w:sz="4" w:space="0"/>
            </w:tcBorders>
          </w:tcPr>
          <w:p w14:paraId="62610F7F">
            <w:pPr>
              <w:snapToGrid w:val="0"/>
              <w:spacing w:line="360" w:lineRule="auto"/>
              <w:rPr>
                <w:rFonts w:ascii="宋体" w:hAnsi="宋体"/>
                <w:color w:val="auto"/>
                <w:sz w:val="24"/>
                <w:highlight w:val="none"/>
              </w:rPr>
            </w:pPr>
          </w:p>
        </w:tc>
        <w:tc>
          <w:tcPr>
            <w:tcW w:w="2610" w:type="dxa"/>
            <w:tcBorders>
              <w:top w:val="single" w:color="auto" w:sz="4" w:space="0"/>
              <w:left w:val="single" w:color="auto" w:sz="4" w:space="0"/>
              <w:bottom w:val="single" w:color="auto" w:sz="4" w:space="0"/>
              <w:right w:val="single" w:color="auto" w:sz="4" w:space="0"/>
            </w:tcBorders>
          </w:tcPr>
          <w:p w14:paraId="5ED7C838">
            <w:pPr>
              <w:snapToGrid w:val="0"/>
              <w:spacing w:line="360" w:lineRule="auto"/>
              <w:rPr>
                <w:rFonts w:ascii="宋体" w:hAnsi="宋体"/>
                <w:color w:val="auto"/>
                <w:sz w:val="24"/>
                <w:highlight w:val="none"/>
              </w:rPr>
            </w:pPr>
          </w:p>
        </w:tc>
      </w:tr>
      <w:tr w14:paraId="7FC0DD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1" w:hRule="atLeast"/>
        </w:trPr>
        <w:tc>
          <w:tcPr>
            <w:tcW w:w="1150" w:type="dxa"/>
            <w:tcBorders>
              <w:top w:val="single" w:color="auto" w:sz="4" w:space="0"/>
              <w:left w:val="single" w:color="auto" w:sz="4" w:space="0"/>
              <w:bottom w:val="single" w:color="auto" w:sz="4" w:space="0"/>
              <w:right w:val="single" w:color="auto" w:sz="4" w:space="0"/>
            </w:tcBorders>
          </w:tcPr>
          <w:p w14:paraId="2A248B93">
            <w:pPr>
              <w:snapToGrid w:val="0"/>
              <w:spacing w:line="360" w:lineRule="auto"/>
              <w:rPr>
                <w:rFonts w:ascii="宋体" w:hAnsi="宋体"/>
                <w:color w:val="auto"/>
                <w:sz w:val="24"/>
                <w:highlight w:val="none"/>
              </w:rPr>
            </w:pPr>
          </w:p>
        </w:tc>
        <w:tc>
          <w:tcPr>
            <w:tcW w:w="1233" w:type="dxa"/>
            <w:tcBorders>
              <w:top w:val="single" w:color="auto" w:sz="4" w:space="0"/>
              <w:left w:val="single" w:color="auto" w:sz="4" w:space="0"/>
              <w:bottom w:val="single" w:color="auto" w:sz="4" w:space="0"/>
              <w:right w:val="single" w:color="auto" w:sz="4" w:space="0"/>
            </w:tcBorders>
          </w:tcPr>
          <w:p w14:paraId="3C01A9E9">
            <w:pPr>
              <w:snapToGrid w:val="0"/>
              <w:spacing w:line="360" w:lineRule="auto"/>
              <w:rPr>
                <w:rFonts w:ascii="宋体" w:hAnsi="宋体"/>
                <w:color w:val="auto"/>
                <w:sz w:val="24"/>
                <w:highlight w:val="none"/>
              </w:rPr>
            </w:pPr>
          </w:p>
        </w:tc>
        <w:tc>
          <w:tcPr>
            <w:tcW w:w="1290" w:type="dxa"/>
            <w:tcBorders>
              <w:top w:val="single" w:color="auto" w:sz="4" w:space="0"/>
              <w:left w:val="single" w:color="auto" w:sz="4" w:space="0"/>
              <w:bottom w:val="single" w:color="auto" w:sz="4" w:space="0"/>
              <w:right w:val="single" w:color="auto" w:sz="4" w:space="0"/>
            </w:tcBorders>
          </w:tcPr>
          <w:p w14:paraId="06F03513">
            <w:pPr>
              <w:snapToGrid w:val="0"/>
              <w:spacing w:line="360" w:lineRule="auto"/>
              <w:rPr>
                <w:rFonts w:ascii="宋体" w:hAnsi="宋体"/>
                <w:color w:val="auto"/>
                <w:sz w:val="24"/>
                <w:highlight w:val="none"/>
              </w:rPr>
            </w:pPr>
          </w:p>
        </w:tc>
        <w:tc>
          <w:tcPr>
            <w:tcW w:w="2025" w:type="dxa"/>
            <w:tcBorders>
              <w:top w:val="single" w:color="auto" w:sz="4" w:space="0"/>
              <w:left w:val="single" w:color="auto" w:sz="4" w:space="0"/>
              <w:bottom w:val="single" w:color="auto" w:sz="4" w:space="0"/>
              <w:right w:val="single" w:color="auto" w:sz="4" w:space="0"/>
            </w:tcBorders>
          </w:tcPr>
          <w:p w14:paraId="06F91CD1">
            <w:pPr>
              <w:snapToGrid w:val="0"/>
              <w:spacing w:line="360" w:lineRule="auto"/>
              <w:rPr>
                <w:rFonts w:ascii="宋体" w:hAnsi="宋体"/>
                <w:color w:val="auto"/>
                <w:sz w:val="24"/>
                <w:highlight w:val="none"/>
              </w:rPr>
            </w:pPr>
          </w:p>
        </w:tc>
        <w:tc>
          <w:tcPr>
            <w:tcW w:w="1560" w:type="dxa"/>
            <w:tcBorders>
              <w:top w:val="single" w:color="auto" w:sz="4" w:space="0"/>
              <w:left w:val="single" w:color="auto" w:sz="4" w:space="0"/>
              <w:bottom w:val="single" w:color="auto" w:sz="4" w:space="0"/>
              <w:right w:val="single" w:color="auto" w:sz="4" w:space="0"/>
            </w:tcBorders>
          </w:tcPr>
          <w:p w14:paraId="7439AC60">
            <w:pPr>
              <w:snapToGrid w:val="0"/>
              <w:spacing w:line="360" w:lineRule="auto"/>
              <w:rPr>
                <w:rFonts w:ascii="宋体" w:hAnsi="宋体"/>
                <w:color w:val="auto"/>
                <w:sz w:val="24"/>
                <w:highlight w:val="none"/>
              </w:rPr>
            </w:pPr>
          </w:p>
        </w:tc>
        <w:tc>
          <w:tcPr>
            <w:tcW w:w="2610" w:type="dxa"/>
            <w:tcBorders>
              <w:top w:val="single" w:color="auto" w:sz="4" w:space="0"/>
              <w:left w:val="single" w:color="auto" w:sz="4" w:space="0"/>
              <w:bottom w:val="single" w:color="auto" w:sz="4" w:space="0"/>
              <w:right w:val="single" w:color="auto" w:sz="4" w:space="0"/>
            </w:tcBorders>
          </w:tcPr>
          <w:p w14:paraId="3A441810">
            <w:pPr>
              <w:snapToGrid w:val="0"/>
              <w:spacing w:line="360" w:lineRule="auto"/>
              <w:rPr>
                <w:rFonts w:ascii="宋体" w:hAnsi="宋体"/>
                <w:color w:val="auto"/>
                <w:sz w:val="24"/>
                <w:highlight w:val="none"/>
              </w:rPr>
            </w:pPr>
          </w:p>
        </w:tc>
      </w:tr>
      <w:tr w14:paraId="0A61B8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1" w:hRule="atLeast"/>
        </w:trPr>
        <w:tc>
          <w:tcPr>
            <w:tcW w:w="1150" w:type="dxa"/>
            <w:tcBorders>
              <w:top w:val="single" w:color="auto" w:sz="4" w:space="0"/>
              <w:left w:val="single" w:color="auto" w:sz="4" w:space="0"/>
              <w:bottom w:val="single" w:color="auto" w:sz="4" w:space="0"/>
              <w:right w:val="single" w:color="auto" w:sz="4" w:space="0"/>
            </w:tcBorders>
          </w:tcPr>
          <w:p w14:paraId="4FB9C8D6">
            <w:pPr>
              <w:snapToGrid w:val="0"/>
              <w:spacing w:line="360" w:lineRule="auto"/>
              <w:rPr>
                <w:rFonts w:ascii="宋体" w:hAnsi="宋体"/>
                <w:color w:val="auto"/>
                <w:sz w:val="24"/>
                <w:highlight w:val="none"/>
              </w:rPr>
            </w:pPr>
          </w:p>
        </w:tc>
        <w:tc>
          <w:tcPr>
            <w:tcW w:w="1233" w:type="dxa"/>
            <w:tcBorders>
              <w:top w:val="single" w:color="auto" w:sz="4" w:space="0"/>
              <w:left w:val="single" w:color="auto" w:sz="4" w:space="0"/>
              <w:bottom w:val="single" w:color="auto" w:sz="4" w:space="0"/>
              <w:right w:val="single" w:color="auto" w:sz="4" w:space="0"/>
            </w:tcBorders>
          </w:tcPr>
          <w:p w14:paraId="0797BE2E">
            <w:pPr>
              <w:snapToGrid w:val="0"/>
              <w:spacing w:line="360" w:lineRule="auto"/>
              <w:rPr>
                <w:rFonts w:ascii="宋体" w:hAnsi="宋体"/>
                <w:color w:val="auto"/>
                <w:sz w:val="24"/>
                <w:highlight w:val="none"/>
              </w:rPr>
            </w:pPr>
          </w:p>
        </w:tc>
        <w:tc>
          <w:tcPr>
            <w:tcW w:w="1290" w:type="dxa"/>
            <w:tcBorders>
              <w:top w:val="single" w:color="auto" w:sz="4" w:space="0"/>
              <w:left w:val="single" w:color="auto" w:sz="4" w:space="0"/>
              <w:bottom w:val="single" w:color="auto" w:sz="4" w:space="0"/>
              <w:right w:val="single" w:color="auto" w:sz="4" w:space="0"/>
            </w:tcBorders>
          </w:tcPr>
          <w:p w14:paraId="436C3C7F">
            <w:pPr>
              <w:snapToGrid w:val="0"/>
              <w:spacing w:line="360" w:lineRule="auto"/>
              <w:rPr>
                <w:rFonts w:ascii="宋体" w:hAnsi="宋体"/>
                <w:color w:val="auto"/>
                <w:sz w:val="24"/>
                <w:highlight w:val="none"/>
              </w:rPr>
            </w:pPr>
          </w:p>
        </w:tc>
        <w:tc>
          <w:tcPr>
            <w:tcW w:w="2025" w:type="dxa"/>
            <w:tcBorders>
              <w:top w:val="single" w:color="auto" w:sz="4" w:space="0"/>
              <w:left w:val="single" w:color="auto" w:sz="4" w:space="0"/>
              <w:bottom w:val="single" w:color="auto" w:sz="4" w:space="0"/>
              <w:right w:val="single" w:color="auto" w:sz="4" w:space="0"/>
            </w:tcBorders>
          </w:tcPr>
          <w:p w14:paraId="28FF79C6">
            <w:pPr>
              <w:snapToGrid w:val="0"/>
              <w:spacing w:line="360" w:lineRule="auto"/>
              <w:rPr>
                <w:rFonts w:ascii="宋体" w:hAnsi="宋体"/>
                <w:color w:val="auto"/>
                <w:sz w:val="24"/>
                <w:highlight w:val="none"/>
              </w:rPr>
            </w:pPr>
          </w:p>
        </w:tc>
        <w:tc>
          <w:tcPr>
            <w:tcW w:w="1560" w:type="dxa"/>
            <w:tcBorders>
              <w:top w:val="single" w:color="auto" w:sz="4" w:space="0"/>
              <w:left w:val="single" w:color="auto" w:sz="4" w:space="0"/>
              <w:bottom w:val="single" w:color="auto" w:sz="4" w:space="0"/>
              <w:right w:val="single" w:color="auto" w:sz="4" w:space="0"/>
            </w:tcBorders>
          </w:tcPr>
          <w:p w14:paraId="66799C53">
            <w:pPr>
              <w:snapToGrid w:val="0"/>
              <w:spacing w:line="360" w:lineRule="auto"/>
              <w:rPr>
                <w:rFonts w:ascii="宋体" w:hAnsi="宋体"/>
                <w:color w:val="auto"/>
                <w:sz w:val="24"/>
                <w:highlight w:val="none"/>
              </w:rPr>
            </w:pPr>
          </w:p>
        </w:tc>
        <w:tc>
          <w:tcPr>
            <w:tcW w:w="2610" w:type="dxa"/>
            <w:tcBorders>
              <w:top w:val="single" w:color="auto" w:sz="4" w:space="0"/>
              <w:left w:val="single" w:color="auto" w:sz="4" w:space="0"/>
              <w:bottom w:val="single" w:color="auto" w:sz="4" w:space="0"/>
              <w:right w:val="single" w:color="auto" w:sz="4" w:space="0"/>
            </w:tcBorders>
          </w:tcPr>
          <w:p w14:paraId="12BD13F9">
            <w:pPr>
              <w:snapToGrid w:val="0"/>
              <w:spacing w:line="360" w:lineRule="auto"/>
              <w:rPr>
                <w:rFonts w:ascii="宋体" w:hAnsi="宋体"/>
                <w:color w:val="auto"/>
                <w:sz w:val="24"/>
                <w:highlight w:val="none"/>
              </w:rPr>
            </w:pPr>
          </w:p>
        </w:tc>
      </w:tr>
    </w:tbl>
    <w:p w14:paraId="7D0156FB">
      <w:pPr>
        <w:snapToGrid w:val="0"/>
        <w:spacing w:line="360" w:lineRule="auto"/>
        <w:rPr>
          <w:rFonts w:ascii="宋体" w:hAnsi="宋体"/>
          <w:color w:val="auto"/>
          <w:sz w:val="24"/>
          <w:highlight w:val="none"/>
        </w:rPr>
      </w:pPr>
      <w:r>
        <w:rPr>
          <w:rFonts w:hint="eastAsia" w:ascii="宋体" w:hAnsi="宋体"/>
          <w:color w:val="auto"/>
          <w:sz w:val="24"/>
          <w:highlight w:val="none"/>
        </w:rPr>
        <w:t>注：此表后附项目实施人员资格证书等相关资料复印件。</w:t>
      </w:r>
    </w:p>
    <w:p w14:paraId="3CB8A96B">
      <w:pPr>
        <w:snapToGrid w:val="0"/>
        <w:spacing w:line="360" w:lineRule="auto"/>
        <w:rPr>
          <w:rFonts w:ascii="宋体" w:hAnsi="宋体"/>
          <w:color w:val="auto"/>
          <w:sz w:val="24"/>
          <w:highlight w:val="none"/>
        </w:rPr>
      </w:pPr>
    </w:p>
    <w:p w14:paraId="03FB2DBC">
      <w:pPr>
        <w:snapToGrid w:val="0"/>
        <w:spacing w:line="360" w:lineRule="auto"/>
        <w:rPr>
          <w:rFonts w:ascii="宋体" w:hAnsi="宋体"/>
          <w:color w:val="auto"/>
          <w:sz w:val="24"/>
          <w:highlight w:val="none"/>
        </w:rPr>
      </w:pPr>
    </w:p>
    <w:p w14:paraId="206F8F79">
      <w:pPr>
        <w:snapToGrid w:val="0"/>
        <w:spacing w:line="360" w:lineRule="auto"/>
        <w:jc w:val="left"/>
        <w:rPr>
          <w:rFonts w:ascii="宋体" w:hAnsi="宋体"/>
          <w:color w:val="auto"/>
          <w:spacing w:val="20"/>
          <w:sz w:val="24"/>
          <w:highlight w:val="none"/>
        </w:rPr>
      </w:pPr>
      <w:r>
        <w:rPr>
          <w:rFonts w:hint="eastAsia" w:ascii="宋体" w:hAnsi="宋体"/>
          <w:color w:val="auto"/>
          <w:spacing w:val="20"/>
          <w:sz w:val="24"/>
          <w:highlight w:val="none"/>
        </w:rPr>
        <w:t>投标人全称</w:t>
      </w:r>
      <w:r>
        <w:rPr>
          <w:rFonts w:hint="eastAsia" w:ascii="宋体" w:hAnsi="宋体" w:cs="宋体"/>
          <w:color w:val="auto"/>
          <w:sz w:val="24"/>
          <w:highlight w:val="none"/>
        </w:rPr>
        <w:t>（盖公章或电子签章）</w:t>
      </w:r>
      <w:r>
        <w:rPr>
          <w:rFonts w:hint="eastAsia" w:ascii="宋体" w:hAnsi="宋体"/>
          <w:color w:val="auto"/>
          <w:spacing w:val="20"/>
          <w:sz w:val="24"/>
          <w:highlight w:val="none"/>
        </w:rPr>
        <w:t>：</w:t>
      </w:r>
    </w:p>
    <w:p w14:paraId="3320F045">
      <w:pPr>
        <w:snapToGrid w:val="0"/>
        <w:spacing w:line="360" w:lineRule="auto"/>
        <w:jc w:val="left"/>
        <w:rPr>
          <w:rFonts w:ascii="宋体" w:hAnsi="宋体"/>
          <w:b/>
          <w:bCs/>
          <w:color w:val="auto"/>
          <w:sz w:val="24"/>
          <w:highlight w:val="none"/>
        </w:rPr>
      </w:pPr>
      <w:r>
        <w:rPr>
          <w:rFonts w:hint="eastAsia" w:ascii="宋体" w:hAnsi="宋体"/>
          <w:color w:val="auto"/>
          <w:spacing w:val="20"/>
          <w:sz w:val="24"/>
          <w:highlight w:val="none"/>
        </w:rPr>
        <w:t>日期：</w:t>
      </w:r>
    </w:p>
    <w:p w14:paraId="7410C984">
      <w:pPr>
        <w:pStyle w:val="24"/>
        <w:tabs>
          <w:tab w:val="left" w:pos="0"/>
          <w:tab w:val="left" w:pos="993"/>
          <w:tab w:val="left" w:pos="1134"/>
        </w:tabs>
        <w:ind w:firstLine="464"/>
        <w:rPr>
          <w:rFonts w:hAnsi="宋体"/>
          <w:color w:val="auto"/>
          <w:sz w:val="24"/>
          <w:highlight w:val="none"/>
          <w:lang w:val="zh-CN"/>
        </w:rPr>
      </w:pPr>
    </w:p>
    <w:p w14:paraId="53B466B5">
      <w:pPr>
        <w:pStyle w:val="24"/>
        <w:tabs>
          <w:tab w:val="left" w:pos="0"/>
          <w:tab w:val="left" w:pos="993"/>
          <w:tab w:val="left" w:pos="1134"/>
        </w:tabs>
        <w:ind w:firstLine="464"/>
        <w:rPr>
          <w:rFonts w:hAnsi="宋体"/>
          <w:color w:val="auto"/>
          <w:sz w:val="24"/>
          <w:highlight w:val="none"/>
          <w:lang w:val="zh-CN"/>
        </w:rPr>
      </w:pPr>
    </w:p>
    <w:p w14:paraId="53E80E85">
      <w:pPr>
        <w:snapToGrid w:val="0"/>
        <w:spacing w:line="360" w:lineRule="auto"/>
        <w:ind w:firstLine="482" w:firstLineChars="200"/>
        <w:jc w:val="center"/>
        <w:rPr>
          <w:rFonts w:ascii="宋体" w:hAnsi="宋体" w:cs="宋体"/>
          <w:b/>
          <w:bCs/>
          <w:color w:val="auto"/>
          <w:sz w:val="24"/>
          <w:highlight w:val="none"/>
        </w:rPr>
      </w:pPr>
    </w:p>
    <w:p w14:paraId="6E55ECA9">
      <w:pPr>
        <w:rPr>
          <w:rFonts w:hint="eastAsia" w:ascii="宋体" w:hAnsi="宋体"/>
          <w:b/>
          <w:sz w:val="24"/>
        </w:rPr>
      </w:pPr>
      <w:bookmarkStart w:id="21" w:name="_Toc7495"/>
    </w:p>
    <w:p w14:paraId="4947DBFC">
      <w:pPr>
        <w:rPr>
          <w:rFonts w:hint="eastAsia" w:ascii="宋体" w:hAnsi="宋体"/>
          <w:b/>
          <w:sz w:val="24"/>
        </w:rPr>
      </w:pPr>
    </w:p>
    <w:p w14:paraId="7F29F23D">
      <w:pPr>
        <w:rPr>
          <w:rFonts w:hint="eastAsia"/>
          <w:lang w:eastAsia="zh-CN"/>
        </w:rPr>
      </w:pPr>
      <w:bookmarkStart w:id="22" w:name="_Toc534374885"/>
      <w:bookmarkStart w:id="23" w:name="_Toc536428272"/>
      <w:bookmarkStart w:id="24" w:name="_Toc25219"/>
      <w:bookmarkStart w:id="25" w:name="_Toc22910"/>
    </w:p>
    <w:p w14:paraId="7DA45E9E">
      <w:pPr>
        <w:keepNext/>
        <w:keepLines/>
        <w:spacing w:before="260" w:after="260" w:line="416" w:lineRule="auto"/>
        <w:outlineLvl w:val="1"/>
        <w:rPr>
          <w:rFonts w:hint="eastAsia" w:ascii="宋体" w:hAnsi="宋体" w:eastAsia="宋体" w:cs="宋体"/>
          <w:b/>
          <w:bCs/>
          <w:color w:val="auto"/>
          <w:sz w:val="24"/>
          <w:szCs w:val="32"/>
          <w:highlight w:val="none"/>
        </w:rPr>
      </w:pPr>
      <w:r>
        <w:rPr>
          <w:rFonts w:hint="eastAsia" w:ascii="宋体" w:hAnsi="宋体" w:cs="宋体"/>
          <w:b/>
          <w:bCs/>
          <w:color w:val="auto"/>
          <w:kern w:val="0"/>
          <w:sz w:val="24"/>
          <w:szCs w:val="20"/>
          <w:highlight w:val="none"/>
          <w:lang w:val="en-US" w:eastAsia="zh-CN"/>
        </w:rPr>
        <w:t>附件14、</w:t>
      </w:r>
      <w:r>
        <w:rPr>
          <w:rFonts w:hint="eastAsia" w:ascii="宋体" w:hAnsi="宋体" w:eastAsia="宋体" w:cs="宋体"/>
          <w:b/>
          <w:bCs/>
          <w:color w:val="auto"/>
          <w:kern w:val="0"/>
          <w:sz w:val="24"/>
          <w:szCs w:val="20"/>
          <w:highlight w:val="none"/>
          <w:lang w:val="en-US" w:eastAsia="zh-CN"/>
        </w:rPr>
        <w:t>安全生产</w:t>
      </w:r>
      <w:r>
        <w:rPr>
          <w:rFonts w:hint="eastAsia" w:ascii="宋体" w:hAnsi="宋体" w:eastAsia="宋体" w:cs="宋体"/>
          <w:b/>
          <w:bCs/>
          <w:color w:val="auto"/>
          <w:kern w:val="0"/>
          <w:sz w:val="24"/>
          <w:szCs w:val="20"/>
          <w:highlight w:val="none"/>
        </w:rPr>
        <w:t>承诺函</w:t>
      </w:r>
      <w:bookmarkEnd w:id="22"/>
      <w:bookmarkEnd w:id="23"/>
      <w:bookmarkEnd w:id="24"/>
      <w:bookmarkEnd w:id="25"/>
    </w:p>
    <w:p w14:paraId="67EB3E41">
      <w:pPr>
        <w:snapToGrid w:val="0"/>
        <w:spacing w:before="120" w:beforeLines="50" w:after="50"/>
        <w:jc w:val="center"/>
        <w:rPr>
          <w:rFonts w:hint="eastAsia" w:ascii="宋体" w:hAnsi="宋体" w:eastAsia="宋体" w:cs="宋体"/>
          <w:b/>
          <w:color w:val="auto"/>
          <w:sz w:val="24"/>
          <w:szCs w:val="20"/>
          <w:highlight w:val="none"/>
        </w:rPr>
      </w:pPr>
      <w:r>
        <w:rPr>
          <w:rFonts w:hint="eastAsia" w:ascii="宋体" w:hAnsi="宋体" w:eastAsia="宋体" w:cs="宋体"/>
          <w:b/>
          <w:color w:val="auto"/>
          <w:sz w:val="30"/>
          <w:szCs w:val="30"/>
          <w:highlight w:val="none"/>
          <w:lang w:val="en-US" w:eastAsia="zh-CN"/>
        </w:rPr>
        <w:t>安全生产</w:t>
      </w:r>
      <w:r>
        <w:rPr>
          <w:rFonts w:hint="eastAsia" w:ascii="宋体" w:hAnsi="宋体" w:eastAsia="宋体" w:cs="宋体"/>
          <w:b/>
          <w:color w:val="auto"/>
          <w:sz w:val="30"/>
          <w:szCs w:val="30"/>
          <w:highlight w:val="none"/>
        </w:rPr>
        <w:t>承诺函</w:t>
      </w:r>
    </w:p>
    <w:p w14:paraId="72B20048">
      <w:pPr>
        <w:snapToGrid w:val="0"/>
        <w:spacing w:line="360" w:lineRule="auto"/>
        <w:rPr>
          <w:rFonts w:hint="eastAsia" w:ascii="宋体" w:hAnsi="宋体" w:eastAsia="宋体" w:cs="宋体"/>
          <w:color w:val="auto"/>
          <w:sz w:val="24"/>
          <w:szCs w:val="20"/>
          <w:highlight w:val="none"/>
        </w:rPr>
      </w:pPr>
      <w:r>
        <w:rPr>
          <w:rFonts w:hint="eastAsia" w:ascii="宋体" w:hAnsi="宋体" w:eastAsia="宋体" w:cs="宋体"/>
          <w:color w:val="auto"/>
          <w:sz w:val="24"/>
          <w:highlight w:val="none"/>
        </w:rPr>
        <w:t>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（招标采购单位名称）：</w:t>
      </w:r>
    </w:p>
    <w:p w14:paraId="6AAF8B61">
      <w:pPr>
        <w:snapToGrid w:val="0"/>
        <w:spacing w:line="360" w:lineRule="auto"/>
        <w:ind w:firstLine="480"/>
        <w:rPr>
          <w:rFonts w:hint="eastAsia" w:ascii="宋体" w:hAnsi="宋体" w:cs="宋体"/>
          <w:color w:val="auto"/>
          <w:sz w:val="24"/>
          <w:highlight w:val="none"/>
          <w:lang w:val="en-US" w:eastAsia="zh-CN"/>
        </w:rPr>
      </w:pPr>
      <w:r>
        <w:rPr>
          <w:rFonts w:hint="eastAsia" w:ascii="宋体" w:hAnsi="宋体" w:eastAsia="宋体" w:cs="宋体"/>
          <w:color w:val="auto"/>
          <w:sz w:val="24"/>
          <w:highlight w:val="none"/>
        </w:rPr>
        <w:t xml:space="preserve"> 根据贵方为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项目的招标公告（项目编号：</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），签字代表</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（全名）经正式授权并代表投标人</w:t>
      </w:r>
      <w:r>
        <w:rPr>
          <w:rFonts w:hint="eastAsia" w:ascii="宋体" w:hAnsi="宋体" w:cs="宋体"/>
          <w:color w:val="auto"/>
          <w:sz w:val="24"/>
          <w:highlight w:val="none"/>
          <w:lang w:val="en-US" w:eastAsia="zh-CN"/>
        </w:rPr>
        <w:t xml:space="preserve"> </w:t>
      </w:r>
    </w:p>
    <w:p w14:paraId="34789662">
      <w:pPr>
        <w:snapToGrid w:val="0"/>
        <w:spacing w:line="360" w:lineRule="auto"/>
        <w:ind w:firstLine="480"/>
        <w:rPr>
          <w:rFonts w:hint="eastAsia" w:ascii="宋体" w:hAnsi="宋体" w:eastAsia="宋体" w:cs="宋体"/>
          <w:color w:val="auto"/>
          <w:sz w:val="24"/>
          <w:szCs w:val="20"/>
          <w:highlight w:val="none"/>
        </w:rPr>
      </w:pPr>
      <w:r>
        <w:rPr>
          <w:rFonts w:hint="eastAsia" w:ascii="宋体" w:hAnsi="宋体" w:cs="宋体"/>
          <w:color w:val="auto"/>
          <w:sz w:val="24"/>
          <w:highlight w:val="none"/>
          <w:u w:val="single"/>
          <w:lang w:val="en-US" w:eastAsia="zh-CN"/>
        </w:rPr>
        <w:t xml:space="preserve">                      </w:t>
      </w:r>
      <w:r>
        <w:rPr>
          <w:rFonts w:hint="eastAsia" w:ascii="宋体" w:hAnsi="宋体" w:eastAsia="宋体" w:cs="宋体"/>
          <w:color w:val="auto"/>
          <w:sz w:val="24"/>
          <w:highlight w:val="none"/>
        </w:rPr>
        <w:t>（投标人名称）作出如下承诺：</w:t>
      </w:r>
    </w:p>
    <w:p w14:paraId="160C7063">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1、本项目服务期间发生的工作人员一切意外、安全及其他事故全部由我公司承担，采购人不承担任何责任及损失。</w:t>
      </w:r>
    </w:p>
    <w:p w14:paraId="18AA5FD9">
      <w:pPr>
        <w:snapToGrid w:val="0"/>
        <w:spacing w:line="360" w:lineRule="auto"/>
        <w:ind w:firstLine="480" w:firstLineChars="200"/>
        <w:rPr>
          <w:rFonts w:hint="eastAsia" w:ascii="宋体" w:hAnsi="宋体" w:eastAsia="宋体" w:cs="宋体"/>
          <w:color w:val="auto"/>
          <w:sz w:val="24"/>
          <w:szCs w:val="20"/>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szCs w:val="20"/>
          <w:highlight w:val="none"/>
        </w:rPr>
        <w:t>我司承诺会按规定办理相关保险，</w:t>
      </w:r>
      <w:r>
        <w:rPr>
          <w:rFonts w:hint="eastAsia" w:ascii="宋体" w:hAnsi="宋体" w:eastAsia="宋体" w:cs="宋体"/>
          <w:color w:val="auto"/>
          <w:sz w:val="24"/>
          <w:highlight w:val="none"/>
        </w:rPr>
        <w:t>若未按承诺执行，自愿接受停工整顿处理。</w:t>
      </w:r>
    </w:p>
    <w:p w14:paraId="1DACF084">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3、我司承诺会及时支付农名工工资，不会发生拖欠行为，若未按承诺执行，自愿接受停工整顿处理。</w:t>
      </w:r>
    </w:p>
    <w:p w14:paraId="4A3575DA">
      <w:pPr>
        <w:snapToGrid w:val="0"/>
        <w:spacing w:line="360" w:lineRule="auto"/>
        <w:ind w:firstLine="480" w:firstLineChars="200"/>
        <w:rPr>
          <w:rFonts w:hint="eastAsia" w:ascii="宋体" w:hAnsi="宋体" w:eastAsia="宋体" w:cs="宋体"/>
          <w:color w:val="auto"/>
          <w:sz w:val="24"/>
          <w:highlight w:val="none"/>
        </w:rPr>
      </w:pPr>
    </w:p>
    <w:p w14:paraId="426A964D">
      <w:pPr>
        <w:snapToGrid w:val="0"/>
        <w:spacing w:line="360" w:lineRule="auto"/>
        <w:rPr>
          <w:rFonts w:hint="eastAsia" w:ascii="宋体" w:hAnsi="宋体" w:eastAsia="宋体" w:cs="宋体"/>
          <w:color w:val="auto"/>
          <w:sz w:val="24"/>
          <w:highlight w:val="none"/>
        </w:rPr>
      </w:pPr>
    </w:p>
    <w:p w14:paraId="17B2F07B">
      <w:pPr>
        <w:snapToGrid w:val="0"/>
        <w:spacing w:line="360" w:lineRule="auto"/>
        <w:rPr>
          <w:rFonts w:hint="eastAsia" w:ascii="宋体" w:hAnsi="宋体" w:eastAsia="宋体" w:cs="宋体"/>
          <w:color w:val="auto"/>
          <w:sz w:val="24"/>
          <w:highlight w:val="none"/>
        </w:rPr>
      </w:pPr>
    </w:p>
    <w:p w14:paraId="5574A8D5">
      <w:pPr>
        <w:snapToGrid w:val="0"/>
        <w:spacing w:line="360" w:lineRule="auto"/>
        <w:jc w:val="left"/>
        <w:rPr>
          <w:rFonts w:ascii="宋体" w:hAnsi="宋体"/>
          <w:color w:val="auto"/>
          <w:spacing w:val="20"/>
          <w:sz w:val="24"/>
          <w:highlight w:val="none"/>
        </w:rPr>
      </w:pPr>
      <w:r>
        <w:rPr>
          <w:rFonts w:hint="eastAsia" w:ascii="宋体" w:hAnsi="宋体"/>
          <w:color w:val="auto"/>
          <w:spacing w:val="20"/>
          <w:sz w:val="24"/>
          <w:highlight w:val="none"/>
        </w:rPr>
        <w:t>投标人全称</w:t>
      </w:r>
      <w:r>
        <w:rPr>
          <w:rFonts w:hint="eastAsia" w:ascii="宋体" w:hAnsi="宋体" w:cs="宋体"/>
          <w:color w:val="auto"/>
          <w:sz w:val="24"/>
          <w:highlight w:val="none"/>
        </w:rPr>
        <w:t>（盖公章或电子签章）</w:t>
      </w:r>
      <w:r>
        <w:rPr>
          <w:rFonts w:hint="eastAsia" w:ascii="宋体" w:hAnsi="宋体"/>
          <w:color w:val="auto"/>
          <w:spacing w:val="20"/>
          <w:sz w:val="24"/>
          <w:highlight w:val="none"/>
        </w:rPr>
        <w:t>：</w:t>
      </w:r>
    </w:p>
    <w:p w14:paraId="459FB016">
      <w:pPr>
        <w:snapToGrid w:val="0"/>
        <w:spacing w:line="360" w:lineRule="auto"/>
        <w:jc w:val="left"/>
        <w:rPr>
          <w:rFonts w:hint="eastAsia" w:ascii="宋体" w:hAnsi="宋体" w:eastAsia="宋体" w:cs="宋体"/>
          <w:bCs w:val="0"/>
          <w:color w:val="auto"/>
          <w:sz w:val="24"/>
          <w:szCs w:val="24"/>
          <w:highlight w:val="none"/>
        </w:rPr>
      </w:pPr>
      <w:r>
        <w:rPr>
          <w:rFonts w:hint="eastAsia" w:ascii="宋体" w:hAnsi="宋体"/>
          <w:color w:val="auto"/>
          <w:spacing w:val="20"/>
          <w:sz w:val="24"/>
          <w:highlight w:val="none"/>
        </w:rPr>
        <w:t>日期：</w:t>
      </w:r>
    </w:p>
    <w:p w14:paraId="588D602D">
      <w:pPr>
        <w:pStyle w:val="5"/>
        <w:keepNext w:val="0"/>
        <w:keepLines w:val="0"/>
        <w:pageBreakBefore/>
        <w:spacing w:line="276" w:lineRule="auto"/>
        <w:rPr>
          <w:rFonts w:ascii="宋体" w:hAnsi="宋体" w:eastAsia="宋体" w:cs="宋体"/>
          <w:bCs w:val="0"/>
          <w:color w:val="auto"/>
          <w:sz w:val="28"/>
          <w:szCs w:val="28"/>
          <w:highlight w:val="none"/>
        </w:rPr>
      </w:pPr>
      <w:r>
        <w:rPr>
          <w:rFonts w:hint="eastAsia" w:ascii="宋体" w:hAnsi="宋体" w:eastAsia="宋体" w:cs="宋体"/>
          <w:bCs w:val="0"/>
          <w:color w:val="auto"/>
          <w:sz w:val="24"/>
          <w:szCs w:val="24"/>
          <w:highlight w:val="none"/>
          <w:lang w:val="en-US" w:eastAsia="zh-CN"/>
        </w:rPr>
        <w:t>附件15、</w:t>
      </w:r>
      <w:r>
        <w:rPr>
          <w:rFonts w:hint="eastAsia" w:ascii="宋体" w:hAnsi="宋体" w:eastAsia="宋体" w:cs="宋体"/>
          <w:bCs w:val="0"/>
          <w:color w:val="auto"/>
          <w:sz w:val="24"/>
          <w:szCs w:val="24"/>
          <w:highlight w:val="none"/>
        </w:rPr>
        <w:t>联合体协议书（联合体投标时提供）</w:t>
      </w:r>
      <w:bookmarkEnd w:id="21"/>
      <w:r>
        <w:rPr>
          <w:rFonts w:hint="eastAsia" w:ascii="宋体" w:hAnsi="宋体" w:eastAsia="宋体" w:cs="宋体"/>
          <w:bCs w:val="0"/>
          <w:color w:val="auto"/>
          <w:sz w:val="24"/>
          <w:szCs w:val="24"/>
          <w:highlight w:val="none"/>
        </w:rPr>
        <w:t>：</w:t>
      </w:r>
    </w:p>
    <w:p w14:paraId="6732868C">
      <w:pPr>
        <w:pStyle w:val="20"/>
        <w:ind w:firstLine="562"/>
        <w:jc w:val="center"/>
        <w:rPr>
          <w:rFonts w:ascii="宋体" w:eastAsia="宋体" w:cs="宋体"/>
          <w:b/>
          <w:bCs/>
          <w:color w:val="auto"/>
          <w:sz w:val="28"/>
          <w:szCs w:val="28"/>
          <w:highlight w:val="none"/>
        </w:rPr>
      </w:pPr>
      <w:r>
        <w:rPr>
          <w:rFonts w:hint="eastAsia" w:ascii="宋体" w:eastAsia="宋体" w:cs="宋体"/>
          <w:b/>
          <w:bCs/>
          <w:color w:val="auto"/>
          <w:sz w:val="28"/>
          <w:szCs w:val="28"/>
          <w:highlight w:val="none"/>
        </w:rPr>
        <w:t>联合体协议书（联合体投标时提供）</w:t>
      </w:r>
    </w:p>
    <w:p w14:paraId="29441866">
      <w:pPr>
        <w:rPr>
          <w:rFonts w:ascii="宋体" w:hAnsi="宋体" w:cs="宋体"/>
          <w:color w:val="auto"/>
          <w:kern w:val="1"/>
          <w:highlight w:val="none"/>
        </w:rPr>
      </w:pPr>
    </w:p>
    <w:p w14:paraId="23FEB4B0">
      <w:pPr>
        <w:snapToGrid w:val="0"/>
        <w:spacing w:before="120" w:beforeLines="50" w:after="50" w:line="276" w:lineRule="auto"/>
        <w:ind w:firstLine="720" w:firstLineChars="300"/>
        <w:rPr>
          <w:rFonts w:ascii="宋体" w:hAnsi="宋体" w:cs="宋体"/>
          <w:color w:val="auto"/>
          <w:sz w:val="24"/>
          <w:highlight w:val="none"/>
        </w:rPr>
      </w:pPr>
      <w:r>
        <w:rPr>
          <w:rFonts w:hint="eastAsia" w:ascii="宋体" w:hAnsi="宋体" w:cs="宋体"/>
          <w:color w:val="auto"/>
          <w:sz w:val="24"/>
          <w:highlight w:val="none"/>
        </w:rPr>
        <w:t>（所有成员单位名称）自愿组成联合体，共同参加（项目名称）投标。现就联合体投标事宜订立如下协议。</w:t>
      </w:r>
    </w:p>
    <w:p w14:paraId="2259BC6C">
      <w:pPr>
        <w:snapToGrid w:val="0"/>
        <w:spacing w:before="120" w:beforeLines="50" w:after="50" w:line="276" w:lineRule="auto"/>
        <w:ind w:firstLine="720" w:firstLineChars="300"/>
        <w:rPr>
          <w:rFonts w:ascii="宋体" w:hAnsi="宋体" w:cs="宋体"/>
          <w:color w:val="auto"/>
          <w:sz w:val="24"/>
          <w:highlight w:val="none"/>
        </w:rPr>
      </w:pPr>
      <w:r>
        <w:rPr>
          <w:rFonts w:hint="eastAsia" w:ascii="宋体" w:hAnsi="宋体" w:cs="宋体"/>
          <w:color w:val="auto"/>
          <w:sz w:val="24"/>
          <w:highlight w:val="none"/>
        </w:rPr>
        <w:t>1.（某成员单位名称）为牵头人。</w:t>
      </w:r>
    </w:p>
    <w:p w14:paraId="202C53B0">
      <w:pPr>
        <w:snapToGrid w:val="0"/>
        <w:spacing w:before="120" w:beforeLines="50" w:after="50" w:line="276" w:lineRule="auto"/>
        <w:ind w:firstLine="720" w:firstLineChars="300"/>
        <w:rPr>
          <w:rFonts w:ascii="宋体" w:hAnsi="宋体" w:cs="宋体"/>
          <w:color w:val="auto"/>
          <w:sz w:val="24"/>
          <w:highlight w:val="none"/>
        </w:rPr>
      </w:pPr>
      <w:r>
        <w:rPr>
          <w:rFonts w:hint="eastAsia" w:ascii="宋体" w:hAnsi="宋体" w:cs="宋体"/>
          <w:color w:val="auto"/>
          <w:sz w:val="24"/>
          <w:highlight w:val="none"/>
        </w:rPr>
        <w:t>2.联合体牵头人合法代表联合体各成员负责本招标项目投标文件编制和合同谈判活动，代表联合体提交和接收相关的资料、信息及指示，处理与招标投标活动（包括投诉及处理）有关的一切事务，并负责合同实施阶段的主办、组织和协调工作。</w:t>
      </w:r>
    </w:p>
    <w:p w14:paraId="3CAED58B">
      <w:pPr>
        <w:snapToGrid w:val="0"/>
        <w:spacing w:before="120" w:beforeLines="50" w:after="50" w:line="276" w:lineRule="auto"/>
        <w:ind w:firstLine="720" w:firstLineChars="300"/>
        <w:rPr>
          <w:rFonts w:ascii="宋体" w:hAnsi="宋体" w:cs="宋体"/>
          <w:color w:val="auto"/>
          <w:sz w:val="24"/>
          <w:highlight w:val="none"/>
        </w:rPr>
      </w:pPr>
      <w:r>
        <w:rPr>
          <w:rFonts w:hint="eastAsia" w:ascii="宋体" w:hAnsi="宋体" w:cs="宋体"/>
          <w:color w:val="auto"/>
          <w:sz w:val="24"/>
          <w:highlight w:val="none"/>
        </w:rPr>
        <w:t>3.联合体将严格按照招标文件的各项要求，递交投标文件，履行合同。如果中标并签订合同，则联合投标各方将共同履行对招标方和采购人所负有的全部义务并就采购合同约定的事项对采购人承担连带责任。</w:t>
      </w:r>
    </w:p>
    <w:p w14:paraId="367C10CF">
      <w:pPr>
        <w:snapToGrid w:val="0"/>
        <w:spacing w:before="120" w:beforeLines="50" w:after="50" w:line="276" w:lineRule="auto"/>
        <w:ind w:firstLine="720" w:firstLineChars="300"/>
        <w:rPr>
          <w:rFonts w:ascii="宋体" w:hAnsi="宋体" w:cs="宋体"/>
          <w:color w:val="auto"/>
          <w:sz w:val="24"/>
          <w:highlight w:val="none"/>
        </w:rPr>
      </w:pPr>
      <w:r>
        <w:rPr>
          <w:rFonts w:hint="eastAsia" w:ascii="宋体" w:hAnsi="宋体" w:cs="宋体"/>
          <w:color w:val="auto"/>
          <w:sz w:val="24"/>
          <w:highlight w:val="none"/>
        </w:rPr>
        <w:t>4.联合体牵头人应在取得联合体各成员同意后，代表联合体签署投标文件，联合体牵头人的所有承诺均认为代表了联合体各成员。</w:t>
      </w:r>
    </w:p>
    <w:p w14:paraId="32167E02">
      <w:pPr>
        <w:snapToGrid w:val="0"/>
        <w:spacing w:before="120" w:beforeLines="50" w:after="50" w:line="276" w:lineRule="auto"/>
        <w:ind w:firstLine="720" w:firstLineChars="300"/>
        <w:rPr>
          <w:rFonts w:ascii="宋体" w:hAnsi="宋体" w:cs="宋体"/>
          <w:color w:val="auto"/>
          <w:sz w:val="24"/>
          <w:highlight w:val="none"/>
        </w:rPr>
      </w:pPr>
      <w:r>
        <w:rPr>
          <w:rFonts w:hint="eastAsia" w:ascii="宋体" w:hAnsi="宋体" w:cs="宋体"/>
          <w:color w:val="auto"/>
          <w:sz w:val="24"/>
          <w:highlight w:val="none"/>
        </w:rPr>
        <w:t>5.联合体各成员单位内部的职责分工如下： （牵头人名称）承担；（成员一名称）承担。</w:t>
      </w:r>
    </w:p>
    <w:p w14:paraId="27AE70CC">
      <w:pPr>
        <w:snapToGrid w:val="0"/>
        <w:spacing w:before="120" w:beforeLines="50" w:after="50" w:line="276" w:lineRule="auto"/>
        <w:ind w:firstLine="720" w:firstLineChars="300"/>
        <w:rPr>
          <w:rFonts w:ascii="宋体" w:hAnsi="宋体" w:cs="宋体"/>
          <w:color w:val="auto"/>
          <w:sz w:val="24"/>
          <w:highlight w:val="none"/>
        </w:rPr>
      </w:pPr>
      <w:r>
        <w:rPr>
          <w:rFonts w:hint="eastAsia" w:ascii="宋体" w:hAnsi="宋体" w:cs="宋体"/>
          <w:color w:val="auto"/>
          <w:sz w:val="24"/>
          <w:highlight w:val="none"/>
        </w:rPr>
        <w:t>6.依据联合体内部分工安排，联合体收益按照</w:t>
      </w:r>
      <w:r>
        <w:rPr>
          <w:rFonts w:hint="eastAsia" w:ascii="宋体" w:hAnsi="宋体" w:cs="宋体"/>
          <w:color w:val="auto"/>
          <w:sz w:val="24"/>
          <w:highlight w:val="none"/>
          <w:u w:val="single"/>
        </w:rPr>
        <w:t xml:space="preserve">（牵头人名称）：      </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（成员名称）：      </w:t>
      </w:r>
      <w:r>
        <w:rPr>
          <w:rFonts w:hint="eastAsia" w:ascii="宋体" w:hAnsi="宋体" w:cs="宋体"/>
          <w:color w:val="auto"/>
          <w:sz w:val="24"/>
          <w:highlight w:val="none"/>
        </w:rPr>
        <w:t>%分配。投标工作和联合体在中标后工程实施过程中的有关费用按各自承担的工作量分摊。</w:t>
      </w:r>
    </w:p>
    <w:p w14:paraId="0D961C89">
      <w:pPr>
        <w:snapToGrid w:val="0"/>
        <w:spacing w:before="120" w:beforeLines="50" w:after="50" w:line="276" w:lineRule="auto"/>
        <w:ind w:firstLine="720" w:firstLineChars="300"/>
        <w:rPr>
          <w:rFonts w:ascii="宋体" w:hAnsi="宋体" w:cs="宋体"/>
          <w:color w:val="auto"/>
          <w:sz w:val="24"/>
          <w:highlight w:val="none"/>
        </w:rPr>
      </w:pPr>
      <w:r>
        <w:rPr>
          <w:rFonts w:hint="eastAsia" w:ascii="宋体" w:hAnsi="宋体" w:cs="宋体"/>
          <w:color w:val="auto"/>
          <w:sz w:val="24"/>
          <w:highlight w:val="none"/>
        </w:rPr>
        <w:t>7.本协议提交招标方后，联合投标各方不得以任何形式对上述实质内容进行修改或撤销。</w:t>
      </w:r>
    </w:p>
    <w:p w14:paraId="735431B5">
      <w:pPr>
        <w:snapToGrid w:val="0"/>
        <w:spacing w:before="120" w:beforeLines="50" w:after="50" w:line="276" w:lineRule="auto"/>
        <w:ind w:firstLine="720" w:firstLineChars="300"/>
        <w:rPr>
          <w:rFonts w:ascii="宋体" w:hAnsi="宋体" w:cs="宋体"/>
          <w:color w:val="auto"/>
          <w:sz w:val="24"/>
          <w:highlight w:val="none"/>
        </w:rPr>
      </w:pPr>
      <w:r>
        <w:rPr>
          <w:rFonts w:hint="eastAsia" w:ascii="宋体" w:hAnsi="宋体" w:cs="宋体"/>
          <w:color w:val="auto"/>
          <w:sz w:val="24"/>
          <w:highlight w:val="none"/>
        </w:rPr>
        <w:t>8.本协议书自签署之日起生效，合同履行完毕后自动失效。</w:t>
      </w:r>
    </w:p>
    <w:p w14:paraId="40B1E03F">
      <w:pPr>
        <w:snapToGrid w:val="0"/>
        <w:spacing w:before="120" w:beforeLines="50" w:after="50" w:line="276" w:lineRule="auto"/>
        <w:ind w:firstLine="720" w:firstLineChars="300"/>
        <w:rPr>
          <w:rFonts w:ascii="宋体" w:hAnsi="宋体" w:cs="宋体"/>
          <w:color w:val="auto"/>
          <w:sz w:val="24"/>
          <w:highlight w:val="none"/>
        </w:rPr>
      </w:pPr>
      <w:r>
        <w:rPr>
          <w:rFonts w:hint="eastAsia" w:ascii="宋体" w:hAnsi="宋体" w:cs="宋体"/>
          <w:color w:val="auto"/>
          <w:sz w:val="24"/>
          <w:highlight w:val="none"/>
        </w:rPr>
        <w:t>9.本协议书一式份，联合体成员和招标人各执一份。</w:t>
      </w:r>
    </w:p>
    <w:p w14:paraId="4B319606">
      <w:pPr>
        <w:snapToGrid w:val="0"/>
        <w:spacing w:before="120" w:beforeLines="50" w:after="50" w:line="276" w:lineRule="auto"/>
        <w:ind w:firstLine="720" w:firstLineChars="300"/>
        <w:rPr>
          <w:rFonts w:ascii="宋体" w:hAnsi="宋体" w:cs="宋体"/>
          <w:color w:val="auto"/>
          <w:sz w:val="24"/>
          <w:highlight w:val="none"/>
        </w:rPr>
      </w:pPr>
    </w:p>
    <w:p w14:paraId="1A0B5EB8">
      <w:pPr>
        <w:snapToGrid w:val="0"/>
        <w:spacing w:before="120" w:beforeLines="50" w:after="50" w:line="276" w:lineRule="auto"/>
        <w:ind w:firstLine="720" w:firstLineChars="300"/>
        <w:rPr>
          <w:rFonts w:ascii="宋体" w:hAnsi="宋体" w:cs="宋体"/>
          <w:color w:val="auto"/>
          <w:sz w:val="24"/>
          <w:highlight w:val="none"/>
        </w:rPr>
      </w:pPr>
      <w:r>
        <w:rPr>
          <w:rFonts w:hint="eastAsia" w:ascii="宋体" w:hAnsi="宋体" w:cs="宋体"/>
          <w:color w:val="auto"/>
          <w:sz w:val="24"/>
          <w:highlight w:val="none"/>
        </w:rPr>
        <w:t>牵头人名称：                                  （盖单位章）</w:t>
      </w:r>
    </w:p>
    <w:p w14:paraId="0E305779">
      <w:pPr>
        <w:snapToGrid w:val="0"/>
        <w:spacing w:before="120" w:beforeLines="50" w:after="50" w:line="276" w:lineRule="auto"/>
        <w:ind w:firstLine="720" w:firstLineChars="300"/>
        <w:rPr>
          <w:rFonts w:ascii="宋体" w:hAnsi="宋体" w:cs="宋体"/>
          <w:color w:val="auto"/>
          <w:sz w:val="24"/>
          <w:highlight w:val="none"/>
        </w:rPr>
      </w:pPr>
      <w:r>
        <w:rPr>
          <w:rFonts w:hint="eastAsia" w:ascii="宋体" w:hAnsi="宋体" w:cs="宋体"/>
          <w:color w:val="auto"/>
          <w:sz w:val="24"/>
          <w:highlight w:val="none"/>
        </w:rPr>
        <w:t>法定代表人：                                      （签字）</w:t>
      </w:r>
    </w:p>
    <w:p w14:paraId="40F69F2D">
      <w:pPr>
        <w:snapToGrid w:val="0"/>
        <w:spacing w:before="120" w:beforeLines="50" w:after="50" w:line="276" w:lineRule="auto"/>
        <w:ind w:firstLine="720" w:firstLineChars="300"/>
        <w:rPr>
          <w:rFonts w:ascii="宋体" w:hAnsi="宋体" w:cs="宋体"/>
          <w:color w:val="auto"/>
          <w:sz w:val="24"/>
          <w:highlight w:val="none"/>
        </w:rPr>
      </w:pPr>
    </w:p>
    <w:p w14:paraId="1D6C61C4">
      <w:pPr>
        <w:snapToGrid w:val="0"/>
        <w:spacing w:before="120" w:beforeLines="50" w:after="50" w:line="276" w:lineRule="auto"/>
        <w:ind w:firstLine="720" w:firstLineChars="300"/>
        <w:rPr>
          <w:rFonts w:ascii="宋体" w:hAnsi="宋体" w:cs="宋体"/>
          <w:color w:val="auto"/>
          <w:sz w:val="24"/>
          <w:highlight w:val="none"/>
        </w:rPr>
      </w:pPr>
      <w:r>
        <w:rPr>
          <w:rFonts w:hint="eastAsia" w:ascii="宋体" w:hAnsi="宋体" w:cs="宋体"/>
          <w:color w:val="auto"/>
          <w:sz w:val="24"/>
          <w:highlight w:val="none"/>
        </w:rPr>
        <w:t xml:space="preserve">成员一名称：                                  （盖单位章） </w:t>
      </w:r>
    </w:p>
    <w:p w14:paraId="7EA255A1">
      <w:pPr>
        <w:snapToGrid w:val="0"/>
        <w:spacing w:before="120" w:beforeLines="50" w:after="50" w:line="276" w:lineRule="auto"/>
        <w:ind w:firstLine="720" w:firstLineChars="300"/>
        <w:rPr>
          <w:rFonts w:ascii="宋体" w:hAnsi="宋体" w:cs="宋体"/>
          <w:color w:val="auto"/>
          <w:sz w:val="24"/>
          <w:highlight w:val="none"/>
        </w:rPr>
      </w:pPr>
      <w:r>
        <w:rPr>
          <w:rFonts w:hint="eastAsia" w:ascii="宋体" w:hAnsi="宋体" w:cs="宋体"/>
          <w:color w:val="auto"/>
          <w:sz w:val="24"/>
          <w:highlight w:val="none"/>
        </w:rPr>
        <w:t>法定代表人：                                      （签字）</w:t>
      </w:r>
    </w:p>
    <w:p w14:paraId="7E00E17C">
      <w:pPr>
        <w:snapToGrid w:val="0"/>
        <w:spacing w:before="120" w:beforeLines="50" w:after="50" w:line="276" w:lineRule="auto"/>
        <w:ind w:firstLine="720" w:firstLineChars="300"/>
        <w:rPr>
          <w:rFonts w:ascii="宋体" w:hAnsi="宋体" w:cs="宋体"/>
          <w:color w:val="auto"/>
          <w:sz w:val="24"/>
          <w:highlight w:val="none"/>
        </w:rPr>
      </w:pPr>
    </w:p>
    <w:p w14:paraId="68124CB8">
      <w:pPr>
        <w:snapToGrid w:val="0"/>
        <w:spacing w:before="120" w:beforeLines="50" w:after="50" w:line="276" w:lineRule="auto"/>
        <w:ind w:firstLine="720" w:firstLineChars="300"/>
        <w:rPr>
          <w:color w:val="auto"/>
          <w:highlight w:val="none"/>
        </w:rPr>
      </w:pPr>
      <w:bookmarkStart w:id="26" w:name="_Toc533947637"/>
      <w:r>
        <w:rPr>
          <w:rFonts w:hint="eastAsia" w:ascii="宋体" w:hAnsi="宋体" w:cs="宋体"/>
          <w:color w:val="auto"/>
          <w:sz w:val="24"/>
          <w:highlight w:val="none"/>
        </w:rPr>
        <w:t>年    月    日</w:t>
      </w:r>
      <w:bookmarkEnd w:id="26"/>
    </w:p>
    <w:p w14:paraId="3CB15905">
      <w:pPr>
        <w:pStyle w:val="5"/>
        <w:keepNext w:val="0"/>
        <w:keepLines w:val="0"/>
        <w:pageBreakBefore/>
        <w:spacing w:line="276" w:lineRule="auto"/>
        <w:rPr>
          <w:rFonts w:ascii="宋体" w:hAnsi="宋体" w:eastAsia="宋体" w:cs="宋体"/>
          <w:b w:val="0"/>
          <w:color w:val="auto"/>
          <w:sz w:val="28"/>
          <w:szCs w:val="28"/>
          <w:highlight w:val="none"/>
        </w:rPr>
      </w:pPr>
      <w:bookmarkStart w:id="27" w:name="_Toc15059"/>
      <w:r>
        <w:rPr>
          <w:rFonts w:hint="eastAsia" w:ascii="宋体" w:hAnsi="宋体" w:eastAsia="宋体" w:cs="宋体"/>
          <w:bCs w:val="0"/>
          <w:color w:val="auto"/>
          <w:sz w:val="24"/>
          <w:szCs w:val="24"/>
          <w:highlight w:val="none"/>
        </w:rPr>
        <w:t xml:space="preserve"> 分包意向协议</w:t>
      </w:r>
      <w:bookmarkEnd w:id="27"/>
      <w:r>
        <w:rPr>
          <w:rFonts w:hint="eastAsia" w:ascii="宋体" w:hAnsi="宋体" w:eastAsia="宋体" w:cs="宋体"/>
          <w:bCs w:val="0"/>
          <w:color w:val="auto"/>
          <w:sz w:val="24"/>
          <w:szCs w:val="24"/>
          <w:highlight w:val="none"/>
        </w:rPr>
        <w:t>：</w:t>
      </w:r>
    </w:p>
    <w:p w14:paraId="1BFA7630">
      <w:pPr>
        <w:snapToGrid w:val="0"/>
        <w:spacing w:line="360" w:lineRule="auto"/>
        <w:ind w:firstLine="3855" w:firstLineChars="120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分包意向协议</w:t>
      </w:r>
    </w:p>
    <w:p w14:paraId="5A66C3CF">
      <w:pPr>
        <w:widowControl/>
        <w:spacing w:line="360" w:lineRule="auto"/>
        <w:ind w:firstLine="120" w:firstLineChars="50"/>
        <w:jc w:val="left"/>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中标后以分包方式履行合同的，提供分包意向协议；投标人中标后不以分包方式履行合同的，则不需要提供。</w:t>
      </w:r>
      <w:r>
        <w:rPr>
          <w:rFonts w:hint="eastAsia" w:ascii="宋体" w:hAnsi="宋体" w:cs="宋体"/>
          <w:color w:val="auto"/>
          <w:sz w:val="24"/>
          <w:highlight w:val="none"/>
        </w:rPr>
        <w:t>）</w:t>
      </w:r>
    </w:p>
    <w:p w14:paraId="23421449">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若成为</w:t>
      </w:r>
      <w:r>
        <w:rPr>
          <w:rFonts w:hint="eastAsia" w:ascii="宋体" w:hAnsi="宋体" w:cs="宋体"/>
          <w:color w:val="auto"/>
          <w:sz w:val="24"/>
          <w:highlight w:val="none"/>
        </w:rPr>
        <w:t>（项目名称）【招标编号：（采购编号）】</w:t>
      </w:r>
      <w:r>
        <w:rPr>
          <w:rFonts w:hint="eastAsia" w:ascii="宋体" w:hAnsi="宋体" w:cs="宋体"/>
          <w:color w:val="auto"/>
          <w:kern w:val="0"/>
          <w:sz w:val="24"/>
          <w:highlight w:val="none"/>
          <w:lang w:val="zh-CN"/>
        </w:rPr>
        <w:t>的中标供应商，将依法采取分包方式履行合同。</w:t>
      </w: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rPr>
        <w:t>与</w:t>
      </w:r>
      <w:r>
        <w:rPr>
          <w:rFonts w:hint="eastAsia" w:ascii="宋体" w:hAnsi="宋体" w:cs="宋体"/>
          <w:color w:val="auto"/>
          <w:kern w:val="0"/>
          <w:sz w:val="24"/>
          <w:highlight w:val="none"/>
          <w:u w:val="single"/>
        </w:rPr>
        <w:t>（所有分包供应商名称）</w:t>
      </w:r>
      <w:r>
        <w:rPr>
          <w:rFonts w:hint="eastAsia" w:ascii="宋体" w:hAnsi="宋体" w:cs="宋体"/>
          <w:color w:val="auto"/>
          <w:kern w:val="0"/>
          <w:sz w:val="24"/>
          <w:highlight w:val="none"/>
        </w:rPr>
        <w:t>达成分包意向协议</w:t>
      </w:r>
      <w:r>
        <w:rPr>
          <w:rFonts w:hint="eastAsia" w:ascii="宋体" w:hAnsi="宋体" w:cs="宋体"/>
          <w:color w:val="auto"/>
          <w:kern w:val="0"/>
          <w:sz w:val="24"/>
          <w:highlight w:val="none"/>
          <w:lang w:val="zh-CN"/>
        </w:rPr>
        <w:t xml:space="preserve">。 </w:t>
      </w:r>
    </w:p>
    <w:p w14:paraId="6242F6A3">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一、分包标的及数量</w:t>
      </w:r>
    </w:p>
    <w:p w14:paraId="468A2ADC">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将</w:t>
      </w:r>
      <w:r>
        <w:rPr>
          <w:rFonts w:hint="eastAsia" w:ascii="宋体" w:hAnsi="宋体" w:cs="宋体"/>
          <w:color w:val="auto"/>
          <w:highlight w:val="none"/>
          <w:u w:val="single"/>
        </w:rPr>
        <w:t xml:space="preserve">   XX工作内容   </w:t>
      </w:r>
      <w:r>
        <w:rPr>
          <w:rFonts w:hint="eastAsia" w:ascii="宋体" w:hAnsi="宋体" w:cs="宋体"/>
          <w:color w:val="auto"/>
          <w:sz w:val="24"/>
          <w:highlight w:val="none"/>
        </w:rPr>
        <w:t>分包给</w:t>
      </w:r>
      <w:r>
        <w:rPr>
          <w:rFonts w:hint="eastAsia" w:ascii="宋体" w:hAnsi="宋体" w:cs="宋体"/>
          <w:color w:val="auto"/>
          <w:kern w:val="0"/>
          <w:sz w:val="24"/>
          <w:highlight w:val="none"/>
          <w:u w:val="single"/>
        </w:rPr>
        <w:t>（某分包供应商名称）</w:t>
      </w:r>
      <w:r>
        <w:rPr>
          <w:rFonts w:hint="eastAsia" w:ascii="宋体" w:hAnsi="宋体" w:cs="宋体"/>
          <w:color w:val="auto"/>
          <w:kern w:val="0"/>
          <w:sz w:val="24"/>
          <w:highlight w:val="none"/>
          <w:lang w:val="zh-CN"/>
        </w:rPr>
        <w:t>，</w:t>
      </w:r>
      <w:r>
        <w:rPr>
          <w:rFonts w:hint="eastAsia" w:ascii="宋体" w:hAnsi="宋体" w:cs="宋体"/>
          <w:color w:val="auto"/>
          <w:kern w:val="0"/>
          <w:sz w:val="24"/>
          <w:highlight w:val="none"/>
          <w:u w:val="single"/>
        </w:rPr>
        <w:t>（某分包供应商名称），</w:t>
      </w:r>
      <w:r>
        <w:rPr>
          <w:rFonts w:hint="eastAsia" w:ascii="宋体" w:hAnsi="宋体" w:cs="宋体"/>
          <w:color w:val="auto"/>
          <w:kern w:val="0"/>
          <w:sz w:val="24"/>
          <w:highlight w:val="none"/>
          <w:lang w:val="zh-CN"/>
        </w:rPr>
        <w:t>具备承</w:t>
      </w:r>
      <w:r>
        <w:rPr>
          <w:rFonts w:hint="eastAsia" w:ascii="宋体" w:hAnsi="宋体" w:cs="宋体"/>
          <w:color w:val="auto"/>
          <w:kern w:val="0"/>
          <w:sz w:val="24"/>
          <w:highlight w:val="none"/>
        </w:rPr>
        <w:t>担</w:t>
      </w:r>
      <w:r>
        <w:rPr>
          <w:rFonts w:hint="eastAsia" w:ascii="宋体" w:hAnsi="宋体" w:cs="宋体"/>
          <w:color w:val="auto"/>
          <w:kern w:val="0"/>
          <w:sz w:val="24"/>
          <w:highlight w:val="none"/>
          <w:u w:val="single"/>
          <w:lang w:val="zh-CN"/>
        </w:rPr>
        <w:t>XX工作内容</w:t>
      </w:r>
      <w:r>
        <w:rPr>
          <w:rFonts w:hint="eastAsia" w:ascii="宋体" w:hAnsi="宋体" w:cs="宋体"/>
          <w:color w:val="auto"/>
          <w:kern w:val="0"/>
          <w:sz w:val="24"/>
          <w:highlight w:val="none"/>
          <w:lang w:val="zh-CN"/>
        </w:rPr>
        <w:t>相应资质条件且不得再次分包；</w:t>
      </w:r>
    </w:p>
    <w:p w14:paraId="12B7FE35">
      <w:pPr>
        <w:snapToGrid w:val="0"/>
        <w:spacing w:line="360" w:lineRule="auto"/>
        <w:ind w:firstLine="576"/>
        <w:rPr>
          <w:rFonts w:ascii="宋体" w:hAnsi="宋体" w:cs="宋体"/>
          <w:color w:val="auto"/>
          <w:highlight w:val="none"/>
        </w:rPr>
      </w:pPr>
      <w:r>
        <w:rPr>
          <w:rFonts w:hint="eastAsia" w:ascii="宋体" w:hAnsi="宋体" w:cs="宋体"/>
          <w:color w:val="auto"/>
          <w:kern w:val="0"/>
          <w:sz w:val="24"/>
          <w:highlight w:val="none"/>
        </w:rPr>
        <w:t>……</w:t>
      </w:r>
    </w:p>
    <w:p w14:paraId="69C5F313">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二、分包工作履行期限、地点、方式</w:t>
      </w:r>
    </w:p>
    <w:p w14:paraId="2C831701">
      <w:pPr>
        <w:snapToGrid w:val="0"/>
        <w:spacing w:line="360" w:lineRule="auto"/>
        <w:rPr>
          <w:rFonts w:ascii="宋体" w:hAnsi="宋体" w:cs="宋体"/>
          <w:color w:val="auto"/>
          <w:highlight w:val="none"/>
          <w:u w:val="single"/>
        </w:rPr>
      </w:pPr>
    </w:p>
    <w:p w14:paraId="5FAC9125">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三、质量</w:t>
      </w:r>
    </w:p>
    <w:p w14:paraId="083085FE">
      <w:pPr>
        <w:snapToGrid w:val="0"/>
        <w:spacing w:line="360" w:lineRule="auto"/>
        <w:ind w:firstLine="576"/>
        <w:rPr>
          <w:rFonts w:ascii="宋体" w:hAnsi="宋体" w:cs="宋体"/>
          <w:color w:val="auto"/>
          <w:kern w:val="0"/>
          <w:sz w:val="24"/>
          <w:highlight w:val="none"/>
          <w:lang w:val="zh-CN"/>
        </w:rPr>
      </w:pPr>
    </w:p>
    <w:p w14:paraId="2EA6801F">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四、价款或者报酬</w:t>
      </w:r>
    </w:p>
    <w:p w14:paraId="7E8ACB38">
      <w:pPr>
        <w:snapToGrid w:val="0"/>
        <w:spacing w:line="360" w:lineRule="auto"/>
        <w:ind w:left="573" w:leftChars="273"/>
        <w:rPr>
          <w:rFonts w:ascii="宋体" w:hAnsi="宋体" w:cs="宋体"/>
          <w:color w:val="auto"/>
          <w:kern w:val="0"/>
          <w:sz w:val="24"/>
          <w:highlight w:val="none"/>
          <w:lang w:val="zh-CN"/>
        </w:rPr>
      </w:pPr>
    </w:p>
    <w:p w14:paraId="38BCCFC6">
      <w:pPr>
        <w:snapToGrid w:val="0"/>
        <w:spacing w:line="360" w:lineRule="auto"/>
        <w:ind w:left="573" w:leftChars="273"/>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五、违约责任</w:t>
      </w:r>
    </w:p>
    <w:p w14:paraId="2EFCCC9A">
      <w:pPr>
        <w:snapToGrid w:val="0"/>
        <w:spacing w:line="360" w:lineRule="auto"/>
        <w:ind w:firstLine="576"/>
        <w:rPr>
          <w:rFonts w:ascii="宋体" w:hAnsi="宋体" w:cs="宋体"/>
          <w:color w:val="auto"/>
          <w:kern w:val="0"/>
          <w:sz w:val="24"/>
          <w:highlight w:val="none"/>
          <w:lang w:val="zh-CN"/>
        </w:rPr>
      </w:pPr>
    </w:p>
    <w:p w14:paraId="19ED2063">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六、争议解决的办法</w:t>
      </w:r>
    </w:p>
    <w:p w14:paraId="0F1D8B8C">
      <w:pPr>
        <w:snapToGrid w:val="0"/>
        <w:spacing w:line="360" w:lineRule="auto"/>
        <w:rPr>
          <w:rFonts w:ascii="宋体" w:hAnsi="宋体" w:cs="宋体"/>
          <w:color w:val="auto"/>
          <w:kern w:val="0"/>
          <w:sz w:val="24"/>
          <w:highlight w:val="none"/>
          <w:lang w:val="zh-CN"/>
        </w:rPr>
      </w:pPr>
    </w:p>
    <w:p w14:paraId="1F6E3F2A">
      <w:pPr>
        <w:snapToGrid w:val="0"/>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七、其他</w:t>
      </w:r>
    </w:p>
    <w:p w14:paraId="351296A9">
      <w:pPr>
        <w:snapToGrid w:val="0"/>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分包合同合同金额达到 % 。                                                </w:t>
      </w:r>
    </w:p>
    <w:p w14:paraId="2C95016D">
      <w:pPr>
        <w:snapToGrid w:val="0"/>
        <w:spacing w:line="360" w:lineRule="auto"/>
        <w:ind w:firstLine="5760" w:firstLineChars="24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投标人名称(签名)：</w:t>
      </w:r>
    </w:p>
    <w:p w14:paraId="14224D17">
      <w:pPr>
        <w:snapToGrid w:val="0"/>
        <w:spacing w:line="360" w:lineRule="auto"/>
        <w:ind w:firstLine="5640" w:firstLineChars="235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分包供应商名称：</w:t>
      </w:r>
    </w:p>
    <w:p w14:paraId="23417170">
      <w:pPr>
        <w:snapToGrid w:val="0"/>
        <w:spacing w:line="360" w:lineRule="auto"/>
        <w:ind w:firstLine="5760" w:firstLineChars="2400"/>
        <w:rPr>
          <w:color w:val="auto"/>
          <w:highlight w:val="none"/>
        </w:rPr>
      </w:pPr>
      <w:r>
        <w:rPr>
          <w:rFonts w:hint="eastAsia" w:ascii="仿宋_GB2312" w:hAnsi="仿宋" w:eastAsia="仿宋_GB2312" w:cs="仿宋_GB2312"/>
          <w:color w:val="auto"/>
          <w:kern w:val="0"/>
          <w:sz w:val="24"/>
          <w:highlight w:val="none"/>
          <w:lang w:val="zh-CN"/>
        </w:rPr>
        <w:t>……</w:t>
      </w:r>
    </w:p>
    <w:p w14:paraId="6537FB15">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41EF5740">
      <w:pPr>
        <w:snapToGrid w:val="0"/>
        <w:spacing w:line="360" w:lineRule="auto"/>
        <w:rPr>
          <w:rFonts w:ascii="宋体" w:hAnsi="宋体" w:cs="宋体"/>
          <w:b/>
          <w:bCs/>
          <w:color w:val="auto"/>
          <w:sz w:val="24"/>
          <w:highlight w:val="none"/>
        </w:rPr>
      </w:pPr>
    </w:p>
    <w:p w14:paraId="4110A21C">
      <w:pPr>
        <w:snapToGrid w:val="0"/>
        <w:spacing w:line="360" w:lineRule="auto"/>
        <w:ind w:firstLine="482" w:firstLineChars="200"/>
        <w:jc w:val="center"/>
        <w:rPr>
          <w:rFonts w:ascii="宋体" w:hAnsi="宋体" w:cs="宋体"/>
          <w:b/>
          <w:bCs/>
          <w:color w:val="auto"/>
          <w:sz w:val="24"/>
          <w:highlight w:val="none"/>
        </w:rPr>
      </w:pPr>
    </w:p>
    <w:p w14:paraId="2AB34E2F">
      <w:pPr>
        <w:snapToGrid w:val="0"/>
        <w:spacing w:line="360" w:lineRule="auto"/>
        <w:ind w:firstLine="482" w:firstLineChars="200"/>
        <w:jc w:val="center"/>
        <w:rPr>
          <w:rFonts w:ascii="宋体" w:hAnsi="宋体" w:cs="宋体"/>
          <w:b/>
          <w:bCs/>
          <w:color w:val="auto"/>
          <w:sz w:val="24"/>
          <w:highlight w:val="none"/>
        </w:rPr>
      </w:pPr>
    </w:p>
    <w:p w14:paraId="4B4FECD7">
      <w:pPr>
        <w:snapToGrid w:val="0"/>
        <w:spacing w:line="360" w:lineRule="auto"/>
        <w:ind w:firstLine="482" w:firstLineChars="200"/>
        <w:jc w:val="center"/>
        <w:rPr>
          <w:rFonts w:ascii="宋体" w:hAnsi="宋体" w:cs="宋体"/>
          <w:b/>
          <w:bCs/>
          <w:color w:val="auto"/>
          <w:sz w:val="24"/>
          <w:highlight w:val="none"/>
        </w:rPr>
      </w:pPr>
    </w:p>
    <w:p w14:paraId="0EFA0B11">
      <w:pPr>
        <w:snapToGrid w:val="0"/>
        <w:spacing w:line="360" w:lineRule="auto"/>
        <w:ind w:firstLine="482" w:firstLineChars="200"/>
        <w:jc w:val="center"/>
        <w:rPr>
          <w:rFonts w:ascii="宋体" w:hAnsi="宋体" w:cs="宋体"/>
          <w:b/>
          <w:bCs/>
          <w:color w:val="auto"/>
          <w:sz w:val="24"/>
          <w:highlight w:val="none"/>
        </w:rPr>
      </w:pPr>
      <w:r>
        <w:rPr>
          <w:rFonts w:hint="eastAsia" w:ascii="宋体" w:hAnsi="宋体" w:cs="宋体"/>
          <w:b/>
          <w:bCs/>
          <w:color w:val="auto"/>
          <w:sz w:val="24"/>
          <w:highlight w:val="none"/>
        </w:rPr>
        <w:t>技术方案（格式自拟）</w:t>
      </w:r>
    </w:p>
    <w:p w14:paraId="2C9E301B">
      <w:pPr>
        <w:snapToGrid w:val="0"/>
        <w:spacing w:line="360" w:lineRule="auto"/>
        <w:ind w:firstLine="480" w:firstLineChars="200"/>
        <w:jc w:val="center"/>
        <w:rPr>
          <w:rFonts w:ascii="宋体" w:hAnsi="宋体" w:cs="宋体"/>
          <w:color w:val="auto"/>
          <w:sz w:val="24"/>
          <w:highlight w:val="none"/>
        </w:rPr>
      </w:pPr>
      <w:r>
        <w:rPr>
          <w:rFonts w:hint="eastAsia" w:ascii="宋体" w:hAnsi="宋体" w:cs="宋体"/>
          <w:color w:val="auto"/>
          <w:sz w:val="24"/>
          <w:highlight w:val="none"/>
        </w:rPr>
        <w:t>至少包括技术方案、服务方案、质量保障措施、合理化建议等内容</w:t>
      </w:r>
    </w:p>
    <w:p w14:paraId="10541342">
      <w:pPr>
        <w:pStyle w:val="24"/>
        <w:ind w:firstLine="466"/>
        <w:rPr>
          <w:rFonts w:hAnsi="宋体" w:cs="宋体"/>
          <w:b/>
          <w:color w:val="auto"/>
          <w:sz w:val="24"/>
          <w:highlight w:val="none"/>
        </w:rPr>
      </w:pPr>
    </w:p>
    <w:p w14:paraId="02EE8A34">
      <w:pPr>
        <w:pStyle w:val="24"/>
        <w:ind w:firstLine="464"/>
        <w:rPr>
          <w:rFonts w:hAnsi="宋体" w:cs="宋体"/>
          <w:color w:val="auto"/>
          <w:sz w:val="24"/>
          <w:szCs w:val="24"/>
          <w:highlight w:val="none"/>
        </w:rPr>
      </w:pPr>
    </w:p>
    <w:p w14:paraId="3E7A20F1">
      <w:pPr>
        <w:pStyle w:val="24"/>
        <w:ind w:firstLine="464"/>
        <w:rPr>
          <w:rFonts w:hAnsi="宋体" w:cs="宋体"/>
          <w:color w:val="auto"/>
          <w:sz w:val="24"/>
          <w:szCs w:val="24"/>
          <w:highlight w:val="none"/>
        </w:rPr>
      </w:pPr>
    </w:p>
    <w:p w14:paraId="1FF1168A">
      <w:pPr>
        <w:pStyle w:val="24"/>
        <w:ind w:firstLine="464"/>
        <w:rPr>
          <w:rFonts w:hAnsi="宋体" w:cs="宋体"/>
          <w:color w:val="auto"/>
          <w:sz w:val="24"/>
          <w:szCs w:val="24"/>
          <w:highlight w:val="none"/>
        </w:rPr>
      </w:pPr>
    </w:p>
    <w:p w14:paraId="1FE4F758">
      <w:pPr>
        <w:pStyle w:val="24"/>
        <w:ind w:firstLine="464"/>
        <w:rPr>
          <w:rFonts w:hAnsi="宋体" w:cs="宋体"/>
          <w:color w:val="auto"/>
          <w:sz w:val="24"/>
          <w:szCs w:val="24"/>
          <w:highlight w:val="none"/>
        </w:rPr>
      </w:pPr>
    </w:p>
    <w:p w14:paraId="081E7096">
      <w:pPr>
        <w:pStyle w:val="24"/>
        <w:ind w:firstLine="466"/>
        <w:rPr>
          <w:rFonts w:hAnsi="宋体" w:cs="宋体"/>
          <w:b/>
          <w:color w:val="auto"/>
          <w:sz w:val="24"/>
          <w:highlight w:val="none"/>
        </w:rPr>
      </w:pPr>
    </w:p>
    <w:p w14:paraId="7AF34EF4">
      <w:pPr>
        <w:pStyle w:val="24"/>
        <w:ind w:firstLine="466"/>
        <w:rPr>
          <w:rFonts w:hAnsi="宋体" w:cs="宋体"/>
          <w:b/>
          <w:color w:val="auto"/>
          <w:sz w:val="24"/>
          <w:highlight w:val="none"/>
        </w:rPr>
      </w:pPr>
    </w:p>
    <w:p w14:paraId="1C99DCF5">
      <w:pPr>
        <w:pStyle w:val="24"/>
        <w:ind w:firstLine="466"/>
        <w:rPr>
          <w:rFonts w:hAnsi="宋体" w:cs="宋体"/>
          <w:b/>
          <w:color w:val="auto"/>
          <w:sz w:val="24"/>
          <w:highlight w:val="none"/>
        </w:rPr>
      </w:pPr>
    </w:p>
    <w:p w14:paraId="64118A85">
      <w:pPr>
        <w:pStyle w:val="24"/>
        <w:ind w:firstLine="466"/>
        <w:rPr>
          <w:rFonts w:hAnsi="宋体" w:cs="宋体"/>
          <w:b/>
          <w:color w:val="auto"/>
          <w:sz w:val="24"/>
          <w:highlight w:val="none"/>
        </w:rPr>
      </w:pPr>
    </w:p>
    <w:p w14:paraId="78A250B3">
      <w:pPr>
        <w:pStyle w:val="24"/>
        <w:ind w:firstLine="466"/>
        <w:rPr>
          <w:rFonts w:hAnsi="宋体" w:cs="宋体"/>
          <w:b/>
          <w:color w:val="auto"/>
          <w:sz w:val="24"/>
          <w:highlight w:val="none"/>
        </w:rPr>
      </w:pPr>
    </w:p>
    <w:p w14:paraId="5970C114">
      <w:pPr>
        <w:pStyle w:val="24"/>
        <w:ind w:firstLine="466"/>
        <w:rPr>
          <w:rFonts w:hAnsi="宋体" w:cs="宋体"/>
          <w:b/>
          <w:color w:val="auto"/>
          <w:sz w:val="24"/>
          <w:highlight w:val="none"/>
        </w:rPr>
      </w:pPr>
    </w:p>
    <w:p w14:paraId="10381118">
      <w:pPr>
        <w:pStyle w:val="24"/>
        <w:ind w:firstLine="466"/>
        <w:rPr>
          <w:rFonts w:hAnsi="宋体" w:cs="宋体"/>
          <w:b/>
          <w:color w:val="auto"/>
          <w:sz w:val="24"/>
          <w:highlight w:val="none"/>
        </w:rPr>
      </w:pPr>
    </w:p>
    <w:p w14:paraId="3A5F7722">
      <w:pPr>
        <w:pStyle w:val="24"/>
        <w:ind w:firstLine="466"/>
        <w:rPr>
          <w:rFonts w:hAnsi="宋体" w:cs="宋体"/>
          <w:b/>
          <w:color w:val="auto"/>
          <w:sz w:val="24"/>
          <w:highlight w:val="none"/>
        </w:rPr>
      </w:pPr>
    </w:p>
    <w:p w14:paraId="37FC316D">
      <w:pPr>
        <w:pStyle w:val="24"/>
        <w:ind w:firstLine="466"/>
        <w:rPr>
          <w:rFonts w:hAnsi="宋体" w:cs="宋体"/>
          <w:b/>
          <w:color w:val="auto"/>
          <w:sz w:val="24"/>
          <w:highlight w:val="none"/>
        </w:rPr>
      </w:pPr>
    </w:p>
    <w:p w14:paraId="39518860">
      <w:pPr>
        <w:pStyle w:val="24"/>
        <w:ind w:firstLine="466"/>
        <w:rPr>
          <w:rFonts w:hAnsi="宋体" w:cs="宋体"/>
          <w:b/>
          <w:color w:val="auto"/>
          <w:sz w:val="24"/>
          <w:highlight w:val="none"/>
        </w:rPr>
      </w:pPr>
    </w:p>
    <w:p w14:paraId="68284C94">
      <w:pPr>
        <w:pStyle w:val="24"/>
        <w:ind w:firstLine="466"/>
        <w:rPr>
          <w:rFonts w:hAnsi="宋体" w:cs="宋体"/>
          <w:b/>
          <w:color w:val="auto"/>
          <w:sz w:val="24"/>
          <w:highlight w:val="none"/>
        </w:rPr>
      </w:pPr>
    </w:p>
    <w:p w14:paraId="4815EE9E">
      <w:pPr>
        <w:pStyle w:val="24"/>
        <w:ind w:firstLine="466"/>
        <w:rPr>
          <w:rFonts w:hAnsi="宋体" w:cs="宋体"/>
          <w:b/>
          <w:color w:val="auto"/>
          <w:sz w:val="24"/>
          <w:highlight w:val="none"/>
        </w:rPr>
      </w:pPr>
    </w:p>
    <w:p w14:paraId="3CE54307">
      <w:pPr>
        <w:pStyle w:val="24"/>
        <w:ind w:firstLine="466"/>
        <w:rPr>
          <w:rFonts w:hAnsi="宋体" w:cs="宋体"/>
          <w:b/>
          <w:color w:val="auto"/>
          <w:sz w:val="24"/>
          <w:highlight w:val="none"/>
        </w:rPr>
      </w:pPr>
    </w:p>
    <w:p w14:paraId="54ECE9AC">
      <w:pPr>
        <w:pStyle w:val="24"/>
        <w:ind w:firstLine="466"/>
        <w:rPr>
          <w:rFonts w:hAnsi="宋体" w:cs="宋体"/>
          <w:b/>
          <w:color w:val="auto"/>
          <w:sz w:val="24"/>
          <w:highlight w:val="none"/>
        </w:rPr>
      </w:pPr>
    </w:p>
    <w:p w14:paraId="4EBB95A6">
      <w:pPr>
        <w:pStyle w:val="24"/>
        <w:ind w:firstLine="466"/>
        <w:rPr>
          <w:rFonts w:hAnsi="宋体" w:cs="宋体"/>
          <w:b/>
          <w:color w:val="auto"/>
          <w:sz w:val="24"/>
          <w:highlight w:val="none"/>
        </w:rPr>
      </w:pPr>
    </w:p>
    <w:p w14:paraId="2C050017">
      <w:pPr>
        <w:pStyle w:val="24"/>
        <w:ind w:firstLine="466"/>
        <w:rPr>
          <w:rFonts w:hAnsi="宋体" w:cs="宋体"/>
          <w:b/>
          <w:color w:val="auto"/>
          <w:sz w:val="24"/>
          <w:highlight w:val="none"/>
        </w:rPr>
      </w:pPr>
    </w:p>
    <w:p w14:paraId="407AF75C">
      <w:pPr>
        <w:pStyle w:val="24"/>
        <w:ind w:firstLine="466"/>
        <w:rPr>
          <w:rFonts w:hAnsi="宋体" w:cs="宋体"/>
          <w:b/>
          <w:color w:val="auto"/>
          <w:sz w:val="24"/>
          <w:highlight w:val="none"/>
        </w:rPr>
      </w:pPr>
    </w:p>
    <w:p w14:paraId="161C35C9">
      <w:pPr>
        <w:pStyle w:val="24"/>
        <w:ind w:firstLine="466"/>
        <w:rPr>
          <w:rFonts w:hAnsi="宋体" w:cs="宋体"/>
          <w:b/>
          <w:color w:val="auto"/>
          <w:sz w:val="24"/>
          <w:highlight w:val="none"/>
        </w:rPr>
      </w:pPr>
    </w:p>
    <w:p w14:paraId="15BA5201">
      <w:pPr>
        <w:pStyle w:val="24"/>
        <w:ind w:firstLine="466"/>
        <w:rPr>
          <w:rFonts w:hAnsi="宋体" w:cs="宋体"/>
          <w:b/>
          <w:color w:val="auto"/>
          <w:sz w:val="24"/>
          <w:highlight w:val="none"/>
        </w:rPr>
      </w:pPr>
    </w:p>
    <w:p w14:paraId="251B524D">
      <w:pPr>
        <w:pStyle w:val="24"/>
        <w:ind w:firstLine="466"/>
        <w:rPr>
          <w:rFonts w:hAnsi="宋体" w:cs="宋体"/>
          <w:b/>
          <w:color w:val="auto"/>
          <w:sz w:val="24"/>
          <w:highlight w:val="none"/>
        </w:rPr>
      </w:pPr>
    </w:p>
    <w:p w14:paraId="56E99C09">
      <w:pPr>
        <w:pStyle w:val="24"/>
        <w:ind w:firstLine="466"/>
        <w:rPr>
          <w:rFonts w:hAnsi="宋体" w:cs="宋体"/>
          <w:b/>
          <w:color w:val="auto"/>
          <w:sz w:val="24"/>
          <w:highlight w:val="none"/>
        </w:rPr>
      </w:pPr>
    </w:p>
    <w:p w14:paraId="69173EF2">
      <w:pPr>
        <w:pStyle w:val="24"/>
        <w:ind w:firstLine="466"/>
        <w:rPr>
          <w:rFonts w:hAnsi="宋体" w:cs="宋体"/>
          <w:b/>
          <w:color w:val="auto"/>
          <w:sz w:val="24"/>
          <w:highlight w:val="none"/>
        </w:rPr>
      </w:pPr>
    </w:p>
    <w:p w14:paraId="72276232">
      <w:pPr>
        <w:pStyle w:val="24"/>
        <w:ind w:firstLine="466"/>
        <w:rPr>
          <w:rFonts w:hAnsi="宋体" w:cs="宋体"/>
          <w:b/>
          <w:color w:val="auto"/>
          <w:sz w:val="24"/>
          <w:highlight w:val="none"/>
        </w:rPr>
      </w:pPr>
    </w:p>
    <w:p w14:paraId="64C83212">
      <w:pPr>
        <w:pStyle w:val="24"/>
        <w:ind w:firstLine="466"/>
        <w:rPr>
          <w:rFonts w:hAnsi="宋体" w:cs="宋体"/>
          <w:b/>
          <w:color w:val="auto"/>
          <w:sz w:val="24"/>
          <w:highlight w:val="none"/>
        </w:rPr>
      </w:pPr>
    </w:p>
    <w:p w14:paraId="7F334E54">
      <w:pPr>
        <w:pStyle w:val="24"/>
        <w:ind w:firstLine="466"/>
        <w:rPr>
          <w:rFonts w:hAnsi="宋体" w:cs="宋体"/>
          <w:b/>
          <w:color w:val="auto"/>
          <w:sz w:val="24"/>
          <w:highlight w:val="none"/>
        </w:rPr>
      </w:pPr>
    </w:p>
    <w:p w14:paraId="1D8E8ABA">
      <w:pPr>
        <w:pStyle w:val="24"/>
        <w:ind w:firstLine="466"/>
        <w:rPr>
          <w:rFonts w:hAnsi="宋体" w:cs="宋体"/>
          <w:b/>
          <w:color w:val="auto"/>
          <w:sz w:val="24"/>
          <w:highlight w:val="none"/>
        </w:rPr>
      </w:pPr>
    </w:p>
    <w:p w14:paraId="2E883663">
      <w:pPr>
        <w:pStyle w:val="24"/>
        <w:ind w:firstLine="466"/>
        <w:rPr>
          <w:rFonts w:hAnsi="宋体" w:cs="宋体"/>
          <w:b/>
          <w:color w:val="auto"/>
          <w:sz w:val="24"/>
          <w:highlight w:val="none"/>
        </w:rPr>
      </w:pPr>
    </w:p>
    <w:p w14:paraId="1F266F74">
      <w:pPr>
        <w:pStyle w:val="24"/>
        <w:ind w:firstLine="466"/>
        <w:rPr>
          <w:rFonts w:hAnsi="宋体" w:cs="宋体"/>
          <w:b/>
          <w:color w:val="auto"/>
          <w:sz w:val="24"/>
          <w:highlight w:val="none"/>
        </w:rPr>
      </w:pPr>
    </w:p>
    <w:p w14:paraId="5C1232A7">
      <w:pPr>
        <w:pStyle w:val="24"/>
        <w:ind w:firstLine="466"/>
        <w:rPr>
          <w:rFonts w:hAnsi="宋体" w:cs="宋体"/>
          <w:b/>
          <w:color w:val="auto"/>
          <w:sz w:val="24"/>
          <w:highlight w:val="none"/>
        </w:rPr>
      </w:pPr>
    </w:p>
    <w:p w14:paraId="700938A5">
      <w:pPr>
        <w:pStyle w:val="24"/>
        <w:ind w:firstLine="466"/>
        <w:rPr>
          <w:rFonts w:hAnsi="宋体" w:cs="宋体"/>
          <w:b/>
          <w:color w:val="auto"/>
          <w:sz w:val="24"/>
          <w:highlight w:val="none"/>
        </w:rPr>
      </w:pPr>
    </w:p>
    <w:p w14:paraId="238F0AA3">
      <w:pPr>
        <w:pStyle w:val="24"/>
        <w:ind w:firstLine="466"/>
        <w:rPr>
          <w:rFonts w:hAnsi="宋体" w:cs="宋体"/>
          <w:b/>
          <w:color w:val="auto"/>
          <w:sz w:val="24"/>
          <w:highlight w:val="none"/>
        </w:rPr>
      </w:pPr>
    </w:p>
    <w:p w14:paraId="7F2EFE65">
      <w:pPr>
        <w:pStyle w:val="24"/>
        <w:ind w:firstLine="466"/>
        <w:rPr>
          <w:rFonts w:hAnsi="宋体" w:cs="宋体"/>
          <w:b/>
          <w:color w:val="auto"/>
          <w:sz w:val="24"/>
          <w:highlight w:val="none"/>
        </w:rPr>
      </w:pPr>
    </w:p>
    <w:p w14:paraId="32975545">
      <w:pPr>
        <w:pStyle w:val="24"/>
        <w:ind w:firstLine="466"/>
        <w:rPr>
          <w:rFonts w:hAnsi="宋体" w:cs="宋体"/>
          <w:b/>
          <w:color w:val="auto"/>
          <w:sz w:val="24"/>
          <w:highlight w:val="none"/>
        </w:rPr>
      </w:pPr>
    </w:p>
    <w:p w14:paraId="29B569B3">
      <w:pPr>
        <w:pStyle w:val="24"/>
        <w:ind w:firstLine="466"/>
        <w:rPr>
          <w:rFonts w:hAnsi="宋体" w:cs="宋体"/>
          <w:b/>
          <w:color w:val="auto"/>
          <w:sz w:val="24"/>
          <w:highlight w:val="none"/>
        </w:rPr>
      </w:pPr>
    </w:p>
    <w:p w14:paraId="674B1BAB">
      <w:pPr>
        <w:pStyle w:val="24"/>
        <w:ind w:firstLine="466"/>
        <w:rPr>
          <w:rFonts w:hAnsi="宋体" w:cs="宋体"/>
          <w:b/>
          <w:color w:val="auto"/>
          <w:sz w:val="24"/>
          <w:highlight w:val="none"/>
        </w:rPr>
      </w:pPr>
    </w:p>
    <w:p w14:paraId="7B01CF84">
      <w:pPr>
        <w:pStyle w:val="24"/>
        <w:ind w:firstLine="466"/>
        <w:rPr>
          <w:rFonts w:hAnsi="宋体" w:cs="宋体"/>
          <w:b/>
          <w:color w:val="auto"/>
          <w:sz w:val="24"/>
          <w:highlight w:val="none"/>
        </w:rPr>
      </w:pPr>
    </w:p>
    <w:p w14:paraId="398C1AB2">
      <w:pPr>
        <w:pStyle w:val="24"/>
        <w:ind w:firstLine="466"/>
        <w:rPr>
          <w:rFonts w:hAnsi="宋体" w:cs="宋体"/>
          <w:b/>
          <w:color w:val="auto"/>
          <w:sz w:val="24"/>
          <w:highlight w:val="none"/>
        </w:rPr>
      </w:pPr>
    </w:p>
    <w:p w14:paraId="45AF97CD">
      <w:pPr>
        <w:pStyle w:val="24"/>
        <w:ind w:firstLine="466"/>
        <w:rPr>
          <w:rFonts w:hAnsi="宋体" w:cs="宋体"/>
          <w:b/>
          <w:color w:val="auto"/>
          <w:sz w:val="24"/>
          <w:highlight w:val="none"/>
        </w:rPr>
      </w:pPr>
    </w:p>
    <w:p w14:paraId="7229923C">
      <w:pPr>
        <w:pStyle w:val="24"/>
        <w:ind w:firstLine="466"/>
        <w:rPr>
          <w:rFonts w:hAnsi="宋体" w:cs="宋体"/>
          <w:b/>
          <w:color w:val="auto"/>
          <w:sz w:val="24"/>
          <w:highlight w:val="none"/>
        </w:rPr>
      </w:pPr>
    </w:p>
    <w:p w14:paraId="7360D781">
      <w:pPr>
        <w:pStyle w:val="24"/>
        <w:ind w:firstLine="466"/>
        <w:rPr>
          <w:rFonts w:hAnsi="宋体" w:cs="宋体"/>
          <w:b/>
          <w:color w:val="auto"/>
          <w:sz w:val="24"/>
          <w:highlight w:val="none"/>
        </w:rPr>
      </w:pPr>
    </w:p>
    <w:p w14:paraId="33AC94C3">
      <w:pPr>
        <w:pStyle w:val="24"/>
        <w:ind w:firstLine="466"/>
        <w:rPr>
          <w:rFonts w:hAnsi="宋体" w:cs="宋体"/>
          <w:b/>
          <w:color w:val="auto"/>
          <w:sz w:val="24"/>
          <w:highlight w:val="none"/>
        </w:rPr>
      </w:pPr>
    </w:p>
    <w:p w14:paraId="6859EC1D">
      <w:pPr>
        <w:pStyle w:val="24"/>
        <w:ind w:firstLine="466"/>
        <w:rPr>
          <w:rFonts w:hAnsi="宋体" w:cs="宋体"/>
          <w:b/>
          <w:color w:val="auto"/>
          <w:sz w:val="24"/>
          <w:highlight w:val="none"/>
        </w:rPr>
      </w:pPr>
    </w:p>
    <w:p w14:paraId="5CE2EEF6">
      <w:pPr>
        <w:pStyle w:val="24"/>
        <w:ind w:firstLine="466"/>
        <w:rPr>
          <w:rFonts w:hAnsi="宋体" w:cs="宋体"/>
          <w:b/>
          <w:color w:val="auto"/>
          <w:sz w:val="24"/>
          <w:highlight w:val="none"/>
        </w:rPr>
      </w:pPr>
    </w:p>
    <w:p w14:paraId="753DD3C6">
      <w:pPr>
        <w:pStyle w:val="24"/>
        <w:ind w:firstLine="466"/>
        <w:rPr>
          <w:rFonts w:hAnsi="宋体" w:cs="宋体"/>
          <w:b/>
          <w:color w:val="auto"/>
          <w:sz w:val="24"/>
          <w:highlight w:val="none"/>
        </w:rPr>
      </w:pPr>
    </w:p>
    <w:p w14:paraId="78D4E5B8">
      <w:pPr>
        <w:pStyle w:val="24"/>
        <w:ind w:firstLine="466"/>
        <w:rPr>
          <w:rFonts w:hAnsi="宋体" w:cs="宋体"/>
          <w:b/>
          <w:color w:val="auto"/>
          <w:sz w:val="24"/>
          <w:highlight w:val="none"/>
        </w:rPr>
      </w:pPr>
    </w:p>
    <w:p w14:paraId="6ED325EF">
      <w:pPr>
        <w:pStyle w:val="24"/>
        <w:ind w:firstLine="466"/>
        <w:rPr>
          <w:rFonts w:hAnsi="宋体" w:cs="宋体"/>
          <w:b/>
          <w:color w:val="auto"/>
          <w:sz w:val="24"/>
          <w:highlight w:val="none"/>
        </w:rPr>
      </w:pPr>
    </w:p>
    <w:p w14:paraId="4CA23590">
      <w:pPr>
        <w:pStyle w:val="24"/>
        <w:ind w:firstLine="466"/>
        <w:rPr>
          <w:rFonts w:hAnsi="宋体" w:cs="宋体"/>
          <w:b/>
          <w:color w:val="auto"/>
          <w:sz w:val="24"/>
          <w:highlight w:val="none"/>
        </w:rPr>
      </w:pPr>
    </w:p>
    <w:p w14:paraId="4832DD1E">
      <w:pPr>
        <w:pStyle w:val="24"/>
        <w:ind w:firstLine="466"/>
        <w:rPr>
          <w:rFonts w:hAnsi="宋体" w:cs="宋体"/>
          <w:b/>
          <w:color w:val="auto"/>
          <w:sz w:val="24"/>
          <w:highlight w:val="none"/>
        </w:rPr>
      </w:pPr>
    </w:p>
    <w:p w14:paraId="117C5CF7">
      <w:pPr>
        <w:pStyle w:val="24"/>
        <w:ind w:firstLine="466"/>
        <w:rPr>
          <w:rFonts w:hAnsi="宋体" w:cs="宋体"/>
          <w:b/>
          <w:color w:val="auto"/>
          <w:sz w:val="24"/>
          <w:highlight w:val="none"/>
        </w:rPr>
      </w:pPr>
    </w:p>
    <w:p w14:paraId="59E90B92">
      <w:pPr>
        <w:pStyle w:val="24"/>
        <w:ind w:firstLine="466"/>
        <w:rPr>
          <w:rFonts w:hAnsi="宋体" w:cs="宋体"/>
          <w:b/>
          <w:color w:val="auto"/>
          <w:sz w:val="24"/>
          <w:highlight w:val="none"/>
        </w:rPr>
      </w:pPr>
    </w:p>
    <w:p w14:paraId="3CADF75D">
      <w:pPr>
        <w:pStyle w:val="24"/>
        <w:ind w:firstLine="466"/>
        <w:rPr>
          <w:rFonts w:hAnsi="宋体" w:cs="宋体"/>
          <w:b/>
          <w:color w:val="auto"/>
          <w:sz w:val="24"/>
          <w:highlight w:val="none"/>
        </w:rPr>
      </w:pPr>
    </w:p>
    <w:p w14:paraId="394BD003">
      <w:pPr>
        <w:pStyle w:val="24"/>
        <w:ind w:firstLine="466"/>
        <w:rPr>
          <w:rFonts w:hAnsi="宋体" w:cs="宋体"/>
          <w:b/>
          <w:color w:val="auto"/>
          <w:sz w:val="24"/>
          <w:highlight w:val="none"/>
        </w:rPr>
      </w:pPr>
    </w:p>
    <w:p w14:paraId="404B8128">
      <w:pPr>
        <w:pStyle w:val="24"/>
        <w:ind w:firstLine="466"/>
        <w:rPr>
          <w:rFonts w:hAnsi="宋体" w:cs="宋体"/>
          <w:b/>
          <w:color w:val="auto"/>
          <w:sz w:val="24"/>
          <w:highlight w:val="none"/>
        </w:rPr>
      </w:pPr>
    </w:p>
    <w:p w14:paraId="2D446C6D">
      <w:pPr>
        <w:pStyle w:val="24"/>
        <w:ind w:firstLine="466"/>
        <w:rPr>
          <w:rFonts w:hAnsi="宋体" w:cs="宋体"/>
          <w:b/>
          <w:color w:val="auto"/>
          <w:sz w:val="24"/>
          <w:highlight w:val="none"/>
        </w:rPr>
      </w:pPr>
    </w:p>
    <w:p w14:paraId="00A2735A">
      <w:pPr>
        <w:pStyle w:val="24"/>
        <w:ind w:firstLine="466"/>
        <w:rPr>
          <w:rFonts w:hAnsi="宋体" w:cs="宋体"/>
          <w:b/>
          <w:color w:val="auto"/>
          <w:sz w:val="24"/>
          <w:highlight w:val="none"/>
        </w:rPr>
      </w:pPr>
    </w:p>
    <w:p w14:paraId="45CD8BF5">
      <w:pPr>
        <w:pStyle w:val="24"/>
        <w:ind w:firstLine="466"/>
        <w:rPr>
          <w:rFonts w:hAnsi="宋体" w:cs="宋体"/>
          <w:b/>
          <w:color w:val="auto"/>
          <w:sz w:val="24"/>
          <w:highlight w:val="none"/>
        </w:rPr>
      </w:pPr>
    </w:p>
    <w:p w14:paraId="4BAAA283">
      <w:pPr>
        <w:pStyle w:val="24"/>
        <w:ind w:firstLine="466"/>
        <w:rPr>
          <w:rFonts w:hAnsi="宋体" w:cs="宋体"/>
          <w:b/>
          <w:color w:val="auto"/>
          <w:sz w:val="24"/>
          <w:highlight w:val="none"/>
        </w:rPr>
      </w:pPr>
    </w:p>
    <w:p w14:paraId="3DE5EA95">
      <w:pPr>
        <w:pStyle w:val="24"/>
        <w:ind w:firstLine="0" w:firstLineChars="0"/>
        <w:rPr>
          <w:rFonts w:hAnsi="宋体" w:cs="宋体"/>
          <w:b/>
          <w:color w:val="auto"/>
          <w:sz w:val="24"/>
          <w:highlight w:val="none"/>
        </w:rPr>
      </w:pPr>
    </w:p>
    <w:p w14:paraId="5FC08DA6">
      <w:pPr>
        <w:snapToGrid w:val="0"/>
        <w:spacing w:after="120" w:afterLines="50" w:line="420" w:lineRule="exact"/>
        <w:jc w:val="left"/>
        <w:rPr>
          <w:rFonts w:ascii="宋体" w:hAnsi="宋体" w:cs="宋体"/>
          <w:b/>
          <w:color w:val="auto"/>
          <w:sz w:val="24"/>
          <w:highlight w:val="none"/>
        </w:rPr>
      </w:pPr>
      <w:r>
        <w:rPr>
          <w:rFonts w:hint="eastAsia" w:ascii="宋体" w:hAnsi="宋体" w:cs="宋体"/>
          <w:b/>
          <w:color w:val="auto"/>
          <w:sz w:val="24"/>
          <w:highlight w:val="none"/>
        </w:rPr>
        <w:t>6.报价文件目录</w:t>
      </w:r>
    </w:p>
    <w:p w14:paraId="6AE63291">
      <w:pPr>
        <w:tabs>
          <w:tab w:val="left" w:pos="3870"/>
          <w:tab w:val="left" w:pos="4085"/>
        </w:tabs>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（1）投标函（格式见附件）；</w:t>
      </w:r>
    </w:p>
    <w:p w14:paraId="041195CA">
      <w:pPr>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（2）开标一览表（格式见附件）；</w:t>
      </w:r>
    </w:p>
    <w:p w14:paraId="33D89775">
      <w:pPr>
        <w:pStyle w:val="14"/>
        <w:snapToGrid w:val="0"/>
        <w:spacing w:line="360" w:lineRule="auto"/>
        <w:ind w:left="0" w:leftChars="0" w:firstLine="480" w:firstLineChars="200"/>
        <w:rPr>
          <w:rFonts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（3）</w:t>
      </w:r>
      <w:r>
        <w:rPr>
          <w:rFonts w:hint="eastAsia" w:ascii="宋体" w:hAnsi="宋体" w:eastAsia="宋体" w:cs="宋体"/>
          <w:color w:val="auto"/>
          <w:sz w:val="24"/>
          <w:szCs w:val="24"/>
          <w:highlight w:val="none"/>
        </w:rPr>
        <w:t>投标人针对报价需要说明的其他文件和说明（不允许含报价）。</w:t>
      </w:r>
    </w:p>
    <w:p w14:paraId="0F87F72D">
      <w:pPr>
        <w:snapToGrid w:val="0"/>
        <w:spacing w:before="50" w:after="120" w:afterLines="50"/>
        <w:jc w:val="left"/>
        <w:rPr>
          <w:rFonts w:ascii="宋体" w:hAnsi="宋体" w:cs="宋体"/>
          <w:b/>
          <w:color w:val="auto"/>
          <w:sz w:val="24"/>
          <w:highlight w:val="none"/>
        </w:rPr>
      </w:pPr>
    </w:p>
    <w:p w14:paraId="5FBCD857">
      <w:pPr>
        <w:snapToGrid w:val="0"/>
        <w:spacing w:before="50" w:after="120" w:afterLines="50"/>
        <w:jc w:val="left"/>
        <w:rPr>
          <w:rFonts w:ascii="宋体" w:hAnsi="宋体" w:cs="宋体"/>
          <w:b/>
          <w:color w:val="auto"/>
          <w:sz w:val="24"/>
          <w:highlight w:val="none"/>
        </w:rPr>
      </w:pPr>
    </w:p>
    <w:p w14:paraId="27794592">
      <w:pPr>
        <w:snapToGrid w:val="0"/>
        <w:spacing w:before="50" w:after="120" w:afterLines="50"/>
        <w:jc w:val="left"/>
        <w:rPr>
          <w:rFonts w:ascii="宋体" w:hAnsi="宋体" w:cs="宋体"/>
          <w:b/>
          <w:color w:val="auto"/>
          <w:sz w:val="24"/>
          <w:highlight w:val="none"/>
        </w:rPr>
      </w:pPr>
    </w:p>
    <w:p w14:paraId="2C5F6308">
      <w:pPr>
        <w:snapToGrid w:val="0"/>
        <w:spacing w:before="50" w:after="120" w:afterLines="50"/>
        <w:jc w:val="left"/>
        <w:rPr>
          <w:rFonts w:ascii="宋体" w:hAnsi="宋体" w:cs="宋体"/>
          <w:b/>
          <w:color w:val="auto"/>
          <w:sz w:val="24"/>
          <w:highlight w:val="none"/>
        </w:rPr>
      </w:pPr>
    </w:p>
    <w:p w14:paraId="3DA9496E">
      <w:pPr>
        <w:snapToGrid w:val="0"/>
        <w:spacing w:before="50" w:after="120" w:afterLines="50"/>
        <w:jc w:val="left"/>
        <w:rPr>
          <w:rFonts w:ascii="宋体" w:hAnsi="宋体" w:cs="宋体"/>
          <w:b/>
          <w:color w:val="auto"/>
          <w:sz w:val="24"/>
          <w:highlight w:val="none"/>
        </w:rPr>
      </w:pPr>
    </w:p>
    <w:p w14:paraId="6E373254">
      <w:pPr>
        <w:snapToGrid w:val="0"/>
        <w:spacing w:before="50" w:after="120" w:afterLines="50"/>
        <w:jc w:val="left"/>
        <w:rPr>
          <w:rFonts w:ascii="宋体" w:hAnsi="宋体" w:cs="宋体"/>
          <w:b/>
          <w:color w:val="auto"/>
          <w:sz w:val="24"/>
          <w:highlight w:val="none"/>
        </w:rPr>
      </w:pPr>
    </w:p>
    <w:p w14:paraId="3445B622">
      <w:pPr>
        <w:snapToGrid w:val="0"/>
        <w:spacing w:before="50" w:after="120" w:afterLines="50"/>
        <w:jc w:val="left"/>
        <w:rPr>
          <w:rFonts w:ascii="宋体" w:hAnsi="宋体" w:cs="宋体"/>
          <w:b/>
          <w:color w:val="auto"/>
          <w:sz w:val="24"/>
          <w:highlight w:val="none"/>
        </w:rPr>
      </w:pPr>
    </w:p>
    <w:p w14:paraId="75CC3A60">
      <w:pPr>
        <w:snapToGrid w:val="0"/>
        <w:spacing w:before="50" w:after="120" w:afterLines="50"/>
        <w:jc w:val="left"/>
        <w:rPr>
          <w:rFonts w:ascii="宋体" w:hAnsi="宋体" w:cs="宋体"/>
          <w:b/>
          <w:color w:val="auto"/>
          <w:sz w:val="24"/>
          <w:highlight w:val="none"/>
        </w:rPr>
      </w:pPr>
    </w:p>
    <w:p w14:paraId="2D0808AE">
      <w:pPr>
        <w:snapToGrid w:val="0"/>
        <w:spacing w:before="50" w:after="120" w:afterLines="50"/>
        <w:jc w:val="left"/>
        <w:rPr>
          <w:rFonts w:ascii="宋体" w:hAnsi="宋体" w:cs="宋体"/>
          <w:b/>
          <w:color w:val="auto"/>
          <w:sz w:val="24"/>
          <w:highlight w:val="none"/>
        </w:rPr>
      </w:pPr>
    </w:p>
    <w:p w14:paraId="10F1D514">
      <w:pPr>
        <w:snapToGrid w:val="0"/>
        <w:spacing w:before="50" w:after="120" w:afterLines="50"/>
        <w:jc w:val="left"/>
        <w:rPr>
          <w:rFonts w:ascii="宋体" w:hAnsi="宋体" w:cs="宋体"/>
          <w:b/>
          <w:color w:val="auto"/>
          <w:sz w:val="24"/>
          <w:highlight w:val="none"/>
        </w:rPr>
      </w:pPr>
    </w:p>
    <w:p w14:paraId="415FCC32">
      <w:pPr>
        <w:snapToGrid w:val="0"/>
        <w:spacing w:before="50" w:after="120" w:afterLines="50"/>
        <w:jc w:val="left"/>
        <w:rPr>
          <w:rFonts w:ascii="宋体" w:hAnsi="宋体" w:cs="宋体"/>
          <w:b/>
          <w:color w:val="auto"/>
          <w:sz w:val="24"/>
          <w:highlight w:val="none"/>
        </w:rPr>
      </w:pPr>
    </w:p>
    <w:p w14:paraId="602A6053">
      <w:pPr>
        <w:snapToGrid w:val="0"/>
        <w:spacing w:before="50" w:after="120" w:afterLines="50"/>
        <w:jc w:val="left"/>
        <w:rPr>
          <w:rFonts w:ascii="宋体" w:hAnsi="宋体" w:cs="宋体"/>
          <w:b/>
          <w:color w:val="auto"/>
          <w:sz w:val="24"/>
          <w:highlight w:val="none"/>
        </w:rPr>
      </w:pPr>
    </w:p>
    <w:p w14:paraId="26D34978">
      <w:pPr>
        <w:snapToGrid w:val="0"/>
        <w:spacing w:before="50" w:after="120" w:afterLines="50"/>
        <w:jc w:val="left"/>
        <w:rPr>
          <w:rFonts w:ascii="宋体" w:hAnsi="宋体" w:cs="宋体"/>
          <w:b/>
          <w:color w:val="auto"/>
          <w:sz w:val="24"/>
          <w:highlight w:val="none"/>
        </w:rPr>
      </w:pPr>
    </w:p>
    <w:p w14:paraId="28A423D4">
      <w:pPr>
        <w:snapToGrid w:val="0"/>
        <w:spacing w:before="50" w:after="120" w:afterLines="50"/>
        <w:jc w:val="left"/>
        <w:rPr>
          <w:rFonts w:ascii="宋体" w:hAnsi="宋体" w:cs="宋体"/>
          <w:b/>
          <w:color w:val="auto"/>
          <w:sz w:val="24"/>
          <w:highlight w:val="none"/>
        </w:rPr>
      </w:pPr>
    </w:p>
    <w:p w14:paraId="0CAD87F0">
      <w:pPr>
        <w:snapToGrid w:val="0"/>
        <w:spacing w:before="50" w:after="120" w:afterLines="50"/>
        <w:jc w:val="left"/>
        <w:rPr>
          <w:rFonts w:ascii="宋体" w:hAnsi="宋体" w:cs="宋体"/>
          <w:b/>
          <w:color w:val="auto"/>
          <w:sz w:val="24"/>
          <w:highlight w:val="none"/>
        </w:rPr>
      </w:pPr>
    </w:p>
    <w:p w14:paraId="0FEBBF39">
      <w:pPr>
        <w:pStyle w:val="34"/>
        <w:ind w:firstLine="466"/>
        <w:rPr>
          <w:rFonts w:hAnsi="宋体" w:cs="宋体"/>
          <w:b/>
          <w:color w:val="auto"/>
          <w:sz w:val="24"/>
          <w:highlight w:val="none"/>
        </w:rPr>
      </w:pPr>
    </w:p>
    <w:p w14:paraId="33F17D4D">
      <w:pPr>
        <w:pStyle w:val="34"/>
        <w:ind w:firstLine="466"/>
        <w:rPr>
          <w:rFonts w:hAnsi="宋体" w:cs="宋体"/>
          <w:b/>
          <w:color w:val="auto"/>
          <w:sz w:val="24"/>
          <w:highlight w:val="none"/>
        </w:rPr>
      </w:pPr>
    </w:p>
    <w:p w14:paraId="1368D337">
      <w:pPr>
        <w:pStyle w:val="34"/>
        <w:ind w:firstLine="466"/>
        <w:rPr>
          <w:rFonts w:hAnsi="宋体" w:cs="宋体"/>
          <w:b/>
          <w:color w:val="auto"/>
          <w:sz w:val="24"/>
          <w:highlight w:val="none"/>
        </w:rPr>
      </w:pPr>
    </w:p>
    <w:p w14:paraId="786027D3">
      <w:pPr>
        <w:pStyle w:val="34"/>
        <w:ind w:firstLine="466"/>
        <w:rPr>
          <w:rFonts w:hAnsi="宋体" w:cs="宋体"/>
          <w:b/>
          <w:color w:val="auto"/>
          <w:sz w:val="24"/>
          <w:highlight w:val="none"/>
        </w:rPr>
      </w:pPr>
    </w:p>
    <w:p w14:paraId="116226B7">
      <w:pPr>
        <w:pStyle w:val="34"/>
        <w:ind w:firstLine="466"/>
        <w:rPr>
          <w:rFonts w:hAnsi="宋体" w:cs="宋体"/>
          <w:b/>
          <w:color w:val="auto"/>
          <w:sz w:val="24"/>
          <w:highlight w:val="none"/>
        </w:rPr>
      </w:pPr>
    </w:p>
    <w:p w14:paraId="3368EE4D">
      <w:pPr>
        <w:pStyle w:val="34"/>
        <w:ind w:firstLine="466"/>
        <w:rPr>
          <w:rFonts w:hAnsi="宋体" w:cs="宋体"/>
          <w:b/>
          <w:color w:val="auto"/>
          <w:sz w:val="24"/>
          <w:highlight w:val="none"/>
        </w:rPr>
      </w:pPr>
    </w:p>
    <w:p w14:paraId="00E4419C">
      <w:pPr>
        <w:snapToGrid w:val="0"/>
        <w:spacing w:before="50" w:after="120" w:afterLines="50"/>
        <w:jc w:val="left"/>
        <w:rPr>
          <w:rFonts w:ascii="宋体" w:hAnsi="宋体" w:cs="宋体"/>
          <w:b/>
          <w:color w:val="auto"/>
          <w:sz w:val="24"/>
          <w:highlight w:val="none"/>
        </w:rPr>
      </w:pPr>
    </w:p>
    <w:p w14:paraId="0F1073A0">
      <w:pPr>
        <w:snapToGrid w:val="0"/>
        <w:spacing w:before="50" w:after="120" w:afterLines="50"/>
        <w:jc w:val="left"/>
        <w:rPr>
          <w:rFonts w:ascii="宋体" w:hAnsi="宋体" w:cs="宋体"/>
          <w:b/>
          <w:color w:val="auto"/>
          <w:sz w:val="24"/>
          <w:highlight w:val="none"/>
        </w:rPr>
      </w:pPr>
    </w:p>
    <w:p w14:paraId="3E0244CF">
      <w:pPr>
        <w:snapToGrid w:val="0"/>
        <w:spacing w:before="50" w:after="120" w:afterLines="50"/>
        <w:jc w:val="left"/>
        <w:rPr>
          <w:rFonts w:ascii="宋体" w:hAnsi="宋体" w:cs="宋体"/>
          <w:b/>
          <w:color w:val="auto"/>
          <w:sz w:val="24"/>
          <w:highlight w:val="none"/>
        </w:rPr>
      </w:pPr>
    </w:p>
    <w:p w14:paraId="05F68A5C">
      <w:pPr>
        <w:snapToGrid w:val="0"/>
        <w:spacing w:before="50" w:after="120" w:afterLines="50"/>
        <w:jc w:val="left"/>
        <w:rPr>
          <w:rFonts w:ascii="宋体" w:hAnsi="宋体" w:cs="宋体"/>
          <w:b/>
          <w:color w:val="auto"/>
          <w:sz w:val="24"/>
          <w:highlight w:val="none"/>
        </w:rPr>
      </w:pPr>
    </w:p>
    <w:p w14:paraId="58C80670">
      <w:pPr>
        <w:snapToGrid w:val="0"/>
        <w:spacing w:before="50" w:after="120" w:afterLines="50"/>
        <w:jc w:val="left"/>
        <w:rPr>
          <w:rFonts w:ascii="宋体" w:hAnsi="宋体" w:cs="宋体"/>
          <w:b/>
          <w:color w:val="auto"/>
          <w:sz w:val="24"/>
          <w:highlight w:val="none"/>
        </w:rPr>
      </w:pPr>
    </w:p>
    <w:p w14:paraId="4B1A6E74">
      <w:pPr>
        <w:snapToGrid w:val="0"/>
        <w:spacing w:before="50" w:after="120" w:afterLines="50"/>
        <w:jc w:val="left"/>
        <w:rPr>
          <w:rFonts w:ascii="宋体" w:hAnsi="宋体" w:cs="宋体"/>
          <w:b/>
          <w:color w:val="auto"/>
          <w:sz w:val="24"/>
          <w:highlight w:val="none"/>
        </w:rPr>
      </w:pPr>
    </w:p>
    <w:p w14:paraId="366ACB24">
      <w:pPr>
        <w:snapToGrid w:val="0"/>
        <w:spacing w:before="50" w:after="120" w:afterLines="50"/>
        <w:jc w:val="left"/>
        <w:rPr>
          <w:rFonts w:ascii="宋体" w:hAnsi="宋体" w:cs="宋体"/>
          <w:b/>
          <w:color w:val="auto"/>
          <w:sz w:val="24"/>
          <w:highlight w:val="none"/>
        </w:rPr>
      </w:pPr>
    </w:p>
    <w:p w14:paraId="3E5073FE">
      <w:pPr>
        <w:pStyle w:val="24"/>
        <w:ind w:firstLine="344"/>
        <w:rPr>
          <w:rFonts w:hAnsi="宋体" w:cs="宋体"/>
          <w:color w:val="auto"/>
          <w:highlight w:val="none"/>
        </w:rPr>
      </w:pPr>
    </w:p>
    <w:p w14:paraId="0E13A5BC">
      <w:pPr>
        <w:snapToGrid w:val="0"/>
        <w:spacing w:before="50" w:after="120" w:afterLines="50"/>
        <w:jc w:val="left"/>
        <w:rPr>
          <w:rFonts w:ascii="宋体" w:hAnsi="宋体" w:cs="宋体"/>
          <w:b/>
          <w:color w:val="auto"/>
          <w:sz w:val="24"/>
          <w:highlight w:val="none"/>
        </w:rPr>
      </w:pPr>
    </w:p>
    <w:p w14:paraId="5FBC7A18">
      <w:pPr>
        <w:snapToGrid w:val="0"/>
        <w:spacing w:before="50" w:after="120" w:afterLines="50"/>
        <w:jc w:val="left"/>
        <w:rPr>
          <w:rFonts w:ascii="宋体" w:hAnsi="宋体" w:cs="宋体"/>
          <w:b/>
          <w:color w:val="auto"/>
          <w:sz w:val="24"/>
          <w:highlight w:val="none"/>
        </w:rPr>
      </w:pPr>
    </w:p>
    <w:p w14:paraId="3D9FFA5A">
      <w:pPr>
        <w:snapToGrid w:val="0"/>
        <w:spacing w:before="50" w:after="120" w:afterLines="50"/>
        <w:jc w:val="left"/>
        <w:rPr>
          <w:rFonts w:ascii="宋体" w:hAnsi="宋体" w:cs="宋体"/>
          <w:b/>
          <w:color w:val="auto"/>
          <w:sz w:val="24"/>
          <w:highlight w:val="none"/>
        </w:rPr>
      </w:pPr>
      <w:r>
        <w:rPr>
          <w:rFonts w:hint="eastAsia" w:ascii="宋体" w:hAnsi="宋体" w:cs="宋体"/>
          <w:b/>
          <w:color w:val="auto"/>
          <w:sz w:val="24"/>
          <w:highlight w:val="none"/>
          <w:lang w:val="en-US" w:eastAsia="zh-CN"/>
        </w:rPr>
        <w:t>附件16、</w:t>
      </w:r>
      <w:r>
        <w:rPr>
          <w:rFonts w:hint="eastAsia" w:ascii="宋体" w:hAnsi="宋体" w:cs="宋体"/>
          <w:b/>
          <w:color w:val="auto"/>
          <w:sz w:val="24"/>
          <w:highlight w:val="none"/>
        </w:rPr>
        <w:t>投标函格式：</w:t>
      </w:r>
    </w:p>
    <w:p w14:paraId="22513A6B">
      <w:pPr>
        <w:snapToGrid w:val="0"/>
        <w:spacing w:before="120" w:beforeLines="50" w:after="50"/>
        <w:jc w:val="center"/>
        <w:rPr>
          <w:rFonts w:ascii="宋体" w:hAnsi="宋体" w:cs="宋体"/>
          <w:b/>
          <w:color w:val="auto"/>
          <w:sz w:val="24"/>
          <w:szCs w:val="20"/>
          <w:highlight w:val="none"/>
        </w:rPr>
      </w:pPr>
      <w:r>
        <w:rPr>
          <w:rFonts w:hint="eastAsia" w:ascii="宋体" w:hAnsi="宋体" w:cs="宋体"/>
          <w:b/>
          <w:color w:val="auto"/>
          <w:sz w:val="24"/>
          <w:highlight w:val="none"/>
        </w:rPr>
        <w:t>投 标 函</w:t>
      </w:r>
    </w:p>
    <w:p w14:paraId="580D5E49">
      <w:pPr>
        <w:snapToGrid w:val="0"/>
        <w:spacing w:line="360" w:lineRule="auto"/>
        <w:rPr>
          <w:rFonts w:hint="eastAsia" w:ascii="宋体" w:hAnsi="宋体" w:eastAsia="宋体" w:cs="宋体"/>
          <w:color w:val="auto"/>
          <w:sz w:val="24"/>
          <w:szCs w:val="20"/>
          <w:highlight w:val="none"/>
          <w:lang w:eastAsia="zh-CN"/>
        </w:rPr>
      </w:pPr>
      <w:r>
        <w:rPr>
          <w:rFonts w:hint="eastAsia" w:ascii="宋体" w:hAnsi="宋体" w:cs="宋体"/>
          <w:color w:val="auto"/>
          <w:sz w:val="24"/>
          <w:highlight w:val="none"/>
        </w:rPr>
        <w:t>致：</w:t>
      </w:r>
      <w:r>
        <w:rPr>
          <w:rFonts w:hint="eastAsia" w:ascii="宋体" w:hAnsi="宋体" w:cs="宋体"/>
          <w:color w:val="auto"/>
          <w:kern w:val="0"/>
          <w:sz w:val="24"/>
          <w:highlight w:val="none"/>
          <w:u w:val="single"/>
          <w:lang w:eastAsia="zh-CN"/>
        </w:rPr>
        <w:t>浙江东阳正荣工程咨询有限公司</w:t>
      </w:r>
    </w:p>
    <w:p w14:paraId="1B7356FF">
      <w:pPr>
        <w:snapToGrid w:val="0"/>
        <w:spacing w:line="360" w:lineRule="auto"/>
        <w:ind w:firstLine="480"/>
        <w:rPr>
          <w:rFonts w:ascii="宋体" w:hAnsi="宋体" w:cs="宋体"/>
          <w:color w:val="auto"/>
          <w:sz w:val="24"/>
          <w:szCs w:val="20"/>
          <w:highlight w:val="none"/>
        </w:rPr>
      </w:pPr>
      <w:r>
        <w:rPr>
          <w:rFonts w:hint="eastAsia" w:ascii="宋体" w:hAnsi="宋体" w:cs="宋体"/>
          <w:color w:val="auto"/>
          <w:sz w:val="24"/>
          <w:highlight w:val="none"/>
        </w:rPr>
        <w:t>根据贵方为</w:t>
      </w:r>
      <w:r>
        <w:rPr>
          <w:rFonts w:hint="eastAsia" w:ascii="宋体" w:hAnsi="宋体" w:cs="宋体"/>
          <w:color w:val="auto"/>
          <w:sz w:val="24"/>
          <w:highlight w:val="none"/>
          <w:u w:val="single"/>
          <w:lang w:eastAsia="zh-CN"/>
        </w:rPr>
        <w:t>甘井小学教学楼及操场改造项目（第二次）</w:t>
      </w:r>
      <w:r>
        <w:rPr>
          <w:rFonts w:hint="eastAsia" w:ascii="宋体" w:hAnsi="宋体" w:cs="宋体"/>
          <w:color w:val="auto"/>
          <w:sz w:val="24"/>
          <w:highlight w:val="none"/>
        </w:rPr>
        <w:t>的</w:t>
      </w:r>
      <w:r>
        <w:rPr>
          <w:rFonts w:hint="eastAsia" w:ascii="宋体" w:hAnsi="宋体" w:cs="宋体"/>
          <w:color w:val="auto"/>
          <w:sz w:val="24"/>
          <w:highlight w:val="none"/>
          <w:lang w:eastAsia="zh-CN"/>
        </w:rPr>
        <w:t>竞争性磋商</w:t>
      </w:r>
      <w:r>
        <w:rPr>
          <w:rFonts w:hint="eastAsia" w:ascii="宋体" w:hAnsi="宋体" w:cs="宋体"/>
          <w:color w:val="auto"/>
          <w:sz w:val="24"/>
          <w:highlight w:val="none"/>
        </w:rPr>
        <w:t>公告（项目编号：</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），签字代表______（全名）经正式授权并代表投标人（投标人名称）提交资格</w:t>
      </w:r>
      <w:r>
        <w:rPr>
          <w:rFonts w:hint="eastAsia" w:ascii="宋体" w:hAnsi="宋体" w:cs="宋体"/>
          <w:color w:val="auto"/>
          <w:sz w:val="24"/>
          <w:highlight w:val="none"/>
          <w:lang w:eastAsia="zh-CN"/>
        </w:rPr>
        <w:t>响应</w:t>
      </w:r>
      <w:r>
        <w:rPr>
          <w:rFonts w:hint="eastAsia" w:ascii="宋体" w:hAnsi="宋体" w:cs="宋体"/>
          <w:color w:val="auto"/>
          <w:sz w:val="24"/>
          <w:highlight w:val="none"/>
        </w:rPr>
        <w:t>文件、资信商务技术文件、报价文件。</w:t>
      </w:r>
    </w:p>
    <w:p w14:paraId="09A31C74">
      <w:pPr>
        <w:snapToGrid w:val="0"/>
        <w:spacing w:line="360" w:lineRule="auto"/>
        <w:ind w:firstLine="480" w:firstLineChars="200"/>
        <w:rPr>
          <w:rFonts w:ascii="宋体" w:hAnsi="宋体" w:cs="宋体"/>
          <w:color w:val="auto"/>
          <w:sz w:val="24"/>
          <w:szCs w:val="20"/>
          <w:highlight w:val="none"/>
        </w:rPr>
      </w:pPr>
      <w:r>
        <w:rPr>
          <w:rFonts w:hint="eastAsia" w:ascii="宋体" w:hAnsi="宋体" w:cs="宋体"/>
          <w:color w:val="auto"/>
          <w:sz w:val="24"/>
          <w:highlight w:val="none"/>
        </w:rPr>
        <w:t>据此函，签字代表宣布同意如下：</w:t>
      </w:r>
    </w:p>
    <w:p w14:paraId="5D9CFB67">
      <w:pPr>
        <w:snapToGrid w:val="0"/>
        <w:spacing w:line="360" w:lineRule="auto"/>
        <w:ind w:firstLine="480" w:firstLineChars="200"/>
        <w:rPr>
          <w:rFonts w:ascii="宋体" w:hAnsi="宋体" w:cs="宋体"/>
          <w:color w:val="auto"/>
          <w:sz w:val="24"/>
          <w:szCs w:val="20"/>
          <w:highlight w:val="none"/>
        </w:rPr>
      </w:pPr>
      <w:r>
        <w:rPr>
          <w:rFonts w:hint="eastAsia" w:ascii="宋体" w:hAnsi="宋体" w:cs="宋体"/>
          <w:color w:val="auto"/>
          <w:sz w:val="24"/>
          <w:highlight w:val="none"/>
        </w:rPr>
        <w:t>1.投标人已详细审查全部“</w:t>
      </w:r>
      <w:r>
        <w:rPr>
          <w:rFonts w:hint="eastAsia" w:ascii="宋体" w:hAnsi="宋体" w:cs="宋体"/>
          <w:color w:val="auto"/>
          <w:sz w:val="24"/>
          <w:highlight w:val="none"/>
          <w:lang w:eastAsia="zh-CN"/>
        </w:rPr>
        <w:t>磋商</w:t>
      </w:r>
      <w:r>
        <w:rPr>
          <w:rFonts w:hint="eastAsia" w:ascii="宋体" w:hAnsi="宋体" w:cs="宋体"/>
          <w:color w:val="auto"/>
          <w:sz w:val="24"/>
          <w:highlight w:val="none"/>
        </w:rPr>
        <w:t>文件”，包括修改文件（如有的话）以及全部参考资料和有关附件，已经了解我方对于</w:t>
      </w:r>
      <w:r>
        <w:rPr>
          <w:rFonts w:hint="eastAsia" w:ascii="宋体" w:hAnsi="宋体" w:cs="宋体"/>
          <w:color w:val="auto"/>
          <w:sz w:val="24"/>
          <w:highlight w:val="none"/>
          <w:lang w:eastAsia="zh-CN"/>
        </w:rPr>
        <w:t>磋商</w:t>
      </w:r>
      <w:r>
        <w:rPr>
          <w:rFonts w:hint="eastAsia" w:ascii="宋体" w:hAnsi="宋体" w:cs="宋体"/>
          <w:color w:val="auto"/>
          <w:sz w:val="24"/>
          <w:highlight w:val="none"/>
        </w:rPr>
        <w:t>文件、采购过程、采购结果有依法进行询问、质疑、投诉的权利及相关渠道和要求。</w:t>
      </w:r>
    </w:p>
    <w:p w14:paraId="15353641">
      <w:pPr>
        <w:snapToGrid w:val="0"/>
        <w:spacing w:line="360" w:lineRule="auto"/>
        <w:ind w:firstLine="480" w:firstLineChars="200"/>
        <w:rPr>
          <w:rFonts w:ascii="宋体" w:hAnsi="宋体" w:cs="宋体"/>
          <w:color w:val="auto"/>
          <w:sz w:val="24"/>
          <w:szCs w:val="20"/>
          <w:highlight w:val="none"/>
        </w:rPr>
      </w:pPr>
      <w:r>
        <w:rPr>
          <w:rFonts w:hint="eastAsia" w:ascii="宋体" w:hAnsi="宋体" w:cs="宋体"/>
          <w:color w:val="auto"/>
          <w:sz w:val="24"/>
          <w:highlight w:val="none"/>
        </w:rPr>
        <w:t>2.投标人在投标之前已经与贵方进行了充分的沟通，完全理解并接受</w:t>
      </w:r>
      <w:r>
        <w:rPr>
          <w:rFonts w:hint="eastAsia" w:ascii="宋体" w:hAnsi="宋体" w:cs="宋体"/>
          <w:color w:val="auto"/>
          <w:sz w:val="24"/>
          <w:highlight w:val="none"/>
          <w:lang w:eastAsia="zh-CN"/>
        </w:rPr>
        <w:t>磋商</w:t>
      </w:r>
      <w:r>
        <w:rPr>
          <w:rFonts w:hint="eastAsia" w:ascii="宋体" w:hAnsi="宋体" w:cs="宋体"/>
          <w:color w:val="auto"/>
          <w:sz w:val="24"/>
          <w:highlight w:val="none"/>
        </w:rPr>
        <w:t>文件的各项规定和要求，对</w:t>
      </w:r>
      <w:r>
        <w:rPr>
          <w:rFonts w:hint="eastAsia" w:ascii="宋体" w:hAnsi="宋体" w:cs="宋体"/>
          <w:color w:val="auto"/>
          <w:sz w:val="24"/>
          <w:highlight w:val="none"/>
          <w:lang w:eastAsia="zh-CN"/>
        </w:rPr>
        <w:t>磋商</w:t>
      </w:r>
      <w:r>
        <w:rPr>
          <w:rFonts w:hint="eastAsia" w:ascii="宋体" w:hAnsi="宋体" w:cs="宋体"/>
          <w:color w:val="auto"/>
          <w:sz w:val="24"/>
          <w:highlight w:val="none"/>
        </w:rPr>
        <w:t>文件的合理性、合法性不再有异议。</w:t>
      </w:r>
    </w:p>
    <w:p w14:paraId="13F28871">
      <w:pPr>
        <w:snapToGrid w:val="0"/>
        <w:spacing w:line="360" w:lineRule="auto"/>
        <w:ind w:firstLine="480" w:firstLineChars="200"/>
        <w:rPr>
          <w:rFonts w:ascii="宋体" w:hAnsi="宋体" w:cs="宋体"/>
          <w:color w:val="auto"/>
          <w:sz w:val="24"/>
          <w:szCs w:val="20"/>
          <w:highlight w:val="none"/>
        </w:rPr>
      </w:pPr>
      <w:r>
        <w:rPr>
          <w:rFonts w:hint="eastAsia" w:ascii="宋体" w:hAnsi="宋体" w:cs="宋体"/>
          <w:color w:val="auto"/>
          <w:sz w:val="24"/>
          <w:highlight w:val="none"/>
        </w:rPr>
        <w:t>3.本投标有效期自开标日起 ______天。</w:t>
      </w:r>
    </w:p>
    <w:p w14:paraId="07938DDC">
      <w:pPr>
        <w:snapToGrid w:val="0"/>
        <w:spacing w:line="360" w:lineRule="auto"/>
        <w:ind w:firstLine="480" w:firstLineChars="200"/>
        <w:rPr>
          <w:rFonts w:ascii="宋体" w:hAnsi="宋体" w:cs="宋体"/>
          <w:color w:val="auto"/>
          <w:sz w:val="24"/>
          <w:szCs w:val="20"/>
          <w:highlight w:val="none"/>
        </w:rPr>
      </w:pPr>
      <w:r>
        <w:rPr>
          <w:rFonts w:hint="eastAsia" w:ascii="宋体" w:hAnsi="宋体" w:cs="宋体"/>
          <w:color w:val="auto"/>
          <w:sz w:val="24"/>
          <w:highlight w:val="none"/>
        </w:rPr>
        <w:t>4.如中标，本投标文件至本项目合同履行完毕止均保持有效，本投标人将按“</w:t>
      </w:r>
      <w:r>
        <w:rPr>
          <w:rFonts w:hint="eastAsia" w:ascii="宋体" w:hAnsi="宋体" w:cs="宋体"/>
          <w:color w:val="auto"/>
          <w:sz w:val="24"/>
          <w:highlight w:val="none"/>
          <w:lang w:eastAsia="zh-CN"/>
        </w:rPr>
        <w:t>磋商</w:t>
      </w:r>
      <w:r>
        <w:rPr>
          <w:rFonts w:hint="eastAsia" w:ascii="宋体" w:hAnsi="宋体" w:cs="宋体"/>
          <w:color w:val="auto"/>
          <w:sz w:val="24"/>
          <w:highlight w:val="none"/>
        </w:rPr>
        <w:t>文件”及政府采购法律、法规的规定履行合同责任和义务。</w:t>
      </w:r>
    </w:p>
    <w:p w14:paraId="74771325">
      <w:pPr>
        <w:snapToGrid w:val="0"/>
        <w:spacing w:line="360" w:lineRule="auto"/>
        <w:ind w:firstLine="480" w:firstLineChars="200"/>
        <w:rPr>
          <w:rFonts w:ascii="宋体" w:hAnsi="宋体" w:cs="宋体"/>
          <w:color w:val="auto"/>
          <w:sz w:val="24"/>
          <w:szCs w:val="20"/>
          <w:highlight w:val="none"/>
        </w:rPr>
      </w:pPr>
      <w:r>
        <w:rPr>
          <w:rFonts w:hint="eastAsia" w:ascii="宋体" w:hAnsi="宋体" w:cs="宋体"/>
          <w:color w:val="auto"/>
          <w:sz w:val="24"/>
          <w:highlight w:val="none"/>
        </w:rPr>
        <w:t>5.投标人同意按照贵方要求提供与投标有关的一切数据或资料。</w:t>
      </w:r>
    </w:p>
    <w:p w14:paraId="1CD639F3">
      <w:pPr>
        <w:snapToGrid w:val="0"/>
        <w:spacing w:line="360" w:lineRule="auto"/>
        <w:ind w:firstLine="480" w:firstLineChars="200"/>
        <w:rPr>
          <w:rFonts w:ascii="宋体" w:hAnsi="宋体" w:cs="宋体"/>
          <w:color w:val="auto"/>
          <w:sz w:val="24"/>
          <w:szCs w:val="20"/>
          <w:highlight w:val="none"/>
        </w:rPr>
      </w:pPr>
      <w:r>
        <w:rPr>
          <w:rFonts w:hint="eastAsia" w:ascii="宋体" w:hAnsi="宋体" w:cs="宋体"/>
          <w:color w:val="auto"/>
          <w:sz w:val="24"/>
          <w:highlight w:val="none"/>
        </w:rPr>
        <w:t>6.与本投标有关的一切正式往来信函请寄：</w:t>
      </w:r>
    </w:p>
    <w:p w14:paraId="440E5C13">
      <w:pPr>
        <w:snapToGrid w:val="0"/>
        <w:spacing w:line="360" w:lineRule="auto"/>
        <w:rPr>
          <w:rFonts w:ascii="宋体" w:hAnsi="宋体" w:cs="宋体"/>
          <w:color w:val="auto"/>
          <w:sz w:val="24"/>
          <w:szCs w:val="20"/>
          <w:highlight w:val="none"/>
        </w:rPr>
      </w:pPr>
      <w:r>
        <w:rPr>
          <w:rFonts w:hint="eastAsia" w:ascii="宋体" w:hAnsi="宋体" w:cs="宋体"/>
          <w:color w:val="auto"/>
          <w:sz w:val="24"/>
          <w:highlight w:val="none"/>
        </w:rPr>
        <w:t>地址：</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邮编：__________   电话：____________</w:t>
      </w:r>
    </w:p>
    <w:p w14:paraId="336AE0F2">
      <w:pPr>
        <w:snapToGrid w:val="0"/>
        <w:spacing w:line="360" w:lineRule="auto"/>
        <w:rPr>
          <w:rFonts w:ascii="宋体" w:hAnsi="宋体" w:cs="宋体"/>
          <w:color w:val="auto"/>
          <w:sz w:val="24"/>
          <w:szCs w:val="20"/>
          <w:highlight w:val="none"/>
        </w:rPr>
      </w:pPr>
      <w:r>
        <w:rPr>
          <w:rFonts w:hint="eastAsia" w:ascii="宋体" w:hAnsi="宋体" w:cs="宋体"/>
          <w:color w:val="auto"/>
          <w:sz w:val="24"/>
          <w:highlight w:val="none"/>
        </w:rPr>
        <w:t>传真：______________投标人代表姓名 ___________  职务：____________</w:t>
      </w:r>
    </w:p>
    <w:p w14:paraId="15EF9108">
      <w:pPr>
        <w:snapToGrid w:val="0"/>
        <w:spacing w:line="360" w:lineRule="auto"/>
        <w:jc w:val="left"/>
        <w:rPr>
          <w:rFonts w:ascii="宋体" w:hAnsi="宋体"/>
          <w:color w:val="auto"/>
          <w:spacing w:val="20"/>
          <w:sz w:val="24"/>
          <w:highlight w:val="none"/>
        </w:rPr>
      </w:pPr>
      <w:r>
        <w:rPr>
          <w:rFonts w:hint="eastAsia" w:ascii="宋体" w:hAnsi="宋体"/>
          <w:color w:val="auto"/>
          <w:spacing w:val="20"/>
          <w:sz w:val="24"/>
          <w:highlight w:val="none"/>
        </w:rPr>
        <w:t>投标人全称</w:t>
      </w:r>
      <w:r>
        <w:rPr>
          <w:rFonts w:hint="eastAsia" w:ascii="宋体" w:hAnsi="宋体" w:cs="宋体"/>
          <w:color w:val="auto"/>
          <w:sz w:val="24"/>
          <w:highlight w:val="none"/>
        </w:rPr>
        <w:t>（盖公章或电子签章）</w:t>
      </w:r>
      <w:r>
        <w:rPr>
          <w:rFonts w:hint="eastAsia" w:ascii="宋体" w:hAnsi="宋体"/>
          <w:color w:val="auto"/>
          <w:spacing w:val="20"/>
          <w:sz w:val="24"/>
          <w:highlight w:val="none"/>
        </w:rPr>
        <w:t>：</w:t>
      </w:r>
    </w:p>
    <w:p w14:paraId="19791345">
      <w:pPr>
        <w:snapToGrid w:val="0"/>
        <w:spacing w:line="360" w:lineRule="auto"/>
        <w:jc w:val="left"/>
        <w:rPr>
          <w:rFonts w:ascii="宋体" w:hAnsi="宋体"/>
          <w:b/>
          <w:bCs/>
          <w:color w:val="auto"/>
          <w:sz w:val="24"/>
          <w:highlight w:val="none"/>
        </w:rPr>
      </w:pPr>
      <w:r>
        <w:rPr>
          <w:rFonts w:hint="eastAsia" w:ascii="宋体" w:hAnsi="宋体"/>
          <w:color w:val="auto"/>
          <w:spacing w:val="20"/>
          <w:sz w:val="24"/>
          <w:highlight w:val="none"/>
        </w:rPr>
        <w:t>日期：</w:t>
      </w:r>
    </w:p>
    <w:p w14:paraId="0540D44F">
      <w:pPr>
        <w:snapToGrid w:val="0"/>
        <w:spacing w:line="360" w:lineRule="auto"/>
        <w:rPr>
          <w:rFonts w:ascii="宋体" w:hAnsi="宋体" w:cs="宋体"/>
          <w:color w:val="auto"/>
          <w:sz w:val="30"/>
          <w:szCs w:val="20"/>
          <w:highlight w:val="none"/>
        </w:rPr>
      </w:pPr>
    </w:p>
    <w:p w14:paraId="5C64E08A">
      <w:pPr>
        <w:snapToGrid w:val="0"/>
        <w:spacing w:before="50" w:after="120" w:afterLines="50"/>
        <w:jc w:val="left"/>
        <w:rPr>
          <w:rFonts w:ascii="宋体" w:hAnsi="宋体" w:cs="宋体"/>
          <w:b/>
          <w:color w:val="auto"/>
          <w:sz w:val="24"/>
          <w:highlight w:val="none"/>
        </w:rPr>
      </w:pPr>
    </w:p>
    <w:p w14:paraId="297B1E46">
      <w:pPr>
        <w:snapToGrid w:val="0"/>
        <w:spacing w:before="50" w:after="120" w:afterLines="50"/>
        <w:jc w:val="left"/>
        <w:rPr>
          <w:rFonts w:ascii="宋体" w:hAnsi="宋体" w:cs="宋体"/>
          <w:b/>
          <w:color w:val="auto"/>
          <w:sz w:val="24"/>
          <w:highlight w:val="none"/>
        </w:rPr>
      </w:pPr>
    </w:p>
    <w:p w14:paraId="6274CF88">
      <w:pPr>
        <w:snapToGrid w:val="0"/>
        <w:spacing w:before="50" w:after="120" w:afterLines="50"/>
        <w:jc w:val="left"/>
        <w:rPr>
          <w:rFonts w:ascii="宋体" w:hAnsi="宋体" w:cs="宋体"/>
          <w:b/>
          <w:color w:val="auto"/>
          <w:sz w:val="24"/>
          <w:highlight w:val="none"/>
        </w:rPr>
      </w:pPr>
    </w:p>
    <w:p w14:paraId="1BAF1F4B">
      <w:pPr>
        <w:snapToGrid w:val="0"/>
        <w:spacing w:before="50" w:after="120" w:afterLines="50"/>
        <w:jc w:val="left"/>
        <w:rPr>
          <w:rFonts w:ascii="宋体" w:hAnsi="宋体" w:cs="宋体"/>
          <w:b/>
          <w:color w:val="auto"/>
          <w:sz w:val="24"/>
          <w:highlight w:val="none"/>
        </w:rPr>
      </w:pPr>
    </w:p>
    <w:p w14:paraId="0AD886CD">
      <w:pPr>
        <w:snapToGrid w:val="0"/>
        <w:spacing w:before="50" w:after="120" w:afterLines="50"/>
        <w:jc w:val="left"/>
        <w:rPr>
          <w:rFonts w:ascii="宋体" w:hAnsi="宋体" w:cs="宋体"/>
          <w:b/>
          <w:color w:val="auto"/>
          <w:sz w:val="24"/>
          <w:highlight w:val="none"/>
        </w:rPr>
      </w:pPr>
    </w:p>
    <w:p w14:paraId="1B68140E">
      <w:pPr>
        <w:snapToGrid w:val="0"/>
        <w:spacing w:before="50" w:after="120" w:afterLines="50"/>
        <w:jc w:val="left"/>
        <w:rPr>
          <w:rFonts w:ascii="宋体" w:hAnsi="宋体" w:cs="宋体"/>
          <w:b/>
          <w:color w:val="auto"/>
          <w:sz w:val="24"/>
          <w:highlight w:val="none"/>
        </w:rPr>
      </w:pPr>
    </w:p>
    <w:p w14:paraId="43266BA0">
      <w:pPr>
        <w:pStyle w:val="24"/>
        <w:ind w:firstLine="466"/>
        <w:rPr>
          <w:rFonts w:hAnsi="宋体" w:cs="宋体"/>
          <w:b/>
          <w:color w:val="auto"/>
          <w:sz w:val="24"/>
          <w:highlight w:val="none"/>
        </w:rPr>
      </w:pPr>
    </w:p>
    <w:p w14:paraId="40BA156B">
      <w:pPr>
        <w:pStyle w:val="24"/>
        <w:ind w:firstLine="466"/>
        <w:rPr>
          <w:rFonts w:hAnsi="宋体" w:cs="宋体"/>
          <w:b/>
          <w:color w:val="auto"/>
          <w:sz w:val="24"/>
          <w:highlight w:val="none"/>
        </w:rPr>
      </w:pPr>
    </w:p>
    <w:p w14:paraId="4A72F7B3">
      <w:pPr>
        <w:pStyle w:val="24"/>
        <w:ind w:firstLine="466"/>
        <w:rPr>
          <w:rFonts w:hAnsi="宋体" w:cs="宋体"/>
          <w:b/>
          <w:color w:val="auto"/>
          <w:sz w:val="24"/>
          <w:highlight w:val="none"/>
        </w:rPr>
      </w:pPr>
    </w:p>
    <w:p w14:paraId="3CEDB28D">
      <w:pPr>
        <w:snapToGrid w:val="0"/>
        <w:spacing w:before="50" w:after="120" w:afterLines="50"/>
        <w:jc w:val="left"/>
        <w:rPr>
          <w:rFonts w:ascii="宋体" w:hAnsi="宋体" w:cs="宋体"/>
          <w:b/>
          <w:color w:val="auto"/>
          <w:sz w:val="24"/>
          <w:highlight w:val="none"/>
        </w:rPr>
      </w:pPr>
    </w:p>
    <w:p w14:paraId="4C12565D">
      <w:pPr>
        <w:snapToGrid w:val="0"/>
        <w:spacing w:before="50" w:after="120" w:afterLines="50"/>
        <w:jc w:val="left"/>
        <w:rPr>
          <w:rFonts w:ascii="宋体" w:hAnsi="宋体" w:cs="宋体"/>
          <w:b/>
          <w:color w:val="auto"/>
          <w:sz w:val="30"/>
          <w:highlight w:val="none"/>
        </w:rPr>
      </w:pPr>
      <w:r>
        <w:rPr>
          <w:rFonts w:hint="eastAsia" w:ascii="宋体" w:hAnsi="宋体" w:cs="宋体"/>
          <w:b/>
          <w:color w:val="auto"/>
          <w:sz w:val="24"/>
          <w:highlight w:val="none"/>
          <w:lang w:val="en-US" w:eastAsia="zh-CN"/>
        </w:rPr>
        <w:t>附件17、</w:t>
      </w:r>
      <w:r>
        <w:rPr>
          <w:rFonts w:hint="eastAsia" w:ascii="宋体" w:hAnsi="宋体" w:cs="宋体"/>
          <w:b/>
          <w:color w:val="auto"/>
          <w:sz w:val="24"/>
          <w:highlight w:val="none"/>
          <w:lang w:eastAsia="zh-CN"/>
        </w:rPr>
        <w:t>初次报价</w:t>
      </w:r>
      <w:r>
        <w:rPr>
          <w:rFonts w:hint="eastAsia" w:ascii="宋体" w:hAnsi="宋体" w:cs="宋体"/>
          <w:b/>
          <w:color w:val="auto"/>
          <w:sz w:val="24"/>
          <w:highlight w:val="none"/>
        </w:rPr>
        <w:t>一览表</w:t>
      </w:r>
    </w:p>
    <w:p w14:paraId="1AD4C5D7">
      <w:pPr>
        <w:snapToGrid w:val="0"/>
        <w:spacing w:before="50" w:after="50" w:line="360" w:lineRule="auto"/>
        <w:jc w:val="center"/>
        <w:rPr>
          <w:rFonts w:ascii="宋体" w:hAnsi="宋体"/>
          <w:b/>
          <w:color w:val="auto"/>
          <w:sz w:val="24"/>
        </w:rPr>
      </w:pPr>
      <w:r>
        <w:rPr>
          <w:rFonts w:hint="eastAsia" w:ascii="宋体" w:hAnsi="宋体"/>
          <w:b/>
          <w:color w:val="auto"/>
          <w:sz w:val="24"/>
        </w:rPr>
        <w:t>初次报价表</w:t>
      </w:r>
    </w:p>
    <w:p w14:paraId="10680F87">
      <w:pPr>
        <w:spacing w:line="360" w:lineRule="auto"/>
        <w:rPr>
          <w:rFonts w:ascii="宋体" w:hAnsi="宋体"/>
          <w:b/>
          <w:color w:val="auto"/>
          <w:sz w:val="24"/>
        </w:rPr>
      </w:pPr>
      <w:r>
        <w:rPr>
          <w:rFonts w:hint="eastAsia" w:ascii="宋体" w:hAnsi="宋体"/>
          <w:b/>
          <w:color w:val="auto"/>
          <w:sz w:val="24"/>
        </w:rPr>
        <w:t xml:space="preserve">项目编号：                             </w:t>
      </w:r>
    </w:p>
    <w:p w14:paraId="15BFE626">
      <w:pPr>
        <w:spacing w:line="360" w:lineRule="auto"/>
        <w:rPr>
          <w:rFonts w:ascii="宋体" w:hAnsi="宋体"/>
          <w:b/>
          <w:color w:val="auto"/>
          <w:sz w:val="24"/>
        </w:rPr>
      </w:pPr>
      <w:r>
        <w:rPr>
          <w:rFonts w:hint="eastAsia" w:ascii="宋体" w:hAnsi="宋体"/>
          <w:b/>
          <w:color w:val="auto"/>
          <w:sz w:val="24"/>
        </w:rPr>
        <w:t>供应商名称：                                          单位：元</w:t>
      </w:r>
    </w:p>
    <w:tbl>
      <w:tblPr>
        <w:tblStyle w:val="25"/>
        <w:tblW w:w="983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156"/>
        <w:gridCol w:w="4668"/>
        <w:gridCol w:w="2152"/>
        <w:gridCol w:w="1863"/>
      </w:tblGrid>
      <w:tr w14:paraId="7D485F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jc w:val="center"/>
        </w:trPr>
        <w:tc>
          <w:tcPr>
            <w:tcW w:w="1156" w:type="dxa"/>
            <w:tcBorders>
              <w:top w:val="single" w:color="auto" w:sz="4" w:space="0"/>
              <w:left w:val="single" w:color="auto" w:sz="4" w:space="0"/>
              <w:bottom w:val="single" w:color="auto" w:sz="4" w:space="0"/>
              <w:right w:val="single" w:color="auto" w:sz="4" w:space="0"/>
            </w:tcBorders>
            <w:vAlign w:val="center"/>
          </w:tcPr>
          <w:p w14:paraId="68897BDC">
            <w:pPr>
              <w:snapToGrid w:val="0"/>
              <w:spacing w:before="50" w:after="50"/>
              <w:jc w:val="center"/>
              <w:rPr>
                <w:rFonts w:ascii="宋体" w:hAnsi="宋体" w:cs="宋体"/>
                <w:b/>
                <w:color w:val="auto"/>
                <w:sz w:val="24"/>
              </w:rPr>
            </w:pPr>
            <w:r>
              <w:rPr>
                <w:rFonts w:hint="eastAsia" w:ascii="宋体" w:hAnsi="宋体" w:cs="宋体"/>
                <w:b/>
                <w:color w:val="auto"/>
                <w:sz w:val="24"/>
              </w:rPr>
              <w:t>标项</w:t>
            </w:r>
          </w:p>
        </w:tc>
        <w:tc>
          <w:tcPr>
            <w:tcW w:w="4668" w:type="dxa"/>
            <w:tcBorders>
              <w:top w:val="single" w:color="auto" w:sz="4" w:space="0"/>
              <w:left w:val="single" w:color="auto" w:sz="4" w:space="0"/>
              <w:bottom w:val="single" w:color="auto" w:sz="4" w:space="0"/>
              <w:right w:val="single" w:color="auto" w:sz="4" w:space="0"/>
            </w:tcBorders>
            <w:vAlign w:val="center"/>
          </w:tcPr>
          <w:p w14:paraId="72E14BBB">
            <w:pPr>
              <w:snapToGrid w:val="0"/>
              <w:spacing w:before="50" w:after="50"/>
              <w:jc w:val="center"/>
              <w:rPr>
                <w:rFonts w:ascii="宋体" w:hAnsi="宋体" w:cs="宋体"/>
                <w:b/>
                <w:color w:val="auto"/>
                <w:sz w:val="24"/>
              </w:rPr>
            </w:pPr>
            <w:r>
              <w:rPr>
                <w:rFonts w:hint="eastAsia" w:ascii="宋体" w:hAnsi="宋体" w:cs="宋体"/>
                <w:b/>
                <w:color w:val="auto"/>
                <w:sz w:val="24"/>
              </w:rPr>
              <w:t>采购内容</w:t>
            </w:r>
          </w:p>
        </w:tc>
        <w:tc>
          <w:tcPr>
            <w:tcW w:w="2152" w:type="dxa"/>
            <w:tcBorders>
              <w:top w:val="single" w:color="auto" w:sz="4" w:space="0"/>
              <w:left w:val="single" w:color="auto" w:sz="4" w:space="0"/>
              <w:bottom w:val="single" w:color="auto" w:sz="4" w:space="0"/>
              <w:right w:val="single" w:color="auto" w:sz="4" w:space="0"/>
            </w:tcBorders>
            <w:vAlign w:val="center"/>
          </w:tcPr>
          <w:p w14:paraId="19ABE0FA">
            <w:pPr>
              <w:snapToGrid w:val="0"/>
              <w:spacing w:before="50" w:after="50"/>
              <w:jc w:val="center"/>
              <w:rPr>
                <w:rFonts w:ascii="宋体" w:hAnsi="宋体" w:cs="宋体"/>
                <w:b/>
                <w:color w:val="auto"/>
                <w:sz w:val="24"/>
              </w:rPr>
            </w:pPr>
            <w:r>
              <w:rPr>
                <w:rFonts w:hint="eastAsia" w:ascii="宋体" w:hAnsi="宋体" w:cs="宋体"/>
                <w:b/>
                <w:bCs/>
                <w:color w:val="auto"/>
                <w:sz w:val="24"/>
              </w:rPr>
              <w:t>让利</w:t>
            </w:r>
            <w:r>
              <w:rPr>
                <w:rFonts w:ascii="宋体" w:hAnsi="宋体" w:cs="宋体"/>
                <w:b/>
                <w:color w:val="auto"/>
                <w:sz w:val="24"/>
              </w:rPr>
              <w:t>下浮率（%））</w:t>
            </w:r>
          </w:p>
        </w:tc>
        <w:tc>
          <w:tcPr>
            <w:tcW w:w="1863" w:type="dxa"/>
            <w:tcBorders>
              <w:top w:val="single" w:color="auto" w:sz="4" w:space="0"/>
              <w:left w:val="single" w:color="auto" w:sz="4" w:space="0"/>
              <w:bottom w:val="single" w:color="auto" w:sz="4" w:space="0"/>
              <w:right w:val="single" w:color="auto" w:sz="4" w:space="0"/>
            </w:tcBorders>
            <w:vAlign w:val="center"/>
          </w:tcPr>
          <w:p w14:paraId="27564C07">
            <w:pPr>
              <w:snapToGrid w:val="0"/>
              <w:spacing w:before="50" w:after="50"/>
              <w:jc w:val="center"/>
              <w:rPr>
                <w:rFonts w:ascii="宋体" w:hAnsi="宋体" w:cs="宋体"/>
                <w:b/>
                <w:color w:val="auto"/>
                <w:sz w:val="24"/>
              </w:rPr>
            </w:pPr>
            <w:r>
              <w:rPr>
                <w:rFonts w:hint="eastAsia" w:ascii="宋体" w:hAnsi="宋体" w:cs="宋体"/>
                <w:b/>
                <w:bCs/>
                <w:color w:val="auto"/>
                <w:sz w:val="24"/>
              </w:rPr>
              <w:t>磋商报价（元）</w:t>
            </w:r>
          </w:p>
        </w:tc>
      </w:tr>
      <w:tr w14:paraId="44521C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57" w:hRule="atLeast"/>
          <w:jc w:val="center"/>
        </w:trPr>
        <w:tc>
          <w:tcPr>
            <w:tcW w:w="1156" w:type="dxa"/>
            <w:tcBorders>
              <w:top w:val="single" w:color="auto" w:sz="4" w:space="0"/>
              <w:left w:val="single" w:color="auto" w:sz="4" w:space="0"/>
              <w:bottom w:val="single" w:color="auto" w:sz="4" w:space="0"/>
              <w:right w:val="single" w:color="auto" w:sz="4" w:space="0"/>
            </w:tcBorders>
            <w:vAlign w:val="center"/>
          </w:tcPr>
          <w:p w14:paraId="2FCCA851">
            <w:pPr>
              <w:snapToGrid w:val="0"/>
              <w:spacing w:before="50" w:after="50"/>
              <w:jc w:val="center"/>
              <w:rPr>
                <w:rFonts w:hint="eastAsia" w:ascii="宋体" w:hAnsi="宋体" w:eastAsia="宋体" w:cs="宋体"/>
                <w:color w:val="auto"/>
                <w:sz w:val="24"/>
                <w:lang w:val="en-US" w:eastAsia="zh-CN"/>
              </w:rPr>
            </w:pPr>
            <w:r>
              <w:rPr>
                <w:rFonts w:hint="eastAsia" w:ascii="宋体" w:hAnsi="宋体" w:cs="宋体"/>
                <w:color w:val="auto"/>
                <w:sz w:val="24"/>
                <w:lang w:val="en-US" w:eastAsia="zh-CN"/>
              </w:rPr>
              <w:t>一</w:t>
            </w:r>
          </w:p>
        </w:tc>
        <w:tc>
          <w:tcPr>
            <w:tcW w:w="4668" w:type="dxa"/>
            <w:tcBorders>
              <w:top w:val="single" w:color="auto" w:sz="4" w:space="0"/>
              <w:left w:val="single" w:color="auto" w:sz="4" w:space="0"/>
              <w:bottom w:val="single" w:color="auto" w:sz="4" w:space="0"/>
              <w:right w:val="single" w:color="auto" w:sz="4" w:space="0"/>
            </w:tcBorders>
            <w:vAlign w:val="center"/>
          </w:tcPr>
          <w:p w14:paraId="0D32BB21">
            <w:pPr>
              <w:snapToGrid w:val="0"/>
              <w:spacing w:before="50" w:after="50"/>
              <w:jc w:val="center"/>
              <w:rPr>
                <w:rFonts w:ascii="宋体" w:hAnsi="宋体" w:cs="宋体"/>
                <w:color w:val="auto"/>
                <w:sz w:val="24"/>
              </w:rPr>
            </w:pPr>
            <w:r>
              <w:rPr>
                <w:rFonts w:hint="eastAsia" w:ascii="宋体" w:hAnsi="宋体" w:cs="宋体"/>
                <w:color w:val="auto"/>
                <w:sz w:val="24"/>
                <w:lang w:val="en-US" w:eastAsia="zh-CN"/>
              </w:rPr>
              <w:t>甘井小学教学楼及操场改造项目（第二次）</w:t>
            </w:r>
          </w:p>
        </w:tc>
        <w:tc>
          <w:tcPr>
            <w:tcW w:w="2152" w:type="dxa"/>
            <w:tcBorders>
              <w:top w:val="single" w:color="auto" w:sz="4" w:space="0"/>
              <w:left w:val="single" w:color="auto" w:sz="4" w:space="0"/>
              <w:bottom w:val="single" w:color="auto" w:sz="4" w:space="0"/>
              <w:right w:val="single" w:color="auto" w:sz="4" w:space="0"/>
            </w:tcBorders>
            <w:vAlign w:val="center"/>
          </w:tcPr>
          <w:p w14:paraId="4DAB5FA8">
            <w:pPr>
              <w:snapToGrid w:val="0"/>
              <w:spacing w:before="50" w:after="50"/>
              <w:jc w:val="center"/>
              <w:rPr>
                <w:rFonts w:ascii="宋体" w:hAnsi="宋体" w:cs="宋体"/>
                <w:b/>
                <w:color w:val="auto"/>
                <w:sz w:val="24"/>
              </w:rPr>
            </w:pPr>
          </w:p>
        </w:tc>
        <w:tc>
          <w:tcPr>
            <w:tcW w:w="1863" w:type="dxa"/>
            <w:tcBorders>
              <w:top w:val="single" w:color="auto" w:sz="4" w:space="0"/>
              <w:left w:val="single" w:color="auto" w:sz="4" w:space="0"/>
              <w:bottom w:val="single" w:color="auto" w:sz="4" w:space="0"/>
              <w:right w:val="single" w:color="auto" w:sz="4" w:space="0"/>
            </w:tcBorders>
            <w:vAlign w:val="center"/>
          </w:tcPr>
          <w:p w14:paraId="59E898C1">
            <w:pPr>
              <w:snapToGrid w:val="0"/>
              <w:spacing w:before="50" w:after="50"/>
              <w:jc w:val="center"/>
              <w:rPr>
                <w:rFonts w:ascii="宋体" w:hAnsi="宋体" w:cs="宋体"/>
                <w:color w:val="auto"/>
                <w:sz w:val="24"/>
              </w:rPr>
            </w:pPr>
          </w:p>
        </w:tc>
      </w:tr>
      <w:tr w14:paraId="28A541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5" w:hRule="atLeast"/>
          <w:jc w:val="center"/>
        </w:trPr>
        <w:tc>
          <w:tcPr>
            <w:tcW w:w="9839" w:type="dxa"/>
            <w:gridSpan w:val="4"/>
            <w:tcBorders>
              <w:top w:val="single" w:color="auto" w:sz="4" w:space="0"/>
              <w:left w:val="single" w:color="auto" w:sz="4" w:space="0"/>
              <w:bottom w:val="single" w:color="auto" w:sz="4" w:space="0"/>
              <w:right w:val="single" w:color="auto" w:sz="4" w:space="0"/>
            </w:tcBorders>
            <w:vAlign w:val="center"/>
          </w:tcPr>
          <w:p w14:paraId="74AB4037">
            <w:pPr>
              <w:snapToGrid w:val="0"/>
              <w:spacing w:before="50" w:after="50"/>
              <w:rPr>
                <w:rFonts w:ascii="宋体" w:hAnsi="宋体" w:cs="宋体"/>
                <w:color w:val="auto"/>
                <w:sz w:val="24"/>
              </w:rPr>
            </w:pPr>
            <w:r>
              <w:rPr>
                <w:rFonts w:hint="eastAsia" w:ascii="宋体" w:hAnsi="宋体" w:cs="宋体"/>
                <w:color w:val="auto"/>
                <w:sz w:val="24"/>
              </w:rPr>
              <w:t>磋商报价大写（人民币）：</w:t>
            </w:r>
            <w:r>
              <w:rPr>
                <w:rFonts w:hint="eastAsia" w:ascii="宋体" w:hAnsi="宋体" w:cs="宋体"/>
                <w:color w:val="auto"/>
                <w:sz w:val="24"/>
                <w:u w:val="single"/>
              </w:rPr>
              <w:t xml:space="preserve">                           </w:t>
            </w:r>
            <w:r>
              <w:rPr>
                <w:rFonts w:hint="eastAsia" w:ascii="宋体" w:hAnsi="宋体" w:cs="宋体"/>
                <w:color w:val="auto"/>
                <w:sz w:val="24"/>
              </w:rPr>
              <w:t xml:space="preserve"> 小写：</w:t>
            </w:r>
            <w:r>
              <w:rPr>
                <w:rFonts w:hint="eastAsia" w:ascii="宋体" w:hAnsi="宋体" w:cs="宋体"/>
                <w:color w:val="auto"/>
                <w:sz w:val="24"/>
                <w:u w:val="single"/>
              </w:rPr>
              <w:t xml:space="preserve">                     </w:t>
            </w:r>
          </w:p>
        </w:tc>
      </w:tr>
    </w:tbl>
    <w:p w14:paraId="03C62DCC">
      <w:pPr>
        <w:spacing w:line="360" w:lineRule="auto"/>
        <w:jc w:val="left"/>
        <w:rPr>
          <w:rFonts w:ascii="宋体" w:hAnsi="宋体"/>
          <w:color w:val="auto"/>
          <w:sz w:val="24"/>
        </w:rPr>
      </w:pPr>
    </w:p>
    <w:p w14:paraId="611F5D58">
      <w:pPr>
        <w:spacing w:line="360" w:lineRule="auto"/>
        <w:jc w:val="left"/>
        <w:rPr>
          <w:rFonts w:ascii="宋体" w:hAnsi="宋体"/>
          <w:color w:val="auto"/>
          <w:sz w:val="24"/>
        </w:rPr>
      </w:pPr>
      <w:r>
        <w:rPr>
          <w:rFonts w:ascii="宋体" w:hAnsi="宋体"/>
          <w:color w:val="auto"/>
          <w:sz w:val="24"/>
        </w:rPr>
        <w:t>注：</w:t>
      </w:r>
      <w:r>
        <w:rPr>
          <w:rFonts w:hint="eastAsia" w:ascii="宋体" w:hAnsi="宋体"/>
          <w:color w:val="auto"/>
          <w:sz w:val="24"/>
        </w:rPr>
        <w:t>▲1、磋商报价一栏必须填写，否则其磋商作无效标处理。</w:t>
      </w:r>
    </w:p>
    <w:p w14:paraId="4870CF4F">
      <w:pPr>
        <w:spacing w:line="360" w:lineRule="auto"/>
        <w:ind w:firstLine="480" w:firstLineChars="200"/>
        <w:jc w:val="left"/>
        <w:rPr>
          <w:rFonts w:ascii="宋体" w:hAnsi="宋体"/>
          <w:color w:val="auto"/>
          <w:sz w:val="24"/>
        </w:rPr>
      </w:pPr>
      <w:r>
        <w:rPr>
          <w:rFonts w:hint="eastAsia" w:ascii="宋体" w:hAnsi="宋体"/>
          <w:color w:val="auto"/>
          <w:sz w:val="24"/>
        </w:rPr>
        <w:t>▲2、磋商报价一经涂改，应在涂改处加盖单位公章或者由法定代表人或授权委托人签字或盖章，否则其磋商作无效标处理</w:t>
      </w:r>
      <w:r>
        <w:rPr>
          <w:rFonts w:hint="eastAsia" w:ascii="宋体" w:hAnsi="宋体" w:cs="Arial"/>
          <w:bCs/>
          <w:color w:val="auto"/>
          <w:sz w:val="24"/>
        </w:rPr>
        <w:t>；</w:t>
      </w:r>
    </w:p>
    <w:p w14:paraId="26BF4AC2">
      <w:pPr>
        <w:spacing w:line="360" w:lineRule="auto"/>
        <w:ind w:firstLine="480" w:firstLineChars="200"/>
        <w:jc w:val="left"/>
        <w:rPr>
          <w:rFonts w:hint="eastAsia" w:ascii="宋体" w:hAnsi="宋体" w:eastAsia="宋体" w:cs="宋体"/>
          <w:color w:val="auto"/>
          <w:sz w:val="24"/>
          <w:highlight w:val="none"/>
        </w:rPr>
      </w:pPr>
      <w:r>
        <w:rPr>
          <w:rFonts w:hint="eastAsia" w:ascii="宋体" w:hAnsi="宋体"/>
          <w:color w:val="auto"/>
          <w:sz w:val="24"/>
          <w:lang w:val="en-US" w:eastAsia="zh-CN"/>
        </w:rPr>
        <w:t>3</w:t>
      </w:r>
      <w:r>
        <w:rPr>
          <w:rFonts w:hint="eastAsia" w:ascii="宋体" w:hAnsi="宋体"/>
          <w:color w:val="auto"/>
          <w:sz w:val="24"/>
        </w:rPr>
        <w:t>、磋商报价</w:t>
      </w:r>
      <w:r>
        <w:rPr>
          <w:rFonts w:hint="eastAsia" w:ascii="宋体" w:hAnsi="宋体" w:eastAsia="宋体" w:cs="宋体"/>
          <w:snapToGrid w:val="0"/>
          <w:color w:val="auto"/>
          <w:sz w:val="24"/>
          <w:szCs w:val="24"/>
          <w:highlight w:val="none"/>
        </w:rPr>
        <w:t>应包括</w:t>
      </w:r>
      <w:r>
        <w:rPr>
          <w:rFonts w:hint="eastAsia" w:ascii="宋体" w:hAnsi="宋体" w:eastAsia="宋体" w:cs="宋体"/>
          <w:b w:val="0"/>
          <w:bCs/>
          <w:color w:val="auto"/>
          <w:sz w:val="24"/>
          <w:highlight w:val="none"/>
        </w:rPr>
        <w:t>本项目</w:t>
      </w:r>
      <w:r>
        <w:rPr>
          <w:rFonts w:hint="eastAsia" w:ascii="宋体" w:hAnsi="宋体" w:eastAsia="宋体" w:cs="宋体"/>
          <w:color w:val="auto"/>
          <w:sz w:val="24"/>
          <w:highlight w:val="none"/>
        </w:rPr>
        <w:t>所需的人工、材料费、交通、通讯、办公设备、设备仪器、管理费、安全措施费、招标代理费、税收、其他政策文件规定及合同包含的所有风险、责任等一切与本项目实施的相关费用及税金。</w:t>
      </w:r>
      <w:r>
        <w:rPr>
          <w:rFonts w:hint="eastAsia"/>
          <w:color w:val="auto"/>
          <w:sz w:val="24"/>
          <w:szCs w:val="24"/>
          <w:highlight w:val="none"/>
        </w:rPr>
        <w:t>投标人所投报的投标报价为投标人所能承受的整个项目的最终最低</w:t>
      </w:r>
      <w:r>
        <w:rPr>
          <w:rFonts w:hint="eastAsia" w:ascii="宋体" w:hAnsi="宋体" w:eastAsia="宋体" w:cs="宋体"/>
          <w:color w:val="auto"/>
          <w:sz w:val="24"/>
          <w:highlight w:val="none"/>
        </w:rPr>
        <w:t>报价，如有漏项，视同已包含在其它项目中，合同价不作调整。</w:t>
      </w:r>
    </w:p>
    <w:p w14:paraId="1C0DD58F">
      <w:pPr>
        <w:numPr>
          <w:ilvl w:val="0"/>
          <w:numId w:val="0"/>
        </w:numPr>
        <w:spacing w:line="360" w:lineRule="auto"/>
        <w:ind w:firstLine="480" w:firstLineChars="200"/>
        <w:jc w:val="left"/>
        <w:rPr>
          <w:rFonts w:ascii="宋体" w:hAnsi="宋体"/>
          <w:color w:val="auto"/>
          <w:sz w:val="24"/>
        </w:rPr>
      </w:pP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磋</w:t>
      </w:r>
      <w:r>
        <w:rPr>
          <w:rFonts w:hint="eastAsia" w:ascii="宋体" w:hAnsi="宋体" w:eastAsia="宋体" w:cs="Times New Roman"/>
          <w:color w:val="auto"/>
          <w:sz w:val="24"/>
        </w:rPr>
        <w:t>商报价=</w:t>
      </w:r>
      <w:r>
        <w:rPr>
          <w:rFonts w:hint="eastAsia" w:ascii="宋体" w:hAnsi="宋体" w:eastAsia="宋体" w:cs="Times New Roman"/>
          <w:color w:val="auto"/>
          <w:sz w:val="24"/>
          <w:lang w:eastAsia="zh-CN"/>
        </w:rPr>
        <w:t>最高限价</w:t>
      </w:r>
      <w:r>
        <w:rPr>
          <w:rFonts w:hint="eastAsia" w:ascii="宋体" w:hAnsi="宋体" w:eastAsia="宋体" w:cs="Times New Roman"/>
          <w:color w:val="auto"/>
          <w:sz w:val="24"/>
        </w:rPr>
        <w:t>*（1-让利下浮率）</w:t>
      </w:r>
      <w:r>
        <w:rPr>
          <w:rFonts w:hint="eastAsia" w:ascii="宋体" w:hAnsi="宋体" w:eastAsia="宋体" w:cs="Times New Roman"/>
          <w:color w:val="auto"/>
          <w:sz w:val="24"/>
          <w:lang w:val="en-US" w:eastAsia="zh-CN"/>
        </w:rPr>
        <w:t>。</w:t>
      </w:r>
    </w:p>
    <w:p w14:paraId="68FB4627">
      <w:pPr>
        <w:spacing w:line="360" w:lineRule="auto"/>
        <w:ind w:firstLine="480" w:firstLineChars="200"/>
        <w:jc w:val="left"/>
        <w:rPr>
          <w:rFonts w:ascii="宋体" w:hAnsi="宋体"/>
          <w:color w:val="auto"/>
          <w:sz w:val="24"/>
        </w:rPr>
      </w:pPr>
      <w:r>
        <w:rPr>
          <w:rFonts w:hint="eastAsia" w:ascii="宋体" w:hAnsi="宋体"/>
          <w:color w:val="auto"/>
          <w:sz w:val="24"/>
          <w:lang w:val="en-US" w:eastAsia="zh-CN"/>
        </w:rPr>
        <w:t>5</w:t>
      </w:r>
      <w:r>
        <w:rPr>
          <w:rFonts w:hint="eastAsia" w:ascii="宋体" w:hAnsi="宋体"/>
          <w:color w:val="auto"/>
          <w:sz w:val="24"/>
        </w:rPr>
        <w:t>、本表格式不允许修改，否则作无效标处理。</w:t>
      </w:r>
    </w:p>
    <w:p w14:paraId="159A86AB">
      <w:pPr>
        <w:snapToGrid w:val="0"/>
        <w:spacing w:line="360" w:lineRule="auto"/>
        <w:ind w:firstLine="480" w:firstLineChars="200"/>
        <w:jc w:val="left"/>
        <w:rPr>
          <w:rFonts w:ascii="宋体" w:hAnsi="宋体"/>
          <w:color w:val="auto"/>
          <w:sz w:val="24"/>
        </w:rPr>
      </w:pPr>
    </w:p>
    <w:p w14:paraId="17A67CA1">
      <w:pPr>
        <w:snapToGrid w:val="0"/>
        <w:spacing w:line="360" w:lineRule="auto"/>
        <w:ind w:firstLine="480" w:firstLineChars="200"/>
        <w:jc w:val="left"/>
        <w:rPr>
          <w:rFonts w:ascii="宋体" w:hAnsi="宋体"/>
          <w:color w:val="auto"/>
          <w:sz w:val="24"/>
        </w:rPr>
      </w:pPr>
    </w:p>
    <w:p w14:paraId="2E93A175">
      <w:pPr>
        <w:snapToGrid w:val="0"/>
        <w:spacing w:before="50" w:after="50"/>
        <w:ind w:left="-2" w:leftChars="-1" w:right="-817" w:rightChars="-389" w:firstLine="360" w:firstLineChars="150"/>
        <w:rPr>
          <w:rFonts w:ascii="宋体" w:hAnsi="宋体"/>
          <w:color w:val="auto"/>
          <w:sz w:val="24"/>
        </w:rPr>
      </w:pPr>
      <w:r>
        <w:rPr>
          <w:rFonts w:hint="eastAsia" w:ascii="宋体" w:hAnsi="宋体"/>
          <w:color w:val="auto"/>
          <w:sz w:val="24"/>
        </w:rPr>
        <w:t>法定代表人或委托代理人（签字或盖章）：</w:t>
      </w:r>
    </w:p>
    <w:p w14:paraId="49347EBA">
      <w:pPr>
        <w:snapToGrid w:val="0"/>
        <w:spacing w:before="50" w:after="50"/>
        <w:ind w:left="-2" w:leftChars="-1" w:right="-817" w:rightChars="-389" w:firstLine="360" w:firstLineChars="150"/>
        <w:rPr>
          <w:rFonts w:ascii="宋体" w:hAnsi="宋体"/>
          <w:color w:val="auto"/>
          <w:sz w:val="24"/>
        </w:rPr>
      </w:pPr>
    </w:p>
    <w:p w14:paraId="5D35B868">
      <w:pPr>
        <w:snapToGrid w:val="0"/>
        <w:spacing w:before="50" w:after="50"/>
        <w:ind w:right="-817" w:rightChars="-389" w:firstLine="360" w:firstLineChars="150"/>
        <w:rPr>
          <w:rFonts w:ascii="宋体" w:hAnsi="宋体"/>
          <w:color w:val="auto"/>
          <w:sz w:val="24"/>
        </w:rPr>
      </w:pPr>
      <w:r>
        <w:rPr>
          <w:rFonts w:hint="eastAsia" w:ascii="宋体" w:hAnsi="宋体"/>
          <w:color w:val="auto"/>
          <w:sz w:val="24"/>
        </w:rPr>
        <w:t xml:space="preserve">供应商名称（盖章）：                                         </w:t>
      </w:r>
    </w:p>
    <w:p w14:paraId="02FA5D85">
      <w:pPr>
        <w:snapToGrid w:val="0"/>
        <w:spacing w:before="50" w:after="50"/>
        <w:ind w:right="-817" w:rightChars="-389"/>
        <w:rPr>
          <w:rFonts w:ascii="宋体" w:hAnsi="宋体"/>
          <w:color w:val="auto"/>
          <w:sz w:val="24"/>
        </w:rPr>
      </w:pPr>
    </w:p>
    <w:p w14:paraId="76544FE7">
      <w:pPr>
        <w:tabs>
          <w:tab w:val="left" w:pos="420"/>
        </w:tabs>
        <w:ind w:firstLine="480" w:firstLineChars="200"/>
        <w:jc w:val="center"/>
        <w:rPr>
          <w:rFonts w:hint="eastAsia" w:ascii="宋体" w:hAnsi="宋体" w:cs="宋体"/>
          <w:b/>
          <w:color w:val="auto"/>
          <w:sz w:val="36"/>
          <w:highlight w:val="none"/>
        </w:rPr>
      </w:pPr>
      <w:r>
        <w:rPr>
          <w:rFonts w:hint="eastAsia" w:ascii="宋体" w:hAnsi="宋体"/>
          <w:color w:val="auto"/>
          <w:sz w:val="24"/>
        </w:rPr>
        <w:t>日期：    年   月   日</w:t>
      </w:r>
      <w:r>
        <w:rPr>
          <w:rFonts w:hint="eastAsia" w:ascii="宋体" w:hAnsi="宋体" w:cs="宋体"/>
          <w:b/>
          <w:color w:val="auto"/>
          <w:sz w:val="36"/>
          <w:highlight w:val="none"/>
        </w:rPr>
        <w:br w:type="page"/>
      </w:r>
    </w:p>
    <w:p w14:paraId="75ED43B8">
      <w:pPr>
        <w:spacing w:line="360" w:lineRule="auto"/>
        <w:jc w:val="center"/>
        <w:rPr>
          <w:rFonts w:ascii="宋体" w:hAnsi="宋体"/>
          <w:b/>
          <w:color w:val="auto"/>
          <w:sz w:val="24"/>
        </w:rPr>
      </w:pPr>
      <w:r>
        <w:rPr>
          <w:rFonts w:hint="eastAsia" w:ascii="宋体" w:hAnsi="宋体"/>
          <w:b/>
          <w:color w:val="auto"/>
          <w:sz w:val="24"/>
        </w:rPr>
        <w:t>最终报价表</w:t>
      </w:r>
    </w:p>
    <w:p w14:paraId="26EFE99E">
      <w:pPr>
        <w:spacing w:line="360" w:lineRule="auto"/>
        <w:rPr>
          <w:rFonts w:ascii="宋体" w:hAnsi="宋体"/>
          <w:b/>
          <w:color w:val="auto"/>
          <w:sz w:val="24"/>
        </w:rPr>
      </w:pPr>
      <w:r>
        <w:rPr>
          <w:rFonts w:hint="eastAsia" w:ascii="宋体" w:hAnsi="宋体"/>
          <w:b/>
          <w:color w:val="auto"/>
          <w:sz w:val="24"/>
        </w:rPr>
        <w:t xml:space="preserve">项目编号：                             </w:t>
      </w:r>
    </w:p>
    <w:p w14:paraId="026FA9E7">
      <w:pPr>
        <w:spacing w:line="360" w:lineRule="auto"/>
        <w:rPr>
          <w:rFonts w:ascii="宋体" w:hAnsi="宋体"/>
          <w:b/>
          <w:color w:val="auto"/>
          <w:sz w:val="24"/>
        </w:rPr>
      </w:pPr>
      <w:r>
        <w:rPr>
          <w:rFonts w:hint="eastAsia" w:ascii="宋体" w:hAnsi="宋体"/>
          <w:b/>
          <w:color w:val="auto"/>
          <w:sz w:val="24"/>
        </w:rPr>
        <w:t>供应商名称：                                          单位：元</w:t>
      </w:r>
    </w:p>
    <w:tbl>
      <w:tblPr>
        <w:tblStyle w:val="25"/>
        <w:tblW w:w="983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156"/>
        <w:gridCol w:w="4668"/>
        <w:gridCol w:w="2152"/>
        <w:gridCol w:w="1863"/>
      </w:tblGrid>
      <w:tr w14:paraId="6D11E0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jc w:val="center"/>
        </w:trPr>
        <w:tc>
          <w:tcPr>
            <w:tcW w:w="1156" w:type="dxa"/>
            <w:tcBorders>
              <w:top w:val="single" w:color="auto" w:sz="4" w:space="0"/>
              <w:left w:val="single" w:color="auto" w:sz="4" w:space="0"/>
              <w:bottom w:val="single" w:color="auto" w:sz="4" w:space="0"/>
              <w:right w:val="single" w:color="auto" w:sz="4" w:space="0"/>
            </w:tcBorders>
            <w:vAlign w:val="center"/>
          </w:tcPr>
          <w:p w14:paraId="739AEDEA">
            <w:pPr>
              <w:snapToGrid w:val="0"/>
              <w:spacing w:before="50" w:after="50"/>
              <w:jc w:val="center"/>
              <w:rPr>
                <w:rFonts w:ascii="宋体" w:hAnsi="宋体" w:cs="宋体"/>
                <w:b/>
                <w:color w:val="auto"/>
                <w:sz w:val="24"/>
              </w:rPr>
            </w:pPr>
            <w:r>
              <w:rPr>
                <w:rFonts w:hint="eastAsia" w:ascii="宋体" w:hAnsi="宋体" w:cs="宋体"/>
                <w:b/>
                <w:color w:val="auto"/>
                <w:sz w:val="24"/>
              </w:rPr>
              <w:t>标项</w:t>
            </w:r>
          </w:p>
        </w:tc>
        <w:tc>
          <w:tcPr>
            <w:tcW w:w="4668" w:type="dxa"/>
            <w:tcBorders>
              <w:top w:val="single" w:color="auto" w:sz="4" w:space="0"/>
              <w:left w:val="single" w:color="auto" w:sz="4" w:space="0"/>
              <w:bottom w:val="single" w:color="auto" w:sz="4" w:space="0"/>
              <w:right w:val="single" w:color="auto" w:sz="4" w:space="0"/>
            </w:tcBorders>
            <w:vAlign w:val="center"/>
          </w:tcPr>
          <w:p w14:paraId="730B68A6">
            <w:pPr>
              <w:snapToGrid w:val="0"/>
              <w:spacing w:before="50" w:after="50"/>
              <w:jc w:val="center"/>
              <w:rPr>
                <w:rFonts w:ascii="宋体" w:hAnsi="宋体" w:cs="宋体"/>
                <w:b/>
                <w:color w:val="auto"/>
                <w:sz w:val="24"/>
              </w:rPr>
            </w:pPr>
            <w:r>
              <w:rPr>
                <w:rFonts w:hint="eastAsia" w:ascii="宋体" w:hAnsi="宋体" w:cs="宋体"/>
                <w:b/>
                <w:color w:val="auto"/>
                <w:sz w:val="24"/>
              </w:rPr>
              <w:t>采购内容</w:t>
            </w:r>
          </w:p>
        </w:tc>
        <w:tc>
          <w:tcPr>
            <w:tcW w:w="2152" w:type="dxa"/>
            <w:tcBorders>
              <w:top w:val="single" w:color="auto" w:sz="4" w:space="0"/>
              <w:left w:val="single" w:color="auto" w:sz="4" w:space="0"/>
              <w:bottom w:val="single" w:color="auto" w:sz="4" w:space="0"/>
              <w:right w:val="single" w:color="auto" w:sz="4" w:space="0"/>
            </w:tcBorders>
            <w:vAlign w:val="center"/>
          </w:tcPr>
          <w:p w14:paraId="16BF6482">
            <w:pPr>
              <w:snapToGrid w:val="0"/>
              <w:spacing w:before="50" w:after="50"/>
              <w:jc w:val="center"/>
              <w:rPr>
                <w:rFonts w:ascii="宋体" w:hAnsi="宋体" w:cs="宋体"/>
                <w:b/>
                <w:color w:val="auto"/>
                <w:sz w:val="24"/>
              </w:rPr>
            </w:pPr>
            <w:r>
              <w:rPr>
                <w:rFonts w:hint="eastAsia" w:ascii="宋体" w:hAnsi="宋体" w:cs="宋体"/>
                <w:b/>
                <w:bCs/>
                <w:color w:val="auto"/>
                <w:sz w:val="24"/>
              </w:rPr>
              <w:t>让利</w:t>
            </w:r>
            <w:r>
              <w:rPr>
                <w:rFonts w:ascii="宋体" w:hAnsi="宋体" w:cs="宋体"/>
                <w:b/>
                <w:color w:val="auto"/>
                <w:sz w:val="24"/>
              </w:rPr>
              <w:t>下浮率（%））</w:t>
            </w:r>
          </w:p>
        </w:tc>
        <w:tc>
          <w:tcPr>
            <w:tcW w:w="1863" w:type="dxa"/>
            <w:tcBorders>
              <w:top w:val="single" w:color="auto" w:sz="4" w:space="0"/>
              <w:left w:val="single" w:color="auto" w:sz="4" w:space="0"/>
              <w:bottom w:val="single" w:color="auto" w:sz="4" w:space="0"/>
              <w:right w:val="single" w:color="auto" w:sz="4" w:space="0"/>
            </w:tcBorders>
            <w:vAlign w:val="center"/>
          </w:tcPr>
          <w:p w14:paraId="4DE5036D">
            <w:pPr>
              <w:snapToGrid w:val="0"/>
              <w:spacing w:before="50" w:after="50"/>
              <w:jc w:val="center"/>
              <w:rPr>
                <w:rFonts w:ascii="宋体" w:hAnsi="宋体" w:cs="宋体"/>
                <w:b/>
                <w:color w:val="auto"/>
                <w:sz w:val="24"/>
              </w:rPr>
            </w:pPr>
            <w:r>
              <w:rPr>
                <w:rFonts w:hint="eastAsia" w:ascii="宋体" w:hAnsi="宋体" w:cs="宋体"/>
                <w:b/>
                <w:bCs/>
                <w:color w:val="auto"/>
                <w:sz w:val="24"/>
              </w:rPr>
              <w:t>磋商报价（元）</w:t>
            </w:r>
          </w:p>
        </w:tc>
      </w:tr>
      <w:tr w14:paraId="284302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57" w:hRule="atLeast"/>
          <w:jc w:val="center"/>
        </w:trPr>
        <w:tc>
          <w:tcPr>
            <w:tcW w:w="1156" w:type="dxa"/>
            <w:tcBorders>
              <w:top w:val="single" w:color="auto" w:sz="4" w:space="0"/>
              <w:left w:val="single" w:color="auto" w:sz="4" w:space="0"/>
              <w:bottom w:val="single" w:color="auto" w:sz="4" w:space="0"/>
              <w:right w:val="single" w:color="auto" w:sz="4" w:space="0"/>
            </w:tcBorders>
            <w:vAlign w:val="center"/>
          </w:tcPr>
          <w:p w14:paraId="7EAB52E4">
            <w:pPr>
              <w:snapToGrid w:val="0"/>
              <w:spacing w:before="50" w:after="50"/>
              <w:jc w:val="center"/>
              <w:rPr>
                <w:rFonts w:hint="eastAsia" w:ascii="宋体" w:hAnsi="宋体" w:eastAsia="宋体" w:cs="宋体"/>
                <w:color w:val="auto"/>
                <w:sz w:val="24"/>
                <w:lang w:val="en-US" w:eastAsia="zh-CN"/>
              </w:rPr>
            </w:pPr>
            <w:r>
              <w:rPr>
                <w:rFonts w:hint="eastAsia" w:ascii="宋体" w:hAnsi="宋体" w:cs="宋体"/>
                <w:color w:val="auto"/>
                <w:sz w:val="24"/>
                <w:lang w:val="en-US" w:eastAsia="zh-CN"/>
              </w:rPr>
              <w:t>一</w:t>
            </w:r>
          </w:p>
        </w:tc>
        <w:tc>
          <w:tcPr>
            <w:tcW w:w="4668" w:type="dxa"/>
            <w:tcBorders>
              <w:top w:val="single" w:color="auto" w:sz="4" w:space="0"/>
              <w:left w:val="single" w:color="auto" w:sz="4" w:space="0"/>
              <w:bottom w:val="single" w:color="auto" w:sz="4" w:space="0"/>
              <w:right w:val="single" w:color="auto" w:sz="4" w:space="0"/>
            </w:tcBorders>
            <w:vAlign w:val="center"/>
          </w:tcPr>
          <w:p w14:paraId="50DAF1E5">
            <w:pPr>
              <w:snapToGrid w:val="0"/>
              <w:spacing w:before="50" w:after="50"/>
              <w:jc w:val="center"/>
              <w:rPr>
                <w:rFonts w:ascii="宋体" w:hAnsi="宋体" w:cs="宋体"/>
                <w:color w:val="auto"/>
                <w:sz w:val="24"/>
              </w:rPr>
            </w:pPr>
            <w:r>
              <w:rPr>
                <w:rFonts w:hint="eastAsia" w:ascii="宋体" w:hAnsi="宋体" w:cs="宋体"/>
                <w:color w:val="auto"/>
                <w:sz w:val="24"/>
                <w:lang w:val="en-US" w:eastAsia="zh-CN"/>
              </w:rPr>
              <w:t>甘井小学教学楼及操场改造项目（第二次）</w:t>
            </w:r>
          </w:p>
        </w:tc>
        <w:tc>
          <w:tcPr>
            <w:tcW w:w="2152" w:type="dxa"/>
            <w:tcBorders>
              <w:top w:val="single" w:color="auto" w:sz="4" w:space="0"/>
              <w:left w:val="single" w:color="auto" w:sz="4" w:space="0"/>
              <w:bottom w:val="single" w:color="auto" w:sz="4" w:space="0"/>
              <w:right w:val="single" w:color="auto" w:sz="4" w:space="0"/>
            </w:tcBorders>
            <w:vAlign w:val="center"/>
          </w:tcPr>
          <w:p w14:paraId="44434DA2">
            <w:pPr>
              <w:snapToGrid w:val="0"/>
              <w:spacing w:before="50" w:after="50"/>
              <w:jc w:val="center"/>
              <w:rPr>
                <w:rFonts w:ascii="宋体" w:hAnsi="宋体" w:cs="宋体"/>
                <w:b/>
                <w:color w:val="auto"/>
                <w:sz w:val="24"/>
              </w:rPr>
            </w:pPr>
          </w:p>
        </w:tc>
        <w:tc>
          <w:tcPr>
            <w:tcW w:w="1863" w:type="dxa"/>
            <w:tcBorders>
              <w:top w:val="single" w:color="auto" w:sz="4" w:space="0"/>
              <w:left w:val="single" w:color="auto" w:sz="4" w:space="0"/>
              <w:bottom w:val="single" w:color="auto" w:sz="4" w:space="0"/>
              <w:right w:val="single" w:color="auto" w:sz="4" w:space="0"/>
            </w:tcBorders>
            <w:vAlign w:val="center"/>
          </w:tcPr>
          <w:p w14:paraId="1C704606">
            <w:pPr>
              <w:snapToGrid w:val="0"/>
              <w:spacing w:before="50" w:after="50"/>
              <w:jc w:val="center"/>
              <w:rPr>
                <w:rFonts w:ascii="宋体" w:hAnsi="宋体" w:cs="宋体"/>
                <w:color w:val="auto"/>
                <w:sz w:val="24"/>
              </w:rPr>
            </w:pPr>
          </w:p>
        </w:tc>
      </w:tr>
      <w:tr w14:paraId="56D761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5" w:hRule="atLeast"/>
          <w:jc w:val="center"/>
        </w:trPr>
        <w:tc>
          <w:tcPr>
            <w:tcW w:w="9839" w:type="dxa"/>
            <w:gridSpan w:val="4"/>
            <w:tcBorders>
              <w:top w:val="single" w:color="auto" w:sz="4" w:space="0"/>
              <w:left w:val="single" w:color="auto" w:sz="4" w:space="0"/>
              <w:bottom w:val="single" w:color="auto" w:sz="4" w:space="0"/>
              <w:right w:val="single" w:color="auto" w:sz="4" w:space="0"/>
            </w:tcBorders>
            <w:vAlign w:val="center"/>
          </w:tcPr>
          <w:p w14:paraId="536AA6ED">
            <w:pPr>
              <w:snapToGrid w:val="0"/>
              <w:spacing w:before="50" w:after="50"/>
              <w:rPr>
                <w:rFonts w:ascii="宋体" w:hAnsi="宋体" w:cs="宋体"/>
                <w:color w:val="auto"/>
                <w:sz w:val="24"/>
              </w:rPr>
            </w:pPr>
            <w:r>
              <w:rPr>
                <w:rFonts w:hint="eastAsia" w:ascii="宋体" w:hAnsi="宋体" w:cs="宋体"/>
                <w:color w:val="auto"/>
                <w:sz w:val="24"/>
              </w:rPr>
              <w:t>磋商报价大写（人民币）：</w:t>
            </w:r>
            <w:r>
              <w:rPr>
                <w:rFonts w:hint="eastAsia" w:ascii="宋体" w:hAnsi="宋体" w:cs="宋体"/>
                <w:color w:val="auto"/>
                <w:sz w:val="24"/>
                <w:u w:val="single"/>
              </w:rPr>
              <w:t xml:space="preserve">                           </w:t>
            </w:r>
            <w:r>
              <w:rPr>
                <w:rFonts w:hint="eastAsia" w:ascii="宋体" w:hAnsi="宋体" w:cs="宋体"/>
                <w:color w:val="auto"/>
                <w:sz w:val="24"/>
              </w:rPr>
              <w:t xml:space="preserve"> 小写：</w:t>
            </w:r>
            <w:r>
              <w:rPr>
                <w:rFonts w:hint="eastAsia" w:ascii="宋体" w:hAnsi="宋体" w:cs="宋体"/>
                <w:color w:val="auto"/>
                <w:sz w:val="24"/>
                <w:u w:val="single"/>
              </w:rPr>
              <w:t xml:space="preserve">                     </w:t>
            </w:r>
          </w:p>
        </w:tc>
      </w:tr>
    </w:tbl>
    <w:p w14:paraId="2BB59545">
      <w:pPr>
        <w:spacing w:line="360" w:lineRule="auto"/>
        <w:jc w:val="left"/>
        <w:rPr>
          <w:rFonts w:ascii="宋体" w:hAnsi="宋体"/>
          <w:color w:val="auto"/>
          <w:sz w:val="24"/>
        </w:rPr>
      </w:pPr>
    </w:p>
    <w:p w14:paraId="32536C13">
      <w:pPr>
        <w:spacing w:line="360" w:lineRule="auto"/>
        <w:jc w:val="left"/>
        <w:rPr>
          <w:rFonts w:ascii="宋体" w:hAnsi="宋体"/>
          <w:color w:val="auto"/>
          <w:sz w:val="24"/>
        </w:rPr>
      </w:pPr>
      <w:r>
        <w:rPr>
          <w:rFonts w:ascii="宋体" w:hAnsi="宋体"/>
          <w:color w:val="auto"/>
          <w:sz w:val="24"/>
        </w:rPr>
        <w:t>注：</w:t>
      </w:r>
      <w:r>
        <w:rPr>
          <w:rFonts w:hint="eastAsia" w:ascii="宋体" w:hAnsi="宋体"/>
          <w:color w:val="auto"/>
          <w:sz w:val="24"/>
        </w:rPr>
        <w:t>▲1、磋商报价一栏必须填写，否则其磋商作无效标处理。</w:t>
      </w:r>
    </w:p>
    <w:p w14:paraId="10B2F412">
      <w:pPr>
        <w:spacing w:line="360" w:lineRule="auto"/>
        <w:ind w:firstLine="480" w:firstLineChars="200"/>
        <w:jc w:val="left"/>
        <w:rPr>
          <w:rFonts w:ascii="宋体" w:hAnsi="宋体"/>
          <w:color w:val="auto"/>
          <w:sz w:val="24"/>
        </w:rPr>
      </w:pPr>
      <w:r>
        <w:rPr>
          <w:rFonts w:hint="eastAsia" w:ascii="宋体" w:hAnsi="宋体"/>
          <w:color w:val="auto"/>
          <w:sz w:val="24"/>
        </w:rPr>
        <w:t>▲2、磋商报价一经涂改，应在涂改处加盖单位公章或者由法定代表人或授权委托人签字或盖章，否则其磋商作无效标处理</w:t>
      </w:r>
      <w:r>
        <w:rPr>
          <w:rFonts w:hint="eastAsia" w:ascii="宋体" w:hAnsi="宋体" w:cs="Arial"/>
          <w:bCs/>
          <w:color w:val="auto"/>
          <w:sz w:val="24"/>
        </w:rPr>
        <w:t>；</w:t>
      </w:r>
    </w:p>
    <w:p w14:paraId="261001BE">
      <w:pPr>
        <w:numPr>
          <w:ilvl w:val="0"/>
          <w:numId w:val="4"/>
        </w:numPr>
        <w:spacing w:line="360" w:lineRule="auto"/>
        <w:ind w:firstLine="480" w:firstLineChars="200"/>
        <w:jc w:val="left"/>
        <w:rPr>
          <w:rFonts w:hint="eastAsia"/>
          <w:color w:val="auto"/>
          <w:sz w:val="24"/>
          <w:szCs w:val="22"/>
          <w:highlight w:val="none"/>
        </w:rPr>
      </w:pPr>
      <w:r>
        <w:rPr>
          <w:rFonts w:hint="eastAsia" w:ascii="宋体" w:hAnsi="宋体"/>
          <w:color w:val="auto"/>
          <w:sz w:val="24"/>
        </w:rPr>
        <w:t>磋商报价包括</w:t>
      </w:r>
      <w:r>
        <w:rPr>
          <w:rFonts w:hint="eastAsia" w:ascii="宋体" w:hAnsi="宋体" w:eastAsia="宋体" w:cs="宋体"/>
          <w:b w:val="0"/>
          <w:bCs/>
          <w:color w:val="auto"/>
          <w:sz w:val="24"/>
          <w:highlight w:val="none"/>
        </w:rPr>
        <w:t>本项目</w:t>
      </w:r>
      <w:r>
        <w:rPr>
          <w:rFonts w:hint="eastAsia" w:ascii="宋体" w:hAnsi="宋体" w:eastAsia="宋体" w:cs="宋体"/>
          <w:color w:val="auto"/>
          <w:sz w:val="24"/>
          <w:highlight w:val="none"/>
        </w:rPr>
        <w:t>所需的人工、材料费、交通、通讯、办公设备、设备仪器、管理费、安全措施费、招标代理费、税收、其他政策文件规定及合同包含的所有风险、责任等一切与本项目实施的相关费用及税金。</w:t>
      </w:r>
      <w:r>
        <w:rPr>
          <w:rFonts w:hint="eastAsia"/>
          <w:color w:val="auto"/>
          <w:sz w:val="24"/>
          <w:szCs w:val="24"/>
          <w:highlight w:val="none"/>
        </w:rPr>
        <w:t>投标人所投报的投标报价为投标人所能承受的整个项目的最终最低报价，如有漏项，视同已包含在其它项目中，合同价不作调整</w:t>
      </w:r>
      <w:r>
        <w:rPr>
          <w:rFonts w:hint="eastAsia"/>
          <w:color w:val="auto"/>
          <w:sz w:val="24"/>
          <w:szCs w:val="22"/>
          <w:highlight w:val="none"/>
        </w:rPr>
        <w:t>。</w:t>
      </w:r>
    </w:p>
    <w:p w14:paraId="70D2DDDB">
      <w:pPr>
        <w:numPr>
          <w:ilvl w:val="0"/>
          <w:numId w:val="0"/>
        </w:numPr>
        <w:spacing w:line="360" w:lineRule="auto"/>
        <w:ind w:firstLine="480" w:firstLineChars="200"/>
        <w:jc w:val="left"/>
        <w:rPr>
          <w:rFonts w:ascii="宋体" w:hAnsi="宋体"/>
          <w:color w:val="auto"/>
          <w:sz w:val="24"/>
        </w:rPr>
      </w:pPr>
      <w:r>
        <w:rPr>
          <w:rFonts w:hint="eastAsia" w:ascii="Times New Roman" w:hAnsi="Times New Roman" w:eastAsia="宋体" w:cs="Times New Roman"/>
          <w:color w:val="auto"/>
          <w:sz w:val="24"/>
          <w:szCs w:val="24"/>
          <w:highlight w:val="none"/>
          <w:lang w:val="en-US" w:eastAsia="zh-CN"/>
        </w:rPr>
        <w:t>4、</w:t>
      </w:r>
      <w:r>
        <w:rPr>
          <w:rFonts w:hint="eastAsia" w:ascii="Times New Roman" w:hAnsi="Times New Roman" w:eastAsia="宋体" w:cs="Times New Roman"/>
          <w:color w:val="auto"/>
          <w:sz w:val="24"/>
          <w:szCs w:val="24"/>
          <w:highlight w:val="none"/>
        </w:rPr>
        <w:t>磋</w:t>
      </w:r>
      <w:r>
        <w:rPr>
          <w:rFonts w:hint="eastAsia" w:ascii="宋体" w:hAnsi="宋体" w:eastAsia="宋体" w:cs="Times New Roman"/>
          <w:color w:val="auto"/>
          <w:sz w:val="24"/>
        </w:rPr>
        <w:t>商报价=</w:t>
      </w:r>
      <w:r>
        <w:rPr>
          <w:rFonts w:hint="eastAsia" w:ascii="宋体" w:hAnsi="宋体" w:eastAsia="宋体" w:cs="Times New Roman"/>
          <w:color w:val="auto"/>
          <w:sz w:val="24"/>
          <w:lang w:eastAsia="zh-CN"/>
        </w:rPr>
        <w:t>最高限价</w:t>
      </w:r>
      <w:r>
        <w:rPr>
          <w:rFonts w:hint="eastAsia" w:ascii="宋体" w:hAnsi="宋体" w:eastAsia="宋体" w:cs="Times New Roman"/>
          <w:color w:val="auto"/>
          <w:sz w:val="24"/>
        </w:rPr>
        <w:t>*（1-让利下浮率）</w:t>
      </w:r>
      <w:r>
        <w:rPr>
          <w:rFonts w:hint="eastAsia" w:ascii="宋体" w:hAnsi="宋体" w:eastAsia="宋体" w:cs="Times New Roman"/>
          <w:color w:val="auto"/>
          <w:sz w:val="24"/>
          <w:lang w:val="en-US" w:eastAsia="zh-CN"/>
        </w:rPr>
        <w:t>。</w:t>
      </w:r>
    </w:p>
    <w:p w14:paraId="3F16582C">
      <w:pPr>
        <w:spacing w:line="360" w:lineRule="auto"/>
        <w:ind w:firstLine="480" w:firstLineChars="200"/>
        <w:jc w:val="left"/>
        <w:rPr>
          <w:rFonts w:ascii="宋体" w:hAnsi="宋体"/>
          <w:color w:val="auto"/>
          <w:sz w:val="24"/>
        </w:rPr>
      </w:pPr>
      <w:r>
        <w:rPr>
          <w:rFonts w:hint="eastAsia" w:ascii="宋体" w:hAnsi="宋体"/>
          <w:color w:val="auto"/>
          <w:sz w:val="24"/>
          <w:lang w:val="en-US" w:eastAsia="zh-CN"/>
        </w:rPr>
        <w:t>5</w:t>
      </w:r>
      <w:r>
        <w:rPr>
          <w:rFonts w:hint="eastAsia" w:ascii="宋体" w:hAnsi="宋体"/>
          <w:color w:val="auto"/>
          <w:sz w:val="24"/>
        </w:rPr>
        <w:t>、本表格式不允许修改，否则作无效标处理。</w:t>
      </w:r>
    </w:p>
    <w:p w14:paraId="56D6E760">
      <w:pPr>
        <w:snapToGrid w:val="0"/>
        <w:spacing w:line="360" w:lineRule="auto"/>
        <w:ind w:firstLine="480" w:firstLineChars="200"/>
        <w:jc w:val="left"/>
        <w:rPr>
          <w:rFonts w:ascii="宋体" w:hAnsi="宋体"/>
          <w:color w:val="auto"/>
          <w:sz w:val="24"/>
        </w:rPr>
      </w:pPr>
    </w:p>
    <w:p w14:paraId="55A26E04">
      <w:pPr>
        <w:snapToGrid w:val="0"/>
        <w:spacing w:line="360" w:lineRule="auto"/>
        <w:ind w:firstLine="480" w:firstLineChars="200"/>
        <w:jc w:val="left"/>
        <w:rPr>
          <w:rFonts w:ascii="宋体" w:hAnsi="宋体"/>
          <w:color w:val="auto"/>
          <w:sz w:val="24"/>
        </w:rPr>
      </w:pPr>
    </w:p>
    <w:p w14:paraId="271C6D37">
      <w:pPr>
        <w:snapToGrid w:val="0"/>
        <w:spacing w:before="50" w:after="50"/>
        <w:ind w:left="-2" w:leftChars="-1" w:right="-817" w:rightChars="-389" w:firstLine="360" w:firstLineChars="150"/>
        <w:rPr>
          <w:rFonts w:ascii="宋体" w:hAnsi="宋体"/>
          <w:color w:val="auto"/>
          <w:sz w:val="24"/>
        </w:rPr>
      </w:pPr>
      <w:r>
        <w:rPr>
          <w:rFonts w:hint="eastAsia" w:ascii="宋体" w:hAnsi="宋体"/>
          <w:color w:val="auto"/>
          <w:sz w:val="24"/>
        </w:rPr>
        <w:t>法定代表人或委托代理人（签字或盖章）：</w:t>
      </w:r>
    </w:p>
    <w:p w14:paraId="689DE5A5">
      <w:pPr>
        <w:snapToGrid w:val="0"/>
        <w:spacing w:before="50" w:after="50"/>
        <w:ind w:left="-2" w:leftChars="-1" w:right="-817" w:rightChars="-389" w:firstLine="360" w:firstLineChars="150"/>
        <w:rPr>
          <w:rFonts w:ascii="宋体" w:hAnsi="宋体"/>
          <w:color w:val="auto"/>
          <w:sz w:val="24"/>
        </w:rPr>
      </w:pPr>
    </w:p>
    <w:p w14:paraId="1220C38C">
      <w:pPr>
        <w:snapToGrid w:val="0"/>
        <w:spacing w:before="50" w:after="50"/>
        <w:ind w:right="-817" w:rightChars="-389" w:firstLine="360" w:firstLineChars="150"/>
        <w:rPr>
          <w:rFonts w:ascii="宋体" w:hAnsi="宋体"/>
          <w:color w:val="auto"/>
          <w:sz w:val="24"/>
        </w:rPr>
      </w:pPr>
      <w:r>
        <w:rPr>
          <w:rFonts w:hint="eastAsia" w:ascii="宋体" w:hAnsi="宋体"/>
          <w:color w:val="auto"/>
          <w:sz w:val="24"/>
        </w:rPr>
        <w:t xml:space="preserve">供应商名称（盖章）：                                         </w:t>
      </w:r>
    </w:p>
    <w:p w14:paraId="5429CBA2">
      <w:pPr>
        <w:snapToGrid w:val="0"/>
        <w:spacing w:before="50" w:after="50"/>
        <w:ind w:right="-817" w:rightChars="-389"/>
        <w:rPr>
          <w:rFonts w:ascii="宋体" w:hAnsi="宋体"/>
          <w:color w:val="auto"/>
          <w:sz w:val="24"/>
        </w:rPr>
      </w:pPr>
    </w:p>
    <w:p w14:paraId="0DA3556C">
      <w:pPr>
        <w:spacing w:line="380" w:lineRule="exact"/>
        <w:ind w:firstLine="6240" w:firstLineChars="2600"/>
        <w:rPr>
          <w:rFonts w:ascii="宋体" w:hAnsi="宋体"/>
          <w:b/>
          <w:color w:val="auto"/>
          <w:sz w:val="24"/>
        </w:rPr>
      </w:pPr>
      <w:r>
        <w:rPr>
          <w:rFonts w:hint="eastAsia" w:ascii="宋体" w:hAnsi="宋体"/>
          <w:color w:val="auto"/>
          <w:sz w:val="24"/>
        </w:rPr>
        <w:t>日期：    年   月   日</w:t>
      </w:r>
    </w:p>
    <w:p w14:paraId="581CA078">
      <w:pPr>
        <w:tabs>
          <w:tab w:val="left" w:pos="420"/>
        </w:tabs>
        <w:ind w:firstLine="723" w:firstLineChars="200"/>
        <w:jc w:val="center"/>
        <w:rPr>
          <w:rFonts w:hint="eastAsia" w:ascii="宋体" w:hAnsi="宋体" w:cs="宋体"/>
          <w:b/>
          <w:color w:val="auto"/>
          <w:sz w:val="36"/>
          <w:highlight w:val="none"/>
        </w:rPr>
      </w:pPr>
    </w:p>
    <w:p w14:paraId="2FF2CB95">
      <w:pPr>
        <w:tabs>
          <w:tab w:val="left" w:pos="420"/>
        </w:tabs>
        <w:ind w:firstLine="723" w:firstLineChars="200"/>
        <w:jc w:val="center"/>
        <w:rPr>
          <w:rFonts w:hint="eastAsia" w:ascii="宋体" w:hAnsi="宋体" w:cs="宋体"/>
          <w:b/>
          <w:color w:val="auto"/>
          <w:sz w:val="36"/>
          <w:highlight w:val="none"/>
        </w:rPr>
      </w:pPr>
    </w:p>
    <w:p w14:paraId="31025049">
      <w:pPr>
        <w:tabs>
          <w:tab w:val="left" w:pos="420"/>
        </w:tabs>
        <w:ind w:firstLine="723" w:firstLineChars="200"/>
        <w:jc w:val="center"/>
        <w:rPr>
          <w:rFonts w:hint="eastAsia" w:ascii="宋体" w:hAnsi="宋体" w:cs="宋体"/>
          <w:b/>
          <w:color w:val="auto"/>
          <w:sz w:val="36"/>
          <w:highlight w:val="none"/>
        </w:rPr>
      </w:pPr>
    </w:p>
    <w:p w14:paraId="75077D70">
      <w:pPr>
        <w:tabs>
          <w:tab w:val="left" w:pos="420"/>
        </w:tabs>
        <w:ind w:firstLine="723" w:firstLineChars="200"/>
        <w:jc w:val="center"/>
        <w:rPr>
          <w:rFonts w:hint="eastAsia" w:ascii="宋体" w:hAnsi="宋体" w:cs="宋体"/>
          <w:b/>
          <w:color w:val="auto"/>
          <w:sz w:val="36"/>
          <w:highlight w:val="none"/>
        </w:rPr>
      </w:pPr>
    </w:p>
    <w:p w14:paraId="2A4662B3">
      <w:pPr>
        <w:tabs>
          <w:tab w:val="left" w:pos="420"/>
        </w:tabs>
        <w:ind w:firstLine="723" w:firstLineChars="200"/>
        <w:jc w:val="center"/>
        <w:rPr>
          <w:rFonts w:hint="eastAsia" w:ascii="宋体" w:hAnsi="宋体" w:cs="宋体"/>
          <w:b/>
          <w:color w:val="auto"/>
          <w:sz w:val="36"/>
          <w:highlight w:val="none"/>
        </w:rPr>
      </w:pPr>
    </w:p>
    <w:p w14:paraId="2724D919">
      <w:pPr>
        <w:rPr>
          <w:rFonts w:hint="eastAsia" w:ascii="宋体" w:hAnsi="宋体" w:eastAsia="宋体" w:cs="宋体"/>
          <w:b/>
          <w:color w:val="auto"/>
          <w:sz w:val="24"/>
          <w:highlight w:val="none"/>
          <w:lang w:val="en-US" w:eastAsia="zh-CN"/>
        </w:rPr>
      </w:pPr>
    </w:p>
    <w:p w14:paraId="0C9909E7">
      <w:pPr>
        <w:snapToGrid w:val="0"/>
        <w:spacing w:before="50" w:after="120" w:afterLines="50"/>
        <w:jc w:val="left"/>
        <w:rPr>
          <w:rFonts w:hint="default"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val="en-US" w:eastAsia="zh-CN"/>
        </w:rPr>
        <w:t>附件18、中小企业声明函</w:t>
      </w:r>
    </w:p>
    <w:p w14:paraId="00763F8E">
      <w:pPr>
        <w:tabs>
          <w:tab w:val="left" w:pos="420"/>
        </w:tabs>
        <w:ind w:firstLine="723" w:firstLineChars="200"/>
        <w:jc w:val="center"/>
        <w:rPr>
          <w:rFonts w:ascii="宋体" w:hAnsi="宋体" w:cs="宋体"/>
          <w:b/>
          <w:color w:val="auto"/>
          <w:sz w:val="36"/>
          <w:highlight w:val="none"/>
        </w:rPr>
      </w:pPr>
      <w:r>
        <w:rPr>
          <w:rFonts w:hint="eastAsia" w:ascii="宋体" w:hAnsi="宋体" w:cs="宋体"/>
          <w:b/>
          <w:color w:val="auto"/>
          <w:sz w:val="36"/>
          <w:highlight w:val="none"/>
        </w:rPr>
        <w:t>中小企业声明函（</w:t>
      </w:r>
      <w:r>
        <w:rPr>
          <w:rFonts w:hint="eastAsia" w:ascii="宋体" w:hAnsi="宋体" w:cs="宋体"/>
          <w:b/>
          <w:color w:val="auto"/>
          <w:sz w:val="36"/>
          <w:highlight w:val="none"/>
          <w:lang w:eastAsia="zh-CN"/>
        </w:rPr>
        <w:t>工程</w:t>
      </w:r>
      <w:r>
        <w:rPr>
          <w:rFonts w:hint="eastAsia" w:ascii="宋体" w:hAnsi="宋体" w:cs="宋体"/>
          <w:b/>
          <w:color w:val="auto"/>
          <w:sz w:val="36"/>
          <w:highlight w:val="none"/>
        </w:rPr>
        <w:t>）</w:t>
      </w:r>
    </w:p>
    <w:p w14:paraId="5575E142">
      <w:pPr>
        <w:pStyle w:val="24"/>
        <w:ind w:firstLine="344"/>
        <w:rPr>
          <w:color w:val="auto"/>
          <w:highlight w:val="none"/>
        </w:rPr>
      </w:pPr>
    </w:p>
    <w:p w14:paraId="50369CFC">
      <w:pPr>
        <w:rPr>
          <w:color w:val="auto"/>
          <w:highlight w:val="none"/>
        </w:rPr>
      </w:pPr>
    </w:p>
    <w:p w14:paraId="7C9B8553">
      <w:pPr>
        <w:tabs>
          <w:tab w:val="left" w:pos="420"/>
        </w:tabs>
        <w:spacing w:line="360" w:lineRule="auto"/>
        <w:ind w:firstLine="480" w:firstLineChars="200"/>
        <w:jc w:val="left"/>
        <w:rPr>
          <w:rFonts w:ascii="宋体" w:hAnsi="宋体" w:cs="Arial"/>
          <w:bCs/>
          <w:color w:val="auto"/>
          <w:kern w:val="0"/>
          <w:sz w:val="24"/>
          <w:highlight w:val="none"/>
        </w:rPr>
      </w:pPr>
      <w:r>
        <w:rPr>
          <w:rFonts w:hint="eastAsia" w:ascii="宋体" w:hAnsi="宋体" w:cs="Arial"/>
          <w:bCs/>
          <w:color w:val="auto"/>
          <w:kern w:val="0"/>
          <w:sz w:val="24"/>
          <w:highlight w:val="none"/>
        </w:rPr>
        <w:t>本公司郑重声明，根据《政府采购促进中小企业发展管理办法》（财库﹝2020﹞46 号）的规定，本公司参加__________________（单位名称） 的__________________（项目名称） 采购活动，服务全部由符合政策要求的中小企业承接。相关企业（含联合体中的中小企业、签订分包意向协议的中小企业）的具体情况如下：</w:t>
      </w:r>
    </w:p>
    <w:p w14:paraId="3C279B7F">
      <w:pPr>
        <w:tabs>
          <w:tab w:val="left" w:pos="420"/>
        </w:tabs>
        <w:spacing w:line="360" w:lineRule="auto"/>
        <w:ind w:firstLine="480" w:firstLineChars="200"/>
        <w:jc w:val="left"/>
        <w:rPr>
          <w:rFonts w:ascii="宋体" w:hAnsi="宋体" w:cs="Arial"/>
          <w:bCs/>
          <w:color w:val="auto"/>
          <w:kern w:val="0"/>
          <w:sz w:val="24"/>
          <w:highlight w:val="none"/>
        </w:rPr>
      </w:pPr>
      <w:r>
        <w:rPr>
          <w:rFonts w:hint="eastAsia" w:ascii="宋体" w:hAnsi="宋体" w:cs="Arial"/>
          <w:bCs/>
          <w:color w:val="auto"/>
          <w:kern w:val="0"/>
          <w:sz w:val="24"/>
          <w:highlight w:val="none"/>
        </w:rPr>
        <w:t>（标的名称），属于（采购文件中明确的所属行业）行业；承接企业为 （企业名称），从业人员_____人，营业收入为_____万元，资产总额为_____万元，属于（中型企业、小型企业、微型企业）；</w:t>
      </w:r>
    </w:p>
    <w:p w14:paraId="2A1786C4">
      <w:pPr>
        <w:tabs>
          <w:tab w:val="left" w:pos="420"/>
        </w:tabs>
        <w:spacing w:line="360" w:lineRule="auto"/>
        <w:ind w:firstLine="480" w:firstLineChars="200"/>
        <w:jc w:val="left"/>
        <w:rPr>
          <w:rFonts w:ascii="宋体" w:hAnsi="宋体" w:cs="Arial"/>
          <w:bCs/>
          <w:color w:val="auto"/>
          <w:kern w:val="0"/>
          <w:sz w:val="24"/>
          <w:highlight w:val="none"/>
        </w:rPr>
      </w:pPr>
      <w:r>
        <w:rPr>
          <w:rFonts w:hint="eastAsia" w:ascii="宋体" w:hAnsi="宋体" w:cs="Arial"/>
          <w:bCs/>
          <w:color w:val="auto"/>
          <w:kern w:val="0"/>
          <w:sz w:val="24"/>
          <w:highlight w:val="none"/>
        </w:rPr>
        <w:t>本企业对上述声明内容的真实性负责。如有虚假，将依法承担相应责任。</w:t>
      </w:r>
    </w:p>
    <w:p w14:paraId="7E7B9A15">
      <w:pPr>
        <w:tabs>
          <w:tab w:val="left" w:pos="420"/>
        </w:tabs>
        <w:spacing w:line="360" w:lineRule="auto"/>
        <w:ind w:firstLine="480" w:firstLineChars="200"/>
        <w:jc w:val="left"/>
        <w:rPr>
          <w:rFonts w:ascii="宋体" w:hAnsi="宋体" w:cs="Arial"/>
          <w:bCs/>
          <w:color w:val="auto"/>
          <w:kern w:val="0"/>
          <w:sz w:val="24"/>
          <w:highlight w:val="none"/>
        </w:rPr>
      </w:pPr>
    </w:p>
    <w:p w14:paraId="481A104A">
      <w:pPr>
        <w:tabs>
          <w:tab w:val="left" w:pos="420"/>
        </w:tabs>
        <w:spacing w:line="360" w:lineRule="auto"/>
        <w:ind w:firstLine="480" w:firstLineChars="200"/>
        <w:jc w:val="right"/>
        <w:rPr>
          <w:rFonts w:ascii="宋体" w:hAnsi="宋体" w:cs="Arial"/>
          <w:bCs/>
          <w:color w:val="auto"/>
          <w:kern w:val="0"/>
          <w:sz w:val="24"/>
          <w:highlight w:val="none"/>
        </w:rPr>
      </w:pPr>
      <w:r>
        <w:rPr>
          <w:rFonts w:hint="eastAsia" w:ascii="宋体" w:hAnsi="宋体" w:cs="Arial"/>
          <w:bCs/>
          <w:color w:val="auto"/>
          <w:kern w:val="0"/>
          <w:sz w:val="24"/>
          <w:highlight w:val="none"/>
        </w:rPr>
        <w:t>企业名称（盖章）：</w:t>
      </w:r>
    </w:p>
    <w:p w14:paraId="5F9FB0B7">
      <w:pPr>
        <w:tabs>
          <w:tab w:val="left" w:pos="420"/>
        </w:tabs>
        <w:spacing w:before="100" w:beforeAutospacing="1" w:after="100" w:afterAutospacing="1" w:line="360" w:lineRule="auto"/>
        <w:ind w:firstLine="480" w:firstLineChars="200"/>
        <w:jc w:val="center"/>
        <w:rPr>
          <w:rFonts w:ascii="宋体" w:hAnsi="宋体" w:cs="Arial"/>
          <w:bCs/>
          <w:color w:val="auto"/>
          <w:kern w:val="0"/>
          <w:sz w:val="24"/>
          <w:highlight w:val="none"/>
        </w:rPr>
      </w:pPr>
      <w:r>
        <w:rPr>
          <w:rFonts w:hint="eastAsia" w:ascii="宋体" w:hAnsi="宋体" w:cs="Arial"/>
          <w:bCs/>
          <w:color w:val="auto"/>
          <w:kern w:val="0"/>
          <w:sz w:val="24"/>
          <w:highlight w:val="none"/>
        </w:rPr>
        <w:t xml:space="preserve">                                                   日 期：</w:t>
      </w:r>
    </w:p>
    <w:p w14:paraId="04C3DB90">
      <w:pPr>
        <w:tabs>
          <w:tab w:val="left" w:pos="420"/>
        </w:tabs>
        <w:spacing w:before="100" w:beforeAutospacing="1" w:after="100" w:afterAutospacing="1"/>
        <w:rPr>
          <w:rFonts w:ascii="宋体" w:hAnsi="宋体" w:cs="Arial"/>
          <w:b/>
          <w:bCs/>
          <w:color w:val="auto"/>
          <w:kern w:val="0"/>
          <w:sz w:val="24"/>
          <w:highlight w:val="none"/>
        </w:rPr>
      </w:pPr>
      <w:r>
        <w:rPr>
          <w:rFonts w:hint="eastAsia" w:ascii="宋体" w:hAnsi="宋体" w:cs="Arial"/>
          <w:b/>
          <w:bCs/>
          <w:color w:val="auto"/>
          <w:kern w:val="0"/>
          <w:sz w:val="24"/>
          <w:highlight w:val="none"/>
        </w:rPr>
        <w:t>注：</w:t>
      </w:r>
    </w:p>
    <w:p w14:paraId="5EE2E1E9">
      <w:pPr>
        <w:tabs>
          <w:tab w:val="left" w:pos="420"/>
        </w:tabs>
        <w:spacing w:before="100" w:beforeAutospacing="1" w:after="100" w:afterAutospacing="1"/>
        <w:rPr>
          <w:rFonts w:ascii="宋体" w:hAnsi="宋体"/>
          <w:b/>
          <w:color w:val="auto"/>
          <w:highlight w:val="none"/>
        </w:rPr>
      </w:pPr>
      <w:r>
        <w:rPr>
          <w:rFonts w:hint="eastAsia" w:ascii="宋体" w:hAnsi="宋体" w:cs="Arial"/>
          <w:b/>
          <w:bCs/>
          <w:color w:val="auto"/>
          <w:kern w:val="0"/>
          <w:sz w:val="24"/>
          <w:highlight w:val="none"/>
        </w:rPr>
        <w:t>1、</w:t>
      </w:r>
      <w:r>
        <w:rPr>
          <w:rFonts w:hint="eastAsia" w:ascii="宋体" w:hAnsi="宋体"/>
          <w:b/>
          <w:color w:val="auto"/>
          <w:highlight w:val="none"/>
        </w:rPr>
        <w:t>如承接单位为</w:t>
      </w:r>
      <w:r>
        <w:rPr>
          <w:rFonts w:hint="eastAsia" w:ascii="宋体" w:hAnsi="宋体"/>
          <w:b/>
          <w:color w:val="auto"/>
          <w:highlight w:val="none"/>
          <w:lang w:eastAsia="zh-CN"/>
        </w:rPr>
        <w:t>中</w:t>
      </w:r>
      <w:r>
        <w:rPr>
          <w:rFonts w:hint="eastAsia" w:ascii="宋体" w:hAnsi="宋体"/>
          <w:b/>
          <w:color w:val="auto"/>
          <w:highlight w:val="none"/>
        </w:rPr>
        <w:t>小微企业，则需提供中小企业声明函。</w:t>
      </w:r>
    </w:p>
    <w:p w14:paraId="3288A588">
      <w:pPr>
        <w:rPr>
          <w:rFonts w:ascii="宋体"/>
          <w:b/>
          <w:color w:val="auto"/>
          <w:sz w:val="24"/>
          <w:highlight w:val="none"/>
        </w:rPr>
      </w:pPr>
      <w:r>
        <w:rPr>
          <w:rFonts w:hint="eastAsia" w:ascii="宋体" w:hAnsi="宋体"/>
          <w:b/>
          <w:color w:val="auto"/>
          <w:highlight w:val="none"/>
        </w:rPr>
        <w:t>2、如中标人声明为</w:t>
      </w:r>
      <w:r>
        <w:rPr>
          <w:rFonts w:hint="eastAsia" w:ascii="宋体" w:hAnsi="宋体"/>
          <w:b/>
          <w:color w:val="auto"/>
          <w:highlight w:val="none"/>
          <w:lang w:eastAsia="zh-CN"/>
        </w:rPr>
        <w:t>中</w:t>
      </w:r>
      <w:r>
        <w:rPr>
          <w:rFonts w:hint="eastAsia" w:ascii="宋体" w:hAnsi="宋体"/>
          <w:b/>
          <w:color w:val="auto"/>
          <w:highlight w:val="none"/>
        </w:rPr>
        <w:t>小微企业，本声明函将随中标结果同时公告，接受社会监督。</w:t>
      </w:r>
    </w:p>
    <w:p w14:paraId="07805B8B">
      <w:pPr>
        <w:pStyle w:val="5"/>
        <w:rPr>
          <w:color w:val="auto"/>
          <w:highlight w:val="none"/>
        </w:rPr>
      </w:pPr>
    </w:p>
    <w:p w14:paraId="2041D38D">
      <w:pPr>
        <w:pStyle w:val="2"/>
        <w:rPr>
          <w:rFonts w:ascii="宋体" w:hAnsi="宋体" w:cs="宋体"/>
          <w:b/>
          <w:bCs/>
          <w:color w:val="auto"/>
          <w:sz w:val="24"/>
          <w:highlight w:val="none"/>
        </w:rPr>
      </w:pPr>
    </w:p>
    <w:p w14:paraId="7F0C8072">
      <w:pPr>
        <w:spacing w:after="120"/>
        <w:ind w:right="960"/>
        <w:jc w:val="center"/>
        <w:rPr>
          <w:rFonts w:ascii="宋体" w:hAnsi="宋体" w:cs="宋体"/>
          <w:b/>
          <w:color w:val="auto"/>
          <w:sz w:val="36"/>
          <w:highlight w:val="none"/>
        </w:rPr>
      </w:pPr>
    </w:p>
    <w:p w14:paraId="1D15C658">
      <w:pPr>
        <w:pStyle w:val="24"/>
        <w:ind w:firstLine="707"/>
        <w:rPr>
          <w:rFonts w:hAnsi="宋体" w:cs="宋体"/>
          <w:b/>
          <w:color w:val="auto"/>
          <w:sz w:val="36"/>
          <w:highlight w:val="none"/>
        </w:rPr>
      </w:pPr>
    </w:p>
    <w:p w14:paraId="5CEC7055">
      <w:pPr>
        <w:rPr>
          <w:rFonts w:ascii="宋体" w:hAnsi="宋体" w:cs="宋体"/>
          <w:b/>
          <w:color w:val="auto"/>
          <w:sz w:val="36"/>
          <w:highlight w:val="none"/>
        </w:rPr>
      </w:pPr>
      <w:r>
        <w:rPr>
          <w:rFonts w:ascii="宋体" w:hAnsi="宋体" w:cs="宋体"/>
          <w:b/>
          <w:color w:val="auto"/>
          <w:sz w:val="36"/>
          <w:highlight w:val="none"/>
        </w:rPr>
        <w:br w:type="page"/>
      </w:r>
    </w:p>
    <w:p w14:paraId="2C93E1CB">
      <w:pPr>
        <w:pStyle w:val="29"/>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val="en-US" w:eastAsia="zh-CN"/>
        </w:rPr>
        <w:t>附件19、残疾人福利性单位声明函</w:t>
      </w:r>
    </w:p>
    <w:p w14:paraId="2DB59DB2">
      <w:pPr>
        <w:pStyle w:val="29"/>
        <w:rPr>
          <w:rFonts w:hint="eastAsia" w:ascii="宋体" w:hAnsi="宋体" w:eastAsia="宋体" w:cs="宋体"/>
          <w:b/>
          <w:color w:val="auto"/>
          <w:sz w:val="24"/>
          <w:highlight w:val="none"/>
          <w:lang w:val="en-US" w:eastAsia="zh-CN"/>
        </w:rPr>
      </w:pPr>
    </w:p>
    <w:p w14:paraId="296E0044">
      <w:pPr>
        <w:spacing w:after="120"/>
        <w:ind w:right="960"/>
        <w:jc w:val="center"/>
        <w:rPr>
          <w:rFonts w:ascii="宋体" w:hAnsi="宋体" w:cs="宋体"/>
          <w:b/>
          <w:color w:val="auto"/>
          <w:sz w:val="36"/>
          <w:highlight w:val="none"/>
        </w:rPr>
      </w:pPr>
      <w:r>
        <w:rPr>
          <w:rFonts w:hint="eastAsia" w:ascii="宋体" w:hAnsi="宋体" w:cs="宋体"/>
          <w:b/>
          <w:color w:val="auto"/>
          <w:sz w:val="36"/>
          <w:highlight w:val="none"/>
        </w:rPr>
        <w:t>残疾人福利性单位声明函</w:t>
      </w:r>
    </w:p>
    <w:p w14:paraId="5F7D530E">
      <w:pPr>
        <w:widowControl/>
        <w:snapToGrid w:val="0"/>
        <w:spacing w:line="300" w:lineRule="auto"/>
        <w:ind w:firstLine="2409" w:firstLineChars="1000"/>
        <w:rPr>
          <w:rFonts w:ascii="宋体" w:hAnsi="宋体" w:cs="宋体"/>
          <w:b/>
          <w:color w:val="auto"/>
          <w:sz w:val="36"/>
          <w:highlight w:val="none"/>
        </w:rPr>
      </w:pPr>
      <w:r>
        <w:rPr>
          <w:rFonts w:hint="eastAsia" w:ascii="宋体" w:hAnsi="宋体" w:cs="宋体"/>
          <w:b/>
          <w:color w:val="auto"/>
          <w:sz w:val="24"/>
          <w:highlight w:val="none"/>
        </w:rPr>
        <w:t>【</w:t>
      </w:r>
      <w:r>
        <w:rPr>
          <w:rFonts w:hint="eastAsia" w:ascii="宋体" w:hAnsi="宋体" w:cs="宋体"/>
          <w:b/>
          <w:bCs/>
          <w:color w:val="auto"/>
          <w:sz w:val="24"/>
          <w:highlight w:val="none"/>
        </w:rPr>
        <w:t>非残疾人福利性单位不用提供</w:t>
      </w:r>
      <w:r>
        <w:rPr>
          <w:rFonts w:hint="eastAsia" w:ascii="宋体" w:hAnsi="宋体" w:cs="宋体"/>
          <w:b/>
          <w:color w:val="auto"/>
          <w:sz w:val="24"/>
          <w:highlight w:val="none"/>
        </w:rPr>
        <w:t>】</w:t>
      </w:r>
    </w:p>
    <w:p w14:paraId="50534E62">
      <w:pPr>
        <w:spacing w:line="480" w:lineRule="auto"/>
        <w:ind w:right="6" w:firstLine="480" w:firstLineChars="200"/>
        <w:rPr>
          <w:rFonts w:ascii="宋体" w:hAnsi="宋体" w:cs="宋体"/>
          <w:color w:val="auto"/>
          <w:sz w:val="24"/>
          <w:highlight w:val="none"/>
        </w:rPr>
      </w:pPr>
      <w:r>
        <w:rPr>
          <w:rFonts w:hint="eastAsia" w:ascii="宋体" w:hAnsi="宋体" w:cs="宋体"/>
          <w:color w:val="auto"/>
          <w:sz w:val="24"/>
          <w:highlight w:val="none"/>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572323A3">
      <w:pPr>
        <w:spacing w:line="480" w:lineRule="auto"/>
        <w:ind w:right="6" w:firstLine="480" w:firstLineChars="200"/>
        <w:rPr>
          <w:rFonts w:ascii="宋体" w:hAnsi="宋体" w:cs="宋体"/>
          <w:color w:val="auto"/>
          <w:sz w:val="24"/>
          <w:highlight w:val="none"/>
        </w:rPr>
      </w:pPr>
      <w:r>
        <w:rPr>
          <w:rFonts w:hint="eastAsia" w:ascii="宋体" w:hAnsi="宋体" w:cs="宋体"/>
          <w:color w:val="auto"/>
          <w:sz w:val="24"/>
          <w:highlight w:val="none"/>
        </w:rPr>
        <w:t>本单位对上述声明的真实性负责。如有虚假，将依法承担相应责任。</w:t>
      </w:r>
    </w:p>
    <w:p w14:paraId="5EE8D19D">
      <w:pPr>
        <w:spacing w:after="120"/>
        <w:ind w:right="960"/>
        <w:jc w:val="left"/>
        <w:rPr>
          <w:rFonts w:ascii="宋体" w:hAnsi="宋体" w:cs="宋体"/>
          <w:color w:val="auto"/>
          <w:sz w:val="28"/>
          <w:szCs w:val="28"/>
          <w:highlight w:val="none"/>
        </w:rPr>
      </w:pPr>
    </w:p>
    <w:p w14:paraId="7299AEDF">
      <w:pPr>
        <w:spacing w:after="120"/>
        <w:ind w:right="960" w:firstLine="3600" w:firstLineChars="1500"/>
        <w:jc w:val="left"/>
        <w:rPr>
          <w:rFonts w:ascii="宋体" w:hAnsi="宋体" w:cs="宋体"/>
          <w:color w:val="auto"/>
          <w:sz w:val="24"/>
          <w:highlight w:val="none"/>
        </w:rPr>
      </w:pPr>
      <w:r>
        <w:rPr>
          <w:rFonts w:hint="eastAsia" w:ascii="宋体" w:hAnsi="宋体" w:cs="宋体"/>
          <w:color w:val="auto"/>
          <w:sz w:val="24"/>
          <w:highlight w:val="none"/>
        </w:rPr>
        <w:t>单位名称（盖章）:</w:t>
      </w:r>
    </w:p>
    <w:p w14:paraId="610374BC">
      <w:pPr>
        <w:widowControl/>
        <w:ind w:firstLine="3840" w:firstLineChars="1600"/>
        <w:jc w:val="left"/>
        <w:rPr>
          <w:rFonts w:ascii="宋体" w:hAnsi="宋体" w:cs="宋体"/>
          <w:color w:val="auto"/>
          <w:sz w:val="24"/>
          <w:highlight w:val="none"/>
        </w:rPr>
      </w:pPr>
      <w:r>
        <w:rPr>
          <w:rFonts w:hint="eastAsia" w:ascii="宋体" w:hAnsi="宋体" w:cs="宋体"/>
          <w:color w:val="auto"/>
          <w:sz w:val="24"/>
          <w:highlight w:val="none"/>
        </w:rPr>
        <w:t>日  期：</w:t>
      </w:r>
    </w:p>
    <w:p w14:paraId="7E023BD0">
      <w:pPr>
        <w:ind w:hanging="28"/>
        <w:rPr>
          <w:rFonts w:ascii="宋体" w:hAnsi="宋体" w:cs="宋体"/>
          <w:b/>
          <w:color w:val="auto"/>
          <w:sz w:val="24"/>
          <w:highlight w:val="none"/>
        </w:rPr>
      </w:pPr>
    </w:p>
    <w:p w14:paraId="6DB93E02">
      <w:pPr>
        <w:numPr>
          <w:ilvl w:val="0"/>
          <w:numId w:val="5"/>
        </w:numPr>
        <w:tabs>
          <w:tab w:val="left" w:pos="420"/>
        </w:tabs>
        <w:spacing w:before="100" w:beforeAutospacing="1" w:after="100" w:afterAutospacing="1" w:line="432" w:lineRule="auto"/>
        <w:ind w:hanging="1244"/>
        <w:rPr>
          <w:rFonts w:ascii="宋体" w:hAnsi="宋体" w:cs="宋体"/>
          <w:b/>
          <w:color w:val="auto"/>
          <w:szCs w:val="21"/>
          <w:highlight w:val="none"/>
        </w:rPr>
      </w:pPr>
      <w:r>
        <w:rPr>
          <w:rFonts w:hint="eastAsia" w:ascii="宋体" w:hAnsi="宋体" w:cs="宋体"/>
          <w:b/>
          <w:color w:val="auto"/>
          <w:szCs w:val="21"/>
          <w:highlight w:val="none"/>
        </w:rPr>
        <w:t>残疾人福利性单位视同小型、微型企业，享受价格扣除。</w:t>
      </w:r>
    </w:p>
    <w:p w14:paraId="1D9B7EDC">
      <w:pPr>
        <w:numPr>
          <w:ilvl w:val="0"/>
          <w:numId w:val="5"/>
        </w:numPr>
        <w:tabs>
          <w:tab w:val="left" w:pos="420"/>
        </w:tabs>
        <w:spacing w:before="100" w:beforeAutospacing="1" w:after="100" w:afterAutospacing="1" w:line="432" w:lineRule="auto"/>
        <w:ind w:hanging="1244"/>
        <w:rPr>
          <w:rFonts w:ascii="宋体" w:hAnsi="宋体" w:cs="宋体"/>
          <w:b/>
          <w:color w:val="auto"/>
          <w:szCs w:val="21"/>
          <w:highlight w:val="none"/>
        </w:rPr>
      </w:pPr>
      <w:r>
        <w:rPr>
          <w:rFonts w:hint="eastAsia" w:ascii="宋体" w:hAnsi="宋体" w:cs="宋体"/>
          <w:b/>
          <w:color w:val="auto"/>
          <w:szCs w:val="21"/>
          <w:highlight w:val="none"/>
        </w:rPr>
        <w:t>残疾人福利性单位属于小型、微型企业的，不重复享受政策。</w:t>
      </w:r>
    </w:p>
    <w:p w14:paraId="15F68422">
      <w:pPr>
        <w:numPr>
          <w:ilvl w:val="0"/>
          <w:numId w:val="5"/>
        </w:numPr>
        <w:tabs>
          <w:tab w:val="left" w:pos="420"/>
        </w:tabs>
        <w:spacing w:before="100" w:beforeAutospacing="1" w:after="100" w:afterAutospacing="1" w:line="432" w:lineRule="auto"/>
        <w:ind w:hanging="1244"/>
        <w:rPr>
          <w:rFonts w:ascii="宋体" w:hAnsi="宋体" w:cs="宋体"/>
          <w:b/>
          <w:color w:val="auto"/>
          <w:szCs w:val="21"/>
          <w:highlight w:val="none"/>
        </w:rPr>
      </w:pPr>
      <w:r>
        <w:rPr>
          <w:rFonts w:hint="eastAsia" w:ascii="宋体" w:hAnsi="宋体" w:cs="宋体"/>
          <w:b/>
          <w:color w:val="auto"/>
          <w:szCs w:val="21"/>
          <w:highlight w:val="none"/>
        </w:rPr>
        <w:t>如中标人声明为残疾人福利性单位，本声明函将随中标结果同时公告，接受社会监督。</w:t>
      </w:r>
    </w:p>
    <w:p w14:paraId="1ED9B3C9">
      <w:pPr>
        <w:numPr>
          <w:ilvl w:val="0"/>
          <w:numId w:val="5"/>
        </w:numPr>
        <w:tabs>
          <w:tab w:val="left" w:pos="420"/>
        </w:tabs>
        <w:spacing w:before="100" w:beforeAutospacing="1" w:after="100" w:afterAutospacing="1" w:line="432" w:lineRule="auto"/>
        <w:ind w:hanging="1244"/>
        <w:rPr>
          <w:rFonts w:ascii="宋体" w:hAnsi="宋体" w:cs="宋体"/>
          <w:b/>
          <w:color w:val="auto"/>
          <w:szCs w:val="21"/>
          <w:highlight w:val="none"/>
        </w:rPr>
      </w:pPr>
      <w:r>
        <w:rPr>
          <w:rFonts w:hint="eastAsia" w:ascii="宋体" w:hAnsi="宋体" w:cs="宋体"/>
          <w:b/>
          <w:color w:val="auto"/>
          <w:szCs w:val="21"/>
          <w:highlight w:val="none"/>
        </w:rPr>
        <w:t>后附残疾人福利性单位残疾人聘用情况表</w:t>
      </w:r>
      <w:r>
        <w:rPr>
          <w:rFonts w:hint="eastAsia" w:ascii="宋体" w:hAnsi="宋体" w:cs="宋体"/>
          <w:b/>
          <w:color w:val="auto"/>
          <w:szCs w:val="21"/>
          <w:highlight w:val="none"/>
          <w:lang w:eastAsia="zh-CN"/>
        </w:rPr>
        <w:t>。</w:t>
      </w:r>
    </w:p>
    <w:p w14:paraId="1C345279">
      <w:pPr>
        <w:snapToGrid w:val="0"/>
        <w:spacing w:before="120" w:beforeLines="50" w:after="50"/>
        <w:jc w:val="center"/>
        <w:rPr>
          <w:rFonts w:ascii="宋体" w:hAnsi="宋体" w:cs="宋体"/>
          <w:b/>
          <w:color w:val="auto"/>
          <w:sz w:val="30"/>
          <w:szCs w:val="30"/>
          <w:highlight w:val="none"/>
        </w:rPr>
      </w:pPr>
      <w:r>
        <w:rPr>
          <w:rFonts w:hint="eastAsia" w:ascii="宋体" w:hAnsi="宋体" w:cs="宋体"/>
          <w:b/>
          <w:color w:val="auto"/>
          <w:sz w:val="30"/>
          <w:szCs w:val="30"/>
          <w:highlight w:val="none"/>
        </w:rPr>
        <w:t>残疾人福利性单位残疾人聘用情况表（格式可扩展）</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8"/>
        <w:gridCol w:w="2752"/>
        <w:gridCol w:w="2589"/>
        <w:gridCol w:w="2247"/>
      </w:tblGrid>
      <w:tr w14:paraId="1BD1A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8" w:type="dxa"/>
            <w:tcBorders>
              <w:top w:val="single" w:color="auto" w:sz="4" w:space="0"/>
              <w:left w:val="single" w:color="auto" w:sz="4" w:space="0"/>
              <w:bottom w:val="single" w:color="auto" w:sz="4" w:space="0"/>
              <w:right w:val="single" w:color="auto" w:sz="4" w:space="0"/>
            </w:tcBorders>
          </w:tcPr>
          <w:p w14:paraId="5F3AFFC9">
            <w:pPr>
              <w:snapToGrid w:val="0"/>
              <w:spacing w:before="120" w:beforeLines="50" w:after="50"/>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2752" w:type="dxa"/>
            <w:tcBorders>
              <w:top w:val="single" w:color="auto" w:sz="4" w:space="0"/>
              <w:left w:val="single" w:color="auto" w:sz="4" w:space="0"/>
              <w:bottom w:val="single" w:color="auto" w:sz="4" w:space="0"/>
              <w:right w:val="single" w:color="auto" w:sz="4" w:space="0"/>
            </w:tcBorders>
          </w:tcPr>
          <w:p w14:paraId="71FE15DD">
            <w:pPr>
              <w:snapToGrid w:val="0"/>
              <w:spacing w:before="120" w:beforeLines="50" w:after="50"/>
              <w:jc w:val="center"/>
              <w:rPr>
                <w:rFonts w:ascii="宋体" w:hAnsi="宋体" w:cs="宋体"/>
                <w:b/>
                <w:color w:val="auto"/>
                <w:sz w:val="24"/>
                <w:highlight w:val="none"/>
              </w:rPr>
            </w:pPr>
            <w:r>
              <w:rPr>
                <w:rFonts w:hint="eastAsia" w:ascii="宋体" w:hAnsi="宋体" w:cs="宋体"/>
                <w:b/>
                <w:color w:val="auto"/>
                <w:sz w:val="24"/>
                <w:highlight w:val="none"/>
              </w:rPr>
              <w:t>姓名</w:t>
            </w:r>
          </w:p>
        </w:tc>
        <w:tc>
          <w:tcPr>
            <w:tcW w:w="2589" w:type="dxa"/>
            <w:tcBorders>
              <w:top w:val="single" w:color="auto" w:sz="4" w:space="0"/>
              <w:left w:val="single" w:color="auto" w:sz="4" w:space="0"/>
              <w:bottom w:val="single" w:color="auto" w:sz="4" w:space="0"/>
              <w:right w:val="single" w:color="auto" w:sz="4" w:space="0"/>
            </w:tcBorders>
          </w:tcPr>
          <w:p w14:paraId="278FAEEB">
            <w:pPr>
              <w:snapToGrid w:val="0"/>
              <w:spacing w:before="120" w:beforeLines="50" w:after="50"/>
              <w:jc w:val="center"/>
              <w:rPr>
                <w:rFonts w:ascii="宋体" w:hAnsi="宋体" w:cs="宋体"/>
                <w:b/>
                <w:color w:val="auto"/>
                <w:sz w:val="24"/>
                <w:highlight w:val="none"/>
              </w:rPr>
            </w:pPr>
            <w:r>
              <w:rPr>
                <w:rFonts w:hint="eastAsia" w:ascii="宋体" w:hAnsi="宋体" w:cs="宋体"/>
                <w:b/>
                <w:color w:val="auto"/>
                <w:sz w:val="24"/>
                <w:highlight w:val="none"/>
              </w:rPr>
              <w:t>残疾人证号</w:t>
            </w:r>
          </w:p>
        </w:tc>
        <w:tc>
          <w:tcPr>
            <w:tcW w:w="2247" w:type="dxa"/>
            <w:tcBorders>
              <w:top w:val="single" w:color="auto" w:sz="4" w:space="0"/>
              <w:left w:val="single" w:color="auto" w:sz="4" w:space="0"/>
              <w:bottom w:val="single" w:color="auto" w:sz="4" w:space="0"/>
              <w:right w:val="single" w:color="auto" w:sz="4" w:space="0"/>
            </w:tcBorders>
          </w:tcPr>
          <w:p w14:paraId="55EA06D8">
            <w:pPr>
              <w:snapToGrid w:val="0"/>
              <w:spacing w:before="120" w:beforeLines="50" w:after="50"/>
              <w:jc w:val="center"/>
              <w:rPr>
                <w:rFonts w:ascii="宋体" w:hAnsi="宋体" w:cs="宋体"/>
                <w:b/>
                <w:color w:val="auto"/>
                <w:sz w:val="24"/>
                <w:highlight w:val="none"/>
              </w:rPr>
            </w:pPr>
            <w:r>
              <w:rPr>
                <w:rFonts w:hint="eastAsia" w:ascii="宋体" w:hAnsi="宋体" w:cs="宋体"/>
                <w:b/>
                <w:color w:val="auto"/>
                <w:sz w:val="24"/>
                <w:highlight w:val="none"/>
              </w:rPr>
              <w:t>聘用时间</w:t>
            </w:r>
          </w:p>
        </w:tc>
      </w:tr>
      <w:tr w14:paraId="7A08B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8" w:type="dxa"/>
            <w:tcBorders>
              <w:top w:val="single" w:color="auto" w:sz="4" w:space="0"/>
              <w:left w:val="single" w:color="auto" w:sz="4" w:space="0"/>
              <w:bottom w:val="single" w:color="auto" w:sz="4" w:space="0"/>
              <w:right w:val="single" w:color="auto" w:sz="4" w:space="0"/>
            </w:tcBorders>
          </w:tcPr>
          <w:p w14:paraId="1021C42F">
            <w:pPr>
              <w:snapToGrid w:val="0"/>
              <w:spacing w:before="120" w:beforeLines="50" w:after="50"/>
              <w:jc w:val="center"/>
              <w:rPr>
                <w:rFonts w:ascii="宋体" w:hAnsi="宋体" w:cs="宋体"/>
                <w:b/>
                <w:color w:val="auto"/>
                <w:sz w:val="24"/>
                <w:highlight w:val="none"/>
              </w:rPr>
            </w:pPr>
          </w:p>
        </w:tc>
        <w:tc>
          <w:tcPr>
            <w:tcW w:w="2752" w:type="dxa"/>
            <w:tcBorders>
              <w:top w:val="single" w:color="auto" w:sz="4" w:space="0"/>
              <w:left w:val="single" w:color="auto" w:sz="4" w:space="0"/>
              <w:bottom w:val="single" w:color="auto" w:sz="4" w:space="0"/>
              <w:right w:val="single" w:color="auto" w:sz="4" w:space="0"/>
            </w:tcBorders>
          </w:tcPr>
          <w:p w14:paraId="2D3AC582">
            <w:pPr>
              <w:snapToGrid w:val="0"/>
              <w:spacing w:before="120" w:beforeLines="50" w:after="50"/>
              <w:jc w:val="center"/>
              <w:rPr>
                <w:rFonts w:ascii="宋体" w:hAnsi="宋体" w:cs="宋体"/>
                <w:b/>
                <w:color w:val="auto"/>
                <w:sz w:val="24"/>
                <w:highlight w:val="none"/>
              </w:rPr>
            </w:pPr>
          </w:p>
        </w:tc>
        <w:tc>
          <w:tcPr>
            <w:tcW w:w="2589" w:type="dxa"/>
            <w:tcBorders>
              <w:top w:val="single" w:color="auto" w:sz="4" w:space="0"/>
              <w:left w:val="single" w:color="auto" w:sz="4" w:space="0"/>
              <w:bottom w:val="single" w:color="auto" w:sz="4" w:space="0"/>
              <w:right w:val="single" w:color="auto" w:sz="4" w:space="0"/>
            </w:tcBorders>
          </w:tcPr>
          <w:p w14:paraId="2A785C7C">
            <w:pPr>
              <w:snapToGrid w:val="0"/>
              <w:spacing w:before="120" w:beforeLines="50" w:after="50"/>
              <w:jc w:val="center"/>
              <w:rPr>
                <w:rFonts w:ascii="宋体" w:hAnsi="宋体" w:cs="宋体"/>
                <w:b/>
                <w:color w:val="auto"/>
                <w:sz w:val="24"/>
                <w:highlight w:val="none"/>
              </w:rPr>
            </w:pPr>
          </w:p>
        </w:tc>
        <w:tc>
          <w:tcPr>
            <w:tcW w:w="2247" w:type="dxa"/>
            <w:tcBorders>
              <w:top w:val="single" w:color="auto" w:sz="4" w:space="0"/>
              <w:left w:val="single" w:color="auto" w:sz="4" w:space="0"/>
              <w:bottom w:val="single" w:color="auto" w:sz="4" w:space="0"/>
              <w:right w:val="single" w:color="auto" w:sz="4" w:space="0"/>
            </w:tcBorders>
          </w:tcPr>
          <w:p w14:paraId="0CEF278B">
            <w:pPr>
              <w:snapToGrid w:val="0"/>
              <w:spacing w:before="120" w:beforeLines="50" w:after="50"/>
              <w:jc w:val="center"/>
              <w:rPr>
                <w:rFonts w:ascii="宋体" w:hAnsi="宋体" w:cs="宋体"/>
                <w:b/>
                <w:color w:val="auto"/>
                <w:sz w:val="24"/>
                <w:highlight w:val="none"/>
              </w:rPr>
            </w:pPr>
          </w:p>
        </w:tc>
      </w:tr>
      <w:tr w14:paraId="63735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8" w:type="dxa"/>
            <w:tcBorders>
              <w:top w:val="single" w:color="auto" w:sz="4" w:space="0"/>
              <w:left w:val="single" w:color="auto" w:sz="4" w:space="0"/>
              <w:bottom w:val="single" w:color="auto" w:sz="4" w:space="0"/>
              <w:right w:val="single" w:color="auto" w:sz="4" w:space="0"/>
            </w:tcBorders>
          </w:tcPr>
          <w:p w14:paraId="59386B56">
            <w:pPr>
              <w:snapToGrid w:val="0"/>
              <w:spacing w:before="120" w:beforeLines="50" w:after="50"/>
              <w:jc w:val="center"/>
              <w:rPr>
                <w:rFonts w:ascii="宋体" w:hAnsi="宋体" w:cs="宋体"/>
                <w:b/>
                <w:color w:val="auto"/>
                <w:sz w:val="24"/>
                <w:highlight w:val="none"/>
              </w:rPr>
            </w:pPr>
          </w:p>
        </w:tc>
        <w:tc>
          <w:tcPr>
            <w:tcW w:w="2752" w:type="dxa"/>
            <w:tcBorders>
              <w:top w:val="single" w:color="auto" w:sz="4" w:space="0"/>
              <w:left w:val="single" w:color="auto" w:sz="4" w:space="0"/>
              <w:bottom w:val="single" w:color="auto" w:sz="4" w:space="0"/>
              <w:right w:val="single" w:color="auto" w:sz="4" w:space="0"/>
            </w:tcBorders>
          </w:tcPr>
          <w:p w14:paraId="7CFD7918">
            <w:pPr>
              <w:snapToGrid w:val="0"/>
              <w:spacing w:before="120" w:beforeLines="50" w:after="50"/>
              <w:jc w:val="center"/>
              <w:rPr>
                <w:rFonts w:ascii="宋体" w:hAnsi="宋体" w:cs="宋体"/>
                <w:b/>
                <w:color w:val="auto"/>
                <w:sz w:val="24"/>
                <w:highlight w:val="none"/>
              </w:rPr>
            </w:pPr>
          </w:p>
        </w:tc>
        <w:tc>
          <w:tcPr>
            <w:tcW w:w="2589" w:type="dxa"/>
            <w:tcBorders>
              <w:top w:val="single" w:color="auto" w:sz="4" w:space="0"/>
              <w:left w:val="single" w:color="auto" w:sz="4" w:space="0"/>
              <w:bottom w:val="single" w:color="auto" w:sz="4" w:space="0"/>
              <w:right w:val="single" w:color="auto" w:sz="4" w:space="0"/>
            </w:tcBorders>
          </w:tcPr>
          <w:p w14:paraId="5D83E469">
            <w:pPr>
              <w:snapToGrid w:val="0"/>
              <w:spacing w:before="120" w:beforeLines="50" w:after="50"/>
              <w:jc w:val="center"/>
              <w:rPr>
                <w:rFonts w:ascii="宋体" w:hAnsi="宋体" w:cs="宋体"/>
                <w:b/>
                <w:color w:val="auto"/>
                <w:sz w:val="24"/>
                <w:highlight w:val="none"/>
              </w:rPr>
            </w:pPr>
          </w:p>
        </w:tc>
        <w:tc>
          <w:tcPr>
            <w:tcW w:w="2247" w:type="dxa"/>
            <w:tcBorders>
              <w:top w:val="single" w:color="auto" w:sz="4" w:space="0"/>
              <w:left w:val="single" w:color="auto" w:sz="4" w:space="0"/>
              <w:bottom w:val="single" w:color="auto" w:sz="4" w:space="0"/>
              <w:right w:val="single" w:color="auto" w:sz="4" w:space="0"/>
            </w:tcBorders>
          </w:tcPr>
          <w:p w14:paraId="6ADCA94B">
            <w:pPr>
              <w:snapToGrid w:val="0"/>
              <w:spacing w:before="120" w:beforeLines="50" w:after="50"/>
              <w:jc w:val="center"/>
              <w:rPr>
                <w:rFonts w:ascii="宋体" w:hAnsi="宋体" w:cs="宋体"/>
                <w:b/>
                <w:color w:val="auto"/>
                <w:sz w:val="24"/>
                <w:highlight w:val="none"/>
              </w:rPr>
            </w:pPr>
          </w:p>
        </w:tc>
      </w:tr>
    </w:tbl>
    <w:p w14:paraId="0FBAB064">
      <w:pPr>
        <w:widowControl/>
        <w:jc w:val="left"/>
        <w:rPr>
          <w:rFonts w:ascii="宋体" w:hAnsi="宋体" w:cs="宋体"/>
          <w:color w:val="auto"/>
          <w:highlight w:val="none"/>
        </w:rPr>
      </w:pPr>
      <w:r>
        <w:rPr>
          <w:rFonts w:hint="eastAsia" w:ascii="宋体" w:hAnsi="宋体" w:cs="宋体"/>
          <w:b/>
          <w:color w:val="auto"/>
          <w:sz w:val="24"/>
          <w:highlight w:val="none"/>
        </w:rPr>
        <w:t>备注：本表后须附上所聘用残疾人员的残疾证、劳动合同、残疾人银行工资发放清单及足额缴纳的社会保险清单复印件，安置的残疾人比例不低于 25%（含 25%），且安置的残疾人人数不少于 10 人（含 10 人）；否则，视为非残疾人福利性单位不享受政策优惠。</w:t>
      </w:r>
    </w:p>
    <w:p w14:paraId="59ABBAB5">
      <w:pPr>
        <w:ind w:hanging="28"/>
        <w:rPr>
          <w:rFonts w:ascii="宋体" w:hAnsi="宋体" w:cs="宋体"/>
          <w:b/>
          <w:color w:val="auto"/>
          <w:sz w:val="24"/>
          <w:highlight w:val="none"/>
        </w:rPr>
      </w:pPr>
    </w:p>
    <w:p w14:paraId="6B58AB29">
      <w:pPr>
        <w:pStyle w:val="5"/>
        <w:rPr>
          <w:rFonts w:ascii="宋体" w:hAnsi="宋体" w:eastAsia="宋体" w:cs="宋体"/>
          <w:color w:val="auto"/>
          <w:highlight w:val="none"/>
        </w:rPr>
      </w:pPr>
    </w:p>
    <w:p w14:paraId="5EC13C49">
      <w:pPr>
        <w:rPr>
          <w:rFonts w:ascii="宋体" w:hAnsi="宋体" w:cs="宋体"/>
          <w:color w:val="auto"/>
          <w:highlight w:val="none"/>
        </w:rPr>
      </w:pPr>
    </w:p>
    <w:p w14:paraId="0B940B8E">
      <w:pPr>
        <w:pStyle w:val="24"/>
        <w:spacing w:line="360" w:lineRule="auto"/>
        <w:ind w:firstLine="344"/>
        <w:rPr>
          <w:rFonts w:hint="eastAsia" w:ascii="宋体" w:hAnsi="宋体" w:eastAsia="宋体" w:cs="宋体"/>
          <w:b/>
          <w:color w:val="auto"/>
          <w:kern w:val="2"/>
          <w:sz w:val="24"/>
          <w:szCs w:val="24"/>
          <w:highlight w:val="none"/>
          <w:lang w:val="en-US" w:eastAsia="zh-CN" w:bidi="ar-SA"/>
        </w:rPr>
      </w:pPr>
    </w:p>
    <w:p w14:paraId="6E1BD0E3">
      <w:pPr>
        <w:pStyle w:val="24"/>
        <w:spacing w:line="360" w:lineRule="auto"/>
        <w:ind w:firstLine="344"/>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b/>
          <w:color w:val="auto"/>
          <w:kern w:val="2"/>
          <w:sz w:val="24"/>
          <w:szCs w:val="24"/>
          <w:highlight w:val="none"/>
          <w:lang w:val="en-US" w:eastAsia="zh-CN" w:bidi="ar-SA"/>
        </w:rPr>
        <w:t>附件20、监狱企业声明函</w:t>
      </w:r>
    </w:p>
    <w:p w14:paraId="7FCC19E9">
      <w:pPr>
        <w:pStyle w:val="24"/>
        <w:ind w:firstLine="344"/>
        <w:rPr>
          <w:rFonts w:hint="default" w:ascii="宋体" w:hAnsi="宋体" w:eastAsia="宋体" w:cs="宋体"/>
          <w:b/>
          <w:color w:val="auto"/>
          <w:kern w:val="2"/>
          <w:sz w:val="24"/>
          <w:szCs w:val="24"/>
          <w:highlight w:val="none"/>
          <w:lang w:val="en-US" w:eastAsia="zh-CN" w:bidi="ar-SA"/>
        </w:rPr>
      </w:pPr>
    </w:p>
    <w:p w14:paraId="3EAA0FA4">
      <w:pPr>
        <w:rPr>
          <w:rFonts w:ascii="宋体" w:hAnsi="宋体" w:cs="宋体"/>
          <w:color w:val="auto"/>
          <w:highlight w:val="none"/>
        </w:rPr>
      </w:pPr>
    </w:p>
    <w:p w14:paraId="0561FF76">
      <w:pPr>
        <w:spacing w:line="300" w:lineRule="auto"/>
        <w:jc w:val="center"/>
        <w:rPr>
          <w:rFonts w:ascii="宋体" w:hAnsi="宋体" w:cs="宋体"/>
          <w:b/>
          <w:bCs/>
          <w:color w:val="auto"/>
          <w:sz w:val="36"/>
          <w:szCs w:val="36"/>
          <w:highlight w:val="none"/>
        </w:rPr>
      </w:pPr>
      <w:r>
        <w:rPr>
          <w:rFonts w:hint="eastAsia" w:ascii="宋体" w:hAnsi="宋体" w:cs="宋体"/>
          <w:b/>
          <w:bCs/>
          <w:color w:val="auto"/>
          <w:sz w:val="36"/>
          <w:szCs w:val="36"/>
          <w:highlight w:val="none"/>
        </w:rPr>
        <w:t>监狱企业声明函</w:t>
      </w:r>
    </w:p>
    <w:p w14:paraId="48BD4784">
      <w:pPr>
        <w:adjustRightInd w:val="0"/>
        <w:snapToGrid w:val="0"/>
        <w:spacing w:line="300" w:lineRule="auto"/>
        <w:jc w:val="center"/>
        <w:rPr>
          <w:rFonts w:ascii="宋体" w:hAnsi="宋体" w:cs="宋体"/>
          <w:b/>
          <w:color w:val="auto"/>
          <w:sz w:val="24"/>
          <w:highlight w:val="none"/>
        </w:rPr>
      </w:pPr>
      <w:r>
        <w:rPr>
          <w:rFonts w:hint="eastAsia" w:ascii="宋体" w:hAnsi="宋体" w:cs="宋体"/>
          <w:b/>
          <w:color w:val="auto"/>
          <w:sz w:val="24"/>
          <w:highlight w:val="none"/>
        </w:rPr>
        <w:t>【</w:t>
      </w:r>
      <w:r>
        <w:rPr>
          <w:rFonts w:hint="eastAsia" w:ascii="宋体" w:hAnsi="宋体" w:cs="宋体"/>
          <w:b/>
          <w:bCs/>
          <w:color w:val="auto"/>
          <w:sz w:val="24"/>
          <w:highlight w:val="none"/>
        </w:rPr>
        <w:t>非监狱企业不用提供</w:t>
      </w:r>
      <w:r>
        <w:rPr>
          <w:rFonts w:hint="eastAsia" w:ascii="宋体" w:hAnsi="宋体" w:cs="宋体"/>
          <w:b/>
          <w:color w:val="auto"/>
          <w:sz w:val="24"/>
          <w:highlight w:val="none"/>
        </w:rPr>
        <w:t>】</w:t>
      </w:r>
    </w:p>
    <w:p w14:paraId="4552D280">
      <w:pPr>
        <w:widowControl/>
        <w:adjustRightInd w:val="0"/>
        <w:snapToGrid w:val="0"/>
        <w:spacing w:line="300" w:lineRule="auto"/>
        <w:ind w:firstLine="480" w:firstLineChars="200"/>
        <w:rPr>
          <w:rFonts w:ascii="宋体" w:hAnsi="宋体" w:cs="宋体"/>
          <w:color w:val="auto"/>
          <w:sz w:val="24"/>
          <w:highlight w:val="none"/>
        </w:rPr>
      </w:pPr>
    </w:p>
    <w:p w14:paraId="45F8B23D">
      <w:pPr>
        <w:widowControl/>
        <w:adjustRightInd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本企业郑重声明，根据《关于政府采购支持监狱企业发展有关问题的通知》（财库[2014]68号）的规定，本企业为</w:t>
      </w:r>
      <w:r>
        <w:rPr>
          <w:rFonts w:hint="eastAsia" w:ascii="宋体" w:hAnsi="宋体" w:cs="宋体"/>
          <w:color w:val="auto"/>
          <w:sz w:val="24"/>
          <w:highlight w:val="none"/>
          <w:u w:val="single"/>
        </w:rPr>
        <w:t>监狱企业</w:t>
      </w:r>
      <w:r>
        <w:rPr>
          <w:rFonts w:hint="eastAsia" w:ascii="宋体" w:hAnsi="宋体" w:cs="宋体"/>
          <w:color w:val="auto"/>
          <w:sz w:val="24"/>
          <w:highlight w:val="none"/>
        </w:rPr>
        <w:t>。</w:t>
      </w:r>
    </w:p>
    <w:p w14:paraId="3E700B0A">
      <w:pPr>
        <w:widowControl/>
        <w:adjustRightInd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根据上述标准，我企业属于</w:t>
      </w:r>
      <w:r>
        <w:rPr>
          <w:rFonts w:hint="eastAsia" w:ascii="宋体" w:hAnsi="宋体" w:cs="宋体"/>
          <w:color w:val="auto"/>
          <w:sz w:val="24"/>
          <w:highlight w:val="none"/>
          <w:u w:val="single"/>
        </w:rPr>
        <w:t>监狱企业</w:t>
      </w:r>
      <w:r>
        <w:rPr>
          <w:rFonts w:hint="eastAsia" w:ascii="宋体" w:hAnsi="宋体" w:cs="宋体"/>
          <w:color w:val="auto"/>
          <w:sz w:val="24"/>
          <w:highlight w:val="none"/>
        </w:rPr>
        <w:t>的理由为：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w:t>
      </w:r>
    </w:p>
    <w:p w14:paraId="7090FEFD">
      <w:pPr>
        <w:widowControl/>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本企业为参加（项目名称：</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）（项目编号：</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rPr>
        <w:t>）采购活动提供本企业</w:t>
      </w:r>
      <w:r>
        <w:rPr>
          <w:rFonts w:hint="eastAsia" w:ascii="宋体" w:hAnsi="宋体" w:cs="宋体"/>
          <w:color w:val="auto"/>
          <w:sz w:val="24"/>
          <w:highlight w:val="none"/>
          <w:u w:val="single"/>
        </w:rPr>
        <w:t>的服务</w:t>
      </w:r>
      <w:r>
        <w:rPr>
          <w:rFonts w:hint="eastAsia" w:ascii="宋体" w:hAnsi="宋体" w:cs="宋体"/>
          <w:color w:val="auto"/>
          <w:sz w:val="24"/>
          <w:highlight w:val="none"/>
        </w:rPr>
        <w:t>。</w:t>
      </w:r>
    </w:p>
    <w:p w14:paraId="28055569">
      <w:pPr>
        <w:widowControl/>
        <w:adjustRightInd w:val="0"/>
        <w:snapToGrid w:val="0"/>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u w:val="single"/>
        </w:rPr>
        <w:t>本企业对上述声明的真实性负责。如有虚假，将依法承担相应责任</w:t>
      </w:r>
      <w:r>
        <w:rPr>
          <w:rFonts w:hint="eastAsia" w:ascii="宋体" w:hAnsi="宋体" w:cs="宋体"/>
          <w:color w:val="auto"/>
          <w:sz w:val="24"/>
          <w:highlight w:val="none"/>
        </w:rPr>
        <w:t>。</w:t>
      </w:r>
    </w:p>
    <w:p w14:paraId="70C1EBB6">
      <w:pPr>
        <w:adjustRightInd w:val="0"/>
        <w:snapToGrid w:val="0"/>
        <w:spacing w:line="360" w:lineRule="auto"/>
        <w:ind w:firstLine="480" w:firstLineChars="200"/>
        <w:jc w:val="center"/>
        <w:rPr>
          <w:rFonts w:ascii="宋体" w:hAnsi="宋体" w:cs="宋体"/>
          <w:color w:val="auto"/>
          <w:sz w:val="24"/>
          <w:highlight w:val="none"/>
        </w:rPr>
      </w:pPr>
    </w:p>
    <w:p w14:paraId="13318AAC">
      <w:pPr>
        <w:adjustRightInd w:val="0"/>
        <w:snapToGrid w:val="0"/>
        <w:spacing w:line="360" w:lineRule="auto"/>
        <w:ind w:firstLine="480" w:firstLineChars="200"/>
        <w:rPr>
          <w:rFonts w:ascii="宋体" w:hAnsi="宋体" w:cs="宋体"/>
          <w:color w:val="auto"/>
          <w:sz w:val="24"/>
          <w:highlight w:val="none"/>
          <w:u w:val="single"/>
        </w:rPr>
      </w:pPr>
      <w:r>
        <w:rPr>
          <w:rFonts w:hint="eastAsia" w:ascii="宋体" w:hAnsi="宋体" w:cs="宋体"/>
          <w:color w:val="auto"/>
          <w:sz w:val="24"/>
          <w:highlight w:val="none"/>
        </w:rPr>
        <w:t>供应商名称（盖章）：</w:t>
      </w:r>
    </w:p>
    <w:p w14:paraId="261BEF8D">
      <w:pPr>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法定代表人（签字或盖章）：</w:t>
      </w:r>
    </w:p>
    <w:p w14:paraId="7EBF2DA6">
      <w:pPr>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日期：   年  月  日</w:t>
      </w:r>
    </w:p>
    <w:p w14:paraId="4981C652">
      <w:pPr>
        <w:widowControl/>
        <w:snapToGrid w:val="0"/>
        <w:spacing w:line="360" w:lineRule="auto"/>
        <w:ind w:firstLine="480" w:firstLineChars="200"/>
        <w:rPr>
          <w:rFonts w:ascii="宋体" w:hAnsi="宋体" w:cs="宋体"/>
          <w:color w:val="auto"/>
          <w:sz w:val="24"/>
          <w:highlight w:val="none"/>
        </w:rPr>
      </w:pPr>
    </w:p>
    <w:p w14:paraId="45F2F37E">
      <w:pPr>
        <w:widowControl/>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监狱企业参加政府采购活动时，应当提供由省级以上监狱管理局、戒毒管理局（含新疆生产建设兵团）出具的属于监狱企业的证明文件。</w:t>
      </w:r>
    </w:p>
    <w:p w14:paraId="7A946A7B">
      <w:pPr>
        <w:widowControl/>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0BEBD996">
      <w:pPr>
        <w:pStyle w:val="13"/>
        <w:adjustRightInd w:val="0"/>
        <w:snapToGrid w:val="0"/>
        <w:spacing w:beforeLines="0" w:afterLines="0" w:line="300" w:lineRule="auto"/>
        <w:ind w:firstLine="480" w:firstLineChars="200"/>
        <w:rPr>
          <w:rFonts w:hAnsi="宋体" w:cs="宋体"/>
          <w:color w:val="auto"/>
          <w:highlight w:val="none"/>
        </w:rPr>
      </w:pPr>
    </w:p>
    <w:p w14:paraId="34FDFE3E">
      <w:pPr>
        <w:ind w:hanging="28"/>
        <w:rPr>
          <w:rFonts w:ascii="宋体" w:hAnsi="宋体" w:cs="宋体"/>
          <w:b/>
          <w:color w:val="auto"/>
          <w:sz w:val="24"/>
          <w:highlight w:val="none"/>
        </w:rPr>
      </w:pPr>
    </w:p>
    <w:p w14:paraId="398FD8E6">
      <w:pPr>
        <w:rPr>
          <w:rFonts w:ascii="宋体" w:hAnsi="宋体" w:cs="宋体"/>
          <w:color w:val="auto"/>
          <w:sz w:val="44"/>
          <w:szCs w:val="44"/>
          <w:highlight w:val="none"/>
        </w:rPr>
      </w:pPr>
    </w:p>
    <w:p w14:paraId="326EB4CD">
      <w:pPr>
        <w:rPr>
          <w:rFonts w:ascii="宋体" w:hAnsi="宋体" w:cs="宋体"/>
          <w:color w:val="auto"/>
          <w:sz w:val="44"/>
          <w:szCs w:val="44"/>
          <w:highlight w:val="none"/>
        </w:rPr>
      </w:pPr>
    </w:p>
    <w:p w14:paraId="29958B4B">
      <w:pPr>
        <w:rPr>
          <w:rFonts w:ascii="宋体" w:hAnsi="宋体" w:cs="宋体"/>
          <w:color w:val="auto"/>
          <w:sz w:val="44"/>
          <w:szCs w:val="44"/>
          <w:highlight w:val="none"/>
        </w:rPr>
      </w:pPr>
    </w:p>
    <w:p w14:paraId="2F4FD61C">
      <w:pPr>
        <w:spacing w:after="120" w:line="360" w:lineRule="auto"/>
        <w:rPr>
          <w:rFonts w:ascii="宋体" w:hAnsi="宋体" w:cs="宋体"/>
          <w:b/>
          <w:color w:val="auto"/>
          <w:sz w:val="36"/>
          <w:szCs w:val="36"/>
          <w:highlight w:val="none"/>
        </w:rPr>
      </w:pPr>
    </w:p>
    <w:p w14:paraId="13A423A3">
      <w:pPr>
        <w:pStyle w:val="24"/>
        <w:spacing w:line="360" w:lineRule="auto"/>
        <w:ind w:firstLine="707"/>
        <w:rPr>
          <w:rFonts w:hint="default" w:hAnsi="宋体" w:cs="宋体"/>
          <w:b/>
          <w:color w:val="auto"/>
          <w:sz w:val="24"/>
          <w:szCs w:val="24"/>
          <w:highlight w:val="none"/>
          <w:lang w:val="en-US" w:eastAsia="zh-CN"/>
        </w:rPr>
      </w:pPr>
      <w:r>
        <w:rPr>
          <w:rFonts w:hint="eastAsia" w:hAnsi="宋体" w:cs="宋体"/>
          <w:b/>
          <w:color w:val="auto"/>
          <w:sz w:val="24"/>
          <w:szCs w:val="24"/>
          <w:highlight w:val="none"/>
          <w:lang w:val="en-US" w:eastAsia="zh-CN"/>
        </w:rPr>
        <w:t>附件20、东阳市采购项目验收</w:t>
      </w:r>
    </w:p>
    <w:p w14:paraId="4FFD7FD4">
      <w:pPr>
        <w:pStyle w:val="24"/>
        <w:ind w:left="0" w:leftChars="0" w:firstLine="0" w:firstLineChars="0"/>
        <w:rPr>
          <w:rFonts w:hAnsi="宋体" w:cs="宋体"/>
          <w:b/>
          <w:color w:val="auto"/>
          <w:sz w:val="36"/>
          <w:szCs w:val="36"/>
          <w:highlight w:val="none"/>
        </w:rPr>
      </w:pPr>
    </w:p>
    <w:p w14:paraId="28022694">
      <w:pPr>
        <w:spacing w:after="120"/>
        <w:rPr>
          <w:rFonts w:ascii="宋体" w:hAnsi="宋体" w:cs="宋体"/>
          <w:b/>
          <w:color w:val="auto"/>
          <w:sz w:val="36"/>
          <w:szCs w:val="36"/>
          <w:highlight w:val="none"/>
        </w:rPr>
      </w:pPr>
    </w:p>
    <w:p w14:paraId="24983297">
      <w:pPr>
        <w:spacing w:after="120"/>
        <w:jc w:val="center"/>
        <w:rPr>
          <w:rFonts w:ascii="宋体" w:hAnsi="宋体" w:cs="宋体"/>
          <w:b/>
          <w:color w:val="auto"/>
          <w:sz w:val="36"/>
          <w:szCs w:val="36"/>
          <w:highlight w:val="none"/>
        </w:rPr>
      </w:pPr>
      <w:r>
        <w:rPr>
          <w:rFonts w:hint="eastAsia" w:ascii="宋体" w:hAnsi="宋体" w:cs="宋体"/>
          <w:b/>
          <w:color w:val="auto"/>
          <w:sz w:val="36"/>
          <w:szCs w:val="36"/>
          <w:highlight w:val="none"/>
        </w:rPr>
        <w:t>东阳市采购项目验收方案</w:t>
      </w:r>
    </w:p>
    <w:p w14:paraId="0E70EF38">
      <w:pPr>
        <w:spacing w:before="120" w:beforeLines="50" w:after="120" w:afterLines="50"/>
        <w:ind w:firstLine="480" w:firstLineChars="200"/>
        <w:rPr>
          <w:rFonts w:ascii="宋体" w:hAnsi="宋体" w:cs="宋体"/>
          <w:color w:val="auto"/>
          <w:sz w:val="24"/>
          <w:highlight w:val="none"/>
        </w:rPr>
      </w:pPr>
      <w:r>
        <w:rPr>
          <w:rFonts w:hint="eastAsia" w:ascii="宋体" w:hAnsi="宋体" w:cs="宋体"/>
          <w:color w:val="auto"/>
          <w:sz w:val="24"/>
          <w:highlight w:val="none"/>
        </w:rPr>
        <w:t>根据《政府采购法》及东阳市政府采购办东财预〔2009〕98号《关于加强政府采购管理工作的补充规定》等有关文件规定，为做好采购项目的验收管理工作，特制定本项目验收方案，具体如下。</w:t>
      </w:r>
    </w:p>
    <w:p w14:paraId="20C770CE">
      <w:pPr>
        <w:spacing w:after="120"/>
        <w:ind w:firstLine="472" w:firstLineChars="196"/>
        <w:rPr>
          <w:rFonts w:ascii="宋体" w:hAnsi="宋体" w:cs="宋体"/>
          <w:b/>
          <w:color w:val="auto"/>
          <w:sz w:val="24"/>
          <w:highlight w:val="none"/>
        </w:rPr>
      </w:pPr>
      <w:r>
        <w:rPr>
          <w:rFonts w:hint="eastAsia" w:ascii="宋体" w:hAnsi="宋体" w:cs="宋体"/>
          <w:b/>
          <w:color w:val="auto"/>
          <w:sz w:val="24"/>
          <w:highlight w:val="none"/>
        </w:rPr>
        <w:t>一、验收项目说明</w:t>
      </w:r>
    </w:p>
    <w:p w14:paraId="729D6A2D">
      <w:pPr>
        <w:spacing w:after="120"/>
        <w:ind w:firstLine="472" w:firstLineChars="196"/>
        <w:rPr>
          <w:rFonts w:ascii="宋体" w:hAnsi="宋体" w:cs="宋体"/>
          <w:b/>
          <w:color w:val="auto"/>
          <w:sz w:val="24"/>
          <w:highlight w:val="none"/>
        </w:rPr>
      </w:pPr>
      <w:r>
        <w:rPr>
          <w:rFonts w:hint="eastAsia" w:ascii="宋体" w:hAnsi="宋体" w:cs="宋体"/>
          <w:b/>
          <w:color w:val="auto"/>
          <w:sz w:val="24"/>
          <w:highlight w:val="none"/>
        </w:rPr>
        <w:t>1、招标编号：</w:t>
      </w:r>
    </w:p>
    <w:p w14:paraId="753B514A">
      <w:pPr>
        <w:spacing w:after="120"/>
        <w:ind w:firstLine="472" w:firstLineChars="196"/>
        <w:rPr>
          <w:rFonts w:ascii="宋体" w:hAnsi="宋体" w:cs="宋体"/>
          <w:b/>
          <w:color w:val="auto"/>
          <w:sz w:val="24"/>
          <w:highlight w:val="none"/>
        </w:rPr>
      </w:pPr>
      <w:r>
        <w:rPr>
          <w:rFonts w:hint="eastAsia" w:ascii="宋体" w:hAnsi="宋体" w:cs="宋体"/>
          <w:b/>
          <w:color w:val="auto"/>
          <w:sz w:val="24"/>
          <w:highlight w:val="none"/>
        </w:rPr>
        <w:t>2、采购内容：</w:t>
      </w:r>
    </w:p>
    <w:p w14:paraId="7DF95DBB">
      <w:pPr>
        <w:spacing w:after="120"/>
        <w:rPr>
          <w:rFonts w:ascii="宋体" w:hAnsi="宋体" w:cs="宋体"/>
          <w:b/>
          <w:color w:val="auto"/>
          <w:sz w:val="24"/>
          <w:highlight w:val="none"/>
        </w:rPr>
      </w:pPr>
    </w:p>
    <w:p w14:paraId="719177B8">
      <w:pPr>
        <w:spacing w:after="120"/>
        <w:ind w:firstLine="482" w:firstLineChars="200"/>
        <w:rPr>
          <w:rFonts w:ascii="宋体" w:hAnsi="宋体" w:cs="宋体"/>
          <w:b/>
          <w:color w:val="auto"/>
          <w:sz w:val="24"/>
          <w:highlight w:val="none"/>
        </w:rPr>
      </w:pPr>
      <w:r>
        <w:rPr>
          <w:rFonts w:hint="eastAsia" w:ascii="宋体" w:hAnsi="宋体" w:cs="宋体"/>
          <w:b/>
          <w:color w:val="auto"/>
          <w:sz w:val="24"/>
          <w:highlight w:val="none"/>
        </w:rPr>
        <w:t>二、验收小组人员</w:t>
      </w:r>
    </w:p>
    <w:p w14:paraId="60CFB259">
      <w:pPr>
        <w:spacing w:after="120"/>
        <w:ind w:firstLine="472" w:firstLineChars="196"/>
        <w:rPr>
          <w:rFonts w:ascii="宋体" w:hAnsi="宋体" w:cs="宋体"/>
          <w:b/>
          <w:color w:val="auto"/>
          <w:sz w:val="24"/>
          <w:highlight w:val="none"/>
        </w:rPr>
      </w:pPr>
      <w:r>
        <w:rPr>
          <w:rFonts w:hint="eastAsia" w:ascii="宋体" w:hAnsi="宋体" w:cs="宋体"/>
          <w:b/>
          <w:color w:val="auto"/>
          <w:sz w:val="24"/>
          <w:highlight w:val="none"/>
        </w:rPr>
        <w:t>1、本次验收由组织。</w:t>
      </w:r>
    </w:p>
    <w:p w14:paraId="3DAD9293">
      <w:pPr>
        <w:spacing w:after="120"/>
        <w:ind w:firstLine="472" w:firstLineChars="196"/>
        <w:rPr>
          <w:rFonts w:ascii="宋体" w:hAnsi="宋体" w:cs="宋体"/>
          <w:b/>
          <w:color w:val="auto"/>
          <w:sz w:val="24"/>
          <w:highlight w:val="none"/>
          <w:u w:val="single"/>
        </w:rPr>
      </w:pPr>
      <w:r>
        <w:rPr>
          <w:rFonts w:hint="eastAsia" w:ascii="宋体" w:hAnsi="宋体" w:cs="宋体"/>
          <w:b/>
          <w:color w:val="auto"/>
          <w:sz w:val="24"/>
          <w:highlight w:val="none"/>
        </w:rPr>
        <w:t>2、验收小组成员名单：</w:t>
      </w:r>
    </w:p>
    <w:p w14:paraId="3097FFBA">
      <w:pPr>
        <w:spacing w:after="120"/>
        <w:ind w:firstLine="472" w:firstLineChars="196"/>
        <w:rPr>
          <w:rFonts w:ascii="宋体" w:hAnsi="宋体" w:cs="宋体"/>
          <w:b/>
          <w:color w:val="auto"/>
          <w:sz w:val="24"/>
          <w:highlight w:val="none"/>
        </w:rPr>
      </w:pPr>
      <w:r>
        <w:rPr>
          <w:rFonts w:hint="eastAsia" w:ascii="宋体" w:hAnsi="宋体" w:cs="宋体"/>
          <w:b/>
          <w:color w:val="auto"/>
          <w:sz w:val="24"/>
          <w:highlight w:val="none"/>
        </w:rPr>
        <w:t>3、验收小组成员签名：</w:t>
      </w:r>
    </w:p>
    <w:p w14:paraId="735294AE">
      <w:pPr>
        <w:spacing w:after="120"/>
        <w:ind w:firstLine="472" w:firstLineChars="196"/>
        <w:rPr>
          <w:rFonts w:ascii="宋体" w:hAnsi="宋体" w:cs="宋体"/>
          <w:b/>
          <w:color w:val="auto"/>
          <w:sz w:val="24"/>
          <w:highlight w:val="none"/>
        </w:rPr>
      </w:pPr>
      <w:r>
        <w:rPr>
          <w:rFonts w:hint="eastAsia" w:ascii="宋体" w:hAnsi="宋体" w:cs="宋体"/>
          <w:b/>
          <w:color w:val="auto"/>
          <w:sz w:val="24"/>
          <w:highlight w:val="none"/>
        </w:rPr>
        <w:t>三、验收方法与内容</w:t>
      </w:r>
    </w:p>
    <w:p w14:paraId="18622413">
      <w:pPr>
        <w:spacing w:after="120"/>
        <w:rPr>
          <w:rFonts w:ascii="宋体" w:hAnsi="宋体" w:cs="宋体"/>
          <w:b/>
          <w:color w:val="auto"/>
          <w:sz w:val="24"/>
          <w:highlight w:val="none"/>
        </w:rPr>
      </w:pPr>
    </w:p>
    <w:p w14:paraId="60825397">
      <w:pPr>
        <w:spacing w:after="120"/>
        <w:ind w:firstLine="482" w:firstLineChars="200"/>
        <w:rPr>
          <w:rFonts w:ascii="宋体" w:hAnsi="宋体" w:cs="宋体"/>
          <w:b/>
          <w:color w:val="auto"/>
          <w:sz w:val="24"/>
          <w:highlight w:val="none"/>
        </w:rPr>
      </w:pPr>
      <w:r>
        <w:rPr>
          <w:rFonts w:hint="eastAsia" w:ascii="宋体" w:hAnsi="宋体" w:cs="宋体"/>
          <w:b/>
          <w:color w:val="auto"/>
          <w:sz w:val="24"/>
          <w:highlight w:val="none"/>
        </w:rPr>
        <w:t>四、验收时间</w:t>
      </w:r>
    </w:p>
    <w:p w14:paraId="527C81B4">
      <w:pPr>
        <w:spacing w:after="120"/>
        <w:rPr>
          <w:rFonts w:ascii="宋体" w:hAnsi="宋体" w:cs="宋体"/>
          <w:b/>
          <w:color w:val="auto"/>
          <w:sz w:val="24"/>
          <w:highlight w:val="none"/>
        </w:rPr>
      </w:pPr>
    </w:p>
    <w:p w14:paraId="3DF620A3">
      <w:pPr>
        <w:spacing w:after="120"/>
        <w:ind w:firstLine="472" w:firstLineChars="196"/>
        <w:rPr>
          <w:rFonts w:ascii="宋体" w:hAnsi="宋体" w:cs="宋体"/>
          <w:b/>
          <w:color w:val="auto"/>
          <w:sz w:val="24"/>
          <w:highlight w:val="none"/>
        </w:rPr>
      </w:pPr>
      <w:r>
        <w:rPr>
          <w:rFonts w:hint="eastAsia" w:ascii="宋体" w:hAnsi="宋体" w:cs="宋体"/>
          <w:b/>
          <w:color w:val="auto"/>
          <w:sz w:val="24"/>
          <w:highlight w:val="none"/>
        </w:rPr>
        <w:t>五、验收地点</w:t>
      </w:r>
    </w:p>
    <w:p w14:paraId="07357EB6">
      <w:pPr>
        <w:spacing w:after="120"/>
        <w:rPr>
          <w:rFonts w:ascii="宋体" w:hAnsi="宋体" w:cs="宋体"/>
          <w:b/>
          <w:color w:val="auto"/>
          <w:sz w:val="24"/>
          <w:highlight w:val="none"/>
        </w:rPr>
      </w:pPr>
    </w:p>
    <w:p w14:paraId="320FB638">
      <w:pPr>
        <w:spacing w:after="120"/>
        <w:ind w:firstLine="472" w:firstLineChars="196"/>
        <w:rPr>
          <w:rFonts w:ascii="宋体" w:hAnsi="宋体" w:cs="宋体"/>
          <w:b/>
          <w:color w:val="auto"/>
          <w:sz w:val="24"/>
          <w:highlight w:val="none"/>
        </w:rPr>
      </w:pPr>
      <w:r>
        <w:rPr>
          <w:rFonts w:hint="eastAsia" w:ascii="宋体" w:hAnsi="宋体" w:cs="宋体"/>
          <w:b/>
          <w:color w:val="auto"/>
          <w:sz w:val="24"/>
          <w:highlight w:val="none"/>
        </w:rPr>
        <w:t>六、验收程序</w:t>
      </w:r>
    </w:p>
    <w:p w14:paraId="038D2413">
      <w:pPr>
        <w:spacing w:after="120"/>
        <w:ind w:left="479" w:leftChars="228" w:firstLine="470" w:firstLineChars="195"/>
        <w:rPr>
          <w:rFonts w:ascii="宋体" w:hAnsi="宋体" w:cs="宋体"/>
          <w:b/>
          <w:color w:val="auto"/>
          <w:sz w:val="24"/>
          <w:highlight w:val="none"/>
        </w:rPr>
      </w:pPr>
    </w:p>
    <w:p w14:paraId="7B30331B">
      <w:pPr>
        <w:spacing w:after="120"/>
        <w:ind w:right="-6"/>
        <w:rPr>
          <w:rFonts w:ascii="宋体" w:hAnsi="宋体" w:cs="宋体"/>
          <w:b/>
          <w:color w:val="auto"/>
          <w:sz w:val="24"/>
          <w:highlight w:val="none"/>
        </w:rPr>
      </w:pPr>
      <w:r>
        <w:rPr>
          <w:rFonts w:hint="eastAsia" w:ascii="宋体" w:hAnsi="宋体" w:cs="宋体"/>
          <w:b/>
          <w:color w:val="auto"/>
          <w:sz w:val="24"/>
          <w:highlight w:val="none"/>
        </w:rPr>
        <w:t xml:space="preserve">                                            采购单位（盖章）：</w:t>
      </w:r>
    </w:p>
    <w:p w14:paraId="25676591">
      <w:pPr>
        <w:wordWrap w:val="0"/>
        <w:spacing w:after="120"/>
        <w:ind w:right="960" w:firstLine="548" w:firstLineChars="196"/>
        <w:jc w:val="right"/>
        <w:rPr>
          <w:rFonts w:ascii="宋体" w:hAnsi="宋体" w:cs="宋体"/>
          <w:color w:val="auto"/>
          <w:sz w:val="28"/>
          <w:highlight w:val="none"/>
        </w:rPr>
      </w:pPr>
      <w:r>
        <w:rPr>
          <w:rFonts w:hint="eastAsia" w:ascii="宋体" w:hAnsi="宋体" w:cs="宋体"/>
          <w:color w:val="auto"/>
          <w:sz w:val="28"/>
          <w:highlight w:val="none"/>
        </w:rPr>
        <w:t>年  月  日</w:t>
      </w:r>
    </w:p>
    <w:p w14:paraId="3A68A747">
      <w:pPr>
        <w:rPr>
          <w:rFonts w:ascii="宋体" w:hAnsi="宋体" w:cs="宋体"/>
          <w:b/>
          <w:color w:val="auto"/>
          <w:sz w:val="44"/>
          <w:highlight w:val="none"/>
        </w:rPr>
      </w:pPr>
    </w:p>
    <w:p w14:paraId="181DE69F">
      <w:pPr>
        <w:rPr>
          <w:rFonts w:ascii="宋体" w:hAnsi="宋体" w:cs="宋体"/>
          <w:b/>
          <w:color w:val="auto"/>
          <w:sz w:val="44"/>
          <w:highlight w:val="none"/>
        </w:rPr>
      </w:pPr>
    </w:p>
    <w:p w14:paraId="4837EB34">
      <w:pPr>
        <w:rPr>
          <w:rFonts w:ascii="宋体" w:hAnsi="宋体" w:cs="宋体"/>
          <w:b/>
          <w:color w:val="auto"/>
          <w:sz w:val="44"/>
          <w:highlight w:val="none"/>
        </w:rPr>
      </w:pPr>
    </w:p>
    <w:p w14:paraId="4EF980FC">
      <w:pPr>
        <w:rPr>
          <w:rFonts w:ascii="宋体" w:hAnsi="宋体" w:cs="宋体"/>
          <w:b/>
          <w:color w:val="auto"/>
          <w:sz w:val="44"/>
          <w:highlight w:val="none"/>
        </w:rPr>
      </w:pPr>
    </w:p>
    <w:p w14:paraId="267DB5D6">
      <w:pPr>
        <w:rPr>
          <w:rFonts w:ascii="宋体" w:hAnsi="宋体" w:cs="宋体"/>
          <w:color w:val="auto"/>
          <w:sz w:val="44"/>
          <w:szCs w:val="44"/>
          <w:highlight w:val="none"/>
        </w:rPr>
      </w:pPr>
    </w:p>
    <w:p w14:paraId="25C72327">
      <w:pPr>
        <w:pStyle w:val="24"/>
        <w:ind w:firstLine="864"/>
        <w:rPr>
          <w:rFonts w:hAnsi="宋体" w:cs="宋体"/>
          <w:color w:val="auto"/>
          <w:sz w:val="44"/>
          <w:szCs w:val="44"/>
          <w:highlight w:val="none"/>
        </w:rPr>
      </w:pPr>
    </w:p>
    <w:p w14:paraId="1FF96694">
      <w:pPr>
        <w:pStyle w:val="24"/>
        <w:ind w:firstLine="864"/>
        <w:rPr>
          <w:rFonts w:hAnsi="宋体" w:cs="宋体"/>
          <w:color w:val="auto"/>
          <w:sz w:val="44"/>
          <w:szCs w:val="44"/>
          <w:highlight w:val="none"/>
        </w:rPr>
      </w:pPr>
    </w:p>
    <w:p w14:paraId="71CFE92B">
      <w:pPr>
        <w:pStyle w:val="5"/>
        <w:keepNext w:val="0"/>
        <w:keepLines w:val="0"/>
        <w:pageBreakBefore/>
        <w:spacing w:line="360" w:lineRule="auto"/>
        <w:rPr>
          <w:rFonts w:ascii="宋体" w:hAnsi="宋体" w:eastAsia="宋体" w:cs="宋体"/>
          <w:bCs w:val="0"/>
          <w:color w:val="auto"/>
          <w:highlight w:val="none"/>
        </w:rPr>
      </w:pPr>
      <w:r>
        <w:rPr>
          <w:rFonts w:hint="eastAsia" w:ascii="宋体" w:hAnsi="宋体" w:eastAsia="宋体" w:cs="宋体"/>
          <w:bCs w:val="0"/>
          <w:color w:val="auto"/>
          <w:sz w:val="24"/>
          <w:szCs w:val="24"/>
          <w:highlight w:val="none"/>
          <w:lang w:val="en-US" w:eastAsia="zh-CN"/>
        </w:rPr>
        <w:t>附件、21</w:t>
      </w:r>
      <w:r>
        <w:rPr>
          <w:rFonts w:hint="eastAsia" w:ascii="宋体" w:hAnsi="宋体" w:eastAsia="宋体" w:cs="宋体"/>
          <w:bCs w:val="0"/>
          <w:color w:val="auto"/>
          <w:sz w:val="24"/>
          <w:szCs w:val="24"/>
          <w:highlight w:val="none"/>
        </w:rPr>
        <w:t>政府采购活动现场确认声明书</w:t>
      </w:r>
    </w:p>
    <w:p w14:paraId="60F4E2DD">
      <w:pPr>
        <w:pStyle w:val="41"/>
        <w:widowControl w:val="0"/>
        <w:snapToGrid w:val="0"/>
        <w:spacing w:line="500" w:lineRule="exact"/>
        <w:ind w:firstLine="2811" w:firstLineChars="1000"/>
        <w:jc w:val="both"/>
        <w:rPr>
          <w:rFonts w:hAnsi="宋体" w:eastAsia="宋体"/>
          <w:b/>
          <w:color w:val="auto"/>
          <w:sz w:val="28"/>
          <w:szCs w:val="28"/>
          <w:highlight w:val="none"/>
        </w:rPr>
      </w:pPr>
      <w:r>
        <w:rPr>
          <w:rFonts w:hint="eastAsia" w:hAnsi="宋体" w:eastAsia="宋体"/>
          <w:b/>
          <w:color w:val="auto"/>
          <w:sz w:val="28"/>
          <w:szCs w:val="28"/>
          <w:highlight w:val="none"/>
        </w:rPr>
        <w:t>政府采购活动现场确认声明书</w:t>
      </w:r>
    </w:p>
    <w:p w14:paraId="043CCDAC">
      <w:pPr>
        <w:pStyle w:val="41"/>
        <w:widowControl w:val="0"/>
        <w:snapToGrid w:val="0"/>
        <w:spacing w:line="440" w:lineRule="exact"/>
        <w:jc w:val="both"/>
        <w:rPr>
          <w:rFonts w:hAnsi="宋体" w:eastAsia="宋体"/>
          <w:bCs/>
          <w:color w:val="auto"/>
          <w:szCs w:val="24"/>
          <w:highlight w:val="none"/>
        </w:rPr>
      </w:pPr>
      <w:r>
        <w:rPr>
          <w:rFonts w:hint="eastAsia" w:hAnsi="宋体" w:eastAsia="宋体"/>
          <w:color w:val="auto"/>
          <w:szCs w:val="24"/>
          <w:highlight w:val="none"/>
        </w:rPr>
        <w:t xml:space="preserve"> </w:t>
      </w:r>
      <w:r>
        <w:rPr>
          <w:rFonts w:hint="eastAsia" w:hAnsi="宋体" w:eastAsia="宋体"/>
          <w:color w:val="auto"/>
          <w:szCs w:val="24"/>
          <w:highlight w:val="none"/>
          <w:lang w:eastAsia="zh-CN"/>
        </w:rPr>
        <w:t>浙江东阳正荣工程咨询有限公司</w:t>
      </w:r>
      <w:r>
        <w:rPr>
          <w:rFonts w:hint="eastAsia" w:hAnsi="宋体" w:eastAsia="宋体"/>
          <w:color w:val="auto"/>
          <w:szCs w:val="24"/>
          <w:highlight w:val="none"/>
        </w:rPr>
        <w:t>：</w:t>
      </w:r>
    </w:p>
    <w:p w14:paraId="200B1210">
      <w:pPr>
        <w:pStyle w:val="41"/>
        <w:widowControl w:val="0"/>
        <w:snapToGrid w:val="0"/>
        <w:spacing w:line="440" w:lineRule="exact"/>
        <w:ind w:firstLine="504"/>
        <w:jc w:val="both"/>
        <w:rPr>
          <w:rFonts w:hAnsi="宋体" w:eastAsia="宋体"/>
          <w:color w:val="auto"/>
          <w:spacing w:val="6"/>
          <w:szCs w:val="24"/>
          <w:highlight w:val="none"/>
        </w:rPr>
      </w:pPr>
      <w:r>
        <w:rPr>
          <w:rFonts w:hint="eastAsia" w:hAnsi="宋体" w:eastAsia="宋体"/>
          <w:color w:val="auto"/>
          <w:spacing w:val="6"/>
          <w:szCs w:val="24"/>
          <w:highlight w:val="none"/>
        </w:rPr>
        <w:t>本人</w:t>
      </w:r>
      <w:r>
        <w:rPr>
          <w:rFonts w:hint="eastAsia" w:hAnsi="宋体" w:eastAsia="宋体"/>
          <w:color w:val="auto"/>
          <w:spacing w:val="6"/>
          <w:szCs w:val="24"/>
          <w:highlight w:val="none"/>
          <w:u w:val="single"/>
        </w:rPr>
        <w:t>（授权代表姓名）</w:t>
      </w:r>
      <w:r>
        <w:rPr>
          <w:rFonts w:hint="eastAsia" w:hAnsi="宋体" w:eastAsia="宋体"/>
          <w:color w:val="auto"/>
          <w:spacing w:val="6"/>
          <w:szCs w:val="24"/>
          <w:highlight w:val="none"/>
        </w:rPr>
        <w:t>，经由</w:t>
      </w:r>
      <w:r>
        <w:rPr>
          <w:rFonts w:hint="eastAsia" w:hAnsi="宋体" w:eastAsia="宋体"/>
          <w:color w:val="auto"/>
          <w:spacing w:val="6"/>
          <w:szCs w:val="24"/>
          <w:highlight w:val="none"/>
          <w:lang w:val="en-US" w:eastAsia="zh-CN"/>
        </w:rPr>
        <w:t xml:space="preserve"> </w:t>
      </w:r>
      <w:r>
        <w:rPr>
          <w:rFonts w:hint="eastAsia" w:hAnsi="宋体" w:eastAsia="宋体"/>
          <w:color w:val="auto"/>
          <w:spacing w:val="6"/>
          <w:szCs w:val="24"/>
          <w:highlight w:val="none"/>
          <w:u w:val="single"/>
          <w:lang w:val="en-US" w:eastAsia="zh-CN"/>
        </w:rPr>
        <w:t xml:space="preserve">    </w:t>
      </w:r>
      <w:r>
        <w:rPr>
          <w:rFonts w:hint="eastAsia" w:hAnsi="宋体" w:eastAsia="宋体"/>
          <w:color w:val="auto"/>
          <w:spacing w:val="6"/>
          <w:szCs w:val="24"/>
          <w:highlight w:val="none"/>
          <w:u w:val="single"/>
        </w:rPr>
        <w:t>（单位</w:t>
      </w:r>
      <w:r>
        <w:rPr>
          <w:rFonts w:hint="eastAsia" w:hAnsi="宋体" w:eastAsia="宋体"/>
          <w:color w:val="auto"/>
          <w:spacing w:val="6"/>
          <w:szCs w:val="24"/>
          <w:highlight w:val="none"/>
          <w:u w:val="single"/>
          <w:lang w:eastAsia="zh-CN"/>
        </w:rPr>
        <w:t>名称</w:t>
      </w:r>
      <w:r>
        <w:rPr>
          <w:rFonts w:hint="eastAsia" w:hAnsi="宋体" w:eastAsia="宋体"/>
          <w:color w:val="auto"/>
          <w:spacing w:val="6"/>
          <w:szCs w:val="24"/>
          <w:highlight w:val="none"/>
          <w:u w:val="single"/>
        </w:rPr>
        <w:t>）</w:t>
      </w:r>
      <w:r>
        <w:rPr>
          <w:rFonts w:hint="eastAsia" w:hAnsi="宋体" w:eastAsia="宋体"/>
          <w:color w:val="auto"/>
          <w:spacing w:val="6"/>
          <w:szCs w:val="24"/>
          <w:highlight w:val="none"/>
          <w:u w:val="single"/>
          <w:lang w:eastAsia="zh-CN"/>
        </w:rPr>
        <w:t>、</w:t>
      </w:r>
      <w:r>
        <w:rPr>
          <w:rFonts w:hint="eastAsia" w:hAnsi="宋体" w:eastAsia="宋体"/>
          <w:color w:val="auto"/>
          <w:spacing w:val="6"/>
          <w:szCs w:val="24"/>
          <w:highlight w:val="none"/>
          <w:u w:val="single"/>
        </w:rPr>
        <w:t>（法定代表人姓名）</w:t>
      </w:r>
      <w:r>
        <w:rPr>
          <w:rFonts w:hint="eastAsia" w:hAnsi="宋体" w:eastAsia="宋体"/>
          <w:color w:val="auto"/>
          <w:spacing w:val="6"/>
          <w:szCs w:val="24"/>
          <w:highlight w:val="none"/>
        </w:rPr>
        <w:t>合法授权参加（编号：</w:t>
      </w:r>
      <w:r>
        <w:rPr>
          <w:rFonts w:hint="eastAsia" w:hAnsi="宋体" w:eastAsia="宋体"/>
          <w:color w:val="auto"/>
          <w:spacing w:val="6"/>
          <w:szCs w:val="24"/>
          <w:highlight w:val="none"/>
          <w:u w:val="single"/>
          <w:lang w:val="en-US" w:eastAsia="zh-CN"/>
        </w:rPr>
        <w:t xml:space="preserve">       </w:t>
      </w:r>
      <w:r>
        <w:rPr>
          <w:rFonts w:hint="eastAsia" w:hAnsi="宋体" w:eastAsia="宋体"/>
          <w:color w:val="auto"/>
          <w:spacing w:val="6"/>
          <w:szCs w:val="24"/>
          <w:highlight w:val="none"/>
          <w:u w:val="none"/>
          <w:lang w:val="en-US" w:eastAsia="zh-CN"/>
        </w:rPr>
        <w:t xml:space="preserve"> </w:t>
      </w:r>
      <w:r>
        <w:rPr>
          <w:rFonts w:hint="eastAsia" w:hAnsi="宋体" w:eastAsia="宋体"/>
          <w:color w:val="auto"/>
          <w:spacing w:val="6"/>
          <w:szCs w:val="24"/>
          <w:highlight w:val="none"/>
          <w:u w:val="none"/>
        </w:rPr>
        <w:t>）政</w:t>
      </w:r>
      <w:r>
        <w:rPr>
          <w:rFonts w:hint="eastAsia" w:hAnsi="宋体" w:eastAsia="宋体"/>
          <w:color w:val="auto"/>
          <w:spacing w:val="6"/>
          <w:szCs w:val="24"/>
          <w:highlight w:val="none"/>
        </w:rPr>
        <w:t>府采购活动，经与本单位法人代表</w:t>
      </w:r>
      <w:r>
        <w:rPr>
          <w:rFonts w:hint="eastAsia" w:hAnsi="宋体" w:eastAsia="宋体"/>
          <w:color w:val="auto"/>
          <w:spacing w:val="6"/>
          <w:szCs w:val="24"/>
          <w:highlight w:val="none"/>
          <w:u w:val="single"/>
        </w:rPr>
        <w:t>（负责人）</w:t>
      </w:r>
      <w:r>
        <w:rPr>
          <w:rFonts w:hint="eastAsia" w:hAnsi="宋体" w:eastAsia="宋体"/>
          <w:color w:val="auto"/>
          <w:spacing w:val="6"/>
          <w:szCs w:val="24"/>
          <w:highlight w:val="none"/>
        </w:rPr>
        <w:t xml:space="preserve">联系确认，现就有关公平竞争事项郑重声明如下： </w:t>
      </w:r>
    </w:p>
    <w:p w14:paraId="72908394">
      <w:pPr>
        <w:pStyle w:val="42"/>
        <w:numPr>
          <w:ilvl w:val="0"/>
          <w:numId w:val="6"/>
        </w:numPr>
        <w:snapToGrid w:val="0"/>
        <w:spacing w:line="440" w:lineRule="exact"/>
        <w:ind w:firstLine="453" w:firstLineChars="189"/>
        <w:rPr>
          <w:rFonts w:ascii="宋体" w:hAnsi="宋体" w:eastAsia="宋体"/>
          <w:color w:val="auto"/>
          <w:szCs w:val="24"/>
          <w:highlight w:val="none"/>
        </w:rPr>
      </w:pPr>
      <w:r>
        <w:rPr>
          <w:rFonts w:hint="eastAsia" w:ascii="宋体" w:hAnsi="宋体" w:eastAsia="宋体"/>
          <w:color w:val="auto"/>
          <w:szCs w:val="24"/>
          <w:highlight w:val="none"/>
        </w:rPr>
        <w:t>本单位与采购人之间 □不存在利害关系 □存在下列利害关系：</w:t>
      </w:r>
    </w:p>
    <w:p w14:paraId="2C504139">
      <w:pPr>
        <w:pStyle w:val="42"/>
        <w:snapToGrid w:val="0"/>
        <w:spacing w:line="440" w:lineRule="exact"/>
        <w:rPr>
          <w:rFonts w:ascii="宋体" w:hAnsi="宋体" w:eastAsia="宋体"/>
          <w:color w:val="auto"/>
          <w:szCs w:val="24"/>
          <w:highlight w:val="none"/>
        </w:rPr>
      </w:pPr>
      <w:r>
        <w:rPr>
          <w:rFonts w:hint="eastAsia" w:ascii="宋体" w:hAnsi="宋体" w:eastAsia="宋体"/>
          <w:color w:val="auto"/>
          <w:szCs w:val="24"/>
          <w:highlight w:val="none"/>
        </w:rPr>
        <w:t xml:space="preserve">  A.投资关系    B.行政隶属关系    C.业务指导关系</w:t>
      </w:r>
    </w:p>
    <w:p w14:paraId="475BC767">
      <w:pPr>
        <w:pStyle w:val="42"/>
        <w:snapToGrid w:val="0"/>
        <w:spacing w:line="440" w:lineRule="exact"/>
        <w:rPr>
          <w:rFonts w:ascii="宋体" w:hAnsi="宋体" w:eastAsia="宋体"/>
          <w:color w:val="auto"/>
          <w:szCs w:val="24"/>
          <w:highlight w:val="none"/>
        </w:rPr>
      </w:pPr>
      <w:r>
        <w:rPr>
          <w:rFonts w:hint="eastAsia" w:ascii="宋体" w:hAnsi="宋体" w:eastAsia="宋体"/>
          <w:color w:val="auto"/>
          <w:szCs w:val="24"/>
          <w:highlight w:val="none"/>
        </w:rPr>
        <w:t xml:space="preserve">  D.其他可能影响采购公正的利害关系（如有，请如实说明） 。</w:t>
      </w:r>
    </w:p>
    <w:p w14:paraId="39D4EA16">
      <w:pPr>
        <w:pStyle w:val="42"/>
        <w:numPr>
          <w:ilvl w:val="0"/>
          <w:numId w:val="6"/>
        </w:numPr>
        <w:snapToGrid w:val="0"/>
        <w:spacing w:line="440" w:lineRule="exact"/>
        <w:ind w:firstLine="453" w:firstLineChars="189"/>
        <w:rPr>
          <w:rFonts w:ascii="宋体" w:hAnsi="宋体" w:eastAsia="宋体"/>
          <w:color w:val="auto"/>
          <w:szCs w:val="24"/>
          <w:highlight w:val="none"/>
        </w:rPr>
      </w:pPr>
      <w:r>
        <w:rPr>
          <w:rFonts w:hint="eastAsia" w:ascii="宋体" w:hAnsi="宋体" w:eastAsia="宋体"/>
          <w:color w:val="auto"/>
          <w:szCs w:val="24"/>
          <w:highlight w:val="none"/>
        </w:rPr>
        <w:t>现已清楚知道参加本项目采购活动的其他所有供应商名称，本单位 □与其他所有供应商之间均不存在利害关系 □与 （供应商名称）之间存在下列利害关系：</w:t>
      </w:r>
    </w:p>
    <w:p w14:paraId="003EE04B">
      <w:pPr>
        <w:pStyle w:val="41"/>
        <w:widowControl w:val="0"/>
        <w:snapToGrid w:val="0"/>
        <w:spacing w:line="440" w:lineRule="exact"/>
        <w:jc w:val="both"/>
        <w:rPr>
          <w:rFonts w:hAnsi="宋体" w:eastAsia="宋体"/>
          <w:color w:val="auto"/>
          <w:szCs w:val="24"/>
          <w:highlight w:val="none"/>
        </w:rPr>
      </w:pPr>
      <w:r>
        <w:rPr>
          <w:rFonts w:hint="eastAsia" w:hAnsi="宋体" w:eastAsia="宋体"/>
          <w:color w:val="auto"/>
          <w:szCs w:val="24"/>
          <w:highlight w:val="none"/>
        </w:rPr>
        <w:t xml:space="preserve">  A.法定代表人或负责人或实际控制人是同一人</w:t>
      </w:r>
    </w:p>
    <w:p w14:paraId="69D81300">
      <w:pPr>
        <w:pStyle w:val="41"/>
        <w:widowControl w:val="0"/>
        <w:snapToGrid w:val="0"/>
        <w:spacing w:line="440" w:lineRule="exact"/>
        <w:jc w:val="both"/>
        <w:rPr>
          <w:rFonts w:hAnsi="宋体" w:eastAsia="宋体"/>
          <w:color w:val="auto"/>
          <w:spacing w:val="6"/>
          <w:szCs w:val="24"/>
          <w:highlight w:val="none"/>
        </w:rPr>
      </w:pPr>
      <w:r>
        <w:rPr>
          <w:rFonts w:hint="eastAsia" w:hAnsi="宋体" w:eastAsia="宋体"/>
          <w:color w:val="auto"/>
          <w:szCs w:val="24"/>
          <w:highlight w:val="none"/>
        </w:rPr>
        <w:t xml:space="preserve">  B.法定代表人或负责人或实际控制人是夫妻关系</w:t>
      </w:r>
    </w:p>
    <w:p w14:paraId="6EB87891">
      <w:pPr>
        <w:pStyle w:val="41"/>
        <w:widowControl w:val="0"/>
        <w:snapToGrid w:val="0"/>
        <w:spacing w:line="440" w:lineRule="exact"/>
        <w:jc w:val="both"/>
        <w:rPr>
          <w:rFonts w:hAnsi="宋体" w:eastAsia="宋体"/>
          <w:color w:val="auto"/>
          <w:spacing w:val="6"/>
          <w:szCs w:val="24"/>
          <w:highlight w:val="none"/>
        </w:rPr>
      </w:pPr>
      <w:r>
        <w:rPr>
          <w:rFonts w:hint="eastAsia" w:hAnsi="宋体" w:eastAsia="宋体"/>
          <w:color w:val="auto"/>
          <w:szCs w:val="24"/>
          <w:highlight w:val="none"/>
        </w:rPr>
        <w:t xml:space="preserve">  C.法定代表人或负责人或实际控制人是直系血亲关系</w:t>
      </w:r>
    </w:p>
    <w:p w14:paraId="07319440">
      <w:pPr>
        <w:pStyle w:val="41"/>
        <w:widowControl w:val="0"/>
        <w:snapToGrid w:val="0"/>
        <w:spacing w:line="440" w:lineRule="exact"/>
        <w:jc w:val="both"/>
        <w:rPr>
          <w:rFonts w:hAnsi="宋体" w:eastAsia="宋体"/>
          <w:color w:val="auto"/>
          <w:spacing w:val="6"/>
          <w:szCs w:val="24"/>
          <w:highlight w:val="none"/>
        </w:rPr>
      </w:pPr>
      <w:r>
        <w:rPr>
          <w:rFonts w:hint="eastAsia" w:hAnsi="宋体" w:eastAsia="宋体"/>
          <w:color w:val="auto"/>
          <w:szCs w:val="24"/>
          <w:highlight w:val="none"/>
        </w:rPr>
        <w:t xml:space="preserve">  D.法定代表人或负责人或实际控制人存在三代以内旁系血亲关系</w:t>
      </w:r>
    </w:p>
    <w:p w14:paraId="529AC6A4">
      <w:pPr>
        <w:pStyle w:val="41"/>
        <w:widowControl w:val="0"/>
        <w:snapToGrid w:val="0"/>
        <w:spacing w:line="440" w:lineRule="exact"/>
        <w:jc w:val="both"/>
        <w:rPr>
          <w:rFonts w:hAnsi="宋体" w:eastAsia="宋体"/>
          <w:color w:val="auto"/>
          <w:szCs w:val="24"/>
          <w:highlight w:val="none"/>
        </w:rPr>
      </w:pPr>
      <w:r>
        <w:rPr>
          <w:rFonts w:hint="eastAsia" w:hAnsi="宋体" w:eastAsia="宋体"/>
          <w:color w:val="auto"/>
          <w:szCs w:val="24"/>
          <w:highlight w:val="none"/>
        </w:rPr>
        <w:t xml:space="preserve">  E.法定代表人或负责人或实际控制人存在近姻亲关系</w:t>
      </w:r>
    </w:p>
    <w:p w14:paraId="16C8B8CC">
      <w:pPr>
        <w:pStyle w:val="41"/>
        <w:widowControl w:val="0"/>
        <w:snapToGrid w:val="0"/>
        <w:spacing w:line="440" w:lineRule="exact"/>
        <w:jc w:val="both"/>
        <w:rPr>
          <w:rFonts w:hAnsi="宋体" w:eastAsia="宋体"/>
          <w:color w:val="auto"/>
          <w:szCs w:val="24"/>
          <w:highlight w:val="none"/>
        </w:rPr>
      </w:pPr>
      <w:r>
        <w:rPr>
          <w:rFonts w:hint="eastAsia" w:hAnsi="宋体" w:eastAsia="宋体"/>
          <w:color w:val="auto"/>
          <w:szCs w:val="24"/>
          <w:highlight w:val="none"/>
        </w:rPr>
        <w:t xml:space="preserve">  F.法定代表人或负责人或实际控制人存在股份控制或实际控制关系</w:t>
      </w:r>
    </w:p>
    <w:p w14:paraId="3D61B71F">
      <w:pPr>
        <w:pStyle w:val="41"/>
        <w:widowControl w:val="0"/>
        <w:snapToGrid w:val="0"/>
        <w:spacing w:line="440" w:lineRule="exact"/>
        <w:jc w:val="both"/>
        <w:rPr>
          <w:rFonts w:hAnsi="宋体" w:eastAsia="宋体"/>
          <w:color w:val="auto"/>
          <w:szCs w:val="24"/>
          <w:highlight w:val="none"/>
        </w:rPr>
      </w:pPr>
      <w:r>
        <w:rPr>
          <w:rFonts w:hint="eastAsia" w:hAnsi="宋体" w:eastAsia="宋体"/>
          <w:color w:val="auto"/>
          <w:szCs w:val="24"/>
          <w:highlight w:val="none"/>
        </w:rPr>
        <w:t xml:space="preserve">  G.存在共同直接或间接投资设立子公司、联营企业和合营企业情况</w:t>
      </w:r>
    </w:p>
    <w:p w14:paraId="09FEEB77">
      <w:pPr>
        <w:pStyle w:val="41"/>
        <w:widowControl w:val="0"/>
        <w:snapToGrid w:val="0"/>
        <w:spacing w:line="440" w:lineRule="exact"/>
        <w:jc w:val="both"/>
        <w:rPr>
          <w:rFonts w:hAnsi="宋体" w:eastAsia="宋体"/>
          <w:color w:val="auto"/>
          <w:szCs w:val="24"/>
          <w:highlight w:val="none"/>
        </w:rPr>
      </w:pPr>
      <w:r>
        <w:rPr>
          <w:rFonts w:hint="eastAsia" w:hAnsi="宋体" w:eastAsia="宋体"/>
          <w:color w:val="auto"/>
          <w:szCs w:val="24"/>
          <w:highlight w:val="none"/>
        </w:rPr>
        <w:t xml:space="preserve">  H.存在分级代理或代销关系、同一生产制造商关系、管理关系、重要业务（占主营业务收入50%以上）或重要财务往来关系（如融资）等其他实质性控制关系</w:t>
      </w:r>
    </w:p>
    <w:p w14:paraId="716C2189">
      <w:pPr>
        <w:pStyle w:val="41"/>
        <w:widowControl w:val="0"/>
        <w:snapToGrid w:val="0"/>
        <w:spacing w:line="440" w:lineRule="exact"/>
        <w:jc w:val="both"/>
        <w:rPr>
          <w:rFonts w:hAnsi="宋体" w:eastAsia="宋体"/>
          <w:color w:val="auto"/>
          <w:spacing w:val="6"/>
          <w:szCs w:val="24"/>
          <w:highlight w:val="none"/>
        </w:rPr>
      </w:pPr>
      <w:r>
        <w:rPr>
          <w:rFonts w:hint="eastAsia" w:hAnsi="宋体" w:eastAsia="宋体"/>
          <w:color w:val="auto"/>
          <w:szCs w:val="24"/>
          <w:highlight w:val="none"/>
        </w:rPr>
        <w:t xml:space="preserve">  I.其他利害关系情况。</w:t>
      </w:r>
    </w:p>
    <w:p w14:paraId="18FB75F1">
      <w:pPr>
        <w:pStyle w:val="42"/>
        <w:numPr>
          <w:ilvl w:val="0"/>
          <w:numId w:val="7"/>
        </w:numPr>
        <w:snapToGrid w:val="0"/>
        <w:spacing w:line="440" w:lineRule="exact"/>
        <w:ind w:firstLine="453" w:firstLineChars="189"/>
        <w:rPr>
          <w:rFonts w:ascii="宋体" w:hAnsi="宋体" w:eastAsia="宋体"/>
          <w:color w:val="auto"/>
          <w:szCs w:val="24"/>
          <w:highlight w:val="none"/>
        </w:rPr>
      </w:pPr>
      <w:r>
        <w:rPr>
          <w:rFonts w:hint="eastAsia" w:ascii="宋体" w:hAnsi="宋体" w:eastAsia="宋体"/>
          <w:color w:val="auto"/>
          <w:szCs w:val="24"/>
          <w:highlight w:val="none"/>
        </w:rPr>
        <w:t>现已清楚知道并严格遵守政府采购法律法规和现场纪律。</w:t>
      </w:r>
    </w:p>
    <w:p w14:paraId="02BF05AF">
      <w:pPr>
        <w:pStyle w:val="42"/>
        <w:numPr>
          <w:ilvl w:val="0"/>
          <w:numId w:val="7"/>
        </w:numPr>
        <w:snapToGrid w:val="0"/>
        <w:spacing w:line="440" w:lineRule="exact"/>
        <w:ind w:firstLine="453" w:firstLineChars="189"/>
        <w:rPr>
          <w:rFonts w:ascii="宋体" w:hAnsi="宋体" w:eastAsia="宋体"/>
          <w:color w:val="auto"/>
          <w:szCs w:val="24"/>
          <w:highlight w:val="none"/>
        </w:rPr>
      </w:pPr>
      <w:r>
        <w:rPr>
          <w:rFonts w:hint="eastAsia" w:ascii="宋体" w:hAnsi="宋体" w:eastAsia="宋体"/>
          <w:color w:val="auto"/>
          <w:szCs w:val="24"/>
          <w:highlight w:val="none"/>
        </w:rPr>
        <w:t>我发现</w:t>
      </w:r>
      <w:r>
        <w:rPr>
          <w:rFonts w:hint="eastAsia" w:ascii="宋体" w:hAnsi="宋体" w:eastAsia="宋体"/>
          <w:color w:val="auto"/>
          <w:szCs w:val="24"/>
          <w:highlight w:val="none"/>
          <w:u w:val="single"/>
          <w:lang w:val="en-US" w:eastAsia="zh-CN"/>
        </w:rPr>
        <w:t xml:space="preserve">    </w:t>
      </w:r>
      <w:r>
        <w:rPr>
          <w:rFonts w:hint="eastAsia" w:ascii="宋体" w:hAnsi="宋体" w:eastAsia="宋体"/>
          <w:color w:val="auto"/>
          <w:szCs w:val="24"/>
          <w:highlight w:val="none"/>
        </w:rPr>
        <w:t>供应商之间存在或可能存在上述第二条第</w:t>
      </w:r>
      <w:r>
        <w:rPr>
          <w:rFonts w:hint="eastAsia" w:ascii="宋体" w:hAnsi="宋体" w:eastAsia="宋体"/>
          <w:color w:val="auto"/>
          <w:szCs w:val="24"/>
          <w:highlight w:val="none"/>
          <w:u w:val="single"/>
          <w:lang w:val="en-US" w:eastAsia="zh-CN"/>
        </w:rPr>
        <w:t xml:space="preserve">    </w:t>
      </w:r>
      <w:r>
        <w:rPr>
          <w:rFonts w:hint="eastAsia" w:ascii="宋体" w:hAnsi="宋体" w:eastAsia="宋体"/>
          <w:color w:val="auto"/>
          <w:szCs w:val="24"/>
          <w:highlight w:val="none"/>
        </w:rPr>
        <w:t>项利害关系。</w:t>
      </w:r>
    </w:p>
    <w:p w14:paraId="5F1D1D3F">
      <w:pPr>
        <w:pStyle w:val="41"/>
        <w:widowControl w:val="0"/>
        <w:snapToGrid w:val="0"/>
        <w:spacing w:line="440" w:lineRule="exact"/>
        <w:jc w:val="both"/>
        <w:rPr>
          <w:rFonts w:hAnsi="宋体" w:eastAsia="宋体"/>
          <w:color w:val="auto"/>
          <w:szCs w:val="24"/>
          <w:highlight w:val="none"/>
        </w:rPr>
      </w:pPr>
    </w:p>
    <w:p w14:paraId="3E676532">
      <w:pPr>
        <w:pStyle w:val="41"/>
        <w:widowControl w:val="0"/>
        <w:snapToGrid w:val="0"/>
        <w:spacing w:line="440" w:lineRule="exact"/>
        <w:jc w:val="both"/>
        <w:rPr>
          <w:rFonts w:hAnsi="宋体" w:eastAsia="宋体"/>
          <w:color w:val="auto"/>
          <w:szCs w:val="24"/>
          <w:highlight w:val="none"/>
        </w:rPr>
      </w:pPr>
    </w:p>
    <w:p w14:paraId="0EC7756B">
      <w:pPr>
        <w:pStyle w:val="41"/>
        <w:widowControl w:val="0"/>
        <w:snapToGrid w:val="0"/>
        <w:spacing w:line="440" w:lineRule="exact"/>
        <w:jc w:val="both"/>
        <w:rPr>
          <w:rFonts w:hAnsi="宋体" w:eastAsia="宋体"/>
          <w:color w:val="auto"/>
          <w:szCs w:val="24"/>
          <w:highlight w:val="none"/>
        </w:rPr>
      </w:pPr>
      <w:r>
        <w:rPr>
          <w:rFonts w:hint="eastAsia" w:hAnsi="宋体" w:eastAsia="宋体"/>
          <w:color w:val="auto"/>
          <w:szCs w:val="24"/>
          <w:highlight w:val="none"/>
        </w:rPr>
        <w:t xml:space="preserve">（供应商代表签名）：                </w:t>
      </w:r>
      <w:r>
        <w:rPr>
          <w:rFonts w:hint="eastAsia" w:hAnsi="宋体" w:eastAsia="宋体"/>
          <w:color w:val="auto"/>
          <w:szCs w:val="24"/>
          <w:highlight w:val="none"/>
          <w:lang w:eastAsia="zh-CN"/>
        </w:rPr>
        <w:t>202</w:t>
      </w:r>
      <w:r>
        <w:rPr>
          <w:rFonts w:hint="eastAsia" w:hAnsi="宋体" w:eastAsia="宋体"/>
          <w:color w:val="auto"/>
          <w:szCs w:val="24"/>
          <w:highlight w:val="none"/>
          <w:lang w:val="en-US" w:eastAsia="zh-CN"/>
        </w:rPr>
        <w:t>5</w:t>
      </w:r>
      <w:r>
        <w:rPr>
          <w:rFonts w:hint="eastAsia" w:hAnsi="宋体" w:eastAsia="宋体"/>
          <w:color w:val="auto"/>
          <w:szCs w:val="24"/>
          <w:highlight w:val="none"/>
        </w:rPr>
        <w:t>年  月   日</w:t>
      </w:r>
    </w:p>
    <w:p w14:paraId="455C3009">
      <w:pPr>
        <w:pStyle w:val="41"/>
        <w:widowControl w:val="0"/>
        <w:snapToGrid w:val="0"/>
        <w:spacing w:line="440" w:lineRule="exact"/>
        <w:jc w:val="both"/>
        <w:rPr>
          <w:rFonts w:hAnsi="宋体" w:eastAsia="宋体"/>
          <w:color w:val="auto"/>
          <w:szCs w:val="24"/>
          <w:highlight w:val="none"/>
        </w:rPr>
      </w:pPr>
    </w:p>
    <w:p w14:paraId="5F23A741">
      <w:pPr>
        <w:ind w:firstLine="880" w:firstLineChars="200"/>
        <w:rPr>
          <w:rFonts w:ascii="宋体" w:hAnsi="宋体" w:cs="宋体"/>
          <w:color w:val="auto"/>
          <w:sz w:val="44"/>
          <w:szCs w:val="44"/>
          <w:highlight w:val="none"/>
        </w:rPr>
      </w:pPr>
    </w:p>
    <w:p w14:paraId="0402E944">
      <w:pPr>
        <w:ind w:firstLine="880" w:firstLineChars="200"/>
        <w:rPr>
          <w:rFonts w:ascii="宋体" w:hAnsi="宋体" w:cs="宋体"/>
          <w:color w:val="auto"/>
          <w:sz w:val="44"/>
          <w:szCs w:val="44"/>
          <w:highlight w:val="none"/>
        </w:rPr>
      </w:pPr>
    </w:p>
    <w:p w14:paraId="7887E22B">
      <w:pPr>
        <w:rPr>
          <w:rFonts w:hint="eastAsia" w:ascii="宋体" w:hAnsi="宋体" w:eastAsia="宋体" w:cs="宋体"/>
          <w:b/>
          <w:bCs w:val="0"/>
          <w:color w:val="auto"/>
          <w:kern w:val="2"/>
          <w:sz w:val="24"/>
          <w:szCs w:val="24"/>
          <w:highlight w:val="none"/>
          <w:lang w:val="en-US" w:eastAsia="zh-CN" w:bidi="ar-SA"/>
        </w:rPr>
      </w:pPr>
      <w:r>
        <w:rPr>
          <w:rFonts w:hint="eastAsia" w:ascii="宋体" w:hAnsi="宋体" w:eastAsia="宋体" w:cs="宋体"/>
          <w:b/>
          <w:bCs w:val="0"/>
          <w:color w:val="auto"/>
          <w:kern w:val="2"/>
          <w:sz w:val="24"/>
          <w:szCs w:val="24"/>
          <w:highlight w:val="none"/>
          <w:lang w:val="en-US" w:eastAsia="zh-CN" w:bidi="ar-SA"/>
        </w:rPr>
        <w:br w:type="page"/>
      </w:r>
    </w:p>
    <w:p w14:paraId="2223F212">
      <w:pPr>
        <w:jc w:val="left"/>
        <w:rPr>
          <w:rFonts w:hint="eastAsia" w:ascii="宋体" w:hAnsi="宋体" w:eastAsia="宋体" w:cs="宋体"/>
          <w:b/>
          <w:bCs w:val="0"/>
          <w:color w:val="auto"/>
          <w:kern w:val="2"/>
          <w:sz w:val="24"/>
          <w:szCs w:val="24"/>
          <w:highlight w:val="none"/>
          <w:lang w:val="en-US" w:eastAsia="zh-CN" w:bidi="ar-SA"/>
        </w:rPr>
      </w:pPr>
      <w:r>
        <w:rPr>
          <w:rFonts w:hint="eastAsia" w:ascii="宋体" w:hAnsi="宋体" w:eastAsia="宋体" w:cs="宋体"/>
          <w:b/>
          <w:bCs w:val="0"/>
          <w:color w:val="auto"/>
          <w:kern w:val="2"/>
          <w:sz w:val="24"/>
          <w:szCs w:val="24"/>
          <w:highlight w:val="none"/>
          <w:lang w:val="en-US" w:eastAsia="zh-CN" w:bidi="ar-SA"/>
        </w:rPr>
        <w:t>附件22、东阳市政府采购代理机构社会评价表</w:t>
      </w:r>
    </w:p>
    <w:p w14:paraId="65522663">
      <w:pPr>
        <w:jc w:val="left"/>
        <w:rPr>
          <w:rFonts w:hint="eastAsia" w:ascii="宋体" w:hAnsi="宋体" w:eastAsia="宋体" w:cs="宋体"/>
          <w:b/>
          <w:bCs w:val="0"/>
          <w:color w:val="auto"/>
          <w:kern w:val="2"/>
          <w:sz w:val="24"/>
          <w:szCs w:val="24"/>
          <w:highlight w:val="none"/>
          <w:lang w:val="en-US" w:eastAsia="zh-CN" w:bidi="ar-SA"/>
        </w:rPr>
      </w:pPr>
    </w:p>
    <w:p w14:paraId="78C34A01">
      <w:pPr>
        <w:jc w:val="center"/>
        <w:rPr>
          <w:rFonts w:ascii="宋体" w:hAnsi="宋体" w:cs="宋体"/>
          <w:color w:val="auto"/>
          <w:sz w:val="44"/>
          <w:szCs w:val="44"/>
          <w:highlight w:val="none"/>
        </w:rPr>
      </w:pPr>
      <w:r>
        <w:rPr>
          <w:rFonts w:hint="eastAsia" w:ascii="宋体" w:hAnsi="宋体" w:cs="宋体"/>
          <w:color w:val="auto"/>
          <w:sz w:val="44"/>
          <w:szCs w:val="44"/>
          <w:highlight w:val="none"/>
        </w:rPr>
        <w:t>东阳市政府采购代理机构社会评价表</w:t>
      </w:r>
    </w:p>
    <w:p w14:paraId="66894EFC">
      <w:pPr>
        <w:rPr>
          <w:rFonts w:ascii="宋体" w:hAnsi="宋体" w:cs="宋体"/>
          <w:color w:val="auto"/>
          <w:sz w:val="28"/>
          <w:szCs w:val="28"/>
          <w:highlight w:val="none"/>
        </w:rPr>
      </w:pPr>
      <w:r>
        <w:rPr>
          <w:rFonts w:hint="eastAsia" w:ascii="宋体" w:hAnsi="宋体" w:cs="宋体"/>
          <w:color w:val="auto"/>
          <w:sz w:val="28"/>
          <w:szCs w:val="28"/>
          <w:highlight w:val="none"/>
        </w:rPr>
        <w:t>代理机构名称：</w:t>
      </w:r>
      <w:r>
        <w:rPr>
          <w:rFonts w:hint="eastAsia" w:ascii="宋体" w:hAnsi="宋体" w:cs="宋体"/>
          <w:color w:val="auto"/>
          <w:sz w:val="28"/>
          <w:szCs w:val="28"/>
          <w:highlight w:val="none"/>
          <w:lang w:eastAsia="zh-CN"/>
        </w:rPr>
        <w:t>浙江东阳正荣工程咨询有限公司</w:t>
      </w:r>
      <w:r>
        <w:rPr>
          <w:rFonts w:hint="eastAsia" w:ascii="宋体" w:hAnsi="宋体" w:cs="宋体"/>
          <w:color w:val="auto"/>
          <w:sz w:val="28"/>
          <w:szCs w:val="28"/>
          <w:highlight w:val="none"/>
        </w:rPr>
        <w:t xml:space="preserve"> </w:t>
      </w:r>
    </w:p>
    <w:tbl>
      <w:tblPr>
        <w:tblStyle w:val="25"/>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470"/>
        <w:gridCol w:w="696"/>
        <w:gridCol w:w="1068"/>
        <w:gridCol w:w="132"/>
        <w:gridCol w:w="900"/>
        <w:gridCol w:w="787"/>
        <w:gridCol w:w="2885"/>
      </w:tblGrid>
      <w:tr w14:paraId="68E80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trPr>
        <w:tc>
          <w:tcPr>
            <w:tcW w:w="1242" w:type="dxa"/>
            <w:tcBorders>
              <w:top w:val="single" w:color="auto" w:sz="4" w:space="0"/>
              <w:left w:val="single" w:color="auto" w:sz="4" w:space="0"/>
              <w:bottom w:val="single" w:color="auto" w:sz="4" w:space="0"/>
              <w:right w:val="single" w:color="auto" w:sz="4" w:space="0"/>
            </w:tcBorders>
            <w:vAlign w:val="center"/>
          </w:tcPr>
          <w:p w14:paraId="08CB3EAC">
            <w:pPr>
              <w:jc w:val="center"/>
              <w:rPr>
                <w:rFonts w:ascii="宋体" w:hAnsi="宋体" w:cs="宋体"/>
                <w:color w:val="auto"/>
                <w:sz w:val="24"/>
                <w:highlight w:val="none"/>
              </w:rPr>
            </w:pPr>
            <w:r>
              <w:rPr>
                <w:rFonts w:hint="eastAsia" w:ascii="宋体" w:hAnsi="宋体" w:cs="宋体"/>
                <w:color w:val="auto"/>
                <w:sz w:val="24"/>
                <w:highlight w:val="none"/>
              </w:rPr>
              <w:t>填表人类别</w:t>
            </w:r>
          </w:p>
        </w:tc>
        <w:tc>
          <w:tcPr>
            <w:tcW w:w="7938" w:type="dxa"/>
            <w:gridSpan w:val="7"/>
            <w:tcBorders>
              <w:top w:val="single" w:color="auto" w:sz="4" w:space="0"/>
              <w:left w:val="nil"/>
              <w:bottom w:val="single" w:color="auto" w:sz="4" w:space="0"/>
              <w:right w:val="single" w:color="auto" w:sz="4" w:space="0"/>
            </w:tcBorders>
            <w:vAlign w:val="center"/>
          </w:tcPr>
          <w:p w14:paraId="01E41D1D">
            <w:pPr>
              <w:ind w:firstLine="480" w:firstLineChars="200"/>
              <w:jc w:val="center"/>
              <w:rPr>
                <w:rFonts w:ascii="宋体" w:hAnsi="宋体" w:cs="宋体"/>
                <w:color w:val="auto"/>
                <w:sz w:val="24"/>
                <w:highlight w:val="none"/>
              </w:rPr>
            </w:pPr>
            <w:r>
              <w:rPr>
                <w:rFonts w:hint="eastAsia" w:ascii="宋体" w:hAnsi="宋体" w:cs="宋体"/>
                <w:color w:val="auto"/>
                <w:sz w:val="24"/>
                <w:highlight w:val="none"/>
              </w:rPr>
              <w:t xml:space="preserve">□采购单位      □供应商      □专家     </w:t>
            </w:r>
          </w:p>
        </w:tc>
      </w:tr>
      <w:tr w14:paraId="42C1C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1242" w:type="dxa"/>
            <w:tcBorders>
              <w:top w:val="single" w:color="auto" w:sz="4" w:space="0"/>
              <w:left w:val="single" w:color="auto" w:sz="4" w:space="0"/>
              <w:bottom w:val="single" w:color="auto" w:sz="4" w:space="0"/>
              <w:right w:val="single" w:color="auto" w:sz="4" w:space="0"/>
            </w:tcBorders>
            <w:vAlign w:val="center"/>
          </w:tcPr>
          <w:p w14:paraId="4C7F6534">
            <w:pPr>
              <w:jc w:val="center"/>
              <w:rPr>
                <w:rFonts w:ascii="宋体" w:hAnsi="宋体" w:cs="宋体"/>
                <w:color w:val="auto"/>
                <w:sz w:val="24"/>
                <w:highlight w:val="none"/>
              </w:rPr>
            </w:pPr>
            <w:r>
              <w:rPr>
                <w:rFonts w:hint="eastAsia" w:ascii="宋体" w:hAnsi="宋体" w:cs="宋体"/>
                <w:color w:val="auto"/>
                <w:sz w:val="24"/>
                <w:highlight w:val="none"/>
              </w:rPr>
              <w:t>填表人名称或姓名</w:t>
            </w:r>
          </w:p>
        </w:tc>
        <w:tc>
          <w:tcPr>
            <w:tcW w:w="3366" w:type="dxa"/>
            <w:gridSpan w:val="4"/>
            <w:tcBorders>
              <w:top w:val="single" w:color="auto" w:sz="4" w:space="0"/>
              <w:left w:val="nil"/>
              <w:bottom w:val="single" w:color="auto" w:sz="4" w:space="0"/>
              <w:right w:val="single" w:color="auto" w:sz="4" w:space="0"/>
            </w:tcBorders>
            <w:vAlign w:val="center"/>
          </w:tcPr>
          <w:p w14:paraId="47266198">
            <w:pPr>
              <w:jc w:val="center"/>
              <w:rPr>
                <w:rFonts w:ascii="宋体" w:hAnsi="宋体" w:cs="宋体"/>
                <w:color w:val="auto"/>
                <w:sz w:val="24"/>
                <w:highlight w:val="none"/>
              </w:rPr>
            </w:pPr>
          </w:p>
        </w:tc>
        <w:tc>
          <w:tcPr>
            <w:tcW w:w="900" w:type="dxa"/>
            <w:tcBorders>
              <w:top w:val="single" w:color="auto" w:sz="4" w:space="0"/>
              <w:left w:val="nil"/>
              <w:bottom w:val="single" w:color="auto" w:sz="4" w:space="0"/>
              <w:right w:val="single" w:color="auto" w:sz="4" w:space="0"/>
            </w:tcBorders>
            <w:vAlign w:val="center"/>
          </w:tcPr>
          <w:p w14:paraId="34C130E8">
            <w:pPr>
              <w:jc w:val="center"/>
              <w:rPr>
                <w:rFonts w:ascii="宋体" w:hAnsi="宋体" w:cs="宋体"/>
                <w:color w:val="auto"/>
                <w:sz w:val="24"/>
                <w:highlight w:val="none"/>
              </w:rPr>
            </w:pPr>
            <w:r>
              <w:rPr>
                <w:rFonts w:hint="eastAsia" w:ascii="宋体" w:hAnsi="宋体" w:cs="宋体"/>
                <w:color w:val="auto"/>
                <w:sz w:val="24"/>
                <w:highlight w:val="none"/>
              </w:rPr>
              <w:t>地址</w:t>
            </w:r>
          </w:p>
        </w:tc>
        <w:tc>
          <w:tcPr>
            <w:tcW w:w="3672" w:type="dxa"/>
            <w:gridSpan w:val="2"/>
            <w:tcBorders>
              <w:top w:val="single" w:color="auto" w:sz="4" w:space="0"/>
              <w:left w:val="nil"/>
              <w:bottom w:val="single" w:color="auto" w:sz="4" w:space="0"/>
              <w:right w:val="single" w:color="auto" w:sz="4" w:space="0"/>
            </w:tcBorders>
            <w:vAlign w:val="center"/>
          </w:tcPr>
          <w:p w14:paraId="22BAD8E5">
            <w:pPr>
              <w:jc w:val="center"/>
              <w:rPr>
                <w:rFonts w:ascii="宋体" w:hAnsi="宋体" w:cs="宋体"/>
                <w:color w:val="auto"/>
                <w:sz w:val="24"/>
                <w:highlight w:val="none"/>
              </w:rPr>
            </w:pPr>
          </w:p>
        </w:tc>
      </w:tr>
      <w:tr w14:paraId="7748B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242" w:type="dxa"/>
            <w:tcBorders>
              <w:top w:val="single" w:color="auto" w:sz="4" w:space="0"/>
              <w:left w:val="single" w:color="auto" w:sz="4" w:space="0"/>
              <w:bottom w:val="single" w:color="auto" w:sz="4" w:space="0"/>
              <w:right w:val="single" w:color="auto" w:sz="4" w:space="0"/>
            </w:tcBorders>
            <w:vAlign w:val="center"/>
          </w:tcPr>
          <w:p w14:paraId="788D5C57">
            <w:pPr>
              <w:jc w:val="center"/>
              <w:rPr>
                <w:rFonts w:ascii="宋体" w:hAnsi="宋体" w:cs="宋体"/>
                <w:color w:val="auto"/>
                <w:sz w:val="24"/>
                <w:highlight w:val="none"/>
              </w:rPr>
            </w:pPr>
            <w:r>
              <w:rPr>
                <w:rFonts w:hint="eastAsia" w:ascii="宋体" w:hAnsi="宋体" w:cs="宋体"/>
                <w:color w:val="auto"/>
                <w:sz w:val="24"/>
                <w:highlight w:val="none"/>
              </w:rPr>
              <w:t>联系人</w:t>
            </w:r>
          </w:p>
        </w:tc>
        <w:tc>
          <w:tcPr>
            <w:tcW w:w="1470" w:type="dxa"/>
            <w:tcBorders>
              <w:top w:val="single" w:color="auto" w:sz="4" w:space="0"/>
              <w:left w:val="nil"/>
              <w:bottom w:val="single" w:color="auto" w:sz="4" w:space="0"/>
              <w:right w:val="single" w:color="auto" w:sz="4" w:space="0"/>
            </w:tcBorders>
            <w:vAlign w:val="center"/>
          </w:tcPr>
          <w:p w14:paraId="6CDA83BC">
            <w:pPr>
              <w:jc w:val="center"/>
              <w:rPr>
                <w:rFonts w:ascii="宋体" w:hAnsi="宋体" w:cs="宋体"/>
                <w:color w:val="auto"/>
                <w:sz w:val="24"/>
                <w:highlight w:val="none"/>
              </w:rPr>
            </w:pPr>
          </w:p>
        </w:tc>
        <w:tc>
          <w:tcPr>
            <w:tcW w:w="696" w:type="dxa"/>
            <w:tcBorders>
              <w:top w:val="single" w:color="auto" w:sz="4" w:space="0"/>
              <w:left w:val="nil"/>
              <w:bottom w:val="single" w:color="auto" w:sz="4" w:space="0"/>
              <w:right w:val="single" w:color="auto" w:sz="4" w:space="0"/>
            </w:tcBorders>
            <w:vAlign w:val="center"/>
          </w:tcPr>
          <w:p w14:paraId="50D6DC4A">
            <w:pPr>
              <w:jc w:val="center"/>
              <w:rPr>
                <w:rFonts w:ascii="宋体" w:hAnsi="宋体" w:cs="宋体"/>
                <w:color w:val="auto"/>
                <w:sz w:val="24"/>
                <w:highlight w:val="none"/>
              </w:rPr>
            </w:pPr>
            <w:r>
              <w:rPr>
                <w:rFonts w:hint="eastAsia" w:ascii="宋体" w:hAnsi="宋体" w:cs="宋体"/>
                <w:color w:val="auto"/>
                <w:sz w:val="24"/>
                <w:highlight w:val="none"/>
              </w:rPr>
              <w:t>电话</w:t>
            </w:r>
          </w:p>
        </w:tc>
        <w:tc>
          <w:tcPr>
            <w:tcW w:w="2100" w:type="dxa"/>
            <w:gridSpan w:val="3"/>
            <w:tcBorders>
              <w:top w:val="single" w:color="auto" w:sz="4" w:space="0"/>
              <w:left w:val="nil"/>
              <w:bottom w:val="single" w:color="auto" w:sz="4" w:space="0"/>
              <w:right w:val="single" w:color="auto" w:sz="4" w:space="0"/>
            </w:tcBorders>
            <w:vAlign w:val="center"/>
          </w:tcPr>
          <w:p w14:paraId="2595B7F0">
            <w:pPr>
              <w:jc w:val="center"/>
              <w:rPr>
                <w:rFonts w:ascii="宋体" w:hAnsi="宋体" w:cs="宋体"/>
                <w:color w:val="auto"/>
                <w:sz w:val="24"/>
                <w:highlight w:val="none"/>
              </w:rPr>
            </w:pPr>
          </w:p>
        </w:tc>
        <w:tc>
          <w:tcPr>
            <w:tcW w:w="787" w:type="dxa"/>
            <w:tcBorders>
              <w:top w:val="single" w:color="auto" w:sz="4" w:space="0"/>
              <w:left w:val="nil"/>
              <w:bottom w:val="single" w:color="auto" w:sz="4" w:space="0"/>
              <w:right w:val="single" w:color="auto" w:sz="4" w:space="0"/>
            </w:tcBorders>
            <w:vAlign w:val="center"/>
          </w:tcPr>
          <w:p w14:paraId="056378C2">
            <w:pPr>
              <w:jc w:val="center"/>
              <w:rPr>
                <w:rFonts w:ascii="宋体" w:hAnsi="宋体" w:cs="宋体"/>
                <w:color w:val="auto"/>
                <w:sz w:val="24"/>
                <w:highlight w:val="none"/>
              </w:rPr>
            </w:pPr>
            <w:r>
              <w:rPr>
                <w:rFonts w:hint="eastAsia" w:ascii="宋体" w:hAnsi="宋体" w:cs="宋体"/>
                <w:color w:val="auto"/>
                <w:sz w:val="24"/>
                <w:highlight w:val="none"/>
              </w:rPr>
              <w:t>传真</w:t>
            </w:r>
          </w:p>
        </w:tc>
        <w:tc>
          <w:tcPr>
            <w:tcW w:w="2885" w:type="dxa"/>
            <w:tcBorders>
              <w:top w:val="single" w:color="auto" w:sz="4" w:space="0"/>
              <w:left w:val="nil"/>
              <w:bottom w:val="single" w:color="auto" w:sz="4" w:space="0"/>
              <w:right w:val="single" w:color="auto" w:sz="4" w:space="0"/>
            </w:tcBorders>
            <w:vAlign w:val="center"/>
          </w:tcPr>
          <w:p w14:paraId="347BEA2B">
            <w:pPr>
              <w:jc w:val="center"/>
              <w:rPr>
                <w:rFonts w:ascii="宋体" w:hAnsi="宋体" w:cs="宋体"/>
                <w:color w:val="auto"/>
                <w:sz w:val="24"/>
                <w:highlight w:val="none"/>
              </w:rPr>
            </w:pPr>
          </w:p>
        </w:tc>
      </w:tr>
      <w:tr w14:paraId="1E16E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2" w:type="dxa"/>
            <w:vMerge w:val="restart"/>
            <w:tcBorders>
              <w:top w:val="nil"/>
              <w:left w:val="single" w:color="auto" w:sz="4" w:space="0"/>
              <w:bottom w:val="single" w:color="auto" w:sz="4" w:space="0"/>
              <w:right w:val="single" w:color="auto" w:sz="4" w:space="0"/>
            </w:tcBorders>
            <w:vAlign w:val="center"/>
          </w:tcPr>
          <w:p w14:paraId="6EF638CB">
            <w:pPr>
              <w:jc w:val="center"/>
              <w:rPr>
                <w:rFonts w:ascii="宋体" w:hAnsi="宋体" w:cs="宋体"/>
                <w:color w:val="auto"/>
                <w:sz w:val="24"/>
                <w:highlight w:val="none"/>
              </w:rPr>
            </w:pPr>
            <w:r>
              <w:rPr>
                <w:rFonts w:hint="eastAsia" w:ascii="宋体" w:hAnsi="宋体" w:cs="宋体"/>
                <w:color w:val="auto"/>
                <w:sz w:val="24"/>
                <w:highlight w:val="none"/>
              </w:rPr>
              <w:t>对代理机构的评价</w:t>
            </w:r>
          </w:p>
        </w:tc>
        <w:tc>
          <w:tcPr>
            <w:tcW w:w="3234" w:type="dxa"/>
            <w:gridSpan w:val="3"/>
            <w:tcBorders>
              <w:top w:val="single" w:color="auto" w:sz="4" w:space="0"/>
              <w:left w:val="nil"/>
              <w:bottom w:val="single" w:color="auto" w:sz="4" w:space="0"/>
              <w:right w:val="single" w:color="auto" w:sz="4" w:space="0"/>
            </w:tcBorders>
            <w:vAlign w:val="center"/>
          </w:tcPr>
          <w:p w14:paraId="4BFDE33C">
            <w:pPr>
              <w:spacing w:line="500" w:lineRule="exact"/>
              <w:jc w:val="center"/>
              <w:rPr>
                <w:rFonts w:ascii="宋体" w:hAnsi="宋体" w:cs="宋体"/>
                <w:color w:val="auto"/>
                <w:sz w:val="24"/>
                <w:highlight w:val="none"/>
              </w:rPr>
            </w:pPr>
            <w:r>
              <w:rPr>
                <w:rFonts w:hint="eastAsia" w:ascii="宋体" w:hAnsi="宋体" w:cs="宋体"/>
                <w:color w:val="auto"/>
                <w:sz w:val="24"/>
                <w:highlight w:val="none"/>
              </w:rPr>
              <w:t>项目</w:t>
            </w:r>
          </w:p>
        </w:tc>
        <w:tc>
          <w:tcPr>
            <w:tcW w:w="4704" w:type="dxa"/>
            <w:gridSpan w:val="4"/>
            <w:tcBorders>
              <w:top w:val="single" w:color="auto" w:sz="4" w:space="0"/>
              <w:left w:val="nil"/>
              <w:bottom w:val="single" w:color="auto" w:sz="4" w:space="0"/>
              <w:right w:val="single" w:color="auto" w:sz="4" w:space="0"/>
            </w:tcBorders>
            <w:vAlign w:val="center"/>
          </w:tcPr>
          <w:p w14:paraId="4B0912B0">
            <w:pPr>
              <w:spacing w:line="500" w:lineRule="exact"/>
              <w:jc w:val="center"/>
              <w:rPr>
                <w:rFonts w:ascii="宋体" w:hAnsi="宋体" w:cs="宋体"/>
                <w:color w:val="auto"/>
                <w:sz w:val="24"/>
                <w:highlight w:val="none"/>
              </w:rPr>
            </w:pPr>
            <w:r>
              <w:rPr>
                <w:rFonts w:hint="eastAsia" w:ascii="宋体" w:hAnsi="宋体" w:cs="宋体"/>
                <w:color w:val="auto"/>
                <w:sz w:val="24"/>
                <w:highlight w:val="none"/>
              </w:rPr>
              <w:t>评价（请在分值范围内进行打分）</w:t>
            </w:r>
          </w:p>
        </w:tc>
      </w:tr>
      <w:tr w14:paraId="66C71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2" w:type="dxa"/>
            <w:vMerge w:val="continue"/>
            <w:tcBorders>
              <w:top w:val="nil"/>
              <w:left w:val="single" w:color="auto" w:sz="4" w:space="0"/>
              <w:bottom w:val="single" w:color="auto" w:sz="4" w:space="0"/>
              <w:right w:val="single" w:color="auto" w:sz="4" w:space="0"/>
            </w:tcBorders>
            <w:vAlign w:val="center"/>
          </w:tcPr>
          <w:p w14:paraId="206DE20B">
            <w:pPr>
              <w:widowControl/>
              <w:jc w:val="left"/>
              <w:rPr>
                <w:rFonts w:ascii="宋体" w:hAnsi="宋体" w:cs="宋体"/>
                <w:color w:val="auto"/>
                <w:sz w:val="24"/>
                <w:highlight w:val="none"/>
              </w:rPr>
            </w:pPr>
          </w:p>
        </w:tc>
        <w:tc>
          <w:tcPr>
            <w:tcW w:w="3234" w:type="dxa"/>
            <w:gridSpan w:val="3"/>
            <w:tcBorders>
              <w:top w:val="single" w:color="auto" w:sz="4" w:space="0"/>
              <w:left w:val="nil"/>
              <w:bottom w:val="single" w:color="auto" w:sz="4" w:space="0"/>
              <w:right w:val="single" w:color="auto" w:sz="4" w:space="0"/>
            </w:tcBorders>
            <w:vAlign w:val="center"/>
          </w:tcPr>
          <w:p w14:paraId="7B113F1E">
            <w:pPr>
              <w:rPr>
                <w:rFonts w:ascii="宋体" w:hAnsi="宋体" w:cs="宋体"/>
                <w:color w:val="auto"/>
                <w:kern w:val="0"/>
                <w:sz w:val="24"/>
                <w:highlight w:val="none"/>
              </w:rPr>
            </w:pPr>
            <w:r>
              <w:rPr>
                <w:rFonts w:hint="eastAsia" w:ascii="宋体" w:hAnsi="宋体" w:cs="宋体"/>
                <w:color w:val="auto"/>
                <w:sz w:val="24"/>
                <w:highlight w:val="none"/>
              </w:rPr>
              <w:t>是否严格执行政府采购纪律、法规和规章制度等（2分）。</w:t>
            </w:r>
          </w:p>
        </w:tc>
        <w:tc>
          <w:tcPr>
            <w:tcW w:w="4704" w:type="dxa"/>
            <w:gridSpan w:val="4"/>
            <w:tcBorders>
              <w:top w:val="single" w:color="auto" w:sz="4" w:space="0"/>
              <w:left w:val="nil"/>
              <w:bottom w:val="single" w:color="auto" w:sz="4" w:space="0"/>
              <w:right w:val="single" w:color="auto" w:sz="4" w:space="0"/>
            </w:tcBorders>
            <w:vAlign w:val="center"/>
          </w:tcPr>
          <w:p w14:paraId="12EB7378">
            <w:pPr>
              <w:spacing w:line="500" w:lineRule="exact"/>
              <w:jc w:val="center"/>
              <w:rPr>
                <w:rFonts w:ascii="宋体" w:hAnsi="宋体" w:cs="宋体"/>
                <w:color w:val="auto"/>
                <w:sz w:val="24"/>
                <w:highlight w:val="none"/>
              </w:rPr>
            </w:pPr>
          </w:p>
        </w:tc>
      </w:tr>
      <w:tr w14:paraId="7BEE4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2" w:type="dxa"/>
            <w:vMerge w:val="continue"/>
            <w:tcBorders>
              <w:top w:val="nil"/>
              <w:left w:val="single" w:color="auto" w:sz="4" w:space="0"/>
              <w:bottom w:val="single" w:color="auto" w:sz="4" w:space="0"/>
              <w:right w:val="single" w:color="auto" w:sz="4" w:space="0"/>
            </w:tcBorders>
            <w:vAlign w:val="center"/>
          </w:tcPr>
          <w:p w14:paraId="1839C220">
            <w:pPr>
              <w:widowControl/>
              <w:jc w:val="left"/>
              <w:rPr>
                <w:rFonts w:ascii="宋体" w:hAnsi="宋体" w:cs="宋体"/>
                <w:color w:val="auto"/>
                <w:sz w:val="24"/>
                <w:highlight w:val="none"/>
              </w:rPr>
            </w:pPr>
          </w:p>
        </w:tc>
        <w:tc>
          <w:tcPr>
            <w:tcW w:w="3234" w:type="dxa"/>
            <w:gridSpan w:val="3"/>
            <w:tcBorders>
              <w:top w:val="single" w:color="auto" w:sz="4" w:space="0"/>
              <w:left w:val="nil"/>
              <w:bottom w:val="single" w:color="auto" w:sz="4" w:space="0"/>
              <w:right w:val="single" w:color="auto" w:sz="4" w:space="0"/>
            </w:tcBorders>
            <w:vAlign w:val="center"/>
          </w:tcPr>
          <w:p w14:paraId="7163709E">
            <w:pPr>
              <w:rPr>
                <w:rFonts w:ascii="宋体" w:hAnsi="宋体" w:cs="宋体"/>
                <w:color w:val="auto"/>
                <w:kern w:val="0"/>
                <w:sz w:val="24"/>
                <w:highlight w:val="none"/>
              </w:rPr>
            </w:pPr>
            <w:r>
              <w:rPr>
                <w:rFonts w:hint="eastAsia" w:ascii="宋体" w:hAnsi="宋体" w:cs="宋体"/>
                <w:color w:val="auto"/>
                <w:sz w:val="24"/>
                <w:highlight w:val="none"/>
              </w:rPr>
              <w:t>操作程序是否规范，采购行为、过程、结果是否公开、公平、公正，采购组织管理是否规范严谨（2分）</w:t>
            </w:r>
            <w:r>
              <w:rPr>
                <w:rFonts w:hint="eastAsia" w:ascii="宋体" w:hAnsi="宋体" w:cs="宋体"/>
                <w:color w:val="auto"/>
                <w:kern w:val="0"/>
                <w:sz w:val="24"/>
                <w:highlight w:val="none"/>
              </w:rPr>
              <w:t>。</w:t>
            </w:r>
          </w:p>
        </w:tc>
        <w:tc>
          <w:tcPr>
            <w:tcW w:w="4704" w:type="dxa"/>
            <w:gridSpan w:val="4"/>
            <w:tcBorders>
              <w:top w:val="single" w:color="auto" w:sz="4" w:space="0"/>
              <w:left w:val="nil"/>
              <w:bottom w:val="single" w:color="auto" w:sz="4" w:space="0"/>
              <w:right w:val="single" w:color="auto" w:sz="4" w:space="0"/>
            </w:tcBorders>
            <w:vAlign w:val="center"/>
          </w:tcPr>
          <w:p w14:paraId="6FF903C1">
            <w:pPr>
              <w:spacing w:line="500" w:lineRule="exact"/>
              <w:jc w:val="center"/>
              <w:rPr>
                <w:rFonts w:ascii="宋体" w:hAnsi="宋体" w:cs="宋体"/>
                <w:color w:val="auto"/>
                <w:sz w:val="24"/>
                <w:highlight w:val="none"/>
              </w:rPr>
            </w:pPr>
          </w:p>
        </w:tc>
      </w:tr>
      <w:tr w14:paraId="259B8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2" w:type="dxa"/>
            <w:vMerge w:val="continue"/>
            <w:tcBorders>
              <w:top w:val="nil"/>
              <w:left w:val="single" w:color="auto" w:sz="4" w:space="0"/>
              <w:bottom w:val="single" w:color="auto" w:sz="4" w:space="0"/>
              <w:right w:val="single" w:color="auto" w:sz="4" w:space="0"/>
            </w:tcBorders>
            <w:vAlign w:val="center"/>
          </w:tcPr>
          <w:p w14:paraId="305BE15E">
            <w:pPr>
              <w:widowControl/>
              <w:jc w:val="left"/>
              <w:rPr>
                <w:rFonts w:ascii="宋体" w:hAnsi="宋体" w:cs="宋体"/>
                <w:color w:val="auto"/>
                <w:sz w:val="24"/>
                <w:highlight w:val="none"/>
              </w:rPr>
            </w:pPr>
          </w:p>
        </w:tc>
        <w:tc>
          <w:tcPr>
            <w:tcW w:w="3234" w:type="dxa"/>
            <w:gridSpan w:val="3"/>
            <w:tcBorders>
              <w:top w:val="single" w:color="auto" w:sz="4" w:space="0"/>
              <w:left w:val="nil"/>
              <w:bottom w:val="single" w:color="auto" w:sz="4" w:space="0"/>
              <w:right w:val="single" w:color="auto" w:sz="4" w:space="0"/>
            </w:tcBorders>
            <w:vAlign w:val="center"/>
          </w:tcPr>
          <w:p w14:paraId="638B5FEE">
            <w:pPr>
              <w:rPr>
                <w:rFonts w:ascii="宋体" w:hAnsi="宋体" w:cs="宋体"/>
                <w:color w:val="auto"/>
                <w:kern w:val="0"/>
                <w:sz w:val="24"/>
                <w:highlight w:val="none"/>
              </w:rPr>
            </w:pPr>
            <w:r>
              <w:rPr>
                <w:rFonts w:hint="eastAsia" w:ascii="宋体" w:hAnsi="宋体" w:cs="宋体"/>
                <w:color w:val="auto"/>
                <w:sz w:val="24"/>
                <w:highlight w:val="none"/>
              </w:rPr>
              <w:t>是否及时组织采购，是否有承诺办事时间并能限时办结（2分）</w:t>
            </w:r>
            <w:r>
              <w:rPr>
                <w:rFonts w:hint="eastAsia" w:ascii="宋体" w:hAnsi="宋体" w:cs="宋体"/>
                <w:color w:val="auto"/>
                <w:kern w:val="0"/>
                <w:sz w:val="24"/>
                <w:highlight w:val="none"/>
              </w:rPr>
              <w:t>。</w:t>
            </w:r>
          </w:p>
        </w:tc>
        <w:tc>
          <w:tcPr>
            <w:tcW w:w="4704" w:type="dxa"/>
            <w:gridSpan w:val="4"/>
            <w:tcBorders>
              <w:top w:val="single" w:color="auto" w:sz="4" w:space="0"/>
              <w:left w:val="nil"/>
              <w:bottom w:val="single" w:color="auto" w:sz="4" w:space="0"/>
              <w:right w:val="single" w:color="auto" w:sz="4" w:space="0"/>
            </w:tcBorders>
            <w:vAlign w:val="center"/>
          </w:tcPr>
          <w:p w14:paraId="2BA52A06">
            <w:pPr>
              <w:spacing w:line="500" w:lineRule="exact"/>
              <w:jc w:val="center"/>
              <w:rPr>
                <w:rFonts w:ascii="宋体" w:hAnsi="宋体" w:cs="宋体"/>
                <w:color w:val="auto"/>
                <w:sz w:val="24"/>
                <w:highlight w:val="none"/>
              </w:rPr>
            </w:pPr>
          </w:p>
        </w:tc>
      </w:tr>
      <w:tr w14:paraId="7DE54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2" w:type="dxa"/>
            <w:vMerge w:val="continue"/>
            <w:tcBorders>
              <w:top w:val="nil"/>
              <w:left w:val="single" w:color="auto" w:sz="4" w:space="0"/>
              <w:bottom w:val="single" w:color="auto" w:sz="4" w:space="0"/>
              <w:right w:val="single" w:color="auto" w:sz="4" w:space="0"/>
            </w:tcBorders>
            <w:vAlign w:val="center"/>
          </w:tcPr>
          <w:p w14:paraId="10E36B15">
            <w:pPr>
              <w:widowControl/>
              <w:jc w:val="left"/>
              <w:rPr>
                <w:rFonts w:ascii="宋体" w:hAnsi="宋体" w:cs="宋体"/>
                <w:color w:val="auto"/>
                <w:sz w:val="24"/>
                <w:highlight w:val="none"/>
              </w:rPr>
            </w:pPr>
          </w:p>
        </w:tc>
        <w:tc>
          <w:tcPr>
            <w:tcW w:w="3234" w:type="dxa"/>
            <w:gridSpan w:val="3"/>
            <w:tcBorders>
              <w:top w:val="single" w:color="auto" w:sz="4" w:space="0"/>
              <w:left w:val="nil"/>
              <w:bottom w:val="single" w:color="auto" w:sz="4" w:space="0"/>
              <w:right w:val="single" w:color="auto" w:sz="4" w:space="0"/>
            </w:tcBorders>
            <w:vAlign w:val="center"/>
          </w:tcPr>
          <w:p w14:paraId="02F1AC07">
            <w:pPr>
              <w:rPr>
                <w:rFonts w:ascii="宋体" w:hAnsi="宋体" w:cs="宋体"/>
                <w:color w:val="auto"/>
                <w:sz w:val="24"/>
                <w:highlight w:val="none"/>
              </w:rPr>
            </w:pPr>
            <w:r>
              <w:rPr>
                <w:rFonts w:hint="eastAsia" w:ascii="宋体" w:hAnsi="宋体" w:cs="宋体"/>
                <w:color w:val="auto"/>
                <w:sz w:val="24"/>
                <w:highlight w:val="none"/>
              </w:rPr>
              <w:t>是否能积极</w:t>
            </w:r>
            <w:r>
              <w:rPr>
                <w:rFonts w:hint="eastAsia" w:ascii="宋体" w:hAnsi="宋体" w:cs="宋体"/>
                <w:color w:val="auto"/>
                <w:kern w:val="0"/>
                <w:sz w:val="24"/>
                <w:highlight w:val="none"/>
              </w:rPr>
              <w:t>主动</w:t>
            </w:r>
            <w:r>
              <w:rPr>
                <w:rFonts w:hint="eastAsia" w:ascii="宋体" w:hAnsi="宋体" w:cs="宋体"/>
                <w:color w:val="auto"/>
                <w:sz w:val="24"/>
                <w:highlight w:val="none"/>
              </w:rPr>
              <w:t>与当事人沟通</w:t>
            </w:r>
            <w:r>
              <w:rPr>
                <w:rFonts w:hint="eastAsia" w:ascii="宋体" w:hAnsi="宋体" w:cs="宋体"/>
                <w:color w:val="auto"/>
                <w:kern w:val="0"/>
                <w:sz w:val="24"/>
                <w:highlight w:val="none"/>
              </w:rPr>
              <w:t>对接；对采购政策进行详细解读；</w:t>
            </w:r>
            <w:r>
              <w:rPr>
                <w:rFonts w:hint="eastAsia" w:ascii="宋体" w:hAnsi="宋体" w:cs="宋体"/>
                <w:color w:val="auto"/>
                <w:sz w:val="24"/>
                <w:highlight w:val="none"/>
              </w:rPr>
              <w:t>咨询答复是否热情周到、耐心细致（2分）</w:t>
            </w:r>
            <w:r>
              <w:rPr>
                <w:rFonts w:hint="eastAsia" w:ascii="宋体" w:hAnsi="宋体" w:cs="宋体"/>
                <w:color w:val="auto"/>
                <w:kern w:val="0"/>
                <w:sz w:val="24"/>
                <w:highlight w:val="none"/>
              </w:rPr>
              <w:t>。</w:t>
            </w:r>
          </w:p>
        </w:tc>
        <w:tc>
          <w:tcPr>
            <w:tcW w:w="4704" w:type="dxa"/>
            <w:gridSpan w:val="4"/>
            <w:tcBorders>
              <w:top w:val="single" w:color="auto" w:sz="4" w:space="0"/>
              <w:left w:val="nil"/>
              <w:bottom w:val="single" w:color="auto" w:sz="4" w:space="0"/>
              <w:right w:val="single" w:color="auto" w:sz="4" w:space="0"/>
            </w:tcBorders>
            <w:vAlign w:val="center"/>
          </w:tcPr>
          <w:p w14:paraId="0C5EA3AA">
            <w:pPr>
              <w:spacing w:line="500" w:lineRule="exact"/>
              <w:jc w:val="center"/>
              <w:rPr>
                <w:rFonts w:ascii="宋体" w:hAnsi="宋体" w:cs="宋体"/>
                <w:color w:val="auto"/>
                <w:sz w:val="24"/>
                <w:highlight w:val="none"/>
              </w:rPr>
            </w:pPr>
          </w:p>
        </w:tc>
      </w:tr>
      <w:tr w14:paraId="18596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2" w:type="dxa"/>
            <w:vMerge w:val="continue"/>
            <w:tcBorders>
              <w:top w:val="nil"/>
              <w:left w:val="single" w:color="auto" w:sz="4" w:space="0"/>
              <w:bottom w:val="single" w:color="auto" w:sz="4" w:space="0"/>
              <w:right w:val="single" w:color="auto" w:sz="4" w:space="0"/>
            </w:tcBorders>
            <w:vAlign w:val="center"/>
          </w:tcPr>
          <w:p w14:paraId="66F87556">
            <w:pPr>
              <w:widowControl/>
              <w:jc w:val="left"/>
              <w:rPr>
                <w:rFonts w:ascii="宋体" w:hAnsi="宋体" w:cs="宋体"/>
                <w:color w:val="auto"/>
                <w:sz w:val="24"/>
                <w:highlight w:val="none"/>
              </w:rPr>
            </w:pPr>
          </w:p>
        </w:tc>
        <w:tc>
          <w:tcPr>
            <w:tcW w:w="3234" w:type="dxa"/>
            <w:gridSpan w:val="3"/>
            <w:tcBorders>
              <w:top w:val="single" w:color="auto" w:sz="4" w:space="0"/>
              <w:left w:val="nil"/>
              <w:bottom w:val="single" w:color="auto" w:sz="4" w:space="0"/>
              <w:right w:val="single" w:color="auto" w:sz="4" w:space="0"/>
            </w:tcBorders>
            <w:vAlign w:val="center"/>
          </w:tcPr>
          <w:p w14:paraId="18E8315C">
            <w:pPr>
              <w:rPr>
                <w:rFonts w:ascii="宋体" w:hAnsi="宋体" w:cs="宋体"/>
                <w:color w:val="auto"/>
                <w:sz w:val="24"/>
                <w:highlight w:val="none"/>
              </w:rPr>
            </w:pPr>
            <w:r>
              <w:rPr>
                <w:rFonts w:hint="eastAsia" w:ascii="宋体" w:hAnsi="宋体" w:cs="宋体"/>
                <w:color w:val="auto"/>
                <w:sz w:val="24"/>
                <w:highlight w:val="none"/>
              </w:rPr>
              <w:t>采购的质量、服务是否满意（2分）。</w:t>
            </w:r>
          </w:p>
        </w:tc>
        <w:tc>
          <w:tcPr>
            <w:tcW w:w="4704" w:type="dxa"/>
            <w:gridSpan w:val="4"/>
            <w:tcBorders>
              <w:top w:val="single" w:color="auto" w:sz="4" w:space="0"/>
              <w:left w:val="nil"/>
              <w:bottom w:val="single" w:color="auto" w:sz="4" w:space="0"/>
              <w:right w:val="single" w:color="auto" w:sz="4" w:space="0"/>
            </w:tcBorders>
            <w:vAlign w:val="center"/>
          </w:tcPr>
          <w:p w14:paraId="786F611B">
            <w:pPr>
              <w:spacing w:line="500" w:lineRule="exact"/>
              <w:jc w:val="center"/>
              <w:rPr>
                <w:rFonts w:ascii="宋体" w:hAnsi="宋体" w:cs="宋体"/>
                <w:color w:val="auto"/>
                <w:sz w:val="24"/>
                <w:highlight w:val="none"/>
              </w:rPr>
            </w:pPr>
          </w:p>
        </w:tc>
      </w:tr>
      <w:tr w14:paraId="652BE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2" w:type="dxa"/>
            <w:vMerge w:val="continue"/>
            <w:tcBorders>
              <w:top w:val="nil"/>
              <w:left w:val="single" w:color="auto" w:sz="4" w:space="0"/>
              <w:bottom w:val="single" w:color="auto" w:sz="4" w:space="0"/>
              <w:right w:val="single" w:color="auto" w:sz="4" w:space="0"/>
            </w:tcBorders>
            <w:vAlign w:val="center"/>
          </w:tcPr>
          <w:p w14:paraId="62E082BB">
            <w:pPr>
              <w:widowControl/>
              <w:jc w:val="left"/>
              <w:rPr>
                <w:rFonts w:ascii="宋体" w:hAnsi="宋体" w:cs="宋体"/>
                <w:color w:val="auto"/>
                <w:sz w:val="24"/>
                <w:highlight w:val="none"/>
              </w:rPr>
            </w:pPr>
          </w:p>
        </w:tc>
        <w:tc>
          <w:tcPr>
            <w:tcW w:w="3234" w:type="dxa"/>
            <w:gridSpan w:val="3"/>
            <w:tcBorders>
              <w:top w:val="single" w:color="auto" w:sz="4" w:space="0"/>
              <w:left w:val="nil"/>
              <w:bottom w:val="single" w:color="auto" w:sz="4" w:space="0"/>
              <w:right w:val="single" w:color="auto" w:sz="4" w:space="0"/>
            </w:tcBorders>
            <w:vAlign w:val="center"/>
          </w:tcPr>
          <w:p w14:paraId="5B981AA1">
            <w:pPr>
              <w:spacing w:line="500" w:lineRule="exact"/>
              <w:jc w:val="center"/>
              <w:rPr>
                <w:rFonts w:ascii="宋体" w:hAnsi="宋体" w:cs="宋体"/>
                <w:color w:val="auto"/>
                <w:sz w:val="24"/>
                <w:highlight w:val="none"/>
              </w:rPr>
            </w:pPr>
            <w:r>
              <w:rPr>
                <w:rFonts w:hint="eastAsia" w:ascii="宋体" w:hAnsi="宋体" w:cs="宋体"/>
                <w:color w:val="auto"/>
                <w:sz w:val="24"/>
                <w:highlight w:val="none"/>
              </w:rPr>
              <w:t>合计</w:t>
            </w:r>
          </w:p>
        </w:tc>
        <w:tc>
          <w:tcPr>
            <w:tcW w:w="4704" w:type="dxa"/>
            <w:gridSpan w:val="4"/>
            <w:tcBorders>
              <w:top w:val="single" w:color="auto" w:sz="4" w:space="0"/>
              <w:left w:val="nil"/>
              <w:bottom w:val="single" w:color="auto" w:sz="4" w:space="0"/>
              <w:right w:val="single" w:color="auto" w:sz="4" w:space="0"/>
            </w:tcBorders>
            <w:vAlign w:val="center"/>
          </w:tcPr>
          <w:p w14:paraId="5BB7C6F3">
            <w:pPr>
              <w:spacing w:line="500" w:lineRule="exact"/>
              <w:jc w:val="center"/>
              <w:rPr>
                <w:rFonts w:ascii="宋体" w:hAnsi="宋体" w:cs="宋体"/>
                <w:color w:val="auto"/>
                <w:sz w:val="24"/>
                <w:highlight w:val="none"/>
              </w:rPr>
            </w:pPr>
          </w:p>
        </w:tc>
      </w:tr>
      <w:tr w14:paraId="00643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7" w:hRule="atLeast"/>
        </w:trPr>
        <w:tc>
          <w:tcPr>
            <w:tcW w:w="1242" w:type="dxa"/>
            <w:tcBorders>
              <w:top w:val="single" w:color="auto" w:sz="4" w:space="0"/>
              <w:left w:val="single" w:color="auto" w:sz="4" w:space="0"/>
              <w:bottom w:val="single" w:color="auto" w:sz="4" w:space="0"/>
              <w:right w:val="single" w:color="auto" w:sz="4" w:space="0"/>
            </w:tcBorders>
            <w:vAlign w:val="center"/>
          </w:tcPr>
          <w:p w14:paraId="4E0A42EB">
            <w:pPr>
              <w:jc w:val="center"/>
              <w:rPr>
                <w:rFonts w:ascii="宋体" w:hAnsi="宋体" w:cs="宋体"/>
                <w:color w:val="auto"/>
                <w:sz w:val="24"/>
                <w:highlight w:val="none"/>
              </w:rPr>
            </w:pPr>
            <w:r>
              <w:rPr>
                <w:rFonts w:hint="eastAsia" w:ascii="宋体" w:hAnsi="宋体" w:cs="宋体"/>
                <w:color w:val="auto"/>
                <w:sz w:val="24"/>
                <w:highlight w:val="none"/>
              </w:rPr>
              <w:t>对代理机构的意见和建议</w:t>
            </w:r>
          </w:p>
        </w:tc>
        <w:tc>
          <w:tcPr>
            <w:tcW w:w="7938" w:type="dxa"/>
            <w:gridSpan w:val="7"/>
            <w:tcBorders>
              <w:top w:val="single" w:color="auto" w:sz="4" w:space="0"/>
              <w:left w:val="nil"/>
              <w:bottom w:val="single" w:color="auto" w:sz="4" w:space="0"/>
              <w:right w:val="single" w:color="auto" w:sz="4" w:space="0"/>
            </w:tcBorders>
            <w:vAlign w:val="center"/>
          </w:tcPr>
          <w:p w14:paraId="73B5E161">
            <w:pPr>
              <w:jc w:val="center"/>
              <w:rPr>
                <w:rFonts w:ascii="宋体" w:hAnsi="宋体" w:cs="宋体"/>
                <w:color w:val="auto"/>
                <w:sz w:val="24"/>
                <w:highlight w:val="none"/>
              </w:rPr>
            </w:pPr>
          </w:p>
        </w:tc>
      </w:tr>
      <w:tr w14:paraId="587EC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1242" w:type="dxa"/>
            <w:tcBorders>
              <w:top w:val="single" w:color="auto" w:sz="4" w:space="0"/>
              <w:left w:val="single" w:color="auto" w:sz="4" w:space="0"/>
              <w:bottom w:val="single" w:color="auto" w:sz="4" w:space="0"/>
              <w:right w:val="single" w:color="auto" w:sz="4" w:space="0"/>
            </w:tcBorders>
            <w:vAlign w:val="center"/>
          </w:tcPr>
          <w:p w14:paraId="45567AC6">
            <w:pPr>
              <w:jc w:val="center"/>
              <w:rPr>
                <w:rFonts w:ascii="宋体" w:hAnsi="宋体" w:cs="宋体"/>
                <w:color w:val="auto"/>
                <w:sz w:val="24"/>
                <w:highlight w:val="none"/>
              </w:rPr>
            </w:pPr>
            <w:r>
              <w:rPr>
                <w:rFonts w:hint="eastAsia" w:ascii="宋体" w:hAnsi="宋体" w:cs="宋体"/>
                <w:color w:val="auto"/>
                <w:sz w:val="24"/>
                <w:highlight w:val="none"/>
              </w:rPr>
              <w:t>备注</w:t>
            </w:r>
          </w:p>
        </w:tc>
        <w:tc>
          <w:tcPr>
            <w:tcW w:w="7938" w:type="dxa"/>
            <w:gridSpan w:val="7"/>
            <w:tcBorders>
              <w:top w:val="single" w:color="auto" w:sz="4" w:space="0"/>
              <w:left w:val="nil"/>
              <w:bottom w:val="single" w:color="auto" w:sz="4" w:space="0"/>
              <w:right w:val="single" w:color="auto" w:sz="4" w:space="0"/>
            </w:tcBorders>
            <w:vAlign w:val="center"/>
          </w:tcPr>
          <w:p w14:paraId="24A58556">
            <w:pPr>
              <w:jc w:val="center"/>
              <w:rPr>
                <w:rFonts w:ascii="宋体" w:hAnsi="宋体" w:cs="宋体"/>
                <w:color w:val="auto"/>
                <w:sz w:val="24"/>
                <w:highlight w:val="none"/>
              </w:rPr>
            </w:pPr>
          </w:p>
        </w:tc>
      </w:tr>
    </w:tbl>
    <w:p w14:paraId="606EC6F8">
      <w:pPr>
        <w:spacing w:line="500" w:lineRule="exact"/>
        <w:rPr>
          <w:rFonts w:ascii="宋体" w:hAnsi="宋体" w:cs="宋体"/>
          <w:color w:val="auto"/>
          <w:sz w:val="24"/>
          <w:highlight w:val="none"/>
        </w:rPr>
      </w:pPr>
      <w:r>
        <w:rPr>
          <w:rFonts w:hint="eastAsia" w:ascii="宋体" w:hAnsi="宋体" w:cs="宋体"/>
          <w:color w:val="auto"/>
          <w:sz w:val="24"/>
          <w:highlight w:val="none"/>
        </w:rPr>
        <w:t>填表人签字盖章：                    日期</w:t>
      </w:r>
    </w:p>
    <w:p w14:paraId="6700DF3B">
      <w:pPr>
        <w:spacing w:before="100" w:beforeAutospacing="1" w:after="120"/>
        <w:ind w:right="-154" w:firstLine="4760" w:firstLineChars="1700"/>
        <w:rPr>
          <w:rFonts w:ascii="宋体" w:hAnsi="宋体" w:cs="宋体"/>
          <w:color w:val="auto"/>
          <w:sz w:val="28"/>
          <w:szCs w:val="28"/>
          <w:highlight w:val="none"/>
        </w:rPr>
      </w:pPr>
      <w:r>
        <w:rPr>
          <w:rFonts w:hint="eastAsia" w:ascii="宋体" w:hAnsi="宋体" w:cs="宋体"/>
          <w:color w:val="auto"/>
          <w:sz w:val="28"/>
          <w:szCs w:val="28"/>
          <w:highlight w:val="none"/>
        </w:rPr>
        <w:t>注：此表须盖投标单位公章</w:t>
      </w:r>
    </w:p>
    <w:p w14:paraId="09F3638F">
      <w:pPr>
        <w:spacing w:line="360" w:lineRule="auto"/>
        <w:rPr>
          <w:rFonts w:ascii="宋体" w:hAnsi="宋体" w:cs="宋体"/>
          <w:b/>
          <w:color w:val="auto"/>
          <w:sz w:val="28"/>
          <w:szCs w:val="28"/>
          <w:highlight w:val="none"/>
        </w:rPr>
      </w:pPr>
    </w:p>
    <w:p w14:paraId="08629DE0">
      <w:pPr>
        <w:spacing w:line="360" w:lineRule="auto"/>
        <w:jc w:val="center"/>
        <w:rPr>
          <w:rFonts w:ascii="宋体" w:hAnsi="宋体" w:cs="宋体"/>
          <w:b/>
          <w:color w:val="auto"/>
          <w:sz w:val="28"/>
          <w:szCs w:val="28"/>
          <w:highlight w:val="none"/>
        </w:rPr>
      </w:pPr>
      <w:r>
        <w:rPr>
          <w:rFonts w:hint="eastAsia" w:ascii="宋体" w:hAnsi="宋体" w:cs="宋体"/>
          <w:b/>
          <w:color w:val="auto"/>
          <w:sz w:val="28"/>
          <w:szCs w:val="28"/>
          <w:highlight w:val="none"/>
        </w:rPr>
        <w:t>政府采购支持中小企业信用融资相关事项通知</w:t>
      </w:r>
    </w:p>
    <w:p w14:paraId="03A59D78">
      <w:pPr>
        <w:spacing w:line="38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为支持和促进中小企业发展，进一步发挥政府采购政策功能，现将相关事项通知如下：</w:t>
      </w:r>
    </w:p>
    <w:p w14:paraId="4DA539D0">
      <w:pPr>
        <w:spacing w:line="38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一、适用对象</w:t>
      </w:r>
    </w:p>
    <w:p w14:paraId="1EFD0FF5">
      <w:pPr>
        <w:spacing w:line="38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在浙江政府采购网注册入库，并取得东阳市政府采购合同的中小企业供应商。</w:t>
      </w:r>
    </w:p>
    <w:p w14:paraId="33A3F5B3">
      <w:pPr>
        <w:spacing w:line="38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二、相关信息获取方式</w:t>
      </w:r>
    </w:p>
    <w:p w14:paraId="658B2340">
      <w:pPr>
        <w:spacing w:line="38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请登录浙江省政府采购网“融资贷款”模块，查看信用融资政策文件及各相关银行服务方案。</w:t>
      </w:r>
    </w:p>
    <w:p w14:paraId="52D35E1F">
      <w:pPr>
        <w:spacing w:line="38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三、申请方式和步骤</w:t>
      </w:r>
    </w:p>
    <w:p w14:paraId="651D9264">
      <w:pPr>
        <w:spacing w:line="38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（一）采购合同贷</w:t>
      </w:r>
    </w:p>
    <w:p w14:paraId="51829B29">
      <w:pPr>
        <w:spacing w:line="38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1、采购单位在政采云完成中标通知书及公告发布后，政采云根据该供应商资信向供应商发送推介合适的融资产品方案(展示多家银行---满足贷款银行条件的银行产品,对供应商进行展示)；</w:t>
      </w:r>
    </w:p>
    <w:p w14:paraId="51E3C06A">
      <w:pPr>
        <w:spacing w:line="38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2、供应商在收到中标通知的同时会收到可申请融资服务邀请，有意向的供应商选择满足条件的银行产品,并补充填写相关资料,向满足条件的融资产品发起申请；</w:t>
      </w:r>
    </w:p>
    <w:p w14:paraId="5D49D974">
      <w:pPr>
        <w:spacing w:line="38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3、政采云将供应商的申请传递给银行,并将供应商相关信息给银行:供应商信息、订单(合同)信息、融资申请等数据用于贷款审批；</w:t>
      </w:r>
    </w:p>
    <w:p w14:paraId="793CFE75">
      <w:pPr>
        <w:spacing w:line="38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4、银行进行融资审批并返回审批结果至政采云（审批通过的等待政采云放款通知，订单合同签署生效后通知）,政采云将银行反馈信息同步展示给对应供应商；</w:t>
      </w:r>
    </w:p>
    <w:p w14:paraId="1AA8F283">
      <w:pPr>
        <w:spacing w:line="38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5、采购单位与供应商在线下签订完成合同签署后（将贷款银行的账号协调采购合同中去,贷款账号作为采购合同的收款账户），政采云向银行发送确认指令；</w:t>
      </w:r>
    </w:p>
    <w:p w14:paraId="3DF87478">
      <w:pPr>
        <w:spacing w:line="38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6、项目履约完成，采购单位完成验收后发起结算，国库完成支付；</w:t>
      </w:r>
    </w:p>
    <w:p w14:paraId="556BC3E4">
      <w:pPr>
        <w:spacing w:line="38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7、银行对其本行借款账户进行资金监控，有入账即可进行本金提前还款操作，银行返回还款信息“提前还款本金、更新还款计划”。</w:t>
      </w:r>
    </w:p>
    <w:p w14:paraId="10DCA4CF">
      <w:pPr>
        <w:spacing w:line="38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（二）流水贷流程</w:t>
      </w:r>
    </w:p>
    <w:p w14:paraId="1FDA7B17">
      <w:pPr>
        <w:spacing w:line="38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1、政采云通过规则向符合该产品的供应商发出邀约；</w:t>
      </w:r>
    </w:p>
    <w:p w14:paraId="4158F420">
      <w:pPr>
        <w:spacing w:line="38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2、供应商授权后向银行发送历史流水数据进行授信；</w:t>
      </w:r>
    </w:p>
    <w:p w14:paraId="52E0E425">
      <w:pPr>
        <w:spacing w:line="38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3、银行根据风控模型出具最终授信结果并通知政采云；</w:t>
      </w:r>
    </w:p>
    <w:p w14:paraId="6324E0C1">
      <w:pPr>
        <w:spacing w:line="38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4、供应商用款时进行在线提款签约；</w:t>
      </w:r>
    </w:p>
    <w:p w14:paraId="6B8FC975">
      <w:pPr>
        <w:spacing w:line="38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5、银行放款并返回放款结果，流程完成。</w:t>
      </w:r>
    </w:p>
    <w:p w14:paraId="689E769D">
      <w:pPr>
        <w:spacing w:line="38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四、注意事项</w:t>
      </w:r>
    </w:p>
    <w:p w14:paraId="520E4EC2">
      <w:pPr>
        <w:spacing w:line="38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1、供应商需确保政府采购合同的收款银行与融资银行一致。</w:t>
      </w:r>
    </w:p>
    <w:p w14:paraId="1AE24C16">
      <w:pPr>
        <w:spacing w:line="38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2、请各采购单位积极支持和配合政府采购信用融资工作，在合同备案环节仔细核对收款银行、账号信息等内容，一旦录入将无法修改。</w:t>
      </w:r>
    </w:p>
    <w:p w14:paraId="6F2A20B5">
      <w:pPr>
        <w:spacing w:line="380" w:lineRule="exact"/>
        <w:ind w:firstLine="480" w:firstLineChars="200"/>
        <w:jc w:val="left"/>
        <w:rPr>
          <w:rFonts w:hint="eastAsia" w:ascii="宋体" w:hAnsi="宋体" w:eastAsia="宋体" w:cs="宋体"/>
          <w:color w:val="auto"/>
          <w:sz w:val="24"/>
          <w:highlight w:val="none"/>
          <w:lang w:eastAsia="zh-CN"/>
        </w:rPr>
      </w:pPr>
      <w:r>
        <w:rPr>
          <w:rFonts w:hint="eastAsia" w:ascii="宋体" w:hAnsi="宋体" w:cs="宋体"/>
          <w:color w:val="auto"/>
          <w:sz w:val="24"/>
          <w:highlight w:val="none"/>
        </w:rPr>
        <w:t xml:space="preserve">3、为扩大政府采购金融服务面，除政采云网上金融服务合作银行外，东阳市范围内增加浙商银行金华分行东阳支行作为线下合作银行。   </w:t>
      </w:r>
      <w:r>
        <w:rPr>
          <w:rFonts w:hint="eastAsia" w:ascii="宋体" w:hAnsi="宋体" w:cs="宋体"/>
          <w:color w:val="auto"/>
          <w:sz w:val="24"/>
          <w:highlight w:val="none"/>
          <w:lang w:eastAsia="zh-CN"/>
        </w:rPr>
        <w:t>浙商银行金华东阳支行联系人：许燕  联系电话：13967983441  0579-86222992</w:t>
      </w:r>
    </w:p>
    <w:p w14:paraId="4FD865F1">
      <w:pPr>
        <w:pStyle w:val="9"/>
        <w:ind w:firstLine="0"/>
        <w:rPr>
          <w:color w:val="auto"/>
          <w:highlight w:val="none"/>
        </w:rPr>
      </w:pPr>
    </w:p>
    <w:p w14:paraId="50D3581A">
      <w:pPr>
        <w:snapToGrid w:val="0"/>
        <w:spacing w:before="50" w:after="50"/>
        <w:ind w:right="-817" w:rightChars="-389"/>
        <w:rPr>
          <w:rFonts w:ascii="宋体" w:hAnsi="宋体" w:cs="宋体"/>
          <w:b/>
          <w:color w:val="auto"/>
          <w:sz w:val="28"/>
          <w:szCs w:val="28"/>
          <w:highlight w:val="none"/>
        </w:rPr>
      </w:pPr>
      <w:r>
        <w:rPr>
          <w:rFonts w:hint="eastAsia" w:ascii="宋体" w:hAnsi="宋体" w:cs="宋体"/>
          <w:b/>
          <w:color w:val="auto"/>
          <w:sz w:val="28"/>
          <w:szCs w:val="28"/>
          <w:highlight w:val="none"/>
          <w:lang w:val="en-US" w:eastAsia="zh-CN"/>
        </w:rPr>
        <w:t>附件23、</w:t>
      </w:r>
      <w:r>
        <w:rPr>
          <w:rFonts w:hint="eastAsia" w:ascii="宋体" w:hAnsi="宋体" w:cs="宋体"/>
          <w:b/>
          <w:color w:val="auto"/>
          <w:sz w:val="28"/>
          <w:szCs w:val="28"/>
          <w:highlight w:val="none"/>
        </w:rPr>
        <w:t>质疑函范本</w:t>
      </w:r>
    </w:p>
    <w:p w14:paraId="529860A9">
      <w:pPr>
        <w:jc w:val="center"/>
        <w:rPr>
          <w:rFonts w:ascii="宋体" w:hAnsi="宋体" w:cs="宋体"/>
          <w:b/>
          <w:bCs/>
          <w:color w:val="auto"/>
          <w:sz w:val="28"/>
          <w:szCs w:val="28"/>
          <w:highlight w:val="none"/>
        </w:rPr>
      </w:pPr>
      <w:r>
        <w:rPr>
          <w:rFonts w:hint="eastAsia" w:ascii="宋体" w:hAnsi="宋体" w:cs="宋体"/>
          <w:b/>
          <w:bCs/>
          <w:color w:val="auto"/>
          <w:sz w:val="28"/>
          <w:szCs w:val="28"/>
          <w:highlight w:val="none"/>
        </w:rPr>
        <w:t>质疑函范本</w:t>
      </w:r>
    </w:p>
    <w:p w14:paraId="3D245115">
      <w:pPr>
        <w:adjustRightInd w:val="0"/>
        <w:snapToGrid w:val="0"/>
        <w:spacing w:before="240" w:beforeLines="100" w:line="320" w:lineRule="exact"/>
        <w:rPr>
          <w:rFonts w:ascii="宋体" w:hAnsi="宋体" w:cs="宋体"/>
          <w:bCs/>
          <w:color w:val="auto"/>
          <w:sz w:val="28"/>
          <w:szCs w:val="28"/>
          <w:highlight w:val="none"/>
        </w:rPr>
      </w:pPr>
      <w:r>
        <w:rPr>
          <w:rFonts w:hint="eastAsia" w:ascii="宋体" w:hAnsi="宋体" w:cs="宋体"/>
          <w:bCs/>
          <w:color w:val="auto"/>
          <w:sz w:val="28"/>
          <w:szCs w:val="28"/>
          <w:highlight w:val="none"/>
        </w:rPr>
        <w:t>一、质疑供应商基本信息</w:t>
      </w:r>
    </w:p>
    <w:p w14:paraId="1BCE73A1">
      <w:pPr>
        <w:adjustRightInd w:val="0"/>
        <w:snapToGrid w:val="0"/>
        <w:spacing w:line="320" w:lineRule="exact"/>
        <w:rPr>
          <w:rFonts w:ascii="宋体" w:hAnsi="宋体" w:cs="宋体"/>
          <w:color w:val="auto"/>
          <w:sz w:val="28"/>
          <w:szCs w:val="28"/>
          <w:highlight w:val="none"/>
          <w:u w:val="dotted"/>
        </w:rPr>
      </w:pPr>
      <w:r>
        <w:rPr>
          <w:rFonts w:hint="eastAsia" w:ascii="宋体" w:hAnsi="宋体" w:cs="宋体"/>
          <w:color w:val="auto"/>
          <w:sz w:val="28"/>
          <w:szCs w:val="28"/>
          <w:highlight w:val="none"/>
        </w:rPr>
        <w:t>质疑供应商：</w:t>
      </w:r>
    </w:p>
    <w:p w14:paraId="332EF96C">
      <w:pPr>
        <w:adjustRightInd w:val="0"/>
        <w:snapToGrid w:val="0"/>
        <w:spacing w:line="320" w:lineRule="exact"/>
        <w:rPr>
          <w:rFonts w:ascii="宋体" w:hAnsi="宋体" w:cs="宋体"/>
          <w:color w:val="auto"/>
          <w:sz w:val="28"/>
          <w:szCs w:val="28"/>
          <w:highlight w:val="none"/>
        </w:rPr>
      </w:pPr>
      <w:r>
        <w:rPr>
          <w:rFonts w:hint="eastAsia" w:ascii="宋体" w:hAnsi="宋体" w:cs="宋体"/>
          <w:color w:val="auto"/>
          <w:sz w:val="28"/>
          <w:szCs w:val="28"/>
          <w:highlight w:val="none"/>
        </w:rPr>
        <w:t>地址：邮编：</w:t>
      </w:r>
    </w:p>
    <w:p w14:paraId="67D844AF">
      <w:pPr>
        <w:adjustRightInd w:val="0"/>
        <w:snapToGrid w:val="0"/>
        <w:spacing w:line="320" w:lineRule="exact"/>
        <w:rPr>
          <w:rFonts w:ascii="宋体" w:hAnsi="宋体" w:cs="宋体"/>
          <w:color w:val="auto"/>
          <w:sz w:val="28"/>
          <w:szCs w:val="28"/>
          <w:highlight w:val="none"/>
        </w:rPr>
      </w:pPr>
      <w:r>
        <w:rPr>
          <w:rFonts w:hint="eastAsia" w:ascii="宋体" w:hAnsi="宋体" w:cs="宋体"/>
          <w:color w:val="auto"/>
          <w:sz w:val="28"/>
          <w:szCs w:val="28"/>
          <w:highlight w:val="none"/>
        </w:rPr>
        <w:t>联系人：联系电话：</w:t>
      </w:r>
    </w:p>
    <w:p w14:paraId="179B4390">
      <w:pPr>
        <w:adjustRightInd w:val="0"/>
        <w:snapToGrid w:val="0"/>
        <w:spacing w:line="320" w:lineRule="exact"/>
        <w:rPr>
          <w:rFonts w:ascii="宋体" w:hAnsi="宋体" w:cs="宋体"/>
          <w:color w:val="auto"/>
          <w:sz w:val="28"/>
          <w:szCs w:val="28"/>
          <w:highlight w:val="none"/>
          <w:u w:val="dotted"/>
        </w:rPr>
      </w:pPr>
      <w:r>
        <w:rPr>
          <w:rFonts w:hint="eastAsia" w:ascii="宋体" w:hAnsi="宋体" w:cs="宋体"/>
          <w:color w:val="auto"/>
          <w:sz w:val="28"/>
          <w:szCs w:val="28"/>
          <w:highlight w:val="none"/>
        </w:rPr>
        <w:t>授权代表：</w:t>
      </w:r>
    </w:p>
    <w:p w14:paraId="0846C21E">
      <w:pPr>
        <w:adjustRightInd w:val="0"/>
        <w:snapToGrid w:val="0"/>
        <w:spacing w:line="320" w:lineRule="exact"/>
        <w:rPr>
          <w:rFonts w:ascii="宋体" w:hAnsi="宋体" w:cs="宋体"/>
          <w:color w:val="auto"/>
          <w:sz w:val="28"/>
          <w:szCs w:val="28"/>
          <w:highlight w:val="none"/>
        </w:rPr>
      </w:pPr>
      <w:r>
        <w:rPr>
          <w:rFonts w:hint="eastAsia" w:ascii="宋体" w:hAnsi="宋体" w:cs="宋体"/>
          <w:color w:val="auto"/>
          <w:sz w:val="28"/>
          <w:szCs w:val="28"/>
          <w:highlight w:val="none"/>
        </w:rPr>
        <w:t>联系电话：</w:t>
      </w:r>
    </w:p>
    <w:p w14:paraId="212CF4AC">
      <w:pPr>
        <w:adjustRightInd w:val="0"/>
        <w:snapToGrid w:val="0"/>
        <w:spacing w:line="320" w:lineRule="exact"/>
        <w:rPr>
          <w:rFonts w:ascii="宋体" w:hAnsi="宋体" w:cs="宋体"/>
          <w:color w:val="auto"/>
          <w:sz w:val="28"/>
          <w:szCs w:val="28"/>
          <w:highlight w:val="none"/>
        </w:rPr>
      </w:pPr>
      <w:r>
        <w:rPr>
          <w:rFonts w:hint="eastAsia" w:ascii="宋体" w:hAnsi="宋体" w:cs="宋体"/>
          <w:color w:val="auto"/>
          <w:sz w:val="28"/>
          <w:szCs w:val="28"/>
          <w:highlight w:val="none"/>
        </w:rPr>
        <w:t>地址： 邮编：</w:t>
      </w:r>
    </w:p>
    <w:p w14:paraId="0B4C0D25">
      <w:pPr>
        <w:adjustRightInd w:val="0"/>
        <w:snapToGrid w:val="0"/>
        <w:spacing w:line="320" w:lineRule="exact"/>
        <w:rPr>
          <w:rFonts w:ascii="宋体" w:hAnsi="宋体" w:cs="宋体"/>
          <w:bCs/>
          <w:color w:val="auto"/>
          <w:sz w:val="28"/>
          <w:szCs w:val="28"/>
          <w:highlight w:val="none"/>
        </w:rPr>
      </w:pPr>
      <w:r>
        <w:rPr>
          <w:rFonts w:hint="eastAsia" w:ascii="宋体" w:hAnsi="宋体" w:cs="宋体"/>
          <w:bCs/>
          <w:color w:val="auto"/>
          <w:sz w:val="28"/>
          <w:szCs w:val="28"/>
          <w:highlight w:val="none"/>
        </w:rPr>
        <w:t>二、质疑项目基本情况</w:t>
      </w:r>
    </w:p>
    <w:p w14:paraId="40B648C1">
      <w:pPr>
        <w:adjustRightInd w:val="0"/>
        <w:snapToGrid w:val="0"/>
        <w:spacing w:line="320" w:lineRule="exact"/>
        <w:rPr>
          <w:rFonts w:ascii="宋体" w:hAnsi="宋体" w:cs="宋体"/>
          <w:color w:val="auto"/>
          <w:sz w:val="28"/>
          <w:szCs w:val="28"/>
          <w:highlight w:val="none"/>
        </w:rPr>
      </w:pPr>
      <w:r>
        <w:rPr>
          <w:rFonts w:hint="eastAsia" w:ascii="宋体" w:hAnsi="宋体" w:cs="宋体"/>
          <w:color w:val="auto"/>
          <w:sz w:val="28"/>
          <w:szCs w:val="28"/>
          <w:highlight w:val="none"/>
        </w:rPr>
        <w:t>质疑项目的名称：</w:t>
      </w:r>
    </w:p>
    <w:p w14:paraId="2C808992">
      <w:pPr>
        <w:adjustRightInd w:val="0"/>
        <w:snapToGrid w:val="0"/>
        <w:spacing w:line="320" w:lineRule="exact"/>
        <w:rPr>
          <w:rFonts w:ascii="宋体" w:hAnsi="宋体" w:cs="宋体"/>
          <w:color w:val="auto"/>
          <w:sz w:val="28"/>
          <w:szCs w:val="28"/>
          <w:highlight w:val="none"/>
        </w:rPr>
      </w:pPr>
      <w:r>
        <w:rPr>
          <w:rFonts w:hint="eastAsia" w:ascii="宋体" w:hAnsi="宋体" w:cs="宋体"/>
          <w:color w:val="auto"/>
          <w:sz w:val="28"/>
          <w:szCs w:val="28"/>
          <w:highlight w:val="none"/>
        </w:rPr>
        <w:t>质疑项目的编号：包号：</w:t>
      </w:r>
    </w:p>
    <w:p w14:paraId="2F47B79D">
      <w:pPr>
        <w:adjustRightInd w:val="0"/>
        <w:snapToGrid w:val="0"/>
        <w:spacing w:line="320" w:lineRule="exact"/>
        <w:rPr>
          <w:rFonts w:ascii="宋体" w:hAnsi="宋体" w:cs="宋体"/>
          <w:color w:val="auto"/>
          <w:sz w:val="28"/>
          <w:szCs w:val="28"/>
          <w:highlight w:val="none"/>
          <w:u w:val="dotted"/>
        </w:rPr>
      </w:pPr>
      <w:r>
        <w:rPr>
          <w:rFonts w:hint="eastAsia" w:ascii="宋体" w:hAnsi="宋体" w:cs="宋体"/>
          <w:color w:val="auto"/>
          <w:sz w:val="28"/>
          <w:szCs w:val="28"/>
          <w:highlight w:val="none"/>
        </w:rPr>
        <w:t>采购人名称：</w:t>
      </w:r>
    </w:p>
    <w:p w14:paraId="1CBCFB48">
      <w:pPr>
        <w:adjustRightInd w:val="0"/>
        <w:snapToGrid w:val="0"/>
        <w:spacing w:line="320" w:lineRule="exact"/>
        <w:rPr>
          <w:rFonts w:ascii="宋体" w:hAnsi="宋体" w:cs="宋体"/>
          <w:color w:val="auto"/>
          <w:sz w:val="28"/>
          <w:szCs w:val="28"/>
          <w:highlight w:val="none"/>
        </w:rPr>
      </w:pPr>
      <w:r>
        <w:rPr>
          <w:rFonts w:hint="eastAsia" w:ascii="宋体" w:hAnsi="宋体" w:cs="宋体"/>
          <w:color w:val="auto"/>
          <w:sz w:val="28"/>
          <w:szCs w:val="28"/>
          <w:highlight w:val="none"/>
        </w:rPr>
        <w:t>采购文件获取日期：</w:t>
      </w:r>
    </w:p>
    <w:p w14:paraId="332DCFF9">
      <w:pPr>
        <w:adjustRightInd w:val="0"/>
        <w:snapToGrid w:val="0"/>
        <w:spacing w:line="320" w:lineRule="exact"/>
        <w:rPr>
          <w:rFonts w:ascii="宋体" w:hAnsi="宋体" w:cs="宋体"/>
          <w:bCs/>
          <w:color w:val="auto"/>
          <w:sz w:val="28"/>
          <w:szCs w:val="28"/>
          <w:highlight w:val="none"/>
        </w:rPr>
      </w:pPr>
      <w:r>
        <w:rPr>
          <w:rFonts w:hint="eastAsia" w:ascii="宋体" w:hAnsi="宋体" w:cs="宋体"/>
          <w:bCs/>
          <w:color w:val="auto"/>
          <w:sz w:val="28"/>
          <w:szCs w:val="28"/>
          <w:highlight w:val="none"/>
        </w:rPr>
        <w:t>三、质疑事项具体内容</w:t>
      </w:r>
    </w:p>
    <w:p w14:paraId="58D26FAD">
      <w:pPr>
        <w:adjustRightInd w:val="0"/>
        <w:snapToGrid w:val="0"/>
        <w:spacing w:line="320" w:lineRule="exact"/>
        <w:rPr>
          <w:rFonts w:ascii="宋体" w:hAnsi="宋体" w:cs="宋体"/>
          <w:color w:val="auto"/>
          <w:sz w:val="28"/>
          <w:szCs w:val="28"/>
          <w:highlight w:val="none"/>
          <w:u w:val="dotted"/>
        </w:rPr>
      </w:pPr>
      <w:r>
        <w:rPr>
          <w:rFonts w:hint="eastAsia" w:ascii="宋体" w:hAnsi="宋体" w:cs="宋体"/>
          <w:color w:val="auto"/>
          <w:sz w:val="28"/>
          <w:szCs w:val="28"/>
          <w:highlight w:val="none"/>
        </w:rPr>
        <w:t>质疑事项1：</w:t>
      </w:r>
    </w:p>
    <w:p w14:paraId="4BB8AEF7">
      <w:pPr>
        <w:adjustRightInd w:val="0"/>
        <w:snapToGrid w:val="0"/>
        <w:spacing w:line="320" w:lineRule="exact"/>
        <w:rPr>
          <w:rFonts w:ascii="宋体" w:hAnsi="宋体" w:cs="宋体"/>
          <w:color w:val="auto"/>
          <w:sz w:val="28"/>
          <w:szCs w:val="28"/>
          <w:highlight w:val="none"/>
          <w:u w:val="dotted"/>
        </w:rPr>
      </w:pPr>
      <w:r>
        <w:rPr>
          <w:rFonts w:hint="eastAsia" w:ascii="宋体" w:hAnsi="宋体" w:cs="宋体"/>
          <w:color w:val="auto"/>
          <w:sz w:val="28"/>
          <w:szCs w:val="28"/>
          <w:highlight w:val="none"/>
        </w:rPr>
        <w:t>事实依据：</w:t>
      </w:r>
    </w:p>
    <w:p w14:paraId="4FDD0711">
      <w:pPr>
        <w:adjustRightInd w:val="0"/>
        <w:snapToGrid w:val="0"/>
        <w:spacing w:line="320" w:lineRule="exact"/>
        <w:rPr>
          <w:rFonts w:ascii="宋体" w:hAnsi="宋体" w:cs="宋体"/>
          <w:color w:val="auto"/>
          <w:sz w:val="28"/>
          <w:szCs w:val="28"/>
          <w:highlight w:val="none"/>
        </w:rPr>
      </w:pPr>
    </w:p>
    <w:p w14:paraId="706DAFF4">
      <w:pPr>
        <w:adjustRightInd w:val="0"/>
        <w:snapToGrid w:val="0"/>
        <w:spacing w:line="320" w:lineRule="exact"/>
        <w:rPr>
          <w:rFonts w:ascii="宋体" w:hAnsi="宋体" w:cs="宋体"/>
          <w:color w:val="auto"/>
          <w:sz w:val="28"/>
          <w:szCs w:val="28"/>
          <w:highlight w:val="none"/>
          <w:u w:val="dotted"/>
        </w:rPr>
      </w:pPr>
      <w:r>
        <w:rPr>
          <w:rFonts w:hint="eastAsia" w:ascii="宋体" w:hAnsi="宋体" w:cs="宋体"/>
          <w:color w:val="auto"/>
          <w:sz w:val="28"/>
          <w:szCs w:val="28"/>
          <w:highlight w:val="none"/>
        </w:rPr>
        <w:t>法律依据：</w:t>
      </w:r>
    </w:p>
    <w:p w14:paraId="2499BC41">
      <w:pPr>
        <w:adjustRightInd w:val="0"/>
        <w:snapToGrid w:val="0"/>
        <w:spacing w:line="320" w:lineRule="exact"/>
        <w:rPr>
          <w:rFonts w:ascii="宋体" w:hAnsi="宋体" w:cs="宋体"/>
          <w:color w:val="auto"/>
          <w:sz w:val="28"/>
          <w:szCs w:val="28"/>
          <w:highlight w:val="none"/>
          <w:u w:val="dotted"/>
        </w:rPr>
      </w:pPr>
    </w:p>
    <w:p w14:paraId="6CC4402C">
      <w:pPr>
        <w:adjustRightInd w:val="0"/>
        <w:snapToGrid w:val="0"/>
        <w:spacing w:line="320" w:lineRule="exact"/>
        <w:rPr>
          <w:rFonts w:ascii="宋体" w:hAnsi="宋体" w:cs="宋体"/>
          <w:color w:val="auto"/>
          <w:sz w:val="28"/>
          <w:szCs w:val="28"/>
          <w:highlight w:val="none"/>
          <w:u w:val="dotted"/>
        </w:rPr>
      </w:pPr>
      <w:r>
        <w:rPr>
          <w:rFonts w:hint="eastAsia" w:ascii="宋体" w:hAnsi="宋体" w:cs="宋体"/>
          <w:color w:val="auto"/>
          <w:sz w:val="28"/>
          <w:szCs w:val="28"/>
          <w:highlight w:val="none"/>
        </w:rPr>
        <w:t>质疑事项2</w:t>
      </w:r>
    </w:p>
    <w:p w14:paraId="16F5F24B">
      <w:pPr>
        <w:adjustRightInd w:val="0"/>
        <w:snapToGrid w:val="0"/>
        <w:spacing w:line="320" w:lineRule="exact"/>
        <w:rPr>
          <w:rFonts w:ascii="宋体" w:hAnsi="宋体" w:cs="宋体"/>
          <w:color w:val="auto"/>
          <w:sz w:val="28"/>
          <w:szCs w:val="28"/>
          <w:highlight w:val="none"/>
        </w:rPr>
      </w:pPr>
      <w:r>
        <w:rPr>
          <w:rFonts w:hint="eastAsia" w:ascii="宋体" w:hAnsi="宋体" w:cs="宋体"/>
          <w:color w:val="auto"/>
          <w:sz w:val="28"/>
          <w:szCs w:val="28"/>
          <w:highlight w:val="none"/>
        </w:rPr>
        <w:t>……</w:t>
      </w:r>
    </w:p>
    <w:p w14:paraId="2374148E">
      <w:pPr>
        <w:adjustRightInd w:val="0"/>
        <w:snapToGrid w:val="0"/>
        <w:spacing w:line="320" w:lineRule="exact"/>
        <w:rPr>
          <w:rFonts w:ascii="宋体" w:hAnsi="宋体" w:cs="宋体"/>
          <w:bCs/>
          <w:color w:val="auto"/>
          <w:sz w:val="28"/>
          <w:szCs w:val="28"/>
          <w:highlight w:val="none"/>
        </w:rPr>
      </w:pPr>
      <w:r>
        <w:rPr>
          <w:rFonts w:hint="eastAsia" w:ascii="宋体" w:hAnsi="宋体" w:cs="宋体"/>
          <w:bCs/>
          <w:color w:val="auto"/>
          <w:sz w:val="28"/>
          <w:szCs w:val="28"/>
          <w:highlight w:val="none"/>
        </w:rPr>
        <w:t>四、与质疑事项相关的质疑请求</w:t>
      </w:r>
    </w:p>
    <w:p w14:paraId="5BC917E5">
      <w:pPr>
        <w:adjustRightInd w:val="0"/>
        <w:snapToGrid w:val="0"/>
        <w:spacing w:line="320" w:lineRule="exact"/>
        <w:rPr>
          <w:rFonts w:ascii="宋体" w:hAnsi="宋体" w:cs="宋体"/>
          <w:color w:val="auto"/>
          <w:sz w:val="28"/>
          <w:szCs w:val="28"/>
          <w:highlight w:val="none"/>
          <w:u w:val="dotted"/>
        </w:rPr>
      </w:pPr>
      <w:r>
        <w:rPr>
          <w:rFonts w:hint="eastAsia" w:ascii="宋体" w:hAnsi="宋体" w:cs="宋体"/>
          <w:color w:val="auto"/>
          <w:sz w:val="28"/>
          <w:szCs w:val="28"/>
          <w:highlight w:val="none"/>
        </w:rPr>
        <w:t>请求：</w:t>
      </w:r>
    </w:p>
    <w:p w14:paraId="5FC75903">
      <w:pPr>
        <w:spacing w:line="320" w:lineRule="exact"/>
        <w:rPr>
          <w:rFonts w:ascii="宋体" w:hAnsi="宋体" w:cs="宋体"/>
          <w:color w:val="auto"/>
          <w:sz w:val="28"/>
          <w:szCs w:val="28"/>
          <w:highlight w:val="none"/>
        </w:rPr>
      </w:pPr>
      <w:r>
        <w:rPr>
          <w:rFonts w:hint="eastAsia" w:ascii="宋体" w:hAnsi="宋体" w:cs="宋体"/>
          <w:color w:val="auto"/>
          <w:sz w:val="28"/>
          <w:szCs w:val="28"/>
          <w:highlight w:val="none"/>
        </w:rPr>
        <w:t xml:space="preserve">签字(签章)：                   公章：                      </w:t>
      </w:r>
    </w:p>
    <w:p w14:paraId="38575BD0">
      <w:pPr>
        <w:spacing w:line="320" w:lineRule="exact"/>
        <w:rPr>
          <w:rFonts w:ascii="宋体" w:hAnsi="宋体" w:cs="宋体"/>
          <w:color w:val="auto"/>
          <w:sz w:val="28"/>
          <w:szCs w:val="28"/>
          <w:highlight w:val="none"/>
        </w:rPr>
      </w:pPr>
      <w:r>
        <w:rPr>
          <w:rFonts w:hint="eastAsia" w:ascii="宋体" w:hAnsi="宋体" w:cs="宋体"/>
          <w:color w:val="auto"/>
          <w:sz w:val="28"/>
          <w:szCs w:val="28"/>
          <w:highlight w:val="none"/>
        </w:rPr>
        <w:t xml:space="preserve">日期：    </w:t>
      </w:r>
    </w:p>
    <w:p w14:paraId="0603340E">
      <w:pPr>
        <w:adjustRightInd w:val="0"/>
        <w:snapToGrid w:val="0"/>
        <w:spacing w:line="320" w:lineRule="exact"/>
        <w:rPr>
          <w:rFonts w:ascii="宋体" w:hAnsi="宋体" w:cs="宋体"/>
          <w:color w:val="auto"/>
          <w:sz w:val="28"/>
          <w:szCs w:val="28"/>
          <w:highlight w:val="none"/>
        </w:rPr>
      </w:pPr>
    </w:p>
    <w:p w14:paraId="4C46012D">
      <w:pPr>
        <w:spacing w:line="320" w:lineRule="exact"/>
        <w:rPr>
          <w:rFonts w:ascii="宋体" w:hAnsi="宋体" w:cs="宋体"/>
          <w:b/>
          <w:color w:val="auto"/>
          <w:sz w:val="28"/>
          <w:szCs w:val="28"/>
          <w:highlight w:val="none"/>
        </w:rPr>
      </w:pPr>
    </w:p>
    <w:p w14:paraId="5CBE339C">
      <w:pPr>
        <w:spacing w:line="320" w:lineRule="exact"/>
        <w:rPr>
          <w:rFonts w:ascii="宋体" w:hAnsi="宋体" w:cs="宋体"/>
          <w:b/>
          <w:color w:val="auto"/>
          <w:sz w:val="28"/>
          <w:szCs w:val="28"/>
          <w:highlight w:val="none"/>
        </w:rPr>
      </w:pPr>
      <w:r>
        <w:rPr>
          <w:rFonts w:hint="eastAsia" w:ascii="宋体" w:hAnsi="宋体" w:cs="宋体"/>
          <w:b/>
          <w:color w:val="auto"/>
          <w:sz w:val="28"/>
          <w:szCs w:val="28"/>
          <w:highlight w:val="none"/>
        </w:rPr>
        <w:t>质疑函制作说明：</w:t>
      </w:r>
    </w:p>
    <w:p w14:paraId="4F8626B2">
      <w:pPr>
        <w:widowControl/>
        <w:spacing w:line="320" w:lineRule="exact"/>
        <w:ind w:firstLine="560" w:firstLineChars="200"/>
        <w:jc w:val="left"/>
        <w:rPr>
          <w:rFonts w:ascii="宋体" w:hAnsi="宋体" w:cs="宋体"/>
          <w:color w:val="auto"/>
          <w:sz w:val="28"/>
          <w:szCs w:val="28"/>
          <w:highlight w:val="none"/>
        </w:rPr>
      </w:pPr>
      <w:r>
        <w:rPr>
          <w:rFonts w:hint="eastAsia" w:ascii="宋体" w:hAnsi="宋体" w:cs="宋体"/>
          <w:color w:val="auto"/>
          <w:sz w:val="28"/>
          <w:szCs w:val="28"/>
          <w:highlight w:val="none"/>
        </w:rPr>
        <w:t>1.供应商提出质疑时，应提交质疑函和必要的证明材料。</w:t>
      </w:r>
    </w:p>
    <w:p w14:paraId="588B964A">
      <w:pPr>
        <w:widowControl/>
        <w:spacing w:line="320" w:lineRule="exact"/>
        <w:ind w:firstLine="560" w:firstLineChars="200"/>
        <w:jc w:val="left"/>
        <w:rPr>
          <w:rFonts w:ascii="宋体" w:hAnsi="宋体" w:cs="宋体"/>
          <w:color w:val="auto"/>
          <w:sz w:val="28"/>
          <w:szCs w:val="28"/>
          <w:highlight w:val="none"/>
        </w:rPr>
      </w:pPr>
      <w:r>
        <w:rPr>
          <w:rFonts w:hint="eastAsia" w:ascii="宋体" w:hAnsi="宋体" w:cs="宋体"/>
          <w:color w:val="auto"/>
          <w:sz w:val="28"/>
          <w:szCs w:val="28"/>
          <w:highlight w:val="none"/>
        </w:rPr>
        <w:t>2.质疑供应商若委托代理人进行质疑的，质疑函应按要求列明“授权代表”的有关内容，并在附件中提交由质疑</w:t>
      </w:r>
      <w:r>
        <w:rPr>
          <w:rFonts w:hint="eastAsia" w:ascii="宋体" w:hAnsi="宋体" w:cs="宋体"/>
          <w:color w:val="auto"/>
          <w:kern w:val="0"/>
          <w:sz w:val="28"/>
          <w:szCs w:val="28"/>
          <w:highlight w:val="none"/>
        </w:rPr>
        <w:t>供应商签署的授权委托书。授权委托书应载明代理人的姓名或者名称、代理事项、具体权限、期限和相关事项。</w:t>
      </w:r>
    </w:p>
    <w:p w14:paraId="76F688C6">
      <w:pPr>
        <w:widowControl/>
        <w:spacing w:line="320" w:lineRule="exact"/>
        <w:ind w:firstLine="560" w:firstLineChars="200"/>
        <w:jc w:val="left"/>
        <w:rPr>
          <w:rFonts w:ascii="宋体" w:hAnsi="宋体" w:cs="宋体"/>
          <w:color w:val="auto"/>
          <w:sz w:val="28"/>
          <w:szCs w:val="28"/>
          <w:highlight w:val="none"/>
        </w:rPr>
      </w:pPr>
      <w:r>
        <w:rPr>
          <w:rFonts w:hint="eastAsia" w:ascii="宋体" w:hAnsi="宋体" w:cs="宋体"/>
          <w:color w:val="auto"/>
          <w:sz w:val="28"/>
          <w:szCs w:val="28"/>
          <w:highlight w:val="none"/>
        </w:rPr>
        <w:t>3.质疑供应商若对项目的某一分包进行质疑，质疑函中应列明具体分包号。</w:t>
      </w:r>
    </w:p>
    <w:p w14:paraId="75CF5BC9">
      <w:pPr>
        <w:widowControl/>
        <w:spacing w:line="320" w:lineRule="exact"/>
        <w:ind w:firstLine="560" w:firstLineChars="200"/>
        <w:jc w:val="left"/>
        <w:rPr>
          <w:rFonts w:ascii="宋体" w:hAnsi="宋体" w:cs="宋体"/>
          <w:color w:val="auto"/>
          <w:sz w:val="28"/>
          <w:szCs w:val="28"/>
          <w:highlight w:val="none"/>
        </w:rPr>
      </w:pPr>
      <w:r>
        <w:rPr>
          <w:rFonts w:hint="eastAsia" w:ascii="宋体" w:hAnsi="宋体" w:cs="宋体"/>
          <w:color w:val="auto"/>
          <w:sz w:val="28"/>
          <w:szCs w:val="28"/>
          <w:highlight w:val="none"/>
        </w:rPr>
        <w:t>4.质疑函的质疑事项应具体、明确，并有必要的事实依据和法律依据。</w:t>
      </w:r>
    </w:p>
    <w:p w14:paraId="24F641D2">
      <w:pPr>
        <w:widowControl/>
        <w:spacing w:line="320" w:lineRule="exact"/>
        <w:ind w:firstLine="560" w:firstLineChars="200"/>
        <w:jc w:val="left"/>
        <w:rPr>
          <w:rFonts w:ascii="宋体" w:hAnsi="宋体" w:cs="宋体"/>
          <w:color w:val="auto"/>
          <w:sz w:val="28"/>
          <w:szCs w:val="28"/>
          <w:highlight w:val="none"/>
        </w:rPr>
      </w:pPr>
      <w:r>
        <w:rPr>
          <w:rFonts w:hint="eastAsia" w:ascii="宋体" w:hAnsi="宋体" w:cs="宋体"/>
          <w:color w:val="auto"/>
          <w:sz w:val="28"/>
          <w:szCs w:val="28"/>
          <w:highlight w:val="none"/>
        </w:rPr>
        <w:t>5.质疑函的质疑请求应与质疑事项相关。</w:t>
      </w:r>
    </w:p>
    <w:p w14:paraId="4DC7E06F">
      <w:pPr>
        <w:widowControl/>
        <w:spacing w:line="320" w:lineRule="exact"/>
        <w:ind w:firstLine="560" w:firstLineChars="200"/>
        <w:jc w:val="left"/>
        <w:rPr>
          <w:rFonts w:ascii="宋体" w:hAnsi="宋体" w:cs="宋体"/>
          <w:color w:val="auto"/>
          <w:sz w:val="28"/>
          <w:szCs w:val="28"/>
          <w:highlight w:val="none"/>
        </w:rPr>
      </w:pPr>
      <w:r>
        <w:rPr>
          <w:rFonts w:hint="eastAsia" w:ascii="宋体" w:hAnsi="宋体" w:cs="宋体"/>
          <w:color w:val="auto"/>
          <w:sz w:val="28"/>
          <w:szCs w:val="28"/>
          <w:highlight w:val="none"/>
        </w:rPr>
        <w:t>6.质疑供应商为自然人的，质疑函应由本人签字；质疑供应商为法人或者其他组织的，质疑函应由法定代表人、主要负责人，或者其授权代表签字或者盖章，并加盖公章。</w:t>
      </w:r>
    </w:p>
    <w:p w14:paraId="6EF2B43C">
      <w:pPr>
        <w:snapToGrid w:val="0"/>
        <w:spacing w:before="50" w:after="50"/>
        <w:ind w:right="-817" w:rightChars="-389"/>
        <w:rPr>
          <w:rFonts w:ascii="宋体" w:hAnsi="宋体" w:cs="宋体"/>
          <w:b/>
          <w:color w:val="auto"/>
          <w:sz w:val="28"/>
          <w:szCs w:val="28"/>
          <w:highlight w:val="none"/>
        </w:rPr>
      </w:pPr>
    </w:p>
    <w:p w14:paraId="02D93C39">
      <w:pPr>
        <w:snapToGrid w:val="0"/>
        <w:spacing w:before="50" w:after="50"/>
        <w:ind w:right="-817" w:rightChars="-389"/>
        <w:rPr>
          <w:rFonts w:ascii="宋体" w:hAnsi="宋体" w:cs="宋体"/>
          <w:b/>
          <w:color w:val="auto"/>
          <w:sz w:val="28"/>
          <w:szCs w:val="28"/>
          <w:highlight w:val="none"/>
        </w:rPr>
      </w:pPr>
    </w:p>
    <w:p w14:paraId="0BCAA297">
      <w:pPr>
        <w:snapToGrid w:val="0"/>
        <w:spacing w:before="50" w:after="50"/>
        <w:ind w:right="-817" w:rightChars="-389"/>
        <w:rPr>
          <w:rFonts w:ascii="宋体" w:hAnsi="宋体" w:cs="宋体"/>
          <w:b/>
          <w:color w:val="auto"/>
          <w:sz w:val="28"/>
          <w:szCs w:val="28"/>
          <w:highlight w:val="none"/>
        </w:rPr>
      </w:pPr>
    </w:p>
    <w:p w14:paraId="46B64F2D">
      <w:pPr>
        <w:snapToGrid w:val="0"/>
        <w:spacing w:before="50" w:after="50"/>
        <w:ind w:right="-817" w:rightChars="-389"/>
        <w:rPr>
          <w:rFonts w:ascii="宋体" w:hAnsi="宋体" w:cs="宋体"/>
          <w:b/>
          <w:color w:val="auto"/>
          <w:sz w:val="28"/>
          <w:szCs w:val="28"/>
          <w:highlight w:val="none"/>
        </w:rPr>
      </w:pPr>
      <w:r>
        <w:rPr>
          <w:rFonts w:hint="eastAsia" w:ascii="宋体" w:hAnsi="宋体" w:cs="宋体"/>
          <w:b/>
          <w:color w:val="auto"/>
          <w:sz w:val="28"/>
          <w:szCs w:val="28"/>
          <w:highlight w:val="none"/>
        </w:rPr>
        <w:t>投诉书范本</w:t>
      </w:r>
    </w:p>
    <w:p w14:paraId="5C81E46B">
      <w:pPr>
        <w:jc w:val="center"/>
        <w:rPr>
          <w:rFonts w:ascii="宋体" w:hAnsi="宋体" w:cs="宋体"/>
          <w:b/>
          <w:color w:val="auto"/>
          <w:sz w:val="28"/>
          <w:szCs w:val="28"/>
          <w:highlight w:val="none"/>
        </w:rPr>
      </w:pPr>
      <w:r>
        <w:rPr>
          <w:rFonts w:hint="eastAsia" w:ascii="宋体" w:hAnsi="宋体" w:cs="宋体"/>
          <w:b/>
          <w:color w:val="auto"/>
          <w:sz w:val="28"/>
          <w:szCs w:val="28"/>
          <w:highlight w:val="none"/>
        </w:rPr>
        <w:t>投诉书范本</w:t>
      </w:r>
    </w:p>
    <w:p w14:paraId="7A0C3B85">
      <w:pPr>
        <w:spacing w:line="380" w:lineRule="exact"/>
        <w:rPr>
          <w:rFonts w:ascii="宋体" w:hAnsi="宋体" w:cs="宋体"/>
          <w:color w:val="auto"/>
          <w:sz w:val="28"/>
          <w:szCs w:val="28"/>
          <w:highlight w:val="none"/>
        </w:rPr>
      </w:pPr>
      <w:r>
        <w:rPr>
          <w:rFonts w:hint="eastAsia" w:ascii="宋体" w:hAnsi="宋体" w:cs="宋体"/>
          <w:color w:val="auto"/>
          <w:sz w:val="28"/>
          <w:szCs w:val="28"/>
          <w:highlight w:val="none"/>
        </w:rPr>
        <w:t>一、投诉相关主体基本情况</w:t>
      </w:r>
    </w:p>
    <w:p w14:paraId="0B94202B">
      <w:pPr>
        <w:spacing w:line="380" w:lineRule="exact"/>
        <w:rPr>
          <w:rFonts w:ascii="宋体" w:hAnsi="宋体" w:cs="宋体"/>
          <w:color w:val="auto"/>
          <w:sz w:val="28"/>
          <w:szCs w:val="28"/>
          <w:highlight w:val="none"/>
          <w:u w:val="dotted"/>
        </w:rPr>
      </w:pPr>
      <w:r>
        <w:rPr>
          <w:rFonts w:hint="eastAsia" w:ascii="宋体" w:hAnsi="宋体" w:cs="宋体"/>
          <w:color w:val="auto"/>
          <w:sz w:val="28"/>
          <w:szCs w:val="28"/>
          <w:highlight w:val="none"/>
        </w:rPr>
        <w:t>投诉人：</w:t>
      </w:r>
    </w:p>
    <w:p w14:paraId="5977361B">
      <w:pPr>
        <w:spacing w:line="380" w:lineRule="exact"/>
        <w:rPr>
          <w:rFonts w:ascii="宋体" w:hAnsi="宋体" w:cs="宋体"/>
          <w:color w:val="auto"/>
          <w:sz w:val="28"/>
          <w:szCs w:val="28"/>
          <w:highlight w:val="none"/>
          <w:u w:val="single"/>
        </w:rPr>
      </w:pPr>
      <w:r>
        <w:rPr>
          <w:rFonts w:hint="eastAsia" w:ascii="宋体" w:hAnsi="宋体" w:cs="宋体"/>
          <w:color w:val="auto"/>
          <w:sz w:val="28"/>
          <w:szCs w:val="28"/>
          <w:highlight w:val="none"/>
        </w:rPr>
        <w:t>地     址：邮编：</w:t>
      </w:r>
    </w:p>
    <w:p w14:paraId="021DD10C">
      <w:pPr>
        <w:tabs>
          <w:tab w:val="left" w:pos="6510"/>
        </w:tabs>
        <w:spacing w:line="380" w:lineRule="exact"/>
        <w:jc w:val="left"/>
        <w:rPr>
          <w:rFonts w:ascii="宋体" w:hAnsi="宋体" w:cs="宋体"/>
          <w:color w:val="auto"/>
          <w:sz w:val="28"/>
          <w:szCs w:val="28"/>
          <w:highlight w:val="none"/>
        </w:rPr>
      </w:pPr>
      <w:r>
        <w:rPr>
          <w:rFonts w:hint="eastAsia" w:ascii="宋体" w:hAnsi="宋体" w:cs="宋体"/>
          <w:color w:val="auto"/>
          <w:sz w:val="28"/>
          <w:szCs w:val="28"/>
          <w:highlight w:val="none"/>
        </w:rPr>
        <w:t>法定代表人/主要负责人：</w:t>
      </w:r>
    </w:p>
    <w:p w14:paraId="35762839">
      <w:pPr>
        <w:tabs>
          <w:tab w:val="left" w:pos="6510"/>
        </w:tabs>
        <w:spacing w:line="380" w:lineRule="exact"/>
        <w:rPr>
          <w:rFonts w:ascii="宋体" w:hAnsi="宋体" w:cs="宋体"/>
          <w:color w:val="auto"/>
          <w:sz w:val="28"/>
          <w:szCs w:val="28"/>
          <w:highlight w:val="none"/>
          <w:u w:val="dotted"/>
        </w:rPr>
      </w:pPr>
      <w:r>
        <w:rPr>
          <w:rFonts w:hint="eastAsia" w:ascii="宋体" w:hAnsi="宋体" w:cs="宋体"/>
          <w:color w:val="auto"/>
          <w:sz w:val="28"/>
          <w:szCs w:val="28"/>
          <w:highlight w:val="none"/>
        </w:rPr>
        <w:t>联系电话：</w:t>
      </w:r>
    </w:p>
    <w:p w14:paraId="5636683B">
      <w:pPr>
        <w:spacing w:line="380" w:lineRule="exact"/>
        <w:rPr>
          <w:rFonts w:ascii="宋体" w:hAnsi="宋体" w:cs="宋体"/>
          <w:color w:val="auto"/>
          <w:sz w:val="28"/>
          <w:szCs w:val="28"/>
          <w:highlight w:val="none"/>
          <w:u w:val="dotted"/>
        </w:rPr>
      </w:pPr>
      <w:r>
        <w:rPr>
          <w:rFonts w:hint="eastAsia" w:ascii="宋体" w:hAnsi="宋体" w:cs="宋体"/>
          <w:color w:val="auto"/>
          <w:sz w:val="28"/>
          <w:szCs w:val="28"/>
          <w:highlight w:val="none"/>
        </w:rPr>
        <w:t>授权代表：联系电话</w:t>
      </w:r>
      <w:r>
        <w:rPr>
          <w:rFonts w:hint="eastAsia" w:ascii="宋体" w:hAnsi="宋体" w:cs="宋体"/>
          <w:color w:val="auto"/>
          <w:sz w:val="28"/>
          <w:szCs w:val="28"/>
          <w:highlight w:val="none"/>
          <w:u w:val="dotted"/>
        </w:rPr>
        <w:t xml:space="preserve">：                  </w:t>
      </w:r>
    </w:p>
    <w:p w14:paraId="3445EAF5">
      <w:pPr>
        <w:spacing w:line="380" w:lineRule="exact"/>
        <w:rPr>
          <w:rFonts w:ascii="宋体" w:hAnsi="宋体" w:cs="宋体"/>
          <w:color w:val="auto"/>
          <w:sz w:val="28"/>
          <w:szCs w:val="28"/>
          <w:highlight w:val="none"/>
          <w:u w:val="dotted"/>
        </w:rPr>
      </w:pPr>
      <w:r>
        <w:rPr>
          <w:rFonts w:hint="eastAsia" w:ascii="宋体" w:hAnsi="宋体" w:cs="宋体"/>
          <w:color w:val="auto"/>
          <w:sz w:val="28"/>
          <w:szCs w:val="28"/>
          <w:highlight w:val="none"/>
        </w:rPr>
        <w:t>地     址：邮编：</w:t>
      </w:r>
    </w:p>
    <w:p w14:paraId="65158C68">
      <w:pPr>
        <w:spacing w:line="380" w:lineRule="exact"/>
        <w:rPr>
          <w:rFonts w:ascii="宋体" w:hAnsi="宋体" w:cs="宋体"/>
          <w:color w:val="auto"/>
          <w:sz w:val="28"/>
          <w:szCs w:val="28"/>
          <w:highlight w:val="none"/>
          <w:u w:val="single"/>
        </w:rPr>
      </w:pPr>
      <w:r>
        <w:rPr>
          <w:rFonts w:hint="eastAsia" w:ascii="宋体" w:hAnsi="宋体" w:cs="宋体"/>
          <w:color w:val="auto"/>
          <w:sz w:val="28"/>
          <w:szCs w:val="28"/>
          <w:highlight w:val="none"/>
        </w:rPr>
        <w:t>被投诉人1：</w:t>
      </w:r>
    </w:p>
    <w:p w14:paraId="2231340A">
      <w:pPr>
        <w:spacing w:line="380" w:lineRule="exact"/>
        <w:rPr>
          <w:rFonts w:ascii="宋体" w:hAnsi="宋体" w:cs="宋体"/>
          <w:color w:val="auto"/>
          <w:sz w:val="28"/>
          <w:szCs w:val="28"/>
          <w:highlight w:val="none"/>
          <w:u w:val="single"/>
        </w:rPr>
      </w:pPr>
      <w:r>
        <w:rPr>
          <w:rFonts w:hint="eastAsia" w:ascii="宋体" w:hAnsi="宋体" w:cs="宋体"/>
          <w:color w:val="auto"/>
          <w:sz w:val="28"/>
          <w:szCs w:val="28"/>
          <w:highlight w:val="none"/>
        </w:rPr>
        <w:t>地     址：邮编：</w:t>
      </w:r>
    </w:p>
    <w:p w14:paraId="11F04ADF">
      <w:pPr>
        <w:spacing w:line="380" w:lineRule="exact"/>
        <w:rPr>
          <w:rFonts w:ascii="宋体" w:hAnsi="宋体" w:cs="宋体"/>
          <w:color w:val="auto"/>
          <w:sz w:val="28"/>
          <w:szCs w:val="28"/>
          <w:highlight w:val="none"/>
          <w:u w:val="single"/>
        </w:rPr>
      </w:pPr>
      <w:r>
        <w:rPr>
          <w:rFonts w:hint="eastAsia" w:ascii="宋体" w:hAnsi="宋体" w:cs="宋体"/>
          <w:color w:val="auto"/>
          <w:sz w:val="28"/>
          <w:szCs w:val="28"/>
          <w:highlight w:val="none"/>
        </w:rPr>
        <w:t>联系人：联系电话：</w:t>
      </w:r>
    </w:p>
    <w:p w14:paraId="7E34776A">
      <w:pPr>
        <w:spacing w:line="380" w:lineRule="exact"/>
        <w:rPr>
          <w:rFonts w:ascii="宋体" w:hAnsi="宋体" w:cs="宋体"/>
          <w:color w:val="auto"/>
          <w:sz w:val="28"/>
          <w:szCs w:val="28"/>
          <w:highlight w:val="none"/>
        </w:rPr>
      </w:pPr>
      <w:r>
        <w:rPr>
          <w:rFonts w:hint="eastAsia" w:ascii="宋体" w:hAnsi="宋体" w:cs="宋体"/>
          <w:color w:val="auto"/>
          <w:sz w:val="28"/>
          <w:szCs w:val="28"/>
          <w:highlight w:val="none"/>
        </w:rPr>
        <w:t>被投诉人2</w:t>
      </w:r>
    </w:p>
    <w:p w14:paraId="5745A9B0">
      <w:pPr>
        <w:spacing w:line="380" w:lineRule="exact"/>
        <w:rPr>
          <w:rFonts w:ascii="宋体" w:hAnsi="宋体" w:cs="宋体"/>
          <w:color w:val="auto"/>
          <w:sz w:val="28"/>
          <w:szCs w:val="28"/>
          <w:highlight w:val="none"/>
          <w:u w:val="dotted"/>
        </w:rPr>
      </w:pPr>
      <w:r>
        <w:rPr>
          <w:rFonts w:hint="eastAsia" w:ascii="宋体" w:hAnsi="宋体" w:cs="宋体"/>
          <w:color w:val="auto"/>
          <w:sz w:val="28"/>
          <w:szCs w:val="28"/>
          <w:highlight w:val="none"/>
        </w:rPr>
        <w:t>……</w:t>
      </w:r>
    </w:p>
    <w:p w14:paraId="4E403156">
      <w:pPr>
        <w:spacing w:line="380" w:lineRule="exact"/>
        <w:rPr>
          <w:rFonts w:ascii="宋体" w:hAnsi="宋体" w:cs="宋体"/>
          <w:color w:val="auto"/>
          <w:sz w:val="28"/>
          <w:szCs w:val="28"/>
          <w:highlight w:val="none"/>
          <w:u w:val="single"/>
        </w:rPr>
      </w:pPr>
      <w:r>
        <w:rPr>
          <w:rFonts w:hint="eastAsia" w:ascii="宋体" w:hAnsi="宋体" w:cs="宋体"/>
          <w:color w:val="auto"/>
          <w:sz w:val="28"/>
          <w:szCs w:val="28"/>
          <w:highlight w:val="none"/>
        </w:rPr>
        <w:t>相关供应商：</w:t>
      </w:r>
    </w:p>
    <w:p w14:paraId="3341D972">
      <w:pPr>
        <w:spacing w:line="380" w:lineRule="exact"/>
        <w:rPr>
          <w:rFonts w:ascii="宋体" w:hAnsi="宋体" w:cs="宋体"/>
          <w:color w:val="auto"/>
          <w:sz w:val="28"/>
          <w:szCs w:val="28"/>
          <w:highlight w:val="none"/>
          <w:u w:val="single"/>
        </w:rPr>
      </w:pPr>
      <w:r>
        <w:rPr>
          <w:rFonts w:hint="eastAsia" w:ascii="宋体" w:hAnsi="宋体" w:cs="宋体"/>
          <w:color w:val="auto"/>
          <w:sz w:val="28"/>
          <w:szCs w:val="28"/>
          <w:highlight w:val="none"/>
        </w:rPr>
        <w:t>地     址：邮编：</w:t>
      </w:r>
    </w:p>
    <w:p w14:paraId="4A5589D3">
      <w:pPr>
        <w:spacing w:line="380" w:lineRule="exact"/>
        <w:rPr>
          <w:rFonts w:ascii="宋体" w:hAnsi="宋体" w:cs="宋体"/>
          <w:color w:val="auto"/>
          <w:sz w:val="28"/>
          <w:szCs w:val="28"/>
          <w:highlight w:val="none"/>
          <w:u w:val="single"/>
        </w:rPr>
      </w:pPr>
      <w:r>
        <w:rPr>
          <w:rFonts w:hint="eastAsia" w:ascii="宋体" w:hAnsi="宋体" w:cs="宋体"/>
          <w:color w:val="auto"/>
          <w:sz w:val="28"/>
          <w:szCs w:val="28"/>
          <w:highlight w:val="none"/>
        </w:rPr>
        <w:t>联系人：联系电话：</w:t>
      </w:r>
    </w:p>
    <w:p w14:paraId="3D5535C6">
      <w:pPr>
        <w:spacing w:line="380" w:lineRule="exact"/>
        <w:rPr>
          <w:rFonts w:ascii="宋体" w:hAnsi="宋体" w:cs="宋体"/>
          <w:color w:val="auto"/>
          <w:sz w:val="28"/>
          <w:szCs w:val="28"/>
          <w:highlight w:val="none"/>
        </w:rPr>
      </w:pPr>
      <w:r>
        <w:rPr>
          <w:rFonts w:hint="eastAsia" w:ascii="宋体" w:hAnsi="宋体" w:cs="宋体"/>
          <w:color w:val="auto"/>
          <w:sz w:val="28"/>
          <w:szCs w:val="28"/>
          <w:highlight w:val="none"/>
        </w:rPr>
        <w:t>二、投诉项目基本情况</w:t>
      </w:r>
    </w:p>
    <w:p w14:paraId="1B2D7FA5">
      <w:pPr>
        <w:spacing w:line="380" w:lineRule="exact"/>
        <w:rPr>
          <w:rFonts w:ascii="宋体" w:hAnsi="宋体" w:cs="宋体"/>
          <w:color w:val="auto"/>
          <w:sz w:val="28"/>
          <w:szCs w:val="28"/>
          <w:highlight w:val="none"/>
          <w:u w:val="dotted"/>
        </w:rPr>
      </w:pPr>
      <w:r>
        <w:rPr>
          <w:rFonts w:hint="eastAsia" w:ascii="宋体" w:hAnsi="宋体" w:cs="宋体"/>
          <w:color w:val="auto"/>
          <w:sz w:val="28"/>
          <w:szCs w:val="28"/>
          <w:highlight w:val="none"/>
        </w:rPr>
        <w:t>采购项目名称：</w:t>
      </w:r>
    </w:p>
    <w:p w14:paraId="7175EAED">
      <w:pPr>
        <w:spacing w:line="380" w:lineRule="exact"/>
        <w:rPr>
          <w:rFonts w:ascii="宋体" w:hAnsi="宋体" w:cs="宋体"/>
          <w:color w:val="auto"/>
          <w:sz w:val="28"/>
          <w:szCs w:val="28"/>
          <w:highlight w:val="none"/>
          <w:u w:val="single"/>
        </w:rPr>
      </w:pPr>
      <w:r>
        <w:rPr>
          <w:rFonts w:hint="eastAsia" w:ascii="宋体" w:hAnsi="宋体" w:cs="宋体"/>
          <w:color w:val="auto"/>
          <w:sz w:val="28"/>
          <w:szCs w:val="28"/>
          <w:highlight w:val="none"/>
        </w:rPr>
        <w:t>采购项目编号：包号：</w:t>
      </w:r>
    </w:p>
    <w:p w14:paraId="1258A17D">
      <w:pPr>
        <w:spacing w:line="380" w:lineRule="exact"/>
        <w:rPr>
          <w:rFonts w:ascii="宋体" w:hAnsi="宋体" w:cs="宋体"/>
          <w:color w:val="auto"/>
          <w:sz w:val="28"/>
          <w:szCs w:val="28"/>
          <w:highlight w:val="none"/>
        </w:rPr>
      </w:pPr>
      <w:r>
        <w:rPr>
          <w:rFonts w:hint="eastAsia" w:ascii="宋体" w:hAnsi="宋体" w:cs="宋体"/>
          <w:color w:val="auto"/>
          <w:sz w:val="28"/>
          <w:szCs w:val="28"/>
          <w:highlight w:val="none"/>
        </w:rPr>
        <w:t>采购人名称：</w:t>
      </w:r>
    </w:p>
    <w:p w14:paraId="1114ABF0">
      <w:pPr>
        <w:spacing w:line="380" w:lineRule="exact"/>
        <w:rPr>
          <w:rFonts w:ascii="宋体" w:hAnsi="宋体" w:cs="宋体"/>
          <w:color w:val="auto"/>
          <w:sz w:val="28"/>
          <w:szCs w:val="28"/>
          <w:highlight w:val="none"/>
          <w:u w:val="single"/>
        </w:rPr>
      </w:pPr>
      <w:r>
        <w:rPr>
          <w:rFonts w:hint="eastAsia" w:ascii="宋体" w:hAnsi="宋体" w:cs="宋体"/>
          <w:color w:val="auto"/>
          <w:sz w:val="28"/>
          <w:szCs w:val="28"/>
          <w:highlight w:val="none"/>
        </w:rPr>
        <w:t>代理机构名称：</w:t>
      </w:r>
    </w:p>
    <w:p w14:paraId="0F072940">
      <w:pPr>
        <w:spacing w:line="380" w:lineRule="exact"/>
        <w:rPr>
          <w:rFonts w:ascii="宋体" w:hAnsi="宋体" w:cs="宋体"/>
          <w:color w:val="auto"/>
          <w:sz w:val="28"/>
          <w:szCs w:val="28"/>
          <w:highlight w:val="none"/>
          <w:u w:val="dotted"/>
        </w:rPr>
      </w:pPr>
      <w:r>
        <w:rPr>
          <w:rFonts w:hint="eastAsia" w:ascii="宋体" w:hAnsi="宋体" w:cs="宋体"/>
          <w:color w:val="auto"/>
          <w:sz w:val="28"/>
          <w:szCs w:val="28"/>
          <w:highlight w:val="none"/>
        </w:rPr>
        <w:t>采购文件公告:</w:t>
      </w:r>
      <w:r>
        <w:rPr>
          <w:rFonts w:hint="eastAsia" w:ascii="宋体" w:hAnsi="宋体" w:cs="宋体"/>
          <w:color w:val="auto"/>
          <w:sz w:val="28"/>
          <w:szCs w:val="28"/>
          <w:highlight w:val="none"/>
          <w:u w:val="dotted"/>
        </w:rPr>
        <w:t xml:space="preserve">是/否 </w:t>
      </w:r>
      <w:r>
        <w:rPr>
          <w:rFonts w:hint="eastAsia" w:ascii="宋体" w:hAnsi="宋体" w:cs="宋体"/>
          <w:color w:val="auto"/>
          <w:sz w:val="28"/>
          <w:szCs w:val="28"/>
          <w:highlight w:val="none"/>
        </w:rPr>
        <w:t>公告期限：</w:t>
      </w:r>
    </w:p>
    <w:p w14:paraId="58729AB8">
      <w:pPr>
        <w:spacing w:line="380" w:lineRule="exact"/>
        <w:rPr>
          <w:rFonts w:ascii="宋体" w:hAnsi="宋体" w:cs="宋体"/>
          <w:color w:val="auto"/>
          <w:sz w:val="28"/>
          <w:szCs w:val="28"/>
          <w:highlight w:val="none"/>
          <w:u w:val="single"/>
        </w:rPr>
      </w:pPr>
      <w:r>
        <w:rPr>
          <w:rFonts w:hint="eastAsia" w:ascii="宋体" w:hAnsi="宋体" w:cs="宋体"/>
          <w:color w:val="auto"/>
          <w:sz w:val="28"/>
          <w:szCs w:val="28"/>
          <w:highlight w:val="none"/>
        </w:rPr>
        <w:t>采购结果公告:</w:t>
      </w:r>
      <w:r>
        <w:rPr>
          <w:rFonts w:hint="eastAsia" w:ascii="宋体" w:hAnsi="宋体" w:cs="宋体"/>
          <w:color w:val="auto"/>
          <w:sz w:val="28"/>
          <w:szCs w:val="28"/>
          <w:highlight w:val="none"/>
          <w:u w:val="dotted"/>
        </w:rPr>
        <w:t xml:space="preserve">是/否 </w:t>
      </w:r>
      <w:r>
        <w:rPr>
          <w:rFonts w:hint="eastAsia" w:ascii="宋体" w:hAnsi="宋体" w:cs="宋体"/>
          <w:color w:val="auto"/>
          <w:sz w:val="28"/>
          <w:szCs w:val="28"/>
          <w:highlight w:val="none"/>
        </w:rPr>
        <w:t>公告期限：</w:t>
      </w:r>
    </w:p>
    <w:p w14:paraId="42BE30E9">
      <w:pPr>
        <w:spacing w:line="380" w:lineRule="exact"/>
        <w:rPr>
          <w:rFonts w:ascii="宋体" w:hAnsi="宋体" w:cs="宋体"/>
          <w:color w:val="auto"/>
          <w:sz w:val="28"/>
          <w:szCs w:val="28"/>
          <w:highlight w:val="none"/>
        </w:rPr>
      </w:pPr>
      <w:r>
        <w:rPr>
          <w:rFonts w:hint="eastAsia" w:ascii="宋体" w:hAnsi="宋体" w:cs="宋体"/>
          <w:color w:val="auto"/>
          <w:sz w:val="28"/>
          <w:szCs w:val="28"/>
          <w:highlight w:val="none"/>
        </w:rPr>
        <w:t>三、质疑基本情况</w:t>
      </w:r>
    </w:p>
    <w:p w14:paraId="53BCCA87">
      <w:pPr>
        <w:spacing w:line="380" w:lineRule="exact"/>
        <w:ind w:firstLine="560" w:firstLineChars="200"/>
        <w:rPr>
          <w:rFonts w:ascii="宋体" w:hAnsi="宋体" w:cs="宋体"/>
          <w:color w:val="auto"/>
          <w:sz w:val="28"/>
          <w:szCs w:val="28"/>
          <w:highlight w:val="none"/>
          <w:u w:val="dotted"/>
        </w:rPr>
      </w:pPr>
      <w:r>
        <w:rPr>
          <w:rFonts w:hint="eastAsia" w:ascii="宋体" w:hAnsi="宋体" w:cs="宋体"/>
          <w:color w:val="auto"/>
          <w:sz w:val="28"/>
          <w:szCs w:val="28"/>
          <w:highlight w:val="none"/>
        </w:rPr>
        <w:t>投诉人于年月日,向提出质疑，质疑事项为：</w:t>
      </w:r>
    </w:p>
    <w:p w14:paraId="57E558E9">
      <w:pPr>
        <w:spacing w:line="380" w:lineRule="exact"/>
        <w:rPr>
          <w:rFonts w:ascii="宋体" w:hAnsi="宋体" w:cs="宋体"/>
          <w:color w:val="auto"/>
          <w:sz w:val="28"/>
          <w:szCs w:val="28"/>
          <w:highlight w:val="none"/>
          <w:u w:val="dotted"/>
        </w:rPr>
      </w:pPr>
    </w:p>
    <w:p w14:paraId="194275AA">
      <w:pPr>
        <w:spacing w:line="380" w:lineRule="exact"/>
        <w:ind w:firstLine="420" w:firstLineChars="150"/>
        <w:rPr>
          <w:rFonts w:ascii="宋体" w:hAnsi="宋体" w:cs="宋体"/>
          <w:color w:val="auto"/>
          <w:sz w:val="28"/>
          <w:szCs w:val="28"/>
          <w:highlight w:val="none"/>
        </w:rPr>
      </w:pPr>
      <w:r>
        <w:rPr>
          <w:rFonts w:hint="eastAsia" w:ascii="宋体" w:hAnsi="宋体" w:cs="宋体"/>
          <w:color w:val="auto"/>
          <w:sz w:val="28"/>
          <w:szCs w:val="28"/>
          <w:highlight w:val="none"/>
          <w:u w:val="dotted"/>
        </w:rPr>
        <w:t>采购人/代理机构</w:t>
      </w:r>
      <w:r>
        <w:rPr>
          <w:rFonts w:hint="eastAsia" w:ascii="宋体" w:hAnsi="宋体" w:cs="宋体"/>
          <w:color w:val="auto"/>
          <w:sz w:val="28"/>
          <w:szCs w:val="28"/>
          <w:highlight w:val="none"/>
        </w:rPr>
        <w:t>于年月日,就质疑事项作出了答复/没有在法定期限内作出答复。</w:t>
      </w:r>
    </w:p>
    <w:p w14:paraId="137ADA30">
      <w:pPr>
        <w:spacing w:line="380" w:lineRule="exact"/>
        <w:rPr>
          <w:rFonts w:ascii="宋体" w:hAnsi="宋体" w:cs="宋体"/>
          <w:color w:val="auto"/>
          <w:sz w:val="28"/>
          <w:szCs w:val="28"/>
          <w:highlight w:val="none"/>
        </w:rPr>
      </w:pPr>
      <w:r>
        <w:rPr>
          <w:rFonts w:hint="eastAsia" w:ascii="宋体" w:hAnsi="宋体" w:cs="宋体"/>
          <w:color w:val="auto"/>
          <w:sz w:val="28"/>
          <w:szCs w:val="28"/>
          <w:highlight w:val="none"/>
        </w:rPr>
        <w:t>四、投诉事项具体内容</w:t>
      </w:r>
    </w:p>
    <w:p w14:paraId="69D0F488">
      <w:pPr>
        <w:spacing w:line="380" w:lineRule="exact"/>
        <w:rPr>
          <w:rFonts w:ascii="宋体" w:hAnsi="宋体" w:cs="宋体"/>
          <w:color w:val="auto"/>
          <w:sz w:val="28"/>
          <w:szCs w:val="28"/>
          <w:highlight w:val="none"/>
          <w:u w:val="single"/>
        </w:rPr>
      </w:pPr>
      <w:r>
        <w:rPr>
          <w:rFonts w:hint="eastAsia" w:ascii="宋体" w:hAnsi="宋体" w:cs="宋体"/>
          <w:color w:val="auto"/>
          <w:sz w:val="28"/>
          <w:szCs w:val="28"/>
          <w:highlight w:val="none"/>
        </w:rPr>
        <w:t>投诉事项 1：</w:t>
      </w:r>
    </w:p>
    <w:p w14:paraId="394D00E7">
      <w:pPr>
        <w:spacing w:line="380" w:lineRule="exact"/>
        <w:rPr>
          <w:rFonts w:ascii="宋体" w:hAnsi="宋体" w:cs="宋体"/>
          <w:color w:val="auto"/>
          <w:sz w:val="28"/>
          <w:szCs w:val="28"/>
          <w:highlight w:val="none"/>
        </w:rPr>
      </w:pPr>
      <w:r>
        <w:rPr>
          <w:rFonts w:hint="eastAsia" w:ascii="宋体" w:hAnsi="宋体" w:cs="宋体"/>
          <w:color w:val="auto"/>
          <w:sz w:val="28"/>
          <w:szCs w:val="28"/>
          <w:highlight w:val="none"/>
        </w:rPr>
        <w:t>事实依据：</w:t>
      </w:r>
    </w:p>
    <w:p w14:paraId="05D99455">
      <w:pPr>
        <w:spacing w:line="380" w:lineRule="exact"/>
        <w:rPr>
          <w:rFonts w:ascii="宋体" w:hAnsi="宋体" w:cs="宋体"/>
          <w:color w:val="auto"/>
          <w:sz w:val="28"/>
          <w:szCs w:val="28"/>
          <w:highlight w:val="none"/>
          <w:u w:val="dotted"/>
        </w:rPr>
      </w:pPr>
    </w:p>
    <w:p w14:paraId="111B5DCA">
      <w:pPr>
        <w:spacing w:line="380" w:lineRule="exact"/>
        <w:rPr>
          <w:rFonts w:ascii="宋体" w:hAnsi="宋体" w:cs="宋体"/>
          <w:color w:val="auto"/>
          <w:sz w:val="28"/>
          <w:szCs w:val="28"/>
          <w:highlight w:val="none"/>
          <w:u w:val="single"/>
        </w:rPr>
      </w:pPr>
      <w:r>
        <w:rPr>
          <w:rFonts w:hint="eastAsia" w:ascii="宋体" w:hAnsi="宋体" w:cs="宋体"/>
          <w:color w:val="auto"/>
          <w:sz w:val="28"/>
          <w:szCs w:val="28"/>
          <w:highlight w:val="none"/>
        </w:rPr>
        <w:t>法律依据：</w:t>
      </w:r>
    </w:p>
    <w:p w14:paraId="7F8A66E5">
      <w:pPr>
        <w:spacing w:line="380" w:lineRule="exact"/>
        <w:rPr>
          <w:rFonts w:ascii="宋体" w:hAnsi="宋体" w:cs="宋体"/>
          <w:color w:val="auto"/>
          <w:sz w:val="28"/>
          <w:szCs w:val="28"/>
          <w:highlight w:val="none"/>
          <w:u w:val="dotted"/>
        </w:rPr>
      </w:pPr>
    </w:p>
    <w:p w14:paraId="08739FB5">
      <w:pPr>
        <w:spacing w:line="380" w:lineRule="exact"/>
        <w:rPr>
          <w:rFonts w:ascii="宋体" w:hAnsi="宋体" w:cs="宋体"/>
          <w:color w:val="auto"/>
          <w:sz w:val="28"/>
          <w:szCs w:val="28"/>
          <w:highlight w:val="none"/>
        </w:rPr>
      </w:pPr>
      <w:r>
        <w:rPr>
          <w:rFonts w:hint="eastAsia" w:ascii="宋体" w:hAnsi="宋体" w:cs="宋体"/>
          <w:color w:val="auto"/>
          <w:sz w:val="28"/>
          <w:szCs w:val="28"/>
          <w:highlight w:val="none"/>
        </w:rPr>
        <w:t>投诉事项2</w:t>
      </w:r>
    </w:p>
    <w:p w14:paraId="0D45B424">
      <w:pPr>
        <w:spacing w:line="380" w:lineRule="exact"/>
        <w:rPr>
          <w:rFonts w:ascii="宋体" w:hAnsi="宋体" w:cs="宋体"/>
          <w:color w:val="auto"/>
          <w:sz w:val="28"/>
          <w:szCs w:val="28"/>
          <w:highlight w:val="none"/>
          <w:u w:val="dotted"/>
        </w:rPr>
      </w:pPr>
      <w:r>
        <w:rPr>
          <w:rFonts w:hint="eastAsia" w:ascii="宋体" w:hAnsi="宋体" w:cs="宋体"/>
          <w:color w:val="auto"/>
          <w:sz w:val="28"/>
          <w:szCs w:val="28"/>
          <w:highlight w:val="none"/>
        </w:rPr>
        <w:t>……</w:t>
      </w:r>
    </w:p>
    <w:p w14:paraId="46485091">
      <w:pPr>
        <w:spacing w:line="380" w:lineRule="exact"/>
        <w:rPr>
          <w:rFonts w:ascii="宋体" w:hAnsi="宋体" w:cs="宋体"/>
          <w:color w:val="auto"/>
          <w:sz w:val="28"/>
          <w:szCs w:val="28"/>
          <w:highlight w:val="none"/>
        </w:rPr>
      </w:pPr>
      <w:r>
        <w:rPr>
          <w:rFonts w:hint="eastAsia" w:ascii="宋体" w:hAnsi="宋体" w:cs="宋体"/>
          <w:color w:val="auto"/>
          <w:sz w:val="28"/>
          <w:szCs w:val="28"/>
          <w:highlight w:val="none"/>
        </w:rPr>
        <w:t>五、与投诉事项相关的投诉请求</w:t>
      </w:r>
    </w:p>
    <w:p w14:paraId="40311624">
      <w:pPr>
        <w:spacing w:line="380" w:lineRule="exact"/>
        <w:rPr>
          <w:rFonts w:ascii="宋体" w:hAnsi="宋体" w:cs="宋体"/>
          <w:color w:val="auto"/>
          <w:sz w:val="28"/>
          <w:szCs w:val="28"/>
          <w:highlight w:val="none"/>
        </w:rPr>
      </w:pPr>
      <w:r>
        <w:rPr>
          <w:rFonts w:hint="eastAsia" w:ascii="宋体" w:hAnsi="宋体" w:cs="宋体"/>
          <w:color w:val="auto"/>
          <w:sz w:val="28"/>
          <w:szCs w:val="28"/>
          <w:highlight w:val="none"/>
        </w:rPr>
        <w:t>请求：</w:t>
      </w:r>
    </w:p>
    <w:p w14:paraId="2A35B535">
      <w:pPr>
        <w:spacing w:line="380" w:lineRule="exact"/>
        <w:rPr>
          <w:rFonts w:ascii="宋体" w:hAnsi="宋体" w:cs="宋体"/>
          <w:color w:val="auto"/>
          <w:sz w:val="28"/>
          <w:szCs w:val="28"/>
          <w:highlight w:val="none"/>
          <w:u w:val="single"/>
        </w:rPr>
      </w:pPr>
    </w:p>
    <w:p w14:paraId="00796843">
      <w:pPr>
        <w:spacing w:line="380" w:lineRule="exact"/>
        <w:rPr>
          <w:rFonts w:ascii="宋体" w:hAnsi="宋体" w:cs="宋体"/>
          <w:color w:val="auto"/>
          <w:sz w:val="28"/>
          <w:szCs w:val="28"/>
          <w:highlight w:val="none"/>
        </w:rPr>
      </w:pPr>
      <w:r>
        <w:rPr>
          <w:rFonts w:hint="eastAsia" w:ascii="宋体" w:hAnsi="宋体" w:cs="宋体"/>
          <w:color w:val="auto"/>
          <w:sz w:val="28"/>
          <w:szCs w:val="28"/>
          <w:highlight w:val="none"/>
        </w:rPr>
        <w:t xml:space="preserve">签字(签章)：                   公章：                      </w:t>
      </w:r>
    </w:p>
    <w:p w14:paraId="06457126">
      <w:pPr>
        <w:spacing w:line="380" w:lineRule="exact"/>
        <w:rPr>
          <w:rFonts w:ascii="宋体" w:hAnsi="宋体" w:cs="宋体"/>
          <w:color w:val="auto"/>
          <w:sz w:val="28"/>
          <w:szCs w:val="28"/>
          <w:highlight w:val="none"/>
        </w:rPr>
      </w:pPr>
      <w:r>
        <w:rPr>
          <w:rFonts w:hint="eastAsia" w:ascii="宋体" w:hAnsi="宋体" w:cs="宋体"/>
          <w:color w:val="auto"/>
          <w:sz w:val="28"/>
          <w:szCs w:val="28"/>
          <w:highlight w:val="none"/>
        </w:rPr>
        <w:t xml:space="preserve">日期：    </w:t>
      </w:r>
    </w:p>
    <w:p w14:paraId="2886A765">
      <w:pPr>
        <w:spacing w:line="380" w:lineRule="exact"/>
        <w:rPr>
          <w:rFonts w:ascii="宋体" w:hAnsi="宋体" w:cs="宋体"/>
          <w:b/>
          <w:color w:val="auto"/>
          <w:sz w:val="28"/>
          <w:szCs w:val="28"/>
          <w:highlight w:val="none"/>
        </w:rPr>
      </w:pPr>
    </w:p>
    <w:p w14:paraId="228050CD">
      <w:pPr>
        <w:spacing w:line="380" w:lineRule="exact"/>
        <w:rPr>
          <w:rFonts w:ascii="宋体" w:hAnsi="宋体" w:cs="宋体"/>
          <w:b/>
          <w:color w:val="auto"/>
          <w:sz w:val="28"/>
          <w:szCs w:val="28"/>
          <w:highlight w:val="none"/>
        </w:rPr>
      </w:pPr>
      <w:r>
        <w:rPr>
          <w:rFonts w:hint="eastAsia" w:ascii="宋体" w:hAnsi="宋体" w:cs="宋体"/>
          <w:b/>
          <w:color w:val="auto"/>
          <w:sz w:val="28"/>
          <w:szCs w:val="28"/>
          <w:highlight w:val="none"/>
        </w:rPr>
        <w:t>投诉书制作说明：</w:t>
      </w:r>
    </w:p>
    <w:p w14:paraId="34F2FA5A">
      <w:pPr>
        <w:widowControl/>
        <w:spacing w:line="380" w:lineRule="exact"/>
        <w:ind w:firstLine="560" w:firstLineChars="200"/>
        <w:rPr>
          <w:rFonts w:ascii="宋体" w:hAnsi="宋体" w:cs="宋体"/>
          <w:color w:val="auto"/>
          <w:kern w:val="0"/>
          <w:sz w:val="28"/>
          <w:szCs w:val="28"/>
          <w:highlight w:val="none"/>
        </w:rPr>
      </w:pPr>
      <w:r>
        <w:rPr>
          <w:rFonts w:hint="eastAsia" w:ascii="宋体" w:hAnsi="宋体" w:cs="宋体"/>
          <w:color w:val="auto"/>
          <w:sz w:val="28"/>
          <w:szCs w:val="28"/>
          <w:highlight w:val="none"/>
        </w:rPr>
        <w:t>1.投诉人提起投诉时，应当提交投诉书和必要的证明材料，并按照被投诉人和与投诉事项有关的供应商数量提供投诉书副本。</w:t>
      </w:r>
    </w:p>
    <w:p w14:paraId="4AFA67FE">
      <w:pPr>
        <w:widowControl/>
        <w:spacing w:line="380" w:lineRule="exact"/>
        <w:ind w:firstLine="560" w:firstLineChars="200"/>
        <w:jc w:val="left"/>
        <w:rPr>
          <w:rFonts w:ascii="宋体" w:hAnsi="宋体" w:cs="宋体"/>
          <w:color w:val="auto"/>
          <w:kern w:val="0"/>
          <w:sz w:val="28"/>
          <w:szCs w:val="28"/>
          <w:highlight w:val="none"/>
        </w:rPr>
      </w:pPr>
      <w:r>
        <w:rPr>
          <w:rFonts w:hint="eastAsia" w:ascii="宋体" w:hAnsi="宋体" w:cs="宋体"/>
          <w:color w:val="auto"/>
          <w:sz w:val="28"/>
          <w:szCs w:val="28"/>
          <w:highlight w:val="none"/>
        </w:rPr>
        <w:t>2.投诉人若委托代理人进行投诉的，投诉书应按照要求列明“授权代表”的有关内容，并在附件中提交由</w:t>
      </w:r>
      <w:r>
        <w:rPr>
          <w:rFonts w:hint="eastAsia" w:ascii="宋体" w:hAnsi="宋体" w:cs="宋体"/>
          <w:color w:val="auto"/>
          <w:kern w:val="0"/>
          <w:sz w:val="28"/>
          <w:szCs w:val="28"/>
          <w:highlight w:val="none"/>
        </w:rPr>
        <w:t>投诉人签署的授权委托书。授权委托书应当载明代理人的姓名或者名称、代理事项、具体权限、期限和相关事项。</w:t>
      </w:r>
    </w:p>
    <w:p w14:paraId="78B2039C">
      <w:pPr>
        <w:widowControl/>
        <w:spacing w:line="380" w:lineRule="exact"/>
        <w:ind w:firstLine="560" w:firstLineChars="200"/>
        <w:jc w:val="left"/>
        <w:rPr>
          <w:rFonts w:ascii="宋体" w:hAnsi="宋体" w:cs="宋体"/>
          <w:color w:val="auto"/>
          <w:sz w:val="28"/>
          <w:szCs w:val="28"/>
          <w:highlight w:val="none"/>
        </w:rPr>
      </w:pPr>
      <w:r>
        <w:rPr>
          <w:rFonts w:hint="eastAsia" w:ascii="宋体" w:hAnsi="宋体" w:cs="宋体"/>
          <w:color w:val="auto"/>
          <w:sz w:val="28"/>
          <w:szCs w:val="28"/>
          <w:highlight w:val="none"/>
        </w:rPr>
        <w:t>3.投诉人若对项目的某一分包进行投诉，投诉书应列明具体分包号。</w:t>
      </w:r>
    </w:p>
    <w:p w14:paraId="6014434B">
      <w:pPr>
        <w:widowControl/>
        <w:spacing w:line="380" w:lineRule="exact"/>
        <w:ind w:firstLine="560" w:firstLineChars="200"/>
        <w:jc w:val="left"/>
        <w:rPr>
          <w:rFonts w:ascii="宋体" w:hAnsi="宋体" w:cs="宋体"/>
          <w:color w:val="auto"/>
          <w:sz w:val="28"/>
          <w:szCs w:val="28"/>
          <w:highlight w:val="none"/>
        </w:rPr>
      </w:pPr>
      <w:r>
        <w:rPr>
          <w:rFonts w:hint="eastAsia" w:ascii="宋体" w:hAnsi="宋体" w:cs="宋体"/>
          <w:color w:val="auto"/>
          <w:sz w:val="28"/>
          <w:szCs w:val="28"/>
          <w:highlight w:val="none"/>
        </w:rPr>
        <w:t>4.投诉书应简要列明质疑事项，质疑函、质疑答复等作为附件材料提供。</w:t>
      </w:r>
    </w:p>
    <w:p w14:paraId="328141BF">
      <w:pPr>
        <w:widowControl/>
        <w:spacing w:line="380" w:lineRule="exact"/>
        <w:ind w:firstLine="560" w:firstLineChars="200"/>
        <w:jc w:val="left"/>
        <w:rPr>
          <w:rFonts w:ascii="宋体" w:hAnsi="宋体" w:cs="宋体"/>
          <w:color w:val="auto"/>
          <w:sz w:val="28"/>
          <w:szCs w:val="28"/>
          <w:highlight w:val="none"/>
        </w:rPr>
      </w:pPr>
      <w:r>
        <w:rPr>
          <w:rFonts w:hint="eastAsia" w:ascii="宋体" w:hAnsi="宋体" w:cs="宋体"/>
          <w:color w:val="auto"/>
          <w:sz w:val="28"/>
          <w:szCs w:val="28"/>
          <w:highlight w:val="none"/>
        </w:rPr>
        <w:t>5.投诉书的投诉事项应具体、明确，并有必要的事实依据和法律依据。</w:t>
      </w:r>
    </w:p>
    <w:p w14:paraId="41D2684A">
      <w:pPr>
        <w:widowControl/>
        <w:spacing w:line="380" w:lineRule="exact"/>
        <w:ind w:firstLine="560" w:firstLineChars="200"/>
        <w:jc w:val="left"/>
        <w:rPr>
          <w:rFonts w:ascii="宋体" w:hAnsi="宋体" w:cs="宋体"/>
          <w:color w:val="auto"/>
          <w:sz w:val="28"/>
          <w:szCs w:val="28"/>
          <w:highlight w:val="none"/>
        </w:rPr>
      </w:pPr>
      <w:r>
        <w:rPr>
          <w:rFonts w:hint="eastAsia" w:ascii="宋体" w:hAnsi="宋体" w:cs="宋体"/>
          <w:color w:val="auto"/>
          <w:sz w:val="28"/>
          <w:szCs w:val="28"/>
          <w:highlight w:val="none"/>
        </w:rPr>
        <w:t>6.投诉书的投诉请求应与投诉事项相关。</w:t>
      </w:r>
    </w:p>
    <w:p w14:paraId="78264767">
      <w:pPr>
        <w:widowControl/>
        <w:spacing w:line="380" w:lineRule="exact"/>
        <w:ind w:firstLine="560" w:firstLineChars="200"/>
        <w:jc w:val="left"/>
        <w:rPr>
          <w:rFonts w:hint="eastAsia" w:ascii="宋体" w:hAnsi="宋体" w:cs="宋体"/>
          <w:color w:val="auto"/>
          <w:sz w:val="28"/>
          <w:szCs w:val="28"/>
          <w:highlight w:val="none"/>
        </w:rPr>
      </w:pPr>
      <w:r>
        <w:rPr>
          <w:rFonts w:hint="eastAsia" w:ascii="宋体" w:hAnsi="宋体" w:cs="宋体"/>
          <w:color w:val="auto"/>
          <w:sz w:val="28"/>
          <w:szCs w:val="28"/>
          <w:highlight w:val="none"/>
        </w:rPr>
        <w:t>7.投诉人为自然人的，投诉书应当由本人签字；投诉人为法人或者其他组织的，投诉书应当由法定代表人、主要负责人，或者其授权代表签字或者盖章，并加盖公章。</w:t>
      </w:r>
    </w:p>
    <w:p w14:paraId="437BDF49">
      <w:pPr>
        <w:rPr>
          <w:rFonts w:hint="eastAsia" w:ascii="宋体" w:hAnsi="宋体" w:cs="宋体"/>
          <w:color w:val="auto"/>
          <w:sz w:val="28"/>
          <w:szCs w:val="28"/>
          <w:highlight w:val="none"/>
        </w:rPr>
      </w:pPr>
      <w:r>
        <w:rPr>
          <w:rFonts w:hint="eastAsia" w:ascii="宋体" w:hAnsi="宋体" w:cs="宋体"/>
          <w:color w:val="auto"/>
          <w:sz w:val="28"/>
          <w:szCs w:val="28"/>
          <w:highlight w:val="none"/>
        </w:rPr>
        <w:br w:type="page"/>
      </w:r>
    </w:p>
    <w:p w14:paraId="0619D10D">
      <w:pPr>
        <w:jc w:val="left"/>
        <w:rPr>
          <w:rFonts w:hint="eastAsia"/>
          <w:b/>
          <w:bCs/>
          <w:sz w:val="21"/>
          <w:szCs w:val="21"/>
          <w:lang w:eastAsia="zh-CN"/>
        </w:rPr>
      </w:pPr>
      <w:r>
        <w:rPr>
          <w:rFonts w:hint="eastAsia"/>
          <w:sz w:val="21"/>
          <w:szCs w:val="21"/>
          <w:lang w:val="en-US" w:eastAsia="zh-CN"/>
        </w:rPr>
        <w:t>附件24、</w:t>
      </w:r>
      <w:r>
        <w:rPr>
          <w:rFonts w:hint="eastAsia"/>
          <w:b/>
          <w:bCs/>
          <w:sz w:val="21"/>
          <w:szCs w:val="21"/>
          <w:lang w:eastAsia="zh-CN"/>
        </w:rPr>
        <w:t>预算审核编制说明及工程量清单</w:t>
      </w:r>
    </w:p>
    <w:p w14:paraId="3A2F68FC">
      <w:pPr>
        <w:tabs>
          <w:tab w:val="left" w:pos="0"/>
          <w:tab w:val="left" w:pos="2340"/>
        </w:tabs>
        <w:autoSpaceDE w:val="0"/>
        <w:autoSpaceDN w:val="0"/>
        <w:adjustRightInd w:val="0"/>
        <w:ind w:right="600"/>
        <w:jc w:val="center"/>
        <w:rPr>
          <w:rFonts w:hint="eastAsia" w:ascii="宋体" w:hAnsi="宋体" w:eastAsia="宋体" w:cs="宋体"/>
          <w:b/>
          <w:bCs/>
          <w:sz w:val="44"/>
          <w:szCs w:val="44"/>
          <w:lang w:eastAsia="zh-CN"/>
        </w:rPr>
      </w:pPr>
      <w:r>
        <w:rPr>
          <w:rFonts w:hint="eastAsia" w:ascii="宋体" w:hAnsi="宋体" w:eastAsia="宋体" w:cs="宋体"/>
          <w:b/>
          <w:bCs/>
          <w:sz w:val="44"/>
          <w:szCs w:val="44"/>
          <w:lang w:val="en-US" w:eastAsia="zh-CN"/>
        </w:rPr>
        <w:t>招标控制价</w:t>
      </w:r>
      <w:r>
        <w:rPr>
          <w:rFonts w:hint="eastAsia" w:ascii="宋体" w:hAnsi="宋体" w:eastAsia="宋体" w:cs="宋体"/>
          <w:b/>
          <w:bCs/>
          <w:sz w:val="44"/>
          <w:szCs w:val="44"/>
          <w:lang w:val="zh-CN"/>
        </w:rPr>
        <w:t>编制</w:t>
      </w:r>
      <w:r>
        <w:rPr>
          <w:rFonts w:hint="eastAsia" w:ascii="宋体" w:hAnsi="宋体" w:eastAsia="宋体" w:cs="宋体"/>
          <w:b/>
          <w:bCs/>
          <w:sz w:val="44"/>
          <w:szCs w:val="44"/>
        </w:rPr>
        <w:t>说明</w:t>
      </w:r>
      <w:r>
        <w:rPr>
          <w:rFonts w:hint="eastAsia" w:ascii="宋体" w:hAnsi="宋体" w:cs="宋体"/>
          <w:b/>
          <w:bCs/>
          <w:sz w:val="44"/>
          <w:szCs w:val="44"/>
          <w:lang w:eastAsia="zh-CN"/>
        </w:rPr>
        <w:t>（</w:t>
      </w:r>
      <w:r>
        <w:rPr>
          <w:rFonts w:hint="eastAsia" w:ascii="宋体" w:hAnsi="宋体" w:cs="宋体"/>
          <w:b/>
          <w:bCs/>
          <w:sz w:val="44"/>
          <w:szCs w:val="44"/>
          <w:lang w:val="en-US" w:eastAsia="zh-CN"/>
        </w:rPr>
        <w:t>审核</w:t>
      </w:r>
      <w:r>
        <w:rPr>
          <w:rFonts w:hint="eastAsia" w:ascii="宋体" w:hAnsi="宋体" w:cs="宋体"/>
          <w:b/>
          <w:bCs/>
          <w:sz w:val="44"/>
          <w:szCs w:val="44"/>
          <w:lang w:eastAsia="zh-CN"/>
        </w:rPr>
        <w:t>）</w:t>
      </w:r>
    </w:p>
    <w:p w14:paraId="756B2C79">
      <w:pPr>
        <w:autoSpaceDE w:val="0"/>
        <w:autoSpaceDN w:val="0"/>
        <w:adjustRightInd w:val="0"/>
        <w:ind w:right="600"/>
        <w:jc w:val="left"/>
        <w:rPr>
          <w:rFonts w:hint="eastAsia" w:ascii="仿宋" w:eastAsia="仿宋" w:cs="仿宋"/>
          <w:sz w:val="28"/>
          <w:szCs w:val="28"/>
          <w:lang w:val="zh-CN"/>
        </w:rPr>
      </w:pPr>
    </w:p>
    <w:p w14:paraId="7BEC0C47">
      <w:pPr>
        <w:autoSpaceDE w:val="0"/>
        <w:autoSpaceDN w:val="0"/>
        <w:adjustRightInd w:val="0"/>
        <w:ind w:right="600"/>
        <w:jc w:val="left"/>
        <w:rPr>
          <w:rFonts w:ascii="仿宋" w:hAnsi="仿宋" w:eastAsia="仿宋"/>
          <w:sz w:val="28"/>
          <w:szCs w:val="28"/>
        </w:rPr>
      </w:pPr>
      <w:r>
        <w:rPr>
          <w:rFonts w:hint="eastAsia" w:ascii="仿宋" w:eastAsia="仿宋" w:cs="仿宋"/>
          <w:sz w:val="28"/>
          <w:szCs w:val="28"/>
          <w:lang w:val="zh-CN"/>
        </w:rPr>
        <w:t>工程名称：</w:t>
      </w:r>
      <w:r>
        <w:rPr>
          <w:rFonts w:hint="eastAsia" w:ascii="仿宋" w:eastAsia="仿宋" w:cs="仿宋"/>
          <w:sz w:val="28"/>
          <w:szCs w:val="28"/>
          <w:lang w:val="zh-CN" w:eastAsia="zh-CN"/>
        </w:rPr>
        <w:t>甘井小学教学楼及操场改造项目（第二次）</w:t>
      </w:r>
    </w:p>
    <w:p w14:paraId="4CAA017D">
      <w:pPr>
        <w:keepNext w:val="0"/>
        <w:keepLines w:val="0"/>
        <w:pageBreakBefore w:val="0"/>
        <w:widowControl w:val="0"/>
        <w:kinsoku/>
        <w:wordWrap/>
        <w:overflowPunct/>
        <w:topLinePunct w:val="0"/>
        <w:autoSpaceDE w:val="0"/>
        <w:autoSpaceDN w:val="0"/>
        <w:bidi w:val="0"/>
        <w:adjustRightInd w:val="0"/>
        <w:snapToGrid/>
        <w:spacing w:line="540" w:lineRule="atLeast"/>
        <w:ind w:left="-181" w:right="33" w:firstLine="193"/>
        <w:jc w:val="left"/>
        <w:textAlignment w:val="auto"/>
        <w:rPr>
          <w:rFonts w:eastAsia="仿宋"/>
          <w:b/>
          <w:bCs/>
          <w:sz w:val="30"/>
          <w:szCs w:val="30"/>
        </w:rPr>
      </w:pPr>
      <w:r>
        <w:rPr>
          <w:rFonts w:hint="eastAsia" w:ascii="仿宋" w:eastAsia="仿宋" w:cs="仿宋"/>
          <w:b/>
          <w:bCs/>
          <w:sz w:val="30"/>
          <w:szCs w:val="30"/>
          <w:lang w:val="zh-CN"/>
        </w:rPr>
        <w:t>一、工程概况</w:t>
      </w:r>
    </w:p>
    <w:p w14:paraId="6E8B831C">
      <w:pPr>
        <w:keepNext w:val="0"/>
        <w:keepLines w:val="0"/>
        <w:pageBreakBefore w:val="0"/>
        <w:widowControl w:val="0"/>
        <w:kinsoku/>
        <w:wordWrap/>
        <w:overflowPunct/>
        <w:topLinePunct w:val="0"/>
        <w:autoSpaceDE w:val="0"/>
        <w:autoSpaceDN w:val="0"/>
        <w:bidi w:val="0"/>
        <w:adjustRightInd w:val="0"/>
        <w:snapToGrid/>
        <w:spacing w:line="540" w:lineRule="atLeast"/>
        <w:ind w:right="33" w:firstLine="540"/>
        <w:jc w:val="left"/>
        <w:textAlignment w:val="auto"/>
        <w:rPr>
          <w:rFonts w:hint="eastAsia" w:ascii="仿宋" w:eastAsia="仿宋" w:cs="仿宋"/>
          <w:sz w:val="28"/>
          <w:szCs w:val="28"/>
        </w:rPr>
      </w:pPr>
      <w:r>
        <w:rPr>
          <w:rFonts w:hint="eastAsia" w:ascii="仿宋" w:eastAsia="仿宋" w:cs="仿宋"/>
          <w:sz w:val="28"/>
          <w:szCs w:val="28"/>
          <w:lang w:val="en-US" w:eastAsia="zh-CN"/>
        </w:rPr>
        <w:t>1</w:t>
      </w:r>
      <w:r>
        <w:rPr>
          <w:rFonts w:hint="eastAsia" w:ascii="仿宋" w:eastAsia="仿宋" w:cs="仿宋"/>
          <w:sz w:val="28"/>
          <w:szCs w:val="28"/>
          <w:lang w:val="zh-CN"/>
        </w:rPr>
        <w:t>.建设单位：</w:t>
      </w:r>
      <w:r>
        <w:rPr>
          <w:rFonts w:hint="eastAsia" w:ascii="仿宋" w:eastAsia="仿宋" w:cs="仿宋"/>
          <w:sz w:val="28"/>
          <w:szCs w:val="28"/>
          <w:lang w:val="zh-CN" w:eastAsia="zh-CN"/>
        </w:rPr>
        <w:t>东阳市白云甘井小学</w:t>
      </w:r>
    </w:p>
    <w:p w14:paraId="6794B10B">
      <w:pPr>
        <w:keepNext w:val="0"/>
        <w:keepLines w:val="0"/>
        <w:pageBreakBefore w:val="0"/>
        <w:widowControl w:val="0"/>
        <w:kinsoku/>
        <w:wordWrap/>
        <w:overflowPunct/>
        <w:topLinePunct w:val="0"/>
        <w:bidi w:val="0"/>
        <w:snapToGrid/>
        <w:spacing w:line="560" w:lineRule="exact"/>
        <w:ind w:firstLine="560" w:firstLineChars="200"/>
        <w:textAlignment w:val="auto"/>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2.建设地点：东阳市白云甘井小学</w:t>
      </w:r>
    </w:p>
    <w:p w14:paraId="050E0B7C">
      <w:pPr>
        <w:keepNext w:val="0"/>
        <w:keepLines w:val="0"/>
        <w:pageBreakBefore w:val="0"/>
        <w:widowControl w:val="0"/>
        <w:kinsoku/>
        <w:wordWrap/>
        <w:overflowPunct/>
        <w:topLinePunct w:val="0"/>
        <w:bidi w:val="0"/>
        <w:snapToGrid/>
        <w:spacing w:line="560" w:lineRule="exact"/>
        <w:ind w:firstLine="560" w:firstLineChars="200"/>
        <w:textAlignment w:val="auto"/>
        <w:rPr>
          <w:rFonts w:hint="eastAsia" w:ascii="仿宋" w:hAnsi="仿宋" w:eastAsia="仿宋" w:cs="Times New Roman"/>
          <w:sz w:val="28"/>
          <w:szCs w:val="28"/>
          <w:lang w:val="en-US" w:eastAsia="zh-CN"/>
        </w:rPr>
      </w:pPr>
      <w:r>
        <w:rPr>
          <w:rFonts w:hint="eastAsia" w:ascii="仿宋" w:hAnsi="仿宋" w:eastAsia="仿宋" w:cs="Times New Roman"/>
          <w:sz w:val="28"/>
          <w:szCs w:val="28"/>
          <w:highlight w:val="none"/>
          <w:lang w:val="en-US" w:eastAsia="zh-CN"/>
        </w:rPr>
        <w:t>3.本工程预算编制范围</w:t>
      </w:r>
      <w:r>
        <w:rPr>
          <w:rFonts w:hint="eastAsia" w:ascii="仿宋" w:hAnsi="仿宋" w:eastAsia="仿宋" w:cs="Times New Roman"/>
          <w:sz w:val="28"/>
          <w:szCs w:val="28"/>
          <w:lang w:val="en-US" w:eastAsia="zh-CN"/>
        </w:rPr>
        <w:t>：图纸范围内教学楼敞开外廊、教室、专用教室、楼梯间等功能区域瓷砖墙面翻新改造、卫生间顶棚、墙面、地面等改造，运动场地的塑胶面层改造。</w:t>
      </w:r>
    </w:p>
    <w:p w14:paraId="68837CA6">
      <w:pPr>
        <w:keepNext w:val="0"/>
        <w:keepLines w:val="0"/>
        <w:pageBreakBefore w:val="0"/>
        <w:widowControl w:val="0"/>
        <w:kinsoku/>
        <w:wordWrap/>
        <w:overflowPunct/>
        <w:topLinePunct w:val="0"/>
        <w:bidi w:val="0"/>
        <w:snapToGrid/>
        <w:spacing w:line="560" w:lineRule="exact"/>
        <w:ind w:firstLine="602" w:firstLineChars="200"/>
        <w:textAlignment w:val="auto"/>
        <w:rPr>
          <w:rFonts w:ascii="仿宋" w:eastAsia="仿宋" w:cs="仿宋"/>
          <w:b/>
          <w:bCs/>
          <w:sz w:val="30"/>
          <w:szCs w:val="30"/>
          <w:lang w:val="zh-CN"/>
        </w:rPr>
      </w:pPr>
      <w:r>
        <w:rPr>
          <w:rFonts w:hint="eastAsia" w:ascii="仿宋" w:eastAsia="仿宋" w:cs="仿宋"/>
          <w:b/>
          <w:bCs/>
          <w:sz w:val="30"/>
          <w:szCs w:val="30"/>
          <w:lang w:val="zh-CN"/>
        </w:rPr>
        <w:t>二、编制依据</w:t>
      </w:r>
    </w:p>
    <w:p w14:paraId="4729EC2D">
      <w:pPr>
        <w:keepNext w:val="0"/>
        <w:keepLines w:val="0"/>
        <w:pageBreakBefore w:val="0"/>
        <w:widowControl w:val="0"/>
        <w:kinsoku/>
        <w:wordWrap/>
        <w:overflowPunct/>
        <w:topLinePunct w:val="0"/>
        <w:autoSpaceDE w:val="0"/>
        <w:autoSpaceDN w:val="0"/>
        <w:bidi w:val="0"/>
        <w:adjustRightInd w:val="0"/>
        <w:snapToGrid/>
        <w:spacing w:line="540" w:lineRule="atLeast"/>
        <w:ind w:right="33" w:firstLine="540"/>
        <w:jc w:val="left"/>
        <w:textAlignment w:val="auto"/>
        <w:rPr>
          <w:rFonts w:hint="eastAsia" w:ascii="仿宋" w:eastAsia="仿宋" w:cs="仿宋"/>
          <w:sz w:val="28"/>
          <w:szCs w:val="28"/>
        </w:rPr>
      </w:pPr>
      <w:r>
        <w:rPr>
          <w:rFonts w:hint="eastAsia" w:ascii="仿宋" w:eastAsia="仿宋" w:cs="仿宋"/>
          <w:sz w:val="28"/>
          <w:szCs w:val="28"/>
          <w:lang w:val="en-US" w:eastAsia="zh-CN"/>
        </w:rPr>
        <w:t>1.</w:t>
      </w:r>
      <w:r>
        <w:rPr>
          <w:rFonts w:hint="eastAsia" w:ascii="仿宋" w:eastAsia="仿宋" w:cs="仿宋"/>
          <w:sz w:val="28"/>
          <w:szCs w:val="28"/>
          <w:lang w:val="zh-CN"/>
        </w:rPr>
        <w:t>定额依据：</w:t>
      </w:r>
    </w:p>
    <w:p w14:paraId="18AF117A">
      <w:pPr>
        <w:keepNext w:val="0"/>
        <w:keepLines w:val="0"/>
        <w:pageBreakBefore w:val="0"/>
        <w:widowControl w:val="0"/>
        <w:kinsoku/>
        <w:wordWrap/>
        <w:overflowPunct/>
        <w:topLinePunct w:val="0"/>
        <w:autoSpaceDE w:val="0"/>
        <w:autoSpaceDN w:val="0"/>
        <w:bidi w:val="0"/>
        <w:adjustRightInd w:val="0"/>
        <w:snapToGrid/>
        <w:spacing w:line="540" w:lineRule="atLeast"/>
        <w:ind w:right="33" w:firstLine="540"/>
        <w:jc w:val="left"/>
        <w:textAlignment w:val="auto"/>
        <w:rPr>
          <w:rFonts w:hint="eastAsia" w:ascii="仿宋" w:eastAsia="仿宋" w:cs="仿宋"/>
          <w:sz w:val="28"/>
          <w:szCs w:val="28"/>
          <w:lang w:val="zh-CN"/>
        </w:rPr>
      </w:pPr>
      <w:r>
        <w:rPr>
          <w:rFonts w:hint="eastAsia" w:ascii="仿宋" w:eastAsia="仿宋" w:cs="仿宋"/>
          <w:sz w:val="28"/>
          <w:szCs w:val="28"/>
          <w:lang w:val="zh-CN"/>
        </w:rPr>
        <w:t>（</w:t>
      </w:r>
      <w:r>
        <w:rPr>
          <w:rFonts w:ascii="仿宋" w:eastAsia="仿宋" w:cs="仿宋"/>
          <w:sz w:val="28"/>
          <w:szCs w:val="28"/>
          <w:lang w:val="zh-CN"/>
        </w:rPr>
        <w:t>1</w:t>
      </w:r>
      <w:r>
        <w:rPr>
          <w:rFonts w:hint="eastAsia" w:ascii="仿宋" w:eastAsia="仿宋" w:cs="仿宋"/>
          <w:sz w:val="28"/>
          <w:szCs w:val="28"/>
          <w:lang w:val="zh-CN"/>
        </w:rPr>
        <w:t>）《浙江省市政工程预算定额（</w:t>
      </w:r>
      <w:r>
        <w:rPr>
          <w:rFonts w:ascii="仿宋" w:eastAsia="仿宋" w:cs="仿宋"/>
          <w:sz w:val="28"/>
          <w:szCs w:val="28"/>
          <w:lang w:val="zh-CN"/>
        </w:rPr>
        <w:t>2018</w:t>
      </w:r>
      <w:r>
        <w:rPr>
          <w:rFonts w:hint="eastAsia" w:ascii="仿宋" w:eastAsia="仿宋" w:cs="仿宋"/>
          <w:sz w:val="28"/>
          <w:szCs w:val="28"/>
          <w:lang w:val="zh-CN"/>
        </w:rPr>
        <w:t>版）》</w:t>
      </w:r>
    </w:p>
    <w:p w14:paraId="79E2A852">
      <w:pPr>
        <w:keepNext w:val="0"/>
        <w:keepLines w:val="0"/>
        <w:pageBreakBefore w:val="0"/>
        <w:widowControl w:val="0"/>
        <w:kinsoku/>
        <w:wordWrap/>
        <w:overflowPunct/>
        <w:topLinePunct w:val="0"/>
        <w:autoSpaceDE w:val="0"/>
        <w:autoSpaceDN w:val="0"/>
        <w:bidi w:val="0"/>
        <w:adjustRightInd w:val="0"/>
        <w:snapToGrid/>
        <w:spacing w:line="540" w:lineRule="atLeast"/>
        <w:ind w:right="33" w:firstLine="540"/>
        <w:jc w:val="left"/>
        <w:textAlignment w:val="auto"/>
        <w:rPr>
          <w:rFonts w:hint="eastAsia" w:ascii="仿宋" w:eastAsia="仿宋" w:cs="仿宋"/>
          <w:sz w:val="28"/>
          <w:szCs w:val="28"/>
          <w:lang w:val="zh-CN"/>
        </w:rPr>
      </w:pPr>
      <w:r>
        <w:rPr>
          <w:rFonts w:hint="eastAsia" w:ascii="仿宋" w:eastAsia="仿宋" w:cs="仿宋"/>
          <w:sz w:val="28"/>
          <w:szCs w:val="28"/>
          <w:lang w:val="zh-CN"/>
        </w:rPr>
        <w:t>（</w:t>
      </w:r>
      <w:r>
        <w:rPr>
          <w:rFonts w:hint="eastAsia" w:ascii="仿宋" w:eastAsia="仿宋" w:cs="仿宋"/>
          <w:sz w:val="28"/>
          <w:szCs w:val="28"/>
          <w:lang w:val="en-US" w:eastAsia="zh-CN"/>
        </w:rPr>
        <w:t>2</w:t>
      </w:r>
      <w:r>
        <w:rPr>
          <w:rFonts w:hint="eastAsia" w:ascii="仿宋" w:eastAsia="仿宋" w:cs="仿宋"/>
          <w:sz w:val="28"/>
          <w:szCs w:val="28"/>
          <w:lang w:val="zh-CN"/>
        </w:rPr>
        <w:t>）《浙江省房屋建筑与装饰工程预算定额(2018版)》</w:t>
      </w:r>
    </w:p>
    <w:p w14:paraId="2E864A29">
      <w:pPr>
        <w:keepNext w:val="0"/>
        <w:keepLines w:val="0"/>
        <w:pageBreakBefore w:val="0"/>
        <w:widowControl w:val="0"/>
        <w:kinsoku/>
        <w:wordWrap/>
        <w:overflowPunct/>
        <w:topLinePunct w:val="0"/>
        <w:bidi w:val="0"/>
        <w:snapToGrid/>
        <w:spacing w:line="560" w:lineRule="exact"/>
        <w:ind w:firstLine="560" w:firstLineChars="200"/>
        <w:textAlignment w:val="auto"/>
        <w:rPr>
          <w:rFonts w:hint="eastAsia" w:ascii="仿宋" w:eastAsia="仿宋" w:cs="仿宋"/>
          <w:sz w:val="28"/>
          <w:szCs w:val="28"/>
          <w:lang w:val="zh-CN"/>
        </w:rPr>
      </w:pPr>
      <w:r>
        <w:rPr>
          <w:rFonts w:hint="eastAsia" w:ascii="仿宋" w:eastAsia="仿宋" w:cs="仿宋"/>
          <w:sz w:val="28"/>
          <w:szCs w:val="28"/>
          <w:lang w:val="zh-CN"/>
        </w:rPr>
        <w:t>（</w:t>
      </w:r>
      <w:r>
        <w:rPr>
          <w:rFonts w:hint="eastAsia" w:ascii="仿宋" w:eastAsia="仿宋" w:cs="仿宋"/>
          <w:sz w:val="28"/>
          <w:szCs w:val="28"/>
          <w:lang w:val="en-US" w:eastAsia="zh-CN"/>
        </w:rPr>
        <w:t>3</w:t>
      </w:r>
      <w:r>
        <w:rPr>
          <w:rFonts w:hint="eastAsia" w:ascii="仿宋" w:eastAsia="仿宋" w:cs="仿宋"/>
          <w:sz w:val="28"/>
          <w:szCs w:val="28"/>
          <w:lang w:val="zh-CN"/>
        </w:rPr>
        <w:t>）《浙江省通用安装工程预算定额》(2018版)</w:t>
      </w:r>
    </w:p>
    <w:p w14:paraId="64C31359">
      <w:pPr>
        <w:keepNext w:val="0"/>
        <w:keepLines w:val="0"/>
        <w:pageBreakBefore w:val="0"/>
        <w:widowControl w:val="0"/>
        <w:kinsoku/>
        <w:wordWrap/>
        <w:overflowPunct/>
        <w:topLinePunct w:val="0"/>
        <w:autoSpaceDE w:val="0"/>
        <w:autoSpaceDN w:val="0"/>
        <w:bidi w:val="0"/>
        <w:adjustRightInd w:val="0"/>
        <w:snapToGrid/>
        <w:spacing w:line="540" w:lineRule="atLeast"/>
        <w:ind w:right="33" w:firstLine="540"/>
        <w:jc w:val="left"/>
        <w:textAlignment w:val="auto"/>
        <w:rPr>
          <w:rFonts w:eastAsia="仿宋"/>
          <w:sz w:val="28"/>
          <w:szCs w:val="28"/>
        </w:rPr>
      </w:pPr>
      <w:r>
        <w:rPr>
          <w:rFonts w:hint="eastAsia" w:ascii="仿宋" w:eastAsia="仿宋" w:cs="仿宋"/>
          <w:sz w:val="28"/>
          <w:szCs w:val="28"/>
          <w:lang w:val="zh-CN"/>
        </w:rPr>
        <w:t>（</w:t>
      </w:r>
      <w:r>
        <w:rPr>
          <w:rFonts w:hint="eastAsia" w:ascii="仿宋" w:eastAsia="仿宋" w:cs="仿宋"/>
          <w:sz w:val="28"/>
          <w:szCs w:val="28"/>
          <w:lang w:val="en-US" w:eastAsia="zh-CN"/>
        </w:rPr>
        <w:t>4</w:t>
      </w:r>
      <w:r>
        <w:rPr>
          <w:rFonts w:hint="eastAsia" w:ascii="仿宋" w:eastAsia="仿宋" w:cs="仿宋"/>
          <w:sz w:val="28"/>
          <w:szCs w:val="28"/>
          <w:lang w:val="zh-CN"/>
        </w:rPr>
        <w:t>）《浙江省建设工程施工机械台班费用定额（</w:t>
      </w:r>
      <w:r>
        <w:rPr>
          <w:rFonts w:ascii="仿宋" w:eastAsia="仿宋" w:cs="仿宋"/>
          <w:sz w:val="28"/>
          <w:szCs w:val="28"/>
          <w:lang w:val="zh-CN"/>
        </w:rPr>
        <w:t>2018</w:t>
      </w:r>
      <w:r>
        <w:rPr>
          <w:rFonts w:hint="eastAsia" w:ascii="仿宋" w:eastAsia="仿宋" w:cs="仿宋"/>
          <w:sz w:val="28"/>
          <w:szCs w:val="28"/>
          <w:lang w:val="zh-CN"/>
        </w:rPr>
        <w:t>版）》</w:t>
      </w:r>
    </w:p>
    <w:p w14:paraId="76D9B6DC">
      <w:pPr>
        <w:keepNext w:val="0"/>
        <w:keepLines w:val="0"/>
        <w:pageBreakBefore w:val="0"/>
        <w:widowControl w:val="0"/>
        <w:kinsoku/>
        <w:wordWrap/>
        <w:overflowPunct/>
        <w:topLinePunct w:val="0"/>
        <w:autoSpaceDE w:val="0"/>
        <w:autoSpaceDN w:val="0"/>
        <w:bidi w:val="0"/>
        <w:adjustRightInd w:val="0"/>
        <w:snapToGrid/>
        <w:spacing w:line="540" w:lineRule="atLeast"/>
        <w:ind w:right="33" w:firstLine="540"/>
        <w:jc w:val="left"/>
        <w:textAlignment w:val="auto"/>
        <w:rPr>
          <w:rFonts w:eastAsia="仿宋"/>
          <w:sz w:val="28"/>
          <w:szCs w:val="28"/>
        </w:rPr>
      </w:pPr>
      <w:r>
        <w:rPr>
          <w:rFonts w:hint="eastAsia" w:ascii="仿宋" w:eastAsia="仿宋" w:cs="仿宋"/>
          <w:sz w:val="28"/>
          <w:szCs w:val="28"/>
          <w:lang w:val="zh-CN"/>
        </w:rPr>
        <w:t>（</w:t>
      </w:r>
      <w:r>
        <w:rPr>
          <w:rFonts w:hint="eastAsia" w:ascii="仿宋" w:eastAsia="仿宋" w:cs="仿宋"/>
          <w:sz w:val="28"/>
          <w:szCs w:val="28"/>
          <w:lang w:val="en-US" w:eastAsia="zh-CN"/>
        </w:rPr>
        <w:t>5</w:t>
      </w:r>
      <w:r>
        <w:rPr>
          <w:rFonts w:hint="eastAsia" w:ascii="仿宋" w:eastAsia="仿宋" w:cs="仿宋"/>
          <w:sz w:val="28"/>
          <w:szCs w:val="28"/>
          <w:lang w:val="zh-CN"/>
        </w:rPr>
        <w:t>）《浙江省</w:t>
      </w:r>
      <w:r>
        <w:rPr>
          <w:rFonts w:hint="eastAsia" w:ascii="仿宋" w:eastAsia="仿宋" w:cs="仿宋"/>
          <w:sz w:val="28"/>
          <w:szCs w:val="28"/>
          <w:lang w:val="zh-CN" w:eastAsia="zh-CN"/>
        </w:rPr>
        <w:t>建设</w:t>
      </w:r>
      <w:r>
        <w:rPr>
          <w:rFonts w:hint="eastAsia" w:ascii="仿宋" w:eastAsia="仿宋" w:cs="仿宋"/>
          <w:sz w:val="28"/>
          <w:szCs w:val="28"/>
          <w:lang w:val="zh-CN"/>
        </w:rPr>
        <w:t>工程计价规则（</w:t>
      </w:r>
      <w:r>
        <w:rPr>
          <w:rFonts w:ascii="仿宋" w:eastAsia="仿宋" w:cs="仿宋"/>
          <w:sz w:val="28"/>
          <w:szCs w:val="28"/>
          <w:lang w:val="zh-CN"/>
        </w:rPr>
        <w:t>2018</w:t>
      </w:r>
      <w:r>
        <w:rPr>
          <w:rFonts w:hint="eastAsia" w:ascii="仿宋" w:eastAsia="仿宋" w:cs="仿宋"/>
          <w:sz w:val="28"/>
          <w:szCs w:val="28"/>
          <w:lang w:val="zh-CN"/>
        </w:rPr>
        <w:t>版）》</w:t>
      </w:r>
    </w:p>
    <w:p w14:paraId="6D1D9A7A">
      <w:pPr>
        <w:keepNext w:val="0"/>
        <w:keepLines w:val="0"/>
        <w:pageBreakBefore w:val="0"/>
        <w:widowControl w:val="0"/>
        <w:kinsoku/>
        <w:wordWrap/>
        <w:overflowPunct/>
        <w:topLinePunct w:val="0"/>
        <w:autoSpaceDE w:val="0"/>
        <w:autoSpaceDN w:val="0"/>
        <w:bidi w:val="0"/>
        <w:adjustRightInd w:val="0"/>
        <w:snapToGrid/>
        <w:spacing w:line="540" w:lineRule="atLeast"/>
        <w:ind w:right="33" w:firstLine="540"/>
        <w:jc w:val="left"/>
        <w:textAlignment w:val="auto"/>
        <w:rPr>
          <w:rFonts w:eastAsia="仿宋"/>
          <w:sz w:val="28"/>
          <w:szCs w:val="28"/>
        </w:rPr>
      </w:pPr>
      <w:r>
        <w:rPr>
          <w:rFonts w:hint="eastAsia" w:ascii="仿宋" w:eastAsia="仿宋" w:cs="仿宋"/>
          <w:sz w:val="28"/>
          <w:szCs w:val="28"/>
          <w:lang w:val="en-US" w:eastAsia="zh-CN"/>
        </w:rPr>
        <w:t>2</w:t>
      </w:r>
      <w:r>
        <w:rPr>
          <w:rFonts w:ascii="仿宋" w:eastAsia="仿宋" w:cs="仿宋"/>
          <w:sz w:val="28"/>
          <w:szCs w:val="28"/>
          <w:lang w:val="zh-CN"/>
        </w:rPr>
        <w:t>.</w:t>
      </w:r>
      <w:r>
        <w:rPr>
          <w:rFonts w:hint="eastAsia" w:ascii="仿宋" w:eastAsia="仿宋" w:cs="仿宋"/>
          <w:sz w:val="28"/>
          <w:szCs w:val="28"/>
          <w:lang w:val="zh-CN"/>
        </w:rPr>
        <w:t>政策依据：</w:t>
      </w:r>
    </w:p>
    <w:p w14:paraId="0BDCCE8A">
      <w:pPr>
        <w:keepNext w:val="0"/>
        <w:keepLines w:val="0"/>
        <w:pageBreakBefore w:val="0"/>
        <w:widowControl w:val="0"/>
        <w:kinsoku/>
        <w:wordWrap/>
        <w:overflowPunct/>
        <w:topLinePunct w:val="0"/>
        <w:autoSpaceDE w:val="0"/>
        <w:autoSpaceDN w:val="0"/>
        <w:bidi w:val="0"/>
        <w:adjustRightInd w:val="0"/>
        <w:snapToGrid/>
        <w:spacing w:line="540" w:lineRule="atLeast"/>
        <w:ind w:right="33" w:firstLine="560" w:firstLineChars="200"/>
        <w:jc w:val="left"/>
        <w:textAlignment w:val="auto"/>
        <w:rPr>
          <w:rFonts w:hint="eastAsia" w:ascii="仿宋" w:eastAsia="仿宋" w:cs="仿宋"/>
          <w:sz w:val="28"/>
          <w:szCs w:val="28"/>
          <w:lang w:val="zh-CN" w:eastAsia="zh-CN"/>
        </w:rPr>
      </w:pPr>
      <w:r>
        <w:rPr>
          <w:rFonts w:hint="eastAsia" w:ascii="仿宋" w:eastAsia="仿宋" w:cs="仿宋"/>
          <w:sz w:val="28"/>
          <w:szCs w:val="28"/>
          <w:lang w:val="zh-CN" w:eastAsia="zh-CN"/>
        </w:rPr>
        <w:t>（1）浙建建发【2019】92号，《关于增值税调整后我省建设工程计价依据增值税税率及有关计价调整的通知》；</w:t>
      </w:r>
    </w:p>
    <w:p w14:paraId="4A07DAAB">
      <w:pPr>
        <w:keepNext w:val="0"/>
        <w:keepLines w:val="0"/>
        <w:pageBreakBefore w:val="0"/>
        <w:widowControl w:val="0"/>
        <w:kinsoku/>
        <w:wordWrap/>
        <w:overflowPunct/>
        <w:topLinePunct w:val="0"/>
        <w:autoSpaceDE w:val="0"/>
        <w:autoSpaceDN w:val="0"/>
        <w:bidi w:val="0"/>
        <w:adjustRightInd w:val="0"/>
        <w:snapToGrid/>
        <w:spacing w:line="540" w:lineRule="atLeast"/>
        <w:ind w:right="33" w:firstLine="560" w:firstLineChars="200"/>
        <w:jc w:val="left"/>
        <w:textAlignment w:val="auto"/>
        <w:rPr>
          <w:rFonts w:hint="eastAsia" w:ascii="仿宋" w:eastAsia="仿宋" w:cs="仿宋"/>
          <w:sz w:val="28"/>
          <w:szCs w:val="28"/>
          <w:lang w:val="zh-CN" w:eastAsia="zh-CN"/>
        </w:rPr>
      </w:pPr>
      <w:r>
        <w:rPr>
          <w:rFonts w:hint="eastAsia" w:ascii="仿宋" w:eastAsia="仿宋" w:cs="仿宋"/>
          <w:sz w:val="28"/>
          <w:szCs w:val="28"/>
          <w:lang w:val="zh-CN" w:eastAsia="zh-CN"/>
        </w:rPr>
        <w:t>（</w:t>
      </w:r>
      <w:r>
        <w:rPr>
          <w:rFonts w:hint="eastAsia" w:ascii="仿宋" w:eastAsia="仿宋" w:cs="仿宋"/>
          <w:sz w:val="28"/>
          <w:szCs w:val="28"/>
          <w:lang w:val="en-US" w:eastAsia="zh-CN"/>
        </w:rPr>
        <w:t>2</w:t>
      </w:r>
      <w:r>
        <w:rPr>
          <w:rFonts w:hint="eastAsia" w:ascii="仿宋" w:eastAsia="仿宋" w:cs="仿宋"/>
          <w:sz w:val="28"/>
          <w:szCs w:val="28"/>
          <w:lang w:val="zh-CN" w:eastAsia="zh-CN"/>
        </w:rPr>
        <w:t>）疫情常态化防控、“智慧工地”相关费用暂按《省建设厅关于调整建筑工程安全文明施工费的通知》2022年3月 24 日计入，若实际未实施，结算时予以调整。</w:t>
      </w:r>
    </w:p>
    <w:p w14:paraId="1AABA30E">
      <w:pPr>
        <w:keepNext w:val="0"/>
        <w:keepLines w:val="0"/>
        <w:pageBreakBefore w:val="0"/>
        <w:widowControl w:val="0"/>
        <w:kinsoku/>
        <w:wordWrap/>
        <w:overflowPunct/>
        <w:topLinePunct w:val="0"/>
        <w:autoSpaceDE w:val="0"/>
        <w:autoSpaceDN w:val="0"/>
        <w:bidi w:val="0"/>
        <w:adjustRightInd w:val="0"/>
        <w:snapToGrid/>
        <w:spacing w:line="540" w:lineRule="atLeast"/>
        <w:ind w:right="33" w:firstLine="560" w:firstLineChars="200"/>
        <w:jc w:val="left"/>
        <w:textAlignment w:val="auto"/>
        <w:rPr>
          <w:rFonts w:hint="eastAsia" w:ascii="仿宋" w:eastAsia="仿宋" w:cs="仿宋"/>
          <w:sz w:val="28"/>
          <w:szCs w:val="28"/>
          <w:lang w:val="zh-CN" w:eastAsia="zh-CN"/>
        </w:rPr>
      </w:pPr>
      <w:r>
        <w:rPr>
          <w:rFonts w:hint="eastAsia" w:ascii="仿宋" w:eastAsia="仿宋" w:cs="仿宋"/>
          <w:sz w:val="28"/>
          <w:szCs w:val="28"/>
          <w:lang w:val="zh-CN" w:eastAsia="zh-CN"/>
        </w:rPr>
        <w:t>（</w:t>
      </w:r>
      <w:r>
        <w:rPr>
          <w:rFonts w:hint="eastAsia" w:ascii="仿宋" w:eastAsia="仿宋" w:cs="仿宋"/>
          <w:sz w:val="28"/>
          <w:szCs w:val="28"/>
          <w:lang w:val="en-US" w:eastAsia="zh-CN"/>
        </w:rPr>
        <w:t>3</w:t>
      </w:r>
      <w:r>
        <w:rPr>
          <w:rFonts w:hint="eastAsia" w:ascii="仿宋" w:eastAsia="仿宋" w:cs="仿宋"/>
          <w:sz w:val="28"/>
          <w:szCs w:val="28"/>
          <w:lang w:val="zh-CN" w:eastAsia="zh-CN"/>
        </w:rPr>
        <w:t>）202</w:t>
      </w:r>
      <w:r>
        <w:rPr>
          <w:rFonts w:hint="eastAsia" w:ascii="仿宋" w:eastAsia="仿宋" w:cs="仿宋"/>
          <w:sz w:val="28"/>
          <w:szCs w:val="28"/>
          <w:lang w:val="en-US" w:eastAsia="zh-CN"/>
        </w:rPr>
        <w:t>5</w:t>
      </w:r>
      <w:r>
        <w:rPr>
          <w:rFonts w:hint="eastAsia" w:ascii="仿宋" w:eastAsia="仿宋" w:cs="仿宋"/>
          <w:sz w:val="28"/>
          <w:szCs w:val="28"/>
          <w:lang w:val="zh-CN" w:eastAsia="zh-CN"/>
        </w:rPr>
        <w:t>年第</w:t>
      </w:r>
      <w:r>
        <w:rPr>
          <w:rFonts w:hint="eastAsia" w:ascii="仿宋" w:eastAsia="仿宋" w:cs="仿宋"/>
          <w:sz w:val="28"/>
          <w:szCs w:val="28"/>
          <w:lang w:val="en-US" w:eastAsia="zh-CN"/>
        </w:rPr>
        <w:t>4</w:t>
      </w:r>
      <w:r>
        <w:rPr>
          <w:rFonts w:hint="eastAsia" w:ascii="仿宋" w:eastAsia="仿宋" w:cs="仿宋"/>
          <w:sz w:val="28"/>
          <w:szCs w:val="28"/>
          <w:lang w:val="zh-CN" w:eastAsia="zh-CN"/>
        </w:rPr>
        <w:t>期《金华造价信息》、《浙江造价信息》信息价及市场价、202</w:t>
      </w:r>
      <w:r>
        <w:rPr>
          <w:rFonts w:hint="eastAsia" w:ascii="仿宋" w:eastAsia="仿宋" w:cs="仿宋"/>
          <w:sz w:val="28"/>
          <w:szCs w:val="28"/>
          <w:lang w:val="en-US" w:eastAsia="zh-CN"/>
        </w:rPr>
        <w:t>5</w:t>
      </w:r>
      <w:r>
        <w:rPr>
          <w:rFonts w:hint="eastAsia" w:ascii="仿宋" w:eastAsia="仿宋" w:cs="仿宋"/>
          <w:sz w:val="28"/>
          <w:szCs w:val="28"/>
          <w:lang w:val="zh-CN" w:eastAsia="zh-CN"/>
        </w:rPr>
        <w:t>年第</w:t>
      </w:r>
      <w:r>
        <w:rPr>
          <w:rFonts w:hint="eastAsia" w:ascii="仿宋" w:eastAsia="仿宋" w:cs="仿宋"/>
          <w:sz w:val="28"/>
          <w:szCs w:val="28"/>
          <w:lang w:val="en-US" w:eastAsia="zh-CN"/>
        </w:rPr>
        <w:t>4</w:t>
      </w:r>
      <w:r>
        <w:rPr>
          <w:rFonts w:hint="eastAsia" w:ascii="仿宋" w:eastAsia="仿宋" w:cs="仿宋"/>
          <w:sz w:val="28"/>
          <w:szCs w:val="28"/>
          <w:lang w:val="zh-CN" w:eastAsia="zh-CN"/>
        </w:rPr>
        <w:t>期人工价格信息；</w:t>
      </w:r>
    </w:p>
    <w:p w14:paraId="0A59E73B">
      <w:pPr>
        <w:keepNext w:val="0"/>
        <w:keepLines w:val="0"/>
        <w:pageBreakBefore w:val="0"/>
        <w:widowControl w:val="0"/>
        <w:kinsoku/>
        <w:wordWrap/>
        <w:overflowPunct/>
        <w:topLinePunct w:val="0"/>
        <w:autoSpaceDE w:val="0"/>
        <w:autoSpaceDN w:val="0"/>
        <w:bidi w:val="0"/>
        <w:adjustRightInd w:val="0"/>
        <w:snapToGrid/>
        <w:spacing w:line="540" w:lineRule="atLeast"/>
        <w:ind w:right="33" w:firstLine="560" w:firstLineChars="200"/>
        <w:jc w:val="left"/>
        <w:textAlignment w:val="auto"/>
        <w:rPr>
          <w:rFonts w:hint="eastAsia" w:ascii="仿宋" w:eastAsia="仿宋" w:cs="仿宋"/>
          <w:sz w:val="28"/>
          <w:szCs w:val="28"/>
          <w:lang w:val="zh-CN" w:eastAsia="zh-CN"/>
        </w:rPr>
      </w:pPr>
      <w:r>
        <w:rPr>
          <w:rFonts w:hint="eastAsia" w:ascii="仿宋" w:eastAsia="仿宋" w:cs="仿宋"/>
          <w:sz w:val="28"/>
          <w:szCs w:val="28"/>
          <w:lang w:val="zh-CN" w:eastAsia="zh-CN"/>
        </w:rPr>
        <w:t>（</w:t>
      </w:r>
      <w:r>
        <w:rPr>
          <w:rFonts w:hint="eastAsia" w:ascii="仿宋" w:eastAsia="仿宋" w:cs="仿宋"/>
          <w:sz w:val="28"/>
          <w:szCs w:val="28"/>
          <w:lang w:val="en-US" w:eastAsia="zh-CN"/>
        </w:rPr>
        <w:t>4</w:t>
      </w:r>
      <w:r>
        <w:rPr>
          <w:rFonts w:hint="eastAsia" w:ascii="仿宋" w:eastAsia="仿宋" w:cs="仿宋"/>
          <w:sz w:val="28"/>
          <w:szCs w:val="28"/>
          <w:lang w:val="zh-CN" w:eastAsia="zh-CN"/>
        </w:rPr>
        <w:t>）浙江省、金华市有关造价文件及规定。</w:t>
      </w:r>
    </w:p>
    <w:p w14:paraId="0B17CE1B">
      <w:pPr>
        <w:keepNext w:val="0"/>
        <w:keepLines w:val="0"/>
        <w:pageBreakBefore w:val="0"/>
        <w:widowControl w:val="0"/>
        <w:kinsoku/>
        <w:wordWrap/>
        <w:overflowPunct/>
        <w:topLinePunct w:val="0"/>
        <w:autoSpaceDE w:val="0"/>
        <w:autoSpaceDN w:val="0"/>
        <w:bidi w:val="0"/>
        <w:adjustRightInd w:val="0"/>
        <w:snapToGrid/>
        <w:spacing w:line="540" w:lineRule="atLeast"/>
        <w:ind w:right="33"/>
        <w:jc w:val="left"/>
        <w:textAlignment w:val="auto"/>
        <w:rPr>
          <w:rFonts w:eastAsia="仿宋"/>
          <w:b/>
          <w:bCs/>
          <w:sz w:val="30"/>
          <w:szCs w:val="30"/>
        </w:rPr>
      </w:pPr>
      <w:r>
        <w:rPr>
          <w:rFonts w:hint="eastAsia" w:ascii="仿宋" w:eastAsia="仿宋" w:cs="仿宋"/>
          <w:b/>
          <w:bCs/>
          <w:sz w:val="30"/>
          <w:szCs w:val="30"/>
          <w:lang w:val="zh-CN"/>
        </w:rPr>
        <w:t>三、编制原则</w:t>
      </w:r>
    </w:p>
    <w:p w14:paraId="2C16FC51">
      <w:pPr>
        <w:keepNext w:val="0"/>
        <w:keepLines w:val="0"/>
        <w:pageBreakBefore w:val="0"/>
        <w:widowControl w:val="0"/>
        <w:kinsoku/>
        <w:wordWrap/>
        <w:overflowPunct/>
        <w:topLinePunct w:val="0"/>
        <w:autoSpaceDE w:val="0"/>
        <w:autoSpaceDN w:val="0"/>
        <w:bidi w:val="0"/>
        <w:adjustRightInd w:val="0"/>
        <w:snapToGrid/>
        <w:spacing w:line="540" w:lineRule="atLeast"/>
        <w:ind w:right="33" w:firstLine="560"/>
        <w:jc w:val="left"/>
        <w:textAlignment w:val="auto"/>
        <w:rPr>
          <w:rFonts w:hint="eastAsia" w:ascii="仿宋" w:eastAsia="仿宋" w:cs="仿宋"/>
          <w:sz w:val="28"/>
          <w:szCs w:val="28"/>
          <w:lang w:val="zh-CN" w:eastAsia="zh-CN"/>
        </w:rPr>
      </w:pPr>
      <w:r>
        <w:rPr>
          <w:rFonts w:hint="eastAsia" w:ascii="仿宋" w:eastAsia="仿宋" w:cs="仿宋"/>
          <w:sz w:val="28"/>
          <w:szCs w:val="28"/>
          <w:lang w:val="zh-CN"/>
        </w:rPr>
        <w:t>1、本工程取费按各专业工程中值取费：组织措施费按市区一般工程中值计取（不计提前竣工增加费、标化工地增加费</w:t>
      </w:r>
      <w:r>
        <w:rPr>
          <w:rFonts w:hint="eastAsia" w:ascii="仿宋" w:eastAsia="仿宋" w:cs="仿宋"/>
          <w:sz w:val="28"/>
          <w:szCs w:val="28"/>
          <w:lang w:val="zh-CN" w:eastAsia="zh-CN"/>
        </w:rPr>
        <w:t>）：</w:t>
      </w:r>
    </w:p>
    <w:p w14:paraId="5E5E1D99">
      <w:pPr>
        <w:keepNext w:val="0"/>
        <w:keepLines w:val="0"/>
        <w:pageBreakBefore w:val="0"/>
        <w:widowControl w:val="0"/>
        <w:kinsoku/>
        <w:wordWrap/>
        <w:overflowPunct/>
        <w:topLinePunct w:val="0"/>
        <w:autoSpaceDE w:val="0"/>
        <w:autoSpaceDN w:val="0"/>
        <w:bidi w:val="0"/>
        <w:adjustRightInd w:val="0"/>
        <w:snapToGrid/>
        <w:spacing w:line="540" w:lineRule="atLeast"/>
        <w:ind w:right="33" w:firstLine="560"/>
        <w:jc w:val="left"/>
        <w:textAlignment w:val="auto"/>
        <w:rPr>
          <w:rFonts w:hint="eastAsia" w:ascii="仿宋" w:eastAsia="仿宋" w:cs="仿宋"/>
          <w:sz w:val="28"/>
          <w:szCs w:val="28"/>
          <w:lang w:val="zh-CN"/>
        </w:rPr>
      </w:pPr>
      <w:r>
        <w:rPr>
          <w:rFonts w:hint="eastAsia" w:ascii="仿宋" w:eastAsia="仿宋" w:cs="仿宋"/>
          <w:sz w:val="28"/>
          <w:szCs w:val="28"/>
          <w:lang w:val="zh-CN"/>
        </w:rPr>
        <w:t>2、</w:t>
      </w:r>
      <w:r>
        <w:rPr>
          <w:rFonts w:hint="eastAsia" w:ascii="仿宋" w:eastAsia="仿宋" w:cs="仿宋"/>
          <w:sz w:val="28"/>
          <w:szCs w:val="28"/>
          <w:lang w:val="en-US" w:eastAsia="zh-CN"/>
        </w:rPr>
        <w:t>建筑工程</w:t>
      </w:r>
      <w:r>
        <w:rPr>
          <w:rFonts w:hint="eastAsia" w:ascii="仿宋" w:eastAsia="仿宋" w:cs="仿宋"/>
          <w:sz w:val="28"/>
          <w:szCs w:val="28"/>
          <w:lang w:val="zh-CN"/>
        </w:rPr>
        <w:t>企业管理费及利润按</w:t>
      </w:r>
      <w:r>
        <w:rPr>
          <w:rFonts w:hint="eastAsia" w:ascii="仿宋" w:eastAsia="仿宋" w:cs="仿宋"/>
          <w:sz w:val="28"/>
          <w:szCs w:val="28"/>
          <w:lang w:val="en-US" w:eastAsia="zh-CN"/>
        </w:rPr>
        <w:t>单独装饰工程</w:t>
      </w:r>
      <w:r>
        <w:rPr>
          <w:rFonts w:hint="eastAsia" w:ascii="仿宋" w:eastAsia="仿宋" w:cs="仿宋"/>
          <w:sz w:val="28"/>
          <w:szCs w:val="28"/>
          <w:lang w:val="zh-CN"/>
        </w:rPr>
        <w:t>中值计取，企业管理费</w:t>
      </w:r>
      <w:r>
        <w:rPr>
          <w:rFonts w:hint="eastAsia" w:ascii="仿宋" w:eastAsia="仿宋" w:cs="仿宋"/>
          <w:sz w:val="28"/>
          <w:szCs w:val="28"/>
          <w:lang w:val="en-US" w:eastAsia="zh-CN"/>
        </w:rPr>
        <w:t>15.16</w:t>
      </w:r>
      <w:r>
        <w:rPr>
          <w:rFonts w:hint="eastAsia" w:ascii="仿宋" w:eastAsia="仿宋" w:cs="仿宋"/>
          <w:sz w:val="28"/>
          <w:szCs w:val="28"/>
          <w:lang w:val="zh-CN"/>
        </w:rPr>
        <w:t>%，利润</w:t>
      </w:r>
      <w:r>
        <w:rPr>
          <w:rFonts w:hint="eastAsia" w:ascii="仿宋" w:eastAsia="仿宋" w:cs="仿宋"/>
          <w:sz w:val="28"/>
          <w:szCs w:val="28"/>
          <w:lang w:val="en-US" w:eastAsia="zh-CN"/>
        </w:rPr>
        <w:t>7.62</w:t>
      </w:r>
      <w:r>
        <w:rPr>
          <w:rFonts w:hint="eastAsia" w:ascii="仿宋" w:eastAsia="仿宋" w:cs="仿宋"/>
          <w:sz w:val="28"/>
          <w:szCs w:val="28"/>
          <w:lang w:val="zh-CN"/>
        </w:rPr>
        <w:t>%；安全文明施工费用按</w:t>
      </w:r>
      <w:r>
        <w:rPr>
          <w:rFonts w:hint="eastAsia" w:ascii="仿宋" w:eastAsia="仿宋" w:cs="仿宋"/>
          <w:sz w:val="28"/>
          <w:szCs w:val="28"/>
          <w:lang w:val="en-US" w:eastAsia="zh-CN"/>
        </w:rPr>
        <w:t>非</w:t>
      </w:r>
      <w:r>
        <w:rPr>
          <w:rFonts w:hint="eastAsia" w:ascii="仿宋" w:eastAsia="仿宋" w:cs="仿宋"/>
          <w:sz w:val="28"/>
          <w:szCs w:val="28"/>
          <w:lang w:val="zh-CN"/>
        </w:rPr>
        <w:t>市区工程中值</w:t>
      </w:r>
      <w:r>
        <w:rPr>
          <w:rFonts w:hint="eastAsia" w:ascii="仿宋" w:eastAsia="仿宋" w:cs="仿宋"/>
          <w:sz w:val="28"/>
          <w:szCs w:val="28"/>
          <w:lang w:val="en-US" w:eastAsia="zh-CN"/>
        </w:rPr>
        <w:t>5.47</w:t>
      </w:r>
      <w:r>
        <w:rPr>
          <w:rFonts w:hint="eastAsia" w:ascii="仿宋" w:eastAsia="仿宋" w:cs="仿宋"/>
          <w:sz w:val="28"/>
          <w:szCs w:val="28"/>
          <w:lang w:val="zh-CN"/>
        </w:rPr>
        <w:t>%计取，规费按</w:t>
      </w:r>
      <w:r>
        <w:rPr>
          <w:rFonts w:hint="eastAsia" w:ascii="仿宋" w:eastAsia="仿宋" w:cs="仿宋"/>
          <w:sz w:val="28"/>
          <w:szCs w:val="28"/>
          <w:lang w:val="en-US" w:eastAsia="zh-CN"/>
        </w:rPr>
        <w:t>建筑工程</w:t>
      </w:r>
      <w:r>
        <w:rPr>
          <w:rFonts w:hint="eastAsia" w:ascii="仿宋" w:eastAsia="仿宋" w:cs="仿宋"/>
          <w:sz w:val="28"/>
          <w:szCs w:val="28"/>
          <w:lang w:val="zh-CN"/>
        </w:rPr>
        <w:t>标准费率</w:t>
      </w:r>
      <w:r>
        <w:rPr>
          <w:rFonts w:hint="eastAsia" w:ascii="仿宋" w:eastAsia="仿宋" w:cs="仿宋"/>
          <w:sz w:val="28"/>
          <w:szCs w:val="28"/>
          <w:lang w:val="en-US" w:eastAsia="zh-CN"/>
        </w:rPr>
        <w:t>27.92</w:t>
      </w:r>
      <w:r>
        <w:rPr>
          <w:rFonts w:hint="eastAsia" w:ascii="仿宋" w:eastAsia="仿宋" w:cs="仿宋"/>
          <w:sz w:val="28"/>
          <w:szCs w:val="28"/>
          <w:lang w:val="zh-CN"/>
        </w:rPr>
        <w:t>%计取；税金按9%计取；</w:t>
      </w:r>
    </w:p>
    <w:p w14:paraId="56184F5C">
      <w:pPr>
        <w:keepNext w:val="0"/>
        <w:keepLines w:val="0"/>
        <w:pageBreakBefore w:val="0"/>
        <w:widowControl w:val="0"/>
        <w:kinsoku/>
        <w:wordWrap/>
        <w:overflowPunct/>
        <w:topLinePunct w:val="0"/>
        <w:autoSpaceDE w:val="0"/>
        <w:autoSpaceDN w:val="0"/>
        <w:bidi w:val="0"/>
        <w:adjustRightInd w:val="0"/>
        <w:snapToGrid/>
        <w:spacing w:line="540" w:lineRule="atLeast"/>
        <w:ind w:right="33" w:firstLine="560"/>
        <w:jc w:val="left"/>
        <w:textAlignment w:val="auto"/>
        <w:rPr>
          <w:rFonts w:hint="eastAsia" w:ascii="仿宋" w:eastAsia="仿宋" w:cs="仿宋"/>
          <w:sz w:val="28"/>
          <w:szCs w:val="28"/>
          <w:lang w:val="zh-CN"/>
        </w:rPr>
      </w:pPr>
      <w:r>
        <w:rPr>
          <w:rFonts w:hint="eastAsia" w:ascii="仿宋" w:eastAsia="仿宋" w:cs="仿宋"/>
          <w:sz w:val="28"/>
          <w:szCs w:val="28"/>
          <w:lang w:val="en-US" w:eastAsia="zh-CN"/>
        </w:rPr>
        <w:t>3</w:t>
      </w:r>
      <w:r>
        <w:rPr>
          <w:rFonts w:hint="eastAsia" w:ascii="仿宋" w:eastAsia="仿宋" w:cs="仿宋"/>
          <w:sz w:val="28"/>
          <w:szCs w:val="28"/>
          <w:lang w:val="zh-CN"/>
        </w:rPr>
        <w:t>、</w:t>
      </w:r>
      <w:r>
        <w:rPr>
          <w:rFonts w:hint="eastAsia" w:ascii="仿宋" w:eastAsia="仿宋" w:cs="仿宋"/>
          <w:sz w:val="28"/>
          <w:szCs w:val="28"/>
          <w:lang w:val="en-US" w:eastAsia="zh-CN"/>
        </w:rPr>
        <w:t>操场塑胶工程</w:t>
      </w:r>
      <w:r>
        <w:rPr>
          <w:rFonts w:hint="eastAsia" w:ascii="仿宋" w:eastAsia="仿宋" w:cs="仿宋"/>
          <w:sz w:val="28"/>
          <w:szCs w:val="28"/>
          <w:lang w:val="zh-CN"/>
        </w:rPr>
        <w:t>企业管理费及利润按</w:t>
      </w:r>
      <w:r>
        <w:rPr>
          <w:rFonts w:hint="eastAsia" w:ascii="仿宋" w:eastAsia="仿宋" w:cs="仿宋"/>
          <w:sz w:val="28"/>
          <w:szCs w:val="28"/>
          <w:lang w:val="en-US" w:eastAsia="zh-CN"/>
        </w:rPr>
        <w:t>道路、排水工程</w:t>
      </w:r>
      <w:r>
        <w:rPr>
          <w:rFonts w:hint="eastAsia" w:ascii="仿宋" w:eastAsia="仿宋" w:cs="仿宋"/>
          <w:sz w:val="28"/>
          <w:szCs w:val="28"/>
          <w:lang w:val="zh-CN"/>
        </w:rPr>
        <w:t>中值计取，企业管理费</w:t>
      </w:r>
      <w:r>
        <w:rPr>
          <w:rFonts w:hint="eastAsia" w:ascii="仿宋" w:eastAsia="仿宋" w:cs="仿宋"/>
          <w:sz w:val="28"/>
          <w:szCs w:val="28"/>
          <w:lang w:val="en-US" w:eastAsia="zh-CN"/>
        </w:rPr>
        <w:t>17.04</w:t>
      </w:r>
      <w:r>
        <w:rPr>
          <w:rFonts w:hint="eastAsia" w:ascii="仿宋" w:eastAsia="仿宋" w:cs="仿宋"/>
          <w:sz w:val="28"/>
          <w:szCs w:val="28"/>
          <w:lang w:val="zh-CN"/>
        </w:rPr>
        <w:t>%，利润</w:t>
      </w:r>
      <w:r>
        <w:rPr>
          <w:rFonts w:hint="eastAsia" w:ascii="仿宋" w:eastAsia="仿宋" w:cs="仿宋"/>
          <w:sz w:val="28"/>
          <w:szCs w:val="28"/>
          <w:lang w:val="en-US" w:eastAsia="zh-CN"/>
        </w:rPr>
        <w:t>9.99</w:t>
      </w:r>
      <w:r>
        <w:rPr>
          <w:rFonts w:hint="eastAsia" w:ascii="仿宋" w:eastAsia="仿宋" w:cs="仿宋"/>
          <w:sz w:val="28"/>
          <w:szCs w:val="28"/>
          <w:lang w:val="zh-CN"/>
        </w:rPr>
        <w:t>%；安全文明施工费用按</w:t>
      </w:r>
      <w:r>
        <w:rPr>
          <w:rFonts w:hint="eastAsia" w:ascii="仿宋" w:eastAsia="仿宋" w:cs="仿宋"/>
          <w:sz w:val="28"/>
          <w:szCs w:val="28"/>
          <w:lang w:val="en-US" w:eastAsia="zh-CN"/>
        </w:rPr>
        <w:t>非</w:t>
      </w:r>
      <w:r>
        <w:rPr>
          <w:rFonts w:hint="eastAsia" w:ascii="仿宋" w:eastAsia="仿宋" w:cs="仿宋"/>
          <w:sz w:val="28"/>
          <w:szCs w:val="28"/>
          <w:lang w:val="zh-CN"/>
        </w:rPr>
        <w:t>市区工程中值</w:t>
      </w:r>
      <w:r>
        <w:rPr>
          <w:rFonts w:hint="eastAsia" w:ascii="仿宋" w:eastAsia="仿宋" w:cs="仿宋"/>
          <w:sz w:val="28"/>
          <w:szCs w:val="28"/>
          <w:lang w:val="en-US" w:eastAsia="zh-CN"/>
        </w:rPr>
        <w:t>8.4</w:t>
      </w:r>
      <w:r>
        <w:rPr>
          <w:rFonts w:hint="eastAsia" w:ascii="仿宋" w:eastAsia="仿宋" w:cs="仿宋"/>
          <w:sz w:val="28"/>
          <w:szCs w:val="28"/>
          <w:lang w:val="zh-CN"/>
        </w:rPr>
        <w:t>%计取，规费按</w:t>
      </w:r>
      <w:r>
        <w:rPr>
          <w:rFonts w:hint="eastAsia" w:ascii="仿宋" w:eastAsia="仿宋" w:cs="仿宋"/>
          <w:sz w:val="28"/>
          <w:szCs w:val="28"/>
          <w:lang w:val="en-US" w:eastAsia="zh-CN"/>
        </w:rPr>
        <w:t>道路、排水工程</w:t>
      </w:r>
      <w:r>
        <w:rPr>
          <w:rFonts w:hint="eastAsia" w:ascii="仿宋" w:eastAsia="仿宋" w:cs="仿宋"/>
          <w:sz w:val="28"/>
          <w:szCs w:val="28"/>
          <w:lang w:val="zh-CN"/>
        </w:rPr>
        <w:t>标准费率</w:t>
      </w:r>
      <w:r>
        <w:rPr>
          <w:rFonts w:hint="eastAsia" w:ascii="仿宋" w:eastAsia="仿宋" w:cs="仿宋"/>
          <w:sz w:val="28"/>
          <w:szCs w:val="28"/>
          <w:lang w:val="en-US" w:eastAsia="zh-CN"/>
        </w:rPr>
        <w:t>18.75</w:t>
      </w:r>
      <w:r>
        <w:rPr>
          <w:rFonts w:hint="eastAsia" w:ascii="仿宋" w:eastAsia="仿宋" w:cs="仿宋"/>
          <w:sz w:val="28"/>
          <w:szCs w:val="28"/>
          <w:lang w:val="zh-CN"/>
        </w:rPr>
        <w:t>%计取；税金按9%计取；</w:t>
      </w:r>
    </w:p>
    <w:p w14:paraId="248CEB63">
      <w:pPr>
        <w:keepNext w:val="0"/>
        <w:keepLines w:val="0"/>
        <w:pageBreakBefore w:val="0"/>
        <w:widowControl w:val="0"/>
        <w:kinsoku/>
        <w:wordWrap/>
        <w:overflowPunct/>
        <w:topLinePunct w:val="0"/>
        <w:autoSpaceDE w:val="0"/>
        <w:autoSpaceDN w:val="0"/>
        <w:bidi w:val="0"/>
        <w:adjustRightInd w:val="0"/>
        <w:snapToGrid/>
        <w:spacing w:line="540" w:lineRule="atLeast"/>
        <w:ind w:right="33" w:firstLine="560"/>
        <w:jc w:val="left"/>
        <w:textAlignment w:val="auto"/>
        <w:rPr>
          <w:rFonts w:hint="eastAsia" w:ascii="仿宋" w:eastAsia="仿宋" w:cs="仿宋"/>
          <w:sz w:val="28"/>
          <w:szCs w:val="28"/>
          <w:lang w:val="zh-CN"/>
        </w:rPr>
      </w:pPr>
      <w:r>
        <w:rPr>
          <w:rFonts w:hint="eastAsia" w:ascii="仿宋" w:eastAsia="仿宋" w:cs="仿宋"/>
          <w:sz w:val="28"/>
          <w:szCs w:val="28"/>
          <w:lang w:val="en-US" w:eastAsia="zh-CN"/>
        </w:rPr>
        <w:t>4</w:t>
      </w:r>
      <w:r>
        <w:rPr>
          <w:rFonts w:hint="eastAsia" w:ascii="仿宋" w:eastAsia="仿宋" w:cs="仿宋"/>
          <w:sz w:val="28"/>
          <w:szCs w:val="28"/>
          <w:lang w:val="zh-CN"/>
        </w:rPr>
        <w:t>、</w:t>
      </w:r>
      <w:r>
        <w:rPr>
          <w:rFonts w:hint="eastAsia" w:ascii="仿宋" w:eastAsia="仿宋" w:cs="仿宋"/>
          <w:sz w:val="28"/>
          <w:szCs w:val="28"/>
          <w:lang w:val="en-US" w:eastAsia="zh-CN"/>
        </w:rPr>
        <w:t>安装工程：企业管理费按</w:t>
      </w:r>
      <w:r>
        <w:rPr>
          <w:rFonts w:hint="eastAsia" w:ascii="仿宋" w:eastAsia="仿宋" w:cs="仿宋"/>
          <w:sz w:val="28"/>
          <w:szCs w:val="28"/>
          <w:lang w:val="en-US" w:eastAsia="zh"/>
        </w:rPr>
        <w:t>水、电、暖通、消防、智能、自控及通信安装工</w:t>
      </w:r>
      <w:r>
        <w:rPr>
          <w:rFonts w:hint="eastAsia" w:ascii="仿宋" w:eastAsia="仿宋" w:cs="仿宋"/>
          <w:sz w:val="28"/>
          <w:szCs w:val="28"/>
          <w:lang w:val="en-US" w:eastAsia="zh-CN"/>
        </w:rPr>
        <w:t>程中值</w:t>
      </w:r>
      <w:r>
        <w:rPr>
          <w:rFonts w:hint="eastAsia" w:ascii="仿宋" w:eastAsia="仿宋" w:cs="仿宋"/>
          <w:sz w:val="28"/>
          <w:szCs w:val="28"/>
          <w:lang w:val="en-US" w:eastAsia="zh"/>
        </w:rPr>
        <w:t>21.72</w:t>
      </w:r>
      <w:r>
        <w:rPr>
          <w:rFonts w:hint="eastAsia" w:ascii="仿宋" w:eastAsia="仿宋" w:cs="仿宋"/>
          <w:sz w:val="28"/>
          <w:szCs w:val="28"/>
          <w:lang w:val="en-US" w:eastAsia="zh-CN"/>
        </w:rPr>
        <w:t>%计取，利润按</w:t>
      </w:r>
      <w:r>
        <w:rPr>
          <w:rFonts w:hint="eastAsia" w:ascii="仿宋" w:eastAsia="仿宋" w:cs="仿宋"/>
          <w:sz w:val="28"/>
          <w:szCs w:val="28"/>
          <w:lang w:val="en-US" w:eastAsia="zh"/>
        </w:rPr>
        <w:t>10.4</w:t>
      </w:r>
      <w:r>
        <w:rPr>
          <w:rFonts w:hint="eastAsia" w:ascii="仿宋" w:eastAsia="仿宋" w:cs="仿宋"/>
          <w:sz w:val="28"/>
          <w:szCs w:val="28"/>
          <w:lang w:val="en-US" w:eastAsia="zh-CN"/>
        </w:rPr>
        <w:t>%计取，</w:t>
      </w:r>
      <w:r>
        <w:rPr>
          <w:rFonts w:hint="eastAsia" w:ascii="仿宋" w:eastAsia="仿宋" w:cs="仿宋"/>
          <w:sz w:val="28"/>
          <w:szCs w:val="28"/>
          <w:lang w:val="zh-CN"/>
        </w:rPr>
        <w:t>安全文明施工基本费按市区工程中值</w:t>
      </w:r>
      <w:r>
        <w:rPr>
          <w:rFonts w:hint="eastAsia" w:ascii="仿宋" w:eastAsia="仿宋" w:cs="仿宋"/>
          <w:sz w:val="28"/>
          <w:szCs w:val="28"/>
          <w:lang w:val="en-US" w:eastAsia="zh-CN"/>
        </w:rPr>
        <w:t>6.81%</w:t>
      </w:r>
      <w:r>
        <w:rPr>
          <w:rFonts w:hint="eastAsia" w:ascii="仿宋" w:eastAsia="仿宋" w:cs="仿宋"/>
          <w:sz w:val="28"/>
          <w:szCs w:val="28"/>
          <w:lang w:val="zh-CN"/>
        </w:rPr>
        <w:t>计取</w:t>
      </w:r>
      <w:r>
        <w:rPr>
          <w:rFonts w:hint="eastAsia" w:ascii="仿宋" w:eastAsia="仿宋" w:cs="仿宋"/>
          <w:sz w:val="28"/>
          <w:szCs w:val="28"/>
          <w:lang w:val="en-US" w:eastAsia="zh-CN"/>
        </w:rPr>
        <w:t>，规费按</w:t>
      </w:r>
      <w:r>
        <w:rPr>
          <w:rFonts w:hint="eastAsia" w:ascii="仿宋" w:eastAsia="仿宋" w:cs="仿宋"/>
          <w:sz w:val="28"/>
          <w:szCs w:val="28"/>
          <w:lang w:val="en-US" w:eastAsia="zh"/>
        </w:rPr>
        <w:t>30.63</w:t>
      </w:r>
      <w:r>
        <w:rPr>
          <w:rFonts w:hint="eastAsia" w:ascii="仿宋" w:eastAsia="仿宋" w:cs="仿宋"/>
          <w:sz w:val="28"/>
          <w:szCs w:val="28"/>
          <w:lang w:val="en-US" w:eastAsia="zh-CN"/>
        </w:rPr>
        <w:t>%的，税金按9%计取；</w:t>
      </w:r>
    </w:p>
    <w:p w14:paraId="0038A962">
      <w:pPr>
        <w:keepNext w:val="0"/>
        <w:keepLines w:val="0"/>
        <w:pageBreakBefore w:val="0"/>
        <w:widowControl w:val="0"/>
        <w:kinsoku/>
        <w:wordWrap/>
        <w:overflowPunct/>
        <w:topLinePunct w:val="0"/>
        <w:autoSpaceDE w:val="0"/>
        <w:autoSpaceDN w:val="0"/>
        <w:bidi w:val="0"/>
        <w:adjustRightInd w:val="0"/>
        <w:snapToGrid/>
        <w:spacing w:line="540" w:lineRule="atLeast"/>
        <w:ind w:right="33" w:firstLine="560"/>
        <w:jc w:val="left"/>
        <w:textAlignment w:val="auto"/>
        <w:rPr>
          <w:rFonts w:hint="eastAsia" w:ascii="仿宋" w:eastAsia="仿宋" w:cs="仿宋"/>
          <w:sz w:val="28"/>
          <w:szCs w:val="28"/>
          <w:lang w:val="zh-CN" w:eastAsia="zh-CN"/>
        </w:rPr>
      </w:pPr>
      <w:r>
        <w:rPr>
          <w:rFonts w:hint="eastAsia" w:ascii="仿宋" w:eastAsia="仿宋" w:cs="仿宋"/>
          <w:sz w:val="28"/>
          <w:szCs w:val="28"/>
          <w:lang w:val="zh-CN"/>
        </w:rPr>
        <w:t>3.人工单价：根据202</w:t>
      </w:r>
      <w:r>
        <w:rPr>
          <w:rFonts w:hint="eastAsia" w:ascii="仿宋" w:eastAsia="仿宋" w:cs="仿宋"/>
          <w:sz w:val="28"/>
          <w:szCs w:val="28"/>
          <w:lang w:val="en-US" w:eastAsia="zh-CN"/>
        </w:rPr>
        <w:t>5</w:t>
      </w:r>
      <w:r>
        <w:rPr>
          <w:rFonts w:hint="eastAsia" w:ascii="仿宋" w:eastAsia="仿宋" w:cs="仿宋"/>
          <w:sz w:val="28"/>
          <w:szCs w:val="28"/>
          <w:lang w:val="zh-CN"/>
        </w:rPr>
        <w:t>年</w:t>
      </w:r>
      <w:r>
        <w:rPr>
          <w:rFonts w:hint="eastAsia" w:ascii="仿宋" w:eastAsia="仿宋" w:cs="仿宋"/>
          <w:sz w:val="28"/>
          <w:szCs w:val="28"/>
          <w:lang w:val="en-US" w:eastAsia="zh-CN"/>
        </w:rPr>
        <w:t>4月</w:t>
      </w:r>
      <w:r>
        <w:rPr>
          <w:rFonts w:hint="eastAsia" w:ascii="仿宋" w:eastAsia="仿宋" w:cs="仿宋"/>
          <w:sz w:val="28"/>
          <w:szCs w:val="28"/>
          <w:lang w:val="zh-CN"/>
        </w:rPr>
        <w:t>金华市建设工程人工市场信息价调整为一类人工13</w:t>
      </w:r>
      <w:r>
        <w:rPr>
          <w:rFonts w:hint="eastAsia" w:ascii="仿宋" w:eastAsia="仿宋" w:cs="仿宋"/>
          <w:sz w:val="28"/>
          <w:szCs w:val="28"/>
          <w:lang w:val="en-US" w:eastAsia="zh-CN"/>
        </w:rPr>
        <w:t>6</w:t>
      </w:r>
      <w:r>
        <w:rPr>
          <w:rFonts w:hint="eastAsia" w:ascii="仿宋" w:eastAsia="仿宋" w:cs="仿宋"/>
          <w:sz w:val="28"/>
          <w:szCs w:val="28"/>
          <w:lang w:val="zh-CN"/>
        </w:rPr>
        <w:t>元/工日，二类14</w:t>
      </w:r>
      <w:r>
        <w:rPr>
          <w:rFonts w:hint="eastAsia" w:ascii="仿宋" w:eastAsia="仿宋" w:cs="仿宋"/>
          <w:sz w:val="28"/>
          <w:szCs w:val="28"/>
          <w:lang w:val="en-US" w:eastAsia="zh-CN"/>
        </w:rPr>
        <w:t>9</w:t>
      </w:r>
      <w:r>
        <w:rPr>
          <w:rFonts w:hint="eastAsia" w:ascii="仿宋" w:eastAsia="仿宋" w:cs="仿宋"/>
          <w:sz w:val="28"/>
          <w:szCs w:val="28"/>
          <w:lang w:val="zh-CN"/>
        </w:rPr>
        <w:t>元/工日，三类1</w:t>
      </w:r>
      <w:r>
        <w:rPr>
          <w:rFonts w:hint="eastAsia" w:ascii="仿宋" w:eastAsia="仿宋" w:cs="仿宋"/>
          <w:sz w:val="28"/>
          <w:szCs w:val="28"/>
          <w:lang w:val="en-US" w:eastAsia="zh-CN"/>
        </w:rPr>
        <w:t>72</w:t>
      </w:r>
      <w:r>
        <w:rPr>
          <w:rFonts w:hint="eastAsia" w:ascii="仿宋" w:eastAsia="仿宋" w:cs="仿宋"/>
          <w:sz w:val="28"/>
          <w:szCs w:val="28"/>
          <w:lang w:val="zh-CN"/>
        </w:rPr>
        <w:t>元/工日</w:t>
      </w:r>
      <w:r>
        <w:rPr>
          <w:rFonts w:hint="eastAsia" w:ascii="仿宋" w:eastAsia="仿宋" w:cs="仿宋"/>
          <w:sz w:val="28"/>
          <w:szCs w:val="28"/>
          <w:lang w:val="zh-CN" w:eastAsia="zh-CN"/>
        </w:rPr>
        <w:t>；</w:t>
      </w:r>
    </w:p>
    <w:p w14:paraId="58E55FFD">
      <w:pPr>
        <w:keepNext w:val="0"/>
        <w:keepLines w:val="0"/>
        <w:pageBreakBefore w:val="0"/>
        <w:widowControl w:val="0"/>
        <w:kinsoku/>
        <w:wordWrap/>
        <w:overflowPunct/>
        <w:topLinePunct w:val="0"/>
        <w:autoSpaceDE w:val="0"/>
        <w:autoSpaceDN w:val="0"/>
        <w:bidi w:val="0"/>
        <w:adjustRightInd w:val="0"/>
        <w:snapToGrid/>
        <w:spacing w:line="540" w:lineRule="atLeast"/>
        <w:ind w:right="33" w:firstLine="560" w:firstLineChars="200"/>
        <w:jc w:val="left"/>
        <w:textAlignment w:val="auto"/>
        <w:rPr>
          <w:rFonts w:hint="eastAsia" w:eastAsia="仿宋"/>
          <w:sz w:val="28"/>
          <w:szCs w:val="28"/>
          <w:lang w:val="en-US" w:eastAsia="zh-CN"/>
        </w:rPr>
      </w:pPr>
      <w:r>
        <w:rPr>
          <w:rFonts w:ascii="仿宋" w:eastAsia="仿宋" w:cs="仿宋"/>
          <w:sz w:val="28"/>
          <w:szCs w:val="28"/>
          <w:lang w:val="zh-CN"/>
        </w:rPr>
        <w:t>4.</w:t>
      </w:r>
      <w:r>
        <w:rPr>
          <w:rFonts w:hint="eastAsia" w:ascii="仿宋" w:eastAsia="仿宋" w:cs="仿宋"/>
          <w:sz w:val="28"/>
          <w:szCs w:val="28"/>
          <w:lang w:val="zh-CN"/>
        </w:rPr>
        <w:t>材料价格：《金华造价信息》</w:t>
      </w:r>
      <w:r>
        <w:rPr>
          <w:rFonts w:ascii="仿宋" w:eastAsia="仿宋" w:cs="仿宋"/>
          <w:sz w:val="28"/>
          <w:szCs w:val="28"/>
          <w:lang w:val="zh-CN"/>
        </w:rPr>
        <w:t>202</w:t>
      </w:r>
      <w:r>
        <w:rPr>
          <w:rFonts w:hint="eastAsia" w:ascii="仿宋" w:eastAsia="仿宋" w:cs="仿宋"/>
          <w:sz w:val="28"/>
          <w:szCs w:val="28"/>
          <w:lang w:val="en-US" w:eastAsia="zh-CN"/>
        </w:rPr>
        <w:t>5</w:t>
      </w:r>
      <w:r>
        <w:rPr>
          <w:rFonts w:hint="eastAsia" w:ascii="仿宋" w:eastAsia="仿宋" w:cs="仿宋"/>
          <w:sz w:val="28"/>
          <w:szCs w:val="28"/>
          <w:lang w:val="zh-CN"/>
        </w:rPr>
        <w:t>年第</w:t>
      </w:r>
      <w:r>
        <w:rPr>
          <w:rFonts w:hint="eastAsia" w:ascii="仿宋" w:eastAsia="仿宋" w:cs="仿宋"/>
          <w:sz w:val="28"/>
          <w:szCs w:val="28"/>
          <w:lang w:val="en-US" w:eastAsia="zh-CN"/>
        </w:rPr>
        <w:t>4</w:t>
      </w:r>
      <w:r>
        <w:rPr>
          <w:rFonts w:hint="eastAsia" w:ascii="仿宋" w:eastAsia="仿宋" w:cs="仿宋"/>
          <w:sz w:val="28"/>
          <w:szCs w:val="28"/>
          <w:lang w:val="zh-CN"/>
        </w:rPr>
        <w:t>期，信息价中没有的材料参照市场询价</w:t>
      </w:r>
      <w:r>
        <w:rPr>
          <w:rFonts w:hint="eastAsia" w:ascii="仿宋" w:hAnsi="仿宋" w:eastAsia="仿宋" w:cs="仿宋"/>
          <w:color w:val="000000"/>
          <w:sz w:val="30"/>
          <w:szCs w:val="30"/>
          <w:lang w:val="zh-CN" w:eastAsia="zh-CN"/>
        </w:rPr>
        <w:t>。</w:t>
      </w:r>
    </w:p>
    <w:p w14:paraId="1856123F">
      <w:pPr>
        <w:keepNext w:val="0"/>
        <w:keepLines w:val="0"/>
        <w:pageBreakBefore w:val="0"/>
        <w:widowControl w:val="0"/>
        <w:kinsoku/>
        <w:wordWrap/>
        <w:overflowPunct/>
        <w:topLinePunct w:val="0"/>
        <w:autoSpaceDE w:val="0"/>
        <w:autoSpaceDN w:val="0"/>
        <w:bidi w:val="0"/>
        <w:adjustRightInd w:val="0"/>
        <w:snapToGrid/>
        <w:spacing w:line="540" w:lineRule="atLeast"/>
        <w:ind w:right="600"/>
        <w:textAlignment w:val="auto"/>
        <w:rPr>
          <w:rFonts w:hint="eastAsia" w:ascii="仿宋" w:eastAsia="仿宋" w:cs="仿宋"/>
          <w:b/>
          <w:bCs/>
          <w:sz w:val="30"/>
          <w:szCs w:val="30"/>
          <w:lang w:val="zh-CN"/>
        </w:rPr>
      </w:pPr>
      <w:r>
        <w:rPr>
          <w:rFonts w:hint="eastAsia" w:ascii="仿宋" w:eastAsia="仿宋" w:cs="仿宋"/>
          <w:b/>
          <w:bCs/>
          <w:sz w:val="30"/>
          <w:szCs w:val="30"/>
          <w:lang w:val="zh-CN"/>
        </w:rPr>
        <w:t>四、有关说明</w:t>
      </w:r>
    </w:p>
    <w:p w14:paraId="6CE6B295">
      <w:pPr>
        <w:keepNext w:val="0"/>
        <w:keepLines w:val="0"/>
        <w:pageBreakBefore w:val="0"/>
        <w:widowControl w:val="0"/>
        <w:kinsoku/>
        <w:wordWrap/>
        <w:overflowPunct/>
        <w:topLinePunct w:val="0"/>
        <w:autoSpaceDE w:val="0"/>
        <w:autoSpaceDN w:val="0"/>
        <w:bidi w:val="0"/>
        <w:adjustRightInd w:val="0"/>
        <w:snapToGrid/>
        <w:spacing w:line="540" w:lineRule="atLeast"/>
        <w:ind w:right="33" w:firstLine="560"/>
        <w:jc w:val="left"/>
        <w:textAlignment w:val="auto"/>
        <w:rPr>
          <w:rFonts w:hint="eastAsia" w:ascii="仿宋" w:eastAsia="仿宋" w:cs="仿宋"/>
          <w:sz w:val="28"/>
          <w:szCs w:val="28"/>
          <w:lang w:val="en-US" w:eastAsia="zh-CN"/>
        </w:rPr>
      </w:pPr>
      <w:r>
        <w:rPr>
          <w:rFonts w:hint="eastAsia" w:ascii="仿宋" w:eastAsia="仿宋" w:cs="仿宋"/>
          <w:sz w:val="28"/>
          <w:szCs w:val="28"/>
          <w:lang w:val="en-US" w:eastAsia="zh-CN"/>
        </w:rPr>
        <w:t>1、卫生间吊顶天棚施工前原涂料顶棚铲除清理破损部分，按总面积10%考虑；</w:t>
      </w:r>
    </w:p>
    <w:p w14:paraId="58042C93">
      <w:pPr>
        <w:keepNext w:val="0"/>
        <w:keepLines w:val="0"/>
        <w:pageBreakBefore w:val="0"/>
        <w:widowControl w:val="0"/>
        <w:kinsoku/>
        <w:wordWrap/>
        <w:overflowPunct/>
        <w:topLinePunct w:val="0"/>
        <w:autoSpaceDE w:val="0"/>
        <w:autoSpaceDN w:val="0"/>
        <w:bidi w:val="0"/>
        <w:adjustRightInd w:val="0"/>
        <w:snapToGrid/>
        <w:spacing w:line="540" w:lineRule="atLeast"/>
        <w:ind w:right="33" w:firstLine="560"/>
        <w:jc w:val="left"/>
        <w:textAlignment w:val="auto"/>
        <w:rPr>
          <w:rFonts w:hint="eastAsia" w:ascii="仿宋" w:eastAsia="仿宋" w:cs="仿宋"/>
          <w:sz w:val="28"/>
          <w:szCs w:val="28"/>
          <w:lang w:val="en-US" w:eastAsia="zh-CN"/>
        </w:rPr>
      </w:pPr>
      <w:r>
        <w:rPr>
          <w:rFonts w:hint="eastAsia" w:ascii="仿宋" w:eastAsia="仿宋" w:cs="仿宋"/>
          <w:sz w:val="28"/>
          <w:szCs w:val="28"/>
          <w:lang w:val="en-US" w:eastAsia="zh-CN"/>
        </w:rPr>
        <w:t>2、原塑胶地面铲除后破损处砂浆修补按总面积5%考虑；</w:t>
      </w:r>
    </w:p>
    <w:p w14:paraId="096357DB">
      <w:pPr>
        <w:keepNext w:val="0"/>
        <w:keepLines w:val="0"/>
        <w:pageBreakBefore w:val="0"/>
        <w:widowControl w:val="0"/>
        <w:kinsoku/>
        <w:wordWrap/>
        <w:overflowPunct/>
        <w:topLinePunct w:val="0"/>
        <w:autoSpaceDE w:val="0"/>
        <w:autoSpaceDN w:val="0"/>
        <w:bidi w:val="0"/>
        <w:adjustRightInd w:val="0"/>
        <w:snapToGrid/>
        <w:spacing w:line="540" w:lineRule="atLeast"/>
        <w:ind w:right="33" w:firstLine="560"/>
        <w:jc w:val="left"/>
        <w:textAlignment w:val="auto"/>
        <w:rPr>
          <w:rFonts w:hint="eastAsia" w:ascii="仿宋" w:eastAsia="仿宋" w:cs="仿宋"/>
          <w:sz w:val="28"/>
          <w:szCs w:val="28"/>
          <w:lang w:val="en-US" w:eastAsia="zh-CN"/>
        </w:rPr>
      </w:pPr>
      <w:r>
        <w:rPr>
          <w:rFonts w:hint="eastAsia" w:ascii="仿宋" w:eastAsia="仿宋" w:cs="仿宋"/>
          <w:sz w:val="28"/>
          <w:szCs w:val="28"/>
          <w:lang w:val="en-US" w:eastAsia="zh-CN"/>
        </w:rPr>
        <w:t>3、原篮球场塑胶地面铲除后需找专业厂家回收利用或者按直接无公害处理考虑；</w:t>
      </w:r>
    </w:p>
    <w:p w14:paraId="4E0D09FF">
      <w:pPr>
        <w:keepNext w:val="0"/>
        <w:keepLines w:val="0"/>
        <w:pageBreakBefore w:val="0"/>
        <w:widowControl w:val="0"/>
        <w:kinsoku/>
        <w:wordWrap/>
        <w:overflowPunct/>
        <w:topLinePunct w:val="0"/>
        <w:autoSpaceDE w:val="0"/>
        <w:autoSpaceDN w:val="0"/>
        <w:bidi w:val="0"/>
        <w:adjustRightInd w:val="0"/>
        <w:snapToGrid/>
        <w:spacing w:line="540" w:lineRule="atLeast"/>
        <w:ind w:right="33" w:firstLine="560"/>
        <w:jc w:val="left"/>
        <w:textAlignment w:val="auto"/>
        <w:rPr>
          <w:rFonts w:hint="eastAsia" w:ascii="仿宋" w:eastAsia="仿宋" w:cs="仿宋"/>
          <w:sz w:val="28"/>
          <w:szCs w:val="28"/>
          <w:lang w:val="en-US" w:eastAsia="zh-CN"/>
        </w:rPr>
      </w:pPr>
      <w:r>
        <w:rPr>
          <w:rFonts w:hint="eastAsia" w:ascii="仿宋" w:eastAsia="仿宋" w:cs="仿宋"/>
          <w:sz w:val="28"/>
          <w:szCs w:val="28"/>
          <w:lang w:val="en-US" w:eastAsia="zh-CN"/>
        </w:rPr>
        <w:t>4、原瓷砖面铲除后顶部处乳胶漆修复和走廊后铺贴瓷砖上部150mm高乳胶漆墙面均按2遍考虑；</w:t>
      </w:r>
    </w:p>
    <w:p w14:paraId="259C4025">
      <w:pPr>
        <w:keepNext w:val="0"/>
        <w:keepLines w:val="0"/>
        <w:pageBreakBefore w:val="0"/>
        <w:widowControl w:val="0"/>
        <w:kinsoku/>
        <w:wordWrap/>
        <w:overflowPunct/>
        <w:topLinePunct w:val="0"/>
        <w:autoSpaceDE w:val="0"/>
        <w:autoSpaceDN w:val="0"/>
        <w:bidi w:val="0"/>
        <w:adjustRightInd w:val="0"/>
        <w:snapToGrid/>
        <w:spacing w:line="540" w:lineRule="atLeast"/>
        <w:ind w:right="33" w:firstLine="560"/>
        <w:jc w:val="left"/>
        <w:textAlignment w:val="auto"/>
        <w:rPr>
          <w:rFonts w:hint="eastAsia" w:ascii="仿宋" w:eastAsia="仿宋" w:cs="仿宋"/>
          <w:sz w:val="28"/>
          <w:szCs w:val="28"/>
          <w:lang w:val="en-US" w:eastAsia="zh-CN"/>
        </w:rPr>
      </w:pPr>
      <w:r>
        <w:rPr>
          <w:rFonts w:hint="eastAsia" w:ascii="仿宋" w:eastAsia="仿宋" w:cs="仿宋"/>
          <w:sz w:val="28"/>
          <w:szCs w:val="28"/>
          <w:lang w:val="en-US" w:eastAsia="zh-CN"/>
        </w:rPr>
        <w:t>5、经过与设计沟通，卫生间地面水泥砂浆找平层按找坡0.5%考虑；</w:t>
      </w:r>
    </w:p>
    <w:p w14:paraId="4560CEFD">
      <w:pPr>
        <w:keepNext w:val="0"/>
        <w:keepLines w:val="0"/>
        <w:pageBreakBefore w:val="0"/>
        <w:widowControl w:val="0"/>
        <w:kinsoku/>
        <w:wordWrap/>
        <w:overflowPunct/>
        <w:topLinePunct w:val="0"/>
        <w:autoSpaceDE w:val="0"/>
        <w:autoSpaceDN w:val="0"/>
        <w:bidi w:val="0"/>
        <w:adjustRightInd w:val="0"/>
        <w:snapToGrid/>
        <w:spacing w:line="540" w:lineRule="atLeast"/>
        <w:ind w:right="33" w:firstLine="560"/>
        <w:jc w:val="left"/>
        <w:textAlignment w:val="auto"/>
        <w:rPr>
          <w:rFonts w:hint="eastAsia" w:ascii="仿宋" w:eastAsia="仿宋" w:cs="仿宋"/>
          <w:sz w:val="28"/>
          <w:szCs w:val="28"/>
          <w:lang w:val="en-US" w:eastAsia="zh-CN"/>
        </w:rPr>
      </w:pPr>
      <w:r>
        <w:rPr>
          <w:rFonts w:hint="eastAsia" w:ascii="仿宋" w:eastAsia="仿宋" w:cs="仿宋"/>
          <w:sz w:val="28"/>
          <w:szCs w:val="28"/>
          <w:lang w:val="en-US" w:eastAsia="zh-CN"/>
        </w:rPr>
        <w:t>6、墙面瓷砖顶部和阳角均按图纸设计磨圆处理考虑计入；</w:t>
      </w:r>
    </w:p>
    <w:p w14:paraId="6ACAEB69">
      <w:pPr>
        <w:keepNext w:val="0"/>
        <w:keepLines w:val="0"/>
        <w:pageBreakBefore w:val="0"/>
        <w:widowControl w:val="0"/>
        <w:kinsoku/>
        <w:wordWrap/>
        <w:overflowPunct/>
        <w:topLinePunct w:val="0"/>
        <w:autoSpaceDE w:val="0"/>
        <w:autoSpaceDN w:val="0"/>
        <w:bidi w:val="0"/>
        <w:adjustRightInd w:val="0"/>
        <w:snapToGrid/>
        <w:spacing w:line="540" w:lineRule="atLeast"/>
        <w:ind w:right="33" w:firstLine="560"/>
        <w:jc w:val="left"/>
        <w:textAlignment w:val="auto"/>
        <w:rPr>
          <w:rFonts w:hint="eastAsia" w:ascii="仿宋" w:eastAsia="仿宋" w:cs="仿宋"/>
          <w:sz w:val="28"/>
          <w:szCs w:val="28"/>
          <w:lang w:val="en-US" w:eastAsia="zh-CN"/>
        </w:rPr>
      </w:pPr>
      <w:r>
        <w:rPr>
          <w:rFonts w:hint="eastAsia" w:ascii="仿宋" w:eastAsia="仿宋" w:cs="仿宋"/>
          <w:sz w:val="28"/>
          <w:szCs w:val="28"/>
          <w:lang w:val="en-US" w:eastAsia="zh-CN"/>
        </w:rPr>
        <w:t>7、经过与设计沟通，竹木纤维板墙面改造做法中，“高分子防水涂抹防潮层”做法取消，不需要施工；</w:t>
      </w:r>
    </w:p>
    <w:p w14:paraId="245790B3">
      <w:pPr>
        <w:keepNext w:val="0"/>
        <w:keepLines w:val="0"/>
        <w:pageBreakBefore w:val="0"/>
        <w:widowControl w:val="0"/>
        <w:kinsoku/>
        <w:wordWrap/>
        <w:overflowPunct/>
        <w:topLinePunct w:val="0"/>
        <w:autoSpaceDE w:val="0"/>
        <w:autoSpaceDN w:val="0"/>
        <w:bidi w:val="0"/>
        <w:adjustRightInd w:val="0"/>
        <w:snapToGrid/>
        <w:spacing w:line="540" w:lineRule="atLeast"/>
        <w:ind w:right="33" w:firstLine="560"/>
        <w:jc w:val="left"/>
        <w:textAlignment w:val="auto"/>
        <w:rPr>
          <w:rFonts w:hint="eastAsia" w:ascii="仿宋" w:eastAsia="仿宋" w:cs="仿宋"/>
          <w:sz w:val="28"/>
          <w:szCs w:val="28"/>
          <w:lang w:val="en-US" w:eastAsia="zh-CN"/>
        </w:rPr>
      </w:pPr>
      <w:r>
        <w:rPr>
          <w:rFonts w:hint="eastAsia" w:ascii="仿宋" w:eastAsia="仿宋" w:cs="仿宋"/>
          <w:sz w:val="28"/>
          <w:szCs w:val="28"/>
          <w:lang w:val="en-US" w:eastAsia="zh-CN"/>
        </w:rPr>
        <w:t>7、经现场实际踏勘，教室前后2面黑板下原瓷砖高度0.9米，铲除后重新铺贴高度也为0.9米，其余按图不变，黑板长度4.2米。</w:t>
      </w:r>
    </w:p>
    <w:p w14:paraId="146044BC">
      <w:pPr>
        <w:keepNext w:val="0"/>
        <w:keepLines w:val="0"/>
        <w:pageBreakBefore w:val="0"/>
        <w:widowControl w:val="0"/>
        <w:kinsoku/>
        <w:wordWrap/>
        <w:overflowPunct/>
        <w:topLinePunct w:val="0"/>
        <w:autoSpaceDE w:val="0"/>
        <w:autoSpaceDN w:val="0"/>
        <w:bidi w:val="0"/>
        <w:adjustRightInd w:val="0"/>
        <w:snapToGrid/>
        <w:spacing w:line="540" w:lineRule="atLeast"/>
        <w:ind w:right="600"/>
        <w:textAlignment w:val="auto"/>
        <w:rPr>
          <w:rFonts w:hint="eastAsia" w:ascii="仿宋" w:eastAsia="仿宋" w:cs="仿宋"/>
          <w:b/>
          <w:bCs/>
          <w:sz w:val="30"/>
          <w:szCs w:val="30"/>
          <w:lang w:val="zh-CN"/>
        </w:rPr>
      </w:pPr>
      <w:r>
        <w:rPr>
          <w:rFonts w:hint="eastAsia" w:ascii="仿宋" w:eastAsia="仿宋" w:cs="仿宋"/>
          <w:b/>
          <w:bCs/>
          <w:sz w:val="30"/>
          <w:szCs w:val="30"/>
          <w:lang w:val="en-US" w:eastAsia="zh-CN"/>
        </w:rPr>
        <w:t>五</w:t>
      </w:r>
      <w:r>
        <w:rPr>
          <w:rFonts w:hint="eastAsia" w:ascii="仿宋" w:eastAsia="仿宋" w:cs="仿宋"/>
          <w:b/>
          <w:bCs/>
          <w:sz w:val="30"/>
          <w:szCs w:val="30"/>
          <w:lang w:val="zh-CN"/>
        </w:rPr>
        <w:t>、</w:t>
      </w:r>
      <w:r>
        <w:rPr>
          <w:rFonts w:hint="eastAsia" w:ascii="仿宋" w:eastAsia="仿宋" w:cs="仿宋"/>
          <w:b/>
          <w:bCs/>
          <w:sz w:val="30"/>
          <w:szCs w:val="30"/>
          <w:lang w:val="zh-CN" w:eastAsia="zh-CN"/>
        </w:rPr>
        <w:t>工程造价</w:t>
      </w:r>
    </w:p>
    <w:p w14:paraId="3CD1DDB8">
      <w:pPr>
        <w:keepNext w:val="0"/>
        <w:keepLines w:val="0"/>
        <w:pageBreakBefore w:val="0"/>
        <w:widowControl w:val="0"/>
        <w:kinsoku/>
        <w:wordWrap/>
        <w:overflowPunct/>
        <w:topLinePunct w:val="0"/>
        <w:autoSpaceDE w:val="0"/>
        <w:autoSpaceDN w:val="0"/>
        <w:bidi w:val="0"/>
        <w:adjustRightInd w:val="0"/>
        <w:snapToGrid/>
        <w:spacing w:line="540" w:lineRule="atLeast"/>
        <w:ind w:right="33" w:firstLine="560"/>
        <w:jc w:val="left"/>
        <w:textAlignment w:val="auto"/>
        <w:rPr>
          <w:rFonts w:hint="default" w:ascii="仿宋" w:eastAsia="仿宋" w:cs="仿宋"/>
          <w:sz w:val="28"/>
          <w:szCs w:val="28"/>
          <w:lang w:val="en-US" w:eastAsia="zh-CN"/>
        </w:rPr>
      </w:pPr>
      <w:r>
        <w:rPr>
          <w:rFonts w:hint="eastAsia" w:ascii="仿宋" w:eastAsia="仿宋" w:cs="仿宋"/>
          <w:sz w:val="28"/>
          <w:szCs w:val="28"/>
          <w:lang w:val="zh-CN" w:eastAsia="zh-CN"/>
        </w:rPr>
        <w:t>本工程预算造价为</w:t>
      </w:r>
      <w:r>
        <w:rPr>
          <w:rFonts w:hint="eastAsia" w:ascii="仿宋" w:eastAsia="仿宋" w:cs="仿宋"/>
          <w:sz w:val="28"/>
          <w:szCs w:val="28"/>
          <w:lang w:val="en-US" w:eastAsia="zh-CN"/>
        </w:rPr>
        <w:t>959202元</w:t>
      </w:r>
      <w:r>
        <w:rPr>
          <w:rFonts w:hint="eastAsia" w:ascii="仿宋" w:eastAsia="仿宋" w:cs="仿宋"/>
          <w:sz w:val="28"/>
          <w:szCs w:val="28"/>
          <w:lang w:val="zh-CN" w:eastAsia="zh-CN"/>
        </w:rPr>
        <w:t>（</w:t>
      </w:r>
      <w:r>
        <w:rPr>
          <w:rFonts w:hint="eastAsia" w:ascii="仿宋" w:eastAsia="仿宋" w:cs="仿宋"/>
          <w:sz w:val="28"/>
          <w:szCs w:val="28"/>
          <w:lang w:val="en-US" w:eastAsia="zh-CN"/>
        </w:rPr>
        <w:t>玖拾伍万玖仟贰佰零贰</w:t>
      </w:r>
      <w:r>
        <w:rPr>
          <w:rFonts w:hint="eastAsia" w:ascii="仿宋" w:eastAsia="仿宋" w:cs="仿宋"/>
          <w:sz w:val="28"/>
          <w:szCs w:val="28"/>
          <w:lang w:val="zh-CN" w:eastAsia="zh-CN"/>
        </w:rPr>
        <w:t>元整）</w:t>
      </w:r>
      <w:r>
        <w:rPr>
          <w:rFonts w:hint="eastAsia" w:ascii="仿宋" w:eastAsia="仿宋" w:cs="仿宋"/>
          <w:sz w:val="28"/>
          <w:szCs w:val="28"/>
          <w:lang w:val="en-US" w:eastAsia="zh-CN"/>
        </w:rPr>
        <w:t>。</w:t>
      </w:r>
    </w:p>
    <w:p w14:paraId="650368AC">
      <w:pPr>
        <w:pStyle w:val="2"/>
        <w:rPr>
          <w:rFonts w:hint="default" w:eastAsia="宋体"/>
          <w:sz w:val="21"/>
          <w:szCs w:val="21"/>
          <w:lang w:val="en-US" w:eastAsia="zh-CN"/>
        </w:rPr>
      </w:pPr>
    </w:p>
    <w:p w14:paraId="7DF1FB03">
      <w:pPr>
        <w:jc w:val="left"/>
        <w:rPr>
          <w:rFonts w:ascii="宋体" w:hAnsi="宋体" w:cs="宋体"/>
          <w:b/>
          <w:color w:val="auto"/>
          <w:sz w:val="28"/>
          <w:szCs w:val="28"/>
          <w:highlight w:val="none"/>
        </w:rPr>
      </w:pPr>
    </w:p>
    <w:p w14:paraId="73B6D11D">
      <w:pPr>
        <w:rPr>
          <w:rFonts w:hAnsi="宋体" w:cs="宋体"/>
          <w:color w:val="auto"/>
          <w:sz w:val="28"/>
          <w:szCs w:val="28"/>
          <w:highlight w:val="none"/>
        </w:rPr>
      </w:pPr>
      <w:r>
        <w:rPr>
          <w:rFonts w:hAnsi="宋体" w:cs="宋体"/>
          <w:color w:val="auto"/>
          <w:sz w:val="28"/>
          <w:szCs w:val="28"/>
          <w:highlight w:val="none"/>
        </w:rPr>
        <w:br w:type="page"/>
      </w:r>
    </w:p>
    <w:p w14:paraId="1E0484F6">
      <w:r>
        <w:drawing>
          <wp:inline distT="0" distB="0" distL="114300" distR="114300">
            <wp:extent cx="5495925" cy="7505700"/>
            <wp:effectExtent l="0" t="0" r="9525"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4"/>
                    <a:stretch>
                      <a:fillRect/>
                    </a:stretch>
                  </pic:blipFill>
                  <pic:spPr>
                    <a:xfrm>
                      <a:off x="0" y="0"/>
                      <a:ext cx="5495925" cy="7505700"/>
                    </a:xfrm>
                    <a:prstGeom prst="rect">
                      <a:avLst/>
                    </a:prstGeom>
                    <a:noFill/>
                    <a:ln>
                      <a:noFill/>
                    </a:ln>
                  </pic:spPr>
                </pic:pic>
              </a:graphicData>
            </a:graphic>
          </wp:inline>
        </w:drawing>
      </w:r>
    </w:p>
    <w:p w14:paraId="2DE80EB7">
      <w:r>
        <w:br w:type="page"/>
      </w:r>
      <w:r>
        <w:drawing>
          <wp:inline distT="0" distB="0" distL="114300" distR="114300">
            <wp:extent cx="5210175" cy="7734300"/>
            <wp:effectExtent l="0" t="0" r="9525" b="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5"/>
                    <a:stretch>
                      <a:fillRect/>
                    </a:stretch>
                  </pic:blipFill>
                  <pic:spPr>
                    <a:xfrm>
                      <a:off x="0" y="0"/>
                      <a:ext cx="5210175" cy="7734300"/>
                    </a:xfrm>
                    <a:prstGeom prst="rect">
                      <a:avLst/>
                    </a:prstGeom>
                    <a:noFill/>
                    <a:ln>
                      <a:noFill/>
                    </a:ln>
                  </pic:spPr>
                </pic:pic>
              </a:graphicData>
            </a:graphic>
          </wp:inline>
        </w:drawing>
      </w:r>
    </w:p>
    <w:p w14:paraId="59C3F0B8">
      <w:r>
        <w:br w:type="page"/>
      </w:r>
    </w:p>
    <w:p w14:paraId="0A75313B">
      <w:r>
        <w:drawing>
          <wp:inline distT="0" distB="0" distL="114300" distR="114300">
            <wp:extent cx="5353050" cy="7362825"/>
            <wp:effectExtent l="0" t="0" r="0" b="952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6"/>
                    <a:stretch>
                      <a:fillRect/>
                    </a:stretch>
                  </pic:blipFill>
                  <pic:spPr>
                    <a:xfrm>
                      <a:off x="0" y="0"/>
                      <a:ext cx="5353050" cy="7362825"/>
                    </a:xfrm>
                    <a:prstGeom prst="rect">
                      <a:avLst/>
                    </a:prstGeom>
                    <a:noFill/>
                    <a:ln>
                      <a:noFill/>
                    </a:ln>
                  </pic:spPr>
                </pic:pic>
              </a:graphicData>
            </a:graphic>
          </wp:inline>
        </w:drawing>
      </w:r>
      <w:r>
        <w:br w:type="page"/>
      </w:r>
    </w:p>
    <w:p w14:paraId="2E05187D">
      <w:r>
        <w:drawing>
          <wp:inline distT="0" distB="0" distL="114300" distR="114300">
            <wp:extent cx="5919470" cy="3800475"/>
            <wp:effectExtent l="0" t="0" r="5080" b="952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7"/>
                    <a:stretch>
                      <a:fillRect/>
                    </a:stretch>
                  </pic:blipFill>
                  <pic:spPr>
                    <a:xfrm>
                      <a:off x="0" y="0"/>
                      <a:ext cx="5919470" cy="3800475"/>
                    </a:xfrm>
                    <a:prstGeom prst="rect">
                      <a:avLst/>
                    </a:prstGeom>
                    <a:noFill/>
                    <a:ln>
                      <a:noFill/>
                    </a:ln>
                  </pic:spPr>
                </pic:pic>
              </a:graphicData>
            </a:graphic>
          </wp:inline>
        </w:drawing>
      </w:r>
    </w:p>
    <w:p w14:paraId="146F6AFF">
      <w:r>
        <w:drawing>
          <wp:anchor distT="0" distB="0" distL="114300" distR="114300" simplePos="0" relativeHeight="251659264" behindDoc="1" locked="0" layoutInCell="1" allowOverlap="1">
            <wp:simplePos x="0" y="0"/>
            <wp:positionH relativeFrom="column">
              <wp:posOffset>-28575</wp:posOffset>
            </wp:positionH>
            <wp:positionV relativeFrom="paragraph">
              <wp:posOffset>241935</wp:posOffset>
            </wp:positionV>
            <wp:extent cx="5960110" cy="4093845"/>
            <wp:effectExtent l="0" t="0" r="0" b="0"/>
            <wp:wrapTight wrapText="bothSides">
              <wp:wrapPolygon>
                <wp:start x="0" y="0"/>
                <wp:lineTo x="0" y="21510"/>
                <wp:lineTo x="21540" y="21510"/>
                <wp:lineTo x="21540" y="0"/>
                <wp:lineTo x="0" y="0"/>
              </wp:wrapPolygon>
            </wp:wrapTight>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8"/>
                    <a:stretch>
                      <a:fillRect/>
                    </a:stretch>
                  </pic:blipFill>
                  <pic:spPr>
                    <a:xfrm>
                      <a:off x="0" y="0"/>
                      <a:ext cx="5960110" cy="4093845"/>
                    </a:xfrm>
                    <a:prstGeom prst="rect">
                      <a:avLst/>
                    </a:prstGeom>
                    <a:noFill/>
                    <a:ln>
                      <a:noFill/>
                    </a:ln>
                  </pic:spPr>
                </pic:pic>
              </a:graphicData>
            </a:graphic>
          </wp:anchor>
        </w:drawing>
      </w:r>
      <w:r>
        <w:br w:type="page"/>
      </w:r>
    </w:p>
    <w:p w14:paraId="0B527CF3">
      <w:r>
        <w:drawing>
          <wp:inline distT="0" distB="0" distL="114300" distR="114300">
            <wp:extent cx="6376035" cy="4264660"/>
            <wp:effectExtent l="0" t="0" r="5715" b="254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9"/>
                    <a:stretch>
                      <a:fillRect/>
                    </a:stretch>
                  </pic:blipFill>
                  <pic:spPr>
                    <a:xfrm>
                      <a:off x="0" y="0"/>
                      <a:ext cx="6376035" cy="4264660"/>
                    </a:xfrm>
                    <a:prstGeom prst="rect">
                      <a:avLst/>
                    </a:prstGeom>
                    <a:noFill/>
                    <a:ln>
                      <a:noFill/>
                    </a:ln>
                  </pic:spPr>
                </pic:pic>
              </a:graphicData>
            </a:graphic>
          </wp:inline>
        </w:drawing>
      </w:r>
    </w:p>
    <w:p w14:paraId="75E3D1A3">
      <w:r>
        <w:drawing>
          <wp:anchor distT="0" distB="0" distL="114300" distR="114300" simplePos="0" relativeHeight="251660288" behindDoc="1" locked="0" layoutInCell="1" allowOverlap="1">
            <wp:simplePos x="0" y="0"/>
            <wp:positionH relativeFrom="column">
              <wp:posOffset>-7620</wp:posOffset>
            </wp:positionH>
            <wp:positionV relativeFrom="paragraph">
              <wp:posOffset>432435</wp:posOffset>
            </wp:positionV>
            <wp:extent cx="6478270" cy="4248785"/>
            <wp:effectExtent l="0" t="0" r="17780" b="18415"/>
            <wp:wrapTight wrapText="bothSides">
              <wp:wrapPolygon>
                <wp:start x="0" y="0"/>
                <wp:lineTo x="0" y="21500"/>
                <wp:lineTo x="21532" y="21500"/>
                <wp:lineTo x="21532" y="0"/>
                <wp:lineTo x="0" y="0"/>
              </wp:wrapPolygon>
            </wp:wrapTight>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20"/>
                    <a:stretch>
                      <a:fillRect/>
                    </a:stretch>
                  </pic:blipFill>
                  <pic:spPr>
                    <a:xfrm>
                      <a:off x="0" y="0"/>
                      <a:ext cx="6478270" cy="4248785"/>
                    </a:xfrm>
                    <a:prstGeom prst="rect">
                      <a:avLst/>
                    </a:prstGeom>
                    <a:noFill/>
                    <a:ln>
                      <a:noFill/>
                    </a:ln>
                  </pic:spPr>
                </pic:pic>
              </a:graphicData>
            </a:graphic>
          </wp:anchor>
        </w:drawing>
      </w:r>
    </w:p>
    <w:p w14:paraId="75C95935">
      <w:pPr>
        <w:pStyle w:val="24"/>
        <w:ind w:firstLine="344"/>
        <w:rPr>
          <w:color w:val="auto"/>
          <w:highlight w:val="none"/>
        </w:rPr>
      </w:pPr>
    </w:p>
    <w:p w14:paraId="6DFD1405">
      <w:pPr>
        <w:pStyle w:val="9"/>
        <w:rPr>
          <w:color w:val="auto"/>
          <w:highlight w:val="none"/>
        </w:rPr>
      </w:pPr>
      <w:r>
        <w:drawing>
          <wp:anchor distT="0" distB="0" distL="114300" distR="114300" simplePos="0" relativeHeight="251661312" behindDoc="1" locked="0" layoutInCell="1" allowOverlap="1">
            <wp:simplePos x="0" y="0"/>
            <wp:positionH relativeFrom="column">
              <wp:posOffset>-11430</wp:posOffset>
            </wp:positionH>
            <wp:positionV relativeFrom="paragraph">
              <wp:posOffset>64770</wp:posOffset>
            </wp:positionV>
            <wp:extent cx="6195060" cy="4240530"/>
            <wp:effectExtent l="0" t="0" r="0" b="0"/>
            <wp:wrapTight wrapText="bothSides">
              <wp:wrapPolygon>
                <wp:start x="0" y="0"/>
                <wp:lineTo x="0" y="21542"/>
                <wp:lineTo x="21520" y="21542"/>
                <wp:lineTo x="21520" y="0"/>
                <wp:lineTo x="0" y="0"/>
              </wp:wrapPolygon>
            </wp:wrapTight>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21"/>
                    <a:stretch>
                      <a:fillRect/>
                    </a:stretch>
                  </pic:blipFill>
                  <pic:spPr>
                    <a:xfrm>
                      <a:off x="0" y="0"/>
                      <a:ext cx="6195060" cy="4240530"/>
                    </a:xfrm>
                    <a:prstGeom prst="rect">
                      <a:avLst/>
                    </a:prstGeom>
                    <a:noFill/>
                    <a:ln>
                      <a:noFill/>
                    </a:ln>
                  </pic:spPr>
                </pic:pic>
              </a:graphicData>
            </a:graphic>
          </wp:anchor>
        </w:drawing>
      </w:r>
    </w:p>
    <w:p w14:paraId="6D8E56F3">
      <w:pPr>
        <w:rPr>
          <w:color w:val="auto"/>
          <w:highlight w:val="none"/>
        </w:rPr>
      </w:pPr>
      <w:r>
        <w:drawing>
          <wp:anchor distT="0" distB="0" distL="114300" distR="114300" simplePos="0" relativeHeight="251662336" behindDoc="1" locked="0" layoutInCell="1" allowOverlap="1">
            <wp:simplePos x="0" y="0"/>
            <wp:positionH relativeFrom="column">
              <wp:posOffset>-41275</wp:posOffset>
            </wp:positionH>
            <wp:positionV relativeFrom="paragraph">
              <wp:posOffset>5715</wp:posOffset>
            </wp:positionV>
            <wp:extent cx="6206490" cy="4056380"/>
            <wp:effectExtent l="0" t="0" r="60960" b="39370"/>
            <wp:wrapTight wrapText="bothSides">
              <wp:wrapPolygon>
                <wp:start x="0" y="0"/>
                <wp:lineTo x="0" y="21505"/>
                <wp:lineTo x="21547" y="21505"/>
                <wp:lineTo x="21547" y="0"/>
                <wp:lineTo x="0" y="0"/>
              </wp:wrapPolygon>
            </wp:wrapTight>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22"/>
                    <a:stretch>
                      <a:fillRect/>
                    </a:stretch>
                  </pic:blipFill>
                  <pic:spPr>
                    <a:xfrm>
                      <a:off x="0" y="0"/>
                      <a:ext cx="6206490" cy="4056380"/>
                    </a:xfrm>
                    <a:prstGeom prst="rect">
                      <a:avLst/>
                    </a:prstGeom>
                    <a:noFill/>
                    <a:ln>
                      <a:noFill/>
                    </a:ln>
                  </pic:spPr>
                </pic:pic>
              </a:graphicData>
            </a:graphic>
          </wp:anchor>
        </w:drawing>
      </w:r>
      <w:r>
        <w:rPr>
          <w:color w:val="auto"/>
          <w:highlight w:val="none"/>
        </w:rPr>
        <w:br w:type="page"/>
      </w:r>
    </w:p>
    <w:p w14:paraId="483D033B">
      <w:pPr>
        <w:pStyle w:val="9"/>
      </w:pPr>
      <w:r>
        <w:drawing>
          <wp:inline distT="0" distB="0" distL="114300" distR="114300">
            <wp:extent cx="6185535" cy="4221480"/>
            <wp:effectExtent l="0" t="0" r="5715" b="762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23"/>
                    <a:stretch>
                      <a:fillRect/>
                    </a:stretch>
                  </pic:blipFill>
                  <pic:spPr>
                    <a:xfrm>
                      <a:off x="0" y="0"/>
                      <a:ext cx="6185535" cy="4221480"/>
                    </a:xfrm>
                    <a:prstGeom prst="rect">
                      <a:avLst/>
                    </a:prstGeom>
                    <a:noFill/>
                    <a:ln>
                      <a:noFill/>
                    </a:ln>
                  </pic:spPr>
                </pic:pic>
              </a:graphicData>
            </a:graphic>
          </wp:inline>
        </w:drawing>
      </w:r>
    </w:p>
    <w:p w14:paraId="24C36E69">
      <w:r>
        <w:br w:type="page"/>
      </w:r>
    </w:p>
    <w:p w14:paraId="52E14C30">
      <w:pPr>
        <w:pStyle w:val="10"/>
      </w:pPr>
      <w:r>
        <w:drawing>
          <wp:anchor distT="0" distB="0" distL="114300" distR="114300" simplePos="0" relativeHeight="251663360" behindDoc="1" locked="0" layoutInCell="1" allowOverlap="1">
            <wp:simplePos x="0" y="0"/>
            <wp:positionH relativeFrom="column">
              <wp:posOffset>300990</wp:posOffset>
            </wp:positionH>
            <wp:positionV relativeFrom="paragraph">
              <wp:posOffset>-6350</wp:posOffset>
            </wp:positionV>
            <wp:extent cx="5153025" cy="7391400"/>
            <wp:effectExtent l="0" t="0" r="9525" b="0"/>
            <wp:wrapTight wrapText="bothSides">
              <wp:wrapPolygon>
                <wp:start x="0" y="0"/>
                <wp:lineTo x="0" y="21544"/>
                <wp:lineTo x="21560" y="21544"/>
                <wp:lineTo x="21560" y="0"/>
                <wp:lineTo x="0" y="0"/>
              </wp:wrapPolygon>
            </wp:wrapTight>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24"/>
                    <a:stretch>
                      <a:fillRect/>
                    </a:stretch>
                  </pic:blipFill>
                  <pic:spPr>
                    <a:xfrm>
                      <a:off x="0" y="0"/>
                      <a:ext cx="5153025" cy="7391400"/>
                    </a:xfrm>
                    <a:prstGeom prst="rect">
                      <a:avLst/>
                    </a:prstGeom>
                    <a:noFill/>
                    <a:ln>
                      <a:noFill/>
                    </a:ln>
                  </pic:spPr>
                </pic:pic>
              </a:graphicData>
            </a:graphic>
          </wp:anchor>
        </w:drawing>
      </w:r>
    </w:p>
    <w:p w14:paraId="4888AA30">
      <w:pPr>
        <w:bidi w:val="0"/>
      </w:pPr>
    </w:p>
    <w:p w14:paraId="0EB3FAF3">
      <w:pPr>
        <w:bidi w:val="0"/>
      </w:pPr>
    </w:p>
    <w:p w14:paraId="413F0B8E">
      <w:pPr>
        <w:bidi w:val="0"/>
      </w:pPr>
    </w:p>
    <w:p w14:paraId="77F3276E">
      <w:pPr>
        <w:bidi w:val="0"/>
      </w:pPr>
    </w:p>
    <w:p w14:paraId="4FA8DC48">
      <w:pPr>
        <w:bidi w:val="0"/>
      </w:pPr>
    </w:p>
    <w:p w14:paraId="4B078D13">
      <w:pPr>
        <w:bidi w:val="0"/>
      </w:pPr>
    </w:p>
    <w:p w14:paraId="0C6FBFD1">
      <w:pPr>
        <w:bidi w:val="0"/>
      </w:pPr>
    </w:p>
    <w:p w14:paraId="148C5077">
      <w:pPr>
        <w:bidi w:val="0"/>
      </w:pPr>
    </w:p>
    <w:p w14:paraId="4404C631">
      <w:pPr>
        <w:bidi w:val="0"/>
      </w:pPr>
    </w:p>
    <w:p w14:paraId="4161C858">
      <w:pPr>
        <w:bidi w:val="0"/>
      </w:pPr>
    </w:p>
    <w:p w14:paraId="366C2F92">
      <w:pPr>
        <w:bidi w:val="0"/>
      </w:pPr>
    </w:p>
    <w:p w14:paraId="3913D7EB">
      <w:pPr>
        <w:bidi w:val="0"/>
      </w:pPr>
    </w:p>
    <w:p w14:paraId="387F67BE">
      <w:pPr>
        <w:bidi w:val="0"/>
      </w:pPr>
    </w:p>
    <w:p w14:paraId="73450395">
      <w:pPr>
        <w:bidi w:val="0"/>
      </w:pPr>
    </w:p>
    <w:p w14:paraId="20742CF3">
      <w:pPr>
        <w:bidi w:val="0"/>
      </w:pPr>
    </w:p>
    <w:p w14:paraId="6EB2AAEC">
      <w:pPr>
        <w:bidi w:val="0"/>
      </w:pPr>
    </w:p>
    <w:p w14:paraId="463529B7">
      <w:pPr>
        <w:bidi w:val="0"/>
      </w:pPr>
    </w:p>
    <w:p w14:paraId="463125F1">
      <w:pPr>
        <w:bidi w:val="0"/>
      </w:pPr>
    </w:p>
    <w:p w14:paraId="54912FC0">
      <w:pPr>
        <w:bidi w:val="0"/>
      </w:pPr>
    </w:p>
    <w:p w14:paraId="68A61DB3">
      <w:pPr>
        <w:bidi w:val="0"/>
      </w:pPr>
    </w:p>
    <w:p w14:paraId="055690AC">
      <w:pPr>
        <w:bidi w:val="0"/>
      </w:pPr>
    </w:p>
    <w:p w14:paraId="470007C5">
      <w:pPr>
        <w:bidi w:val="0"/>
      </w:pPr>
    </w:p>
    <w:p w14:paraId="2656EB93">
      <w:pPr>
        <w:bidi w:val="0"/>
      </w:pPr>
    </w:p>
    <w:p w14:paraId="1BD382F9">
      <w:pPr>
        <w:bidi w:val="0"/>
      </w:pPr>
    </w:p>
    <w:p w14:paraId="38191026">
      <w:pPr>
        <w:bidi w:val="0"/>
      </w:pPr>
    </w:p>
    <w:p w14:paraId="0187E33C">
      <w:pPr>
        <w:bidi w:val="0"/>
      </w:pPr>
    </w:p>
    <w:p w14:paraId="35F4100B">
      <w:pPr>
        <w:bidi w:val="0"/>
      </w:pPr>
    </w:p>
    <w:p w14:paraId="68BA4E06">
      <w:pPr>
        <w:bidi w:val="0"/>
      </w:pPr>
    </w:p>
    <w:p w14:paraId="27C37725">
      <w:pPr>
        <w:bidi w:val="0"/>
      </w:pPr>
    </w:p>
    <w:p w14:paraId="41C681D2">
      <w:pPr>
        <w:bidi w:val="0"/>
      </w:pPr>
    </w:p>
    <w:p w14:paraId="4514FC89">
      <w:pPr>
        <w:bidi w:val="0"/>
      </w:pPr>
    </w:p>
    <w:p w14:paraId="7F1918FC">
      <w:pPr>
        <w:bidi w:val="0"/>
      </w:pPr>
    </w:p>
    <w:p w14:paraId="5C98E42D">
      <w:pPr>
        <w:bidi w:val="0"/>
      </w:pPr>
    </w:p>
    <w:p w14:paraId="1A8D10C1">
      <w:pPr>
        <w:bidi w:val="0"/>
      </w:pPr>
    </w:p>
    <w:p w14:paraId="3AFA9654">
      <w:pPr>
        <w:bidi w:val="0"/>
      </w:pPr>
    </w:p>
    <w:p w14:paraId="5813EDA9">
      <w:pPr>
        <w:bidi w:val="0"/>
      </w:pPr>
    </w:p>
    <w:p w14:paraId="1C855880">
      <w:pPr>
        <w:bidi w:val="0"/>
      </w:pPr>
    </w:p>
    <w:p w14:paraId="1A434A69">
      <w:pPr>
        <w:bidi w:val="0"/>
      </w:pPr>
    </w:p>
    <w:p w14:paraId="05C79DD2">
      <w:pPr>
        <w:bidi w:val="0"/>
      </w:pPr>
    </w:p>
    <w:p w14:paraId="71D6C09C">
      <w:pPr>
        <w:bidi w:val="0"/>
      </w:pPr>
    </w:p>
    <w:p w14:paraId="561D9E47">
      <w:pPr>
        <w:bidi w:val="0"/>
      </w:pPr>
    </w:p>
    <w:p w14:paraId="4E9CEFA4">
      <w:pPr>
        <w:bidi w:val="0"/>
      </w:pPr>
    </w:p>
    <w:p w14:paraId="41BD88DD">
      <w:pPr>
        <w:bidi w:val="0"/>
      </w:pPr>
    </w:p>
    <w:p w14:paraId="76701580">
      <w:pPr>
        <w:bidi w:val="0"/>
      </w:pPr>
    </w:p>
    <w:p w14:paraId="5B002812">
      <w:pPr>
        <w:bidi w:val="0"/>
      </w:pPr>
    </w:p>
    <w:p w14:paraId="6A33D23F">
      <w:pPr>
        <w:bidi w:val="0"/>
      </w:pPr>
    </w:p>
    <w:p w14:paraId="0A341558">
      <w:pPr>
        <w:bidi w:val="0"/>
      </w:pPr>
    </w:p>
    <w:p w14:paraId="6C058D28">
      <w:pPr>
        <w:bidi w:val="0"/>
      </w:pPr>
    </w:p>
    <w:p w14:paraId="6F044B07">
      <w:pPr>
        <w:bidi w:val="0"/>
      </w:pPr>
    </w:p>
    <w:p w14:paraId="137F02CF">
      <w:pPr>
        <w:bidi w:val="0"/>
      </w:pPr>
    </w:p>
    <w:p w14:paraId="1E972FB2">
      <w:r>
        <w:br w:type="page"/>
      </w:r>
    </w:p>
    <w:p w14:paraId="19CC364C">
      <w:r>
        <w:drawing>
          <wp:anchor distT="0" distB="0" distL="114300" distR="114300" simplePos="0" relativeHeight="251664384" behindDoc="1" locked="0" layoutInCell="1" allowOverlap="1">
            <wp:simplePos x="0" y="0"/>
            <wp:positionH relativeFrom="column">
              <wp:posOffset>-45085</wp:posOffset>
            </wp:positionH>
            <wp:positionV relativeFrom="paragraph">
              <wp:posOffset>212725</wp:posOffset>
            </wp:positionV>
            <wp:extent cx="6174740" cy="4245610"/>
            <wp:effectExtent l="0" t="0" r="0" b="0"/>
            <wp:wrapTight wrapText="bothSides">
              <wp:wrapPolygon>
                <wp:start x="0" y="0"/>
                <wp:lineTo x="0" y="21516"/>
                <wp:lineTo x="21524" y="21516"/>
                <wp:lineTo x="21524" y="0"/>
                <wp:lineTo x="0" y="0"/>
              </wp:wrapPolygon>
            </wp:wrapTight>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25"/>
                    <a:stretch>
                      <a:fillRect/>
                    </a:stretch>
                  </pic:blipFill>
                  <pic:spPr>
                    <a:xfrm>
                      <a:off x="0" y="0"/>
                      <a:ext cx="6174740" cy="4245610"/>
                    </a:xfrm>
                    <a:prstGeom prst="rect">
                      <a:avLst/>
                    </a:prstGeom>
                    <a:noFill/>
                    <a:ln>
                      <a:noFill/>
                    </a:ln>
                  </pic:spPr>
                </pic:pic>
              </a:graphicData>
            </a:graphic>
          </wp:anchor>
        </w:drawing>
      </w:r>
      <w:r>
        <w:br w:type="page"/>
      </w:r>
    </w:p>
    <w:p w14:paraId="03D1687F">
      <w:pPr>
        <w:bidi w:val="0"/>
        <w:ind w:firstLine="298" w:firstLineChars="0"/>
        <w:jc w:val="left"/>
      </w:pPr>
      <w:r>
        <w:drawing>
          <wp:inline distT="0" distB="0" distL="114300" distR="114300">
            <wp:extent cx="5257800" cy="7753350"/>
            <wp:effectExtent l="0" t="0" r="0"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26"/>
                    <a:stretch>
                      <a:fillRect/>
                    </a:stretch>
                  </pic:blipFill>
                  <pic:spPr>
                    <a:xfrm>
                      <a:off x="0" y="0"/>
                      <a:ext cx="5257800" cy="7753350"/>
                    </a:xfrm>
                    <a:prstGeom prst="rect">
                      <a:avLst/>
                    </a:prstGeom>
                    <a:noFill/>
                    <a:ln>
                      <a:noFill/>
                    </a:ln>
                  </pic:spPr>
                </pic:pic>
              </a:graphicData>
            </a:graphic>
          </wp:inline>
        </w:drawing>
      </w:r>
    </w:p>
    <w:p w14:paraId="5B6FFBAA">
      <w:r>
        <w:br w:type="page"/>
      </w:r>
    </w:p>
    <w:p w14:paraId="2BD3604E">
      <w:pPr>
        <w:bidi w:val="0"/>
        <w:ind w:firstLine="298" w:firstLineChars="0"/>
        <w:jc w:val="left"/>
      </w:pPr>
      <w:r>
        <w:drawing>
          <wp:inline distT="0" distB="0" distL="114300" distR="114300">
            <wp:extent cx="5095875" cy="68103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pic:cNvPicPr>
                  </pic:nvPicPr>
                  <pic:blipFill>
                    <a:blip r:embed="rId27"/>
                    <a:stretch>
                      <a:fillRect/>
                    </a:stretch>
                  </pic:blipFill>
                  <pic:spPr>
                    <a:xfrm>
                      <a:off x="0" y="0"/>
                      <a:ext cx="5095875" cy="6810375"/>
                    </a:xfrm>
                    <a:prstGeom prst="rect">
                      <a:avLst/>
                    </a:prstGeom>
                    <a:noFill/>
                    <a:ln>
                      <a:noFill/>
                    </a:ln>
                  </pic:spPr>
                </pic:pic>
              </a:graphicData>
            </a:graphic>
          </wp:inline>
        </w:drawing>
      </w:r>
    </w:p>
    <w:p w14:paraId="77D98295">
      <w:r>
        <w:br w:type="page"/>
      </w:r>
    </w:p>
    <w:p w14:paraId="3482069A">
      <w:pPr>
        <w:bidi w:val="0"/>
        <w:ind w:firstLine="298" w:firstLineChars="0"/>
        <w:jc w:val="left"/>
      </w:pPr>
      <w:r>
        <w:drawing>
          <wp:inline distT="0" distB="0" distL="114300" distR="114300">
            <wp:extent cx="6077585" cy="4118610"/>
            <wp:effectExtent l="0" t="0" r="18415" b="15240"/>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pic:cNvPicPr>
                  </pic:nvPicPr>
                  <pic:blipFill>
                    <a:blip r:embed="rId28"/>
                    <a:stretch>
                      <a:fillRect/>
                    </a:stretch>
                  </pic:blipFill>
                  <pic:spPr>
                    <a:xfrm>
                      <a:off x="0" y="0"/>
                      <a:ext cx="6077585" cy="4118610"/>
                    </a:xfrm>
                    <a:prstGeom prst="rect">
                      <a:avLst/>
                    </a:prstGeom>
                    <a:noFill/>
                    <a:ln>
                      <a:noFill/>
                    </a:ln>
                  </pic:spPr>
                </pic:pic>
              </a:graphicData>
            </a:graphic>
          </wp:inline>
        </w:drawing>
      </w:r>
    </w:p>
    <w:p w14:paraId="203BADA2">
      <w:r>
        <w:drawing>
          <wp:inline distT="0" distB="0" distL="114300" distR="114300">
            <wp:extent cx="6280785" cy="4306570"/>
            <wp:effectExtent l="0" t="0" r="5715" b="1778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pic:cNvPicPr>
                  </pic:nvPicPr>
                  <pic:blipFill>
                    <a:blip r:embed="rId29"/>
                    <a:stretch>
                      <a:fillRect/>
                    </a:stretch>
                  </pic:blipFill>
                  <pic:spPr>
                    <a:xfrm>
                      <a:off x="0" y="0"/>
                      <a:ext cx="6280785" cy="4306570"/>
                    </a:xfrm>
                    <a:prstGeom prst="rect">
                      <a:avLst/>
                    </a:prstGeom>
                    <a:noFill/>
                    <a:ln>
                      <a:noFill/>
                    </a:ln>
                  </pic:spPr>
                </pic:pic>
              </a:graphicData>
            </a:graphic>
          </wp:inline>
        </w:drawing>
      </w:r>
      <w:r>
        <w:br w:type="page"/>
      </w:r>
    </w:p>
    <w:p w14:paraId="5F576165">
      <w:pPr>
        <w:bidi w:val="0"/>
        <w:ind w:firstLine="298" w:firstLineChars="0"/>
        <w:jc w:val="left"/>
      </w:pPr>
      <w:r>
        <w:drawing>
          <wp:inline distT="0" distB="0" distL="114300" distR="114300">
            <wp:extent cx="5210175" cy="741997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pic:cNvPicPr>
                  </pic:nvPicPr>
                  <pic:blipFill>
                    <a:blip r:embed="rId30"/>
                    <a:stretch>
                      <a:fillRect/>
                    </a:stretch>
                  </pic:blipFill>
                  <pic:spPr>
                    <a:xfrm>
                      <a:off x="0" y="0"/>
                      <a:ext cx="5210175" cy="7419975"/>
                    </a:xfrm>
                    <a:prstGeom prst="rect">
                      <a:avLst/>
                    </a:prstGeom>
                    <a:noFill/>
                    <a:ln>
                      <a:noFill/>
                    </a:ln>
                  </pic:spPr>
                </pic:pic>
              </a:graphicData>
            </a:graphic>
          </wp:inline>
        </w:drawing>
      </w:r>
    </w:p>
    <w:p w14:paraId="1AEB89AF">
      <w:r>
        <w:br w:type="page"/>
      </w:r>
    </w:p>
    <w:p w14:paraId="62DF0BC8">
      <w:pPr>
        <w:bidi w:val="0"/>
        <w:ind w:firstLine="298" w:firstLineChars="0"/>
        <w:jc w:val="left"/>
      </w:pPr>
      <w:r>
        <w:drawing>
          <wp:inline distT="0" distB="0" distL="114300" distR="114300">
            <wp:extent cx="6187440" cy="4189095"/>
            <wp:effectExtent l="0" t="0" r="3810" b="190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pic:cNvPicPr>
                  </pic:nvPicPr>
                  <pic:blipFill>
                    <a:blip r:embed="rId31"/>
                    <a:stretch>
                      <a:fillRect/>
                    </a:stretch>
                  </pic:blipFill>
                  <pic:spPr>
                    <a:xfrm>
                      <a:off x="0" y="0"/>
                      <a:ext cx="6187440" cy="4189095"/>
                    </a:xfrm>
                    <a:prstGeom prst="rect">
                      <a:avLst/>
                    </a:prstGeom>
                    <a:noFill/>
                    <a:ln>
                      <a:noFill/>
                    </a:ln>
                  </pic:spPr>
                </pic:pic>
              </a:graphicData>
            </a:graphic>
          </wp:inline>
        </w:drawing>
      </w:r>
    </w:p>
    <w:p w14:paraId="0744B587">
      <w:r>
        <w:br w:type="page"/>
      </w:r>
    </w:p>
    <w:p w14:paraId="05C74A4C">
      <w:pPr>
        <w:bidi w:val="0"/>
        <w:ind w:firstLine="298" w:firstLineChars="0"/>
        <w:jc w:val="left"/>
      </w:pPr>
      <w:r>
        <w:drawing>
          <wp:inline distT="0" distB="0" distL="114300" distR="114300">
            <wp:extent cx="5400675" cy="7477125"/>
            <wp:effectExtent l="0" t="0" r="9525"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pic:cNvPicPr>
                  </pic:nvPicPr>
                  <pic:blipFill>
                    <a:blip r:embed="rId32"/>
                    <a:stretch>
                      <a:fillRect/>
                    </a:stretch>
                  </pic:blipFill>
                  <pic:spPr>
                    <a:xfrm>
                      <a:off x="0" y="0"/>
                      <a:ext cx="5400675" cy="7477125"/>
                    </a:xfrm>
                    <a:prstGeom prst="rect">
                      <a:avLst/>
                    </a:prstGeom>
                    <a:noFill/>
                    <a:ln>
                      <a:noFill/>
                    </a:ln>
                  </pic:spPr>
                </pic:pic>
              </a:graphicData>
            </a:graphic>
          </wp:inline>
        </w:drawing>
      </w:r>
    </w:p>
    <w:p w14:paraId="760D3FDB">
      <w:r>
        <w:br w:type="page"/>
      </w:r>
    </w:p>
    <w:p w14:paraId="2D274E73">
      <w:pPr>
        <w:bidi w:val="0"/>
        <w:ind w:firstLine="298" w:firstLineChars="0"/>
        <w:jc w:val="left"/>
      </w:pPr>
      <w:r>
        <w:drawing>
          <wp:inline distT="0" distB="0" distL="114300" distR="114300">
            <wp:extent cx="5229225" cy="7448550"/>
            <wp:effectExtent l="0" t="0" r="9525" b="0"/>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pic:cNvPicPr>
                  </pic:nvPicPr>
                  <pic:blipFill>
                    <a:blip r:embed="rId33"/>
                    <a:stretch>
                      <a:fillRect/>
                    </a:stretch>
                  </pic:blipFill>
                  <pic:spPr>
                    <a:xfrm>
                      <a:off x="0" y="0"/>
                      <a:ext cx="5229225" cy="7448550"/>
                    </a:xfrm>
                    <a:prstGeom prst="rect">
                      <a:avLst/>
                    </a:prstGeom>
                    <a:noFill/>
                    <a:ln>
                      <a:noFill/>
                    </a:ln>
                  </pic:spPr>
                </pic:pic>
              </a:graphicData>
            </a:graphic>
          </wp:inline>
        </w:drawing>
      </w:r>
    </w:p>
    <w:p w14:paraId="6F26DA85">
      <w:r>
        <w:br w:type="page"/>
      </w:r>
    </w:p>
    <w:p w14:paraId="72B5CD3D">
      <w:r>
        <w:drawing>
          <wp:anchor distT="0" distB="0" distL="114300" distR="114300" simplePos="0" relativeHeight="251665408" behindDoc="1" locked="0" layoutInCell="1" allowOverlap="1">
            <wp:simplePos x="0" y="0"/>
            <wp:positionH relativeFrom="column">
              <wp:posOffset>-48260</wp:posOffset>
            </wp:positionH>
            <wp:positionV relativeFrom="paragraph">
              <wp:posOffset>4160520</wp:posOffset>
            </wp:positionV>
            <wp:extent cx="6085205" cy="4202430"/>
            <wp:effectExtent l="0" t="0" r="10795" b="7620"/>
            <wp:wrapTight wrapText="bothSides">
              <wp:wrapPolygon>
                <wp:start x="0" y="0"/>
                <wp:lineTo x="0" y="21541"/>
                <wp:lineTo x="21503" y="21541"/>
                <wp:lineTo x="21503" y="0"/>
                <wp:lineTo x="0" y="0"/>
              </wp:wrapPolygon>
            </wp:wrapTight>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pic:cNvPicPr>
                  </pic:nvPicPr>
                  <pic:blipFill>
                    <a:blip r:embed="rId34"/>
                    <a:stretch>
                      <a:fillRect/>
                    </a:stretch>
                  </pic:blipFill>
                  <pic:spPr>
                    <a:xfrm>
                      <a:off x="0" y="0"/>
                      <a:ext cx="6085205" cy="4202430"/>
                    </a:xfrm>
                    <a:prstGeom prst="rect">
                      <a:avLst/>
                    </a:prstGeom>
                    <a:noFill/>
                    <a:ln>
                      <a:noFill/>
                    </a:ln>
                  </pic:spPr>
                </pic:pic>
              </a:graphicData>
            </a:graphic>
          </wp:anchor>
        </w:drawing>
      </w:r>
      <w:r>
        <w:drawing>
          <wp:anchor distT="0" distB="0" distL="114300" distR="114300" simplePos="0" relativeHeight="251666432" behindDoc="1" locked="0" layoutInCell="1" allowOverlap="1">
            <wp:simplePos x="0" y="0"/>
            <wp:positionH relativeFrom="column">
              <wp:posOffset>-125095</wp:posOffset>
            </wp:positionH>
            <wp:positionV relativeFrom="paragraph">
              <wp:posOffset>-329565</wp:posOffset>
            </wp:positionV>
            <wp:extent cx="5999480" cy="3980180"/>
            <wp:effectExtent l="0" t="0" r="1270" b="1270"/>
            <wp:wrapTight wrapText="bothSides">
              <wp:wrapPolygon>
                <wp:start x="0" y="0"/>
                <wp:lineTo x="0" y="21504"/>
                <wp:lineTo x="21536" y="21504"/>
                <wp:lineTo x="21536" y="0"/>
                <wp:lineTo x="0" y="0"/>
              </wp:wrapPolygon>
            </wp:wrapTight>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pic:cNvPicPr>
                  </pic:nvPicPr>
                  <pic:blipFill>
                    <a:blip r:embed="rId35"/>
                    <a:stretch>
                      <a:fillRect/>
                    </a:stretch>
                  </pic:blipFill>
                  <pic:spPr>
                    <a:xfrm>
                      <a:off x="0" y="0"/>
                      <a:ext cx="5999480" cy="3980180"/>
                    </a:xfrm>
                    <a:prstGeom prst="rect">
                      <a:avLst/>
                    </a:prstGeom>
                    <a:noFill/>
                    <a:ln>
                      <a:noFill/>
                    </a:ln>
                  </pic:spPr>
                </pic:pic>
              </a:graphicData>
            </a:graphic>
          </wp:anchor>
        </w:drawing>
      </w:r>
      <w:r>
        <w:br w:type="page"/>
      </w:r>
    </w:p>
    <w:p w14:paraId="711F34DA">
      <w:pPr>
        <w:bidi w:val="0"/>
        <w:ind w:firstLine="298" w:firstLineChars="0"/>
        <w:jc w:val="left"/>
      </w:pPr>
      <w:r>
        <w:drawing>
          <wp:anchor distT="0" distB="0" distL="114300" distR="114300" simplePos="0" relativeHeight="251667456" behindDoc="1" locked="0" layoutInCell="1" allowOverlap="1">
            <wp:simplePos x="0" y="0"/>
            <wp:positionH relativeFrom="column">
              <wp:posOffset>182245</wp:posOffset>
            </wp:positionH>
            <wp:positionV relativeFrom="paragraph">
              <wp:posOffset>4183380</wp:posOffset>
            </wp:positionV>
            <wp:extent cx="6188075" cy="4189095"/>
            <wp:effectExtent l="0" t="0" r="3175" b="1905"/>
            <wp:wrapTight wrapText="bothSides">
              <wp:wrapPolygon>
                <wp:start x="0" y="0"/>
                <wp:lineTo x="0" y="21512"/>
                <wp:lineTo x="21545" y="21512"/>
                <wp:lineTo x="21545" y="0"/>
                <wp:lineTo x="0" y="0"/>
              </wp:wrapPolygon>
            </wp:wrapTight>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pic:cNvPicPr>
                  </pic:nvPicPr>
                  <pic:blipFill>
                    <a:blip r:embed="rId36"/>
                    <a:stretch>
                      <a:fillRect/>
                    </a:stretch>
                  </pic:blipFill>
                  <pic:spPr>
                    <a:xfrm>
                      <a:off x="0" y="0"/>
                      <a:ext cx="6188075" cy="4189095"/>
                    </a:xfrm>
                    <a:prstGeom prst="rect">
                      <a:avLst/>
                    </a:prstGeom>
                    <a:noFill/>
                    <a:ln>
                      <a:noFill/>
                    </a:ln>
                  </pic:spPr>
                </pic:pic>
              </a:graphicData>
            </a:graphic>
          </wp:anchor>
        </w:drawing>
      </w:r>
      <w:r>
        <w:drawing>
          <wp:inline distT="0" distB="0" distL="114300" distR="114300">
            <wp:extent cx="6187440" cy="4097020"/>
            <wp:effectExtent l="0" t="0" r="3810" b="1778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pic:cNvPicPr>
                  </pic:nvPicPr>
                  <pic:blipFill>
                    <a:blip r:embed="rId37"/>
                    <a:stretch>
                      <a:fillRect/>
                    </a:stretch>
                  </pic:blipFill>
                  <pic:spPr>
                    <a:xfrm>
                      <a:off x="0" y="0"/>
                      <a:ext cx="6187440" cy="4097020"/>
                    </a:xfrm>
                    <a:prstGeom prst="rect">
                      <a:avLst/>
                    </a:prstGeom>
                    <a:noFill/>
                    <a:ln>
                      <a:noFill/>
                    </a:ln>
                  </pic:spPr>
                </pic:pic>
              </a:graphicData>
            </a:graphic>
          </wp:inline>
        </w:drawing>
      </w:r>
    </w:p>
    <w:p w14:paraId="5557F54B">
      <w:r>
        <w:br w:type="page"/>
      </w:r>
    </w:p>
    <w:p w14:paraId="3E2CC96D">
      <w:pPr>
        <w:bidi w:val="0"/>
        <w:ind w:firstLine="298" w:firstLineChars="0"/>
        <w:jc w:val="left"/>
      </w:pPr>
      <w:r>
        <w:drawing>
          <wp:inline distT="0" distB="0" distL="114300" distR="114300">
            <wp:extent cx="6187440" cy="4145915"/>
            <wp:effectExtent l="0" t="0" r="3810" b="6985"/>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pic:cNvPicPr>
                  </pic:nvPicPr>
                  <pic:blipFill>
                    <a:blip r:embed="rId38"/>
                    <a:stretch>
                      <a:fillRect/>
                    </a:stretch>
                  </pic:blipFill>
                  <pic:spPr>
                    <a:xfrm>
                      <a:off x="0" y="0"/>
                      <a:ext cx="6187440" cy="4145915"/>
                    </a:xfrm>
                    <a:prstGeom prst="rect">
                      <a:avLst/>
                    </a:prstGeom>
                    <a:noFill/>
                    <a:ln>
                      <a:noFill/>
                    </a:ln>
                  </pic:spPr>
                </pic:pic>
              </a:graphicData>
            </a:graphic>
          </wp:inline>
        </w:drawing>
      </w:r>
    </w:p>
    <w:p w14:paraId="7701FA98">
      <w:r>
        <w:drawing>
          <wp:anchor distT="0" distB="0" distL="114300" distR="114300" simplePos="0" relativeHeight="251668480" behindDoc="1" locked="0" layoutInCell="1" allowOverlap="1">
            <wp:simplePos x="0" y="0"/>
            <wp:positionH relativeFrom="column">
              <wp:posOffset>252095</wp:posOffset>
            </wp:positionH>
            <wp:positionV relativeFrom="paragraph">
              <wp:posOffset>752475</wp:posOffset>
            </wp:positionV>
            <wp:extent cx="6054725" cy="3985895"/>
            <wp:effectExtent l="0" t="0" r="3175" b="14605"/>
            <wp:wrapTight wrapText="bothSides">
              <wp:wrapPolygon>
                <wp:start x="0" y="0"/>
                <wp:lineTo x="0" y="21473"/>
                <wp:lineTo x="21543" y="21473"/>
                <wp:lineTo x="21543" y="0"/>
                <wp:lineTo x="0" y="0"/>
              </wp:wrapPolygon>
            </wp:wrapTight>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pic:cNvPicPr>
                  </pic:nvPicPr>
                  <pic:blipFill>
                    <a:blip r:embed="rId39"/>
                    <a:stretch>
                      <a:fillRect/>
                    </a:stretch>
                  </pic:blipFill>
                  <pic:spPr>
                    <a:xfrm>
                      <a:off x="0" y="0"/>
                      <a:ext cx="6054725" cy="3985895"/>
                    </a:xfrm>
                    <a:prstGeom prst="rect">
                      <a:avLst/>
                    </a:prstGeom>
                    <a:noFill/>
                    <a:ln>
                      <a:noFill/>
                    </a:ln>
                  </pic:spPr>
                </pic:pic>
              </a:graphicData>
            </a:graphic>
          </wp:anchor>
        </w:drawing>
      </w:r>
      <w:r>
        <w:br w:type="page"/>
      </w:r>
    </w:p>
    <w:p w14:paraId="612BB028">
      <w:pPr>
        <w:bidi w:val="0"/>
        <w:ind w:firstLine="298" w:firstLineChars="0"/>
        <w:jc w:val="left"/>
      </w:pPr>
      <w:r>
        <w:drawing>
          <wp:inline distT="0" distB="0" distL="114300" distR="114300">
            <wp:extent cx="6187440" cy="4048760"/>
            <wp:effectExtent l="0" t="0" r="3810" b="889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pic:cNvPicPr>
                  </pic:nvPicPr>
                  <pic:blipFill>
                    <a:blip r:embed="rId40"/>
                    <a:stretch>
                      <a:fillRect/>
                    </a:stretch>
                  </pic:blipFill>
                  <pic:spPr>
                    <a:xfrm>
                      <a:off x="0" y="0"/>
                      <a:ext cx="6187440" cy="4048760"/>
                    </a:xfrm>
                    <a:prstGeom prst="rect">
                      <a:avLst/>
                    </a:prstGeom>
                    <a:noFill/>
                    <a:ln>
                      <a:noFill/>
                    </a:ln>
                  </pic:spPr>
                </pic:pic>
              </a:graphicData>
            </a:graphic>
          </wp:inline>
        </w:drawing>
      </w:r>
    </w:p>
    <w:p w14:paraId="7C642597">
      <w:r>
        <w:br w:type="page"/>
      </w:r>
    </w:p>
    <w:p w14:paraId="41E245A6">
      <w:pPr>
        <w:bidi w:val="0"/>
        <w:ind w:firstLine="298" w:firstLineChars="0"/>
        <w:jc w:val="left"/>
      </w:pPr>
      <w:r>
        <w:drawing>
          <wp:inline distT="0" distB="0" distL="114300" distR="114300">
            <wp:extent cx="5343525" cy="7610475"/>
            <wp:effectExtent l="0" t="0" r="9525"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pic:cNvPicPr>
                  </pic:nvPicPr>
                  <pic:blipFill>
                    <a:blip r:embed="rId41"/>
                    <a:stretch>
                      <a:fillRect/>
                    </a:stretch>
                  </pic:blipFill>
                  <pic:spPr>
                    <a:xfrm>
                      <a:off x="0" y="0"/>
                      <a:ext cx="5343525" cy="7610475"/>
                    </a:xfrm>
                    <a:prstGeom prst="rect">
                      <a:avLst/>
                    </a:prstGeom>
                    <a:noFill/>
                    <a:ln>
                      <a:noFill/>
                    </a:ln>
                  </pic:spPr>
                </pic:pic>
              </a:graphicData>
            </a:graphic>
          </wp:inline>
        </w:drawing>
      </w:r>
    </w:p>
    <w:p w14:paraId="75814EBA">
      <w:r>
        <w:br w:type="page"/>
      </w:r>
    </w:p>
    <w:p w14:paraId="6CAED51A">
      <w:pPr>
        <w:bidi w:val="0"/>
        <w:ind w:firstLine="298" w:firstLineChars="0"/>
        <w:jc w:val="left"/>
      </w:pPr>
      <w:r>
        <w:drawing>
          <wp:inline distT="0" distB="0" distL="114300" distR="114300">
            <wp:extent cx="6188075" cy="4094480"/>
            <wp:effectExtent l="0" t="0" r="3175" b="1270"/>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pic:cNvPicPr>
                  </pic:nvPicPr>
                  <pic:blipFill>
                    <a:blip r:embed="rId42"/>
                    <a:stretch>
                      <a:fillRect/>
                    </a:stretch>
                  </pic:blipFill>
                  <pic:spPr>
                    <a:xfrm>
                      <a:off x="0" y="0"/>
                      <a:ext cx="6188075" cy="4094480"/>
                    </a:xfrm>
                    <a:prstGeom prst="rect">
                      <a:avLst/>
                    </a:prstGeom>
                    <a:noFill/>
                    <a:ln>
                      <a:noFill/>
                    </a:ln>
                  </pic:spPr>
                </pic:pic>
              </a:graphicData>
            </a:graphic>
          </wp:inline>
        </w:drawing>
      </w:r>
    </w:p>
    <w:sectPr>
      <w:headerReference r:id="rId9" w:type="first"/>
      <w:footerReference r:id="rId12" w:type="first"/>
      <w:headerReference r:id="rId8" w:type="default"/>
      <w:footerReference r:id="rId10" w:type="default"/>
      <w:footerReference r:id="rId11" w:type="even"/>
      <w:pgSz w:w="11906" w:h="16838"/>
      <w:pgMar w:top="1440" w:right="1080" w:bottom="1276" w:left="1080" w:header="851" w:footer="851"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20B0604020202020204"/>
    <w:charset w:val="00"/>
    <w:family w:val="swiss"/>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_x000B__x000C_">
    <w:altName w:val="Times New Roman"/>
    <w:panose1 w:val="00000000000000000000"/>
    <w:charset w:val="00"/>
    <w:family w:val="roman"/>
    <w:pitch w:val="default"/>
    <w:sig w:usb0="00000000" w:usb1="00000000" w:usb2="00000000" w:usb3="00000000" w:csb0="00040001"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73715C">
    <w:pPr>
      <w:pStyle w:val="1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FFB42D">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15748C">
    <w:pPr>
      <w:pStyle w:val="16"/>
      <w:ind w:right="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336F586F">
                          <w:pPr>
                            <w:pStyle w:val="16"/>
                            <w:rPr>
                              <w:rFonts w:eastAsia="宋体"/>
                            </w:rPr>
                          </w:pPr>
                          <w:r>
                            <w:fldChar w:fldCharType="begin"/>
                          </w:r>
                          <w:r>
                            <w:instrText xml:space="preserve"> PAGE  \* MERGEFORMAT </w:instrText>
                          </w:r>
                          <w:r>
                            <w:fldChar w:fldCharType="separate"/>
                          </w:r>
                          <w:r>
                            <w:t>28</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hpgkvTAAAABQEAAA8AAAAAAAAAAQAgAAAAIgAAAGRycy9k&#10;b3ducmV2LnhtbFBLAQIUABQAAAAIAIdO4kCAW/XPzgEAAKUDAAAOAAAAAAAAAAEAIAAAACIBAABk&#10;cnMvZTJvRG9jLnhtbFBLBQYAAAAABgAGAFkBAABiBQAAAAA=&#10;">
              <v:fill on="f" focussize="0,0"/>
              <v:stroke on="f" weight="1.25pt"/>
              <v:imagedata o:title=""/>
              <o:lock v:ext="edit" aspectratio="f"/>
              <v:textbox inset="0mm,0mm,0mm,0mm" style="mso-fit-shape-to-text:t;">
                <w:txbxContent>
                  <w:p w14:paraId="336F586F">
                    <w:pPr>
                      <w:pStyle w:val="16"/>
                      <w:rPr>
                        <w:rFonts w:eastAsia="宋体"/>
                      </w:rPr>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5E0638">
    <w:pPr>
      <w:pStyle w:val="16"/>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2748BA28">
                          <w:pPr>
                            <w:pStyle w:val="16"/>
                            <w:rPr>
                              <w:rFonts w:eastAsia="宋体"/>
                            </w:rPr>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aGmCS9MAAAAFAQAADwAAAAAAAAABACAAAAAiAAAAZHJz&#10;L2Rvd25yZXYueG1sUEsBAhQAFAAAAAgAh07iQJ3MP3vQAQAApQMAAA4AAAAAAAAAAQAgAAAAIgEA&#10;AGRycy9lMm9Eb2MueG1sUEsFBgAAAAAGAAYAWQEAAGQFAAAAAA==&#10;">
              <v:fill on="f" focussize="0,0"/>
              <v:stroke on="f" weight="1.25pt"/>
              <v:imagedata o:title=""/>
              <o:lock v:ext="edit" aspectratio="f"/>
              <v:textbox inset="0mm,0mm,0mm,0mm" style="mso-fit-shape-to-text:t;">
                <w:txbxContent>
                  <w:p w14:paraId="2748BA28">
                    <w:pPr>
                      <w:pStyle w:val="16"/>
                      <w:rPr>
                        <w:rFonts w:eastAsia="宋体"/>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8F75FD">
    <w:pPr>
      <w:ind w:right="72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4B9C310F">
                          <w:pPr>
                            <w:pStyle w:val="16"/>
                            <w:rPr>
                              <w:rFonts w:eastAsia="宋体"/>
                            </w:rPr>
                          </w:pPr>
                          <w:r>
                            <w:fldChar w:fldCharType="begin"/>
                          </w:r>
                          <w:r>
                            <w:instrText xml:space="preserve"> PAGE  \* MERGEFORMAT </w:instrText>
                          </w:r>
                          <w:r>
                            <w:fldChar w:fldCharType="separate"/>
                          </w:r>
                          <w:r>
                            <w:t>40</w:t>
                          </w:r>
                          <w:r>
                            <w:fldChar w:fldCharType="end"/>
                          </w:r>
                        </w:p>
                      </w:txbxContent>
                    </wps:txbx>
                    <wps:bodyPr wrap="none" lIns="0" tIns="0" rIns="0" bIns="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GhpgkvTAAAABQEAAA8AAAAAAAAAAQAgAAAAIgAAAGRy&#10;cy9kb3ducmV2LnhtbFBLAQIUABQAAAAIAIdO4kATDfy60QEAAKUDAAAOAAAAAAAAAAEAIAAAACIB&#10;AABkcnMvZTJvRG9jLnhtbFBLBQYAAAAABgAGAFkBAABlBQAAAAA=&#10;">
              <v:fill on="f" focussize="0,0"/>
              <v:stroke on="f" weight="1.25pt"/>
              <v:imagedata o:title=""/>
              <o:lock v:ext="edit" aspectratio="f"/>
              <v:textbox inset="0mm,0mm,0mm,0mm" style="mso-fit-shape-to-text:t;">
                <w:txbxContent>
                  <w:p w14:paraId="4B9C310F">
                    <w:pPr>
                      <w:pStyle w:val="16"/>
                      <w:rPr>
                        <w:rFonts w:eastAsia="宋体"/>
                      </w:rPr>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CEA38E">
    <w:pPr>
      <w:framePr w:wrap="around" w:vAnchor="text" w:hAnchor="margin" w:xAlign="center" w:y="1"/>
    </w:pPr>
    <w:r>
      <w:fldChar w:fldCharType="begin"/>
    </w:r>
    <w:r>
      <w:instrText xml:space="preserve">PAGE  </w:instrText>
    </w:r>
    <w:r>
      <w:fldChar w:fldCharType="separate"/>
    </w:r>
    <w:r>
      <w:t>3</w:t>
    </w:r>
    <w:r>
      <w:fldChar w:fldCharType="end"/>
    </w:r>
  </w:p>
  <w:p w14:paraId="5EC70C1F">
    <w:pPr>
      <w:ind w:right="360"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75F00A">
    <w:pPr>
      <w:ind w:right="72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734C02AF">
                          <w:pPr>
                            <w:pStyle w:val="16"/>
                            <w:rPr>
                              <w:rFonts w:eastAsia="宋体"/>
                            </w:rPr>
                          </w:pPr>
                          <w:r>
                            <w:fldChar w:fldCharType="begin"/>
                          </w:r>
                          <w:r>
                            <w:instrText xml:space="preserve"> PAGE  \* MERGEFORMAT </w:instrText>
                          </w:r>
                          <w:r>
                            <w:fldChar w:fldCharType="separate"/>
                          </w:r>
                          <w:r>
                            <w:t>38</w:t>
                          </w:r>
                          <w:r>
                            <w:fldChar w:fldCharType="end"/>
                          </w:r>
                        </w:p>
                      </w:txbxContent>
                    </wps:txbx>
                    <wps:bodyPr wrap="none" lIns="0" tIns="0" rIns="0" bIns="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GhpgkvTAAAABQEAAA8AAAAAAAAAAQAgAAAAIgAAAGRy&#10;cy9kb3ducmV2LnhtbFBLAQIUABQAAAAIAIdO4kBcqo7S0QEAAKUDAAAOAAAAAAAAAAEAIAAAACIB&#10;AABkcnMvZTJvRG9jLnhtbFBLBQYAAAAABgAGAFkBAABlBQAAAAA=&#10;">
              <v:fill on="f" focussize="0,0"/>
              <v:stroke on="f" weight="1.25pt"/>
              <v:imagedata o:title=""/>
              <o:lock v:ext="edit" aspectratio="f"/>
              <v:textbox inset="0mm,0mm,0mm,0mm" style="mso-fit-shape-to-text:t;">
                <w:txbxContent>
                  <w:p w14:paraId="734C02AF">
                    <w:pPr>
                      <w:pStyle w:val="16"/>
                      <w:rPr>
                        <w:rFonts w:eastAsia="宋体"/>
                      </w:rPr>
                    </w:pPr>
                    <w:r>
                      <w:fldChar w:fldCharType="begin"/>
                    </w:r>
                    <w:r>
                      <w:instrText xml:space="preserve"> PAGE  \* MERGEFORMAT </w:instrText>
                    </w:r>
                    <w:r>
                      <w:fldChar w:fldCharType="separate"/>
                    </w:r>
                    <w:r>
                      <w:t>38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9499B4">
    <w:pPr>
      <w:pStyle w:val="1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FEA501">
    <w:pPr>
      <w:pStyle w:val="20"/>
      <w:jc w:val="both"/>
      <w:rPr>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14C4C8">
    <w:pPr>
      <w:pStyle w:val="20"/>
      <w:jc w:val="both"/>
      <w:rPr>
        <w:u w:val="single"/>
      </w:rPr>
    </w:pPr>
  </w:p>
  <w:p w14:paraId="68C8AA0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3EF05D8"/>
    <w:multiLevelType w:val="multilevel"/>
    <w:tmpl w:val="D3EF05D8"/>
    <w:lvl w:ilvl="0" w:tentative="0">
      <w:start w:val="1"/>
      <w:numFmt w:val="decimal"/>
      <w:lvlText w:val="%1."/>
      <w:lvlJc w:val="left"/>
      <w:pPr>
        <w:tabs>
          <w:tab w:val="left" w:pos="1244"/>
        </w:tabs>
        <w:ind w:left="1244" w:hanging="420"/>
      </w:pPr>
    </w:lvl>
    <w:lvl w:ilvl="1" w:tentative="0">
      <w:start w:val="1"/>
      <w:numFmt w:val="lowerLetter"/>
      <w:lvlText w:val="%2)"/>
      <w:lvlJc w:val="left"/>
      <w:pPr>
        <w:tabs>
          <w:tab w:val="left" w:pos="824"/>
        </w:tabs>
        <w:ind w:left="824" w:hanging="420"/>
      </w:pPr>
    </w:lvl>
    <w:lvl w:ilvl="2" w:tentative="0">
      <w:start w:val="1"/>
      <w:numFmt w:val="lowerRoman"/>
      <w:lvlText w:val="%3."/>
      <w:lvlJc w:val="right"/>
      <w:pPr>
        <w:tabs>
          <w:tab w:val="left" w:pos="1244"/>
        </w:tabs>
        <w:ind w:left="1244" w:hanging="420"/>
      </w:pPr>
    </w:lvl>
    <w:lvl w:ilvl="3" w:tentative="0">
      <w:start w:val="1"/>
      <w:numFmt w:val="decimal"/>
      <w:lvlText w:val="%4."/>
      <w:lvlJc w:val="left"/>
      <w:pPr>
        <w:tabs>
          <w:tab w:val="left" w:pos="1664"/>
        </w:tabs>
        <w:ind w:left="1664" w:hanging="420"/>
      </w:pPr>
    </w:lvl>
    <w:lvl w:ilvl="4" w:tentative="0">
      <w:start w:val="1"/>
      <w:numFmt w:val="lowerLetter"/>
      <w:lvlText w:val="%5)"/>
      <w:lvlJc w:val="left"/>
      <w:pPr>
        <w:tabs>
          <w:tab w:val="left" w:pos="2084"/>
        </w:tabs>
        <w:ind w:left="2084" w:hanging="420"/>
      </w:pPr>
    </w:lvl>
    <w:lvl w:ilvl="5" w:tentative="0">
      <w:start w:val="1"/>
      <w:numFmt w:val="lowerRoman"/>
      <w:lvlText w:val="%6."/>
      <w:lvlJc w:val="right"/>
      <w:pPr>
        <w:tabs>
          <w:tab w:val="left" w:pos="2504"/>
        </w:tabs>
        <w:ind w:left="2504" w:hanging="420"/>
      </w:pPr>
    </w:lvl>
    <w:lvl w:ilvl="6" w:tentative="0">
      <w:start w:val="1"/>
      <w:numFmt w:val="decimal"/>
      <w:lvlText w:val="%7."/>
      <w:lvlJc w:val="left"/>
      <w:pPr>
        <w:tabs>
          <w:tab w:val="left" w:pos="2924"/>
        </w:tabs>
        <w:ind w:left="2924" w:hanging="420"/>
      </w:pPr>
    </w:lvl>
    <w:lvl w:ilvl="7" w:tentative="0">
      <w:start w:val="1"/>
      <w:numFmt w:val="lowerLetter"/>
      <w:lvlText w:val="%8)"/>
      <w:lvlJc w:val="left"/>
      <w:pPr>
        <w:tabs>
          <w:tab w:val="left" w:pos="3344"/>
        </w:tabs>
        <w:ind w:left="3344" w:hanging="420"/>
      </w:pPr>
    </w:lvl>
    <w:lvl w:ilvl="8" w:tentative="0">
      <w:start w:val="1"/>
      <w:numFmt w:val="lowerRoman"/>
      <w:lvlText w:val="%9."/>
      <w:lvlJc w:val="right"/>
      <w:pPr>
        <w:tabs>
          <w:tab w:val="left" w:pos="3764"/>
        </w:tabs>
        <w:ind w:left="3764" w:hanging="420"/>
      </w:pPr>
    </w:lvl>
  </w:abstractNum>
  <w:abstractNum w:abstractNumId="1">
    <w:nsid w:val="EC7DC48A"/>
    <w:multiLevelType w:val="singleLevel"/>
    <w:tmpl w:val="EC7DC48A"/>
    <w:lvl w:ilvl="0" w:tentative="0">
      <w:start w:val="5"/>
      <w:numFmt w:val="chineseCounting"/>
      <w:suff w:val="nothing"/>
      <w:lvlText w:val="%1、"/>
      <w:lvlJc w:val="left"/>
      <w:rPr>
        <w:rFonts w:hint="eastAsia"/>
      </w:rPr>
    </w:lvl>
  </w:abstractNum>
  <w:abstractNum w:abstractNumId="2">
    <w:nsid w:val="23D762EE"/>
    <w:multiLevelType w:val="singleLevel"/>
    <w:tmpl w:val="23D762EE"/>
    <w:lvl w:ilvl="0" w:tentative="0">
      <w:start w:val="3"/>
      <w:numFmt w:val="decimal"/>
      <w:suff w:val="nothing"/>
      <w:lvlText w:val="%1、"/>
      <w:lvlJc w:val="left"/>
    </w:lvl>
  </w:abstractNum>
  <w:abstractNum w:abstractNumId="3">
    <w:nsid w:val="23E1191B"/>
    <w:multiLevelType w:val="multilevel"/>
    <w:tmpl w:val="23E1191B"/>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CF939AA"/>
    <w:multiLevelType w:val="singleLevel"/>
    <w:tmpl w:val="2CF939AA"/>
    <w:lvl w:ilvl="0" w:tentative="0">
      <w:start w:val="10"/>
      <w:numFmt w:val="decimal"/>
      <w:suff w:val="nothing"/>
      <w:lvlText w:val="%1、"/>
      <w:lvlJc w:val="left"/>
    </w:lvl>
  </w:abstractNum>
  <w:abstractNum w:abstractNumId="5">
    <w:nsid w:val="54F403B5"/>
    <w:multiLevelType w:val="singleLevel"/>
    <w:tmpl w:val="54F403B5"/>
    <w:lvl w:ilvl="0" w:tentative="0">
      <w:start w:val="1"/>
      <w:numFmt w:val="chineseCounting"/>
      <w:suff w:val="nothing"/>
      <w:lvlText w:val="%1、"/>
      <w:lvlJc w:val="left"/>
    </w:lvl>
  </w:abstractNum>
  <w:abstractNum w:abstractNumId="6">
    <w:nsid w:val="557FD3DA"/>
    <w:multiLevelType w:val="singleLevel"/>
    <w:tmpl w:val="557FD3DA"/>
    <w:lvl w:ilvl="0" w:tentative="0">
      <w:start w:val="3"/>
      <w:numFmt w:val="chineseCounting"/>
      <w:suff w:val="nothing"/>
      <w:lvlText w:val="%1、"/>
      <w:lvlJc w:val="left"/>
    </w:lvl>
  </w:abstractNum>
  <w:num w:numId="1">
    <w:abstractNumId w:val="1"/>
  </w:num>
  <w:num w:numId="2">
    <w:abstractNumId w:val="4"/>
  </w:num>
  <w:num w:numId="3">
    <w:abstractNumId w:val="3"/>
  </w:num>
  <w:num w:numId="4">
    <w:abstractNumId w:val="2"/>
  </w:num>
  <w:num w:numId="5">
    <w:abstractNumId w:val="0"/>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1140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cwZmFhN2E1Zjg3MzMyZTJiZjNjYTFmNzA2ZmJmZmMifQ=="/>
    <w:docVar w:name="KSO_WPS_MARK_KEY" w:val="86b69d13-5a44-4d7d-b11a-2b8a5031735b"/>
  </w:docVars>
  <w:rsids>
    <w:rsidRoot w:val="00AD4A20"/>
    <w:rsid w:val="000C4A09"/>
    <w:rsid w:val="0029032D"/>
    <w:rsid w:val="00332B63"/>
    <w:rsid w:val="0033501E"/>
    <w:rsid w:val="003A7FFD"/>
    <w:rsid w:val="003C1069"/>
    <w:rsid w:val="003D6088"/>
    <w:rsid w:val="003F0C32"/>
    <w:rsid w:val="003F6618"/>
    <w:rsid w:val="003F67ED"/>
    <w:rsid w:val="00427A6A"/>
    <w:rsid w:val="0045147A"/>
    <w:rsid w:val="004C547F"/>
    <w:rsid w:val="00506A2F"/>
    <w:rsid w:val="00551C43"/>
    <w:rsid w:val="005712D8"/>
    <w:rsid w:val="005C1DB7"/>
    <w:rsid w:val="005F1D5D"/>
    <w:rsid w:val="00616A1D"/>
    <w:rsid w:val="006A4ACD"/>
    <w:rsid w:val="007A73FA"/>
    <w:rsid w:val="007D3AFB"/>
    <w:rsid w:val="00802BCC"/>
    <w:rsid w:val="00806420"/>
    <w:rsid w:val="00841D47"/>
    <w:rsid w:val="0087035D"/>
    <w:rsid w:val="00887DAB"/>
    <w:rsid w:val="008F34F1"/>
    <w:rsid w:val="00925F55"/>
    <w:rsid w:val="009302AD"/>
    <w:rsid w:val="00997E0B"/>
    <w:rsid w:val="00A0073E"/>
    <w:rsid w:val="00A17A7A"/>
    <w:rsid w:val="00AD4A20"/>
    <w:rsid w:val="00AE3A59"/>
    <w:rsid w:val="00BA7D80"/>
    <w:rsid w:val="00BB3C10"/>
    <w:rsid w:val="00C417C9"/>
    <w:rsid w:val="00CA69B2"/>
    <w:rsid w:val="00D3523F"/>
    <w:rsid w:val="00D91A7C"/>
    <w:rsid w:val="00DC6493"/>
    <w:rsid w:val="00ED3725"/>
    <w:rsid w:val="00EE0125"/>
    <w:rsid w:val="00EF3609"/>
    <w:rsid w:val="00F134E0"/>
    <w:rsid w:val="00F54016"/>
    <w:rsid w:val="00FC78EE"/>
    <w:rsid w:val="010525D0"/>
    <w:rsid w:val="013006B3"/>
    <w:rsid w:val="019B6D8B"/>
    <w:rsid w:val="01E356AA"/>
    <w:rsid w:val="0261487E"/>
    <w:rsid w:val="02700360"/>
    <w:rsid w:val="028904EC"/>
    <w:rsid w:val="029B63C6"/>
    <w:rsid w:val="03032B7A"/>
    <w:rsid w:val="030E1788"/>
    <w:rsid w:val="031511C4"/>
    <w:rsid w:val="03731720"/>
    <w:rsid w:val="03916DD0"/>
    <w:rsid w:val="03B84F28"/>
    <w:rsid w:val="03CC0217"/>
    <w:rsid w:val="03DB141E"/>
    <w:rsid w:val="03F57A51"/>
    <w:rsid w:val="03FA3F76"/>
    <w:rsid w:val="04193A43"/>
    <w:rsid w:val="042C0F82"/>
    <w:rsid w:val="04600F0D"/>
    <w:rsid w:val="048935D8"/>
    <w:rsid w:val="04E24D03"/>
    <w:rsid w:val="05C100B2"/>
    <w:rsid w:val="05C71E72"/>
    <w:rsid w:val="05FD48BE"/>
    <w:rsid w:val="060776D3"/>
    <w:rsid w:val="064C7E1C"/>
    <w:rsid w:val="068E5516"/>
    <w:rsid w:val="069845E6"/>
    <w:rsid w:val="06DF5D71"/>
    <w:rsid w:val="0716125B"/>
    <w:rsid w:val="07202C50"/>
    <w:rsid w:val="0764271A"/>
    <w:rsid w:val="07AA2823"/>
    <w:rsid w:val="083E6C17"/>
    <w:rsid w:val="083F3A9B"/>
    <w:rsid w:val="085C4226"/>
    <w:rsid w:val="08AC79C9"/>
    <w:rsid w:val="08DF1EE9"/>
    <w:rsid w:val="09092403"/>
    <w:rsid w:val="090F44D3"/>
    <w:rsid w:val="09205EC7"/>
    <w:rsid w:val="09516F98"/>
    <w:rsid w:val="09773D0A"/>
    <w:rsid w:val="097C0E7B"/>
    <w:rsid w:val="09B6176E"/>
    <w:rsid w:val="09E0252C"/>
    <w:rsid w:val="0A0803F8"/>
    <w:rsid w:val="0A192AAD"/>
    <w:rsid w:val="0A59408D"/>
    <w:rsid w:val="0A742C74"/>
    <w:rsid w:val="0A7A12CA"/>
    <w:rsid w:val="0B477944"/>
    <w:rsid w:val="0B4D7215"/>
    <w:rsid w:val="0B7A4FB2"/>
    <w:rsid w:val="0BBD429F"/>
    <w:rsid w:val="0BE04F3A"/>
    <w:rsid w:val="0BF25F1E"/>
    <w:rsid w:val="0C0E2EEA"/>
    <w:rsid w:val="0C257E8A"/>
    <w:rsid w:val="0C497085"/>
    <w:rsid w:val="0C6817E3"/>
    <w:rsid w:val="0CF15511"/>
    <w:rsid w:val="0D1124B8"/>
    <w:rsid w:val="0D49663A"/>
    <w:rsid w:val="0D51466C"/>
    <w:rsid w:val="0D810FC2"/>
    <w:rsid w:val="0DCD5C58"/>
    <w:rsid w:val="0E2A4D9D"/>
    <w:rsid w:val="0E2C6F15"/>
    <w:rsid w:val="0E5C7CD8"/>
    <w:rsid w:val="0E8F4521"/>
    <w:rsid w:val="0EC51CF1"/>
    <w:rsid w:val="0ED5460A"/>
    <w:rsid w:val="0F216A39"/>
    <w:rsid w:val="0F256A42"/>
    <w:rsid w:val="0F444FA8"/>
    <w:rsid w:val="0F67724C"/>
    <w:rsid w:val="0FD005CB"/>
    <w:rsid w:val="101E076F"/>
    <w:rsid w:val="10962C7F"/>
    <w:rsid w:val="10B12674"/>
    <w:rsid w:val="11160F29"/>
    <w:rsid w:val="116B2CEB"/>
    <w:rsid w:val="11867E5D"/>
    <w:rsid w:val="11AB2B90"/>
    <w:rsid w:val="11D3768E"/>
    <w:rsid w:val="11FD040B"/>
    <w:rsid w:val="12146661"/>
    <w:rsid w:val="12335555"/>
    <w:rsid w:val="12454F08"/>
    <w:rsid w:val="12F041BD"/>
    <w:rsid w:val="1307313A"/>
    <w:rsid w:val="13487972"/>
    <w:rsid w:val="135E2352"/>
    <w:rsid w:val="13607206"/>
    <w:rsid w:val="139C0B6C"/>
    <w:rsid w:val="13B47909"/>
    <w:rsid w:val="13B8058F"/>
    <w:rsid w:val="13D365BB"/>
    <w:rsid w:val="13F0559E"/>
    <w:rsid w:val="140C5755"/>
    <w:rsid w:val="14184F5A"/>
    <w:rsid w:val="14300689"/>
    <w:rsid w:val="143150FA"/>
    <w:rsid w:val="14364D57"/>
    <w:rsid w:val="14495172"/>
    <w:rsid w:val="14AF517F"/>
    <w:rsid w:val="14CC6422"/>
    <w:rsid w:val="15846D77"/>
    <w:rsid w:val="158B1599"/>
    <w:rsid w:val="15BD3EBA"/>
    <w:rsid w:val="15CD4529"/>
    <w:rsid w:val="15FB61F2"/>
    <w:rsid w:val="16154FCB"/>
    <w:rsid w:val="1687051F"/>
    <w:rsid w:val="17B92765"/>
    <w:rsid w:val="17C95EF6"/>
    <w:rsid w:val="18060934"/>
    <w:rsid w:val="1890511D"/>
    <w:rsid w:val="18911DA2"/>
    <w:rsid w:val="18E8379A"/>
    <w:rsid w:val="193E726F"/>
    <w:rsid w:val="19403C9B"/>
    <w:rsid w:val="19630BC4"/>
    <w:rsid w:val="197C38F4"/>
    <w:rsid w:val="19B86374"/>
    <w:rsid w:val="1A374980"/>
    <w:rsid w:val="1A396A4E"/>
    <w:rsid w:val="1A4055C3"/>
    <w:rsid w:val="1A430B3B"/>
    <w:rsid w:val="1A750A6F"/>
    <w:rsid w:val="1AE667B5"/>
    <w:rsid w:val="1B181492"/>
    <w:rsid w:val="1B311218"/>
    <w:rsid w:val="1B3306C7"/>
    <w:rsid w:val="1B341875"/>
    <w:rsid w:val="1B3A4147"/>
    <w:rsid w:val="1B4B51B0"/>
    <w:rsid w:val="1BD6342B"/>
    <w:rsid w:val="1C026332"/>
    <w:rsid w:val="1C080649"/>
    <w:rsid w:val="1C3D5FE4"/>
    <w:rsid w:val="1C5824E5"/>
    <w:rsid w:val="1C844F99"/>
    <w:rsid w:val="1C8E0547"/>
    <w:rsid w:val="1CFD4C6D"/>
    <w:rsid w:val="1D3679E0"/>
    <w:rsid w:val="1D6C612A"/>
    <w:rsid w:val="1D797E31"/>
    <w:rsid w:val="1D897BF6"/>
    <w:rsid w:val="1D996694"/>
    <w:rsid w:val="1DA80110"/>
    <w:rsid w:val="1E8F2655"/>
    <w:rsid w:val="1E9F430C"/>
    <w:rsid w:val="1EDD24CE"/>
    <w:rsid w:val="1F7C373E"/>
    <w:rsid w:val="1FAF554A"/>
    <w:rsid w:val="1FFA0AFD"/>
    <w:rsid w:val="20831A0C"/>
    <w:rsid w:val="20912804"/>
    <w:rsid w:val="20AC0F62"/>
    <w:rsid w:val="20BF581D"/>
    <w:rsid w:val="21454473"/>
    <w:rsid w:val="21590C4B"/>
    <w:rsid w:val="21715622"/>
    <w:rsid w:val="217B3CC2"/>
    <w:rsid w:val="219E6AFD"/>
    <w:rsid w:val="21AE2A52"/>
    <w:rsid w:val="21B96836"/>
    <w:rsid w:val="22293725"/>
    <w:rsid w:val="22332E51"/>
    <w:rsid w:val="223F017A"/>
    <w:rsid w:val="226C0E07"/>
    <w:rsid w:val="227C4396"/>
    <w:rsid w:val="22AA4354"/>
    <w:rsid w:val="22F10EAE"/>
    <w:rsid w:val="22F40EBF"/>
    <w:rsid w:val="235D3171"/>
    <w:rsid w:val="23B51EDC"/>
    <w:rsid w:val="23C75E58"/>
    <w:rsid w:val="23F70AB0"/>
    <w:rsid w:val="241C214F"/>
    <w:rsid w:val="242A0B1C"/>
    <w:rsid w:val="242F47ED"/>
    <w:rsid w:val="248F6252"/>
    <w:rsid w:val="24F74539"/>
    <w:rsid w:val="252437BD"/>
    <w:rsid w:val="252B6518"/>
    <w:rsid w:val="25677956"/>
    <w:rsid w:val="258B383C"/>
    <w:rsid w:val="25A55F80"/>
    <w:rsid w:val="25AF6016"/>
    <w:rsid w:val="25E15470"/>
    <w:rsid w:val="26126D96"/>
    <w:rsid w:val="26396DF4"/>
    <w:rsid w:val="263D4DA0"/>
    <w:rsid w:val="265F53DE"/>
    <w:rsid w:val="266B4AD8"/>
    <w:rsid w:val="269E37F0"/>
    <w:rsid w:val="26A56238"/>
    <w:rsid w:val="26FD18BE"/>
    <w:rsid w:val="271A1136"/>
    <w:rsid w:val="273677D8"/>
    <w:rsid w:val="2750198D"/>
    <w:rsid w:val="275130DD"/>
    <w:rsid w:val="27661DCE"/>
    <w:rsid w:val="276E3A7D"/>
    <w:rsid w:val="2778477A"/>
    <w:rsid w:val="277A4A7E"/>
    <w:rsid w:val="27AE186F"/>
    <w:rsid w:val="2810627B"/>
    <w:rsid w:val="283755B5"/>
    <w:rsid w:val="294B7FF3"/>
    <w:rsid w:val="294C21D1"/>
    <w:rsid w:val="2A646C7F"/>
    <w:rsid w:val="2A8343FF"/>
    <w:rsid w:val="2A8E7E79"/>
    <w:rsid w:val="2A900FAD"/>
    <w:rsid w:val="2AB97A5B"/>
    <w:rsid w:val="2AE97BF9"/>
    <w:rsid w:val="2AF8208B"/>
    <w:rsid w:val="2B1F0321"/>
    <w:rsid w:val="2B642686"/>
    <w:rsid w:val="2B756437"/>
    <w:rsid w:val="2BED5FB9"/>
    <w:rsid w:val="2C114D76"/>
    <w:rsid w:val="2C270936"/>
    <w:rsid w:val="2C8C3FE4"/>
    <w:rsid w:val="2C8F33BC"/>
    <w:rsid w:val="2CF44F3A"/>
    <w:rsid w:val="2D141AD4"/>
    <w:rsid w:val="2DFA2D34"/>
    <w:rsid w:val="2DFE269A"/>
    <w:rsid w:val="2E00644A"/>
    <w:rsid w:val="2E1E2103"/>
    <w:rsid w:val="2E40092E"/>
    <w:rsid w:val="2E4B21AA"/>
    <w:rsid w:val="2E561F69"/>
    <w:rsid w:val="2E581DFF"/>
    <w:rsid w:val="2EC27BA3"/>
    <w:rsid w:val="2EDD1304"/>
    <w:rsid w:val="2EFD118D"/>
    <w:rsid w:val="2F3A30DD"/>
    <w:rsid w:val="2FAC12B5"/>
    <w:rsid w:val="2FCD44AD"/>
    <w:rsid w:val="2FE30285"/>
    <w:rsid w:val="30087DB9"/>
    <w:rsid w:val="30115FC5"/>
    <w:rsid w:val="30241CE1"/>
    <w:rsid w:val="303F2F96"/>
    <w:rsid w:val="304D175C"/>
    <w:rsid w:val="31023528"/>
    <w:rsid w:val="311A3303"/>
    <w:rsid w:val="317A00B8"/>
    <w:rsid w:val="319A5CF8"/>
    <w:rsid w:val="319C7755"/>
    <w:rsid w:val="31D32994"/>
    <w:rsid w:val="31F04A12"/>
    <w:rsid w:val="31F72F44"/>
    <w:rsid w:val="32BB7F53"/>
    <w:rsid w:val="32EE0F67"/>
    <w:rsid w:val="339B1EE2"/>
    <w:rsid w:val="33B318A1"/>
    <w:rsid w:val="33DC08A6"/>
    <w:rsid w:val="340D366E"/>
    <w:rsid w:val="342F282A"/>
    <w:rsid w:val="34332FC6"/>
    <w:rsid w:val="346A5636"/>
    <w:rsid w:val="34763909"/>
    <w:rsid w:val="347876DD"/>
    <w:rsid w:val="348214A9"/>
    <w:rsid w:val="34F31669"/>
    <w:rsid w:val="350E58F0"/>
    <w:rsid w:val="35523A2F"/>
    <w:rsid w:val="3569521C"/>
    <w:rsid w:val="3590384B"/>
    <w:rsid w:val="3673244E"/>
    <w:rsid w:val="368F480F"/>
    <w:rsid w:val="369F7E53"/>
    <w:rsid w:val="36B24365"/>
    <w:rsid w:val="36CA1CC0"/>
    <w:rsid w:val="36CD5B2A"/>
    <w:rsid w:val="36D21734"/>
    <w:rsid w:val="36E47765"/>
    <w:rsid w:val="37516216"/>
    <w:rsid w:val="375409A2"/>
    <w:rsid w:val="37611CB8"/>
    <w:rsid w:val="37667A70"/>
    <w:rsid w:val="37A367C3"/>
    <w:rsid w:val="37C051BB"/>
    <w:rsid w:val="37E63A0B"/>
    <w:rsid w:val="37F6496C"/>
    <w:rsid w:val="37FD7805"/>
    <w:rsid w:val="38184F51"/>
    <w:rsid w:val="38255CB5"/>
    <w:rsid w:val="382A157F"/>
    <w:rsid w:val="382F7F59"/>
    <w:rsid w:val="3838397B"/>
    <w:rsid w:val="383D72E7"/>
    <w:rsid w:val="38415FDC"/>
    <w:rsid w:val="38C20ECB"/>
    <w:rsid w:val="391536F1"/>
    <w:rsid w:val="391803E2"/>
    <w:rsid w:val="396A2B55"/>
    <w:rsid w:val="39A420F0"/>
    <w:rsid w:val="39BD7B67"/>
    <w:rsid w:val="39D771DD"/>
    <w:rsid w:val="3A4875D7"/>
    <w:rsid w:val="3A4B11DD"/>
    <w:rsid w:val="3A4E46A8"/>
    <w:rsid w:val="3A59760D"/>
    <w:rsid w:val="3A725D00"/>
    <w:rsid w:val="3A872C19"/>
    <w:rsid w:val="3B857F39"/>
    <w:rsid w:val="3B933A7E"/>
    <w:rsid w:val="3BA41B23"/>
    <w:rsid w:val="3C1063F2"/>
    <w:rsid w:val="3C17152E"/>
    <w:rsid w:val="3C5F777A"/>
    <w:rsid w:val="3C8D6797"/>
    <w:rsid w:val="3CE67422"/>
    <w:rsid w:val="3CE974E1"/>
    <w:rsid w:val="3D1D0AEF"/>
    <w:rsid w:val="3D7C5783"/>
    <w:rsid w:val="3D8835AB"/>
    <w:rsid w:val="3D960B78"/>
    <w:rsid w:val="3DC52143"/>
    <w:rsid w:val="3E045DA4"/>
    <w:rsid w:val="3E8D647F"/>
    <w:rsid w:val="3E9055C8"/>
    <w:rsid w:val="3EC87970"/>
    <w:rsid w:val="3EEC6E47"/>
    <w:rsid w:val="3EF15665"/>
    <w:rsid w:val="3F4E5538"/>
    <w:rsid w:val="3FA63159"/>
    <w:rsid w:val="4002377F"/>
    <w:rsid w:val="4004790B"/>
    <w:rsid w:val="4027133C"/>
    <w:rsid w:val="40791582"/>
    <w:rsid w:val="40884444"/>
    <w:rsid w:val="40AF4BE4"/>
    <w:rsid w:val="40E60A77"/>
    <w:rsid w:val="40E811D8"/>
    <w:rsid w:val="412546ED"/>
    <w:rsid w:val="413900AD"/>
    <w:rsid w:val="41431AF4"/>
    <w:rsid w:val="415C577B"/>
    <w:rsid w:val="416401CE"/>
    <w:rsid w:val="41D1217F"/>
    <w:rsid w:val="41FA1DC3"/>
    <w:rsid w:val="4221752D"/>
    <w:rsid w:val="422C5FC8"/>
    <w:rsid w:val="4242142F"/>
    <w:rsid w:val="42580FE6"/>
    <w:rsid w:val="426C1EA8"/>
    <w:rsid w:val="42752198"/>
    <w:rsid w:val="42892443"/>
    <w:rsid w:val="431C567C"/>
    <w:rsid w:val="432A6C49"/>
    <w:rsid w:val="432E7027"/>
    <w:rsid w:val="43505326"/>
    <w:rsid w:val="43921709"/>
    <w:rsid w:val="43A57133"/>
    <w:rsid w:val="4453331F"/>
    <w:rsid w:val="445A645C"/>
    <w:rsid w:val="450B53CB"/>
    <w:rsid w:val="451A5BF4"/>
    <w:rsid w:val="453749EF"/>
    <w:rsid w:val="453F4A02"/>
    <w:rsid w:val="4549008C"/>
    <w:rsid w:val="458A4B1F"/>
    <w:rsid w:val="45950705"/>
    <w:rsid w:val="45A36974"/>
    <w:rsid w:val="45EC1C63"/>
    <w:rsid w:val="45FB6FA0"/>
    <w:rsid w:val="463F05A3"/>
    <w:rsid w:val="467B2935"/>
    <w:rsid w:val="46B33EB8"/>
    <w:rsid w:val="47121270"/>
    <w:rsid w:val="471F71C7"/>
    <w:rsid w:val="4720517D"/>
    <w:rsid w:val="474D4347"/>
    <w:rsid w:val="47783926"/>
    <w:rsid w:val="477934A6"/>
    <w:rsid w:val="47B01CE2"/>
    <w:rsid w:val="47B57E4D"/>
    <w:rsid w:val="47FE1787"/>
    <w:rsid w:val="481C50E8"/>
    <w:rsid w:val="48685651"/>
    <w:rsid w:val="48A43F6C"/>
    <w:rsid w:val="48B20D37"/>
    <w:rsid w:val="48C50FA4"/>
    <w:rsid w:val="48DA258D"/>
    <w:rsid w:val="49204AB9"/>
    <w:rsid w:val="49356D39"/>
    <w:rsid w:val="493A5478"/>
    <w:rsid w:val="49757894"/>
    <w:rsid w:val="49A613D1"/>
    <w:rsid w:val="4A0D080F"/>
    <w:rsid w:val="4A355F6D"/>
    <w:rsid w:val="4A680ECE"/>
    <w:rsid w:val="4A716D7A"/>
    <w:rsid w:val="4AAD7C48"/>
    <w:rsid w:val="4AE7040E"/>
    <w:rsid w:val="4AF56EDE"/>
    <w:rsid w:val="4B667DDC"/>
    <w:rsid w:val="4B903E43"/>
    <w:rsid w:val="4C027856"/>
    <w:rsid w:val="4C0569BE"/>
    <w:rsid w:val="4C515898"/>
    <w:rsid w:val="4CD410D6"/>
    <w:rsid w:val="4D283B3A"/>
    <w:rsid w:val="4D2E66D8"/>
    <w:rsid w:val="4D7D0540"/>
    <w:rsid w:val="4D827C24"/>
    <w:rsid w:val="4DF31B75"/>
    <w:rsid w:val="4E224547"/>
    <w:rsid w:val="4E454F72"/>
    <w:rsid w:val="4EC2357B"/>
    <w:rsid w:val="4EDB0250"/>
    <w:rsid w:val="4F24284B"/>
    <w:rsid w:val="4F3E275B"/>
    <w:rsid w:val="4FEE0289"/>
    <w:rsid w:val="4FF73E0F"/>
    <w:rsid w:val="503558A1"/>
    <w:rsid w:val="50483BED"/>
    <w:rsid w:val="504F3394"/>
    <w:rsid w:val="51182EF0"/>
    <w:rsid w:val="515E1DC1"/>
    <w:rsid w:val="516B1EB5"/>
    <w:rsid w:val="517843C5"/>
    <w:rsid w:val="51804470"/>
    <w:rsid w:val="518D70DF"/>
    <w:rsid w:val="51C329D0"/>
    <w:rsid w:val="51D027F3"/>
    <w:rsid w:val="523E7FCF"/>
    <w:rsid w:val="526A2D43"/>
    <w:rsid w:val="52700100"/>
    <w:rsid w:val="52A7651D"/>
    <w:rsid w:val="52C91D86"/>
    <w:rsid w:val="52D743B4"/>
    <w:rsid w:val="52D77EFC"/>
    <w:rsid w:val="52DD0CCB"/>
    <w:rsid w:val="52EE7713"/>
    <w:rsid w:val="53170B92"/>
    <w:rsid w:val="532C712A"/>
    <w:rsid w:val="537A2677"/>
    <w:rsid w:val="538F59F6"/>
    <w:rsid w:val="53BD0CDF"/>
    <w:rsid w:val="53FC3604"/>
    <w:rsid w:val="5449333E"/>
    <w:rsid w:val="559C03CB"/>
    <w:rsid w:val="55CE63D3"/>
    <w:rsid w:val="566F55A1"/>
    <w:rsid w:val="568630E0"/>
    <w:rsid w:val="56EB5639"/>
    <w:rsid w:val="5708500E"/>
    <w:rsid w:val="576D2D16"/>
    <w:rsid w:val="57870900"/>
    <w:rsid w:val="57A2007B"/>
    <w:rsid w:val="57D112A0"/>
    <w:rsid w:val="57D440A7"/>
    <w:rsid w:val="57DF2FEB"/>
    <w:rsid w:val="57E52DFD"/>
    <w:rsid w:val="57F86260"/>
    <w:rsid w:val="58490B56"/>
    <w:rsid w:val="58603ED0"/>
    <w:rsid w:val="58BC103B"/>
    <w:rsid w:val="58BF0B2C"/>
    <w:rsid w:val="58DF5DC0"/>
    <w:rsid w:val="59213594"/>
    <w:rsid w:val="592A2449"/>
    <w:rsid w:val="594D6137"/>
    <w:rsid w:val="59C12C44"/>
    <w:rsid w:val="5A3640E2"/>
    <w:rsid w:val="5ABF4E13"/>
    <w:rsid w:val="5AE34FA5"/>
    <w:rsid w:val="5B04389D"/>
    <w:rsid w:val="5B2267D9"/>
    <w:rsid w:val="5B9333DB"/>
    <w:rsid w:val="5BBE331C"/>
    <w:rsid w:val="5BD17243"/>
    <w:rsid w:val="5BEA304B"/>
    <w:rsid w:val="5C050F4B"/>
    <w:rsid w:val="5C446E86"/>
    <w:rsid w:val="5CBE6349"/>
    <w:rsid w:val="5CCB5D4A"/>
    <w:rsid w:val="5CD534DB"/>
    <w:rsid w:val="5D060FB5"/>
    <w:rsid w:val="5D663C84"/>
    <w:rsid w:val="5E64502A"/>
    <w:rsid w:val="5E7C2AB6"/>
    <w:rsid w:val="5E881F9D"/>
    <w:rsid w:val="5E9860E0"/>
    <w:rsid w:val="5EBF08B8"/>
    <w:rsid w:val="5EFA4034"/>
    <w:rsid w:val="5F49002B"/>
    <w:rsid w:val="5F5E109E"/>
    <w:rsid w:val="5F826D54"/>
    <w:rsid w:val="600B0107"/>
    <w:rsid w:val="600F2399"/>
    <w:rsid w:val="601E1813"/>
    <w:rsid w:val="620B16E0"/>
    <w:rsid w:val="6237471A"/>
    <w:rsid w:val="6249419E"/>
    <w:rsid w:val="624F2F20"/>
    <w:rsid w:val="627A3207"/>
    <w:rsid w:val="62B95803"/>
    <w:rsid w:val="62C34615"/>
    <w:rsid w:val="62DD2053"/>
    <w:rsid w:val="62DD6037"/>
    <w:rsid w:val="62EA2C49"/>
    <w:rsid w:val="63052720"/>
    <w:rsid w:val="6344268A"/>
    <w:rsid w:val="634520A2"/>
    <w:rsid w:val="63506F50"/>
    <w:rsid w:val="635307EE"/>
    <w:rsid w:val="638F3720"/>
    <w:rsid w:val="63D00091"/>
    <w:rsid w:val="644A28BF"/>
    <w:rsid w:val="649B03E2"/>
    <w:rsid w:val="65D8322D"/>
    <w:rsid w:val="66320B8F"/>
    <w:rsid w:val="66401736"/>
    <w:rsid w:val="66564551"/>
    <w:rsid w:val="6672542F"/>
    <w:rsid w:val="66C2129E"/>
    <w:rsid w:val="66D71736"/>
    <w:rsid w:val="671F230E"/>
    <w:rsid w:val="674701F3"/>
    <w:rsid w:val="674B6AA1"/>
    <w:rsid w:val="67625E5A"/>
    <w:rsid w:val="67BE30E9"/>
    <w:rsid w:val="67DC234C"/>
    <w:rsid w:val="68211CB0"/>
    <w:rsid w:val="688D6550"/>
    <w:rsid w:val="68A71E97"/>
    <w:rsid w:val="68E57FB7"/>
    <w:rsid w:val="692D1AE1"/>
    <w:rsid w:val="69436E95"/>
    <w:rsid w:val="69465F39"/>
    <w:rsid w:val="69640752"/>
    <w:rsid w:val="696A567E"/>
    <w:rsid w:val="699D27C3"/>
    <w:rsid w:val="69AF1068"/>
    <w:rsid w:val="69AF50D8"/>
    <w:rsid w:val="69BC744F"/>
    <w:rsid w:val="69BE5210"/>
    <w:rsid w:val="6A3A7FD0"/>
    <w:rsid w:val="6A8715FD"/>
    <w:rsid w:val="6AA75244"/>
    <w:rsid w:val="6AE73287"/>
    <w:rsid w:val="6AF31442"/>
    <w:rsid w:val="6B0E1C02"/>
    <w:rsid w:val="6B1A35C7"/>
    <w:rsid w:val="6B5F5ABB"/>
    <w:rsid w:val="6B78731F"/>
    <w:rsid w:val="6B9B7DB6"/>
    <w:rsid w:val="6B9E0A74"/>
    <w:rsid w:val="6BAC51E5"/>
    <w:rsid w:val="6BB63E9E"/>
    <w:rsid w:val="6BD4393C"/>
    <w:rsid w:val="6C002F5A"/>
    <w:rsid w:val="6C283C40"/>
    <w:rsid w:val="6C36751D"/>
    <w:rsid w:val="6C395194"/>
    <w:rsid w:val="6C6770B8"/>
    <w:rsid w:val="6C8A38DA"/>
    <w:rsid w:val="6CC13AC1"/>
    <w:rsid w:val="6D0D4104"/>
    <w:rsid w:val="6DBD639D"/>
    <w:rsid w:val="6E2B712E"/>
    <w:rsid w:val="6EAA3DB3"/>
    <w:rsid w:val="6ECB1B80"/>
    <w:rsid w:val="6F0A40EE"/>
    <w:rsid w:val="6F1F2E2D"/>
    <w:rsid w:val="6F5363E0"/>
    <w:rsid w:val="6F705F7F"/>
    <w:rsid w:val="6F770CC7"/>
    <w:rsid w:val="6FA7614A"/>
    <w:rsid w:val="6FEB5E02"/>
    <w:rsid w:val="70125AFF"/>
    <w:rsid w:val="70703E88"/>
    <w:rsid w:val="70E72C79"/>
    <w:rsid w:val="71366B91"/>
    <w:rsid w:val="715A543E"/>
    <w:rsid w:val="7195364F"/>
    <w:rsid w:val="71B1675B"/>
    <w:rsid w:val="71DE3610"/>
    <w:rsid w:val="72273572"/>
    <w:rsid w:val="726A0E89"/>
    <w:rsid w:val="72D137AD"/>
    <w:rsid w:val="73051EBF"/>
    <w:rsid w:val="730D7EC7"/>
    <w:rsid w:val="730F0F45"/>
    <w:rsid w:val="73225512"/>
    <w:rsid w:val="73634329"/>
    <w:rsid w:val="73827227"/>
    <w:rsid w:val="73A30837"/>
    <w:rsid w:val="73FC458A"/>
    <w:rsid w:val="748F37D4"/>
    <w:rsid w:val="749C3DBC"/>
    <w:rsid w:val="749E1661"/>
    <w:rsid w:val="74A91B05"/>
    <w:rsid w:val="74AB1B77"/>
    <w:rsid w:val="751A43B7"/>
    <w:rsid w:val="756E5C1E"/>
    <w:rsid w:val="759025D7"/>
    <w:rsid w:val="75BB246A"/>
    <w:rsid w:val="75DC637B"/>
    <w:rsid w:val="75DF5F11"/>
    <w:rsid w:val="761C112D"/>
    <w:rsid w:val="769503F0"/>
    <w:rsid w:val="77145539"/>
    <w:rsid w:val="77D47489"/>
    <w:rsid w:val="77E85551"/>
    <w:rsid w:val="782B18E2"/>
    <w:rsid w:val="787212BF"/>
    <w:rsid w:val="789A0329"/>
    <w:rsid w:val="789D17CE"/>
    <w:rsid w:val="78A0407E"/>
    <w:rsid w:val="78AA2807"/>
    <w:rsid w:val="78B153B6"/>
    <w:rsid w:val="78F41CD4"/>
    <w:rsid w:val="78FB73F4"/>
    <w:rsid w:val="79234DFF"/>
    <w:rsid w:val="7925117D"/>
    <w:rsid w:val="79295DFE"/>
    <w:rsid w:val="7969171C"/>
    <w:rsid w:val="799A0ACD"/>
    <w:rsid w:val="79B94BC0"/>
    <w:rsid w:val="79B97F31"/>
    <w:rsid w:val="7A061458"/>
    <w:rsid w:val="7A37456E"/>
    <w:rsid w:val="7A5F4042"/>
    <w:rsid w:val="7A6805BA"/>
    <w:rsid w:val="7A6864F9"/>
    <w:rsid w:val="7A9F497D"/>
    <w:rsid w:val="7AC24458"/>
    <w:rsid w:val="7AE9204D"/>
    <w:rsid w:val="7AE974DE"/>
    <w:rsid w:val="7B39785B"/>
    <w:rsid w:val="7B736775"/>
    <w:rsid w:val="7B9D6653"/>
    <w:rsid w:val="7BCD065D"/>
    <w:rsid w:val="7BE11DDC"/>
    <w:rsid w:val="7C0E7550"/>
    <w:rsid w:val="7C592FF1"/>
    <w:rsid w:val="7C922486"/>
    <w:rsid w:val="7CD05934"/>
    <w:rsid w:val="7D017716"/>
    <w:rsid w:val="7D1A7956"/>
    <w:rsid w:val="7D9341B1"/>
    <w:rsid w:val="7DEC671C"/>
    <w:rsid w:val="7DFA57CB"/>
    <w:rsid w:val="7E361E3E"/>
    <w:rsid w:val="7E7222F3"/>
    <w:rsid w:val="7EC1784E"/>
    <w:rsid w:val="7F04385E"/>
    <w:rsid w:val="7F0E2CCF"/>
    <w:rsid w:val="7F131AEC"/>
    <w:rsid w:val="7F8D3BD6"/>
    <w:rsid w:val="7F9A6C91"/>
    <w:rsid w:val="7FB779A9"/>
    <w:rsid w:val="7FD36E8E"/>
    <w:rsid w:val="7FF32CE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qFormat="1" w:unhideWhenUsed="0" w:uiPriority="0" w:semiHidden="0" w:name="toc 2"/>
    <w:lsdException w:uiPriority="0" w:name="toc 3"/>
    <w:lsdException w:uiPriority="0" w:name="toc 4"/>
    <w:lsdException w:uiPriority="0" w:name="toc 5"/>
    <w:lsdException w:qFormat="1" w:unhideWhenUsed="0" w:uiPriority="99" w:semiHidden="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uiPriority="0" w:name="List Number"/>
    <w:lsdException w:qFormat="1" w:unhideWhenUsed="0" w:uiPriority="0" w:semiHidden="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99" w:semiHidden="0" w:name="Title"/>
    <w:lsdException w:uiPriority="0" w:name="Closing"/>
    <w:lsdException w:uiPriority="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uiPriority="0" w:name="Body Text 2"/>
    <w:lsdException w:uiPriority="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keepNext/>
      <w:keepLines/>
      <w:spacing w:before="340" w:after="330" w:line="578" w:lineRule="auto"/>
      <w:outlineLvl w:val="0"/>
    </w:pPr>
    <w:rPr>
      <w:b/>
      <w:bCs/>
      <w:kern w:val="44"/>
      <w:sz w:val="44"/>
      <w:szCs w:val="44"/>
    </w:rPr>
  </w:style>
  <w:style w:type="paragraph" w:styleId="5">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qFormat/>
    <w:uiPriority w:val="0"/>
    <w:pPr>
      <w:keepNext/>
      <w:keepLines/>
      <w:spacing w:before="260" w:after="260" w:line="312" w:lineRule="auto"/>
      <w:outlineLvl w:val="2"/>
    </w:pPr>
    <w:rPr>
      <w:rFonts w:ascii="Calibri" w:hAnsi="Calibri"/>
      <w:b/>
      <w:bCs/>
      <w:sz w:val="30"/>
      <w:szCs w:val="32"/>
    </w:rPr>
  </w:style>
  <w:style w:type="paragraph" w:styleId="7">
    <w:name w:val="heading 4"/>
    <w:next w:val="1"/>
    <w:qFormat/>
    <w:uiPriority w:val="0"/>
    <w:pPr>
      <w:keepNext/>
      <w:keepLines/>
      <w:widowControl w:val="0"/>
      <w:spacing w:line="372" w:lineRule="auto"/>
      <w:jc w:val="both"/>
      <w:outlineLvl w:val="3"/>
    </w:pPr>
    <w:rPr>
      <w:rFonts w:ascii="Cambria" w:hAnsi="Cambria" w:eastAsia="宋体" w:cs="Times New Roman"/>
      <w:b/>
      <w:bCs/>
      <w:kern w:val="0"/>
      <w:sz w:val="28"/>
      <w:szCs w:val="28"/>
      <w:lang w:val="en-US" w:eastAsia="zh-CN" w:bidi="ar-SA"/>
    </w:rPr>
  </w:style>
  <w:style w:type="paragraph" w:styleId="8">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26">
    <w:name w:val="Default Paragraph Font"/>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pPr>
      <w:spacing w:after="120"/>
    </w:pPr>
    <w:rPr>
      <w:sz w:val="28"/>
    </w:rPr>
  </w:style>
  <w:style w:type="paragraph" w:styleId="3">
    <w:name w:val="Body Text First Indent"/>
    <w:basedOn w:val="2"/>
    <w:qFormat/>
    <w:uiPriority w:val="0"/>
    <w:pPr>
      <w:tabs>
        <w:tab w:val="left" w:pos="208"/>
      </w:tabs>
      <w:ind w:firstLine="420"/>
    </w:pPr>
    <w:rPr>
      <w:rFonts w:ascii="Calibri" w:hAnsi="Calibri"/>
      <w:sz w:val="24"/>
      <w:lang w:val="zh-CN"/>
    </w:rPr>
  </w:style>
  <w:style w:type="paragraph" w:styleId="9">
    <w:name w:val="Normal Indent"/>
    <w:basedOn w:val="1"/>
    <w:next w:val="10"/>
    <w:qFormat/>
    <w:uiPriority w:val="0"/>
    <w:pPr>
      <w:ind w:firstLine="420"/>
    </w:pPr>
    <w:rPr>
      <w:szCs w:val="20"/>
    </w:rPr>
  </w:style>
  <w:style w:type="paragraph" w:styleId="10">
    <w:name w:val="Body Text Indent"/>
    <w:basedOn w:val="1"/>
    <w:qFormat/>
    <w:uiPriority w:val="0"/>
    <w:pPr>
      <w:spacing w:line="200" w:lineRule="exact"/>
      <w:ind w:firstLine="301"/>
    </w:pPr>
    <w:rPr>
      <w:rFonts w:ascii="宋体" w:hAnsi="Courier New"/>
      <w:spacing w:val="-4"/>
      <w:sz w:val="18"/>
      <w:szCs w:val="20"/>
    </w:rPr>
  </w:style>
  <w:style w:type="paragraph" w:styleId="11">
    <w:name w:val="caption"/>
    <w:basedOn w:val="1"/>
    <w:next w:val="1"/>
    <w:qFormat/>
    <w:uiPriority w:val="0"/>
    <w:pPr>
      <w:spacing w:before="152" w:after="160"/>
    </w:pPr>
    <w:rPr>
      <w:rFonts w:ascii="Arial" w:hAnsi="Arial" w:eastAsia="黑体" w:cs="Arial"/>
      <w:sz w:val="20"/>
      <w:szCs w:val="20"/>
    </w:rPr>
  </w:style>
  <w:style w:type="paragraph" w:styleId="12">
    <w:name w:val="List 2"/>
    <w:basedOn w:val="1"/>
    <w:qFormat/>
    <w:uiPriority w:val="0"/>
    <w:pPr>
      <w:ind w:left="100" w:leftChars="200" w:hanging="200" w:hangingChars="200"/>
    </w:pPr>
    <w:rPr>
      <w:sz w:val="28"/>
    </w:rPr>
  </w:style>
  <w:style w:type="paragraph" w:styleId="13">
    <w:name w:val="Plain Text"/>
    <w:basedOn w:val="1"/>
    <w:next w:val="1"/>
    <w:qFormat/>
    <w:uiPriority w:val="0"/>
    <w:pPr>
      <w:spacing w:beforeLines="50" w:afterLines="50" w:line="400" w:lineRule="exact"/>
    </w:pPr>
    <w:rPr>
      <w:rFonts w:ascii="宋体" w:hAnsi="Courier New"/>
      <w:sz w:val="24"/>
    </w:rPr>
  </w:style>
  <w:style w:type="paragraph" w:styleId="14">
    <w:name w:val="Date"/>
    <w:basedOn w:val="1"/>
    <w:next w:val="1"/>
    <w:qFormat/>
    <w:uiPriority w:val="0"/>
    <w:pPr>
      <w:ind w:left="2500" w:leftChars="2500"/>
    </w:pPr>
    <w:rPr>
      <w:rFonts w:eastAsia="楷体_GB2312"/>
      <w:sz w:val="32"/>
      <w:szCs w:val="20"/>
    </w:rPr>
  </w:style>
  <w:style w:type="paragraph" w:styleId="15">
    <w:name w:val="Body Text Indent 2"/>
    <w:basedOn w:val="1"/>
    <w:qFormat/>
    <w:uiPriority w:val="0"/>
    <w:pPr>
      <w:snapToGrid w:val="0"/>
      <w:ind w:firstLine="542" w:firstLineChars="225"/>
    </w:pPr>
    <w:rPr>
      <w:rFonts w:ascii="仿宋_GB2312" w:hAnsi="宋体" w:cs="Arial"/>
      <w:b/>
      <w:bCs/>
      <w:color w:val="000000"/>
      <w:sz w:val="24"/>
    </w:rPr>
  </w:style>
  <w:style w:type="paragraph" w:styleId="16">
    <w:name w:val="footer"/>
    <w:basedOn w:val="1"/>
    <w:qFormat/>
    <w:uiPriority w:val="0"/>
    <w:pPr>
      <w:tabs>
        <w:tab w:val="center" w:pos="4153"/>
        <w:tab w:val="right" w:pos="8306"/>
      </w:tabs>
      <w:snapToGrid w:val="0"/>
      <w:jc w:val="left"/>
    </w:pPr>
    <w:rPr>
      <w:rFonts w:eastAsia="黑体"/>
      <w:snapToGrid w:val="0"/>
      <w:kern w:val="0"/>
      <w:sz w:val="18"/>
      <w:szCs w:val="18"/>
    </w:rPr>
  </w:style>
  <w:style w:type="paragraph" w:styleId="17">
    <w:name w:val="header"/>
    <w:basedOn w:val="1"/>
    <w:link w:val="50"/>
    <w:qFormat/>
    <w:uiPriority w:val="0"/>
    <w:pPr>
      <w:pBdr>
        <w:bottom w:val="single" w:color="auto" w:sz="6" w:space="1"/>
      </w:pBdr>
      <w:tabs>
        <w:tab w:val="center" w:pos="4153"/>
        <w:tab w:val="right" w:pos="8306"/>
      </w:tabs>
      <w:snapToGrid w:val="0"/>
      <w:jc w:val="center"/>
    </w:pPr>
    <w:rPr>
      <w:sz w:val="18"/>
      <w:szCs w:val="18"/>
    </w:rPr>
  </w:style>
  <w:style w:type="paragraph" w:styleId="18">
    <w:name w:val="List"/>
    <w:basedOn w:val="1"/>
    <w:qFormat/>
    <w:uiPriority w:val="0"/>
    <w:pPr>
      <w:ind w:left="200" w:hanging="200" w:hangingChars="200"/>
    </w:pPr>
    <w:rPr>
      <w:sz w:val="28"/>
    </w:rPr>
  </w:style>
  <w:style w:type="paragraph" w:styleId="19">
    <w:name w:val="toc 6"/>
    <w:basedOn w:val="1"/>
    <w:next w:val="1"/>
    <w:qFormat/>
    <w:uiPriority w:val="99"/>
    <w:pPr>
      <w:ind w:left="2100" w:leftChars="1000"/>
    </w:pPr>
  </w:style>
  <w:style w:type="paragraph" w:styleId="20">
    <w:name w:val="Body Text Indent 3"/>
    <w:basedOn w:val="1"/>
    <w:qFormat/>
    <w:uiPriority w:val="0"/>
    <w:pPr>
      <w:snapToGrid w:val="0"/>
      <w:ind w:firstLine="480" w:firstLineChars="200"/>
      <w:jc w:val="left"/>
    </w:pPr>
    <w:rPr>
      <w:rFonts w:ascii="仿宋_GB2312" w:hAnsi="宋体" w:eastAsia="仿宋_GB2312"/>
      <w:color w:val="000000"/>
      <w:sz w:val="24"/>
    </w:rPr>
  </w:style>
  <w:style w:type="paragraph" w:styleId="21">
    <w:name w:val="toc 2"/>
    <w:basedOn w:val="1"/>
    <w:next w:val="1"/>
    <w:qFormat/>
    <w:uiPriority w:val="0"/>
    <w:pPr>
      <w:ind w:left="420" w:leftChars="200"/>
    </w:pPr>
  </w:style>
  <w:style w:type="paragraph" w:styleId="22">
    <w:name w:val="Normal (Web)"/>
    <w:basedOn w:val="1"/>
    <w:next w:val="1"/>
    <w:qFormat/>
    <w:uiPriority w:val="99"/>
    <w:pPr>
      <w:widowControl/>
      <w:spacing w:before="100" w:beforeAutospacing="1" w:after="100" w:afterAutospacing="1"/>
      <w:jc w:val="left"/>
    </w:pPr>
    <w:rPr>
      <w:rFonts w:ascii="宋体" w:hAnsi="宋体"/>
      <w:color w:val="000000"/>
      <w:kern w:val="0"/>
      <w:sz w:val="24"/>
    </w:rPr>
  </w:style>
  <w:style w:type="paragraph" w:styleId="23">
    <w:name w:val="Title"/>
    <w:basedOn w:val="1"/>
    <w:next w:val="1"/>
    <w:qFormat/>
    <w:uiPriority w:val="99"/>
    <w:pPr>
      <w:autoSpaceDE w:val="0"/>
      <w:autoSpaceDN w:val="0"/>
      <w:adjustRightInd w:val="0"/>
      <w:spacing w:before="240" w:after="60"/>
      <w:jc w:val="center"/>
      <w:outlineLvl w:val="0"/>
    </w:pPr>
    <w:rPr>
      <w:rFonts w:ascii="Cambria" w:hAnsi="Cambria"/>
      <w:b/>
      <w:color w:val="000000"/>
      <w:kern w:val="0"/>
      <w:sz w:val="32"/>
      <w:szCs w:val="32"/>
    </w:rPr>
  </w:style>
  <w:style w:type="paragraph" w:styleId="24">
    <w:name w:val="Body Text First Indent 2"/>
    <w:basedOn w:val="10"/>
    <w:qFormat/>
    <w:uiPriority w:val="0"/>
    <w:pPr>
      <w:ind w:firstLine="420" w:firstLineChars="200"/>
    </w:pPr>
  </w:style>
  <w:style w:type="character" w:styleId="27">
    <w:name w:val="Hyperlink"/>
    <w:basedOn w:val="26"/>
    <w:qFormat/>
    <w:uiPriority w:val="0"/>
    <w:rPr>
      <w:color w:val="0000FF"/>
      <w:szCs w:val="20"/>
      <w:u w:val="single"/>
    </w:rPr>
  </w:style>
  <w:style w:type="paragraph" w:customStyle="1" w:styleId="28">
    <w:name w:val="xl53"/>
    <w:basedOn w:val="1"/>
    <w:qFormat/>
    <w:uiPriority w:val="99"/>
    <w:pPr>
      <w:widowControl/>
      <w:pBdr>
        <w:top w:val="single" w:color="auto" w:sz="4" w:space="0"/>
        <w:left w:val="single" w:color="auto" w:sz="8" w:space="0"/>
        <w:bottom w:val="single" w:color="auto" w:sz="8" w:space="0"/>
        <w:right w:val="single" w:color="auto" w:sz="4" w:space="0"/>
      </w:pBdr>
      <w:spacing w:before="100" w:beforeAutospacing="1" w:after="100" w:afterAutospacing="1" w:line="100" w:lineRule="exact"/>
      <w:jc w:val="center"/>
    </w:pPr>
    <w:rPr>
      <w:rFonts w:ascii="宋体" w:hAnsi="宋体"/>
      <w:b/>
      <w:bCs/>
      <w:kern w:val="0"/>
      <w:sz w:val="20"/>
      <w:szCs w:val="20"/>
    </w:rPr>
  </w:style>
  <w:style w:type="paragraph" w:customStyle="1" w:styleId="29">
    <w:name w:val="标书正文"/>
    <w:basedOn w:val="1"/>
    <w:qFormat/>
    <w:uiPriority w:val="0"/>
    <w:pPr>
      <w:suppressAutoHyphens/>
      <w:autoSpaceDE w:val="0"/>
      <w:autoSpaceDN w:val="0"/>
      <w:adjustRightInd w:val="0"/>
      <w:snapToGrid w:val="0"/>
    </w:pPr>
    <w:rPr>
      <w:rFonts w:ascii="Times New Roman" w:hAnsi="Times New Roman" w:eastAsia="仿宋_GB2312"/>
      <w:sz w:val="32"/>
      <w:szCs w:val="24"/>
    </w:rPr>
  </w:style>
  <w:style w:type="paragraph" w:customStyle="1" w:styleId="30">
    <w:name w:val="Normal Indent1"/>
    <w:basedOn w:val="1"/>
    <w:qFormat/>
    <w:uiPriority w:val="0"/>
    <w:pPr>
      <w:ind w:firstLine="420" w:firstLineChars="200"/>
    </w:pPr>
  </w:style>
  <w:style w:type="paragraph" w:customStyle="1" w:styleId="31">
    <w:name w:val="无间隔1"/>
    <w:qFormat/>
    <w:uiPriority w:val="0"/>
    <w:pPr>
      <w:widowControl w:val="0"/>
    </w:pPr>
    <w:rPr>
      <w:rFonts w:ascii="Arial" w:hAnsi="Arial" w:eastAsia="仿宋_GB2312" w:cs="Arial"/>
      <w:snapToGrid w:val="0"/>
      <w:kern w:val="2"/>
      <w:sz w:val="28"/>
      <w:szCs w:val="24"/>
      <w:lang w:val="en-US" w:eastAsia="zh-CN" w:bidi="ar-SA"/>
    </w:rPr>
  </w:style>
  <w:style w:type="paragraph" w:customStyle="1" w:styleId="32">
    <w:name w:val="样式 标题 1 + 四号 加粗"/>
    <w:basedOn w:val="4"/>
    <w:qFormat/>
    <w:uiPriority w:val="0"/>
    <w:rPr>
      <w:rFonts w:eastAsia="黑体"/>
    </w:rPr>
  </w:style>
  <w:style w:type="paragraph" w:customStyle="1" w:styleId="33">
    <w:name w:val="Default"/>
    <w:qFormat/>
    <w:uiPriority w:val="0"/>
    <w:pPr>
      <w:widowControl w:val="0"/>
      <w:autoSpaceDE w:val="0"/>
      <w:autoSpaceDN w:val="0"/>
      <w:adjustRightInd w:val="0"/>
    </w:pPr>
    <w:rPr>
      <w:rFonts w:hint="eastAsia" w:ascii="仿宋_GB2312" w:hAnsi="仿宋_GB2312" w:eastAsia="仿宋_GB2312" w:cs="Times New Roman"/>
      <w:color w:val="000000"/>
      <w:sz w:val="24"/>
      <w:szCs w:val="22"/>
      <w:lang w:val="en-US" w:eastAsia="zh-CN" w:bidi="ar-SA"/>
    </w:rPr>
  </w:style>
  <w:style w:type="paragraph" w:customStyle="1" w:styleId="34">
    <w:name w:val="BodyText1I2"/>
    <w:basedOn w:val="35"/>
    <w:qFormat/>
    <w:uiPriority w:val="0"/>
    <w:pPr>
      <w:ind w:firstLine="420" w:firstLineChars="200"/>
    </w:pPr>
  </w:style>
  <w:style w:type="paragraph" w:customStyle="1" w:styleId="35">
    <w:name w:val="BodyTextIndent"/>
    <w:basedOn w:val="1"/>
    <w:next w:val="36"/>
    <w:qFormat/>
    <w:uiPriority w:val="0"/>
    <w:pPr>
      <w:spacing w:line="200" w:lineRule="exact"/>
      <w:ind w:firstLine="301"/>
      <w:textAlignment w:val="baseline"/>
    </w:pPr>
    <w:rPr>
      <w:rFonts w:ascii="宋体" w:hAnsi="Courier New"/>
      <w:spacing w:val="-4"/>
      <w:sz w:val="18"/>
      <w:szCs w:val="20"/>
    </w:rPr>
  </w:style>
  <w:style w:type="paragraph" w:customStyle="1" w:styleId="36">
    <w:name w:val="NormalIndent"/>
    <w:basedOn w:val="1"/>
    <w:next w:val="35"/>
    <w:qFormat/>
    <w:uiPriority w:val="0"/>
    <w:pPr>
      <w:ind w:firstLine="420"/>
      <w:textAlignment w:val="baseline"/>
    </w:pPr>
    <w:rPr>
      <w:szCs w:val="20"/>
    </w:rPr>
  </w:style>
  <w:style w:type="paragraph" w:customStyle="1" w:styleId="37">
    <w:name w:val="章正文"/>
    <w:basedOn w:val="1"/>
    <w:qFormat/>
    <w:uiPriority w:val="99"/>
    <w:pPr>
      <w:spacing w:beforeLines="50" w:after="120" w:line="300" w:lineRule="auto"/>
      <w:ind w:firstLine="480"/>
    </w:pPr>
    <w:rPr>
      <w:rFonts w:ascii="Helvetica" w:hAnsi="Helvetica"/>
      <w:kern w:val="0"/>
      <w:sz w:val="24"/>
    </w:rPr>
  </w:style>
  <w:style w:type="paragraph" w:customStyle="1" w:styleId="38">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39">
    <w:name w:val="无"/>
    <w:qFormat/>
    <w:uiPriority w:val="99"/>
  </w:style>
  <w:style w:type="paragraph" w:customStyle="1" w:styleId="40">
    <w:name w:val="默认段落字体 Para Char Char Char Char Char Char Char Char Char1 Char Char Char Char"/>
    <w:basedOn w:val="1"/>
    <w:qFormat/>
    <w:uiPriority w:val="0"/>
    <w:rPr>
      <w:rFonts w:ascii="Tahoma" w:hAnsi="Tahoma"/>
      <w:sz w:val="24"/>
      <w:szCs w:val="20"/>
    </w:rPr>
  </w:style>
  <w:style w:type="paragraph" w:customStyle="1" w:styleId="41">
    <w:name w:val="纯文本1"/>
    <w:basedOn w:val="42"/>
    <w:qFormat/>
    <w:uiPriority w:val="99"/>
    <w:pPr>
      <w:widowControl/>
      <w:jc w:val="left"/>
    </w:pPr>
    <w:rPr>
      <w:rFonts w:ascii="宋体" w:hAnsi="Courier New"/>
    </w:rPr>
  </w:style>
  <w:style w:type="paragraph" w:customStyle="1" w:styleId="42">
    <w:name w:val="正文1"/>
    <w:basedOn w:val="1"/>
    <w:qFormat/>
    <w:uiPriority w:val="0"/>
    <w:pPr>
      <w:spacing w:line="360" w:lineRule="auto"/>
      <w:ind w:firstLine="480" w:firstLineChars="200"/>
    </w:pPr>
    <w:rPr>
      <w:rFonts w:ascii="等线" w:hAnsi="等线" w:eastAsia="等线" w:cs="宋体"/>
      <w:sz w:val="24"/>
      <w:szCs w:val="22"/>
    </w:rPr>
  </w:style>
  <w:style w:type="paragraph" w:styleId="43">
    <w:name w:val="No Spacing"/>
    <w:qFormat/>
    <w:uiPriority w:val="1"/>
    <w:pPr>
      <w:widowControl w:val="0"/>
      <w:jc w:val="both"/>
    </w:pPr>
    <w:rPr>
      <w:rFonts w:ascii="等线" w:hAnsi="等线" w:eastAsia="等线" w:cs="Times New Roman"/>
      <w:kern w:val="2"/>
      <w:sz w:val="21"/>
      <w:szCs w:val="22"/>
      <w:lang w:val="en-US" w:eastAsia="zh-CN" w:bidi="ar-SA"/>
    </w:rPr>
  </w:style>
  <w:style w:type="paragraph" w:customStyle="1" w:styleId="44">
    <w:name w:val="列出段落1"/>
    <w:basedOn w:val="1"/>
    <w:qFormat/>
    <w:uiPriority w:val="34"/>
    <w:pPr>
      <w:ind w:firstLine="420" w:firstLineChars="200"/>
    </w:pPr>
    <w:rPr>
      <w:rFonts w:ascii="Calibri" w:hAnsi="Calibri"/>
      <w:szCs w:val="22"/>
    </w:rPr>
  </w:style>
  <w:style w:type="paragraph" w:customStyle="1" w:styleId="45">
    <w:name w:val="样式 标题 31.1.1标题 333rd levelBOD 0Bold HeadCTH3H31Heading ...1"/>
    <w:basedOn w:val="6"/>
    <w:qFormat/>
    <w:uiPriority w:val="0"/>
    <w:pPr>
      <w:spacing w:before="0" w:after="0"/>
    </w:pPr>
    <w:rPr>
      <w:rFonts w:hAnsi="宋体" w:cs="宋体"/>
      <w:sz w:val="24"/>
    </w:rPr>
  </w:style>
  <w:style w:type="paragraph" w:styleId="46">
    <w:name w:val="List Paragraph"/>
    <w:basedOn w:val="1"/>
    <w:qFormat/>
    <w:uiPriority w:val="34"/>
    <w:pPr>
      <w:ind w:firstLine="420" w:firstLineChars="200"/>
    </w:pPr>
    <w:rPr>
      <w:rFonts w:ascii="Calibri" w:hAnsi="Calibri"/>
    </w:rPr>
  </w:style>
  <w:style w:type="paragraph" w:customStyle="1" w:styleId="47">
    <w:name w:val="列表段落1"/>
    <w:basedOn w:val="1"/>
    <w:qFormat/>
    <w:uiPriority w:val="0"/>
    <w:pPr>
      <w:ind w:firstLine="420" w:firstLineChars="200"/>
    </w:pPr>
  </w:style>
  <w:style w:type="paragraph" w:customStyle="1" w:styleId="48">
    <w:name w:val="表格内容"/>
    <w:basedOn w:val="1"/>
    <w:qFormat/>
    <w:uiPriority w:val="0"/>
    <w:pPr>
      <w:jc w:val="center"/>
    </w:pPr>
    <w:rPr>
      <w:sz w:val="24"/>
    </w:rPr>
  </w:style>
  <w:style w:type="paragraph" w:customStyle="1" w:styleId="49">
    <w:name w:val="_Style 3"/>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50">
    <w:name w:val="页眉 字符"/>
    <w:basedOn w:val="26"/>
    <w:link w:val="17"/>
    <w:qFormat/>
    <w:uiPriority w:val="0"/>
    <w:rPr>
      <w:kern w:val="2"/>
      <w:sz w:val="18"/>
      <w:szCs w:val="18"/>
    </w:rPr>
  </w:style>
  <w:style w:type="paragraph" w:customStyle="1" w:styleId="51">
    <w:name w:val="A_正文_两端"/>
    <w:basedOn w:val="1"/>
    <w:unhideWhenUsed/>
    <w:qFormat/>
    <w:uiPriority w:val="0"/>
    <w:pPr>
      <w:spacing w:line="360" w:lineRule="auto"/>
      <w:ind w:firstLine="200" w:firstLineChars="200"/>
    </w:pPr>
    <w:rPr>
      <w:rFonts w:ascii="Times New Roman" w:hAnsi="Times New Roman" w:eastAsia="仿宋"/>
    </w:rPr>
  </w:style>
  <w:style w:type="paragraph" w:customStyle="1" w:styleId="52">
    <w:name w:val="[Normal]"/>
    <w:qFormat/>
    <w:uiPriority w:val="0"/>
    <w:rPr>
      <w:rFonts w:ascii="宋体" w:hAnsi="宋体" w:eastAsia="宋体" w:cs="Times New Roman"/>
      <w:sz w:val="24"/>
      <w:szCs w:val="22"/>
      <w:lang w:val="zh-CN" w:eastAsia="zh-CN" w:bidi="ar-SA"/>
    </w:rPr>
  </w:style>
  <w:style w:type="paragraph" w:customStyle="1" w:styleId="53">
    <w:name w:val="正文_10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4">
    <w:name w:val="正文_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5">
    <w:name w:val="BodyText1I"/>
    <w:basedOn w:val="56"/>
    <w:qFormat/>
    <w:uiPriority w:val="0"/>
    <w:pPr>
      <w:ind w:firstLine="420" w:firstLineChars="100"/>
      <w:jc w:val="both"/>
      <w:textAlignment w:val="baseline"/>
    </w:pPr>
  </w:style>
  <w:style w:type="paragraph" w:customStyle="1" w:styleId="56">
    <w:name w:val="BodyText"/>
    <w:basedOn w:val="1"/>
    <w:next w:val="57"/>
    <w:qFormat/>
    <w:uiPriority w:val="0"/>
    <w:pPr>
      <w:jc w:val="both"/>
      <w:textAlignment w:val="baseline"/>
    </w:pPr>
    <w:rPr>
      <w:rFonts w:ascii="宋体" w:hAnsi="宋体" w:eastAsia="宋体"/>
      <w:kern w:val="2"/>
      <w:sz w:val="21"/>
      <w:szCs w:val="21"/>
      <w:lang w:val="zh-CN" w:eastAsia="zh-CN" w:bidi="zh-CN"/>
    </w:rPr>
  </w:style>
  <w:style w:type="paragraph" w:customStyle="1" w:styleId="57">
    <w:name w:val="TOC2"/>
    <w:basedOn w:val="1"/>
    <w:next w:val="1"/>
    <w:qFormat/>
    <w:uiPriority w:val="0"/>
    <w:pPr>
      <w:ind w:left="420" w:leftChars="200"/>
      <w:jc w:val="both"/>
      <w:textAlignment w:val="baseline"/>
    </w:p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footer" Target="footer1.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97</Pages>
  <Words>6655</Words>
  <Characters>7912</Characters>
  <Lines>284</Lines>
  <Paragraphs>80</Paragraphs>
  <TotalTime>13</TotalTime>
  <ScaleCrop>false</ScaleCrop>
  <LinksUpToDate>false</LinksUpToDate>
  <CharactersWithSpaces>8217</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2021-08-16T02:07:00Z</dcterms:created>
  <dc:creator>许文辉</dc:creator>
  <cp:lastModifiedBy>Administrator</cp:lastModifiedBy>
  <cp:lastPrinted>2025-06-26T06:07:00Z</cp:lastPrinted>
  <dcterms:modified xsi:type="dcterms:W3CDTF">2025-06-27T06:31:04Z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C50CAA5EF8A94965BC0C6C881F2E0C41</vt:lpwstr>
  </property>
  <property fmtid="{D5CDD505-2E9C-101B-9397-08002B2CF9AE}" pid="4" name="KSOTemplateDocerSaveRecord">
    <vt:lpwstr>eyJoZGlkIjoiNzg4MWE4NzM3NjA1NGMyN2JlYWJhNzFjYWUzYjQ3MTEifQ==</vt:lpwstr>
  </property>
</Properties>
</file>