
<file path=[Content_Types].xml><?xml version="1.0" encoding="utf-8"?>
<Types xmlns="http://schemas.openxmlformats.org/package/2006/content-types">
  <Default ContentType="application/vnd.openxmlformats-officedocument.oleObject" Extension="bin"/>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1060" w:lineRule="exact"/>
        <w:jc w:val="center"/>
        <w:textAlignment w:val="auto"/>
        <w:rPr>
          <w:color w:val="auto"/>
          <w:highlight w:val="none"/>
        </w:rPr>
      </w:pPr>
      <w:r>
        <w:rPr>
          <w:rFonts w:hint="eastAsia" w:ascii="宋体" w:hAnsi="宋体" w:cs="宋体"/>
          <w:b/>
          <w:color w:val="auto"/>
          <w:sz w:val="56"/>
          <w:szCs w:val="56"/>
          <w:highlight w:val="none"/>
        </w:rPr>
        <w:t>东阳市鑫盛工程咨询有限公司关于</w:t>
      </w:r>
      <w:r>
        <w:rPr>
          <w:rFonts w:hint="eastAsia" w:ascii="宋体" w:hAnsi="宋体" w:cs="宋体"/>
          <w:b/>
          <w:color w:val="auto"/>
          <w:sz w:val="56"/>
          <w:szCs w:val="56"/>
          <w:highlight w:val="none"/>
          <w:lang w:eastAsia="zh-CN"/>
        </w:rPr>
        <w:t>东阳市人民医院医学检测外送服务项目</w:t>
      </w:r>
    </w:p>
    <w:p>
      <w:pPr>
        <w:rPr>
          <w:color w:val="auto"/>
          <w:highlight w:val="none"/>
        </w:rPr>
      </w:pPr>
    </w:p>
    <w:p>
      <w:pPr>
        <w:rPr>
          <w:color w:val="auto"/>
          <w:highlight w:val="none"/>
        </w:rPr>
      </w:pPr>
    </w:p>
    <w:p>
      <w:pPr>
        <w:pStyle w:val="7"/>
        <w:rPr>
          <w:color w:val="auto"/>
          <w:highlight w:val="none"/>
        </w:rPr>
      </w:pPr>
    </w:p>
    <w:p>
      <w:pPr>
        <w:pStyle w:val="8"/>
      </w:pPr>
    </w:p>
    <w:p>
      <w:pPr>
        <w:rPr>
          <w:color w:val="auto"/>
          <w:highlight w:val="none"/>
        </w:rPr>
      </w:pPr>
    </w:p>
    <w:p>
      <w:pPr>
        <w:pStyle w:val="12"/>
        <w:rPr>
          <w:color w:val="auto"/>
          <w:highlight w:val="none"/>
        </w:rPr>
      </w:pPr>
    </w:p>
    <w:p>
      <w:pPr>
        <w:pStyle w:val="34"/>
        <w:ind w:firstLine="210"/>
        <w:rPr>
          <w:color w:val="auto"/>
          <w:highlight w:val="none"/>
          <w:lang w:val="en-US"/>
        </w:rPr>
      </w:pPr>
    </w:p>
    <w:p>
      <w:pPr>
        <w:rPr>
          <w:color w:val="auto"/>
          <w:highlight w:val="none"/>
        </w:rPr>
      </w:pPr>
    </w:p>
    <w:p>
      <w:pPr>
        <w:jc w:val="center"/>
        <w:rPr>
          <w:rFonts w:hint="default"/>
          <w:color w:val="auto"/>
          <w:highlight w:val="none"/>
          <w:lang w:val="en-US"/>
        </w:rPr>
      </w:pPr>
      <w:r>
        <w:rPr>
          <w:rFonts w:hint="eastAsia"/>
          <w:b/>
          <w:bCs/>
          <w:color w:val="auto"/>
          <w:sz w:val="72"/>
          <w:szCs w:val="72"/>
          <w:highlight w:val="none"/>
          <w:lang w:val="en-US" w:eastAsia="zh-CN"/>
        </w:rPr>
        <w:t>公开招标文件</w:t>
      </w:r>
    </w:p>
    <w:p>
      <w:pPr>
        <w:pStyle w:val="18"/>
        <w:rPr>
          <w:color w:val="auto"/>
          <w:highlight w:val="none"/>
        </w:rPr>
      </w:pPr>
    </w:p>
    <w:p>
      <w:pPr>
        <w:rPr>
          <w:color w:val="auto"/>
          <w:highlight w:val="none"/>
        </w:rPr>
      </w:pPr>
    </w:p>
    <w:p>
      <w:pPr>
        <w:pStyle w:val="26"/>
      </w:pPr>
    </w:p>
    <w:p>
      <w:pPr>
        <w:pStyle w:val="18"/>
        <w:rPr>
          <w:color w:val="auto"/>
          <w:highlight w:val="none"/>
        </w:rPr>
      </w:pPr>
    </w:p>
    <w:p>
      <w:pPr>
        <w:pStyle w:val="7"/>
        <w:ind w:left="0" w:leftChars="0" w:firstLine="0" w:firstLineChars="0"/>
        <w:rPr>
          <w:color w:val="auto"/>
          <w:highlight w:val="none"/>
        </w:rPr>
      </w:pPr>
    </w:p>
    <w:p>
      <w:pPr>
        <w:keepNext w:val="0"/>
        <w:keepLines w:val="0"/>
        <w:widowControl w:val="0"/>
        <w:kinsoku/>
        <w:wordWrap/>
        <w:overflowPunct/>
        <w:topLinePunct w:val="0"/>
        <w:autoSpaceDE/>
        <w:autoSpaceDN/>
        <w:bidi w:val="0"/>
        <w:adjustRightInd/>
        <w:snapToGrid/>
        <w:spacing w:line="780" w:lineRule="exact"/>
        <w:ind w:firstLine="643" w:firstLineChars="200"/>
        <w:textAlignment w:val="auto"/>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项目名称：</w:t>
      </w:r>
      <w:r>
        <w:rPr>
          <w:rFonts w:hint="eastAsia" w:ascii="宋体" w:hAnsi="宋体" w:cs="宋体"/>
          <w:b/>
          <w:color w:val="auto"/>
          <w:kern w:val="0"/>
          <w:sz w:val="32"/>
          <w:szCs w:val="32"/>
          <w:highlight w:val="none"/>
          <w:lang w:eastAsia="zh-CN"/>
        </w:rPr>
        <w:t>东阳市人民医院医学检测外送服务项目</w:t>
      </w:r>
    </w:p>
    <w:p>
      <w:pPr>
        <w:keepNext w:val="0"/>
        <w:keepLines w:val="0"/>
        <w:widowControl w:val="0"/>
        <w:kinsoku/>
        <w:wordWrap/>
        <w:overflowPunct/>
        <w:topLinePunct w:val="0"/>
        <w:autoSpaceDE/>
        <w:autoSpaceDN/>
        <w:bidi w:val="0"/>
        <w:adjustRightInd/>
        <w:snapToGrid/>
        <w:spacing w:line="780" w:lineRule="exact"/>
        <w:ind w:firstLine="643" w:firstLineChars="200"/>
        <w:textAlignment w:val="auto"/>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rPr>
        <w:t>项目编号：</w:t>
      </w:r>
      <w:r>
        <w:rPr>
          <w:rFonts w:hint="eastAsia" w:ascii="宋体" w:hAnsi="宋体" w:cs="宋体"/>
          <w:b/>
          <w:color w:val="auto"/>
          <w:kern w:val="0"/>
          <w:sz w:val="32"/>
          <w:szCs w:val="32"/>
          <w:highlight w:val="none"/>
          <w:lang w:eastAsia="zh-CN"/>
        </w:rPr>
        <w:t>XSZFCGDZ2023-308</w:t>
      </w:r>
    </w:p>
    <w:p>
      <w:pPr>
        <w:keepNext w:val="0"/>
        <w:keepLines w:val="0"/>
        <w:widowControl w:val="0"/>
        <w:kinsoku/>
        <w:wordWrap/>
        <w:overflowPunct/>
        <w:topLinePunct w:val="0"/>
        <w:autoSpaceDE/>
        <w:autoSpaceDN/>
        <w:bidi w:val="0"/>
        <w:adjustRightInd/>
        <w:snapToGrid/>
        <w:spacing w:line="780" w:lineRule="exact"/>
        <w:ind w:firstLine="643" w:firstLineChars="200"/>
        <w:textAlignment w:val="auto"/>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 xml:space="preserve">东阳市人民医院 </w:t>
      </w:r>
    </w:p>
    <w:p>
      <w:pPr>
        <w:keepNext w:val="0"/>
        <w:keepLines w:val="0"/>
        <w:widowControl w:val="0"/>
        <w:kinsoku/>
        <w:wordWrap/>
        <w:overflowPunct/>
        <w:topLinePunct w:val="0"/>
        <w:autoSpaceDE/>
        <w:autoSpaceDN/>
        <w:bidi w:val="0"/>
        <w:adjustRightInd/>
        <w:snapToGrid/>
        <w:spacing w:line="780" w:lineRule="exact"/>
        <w:ind w:firstLine="643" w:firstLineChars="200"/>
        <w:textAlignment w:val="auto"/>
        <w:rPr>
          <w:color w:val="auto"/>
          <w:highlight w:val="none"/>
        </w:rPr>
      </w:pPr>
      <w:r>
        <w:rPr>
          <w:rFonts w:hint="eastAsia" w:ascii="宋体" w:hAnsi="宋体" w:cs="宋体"/>
          <w:b/>
          <w:color w:val="auto"/>
          <w:kern w:val="0"/>
          <w:sz w:val="32"/>
          <w:szCs w:val="32"/>
          <w:highlight w:val="none"/>
        </w:rPr>
        <w:t>招标机构：东阳市鑫盛工程咨询有限公司</w:t>
      </w:r>
    </w:p>
    <w:p>
      <w:pPr>
        <w:pStyle w:val="6"/>
        <w:keepNext w:val="0"/>
        <w:keepLines w:val="0"/>
        <w:widowControl w:val="0"/>
        <w:kinsoku/>
        <w:wordWrap/>
        <w:overflowPunct/>
        <w:topLinePunct w:val="0"/>
        <w:autoSpaceDE/>
        <w:autoSpaceDN/>
        <w:bidi w:val="0"/>
        <w:adjustRightInd/>
        <w:snapToGrid/>
        <w:spacing w:line="780" w:lineRule="exact"/>
        <w:jc w:val="center"/>
        <w:textAlignment w:val="auto"/>
        <w:rPr>
          <w:rFonts w:hint="eastAsia" w:ascii="宋体" w:hAnsi="宋体" w:cs="宋体"/>
          <w:b/>
          <w:color w:val="auto"/>
          <w:sz w:val="28"/>
          <w:szCs w:val="28"/>
          <w:highlight w:val="none"/>
        </w:rPr>
      </w:pPr>
    </w:p>
    <w:p>
      <w:pPr>
        <w:pStyle w:val="6"/>
        <w:keepNext w:val="0"/>
        <w:keepLines w:val="0"/>
        <w:widowControl w:val="0"/>
        <w:kinsoku/>
        <w:wordWrap/>
        <w:overflowPunct/>
        <w:topLinePunct w:val="0"/>
        <w:autoSpaceDE/>
        <w:autoSpaceDN/>
        <w:bidi w:val="0"/>
        <w:adjustRightInd/>
        <w:snapToGrid/>
        <w:spacing w:line="780" w:lineRule="exact"/>
        <w:jc w:val="center"/>
        <w:textAlignment w:val="auto"/>
        <w:rPr>
          <w:rFonts w:ascii="宋体" w:hAnsi="宋体" w:cs="宋体"/>
          <w:b/>
          <w:color w:val="auto"/>
          <w:sz w:val="28"/>
          <w:szCs w:val="28"/>
          <w:highlight w:val="none"/>
        </w:rPr>
      </w:pPr>
      <w:r>
        <w:rPr>
          <w:rFonts w:hint="eastAsia" w:ascii="宋体" w:hAnsi="宋体" w:cs="宋体"/>
          <w:b/>
          <w:color w:val="auto"/>
          <w:sz w:val="28"/>
          <w:szCs w:val="28"/>
          <w:highlight w:val="none"/>
        </w:rPr>
        <w:t>202</w:t>
      </w: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lang w:val="en-US" w:eastAsia="zh-CN"/>
        </w:rPr>
        <w:t>10</w:t>
      </w:r>
      <w:r>
        <w:rPr>
          <w:rFonts w:hint="eastAsia" w:ascii="宋体" w:hAnsi="宋体" w:cs="宋体"/>
          <w:b/>
          <w:color w:val="auto"/>
          <w:sz w:val="28"/>
          <w:szCs w:val="28"/>
          <w:highlight w:val="none"/>
        </w:rPr>
        <w:t>月</w:t>
      </w:r>
    </w:p>
    <w:p>
      <w:pPr>
        <w:pStyle w:val="6"/>
        <w:keepNext w:val="0"/>
        <w:keepLines w:val="0"/>
        <w:pageBreakBefore/>
        <w:widowControl w:val="0"/>
        <w:kinsoku/>
        <w:wordWrap/>
        <w:overflowPunct/>
        <w:topLinePunct w:val="0"/>
        <w:autoSpaceDE/>
        <w:autoSpaceDN/>
        <w:bidi w:val="0"/>
        <w:adjustRightInd/>
        <w:snapToGrid/>
        <w:spacing w:line="780" w:lineRule="exact"/>
        <w:jc w:val="center"/>
        <w:textAlignment w:val="auto"/>
        <w:rPr>
          <w:rFonts w:ascii="宋体" w:hAnsi="宋体" w:cs="宋体"/>
          <w:b/>
          <w:color w:val="auto"/>
          <w:szCs w:val="24"/>
          <w:highlight w:val="none"/>
        </w:rPr>
        <w:sectPr>
          <w:headerReference r:id="rId3" w:type="default"/>
          <w:pgSz w:w="11906" w:h="16838"/>
          <w:pgMar w:top="1060" w:right="1174" w:bottom="1060" w:left="1174" w:header="851" w:footer="992" w:gutter="0"/>
          <w:pgNumType w:fmt="decimal"/>
          <w:cols w:space="425" w:num="1"/>
          <w:docGrid w:type="lines" w:linePitch="312" w:charSpace="0"/>
        </w:sectPr>
      </w:pPr>
    </w:p>
    <w:p>
      <w:pPr>
        <w:pStyle w:val="6"/>
        <w:pageBreakBefore/>
        <w:spacing w:line="276" w:lineRule="auto"/>
        <w:jc w:val="center"/>
        <w:rPr>
          <w:rFonts w:ascii="宋体" w:hAnsi="宋体" w:cs="宋体"/>
          <w:b/>
          <w:color w:val="auto"/>
          <w:szCs w:val="24"/>
          <w:highlight w:val="none"/>
        </w:rPr>
      </w:pPr>
      <w:r>
        <w:rPr>
          <w:rFonts w:hint="eastAsia" w:ascii="宋体" w:hAnsi="宋体" w:cs="宋体"/>
          <w:b/>
          <w:color w:val="auto"/>
          <w:szCs w:val="24"/>
          <w:highlight w:val="none"/>
        </w:rPr>
        <w:t>目    录</w:t>
      </w:r>
    </w:p>
    <w:p>
      <w:pPr>
        <w:pStyle w:val="18"/>
        <w:tabs>
          <w:tab w:val="right" w:leader="dot" w:pos="9127"/>
        </w:tabs>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"1-2" \h \z \u </w:instrText>
      </w:r>
      <w:r>
        <w:rPr>
          <w:rFonts w:hint="eastAsia" w:ascii="宋体" w:hAnsi="宋体" w:cs="宋体"/>
          <w:color w:val="auto"/>
          <w:sz w:val="24"/>
          <w:highlight w:val="none"/>
        </w:rPr>
        <w:fldChar w:fldCharType="separate"/>
      </w:r>
      <w:r>
        <w:rPr>
          <w:rFonts w:hint="eastAsia" w:ascii="宋体" w:hAnsi="宋体" w:cs="宋体"/>
          <w:color w:val="auto"/>
          <w:highlight w:val="none"/>
        </w:rPr>
        <w:fldChar w:fldCharType="begin"/>
      </w:r>
      <w:r>
        <w:rPr>
          <w:rFonts w:hint="eastAsia" w:ascii="宋体" w:hAnsi="宋体" w:cs="宋体"/>
          <w:highlight w:val="none"/>
        </w:rPr>
        <w:instrText xml:space="preserve"> HYPERLINK \l _Toc4244 </w:instrText>
      </w:r>
      <w:r>
        <w:rPr>
          <w:rFonts w:hint="eastAsia" w:ascii="宋体" w:hAnsi="宋体" w:cs="宋体"/>
          <w:highlight w:val="none"/>
        </w:rPr>
        <w:fldChar w:fldCharType="separate"/>
      </w:r>
      <w:r>
        <w:rPr>
          <w:rFonts w:hint="eastAsia" w:ascii="宋体" w:hAnsi="宋体" w:cs="宋体"/>
          <w:szCs w:val="28"/>
          <w:highlight w:val="none"/>
        </w:rPr>
        <w:t>第一章  公开招标采购公告</w:t>
      </w:r>
      <w:r>
        <w:tab/>
      </w:r>
      <w:r>
        <w:fldChar w:fldCharType="begin"/>
      </w:r>
      <w:r>
        <w:instrText xml:space="preserve"> PAGEREF _Toc4244 \h </w:instrText>
      </w:r>
      <w:r>
        <w:fldChar w:fldCharType="separate"/>
      </w:r>
      <w:r>
        <w:t>3</w:t>
      </w:r>
      <w:r>
        <w:fldChar w:fldCharType="end"/>
      </w:r>
      <w:r>
        <w:rPr>
          <w:rFonts w:hint="eastAsia" w:ascii="宋体" w:hAnsi="宋体" w:cs="宋体"/>
          <w:color w:val="auto"/>
          <w:highlight w:val="none"/>
        </w:rPr>
        <w:fldChar w:fldCharType="end"/>
      </w:r>
    </w:p>
    <w:p>
      <w:pPr>
        <w:pStyle w:val="18"/>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_Toc9565 </w:instrText>
      </w:r>
      <w:r>
        <w:rPr>
          <w:rFonts w:hint="eastAsia" w:ascii="宋体" w:hAnsi="宋体" w:cs="宋体"/>
          <w:highlight w:val="none"/>
        </w:rPr>
        <w:fldChar w:fldCharType="separate"/>
      </w:r>
      <w:r>
        <w:rPr>
          <w:rFonts w:hint="eastAsia" w:ascii="宋体" w:hAnsi="宋体" w:cs="宋体"/>
          <w:szCs w:val="24"/>
          <w:highlight w:val="none"/>
        </w:rPr>
        <w:t>第二章  招标需求</w:t>
      </w:r>
      <w:r>
        <w:tab/>
      </w:r>
      <w:r>
        <w:fldChar w:fldCharType="begin"/>
      </w:r>
      <w:r>
        <w:instrText xml:space="preserve"> PAGEREF _Toc9565 \h </w:instrText>
      </w:r>
      <w:r>
        <w:fldChar w:fldCharType="separate"/>
      </w:r>
      <w:r>
        <w:t>8</w:t>
      </w:r>
      <w:r>
        <w:fldChar w:fldCharType="end"/>
      </w:r>
      <w:r>
        <w:rPr>
          <w:rFonts w:hint="eastAsia" w:ascii="宋体" w:hAnsi="宋体" w:cs="宋体"/>
          <w:color w:val="auto"/>
          <w:highlight w:val="none"/>
        </w:rPr>
        <w:fldChar w:fldCharType="end"/>
      </w:r>
    </w:p>
    <w:p>
      <w:pPr>
        <w:pStyle w:val="18"/>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_Toc29839 </w:instrText>
      </w:r>
      <w:r>
        <w:rPr>
          <w:rFonts w:hint="eastAsia" w:ascii="宋体" w:hAnsi="宋体" w:cs="宋体"/>
          <w:highlight w:val="none"/>
        </w:rPr>
        <w:fldChar w:fldCharType="separate"/>
      </w:r>
      <w:r>
        <w:rPr>
          <w:rFonts w:hint="eastAsia" w:ascii="宋体" w:hAnsi="宋体" w:cs="宋体"/>
          <w:szCs w:val="24"/>
          <w:highlight w:val="none"/>
        </w:rPr>
        <w:t>第三章   投标人须知</w:t>
      </w:r>
      <w:r>
        <w:tab/>
      </w:r>
      <w:r>
        <w:fldChar w:fldCharType="begin"/>
      </w:r>
      <w:r>
        <w:instrText xml:space="preserve"> PAGEREF _Toc29839 \h </w:instrText>
      </w:r>
      <w:r>
        <w:fldChar w:fldCharType="separate"/>
      </w:r>
      <w:r>
        <w:t>16</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_Toc23746 </w:instrText>
      </w:r>
      <w:r>
        <w:rPr>
          <w:rFonts w:hint="eastAsia" w:ascii="宋体" w:hAnsi="宋体" w:cs="宋体"/>
          <w:highlight w:val="none"/>
        </w:rPr>
        <w:fldChar w:fldCharType="separate"/>
      </w:r>
      <w:r>
        <w:rPr>
          <w:rFonts w:hint="eastAsia" w:ascii="宋体" w:hAnsi="宋体" w:cs="宋体"/>
          <w:szCs w:val="24"/>
          <w:highlight w:val="none"/>
        </w:rPr>
        <w:t>前附表</w:t>
      </w:r>
      <w:r>
        <w:tab/>
      </w:r>
      <w:r>
        <w:fldChar w:fldCharType="begin"/>
      </w:r>
      <w:r>
        <w:instrText xml:space="preserve"> PAGEREF _Toc23746 \h </w:instrText>
      </w:r>
      <w:r>
        <w:fldChar w:fldCharType="separate"/>
      </w:r>
      <w:r>
        <w:t>16</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_Toc26493 </w:instrText>
      </w:r>
      <w:r>
        <w:rPr>
          <w:rFonts w:hint="eastAsia" w:ascii="宋体" w:hAnsi="宋体" w:cs="宋体"/>
          <w:highlight w:val="none"/>
        </w:rPr>
        <w:fldChar w:fldCharType="separate"/>
      </w:r>
      <w:r>
        <w:rPr>
          <w:rFonts w:hint="default" w:ascii="宋体" w:hAnsi="宋体" w:cs="宋体"/>
          <w:szCs w:val="24"/>
        </w:rPr>
        <w:t xml:space="preserve">一、 </w:t>
      </w:r>
      <w:r>
        <w:rPr>
          <w:rFonts w:hint="eastAsia" w:ascii="宋体" w:hAnsi="宋体" w:cs="宋体"/>
          <w:szCs w:val="24"/>
          <w:highlight w:val="none"/>
        </w:rPr>
        <w:t>总则</w:t>
      </w:r>
      <w:r>
        <w:tab/>
      </w:r>
      <w:r>
        <w:fldChar w:fldCharType="begin"/>
      </w:r>
      <w:r>
        <w:instrText xml:space="preserve"> PAGEREF _Toc26493 \h </w:instrText>
      </w:r>
      <w:r>
        <w:fldChar w:fldCharType="separate"/>
      </w:r>
      <w:r>
        <w:t>22</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_Toc28481 </w:instrText>
      </w:r>
      <w:r>
        <w:rPr>
          <w:rFonts w:hint="eastAsia" w:ascii="宋体" w:hAnsi="宋体" w:cs="宋体"/>
          <w:highlight w:val="none"/>
        </w:rPr>
        <w:fldChar w:fldCharType="separate"/>
      </w:r>
      <w:r>
        <w:rPr>
          <w:rFonts w:hint="eastAsia" w:ascii="宋体" w:hAnsi="宋体" w:eastAsia="宋体" w:cs="宋体"/>
          <w:szCs w:val="24"/>
          <w:highlight w:val="none"/>
        </w:rPr>
        <w:t>二、招标文件</w:t>
      </w:r>
      <w:r>
        <w:tab/>
      </w:r>
      <w:r>
        <w:fldChar w:fldCharType="begin"/>
      </w:r>
      <w:r>
        <w:instrText xml:space="preserve"> PAGEREF _Toc28481 \h </w:instrText>
      </w:r>
      <w:r>
        <w:fldChar w:fldCharType="separate"/>
      </w:r>
      <w:r>
        <w:t>27</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_Toc19015 </w:instrText>
      </w:r>
      <w:r>
        <w:rPr>
          <w:rFonts w:hint="eastAsia" w:ascii="宋体" w:hAnsi="宋体" w:cs="宋体"/>
          <w:highlight w:val="none"/>
        </w:rPr>
        <w:fldChar w:fldCharType="separate"/>
      </w:r>
      <w:r>
        <w:rPr>
          <w:rFonts w:hint="eastAsia" w:ascii="宋体" w:hAnsi="宋体" w:eastAsia="宋体" w:cs="宋体"/>
          <w:szCs w:val="24"/>
          <w:highlight w:val="none"/>
        </w:rPr>
        <w:t>三、投标文件的编制</w:t>
      </w:r>
      <w:r>
        <w:tab/>
      </w:r>
      <w:r>
        <w:fldChar w:fldCharType="begin"/>
      </w:r>
      <w:r>
        <w:instrText xml:space="preserve"> PAGEREF _Toc19015 \h </w:instrText>
      </w:r>
      <w:r>
        <w:fldChar w:fldCharType="separate"/>
      </w:r>
      <w:r>
        <w:t>28</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_Toc25520 </w:instrText>
      </w:r>
      <w:r>
        <w:rPr>
          <w:rFonts w:hint="eastAsia" w:ascii="宋体" w:hAnsi="宋体" w:cs="宋体"/>
          <w:highlight w:val="none"/>
        </w:rPr>
        <w:fldChar w:fldCharType="separate"/>
      </w:r>
      <w:r>
        <w:rPr>
          <w:rFonts w:hint="eastAsia" w:ascii="宋体" w:hAnsi="宋体" w:eastAsia="宋体" w:cs="宋体"/>
          <w:szCs w:val="24"/>
          <w:highlight w:val="none"/>
        </w:rPr>
        <w:t>四、开标</w:t>
      </w:r>
      <w:r>
        <w:tab/>
      </w:r>
      <w:r>
        <w:fldChar w:fldCharType="begin"/>
      </w:r>
      <w:r>
        <w:instrText xml:space="preserve"> PAGEREF _Toc25520 \h </w:instrText>
      </w:r>
      <w:r>
        <w:fldChar w:fldCharType="separate"/>
      </w:r>
      <w:r>
        <w:t>34</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_Toc21429 </w:instrText>
      </w:r>
      <w:r>
        <w:rPr>
          <w:rFonts w:hint="eastAsia" w:ascii="宋体" w:hAnsi="宋体" w:cs="宋体"/>
          <w:highlight w:val="none"/>
        </w:rPr>
        <w:fldChar w:fldCharType="separate"/>
      </w:r>
      <w:r>
        <w:rPr>
          <w:rFonts w:hint="eastAsia" w:ascii="宋体" w:hAnsi="宋体" w:eastAsia="宋体" w:cs="宋体"/>
          <w:szCs w:val="24"/>
          <w:highlight w:val="none"/>
        </w:rPr>
        <w:t>五、评标</w:t>
      </w:r>
      <w:r>
        <w:tab/>
      </w:r>
      <w:r>
        <w:fldChar w:fldCharType="begin"/>
      </w:r>
      <w:r>
        <w:instrText xml:space="preserve"> PAGEREF _Toc21429 \h </w:instrText>
      </w:r>
      <w:r>
        <w:fldChar w:fldCharType="separate"/>
      </w:r>
      <w:r>
        <w:t>35</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_Toc23515 </w:instrText>
      </w:r>
      <w:r>
        <w:rPr>
          <w:rFonts w:hint="eastAsia" w:ascii="宋体" w:hAnsi="宋体" w:cs="宋体"/>
          <w:highlight w:val="none"/>
        </w:rPr>
        <w:fldChar w:fldCharType="separate"/>
      </w:r>
      <w:r>
        <w:rPr>
          <w:rFonts w:hint="eastAsia" w:ascii="宋体" w:hAnsi="宋体" w:eastAsia="宋体" w:cs="宋体"/>
          <w:szCs w:val="24"/>
          <w:highlight w:val="none"/>
        </w:rPr>
        <w:t>六、定标</w:t>
      </w:r>
      <w:r>
        <w:tab/>
      </w:r>
      <w:r>
        <w:fldChar w:fldCharType="begin"/>
      </w:r>
      <w:r>
        <w:instrText xml:space="preserve"> PAGEREF _Toc23515 \h </w:instrText>
      </w:r>
      <w:r>
        <w:fldChar w:fldCharType="separate"/>
      </w:r>
      <w:r>
        <w:t>39</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_Toc21497 </w:instrText>
      </w:r>
      <w:r>
        <w:rPr>
          <w:rFonts w:hint="eastAsia" w:ascii="宋体" w:hAnsi="宋体" w:cs="宋体"/>
          <w:highlight w:val="none"/>
        </w:rPr>
        <w:fldChar w:fldCharType="separate"/>
      </w:r>
      <w:r>
        <w:rPr>
          <w:rFonts w:hint="eastAsia" w:ascii="宋体" w:hAnsi="宋体" w:eastAsia="宋体" w:cs="宋体"/>
          <w:szCs w:val="24"/>
          <w:highlight w:val="none"/>
        </w:rPr>
        <w:t>七、合同授予</w:t>
      </w:r>
      <w:r>
        <w:tab/>
      </w:r>
      <w:r>
        <w:fldChar w:fldCharType="begin"/>
      </w:r>
      <w:r>
        <w:instrText xml:space="preserve"> PAGEREF _Toc21497 \h </w:instrText>
      </w:r>
      <w:r>
        <w:fldChar w:fldCharType="separate"/>
      </w:r>
      <w:r>
        <w:t>40</w:t>
      </w:r>
      <w:r>
        <w:fldChar w:fldCharType="end"/>
      </w:r>
      <w:r>
        <w:rPr>
          <w:rFonts w:hint="eastAsia" w:ascii="宋体" w:hAnsi="宋体" w:cs="宋体"/>
          <w:color w:val="auto"/>
          <w:highlight w:val="none"/>
        </w:rPr>
        <w:fldChar w:fldCharType="end"/>
      </w:r>
    </w:p>
    <w:p>
      <w:pPr>
        <w:pStyle w:val="18"/>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_Toc11865 </w:instrText>
      </w:r>
      <w:r>
        <w:rPr>
          <w:rFonts w:hint="eastAsia" w:ascii="宋体" w:hAnsi="宋体" w:cs="宋体"/>
          <w:highlight w:val="none"/>
        </w:rPr>
        <w:fldChar w:fldCharType="separate"/>
      </w:r>
      <w:r>
        <w:rPr>
          <w:rFonts w:hint="eastAsia" w:ascii="宋体" w:hAnsi="宋体" w:cs="宋体"/>
          <w:szCs w:val="24"/>
          <w:highlight w:val="none"/>
        </w:rPr>
        <w:t>第四章  评标办法及评分标准</w:t>
      </w:r>
      <w:r>
        <w:tab/>
      </w:r>
      <w:r>
        <w:fldChar w:fldCharType="begin"/>
      </w:r>
      <w:r>
        <w:instrText xml:space="preserve"> PAGEREF _Toc11865 \h </w:instrText>
      </w:r>
      <w:r>
        <w:fldChar w:fldCharType="separate"/>
      </w:r>
      <w:r>
        <w:t>41</w:t>
      </w:r>
      <w:r>
        <w:fldChar w:fldCharType="end"/>
      </w:r>
      <w:r>
        <w:rPr>
          <w:rFonts w:hint="eastAsia" w:ascii="宋体" w:hAnsi="宋体" w:cs="宋体"/>
          <w:color w:val="auto"/>
          <w:highlight w:val="none"/>
        </w:rPr>
        <w:fldChar w:fldCharType="end"/>
      </w:r>
    </w:p>
    <w:p>
      <w:pPr>
        <w:pStyle w:val="18"/>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_Toc14782 </w:instrText>
      </w:r>
      <w:r>
        <w:rPr>
          <w:rFonts w:hint="eastAsia" w:ascii="宋体" w:hAnsi="宋体" w:cs="宋体"/>
          <w:highlight w:val="none"/>
        </w:rPr>
        <w:fldChar w:fldCharType="separate"/>
      </w:r>
      <w:r>
        <w:rPr>
          <w:rFonts w:hint="eastAsia" w:ascii="宋体" w:hAnsi="宋体" w:cs="宋体"/>
          <w:bCs w:val="0"/>
          <w:szCs w:val="32"/>
        </w:rPr>
        <w:t xml:space="preserve">第五章 </w:t>
      </w:r>
      <w:r>
        <w:rPr>
          <w:rFonts w:hint="eastAsia" w:ascii="宋体" w:hAnsi="宋体" w:cs="宋体"/>
          <w:bCs w:val="0"/>
          <w:szCs w:val="32"/>
          <w:highlight w:val="none"/>
        </w:rPr>
        <w:t>合同主要条款</w:t>
      </w:r>
      <w:r>
        <w:tab/>
      </w:r>
      <w:r>
        <w:fldChar w:fldCharType="begin"/>
      </w:r>
      <w:r>
        <w:instrText xml:space="preserve"> PAGEREF _Toc14782 \h </w:instrText>
      </w:r>
      <w:r>
        <w:fldChar w:fldCharType="separate"/>
      </w:r>
      <w:r>
        <w:t>44</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_Toc24559 </w:instrText>
      </w:r>
      <w:r>
        <w:rPr>
          <w:rFonts w:hint="eastAsia" w:ascii="宋体" w:hAnsi="宋体" w:cs="宋体"/>
          <w:highlight w:val="none"/>
        </w:rPr>
        <w:fldChar w:fldCharType="separate"/>
      </w:r>
      <w:r>
        <w:rPr>
          <w:rFonts w:hint="eastAsia" w:ascii="宋体" w:hAnsi="宋体"/>
          <w:szCs w:val="32"/>
          <w:highlight w:val="none"/>
        </w:rPr>
        <w:t>东阳市政府采购合同（样本）</w:t>
      </w:r>
      <w:r>
        <w:tab/>
      </w:r>
      <w:r>
        <w:fldChar w:fldCharType="begin"/>
      </w:r>
      <w:r>
        <w:instrText xml:space="preserve"> PAGEREF _Toc24559 \h </w:instrText>
      </w:r>
      <w:r>
        <w:fldChar w:fldCharType="separate"/>
      </w:r>
      <w:r>
        <w:t>44</w:t>
      </w:r>
      <w:r>
        <w:fldChar w:fldCharType="end"/>
      </w:r>
      <w:r>
        <w:rPr>
          <w:rFonts w:hint="eastAsia" w:ascii="宋体" w:hAnsi="宋体" w:cs="宋体"/>
          <w:color w:val="auto"/>
          <w:highlight w:val="none"/>
        </w:rPr>
        <w:fldChar w:fldCharType="end"/>
      </w:r>
    </w:p>
    <w:p>
      <w:pPr>
        <w:pStyle w:val="18"/>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_Toc3180 </w:instrText>
      </w:r>
      <w:r>
        <w:rPr>
          <w:rFonts w:hint="eastAsia" w:ascii="宋体" w:hAnsi="宋体" w:cs="宋体"/>
          <w:highlight w:val="none"/>
        </w:rPr>
        <w:fldChar w:fldCharType="separate"/>
      </w:r>
      <w:r>
        <w:rPr>
          <w:rFonts w:hint="eastAsia" w:ascii="宋体" w:hAnsi="宋体" w:cs="宋体"/>
          <w:szCs w:val="24"/>
          <w:highlight w:val="none"/>
        </w:rPr>
        <w:t>第六章　投标文件组成内容及格式</w:t>
      </w:r>
      <w:r>
        <w:tab/>
      </w:r>
      <w:r>
        <w:fldChar w:fldCharType="begin"/>
      </w:r>
      <w:r>
        <w:instrText xml:space="preserve"> PAGEREF _Toc3180 \h </w:instrText>
      </w:r>
      <w:r>
        <w:fldChar w:fldCharType="separate"/>
      </w:r>
      <w:r>
        <w:t>48</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_Toc313 </w:instrText>
      </w:r>
      <w:r>
        <w:rPr>
          <w:rFonts w:hint="eastAsia" w:ascii="宋体" w:hAnsi="宋体" w:cs="宋体"/>
          <w:highlight w:val="none"/>
        </w:rPr>
        <w:fldChar w:fldCharType="separate"/>
      </w:r>
      <w:r>
        <w:rPr>
          <w:rFonts w:hint="eastAsia" w:ascii="宋体" w:hAnsi="宋体" w:eastAsia="宋体" w:cs="宋体"/>
          <w:szCs w:val="24"/>
          <w:highlight w:val="none"/>
        </w:rPr>
        <w:t>附件一：投标声明书</w:t>
      </w:r>
      <w:r>
        <w:tab/>
      </w:r>
      <w:r>
        <w:fldChar w:fldCharType="begin"/>
      </w:r>
      <w:r>
        <w:instrText xml:space="preserve"> PAGEREF _Toc313 \h </w:instrText>
      </w:r>
      <w:r>
        <w:fldChar w:fldCharType="separate"/>
      </w:r>
      <w:r>
        <w:t>51</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_Toc28089 </w:instrText>
      </w:r>
      <w:r>
        <w:rPr>
          <w:rFonts w:hint="eastAsia" w:ascii="宋体" w:hAnsi="宋体" w:cs="宋体"/>
          <w:highlight w:val="none"/>
        </w:rPr>
        <w:fldChar w:fldCharType="separate"/>
      </w:r>
      <w:r>
        <w:rPr>
          <w:rFonts w:hint="eastAsia" w:ascii="宋体" w:hAnsi="宋体" w:eastAsia="宋体" w:cs="宋体"/>
          <w:bCs w:val="0"/>
          <w:szCs w:val="24"/>
          <w:highlight w:val="none"/>
        </w:rPr>
        <w:t>附件二：符合参加政府采购活动应当具备的一般条件的承诺函</w:t>
      </w:r>
      <w:r>
        <w:tab/>
      </w:r>
      <w:r>
        <w:fldChar w:fldCharType="begin"/>
      </w:r>
      <w:r>
        <w:instrText xml:space="preserve"> PAGEREF _Toc28089 \h </w:instrText>
      </w:r>
      <w:r>
        <w:fldChar w:fldCharType="separate"/>
      </w:r>
      <w:r>
        <w:t>52</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_Toc23153 </w:instrText>
      </w:r>
      <w:r>
        <w:rPr>
          <w:rFonts w:hint="eastAsia" w:ascii="宋体" w:hAnsi="宋体" w:cs="宋体"/>
          <w:highlight w:val="none"/>
        </w:rPr>
        <w:fldChar w:fldCharType="separate"/>
      </w:r>
      <w:r>
        <w:rPr>
          <w:rFonts w:hint="eastAsia" w:ascii="宋体" w:hAnsi="宋体" w:eastAsia="宋体" w:cs="宋体"/>
          <w:bCs w:val="0"/>
          <w:szCs w:val="24"/>
          <w:highlight w:val="none"/>
        </w:rPr>
        <w:t>附件三：政府采购活动现场确认声明书</w:t>
      </w:r>
      <w:r>
        <w:tab/>
      </w:r>
      <w:r>
        <w:fldChar w:fldCharType="begin"/>
      </w:r>
      <w:r>
        <w:instrText xml:space="preserve"> PAGEREF _Toc23153 \h </w:instrText>
      </w:r>
      <w:r>
        <w:fldChar w:fldCharType="separate"/>
      </w:r>
      <w:r>
        <w:t>53</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_Toc1234 </w:instrText>
      </w:r>
      <w:r>
        <w:rPr>
          <w:rFonts w:hint="eastAsia" w:ascii="宋体" w:hAnsi="宋体" w:cs="宋体"/>
          <w:highlight w:val="none"/>
        </w:rPr>
        <w:fldChar w:fldCharType="separate"/>
      </w:r>
      <w:r>
        <w:rPr>
          <w:rFonts w:hint="eastAsia" w:ascii="宋体" w:hAnsi="宋体" w:eastAsia="宋体" w:cs="宋体"/>
          <w:szCs w:val="24"/>
          <w:highlight w:val="none"/>
        </w:rPr>
        <w:t>附件四：法定代表人授权委托书</w:t>
      </w:r>
      <w:r>
        <w:tab/>
      </w:r>
      <w:r>
        <w:fldChar w:fldCharType="begin"/>
      </w:r>
      <w:r>
        <w:instrText xml:space="preserve"> PAGEREF _Toc1234 \h </w:instrText>
      </w:r>
      <w:r>
        <w:fldChar w:fldCharType="separate"/>
      </w:r>
      <w:r>
        <w:t>54</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_Toc24198 </w:instrText>
      </w:r>
      <w:r>
        <w:rPr>
          <w:rFonts w:hint="eastAsia" w:ascii="宋体" w:hAnsi="宋体" w:cs="宋体"/>
          <w:highlight w:val="none"/>
        </w:rPr>
        <w:fldChar w:fldCharType="separate"/>
      </w:r>
      <w:r>
        <w:rPr>
          <w:rFonts w:hint="eastAsia" w:ascii="宋体" w:hAnsi="宋体" w:eastAsia="宋体" w:cs="宋体"/>
          <w:szCs w:val="24"/>
          <w:highlight w:val="none"/>
        </w:rPr>
        <w:t>附件五：联合体协议</w:t>
      </w:r>
      <w:r>
        <w:tab/>
      </w:r>
      <w:r>
        <w:fldChar w:fldCharType="begin"/>
      </w:r>
      <w:r>
        <w:instrText xml:space="preserve"> PAGEREF _Toc24198 \h </w:instrText>
      </w:r>
      <w:r>
        <w:fldChar w:fldCharType="separate"/>
      </w:r>
      <w:r>
        <w:t>55</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_Toc1938 </w:instrText>
      </w:r>
      <w:r>
        <w:rPr>
          <w:rFonts w:hint="eastAsia" w:ascii="宋体" w:hAnsi="宋体" w:cs="宋体"/>
          <w:highlight w:val="none"/>
        </w:rPr>
        <w:fldChar w:fldCharType="separate"/>
      </w:r>
      <w:r>
        <w:rPr>
          <w:rFonts w:hint="eastAsia" w:ascii="宋体" w:hAnsi="宋体" w:eastAsia="宋体" w:cs="宋体"/>
          <w:szCs w:val="24"/>
          <w:highlight w:val="none"/>
        </w:rPr>
        <w:t>附件六：分包意向协议</w:t>
      </w:r>
      <w:r>
        <w:tab/>
      </w:r>
      <w:r>
        <w:fldChar w:fldCharType="begin"/>
      </w:r>
      <w:r>
        <w:instrText xml:space="preserve"> PAGEREF _Toc1938 \h </w:instrText>
      </w:r>
      <w:r>
        <w:fldChar w:fldCharType="separate"/>
      </w:r>
      <w:r>
        <w:t>56</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_Toc26601 </w:instrText>
      </w:r>
      <w:r>
        <w:rPr>
          <w:rFonts w:hint="eastAsia" w:ascii="宋体" w:hAnsi="宋体" w:cs="宋体"/>
          <w:highlight w:val="none"/>
        </w:rPr>
        <w:fldChar w:fldCharType="separate"/>
      </w:r>
      <w:r>
        <w:rPr>
          <w:rFonts w:hint="eastAsia" w:ascii="宋体" w:hAnsi="宋体" w:eastAsia="宋体" w:cs="宋体"/>
          <w:szCs w:val="24"/>
          <w:highlight w:val="none"/>
        </w:rPr>
        <w:t>附件七：投标人资信商务、技术自评得分表</w:t>
      </w:r>
      <w:r>
        <w:tab/>
      </w:r>
      <w:r>
        <w:fldChar w:fldCharType="begin"/>
      </w:r>
      <w:r>
        <w:instrText xml:space="preserve"> PAGEREF _Toc26601 \h </w:instrText>
      </w:r>
      <w:r>
        <w:fldChar w:fldCharType="separate"/>
      </w:r>
      <w:r>
        <w:t>57</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_Toc31392 </w:instrText>
      </w:r>
      <w:r>
        <w:rPr>
          <w:rFonts w:hint="eastAsia" w:ascii="宋体" w:hAnsi="宋体" w:cs="宋体"/>
          <w:highlight w:val="none"/>
        </w:rPr>
        <w:fldChar w:fldCharType="separate"/>
      </w:r>
      <w:r>
        <w:rPr>
          <w:rFonts w:hint="eastAsia" w:ascii="宋体" w:hAnsi="宋体" w:eastAsia="宋体" w:cs="宋体"/>
          <w:szCs w:val="24"/>
          <w:highlight w:val="none"/>
        </w:rPr>
        <w:t>附件八：商务响应表</w:t>
      </w:r>
      <w:r>
        <w:tab/>
      </w:r>
      <w:r>
        <w:fldChar w:fldCharType="begin"/>
      </w:r>
      <w:r>
        <w:instrText xml:space="preserve"> PAGEREF _Toc31392 \h </w:instrText>
      </w:r>
      <w:r>
        <w:fldChar w:fldCharType="separate"/>
      </w:r>
      <w:r>
        <w:t>58</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_Toc5301 </w:instrText>
      </w:r>
      <w:r>
        <w:rPr>
          <w:rFonts w:hint="eastAsia" w:ascii="宋体" w:hAnsi="宋体" w:cs="宋体"/>
          <w:highlight w:val="none"/>
        </w:rPr>
        <w:fldChar w:fldCharType="separate"/>
      </w:r>
      <w:r>
        <w:rPr>
          <w:rFonts w:hint="eastAsia" w:ascii="宋体" w:hAnsi="宋体" w:eastAsia="宋体" w:cs="宋体"/>
          <w:bCs w:val="0"/>
          <w:szCs w:val="24"/>
          <w:highlight w:val="none"/>
        </w:rPr>
        <w:t>附件九：技术响应表</w:t>
      </w:r>
      <w:r>
        <w:tab/>
      </w:r>
      <w:r>
        <w:fldChar w:fldCharType="begin"/>
      </w:r>
      <w:r>
        <w:instrText xml:space="preserve"> PAGEREF _Toc5301 \h </w:instrText>
      </w:r>
      <w:r>
        <w:fldChar w:fldCharType="separate"/>
      </w:r>
      <w:r>
        <w:t>59</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_Toc18296 </w:instrText>
      </w:r>
      <w:r>
        <w:rPr>
          <w:rFonts w:hint="eastAsia" w:ascii="宋体" w:hAnsi="宋体" w:cs="宋体"/>
          <w:highlight w:val="none"/>
        </w:rPr>
        <w:fldChar w:fldCharType="separate"/>
      </w:r>
      <w:r>
        <w:rPr>
          <w:rFonts w:hint="eastAsia" w:ascii="宋体" w:hAnsi="宋体" w:eastAsia="宋体" w:cs="宋体"/>
          <w:bCs w:val="0"/>
          <w:szCs w:val="24"/>
          <w:highlight w:val="none"/>
        </w:rPr>
        <w:t>附件十：服务项目组成员及简介</w:t>
      </w:r>
      <w:r>
        <w:tab/>
      </w:r>
      <w:r>
        <w:fldChar w:fldCharType="begin"/>
      </w:r>
      <w:r>
        <w:instrText xml:space="preserve"> PAGEREF _Toc18296 \h </w:instrText>
      </w:r>
      <w:r>
        <w:fldChar w:fldCharType="separate"/>
      </w:r>
      <w:r>
        <w:t>60</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_Toc1308 </w:instrText>
      </w:r>
      <w:r>
        <w:rPr>
          <w:rFonts w:hint="eastAsia" w:ascii="宋体" w:hAnsi="宋体" w:cs="宋体"/>
          <w:highlight w:val="none"/>
        </w:rPr>
        <w:fldChar w:fldCharType="separate"/>
      </w:r>
      <w:r>
        <w:rPr>
          <w:rFonts w:hint="eastAsia" w:ascii="宋体" w:hAnsi="宋体" w:eastAsia="宋体" w:cs="宋体"/>
          <w:kern w:val="0"/>
          <w:szCs w:val="24"/>
          <w:highlight w:val="none"/>
        </w:rPr>
        <w:t>附件十一：同类项目业绩一览表</w:t>
      </w:r>
      <w:r>
        <w:tab/>
      </w:r>
      <w:r>
        <w:fldChar w:fldCharType="begin"/>
      </w:r>
      <w:r>
        <w:instrText xml:space="preserve"> PAGEREF _Toc1308 \h </w:instrText>
      </w:r>
      <w:r>
        <w:fldChar w:fldCharType="separate"/>
      </w:r>
      <w:r>
        <w:t>61</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_Toc32669 </w:instrText>
      </w:r>
      <w:r>
        <w:rPr>
          <w:rFonts w:hint="eastAsia" w:ascii="宋体" w:hAnsi="宋体" w:cs="宋体"/>
          <w:highlight w:val="none"/>
        </w:rPr>
        <w:fldChar w:fldCharType="separate"/>
      </w:r>
      <w:r>
        <w:rPr>
          <w:rFonts w:hint="eastAsia" w:ascii="宋体" w:hAnsi="宋体" w:cs="宋体"/>
          <w:bCs/>
          <w:highlight w:val="none"/>
        </w:rPr>
        <w:t>附件十二：服务费承诺书</w:t>
      </w:r>
      <w:r>
        <w:tab/>
      </w:r>
      <w:r>
        <w:fldChar w:fldCharType="begin"/>
      </w:r>
      <w:r>
        <w:instrText xml:space="preserve"> PAGEREF _Toc32669 \h </w:instrText>
      </w:r>
      <w:r>
        <w:fldChar w:fldCharType="separate"/>
      </w:r>
      <w:r>
        <w:t>62</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_Toc5696 </w:instrText>
      </w:r>
      <w:r>
        <w:rPr>
          <w:rFonts w:hint="eastAsia" w:ascii="宋体" w:hAnsi="宋体" w:cs="宋体"/>
          <w:highlight w:val="none"/>
        </w:rPr>
        <w:fldChar w:fldCharType="separate"/>
      </w:r>
      <w:r>
        <w:rPr>
          <w:rFonts w:hint="eastAsia" w:ascii="宋体" w:hAnsi="宋体" w:cs="宋体"/>
          <w:bCs/>
          <w:highlight w:val="none"/>
        </w:rPr>
        <w:t>附件十三: 投标函</w:t>
      </w:r>
      <w:r>
        <w:tab/>
      </w:r>
      <w:r>
        <w:fldChar w:fldCharType="begin"/>
      </w:r>
      <w:r>
        <w:instrText xml:space="preserve"> PAGEREF _Toc5696 \h </w:instrText>
      </w:r>
      <w:r>
        <w:fldChar w:fldCharType="separate"/>
      </w:r>
      <w:r>
        <w:t>63</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_Toc7824 </w:instrText>
      </w:r>
      <w:r>
        <w:rPr>
          <w:rFonts w:hint="eastAsia" w:ascii="宋体" w:hAnsi="宋体" w:cs="宋体"/>
          <w:highlight w:val="none"/>
        </w:rPr>
        <w:fldChar w:fldCharType="separate"/>
      </w:r>
      <w:r>
        <w:rPr>
          <w:rFonts w:hint="eastAsia" w:ascii="宋体" w:hAnsi="宋体" w:cs="宋体"/>
          <w:bCs/>
          <w:highlight w:val="none"/>
        </w:rPr>
        <w:t>附件十四：开标一览表</w:t>
      </w:r>
      <w:r>
        <w:tab/>
      </w:r>
      <w:r>
        <w:fldChar w:fldCharType="begin"/>
      </w:r>
      <w:r>
        <w:instrText xml:space="preserve"> PAGEREF _Toc7824 \h </w:instrText>
      </w:r>
      <w:r>
        <w:fldChar w:fldCharType="separate"/>
      </w:r>
      <w:r>
        <w:t>64</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_Toc17640 </w:instrText>
      </w:r>
      <w:r>
        <w:rPr>
          <w:rFonts w:hint="eastAsia" w:ascii="宋体" w:hAnsi="宋体" w:cs="宋体"/>
          <w:highlight w:val="none"/>
        </w:rPr>
        <w:fldChar w:fldCharType="separate"/>
      </w:r>
      <w:r>
        <w:rPr>
          <w:rFonts w:hint="eastAsia" w:ascii="宋体" w:hAnsi="宋体" w:cs="宋体"/>
          <w:bCs/>
          <w:highlight w:val="none"/>
        </w:rPr>
        <w:t>附件十五：中小企业声明函（工程、服务）</w:t>
      </w:r>
      <w:r>
        <w:tab/>
      </w:r>
      <w:r>
        <w:fldChar w:fldCharType="begin"/>
      </w:r>
      <w:r>
        <w:instrText xml:space="preserve"> PAGEREF _Toc17640 \h </w:instrText>
      </w:r>
      <w:r>
        <w:fldChar w:fldCharType="separate"/>
      </w:r>
      <w:r>
        <w:t>65</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_Toc26681 </w:instrText>
      </w:r>
      <w:r>
        <w:rPr>
          <w:rFonts w:hint="eastAsia" w:ascii="宋体" w:hAnsi="宋体" w:cs="宋体"/>
          <w:highlight w:val="none"/>
        </w:rPr>
        <w:fldChar w:fldCharType="separate"/>
      </w:r>
      <w:r>
        <w:rPr>
          <w:rFonts w:hint="eastAsia" w:ascii="宋体" w:hAnsi="宋体" w:eastAsia="宋体" w:cs="宋体"/>
          <w:bCs/>
          <w:highlight w:val="none"/>
        </w:rPr>
        <w:t>附件十</w:t>
      </w:r>
      <w:r>
        <w:rPr>
          <w:rFonts w:hint="eastAsia" w:ascii="宋体" w:hAnsi="宋体" w:eastAsia="宋体" w:cs="宋体"/>
          <w:bCs/>
          <w:highlight w:val="none"/>
          <w:lang w:val="en-US" w:eastAsia="zh-CN"/>
        </w:rPr>
        <w:t>六</w:t>
      </w:r>
      <w:r>
        <w:rPr>
          <w:rFonts w:hint="eastAsia" w:ascii="宋体" w:hAnsi="宋体" w:eastAsia="宋体" w:cs="宋体"/>
          <w:bCs/>
          <w:highlight w:val="none"/>
        </w:rPr>
        <w:t>：残疾人福利性单位声明函</w:t>
      </w:r>
      <w:r>
        <w:tab/>
      </w:r>
      <w:r>
        <w:fldChar w:fldCharType="begin"/>
      </w:r>
      <w:r>
        <w:instrText xml:space="preserve"> PAGEREF _Toc26681 \h </w:instrText>
      </w:r>
      <w:r>
        <w:fldChar w:fldCharType="separate"/>
      </w:r>
      <w:r>
        <w:t>66</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_Toc32423 </w:instrText>
      </w:r>
      <w:r>
        <w:rPr>
          <w:rFonts w:hint="eastAsia" w:ascii="宋体" w:hAnsi="宋体" w:cs="宋体"/>
          <w:highlight w:val="none"/>
        </w:rPr>
        <w:fldChar w:fldCharType="separate"/>
      </w:r>
      <w:r>
        <w:rPr>
          <w:rFonts w:hint="eastAsia" w:ascii="宋体" w:hAnsi="宋体" w:cs="宋体"/>
          <w:bCs/>
          <w:highlight w:val="none"/>
        </w:rPr>
        <w:t>附件十</w:t>
      </w:r>
      <w:r>
        <w:rPr>
          <w:rFonts w:hint="eastAsia" w:ascii="宋体" w:hAnsi="宋体" w:cs="宋体"/>
          <w:bCs/>
          <w:highlight w:val="none"/>
          <w:lang w:val="en-US" w:eastAsia="zh-CN"/>
        </w:rPr>
        <w:t>七</w:t>
      </w:r>
      <w:r>
        <w:rPr>
          <w:rFonts w:hint="eastAsia" w:ascii="宋体" w:hAnsi="宋体" w:cs="宋体"/>
          <w:bCs/>
          <w:highlight w:val="none"/>
        </w:rPr>
        <w:t>：东阳市采购项目验收方案</w:t>
      </w:r>
      <w:r>
        <w:tab/>
      </w:r>
      <w:r>
        <w:fldChar w:fldCharType="begin"/>
      </w:r>
      <w:r>
        <w:instrText xml:space="preserve"> PAGEREF _Toc32423 \h </w:instrText>
      </w:r>
      <w:r>
        <w:fldChar w:fldCharType="separate"/>
      </w:r>
      <w:r>
        <w:t>67</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_Toc12266 </w:instrText>
      </w:r>
      <w:r>
        <w:rPr>
          <w:rFonts w:hint="eastAsia" w:ascii="宋体" w:hAnsi="宋体" w:cs="宋体"/>
          <w:highlight w:val="none"/>
        </w:rPr>
        <w:fldChar w:fldCharType="separate"/>
      </w:r>
      <w:r>
        <w:rPr>
          <w:rFonts w:hint="eastAsia" w:ascii="宋体" w:hAnsi="宋体" w:cs="宋体"/>
          <w:bCs/>
          <w:highlight w:val="none"/>
        </w:rPr>
        <w:t>附件十</w:t>
      </w:r>
      <w:r>
        <w:rPr>
          <w:rFonts w:hint="eastAsia" w:ascii="宋体" w:hAnsi="宋体" w:cs="宋体"/>
          <w:bCs/>
          <w:highlight w:val="none"/>
          <w:lang w:val="en-US" w:eastAsia="zh-CN"/>
        </w:rPr>
        <w:t>八</w:t>
      </w:r>
      <w:r>
        <w:rPr>
          <w:rFonts w:hint="eastAsia" w:ascii="宋体" w:hAnsi="宋体" w:cs="宋体"/>
          <w:bCs/>
          <w:highlight w:val="none"/>
        </w:rPr>
        <w:t>：东阳市政府采购代理机构社会评价表</w:t>
      </w:r>
      <w:r>
        <w:tab/>
      </w:r>
      <w:r>
        <w:fldChar w:fldCharType="begin"/>
      </w:r>
      <w:r>
        <w:instrText xml:space="preserve"> PAGEREF _Toc12266 \h </w:instrText>
      </w:r>
      <w:r>
        <w:fldChar w:fldCharType="separate"/>
      </w:r>
      <w:r>
        <w:t>68</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_Toc7536 </w:instrText>
      </w:r>
      <w:r>
        <w:rPr>
          <w:rFonts w:hint="eastAsia" w:ascii="宋体" w:hAnsi="宋体" w:cs="宋体"/>
          <w:highlight w:val="none"/>
        </w:rPr>
        <w:fldChar w:fldCharType="separate"/>
      </w:r>
      <w:r>
        <w:rPr>
          <w:rFonts w:hint="eastAsia" w:ascii="宋体" w:hAnsi="宋体" w:eastAsia="宋体" w:cs="宋体"/>
          <w:szCs w:val="24"/>
          <w:highlight w:val="none"/>
        </w:rPr>
        <w:t>附件十</w:t>
      </w:r>
      <w:r>
        <w:rPr>
          <w:rFonts w:hint="eastAsia" w:ascii="宋体" w:hAnsi="宋体" w:eastAsia="宋体" w:cs="宋体"/>
          <w:szCs w:val="24"/>
          <w:highlight w:val="none"/>
          <w:lang w:val="en-US" w:eastAsia="zh-CN"/>
        </w:rPr>
        <w:t>九</w:t>
      </w:r>
      <w:r>
        <w:rPr>
          <w:rFonts w:hint="eastAsia" w:ascii="宋体" w:hAnsi="宋体" w:eastAsia="宋体" w:cs="宋体"/>
          <w:szCs w:val="24"/>
          <w:highlight w:val="none"/>
        </w:rPr>
        <w:t>：办理保函需提供资料</w:t>
      </w:r>
      <w:r>
        <w:tab/>
      </w:r>
      <w:r>
        <w:fldChar w:fldCharType="begin"/>
      </w:r>
      <w:r>
        <w:instrText xml:space="preserve"> PAGEREF _Toc7536 \h </w:instrText>
      </w:r>
      <w:r>
        <w:fldChar w:fldCharType="separate"/>
      </w:r>
      <w:r>
        <w:t>69</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_Toc29729 </w:instrText>
      </w:r>
      <w:r>
        <w:rPr>
          <w:rFonts w:hint="eastAsia" w:ascii="宋体" w:hAnsi="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w:t>
      </w:r>
      <w:r>
        <w:rPr>
          <w:rFonts w:hint="eastAsia" w:ascii="宋体" w:hAnsi="宋体" w:eastAsia="宋体" w:cs="宋体"/>
          <w:highlight w:val="none"/>
        </w:rPr>
        <w:t>十：质疑函范本</w:t>
      </w:r>
      <w:r>
        <w:tab/>
      </w:r>
      <w:r>
        <w:fldChar w:fldCharType="begin"/>
      </w:r>
      <w:r>
        <w:instrText xml:space="preserve"> PAGEREF _Toc29729 \h </w:instrText>
      </w:r>
      <w:r>
        <w:fldChar w:fldCharType="separate"/>
      </w:r>
      <w:r>
        <w:t>71</w:t>
      </w:r>
      <w:r>
        <w:fldChar w:fldCharType="end"/>
      </w:r>
      <w:r>
        <w:rPr>
          <w:rFonts w:hint="eastAsia" w:ascii="宋体" w:hAnsi="宋体" w:cs="宋体"/>
          <w:color w:val="auto"/>
          <w:highlight w:val="none"/>
        </w:rPr>
        <w:fldChar w:fldCharType="end"/>
      </w:r>
    </w:p>
    <w:p>
      <w:pPr>
        <w:pStyle w:val="23"/>
        <w:tabs>
          <w:tab w:val="right" w:leader="dot" w:pos="9127"/>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_Toc26805 </w:instrText>
      </w:r>
      <w:r>
        <w:rPr>
          <w:rFonts w:hint="eastAsia" w:ascii="宋体" w:hAnsi="宋体" w:cs="宋体"/>
          <w:highlight w:val="none"/>
        </w:rPr>
        <w:fldChar w:fldCharType="separate"/>
      </w:r>
      <w:r>
        <w:rPr>
          <w:rFonts w:hint="eastAsia" w:ascii="宋体" w:hAnsi="宋体" w:eastAsia="宋体" w:cs="宋体"/>
          <w:highlight w:val="none"/>
        </w:rPr>
        <w:t>附件二十</w:t>
      </w:r>
      <w:r>
        <w:rPr>
          <w:rFonts w:hint="eastAsia" w:ascii="宋体" w:hAnsi="宋体" w:eastAsia="宋体" w:cs="宋体"/>
          <w:highlight w:val="none"/>
          <w:lang w:val="en-US" w:eastAsia="zh-CN"/>
        </w:rPr>
        <w:t>一</w:t>
      </w:r>
      <w:r>
        <w:rPr>
          <w:rFonts w:hint="eastAsia" w:ascii="宋体" w:hAnsi="宋体" w:eastAsia="宋体" w:cs="宋体"/>
          <w:highlight w:val="none"/>
        </w:rPr>
        <w:t>：投诉书范本</w:t>
      </w:r>
      <w:r>
        <w:tab/>
      </w:r>
      <w:r>
        <w:fldChar w:fldCharType="begin"/>
      </w:r>
      <w:r>
        <w:instrText xml:space="preserve"> PAGEREF _Toc26805 \h </w:instrText>
      </w:r>
      <w:r>
        <w:fldChar w:fldCharType="separate"/>
      </w:r>
      <w:r>
        <w:t>73</w:t>
      </w:r>
      <w:r>
        <w:fldChar w:fldCharType="end"/>
      </w:r>
      <w:r>
        <w:rPr>
          <w:rFonts w:hint="eastAsia" w:ascii="宋体" w:hAnsi="宋体" w:cs="宋体"/>
          <w:color w:val="auto"/>
          <w:highlight w:val="none"/>
        </w:rPr>
        <w:fldChar w:fldCharType="end"/>
      </w:r>
    </w:p>
    <w:p>
      <w:pPr>
        <w:pStyle w:val="18"/>
        <w:tabs>
          <w:tab w:val="right" w:leader="dot" w:pos="9402"/>
        </w:tabs>
        <w:spacing w:line="360" w:lineRule="auto"/>
        <w:jc w:val="center"/>
        <w:rPr>
          <w:rFonts w:ascii="宋体" w:hAnsi="宋体" w:cs="宋体"/>
          <w:color w:val="auto"/>
          <w:sz w:val="24"/>
          <w:highlight w:val="none"/>
        </w:rPr>
      </w:pPr>
      <w:r>
        <w:rPr>
          <w:rFonts w:hint="eastAsia" w:ascii="宋体" w:hAnsi="宋体" w:cs="宋体"/>
          <w:color w:val="auto"/>
          <w:highlight w:val="none"/>
        </w:rPr>
        <w:fldChar w:fldCharType="end"/>
      </w:r>
    </w:p>
    <w:p>
      <w:pPr>
        <w:pStyle w:val="18"/>
        <w:pageBreakBefore/>
        <w:tabs>
          <w:tab w:val="right" w:leader="dot" w:pos="9402"/>
        </w:tabs>
        <w:spacing w:line="480" w:lineRule="auto"/>
        <w:jc w:val="center"/>
        <w:outlineLvl w:val="0"/>
        <w:rPr>
          <w:rFonts w:ascii="宋体" w:hAnsi="宋体" w:cs="宋体"/>
          <w:b/>
          <w:color w:val="auto"/>
          <w:sz w:val="28"/>
          <w:szCs w:val="28"/>
          <w:highlight w:val="none"/>
        </w:rPr>
      </w:pPr>
      <w:bookmarkStart w:id="0" w:name="_Toc4244"/>
      <w:r>
        <w:rPr>
          <w:rFonts w:hint="eastAsia" w:ascii="宋体" w:hAnsi="宋体" w:cs="宋体"/>
          <w:b/>
          <w:color w:val="auto"/>
          <w:sz w:val="28"/>
          <w:szCs w:val="28"/>
          <w:highlight w:val="none"/>
        </w:rPr>
        <w:t>第一章  公开招标采购公告</w:t>
      </w:r>
      <w:bookmarkEnd w:id="0"/>
      <w:r>
        <w:rPr>
          <w:rFonts w:hint="eastAsia" w:ascii="宋体" w:hAnsi="宋体" w:cs="宋体"/>
          <w:b/>
          <w:color w:val="auto"/>
          <w:sz w:val="28"/>
          <w:szCs w:val="28"/>
          <w:highlight w:val="none"/>
        </w:rPr>
        <w:t xml:space="preserve"> </w:t>
      </w:r>
    </w:p>
    <w:p>
      <w:pPr>
        <w:pBdr>
          <w:top w:val="single" w:color="auto" w:sz="4" w:space="1"/>
          <w:left w:val="single" w:color="auto" w:sz="4" w:space="4"/>
          <w:bottom w:val="single" w:color="auto" w:sz="4" w:space="1"/>
          <w:right w:val="single" w:color="auto" w:sz="4" w:space="4"/>
        </w:pBd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东阳市人民医院医学检测外送服务项目</w:t>
      </w:r>
      <w:r>
        <w:rPr>
          <w:rFonts w:hint="eastAsia" w:ascii="宋体" w:hAnsi="宋体" w:cs="宋体"/>
          <w:color w:val="auto"/>
          <w:sz w:val="24"/>
          <w:highlight w:val="none"/>
        </w:rPr>
        <w:t>的潜在投标人应在浙江政府采购网（http://zfcg.czt.zj.gov.cn/）；东阳市公共资源交易网(http://www.dongyang.gov.cn/ggzyjy/index.html)获取（下载）招标文件，并于202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r>
        <w:rPr>
          <w:rFonts w:hint="eastAsia" w:ascii="宋体" w:hAnsi="宋体" w:cs="宋体"/>
          <w:color w:val="auto"/>
          <w:sz w:val="24"/>
          <w:highlight w:val="none"/>
        </w:rPr>
        <w:t>（北京时间）前递交（上传）电子投标文件。</w:t>
      </w:r>
    </w:p>
    <w:p>
      <w:pPr>
        <w:numPr>
          <w:ilvl w:val="0"/>
          <w:numId w:val="2"/>
        </w:num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项目基本情况</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XSZFCGDZ2023-308</w:t>
      </w:r>
    </w:p>
    <w:p>
      <w:pPr>
        <w:spacing w:line="360" w:lineRule="auto"/>
        <w:ind w:left="1684" w:leftChars="228" w:hanging="1205" w:hangingChars="5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项目名称：</w:t>
      </w:r>
      <w:r>
        <w:rPr>
          <w:rFonts w:hint="eastAsia" w:ascii="宋体" w:hAnsi="宋体" w:cs="宋体"/>
          <w:b/>
          <w:bCs/>
          <w:color w:val="auto"/>
          <w:sz w:val="24"/>
          <w:highlight w:val="none"/>
          <w:lang w:eastAsia="zh-CN"/>
        </w:rPr>
        <w:t>东阳市人民医院医学检测外送服务项目</w:t>
      </w:r>
    </w:p>
    <w:p>
      <w:pPr>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rPr>
        <w:t>预算金额（元）：</w:t>
      </w:r>
      <w:r>
        <w:rPr>
          <w:rFonts w:hint="eastAsia" w:ascii="宋体" w:hAnsi="宋体" w:cs="宋体"/>
          <w:bCs/>
          <w:color w:val="auto"/>
          <w:sz w:val="24"/>
          <w:highlight w:val="none"/>
          <w:lang w:val="en-US" w:eastAsia="zh-CN"/>
        </w:rPr>
        <w:t>9600000元；</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最高限价（元）：</w:t>
      </w:r>
      <w:r>
        <w:rPr>
          <w:rFonts w:hint="eastAsia" w:ascii="宋体" w:hAnsi="宋体" w:cs="宋体"/>
          <w:bCs/>
          <w:color w:val="auto"/>
          <w:sz w:val="24"/>
          <w:highlight w:val="none"/>
          <w:lang w:val="en-US" w:eastAsia="zh-CN"/>
        </w:rPr>
        <w:t xml:space="preserve">        </w:t>
      </w:r>
    </w:p>
    <w:p>
      <w:pPr>
        <w:pStyle w:val="12"/>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采购需求：</w:t>
      </w:r>
    </w:p>
    <w:p>
      <w:pPr>
        <w:pStyle w:val="12"/>
        <w:keepNext w:val="0"/>
        <w:keepLines w:val="0"/>
        <w:pageBreakBefore w:val="0"/>
        <w:kinsoku/>
        <w:wordWrap/>
        <w:overflowPunct/>
        <w:topLinePunct w:val="0"/>
        <w:autoSpaceDE/>
        <w:autoSpaceDN/>
        <w:bidi w:val="0"/>
        <w:adjustRightInd/>
        <w:spacing w:line="360" w:lineRule="auto"/>
        <w:ind w:left="718" w:leftChars="342"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eastAsia="zh-CN"/>
        </w:rPr>
        <w:t>东阳市人民医院医学检测外送服务项目</w:t>
      </w:r>
    </w:p>
    <w:p>
      <w:pPr>
        <w:pStyle w:val="12"/>
        <w:keepNext w:val="0"/>
        <w:keepLines w:val="0"/>
        <w:pageBreakBefore w:val="0"/>
        <w:kinsoku/>
        <w:wordWrap/>
        <w:overflowPunct/>
        <w:topLinePunct w:val="0"/>
        <w:autoSpaceDE/>
        <w:autoSpaceDN/>
        <w:bidi w:val="0"/>
        <w:adjustRightInd/>
        <w:spacing w:line="360" w:lineRule="auto"/>
        <w:ind w:left="718" w:leftChars="342" w:firstLine="0" w:firstLineChars="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数量：1项 </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9600000元；</w:t>
      </w:r>
    </w:p>
    <w:p>
      <w:pPr>
        <w:pStyle w:val="12"/>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简要规格描述或项目基本概况介绍、用途：具体要求详见第二章招标需求</w:t>
      </w:r>
    </w:p>
    <w:p>
      <w:pPr>
        <w:pStyle w:val="12"/>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p>
      <w:pPr>
        <w:pStyle w:val="12"/>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合同履约期限：详见招标文件</w:t>
      </w:r>
    </w:p>
    <w:p>
      <w:pPr>
        <w:pStyle w:val="12"/>
        <w:keepNext w:val="0"/>
        <w:keepLines w:val="0"/>
        <w:pageBreakBefore w:val="0"/>
        <w:kinsoku/>
        <w:wordWrap/>
        <w:overflowPunct/>
        <w:topLinePunct w:val="0"/>
        <w:autoSpaceDE/>
        <w:autoSpaceDN/>
        <w:bidi w:val="0"/>
        <w:adjustRightInd/>
        <w:spacing w:line="360" w:lineRule="auto"/>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本项目接受联合体投标</w:t>
      </w:r>
    </w:p>
    <w:p>
      <w:pPr>
        <w:snapToGrid w:val="0"/>
        <w:spacing w:line="360" w:lineRule="auto"/>
        <w:rPr>
          <w:rFonts w:ascii="宋体" w:hAnsi="宋体" w:cs="宋体"/>
          <w:b/>
          <w:bCs/>
          <w:strike/>
          <w:color w:val="auto"/>
          <w:sz w:val="24"/>
          <w:highlight w:val="none"/>
        </w:rPr>
      </w:pPr>
      <w:r>
        <w:rPr>
          <w:rFonts w:hint="eastAsia" w:ascii="宋体" w:hAnsi="宋体" w:cs="宋体"/>
          <w:b/>
          <w:bCs/>
          <w:color w:val="auto"/>
          <w:sz w:val="24"/>
          <w:highlight w:val="none"/>
        </w:rPr>
        <w:t xml:space="preserve">▲二、申请人的资格要求：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z w:val="24"/>
          <w:highlight w:val="none"/>
        </w:rPr>
      </w:pPr>
      <w:r>
        <w:rPr>
          <w:rFonts w:hint="eastAsia" w:ascii="宋体" w:hAnsi="宋体" w:cs="宋体"/>
          <w:color w:val="auto"/>
          <w:sz w:val="24"/>
          <w:highlight w:val="none"/>
        </w:rPr>
        <w:t>2.落实政府采购政策需满足的资格要求：</w:t>
      </w:r>
      <w:r>
        <w:rPr>
          <w:rFonts w:hint="eastAsia" w:ascii="宋体" w:hAnsi="宋体" w:cs="宋体"/>
          <w:sz w:val="24"/>
          <w:highlight w:val="none"/>
        </w:rPr>
        <w:t>本项目不限制大型企业和中小企业组成联合体投标，大型企业参与本项目投标的，必须以联合体或分包形式投标，且中小企业合同金额不小于40%。联合体投标/分包的须提供联合体协议/分包意向协议和中小企业声明函，联合体协议/分包意向协议中中小企业合同金额不小于40%，如果供应商本身提供所有标的均由中小企业制造、承建或承接，视同符合了资格条件，无需再与其他中小企业组成联合体/分包参加政府采购活动，无需提供联合体协议/分包意向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）投标人须为浙江政府采购网注册的正式供应商或承诺中标后30天内注册为浙江政府采购网正式供应商。</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▲三、获取招标文件： </w:t>
      </w:r>
    </w:p>
    <w:p>
      <w:pPr>
        <w:spacing w:line="360" w:lineRule="auto"/>
        <w:ind w:firstLine="640"/>
        <w:rPr>
          <w:rFonts w:ascii="宋体" w:hAnsi="宋体" w:cs="宋体"/>
          <w:color w:val="auto"/>
          <w:sz w:val="24"/>
          <w:highlight w:val="none"/>
        </w:rPr>
      </w:pPr>
      <w:r>
        <w:rPr>
          <w:rFonts w:hint="eastAsia" w:ascii="宋体" w:hAnsi="宋体" w:cs="宋体"/>
          <w:color w:val="auto"/>
          <w:sz w:val="24"/>
          <w:highlight w:val="none"/>
        </w:rPr>
        <w:t>时间：/至202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360" w:lineRule="auto"/>
        <w:ind w:firstLine="640"/>
        <w:rPr>
          <w:rFonts w:ascii="宋体" w:hAnsi="宋体" w:cs="宋体"/>
          <w:color w:val="auto"/>
          <w:sz w:val="24"/>
          <w:highlight w:val="none"/>
        </w:rPr>
      </w:pPr>
      <w:r>
        <w:rPr>
          <w:rFonts w:hint="eastAsia" w:ascii="宋体" w:hAnsi="宋体" w:cs="宋体"/>
          <w:color w:val="auto"/>
          <w:sz w:val="24"/>
          <w:highlight w:val="none"/>
        </w:rPr>
        <w:t>地点（网址）：浙江政府采购网（http://zfcg.czt.zj.gov.cn/）； 东阳市公共资源交易网(http://www.dongyang.gov.cn/ggzyjy/index.html)</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http://zfcg.czt.zj.gov.cn/register/2017-07-24/6728.html?_=2017-11-13%2011:10:28）；</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2、招标文件获取流程：浙江政府采购网-政采云用户登录-用户中心-项目采购-获取采购文件管理。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售价（元）：0</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四、提交投标文件截止时间、开标时间和地点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提交投标文件截止时间：202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r>
        <w:rPr>
          <w:rFonts w:hint="eastAsia" w:ascii="宋体" w:hAnsi="宋体" w:cs="宋体"/>
          <w:color w:val="auto"/>
          <w:sz w:val="24"/>
          <w:highlight w:val="none"/>
        </w:rPr>
        <w:t>（北京时间）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投标地点（网址）：政采云平台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开标时间：202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p>
    <w:p>
      <w:pPr>
        <w:snapToGrid w:val="0"/>
        <w:spacing w:line="360" w:lineRule="auto"/>
        <w:ind w:firstLine="481"/>
        <w:rPr>
          <w:rFonts w:ascii="宋体" w:hAnsi="宋体" w:cs="宋体"/>
          <w:b/>
          <w:bCs/>
          <w:color w:val="auto"/>
          <w:sz w:val="24"/>
          <w:highlight w:val="none"/>
        </w:rPr>
      </w:pPr>
      <w:r>
        <w:rPr>
          <w:rFonts w:hint="eastAsia" w:ascii="宋体" w:hAnsi="宋体" w:cs="宋体"/>
          <w:color w:val="auto"/>
          <w:sz w:val="24"/>
          <w:highlight w:val="none"/>
        </w:rPr>
        <w:t>开标地点（网址）：政采云平台</w:t>
      </w:r>
    </w:p>
    <w:p>
      <w:pPr>
        <w:numPr>
          <w:ilvl w:val="0"/>
          <w:numId w:val="3"/>
        </w:num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采购意向公开链接</w:t>
      </w:r>
    </w:p>
    <w:p>
      <w:pPr>
        <w:snapToGrid w:val="0"/>
        <w:spacing w:line="360" w:lineRule="auto"/>
        <w:jc w:val="left"/>
        <w:rPr>
          <w:rFonts w:hint="eastAsia" w:ascii="宋体" w:hAnsi="宋体" w:cs="宋体"/>
          <w:b/>
          <w:bCs/>
          <w:color w:val="auto"/>
          <w:sz w:val="24"/>
          <w:highlight w:val="none"/>
        </w:rPr>
      </w:pPr>
      <w:r>
        <w:rPr>
          <w:rFonts w:hint="eastAsia" w:ascii="宋体" w:hAnsi="宋体" w:cs="宋体"/>
          <w:b/>
          <w:bCs/>
          <w:color w:val="auto"/>
          <w:sz w:val="24"/>
          <w:highlight w:val="none"/>
        </w:rPr>
        <w:fldChar w:fldCharType="begin"/>
      </w:r>
      <w:r>
        <w:rPr>
          <w:rFonts w:hint="eastAsia" w:ascii="宋体" w:hAnsi="宋体" w:cs="宋体"/>
          <w:b/>
          <w:bCs/>
          <w:color w:val="auto"/>
          <w:sz w:val="24"/>
          <w:highlight w:val="none"/>
        </w:rPr>
        <w:instrText xml:space="preserve"> HYPERLINK "https://zfcg.czt.zj.gov.cn/luban/detail?categoryCode=ZcyAnnouncement&amp;parentId=600007&amp;articleId=BNdF4OEMHio63SG+W5/s9g==&amp;utm=luban.luban-PC-36449.972-pc-websitegroup-zhejiang-mainSearchPage-front.1.f08be560581d11ee8bbc49e52c11e5aa" </w:instrText>
      </w:r>
      <w:r>
        <w:rPr>
          <w:rFonts w:hint="eastAsia" w:ascii="宋体" w:hAnsi="宋体" w:cs="宋体"/>
          <w:b/>
          <w:bCs/>
          <w:color w:val="auto"/>
          <w:sz w:val="24"/>
          <w:highlight w:val="none"/>
        </w:rPr>
        <w:fldChar w:fldCharType="separate"/>
      </w:r>
      <w:r>
        <w:rPr>
          <w:rStyle w:val="32"/>
          <w:rFonts w:hint="eastAsia" w:ascii="宋体" w:hAnsi="宋体" w:cs="宋体"/>
          <w:b/>
          <w:bCs/>
          <w:sz w:val="24"/>
          <w:highlight w:val="none"/>
        </w:rPr>
        <w:t>https://zfcg.czt.zj.gov.cn/luban/detail?categoryCode=ZcyAnnouncement&amp;parentId=600007&amp;articleId=BNdF4OEMHio63SG+W5/s9g==&amp;utm=luban.luban-PC-36449.972-pc-websitegroup-zhejiang-mainSearchPage-front.1.f08be560581d11ee8bbc49e52c11e5aa</w:t>
      </w:r>
      <w:r>
        <w:rPr>
          <w:rFonts w:hint="eastAsia" w:ascii="宋体" w:hAnsi="宋体" w:cs="宋体"/>
          <w:b/>
          <w:bCs/>
          <w:color w:val="auto"/>
          <w:sz w:val="24"/>
          <w:highlight w:val="none"/>
        </w:rPr>
        <w:fldChar w:fldCharType="end"/>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六、公告期限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七、其他补充事宜</w:t>
      </w:r>
    </w:p>
    <w:p>
      <w:pPr>
        <w:pStyle w:val="24"/>
        <w:adjustRightInd w:val="0"/>
        <w:snapToGrid w:val="0"/>
        <w:spacing w:line="360" w:lineRule="auto"/>
        <w:rPr>
          <w:color w:val="auto"/>
          <w:kern w:val="2"/>
          <w:highlight w:val="none"/>
        </w:rPr>
      </w:pPr>
      <w:r>
        <w:rPr>
          <w:rFonts w:hint="eastAsia"/>
          <w:color w:val="auto"/>
          <w:highlight w:val="none"/>
        </w:rPr>
        <w:t xml:space="preserve">   </w:t>
      </w:r>
      <w:r>
        <w:rPr>
          <w:rFonts w:hint="eastAsia"/>
          <w:color w:val="auto"/>
          <w:kern w:val="2"/>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adjustRightInd w:val="0"/>
        <w:snapToGrid w:val="0"/>
        <w:spacing w:line="360" w:lineRule="auto"/>
        <w:ind w:firstLine="480" w:firstLineChars="200"/>
        <w:jc w:val="both"/>
        <w:rPr>
          <w:color w:val="auto"/>
          <w:kern w:val="2"/>
          <w:highlight w:val="none"/>
        </w:rPr>
      </w:pPr>
      <w:r>
        <w:rPr>
          <w:rFonts w:hint="eastAsia"/>
          <w:color w:val="auto"/>
          <w:kern w:val="2"/>
          <w:highlight w:val="none"/>
        </w:rPr>
        <w:t>2、其他事项：1.《浙江省财政厅关于进一步发挥政府采购政策功能全力推动经济稳进提质的通知》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24"/>
        <w:adjustRightInd w:val="0"/>
        <w:snapToGrid w:val="0"/>
        <w:spacing w:line="360" w:lineRule="auto"/>
        <w:ind w:firstLine="480" w:firstLineChars="200"/>
        <w:jc w:val="both"/>
        <w:rPr>
          <w:color w:val="auto"/>
          <w:kern w:val="2"/>
          <w:highlight w:val="none"/>
        </w:rPr>
      </w:pPr>
      <w:r>
        <w:rPr>
          <w:rFonts w:hint="eastAsia"/>
          <w:color w:val="auto"/>
          <w:kern w:val="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企业信用融资: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项目实行电子投标，投标文件应按照本项目招标文件和政采云平台的要求编制、加密并递交。投标人在使用系统进行投标的过程中遇到涉及平台使用的任何问题，可致电政采云平台技术支持热线咨询，联系方式：</w:t>
      </w:r>
      <w:r>
        <w:rPr>
          <w:rFonts w:hint="eastAsia" w:ascii="宋体" w:hAnsi="宋体" w:cs="宋体"/>
          <w:color w:val="auto"/>
          <w:sz w:val="24"/>
          <w:highlight w:val="none"/>
          <w:lang w:eastAsia="zh-CN"/>
        </w:rPr>
        <w:t>95763</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 标 人 应 在 开 标 前 完 成 CA 数 字 证 书 办 理 。 （ 办 理 流 程 详 见http://zfcg.czt.zj.gov.cn/bidClientTemplate/2019-05-27/12945.html）。完成 CA 数字证书办理预计一周左右，建议各投标人抓紧时间办理。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7.投标人通过政采云平台电子投标工具制作投标文件，电子投标工具请供应商自行前往浙江省政府采购网下载并安装，（下载网址：http://zfcg.czt.zj.gov.cn/bidClientTemplate/2019-08-30/12975.html），</w:t>
      </w:r>
    </w:p>
    <w:p>
      <w:pPr>
        <w:snapToGrid w:val="0"/>
        <w:spacing w:line="360" w:lineRule="auto"/>
        <w:rPr>
          <w:rStyle w:val="32"/>
          <w:rFonts w:ascii="宋体" w:hAnsi="宋体" w:cs="宋体"/>
          <w:color w:val="auto"/>
          <w:sz w:val="24"/>
          <w:highlight w:val="none"/>
        </w:rPr>
      </w:pPr>
      <w:r>
        <w:rPr>
          <w:rFonts w:hint="eastAsia" w:ascii="宋体" w:hAnsi="宋体" w:cs="宋体"/>
          <w:color w:val="auto"/>
          <w:sz w:val="24"/>
          <w:highlight w:val="none"/>
        </w:rPr>
        <w:t xml:space="preserve">（ 电 子 投 标 相 关 学 习 网 址 ： </w:t>
      </w:r>
      <w:r>
        <w:rPr>
          <w:color w:val="auto"/>
          <w:highlight w:val="none"/>
        </w:rPr>
        <w:fldChar w:fldCharType="begin"/>
      </w:r>
      <w:r>
        <w:rPr>
          <w:color w:val="auto"/>
          <w:highlight w:val="none"/>
        </w:rPr>
        <w:instrText xml:space="preserve"> HYPERLINK "https://edu.zcygov.cn/luban/e-biding?utm=a0004.2ef5001f.0001.0109.2d44db10df9111e9b92b0f36d4889416。）" </w:instrText>
      </w:r>
      <w:r>
        <w:rPr>
          <w:color w:val="auto"/>
          <w:highlight w:val="none"/>
        </w:rPr>
        <w:fldChar w:fldCharType="separate"/>
      </w:r>
      <w:r>
        <w:rPr>
          <w:rStyle w:val="32"/>
          <w:rFonts w:hint="eastAsia" w:ascii="宋体" w:hAnsi="宋体" w:cs="宋体"/>
          <w:color w:val="auto"/>
          <w:sz w:val="24"/>
          <w:highlight w:val="none"/>
        </w:rPr>
        <w:t>https://edu.zcygov.cn/luban/e-biding?utm=a0004.2ef5001f.0001.0109.2d44db10df9111e9b92b0f36d4889416。）</w:t>
      </w:r>
      <w:r>
        <w:rPr>
          <w:rStyle w:val="32"/>
          <w:rFonts w:hint="eastAsia" w:ascii="宋体" w:hAnsi="宋体" w:cs="宋体"/>
          <w:color w:val="auto"/>
          <w:sz w:val="24"/>
          <w:highlight w:val="none"/>
        </w:rPr>
        <w:fldChar w:fldCharType="end"/>
      </w:r>
    </w:p>
    <w:p>
      <w:pPr>
        <w:spacing w:line="360" w:lineRule="auto"/>
        <w:ind w:firstLine="482" w:firstLineChars="200"/>
        <w:rPr>
          <w:rFonts w:ascii="宋体" w:hAnsi="宋体" w:cs="宋体"/>
          <w:b/>
          <w:bCs/>
          <w:color w:val="auto"/>
          <w:sz w:val="24"/>
          <w:highlight w:val="none"/>
        </w:rPr>
      </w:pPr>
      <w:bookmarkStart w:id="1" w:name="_Toc28359085"/>
      <w:bookmarkStart w:id="2" w:name="_Toc35393627"/>
      <w:bookmarkStart w:id="3" w:name="_Toc28359008"/>
      <w:bookmarkStart w:id="4" w:name="_Toc35393796"/>
      <w:r>
        <w:rPr>
          <w:rFonts w:hint="eastAsia" w:ascii="宋体" w:hAnsi="宋体" w:cs="宋体"/>
          <w:b/>
          <w:bCs/>
          <w:color w:val="auto"/>
          <w:sz w:val="24"/>
          <w:highlight w:val="none"/>
        </w:rPr>
        <w:t xml:space="preserve">8.政府采购金融服务提示：为扩大政府采购金融服务面，除政采云网上金融服务合作银行外，东阳市范围内增加浙商银行金华分行东阳支行作为线下合作银行。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浙商银行金华东阳支行  联系人：许燕  联系电话：13967983441  0579-86222992</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w:t>
      </w:r>
      <w:bookmarkEnd w:id="1"/>
      <w:bookmarkEnd w:id="2"/>
      <w:bookmarkEnd w:id="3"/>
      <w:bookmarkEnd w:id="4"/>
      <w:r>
        <w:rPr>
          <w:rFonts w:hint="eastAsia" w:ascii="宋体" w:hAnsi="宋体" w:cs="宋体"/>
          <w:b/>
          <w:color w:val="auto"/>
          <w:sz w:val="24"/>
          <w:highlight w:val="none"/>
        </w:rPr>
        <w:t>对本次采购提出询问、质疑、投诉，请按以下方式联系。</w:t>
      </w:r>
    </w:p>
    <w:p>
      <w:pPr>
        <w:spacing w:line="360" w:lineRule="auto"/>
        <w:ind w:firstLine="723" w:firstLineChars="300"/>
        <w:rPr>
          <w:rFonts w:ascii="宋体" w:hAnsi="宋体" w:cs="宋体"/>
          <w:b/>
          <w:bCs/>
          <w:color w:val="auto"/>
          <w:sz w:val="24"/>
          <w:highlight w:val="none"/>
        </w:rPr>
      </w:pPr>
      <w:r>
        <w:rPr>
          <w:rFonts w:hint="eastAsia" w:ascii="宋体" w:hAnsi="宋体" w:cs="宋体"/>
          <w:b/>
          <w:bCs/>
          <w:color w:val="auto"/>
          <w:sz w:val="24"/>
          <w:highlight w:val="none"/>
        </w:rPr>
        <w:t xml:space="preserve">1.采购人信息  </w:t>
      </w:r>
    </w:p>
    <w:p>
      <w:pPr>
        <w:spacing w:line="360" w:lineRule="auto"/>
        <w:ind w:firstLine="720" w:firstLineChars="300"/>
        <w:rPr>
          <w:rFonts w:hint="eastAsia" w:ascii="宋体" w:hAnsi="宋体" w:eastAsia="宋体" w:cs="宋体"/>
          <w:color w:val="auto"/>
          <w:sz w:val="24"/>
          <w:highlight w:val="none"/>
        </w:rPr>
      </w:pPr>
      <w:bookmarkStart w:id="5" w:name="_Toc28359086"/>
      <w:bookmarkStart w:id="6" w:name="_Toc28359009"/>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 xml:space="preserve">东阳市人民医院 </w:t>
      </w:r>
      <w:r>
        <w:rPr>
          <w:rFonts w:hint="eastAsia" w:ascii="宋体" w:hAnsi="宋体" w:eastAsia="宋体" w:cs="宋体"/>
          <w:color w:val="auto"/>
          <w:sz w:val="24"/>
          <w:highlight w:val="none"/>
        </w:rPr>
        <w:t xml:space="preserve">                  </w:t>
      </w:r>
    </w:p>
    <w:p>
      <w:pPr>
        <w:spacing w:line="360" w:lineRule="auto"/>
        <w:ind w:firstLine="720" w:firstLineChars="300"/>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地</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址：东阳市吴宁西路60号</w:t>
      </w:r>
    </w:p>
    <w:p>
      <w:pPr>
        <w:spacing w:line="360" w:lineRule="auto"/>
        <w:ind w:firstLine="720" w:firstLineChars="3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项目联系人（询问）：赵进</w:t>
      </w:r>
      <w:r>
        <w:rPr>
          <w:rFonts w:hint="default"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项目联系方式（询问）：13655896248</w:t>
      </w:r>
      <w:r>
        <w:rPr>
          <w:rFonts w:hint="default" w:ascii="宋体" w:hAnsi="宋体" w:eastAsia="宋体" w:cs="宋体"/>
          <w:color w:val="auto"/>
          <w:sz w:val="24"/>
          <w:highlight w:val="none"/>
          <w:lang w:val="en-US" w:eastAsia="zh-CN"/>
        </w:rPr>
        <w:t xml:space="preserve">   </w:t>
      </w:r>
    </w:p>
    <w:p>
      <w:pPr>
        <w:spacing w:line="360" w:lineRule="auto"/>
        <w:ind w:firstLine="720" w:firstLineChars="300"/>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 xml:space="preserve">质疑联系人：厉亚                    质疑联系方式：0579-86856078  </w:t>
      </w:r>
    </w:p>
    <w:p>
      <w:pPr>
        <w:spacing w:line="360" w:lineRule="auto"/>
        <w:ind w:firstLine="723" w:firstLineChars="300"/>
        <w:rPr>
          <w:rFonts w:ascii="宋体" w:hAnsi="宋体" w:cs="宋体"/>
          <w:b/>
          <w:bCs/>
          <w:color w:val="auto"/>
          <w:sz w:val="24"/>
          <w:highlight w:val="none"/>
        </w:rPr>
      </w:pPr>
      <w:r>
        <w:rPr>
          <w:rFonts w:hint="eastAsia" w:ascii="宋体" w:hAnsi="宋体" w:cs="宋体"/>
          <w:b/>
          <w:bCs/>
          <w:color w:val="auto"/>
          <w:sz w:val="24"/>
          <w:highlight w:val="none"/>
        </w:rPr>
        <w:t>2.采购代理机构</w:t>
      </w:r>
      <w:bookmarkEnd w:id="5"/>
      <w:bookmarkEnd w:id="6"/>
      <w:r>
        <w:rPr>
          <w:rFonts w:hint="eastAsia" w:ascii="宋体" w:hAnsi="宋体" w:cs="宋体"/>
          <w:b/>
          <w:bCs/>
          <w:color w:val="auto"/>
          <w:sz w:val="24"/>
          <w:highlight w:val="none"/>
        </w:rPr>
        <w:t>信息</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名 称：东阳市鑫盛工程咨询有限公司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地 址：东阳市白云街道八华南路63号     传 真：0579-86633123 </w:t>
      </w:r>
    </w:p>
    <w:p>
      <w:pPr>
        <w:spacing w:line="360" w:lineRule="auto"/>
        <w:ind w:firstLine="720" w:firstLineChars="3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王晓菲</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0579-86018280</w:t>
      </w:r>
    </w:p>
    <w:p>
      <w:pPr>
        <w:spacing w:line="360" w:lineRule="auto"/>
        <w:ind w:firstLine="720" w:firstLineChars="3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胡丹春</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质疑联系方式：</w:t>
      </w:r>
      <w:bookmarkStart w:id="7" w:name="_Toc28359010"/>
      <w:bookmarkStart w:id="8" w:name="_Toc28359087"/>
      <w:r>
        <w:rPr>
          <w:rFonts w:hint="eastAsia" w:ascii="宋体" w:hAnsi="宋体" w:cs="宋体"/>
          <w:color w:val="auto"/>
          <w:sz w:val="24"/>
          <w:highlight w:val="none"/>
          <w:lang w:eastAsia="zh-CN"/>
        </w:rPr>
        <w:t>0579-86633123</w:t>
      </w:r>
    </w:p>
    <w:p>
      <w:pPr>
        <w:spacing w:line="360" w:lineRule="auto"/>
        <w:ind w:firstLine="723" w:firstLineChars="300"/>
        <w:rPr>
          <w:rFonts w:ascii="宋体" w:hAnsi="宋体" w:cs="宋体"/>
          <w:color w:val="auto"/>
          <w:sz w:val="24"/>
          <w:highlight w:val="none"/>
          <w:u w:val="single"/>
        </w:rPr>
      </w:pPr>
      <w:r>
        <w:rPr>
          <w:rFonts w:hint="eastAsia" w:ascii="宋体" w:hAnsi="宋体" w:cs="宋体"/>
          <w:b/>
          <w:bCs/>
          <w:color w:val="auto"/>
          <w:sz w:val="24"/>
          <w:highlight w:val="none"/>
        </w:rPr>
        <w:t>3.</w:t>
      </w:r>
      <w:bookmarkEnd w:id="7"/>
      <w:bookmarkEnd w:id="8"/>
      <w:r>
        <w:rPr>
          <w:rFonts w:hint="eastAsia" w:ascii="宋体" w:hAnsi="宋体" w:cs="宋体"/>
          <w:b/>
          <w:bCs/>
          <w:color w:val="auto"/>
          <w:sz w:val="24"/>
          <w:highlight w:val="none"/>
        </w:rPr>
        <w:t>同级政府采购监督管理部门</w:t>
      </w:r>
      <w:bookmarkStart w:id="107" w:name="_GoBack"/>
      <w:bookmarkEnd w:id="107"/>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名称：东阳市财政局采监科               地址：东阳市人民路8号</w:t>
      </w:r>
    </w:p>
    <w:p>
      <w:pPr>
        <w:spacing w:line="360" w:lineRule="auto"/>
        <w:ind w:firstLine="720" w:firstLineChars="300"/>
        <w:rPr>
          <w:rFonts w:ascii="宋体" w:hAnsi="宋体" w:cs="宋体"/>
          <w:b/>
          <w:color w:val="auto"/>
          <w:sz w:val="24"/>
          <w:highlight w:val="none"/>
        </w:rPr>
      </w:pPr>
      <w:r>
        <w:rPr>
          <w:rFonts w:hint="eastAsia" w:ascii="宋体" w:hAnsi="宋体" w:cs="宋体"/>
          <w:color w:val="auto"/>
          <w:sz w:val="24"/>
          <w:highlight w:val="none"/>
        </w:rPr>
        <w:t>监督投诉电话：0579-86662677</w:t>
      </w:r>
    </w:p>
    <w:p>
      <w:pPr>
        <w:snapToGrid w:val="0"/>
        <w:spacing w:line="360" w:lineRule="auto"/>
        <w:ind w:left="1441" w:leftChars="342" w:hanging="723" w:hangingChars="300"/>
        <w:rPr>
          <w:color w:val="auto"/>
          <w:highlight w:val="none"/>
        </w:rPr>
      </w:pPr>
      <w:r>
        <w:rPr>
          <w:rFonts w:hint="eastAsia" w:ascii="宋体" w:hAnsi="宋体" w:cs="宋体"/>
          <w:b/>
          <w:color w:val="auto"/>
          <w:sz w:val="24"/>
          <w:highlight w:val="none"/>
        </w:rPr>
        <w:t>附件：</w:t>
      </w:r>
      <w:r>
        <w:rPr>
          <w:rFonts w:hint="eastAsia" w:ascii="宋体" w:hAnsi="宋体" w:cs="宋体"/>
          <w:b/>
          <w:color w:val="auto"/>
          <w:sz w:val="24"/>
          <w:highlight w:val="none"/>
          <w:lang w:eastAsia="zh-CN"/>
        </w:rPr>
        <w:t>东阳市人民医院医学检测外送服务项目</w:t>
      </w:r>
      <w:r>
        <w:rPr>
          <w:rFonts w:hint="eastAsia" w:ascii="宋体" w:hAnsi="宋体" w:cs="宋体"/>
          <w:b/>
          <w:color w:val="auto"/>
          <w:sz w:val="24"/>
          <w:highlight w:val="none"/>
        </w:rPr>
        <w:t>招标文件</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w:t>
      </w:r>
      <w:r>
        <w:rPr>
          <w:rFonts w:hint="eastAsia" w:ascii="宋体" w:hAnsi="宋体" w:cs="宋体"/>
          <w:b/>
          <w:color w:val="auto"/>
          <w:sz w:val="24"/>
          <w:highlight w:val="none"/>
          <w:lang w:eastAsia="zh-CN"/>
        </w:rPr>
        <w:t xml:space="preserve">东阳市人民医院 </w:t>
      </w:r>
      <w:r>
        <w:rPr>
          <w:rFonts w:hint="eastAsia" w:ascii="宋体" w:hAnsi="宋体" w:cs="宋体"/>
          <w:b/>
          <w:color w:val="auto"/>
          <w:sz w:val="24"/>
          <w:highlight w:val="none"/>
        </w:rPr>
        <w:t xml:space="preserve">                           </w:t>
      </w:r>
    </w:p>
    <w:p>
      <w:pPr>
        <w:snapToGrid w:val="0"/>
        <w:spacing w:line="360" w:lineRule="auto"/>
        <w:ind w:left="5799" w:leftChars="237" w:right="198" w:hanging="5301" w:hangingChars="2200"/>
        <w:jc w:val="center"/>
        <w:rPr>
          <w:rFonts w:ascii="宋体" w:hAnsi="宋体" w:cs="宋体"/>
          <w:b/>
          <w:color w:val="auto"/>
          <w:sz w:val="24"/>
          <w:highlight w:val="none"/>
        </w:rPr>
      </w:pPr>
      <w:r>
        <w:rPr>
          <w:rFonts w:hint="eastAsia" w:ascii="宋体" w:hAnsi="宋体" w:cs="宋体"/>
          <w:b/>
          <w:color w:val="auto"/>
          <w:sz w:val="24"/>
          <w:highlight w:val="none"/>
        </w:rPr>
        <w:t xml:space="preserve">                                           东阳市鑫盛工程咨询有限公司</w:t>
      </w:r>
    </w:p>
    <w:p>
      <w:pPr>
        <w:snapToGrid w:val="0"/>
        <w:spacing w:line="360" w:lineRule="auto"/>
        <w:ind w:right="198" w:firstLine="6505" w:firstLineChars="2700"/>
        <w:rPr>
          <w:rFonts w:ascii="宋体" w:hAnsi="宋体" w:cs="宋体"/>
          <w:color w:val="auto"/>
          <w:kern w:val="0"/>
          <w:sz w:val="24"/>
          <w:highlight w:val="none"/>
          <w:lang w:bidi="ar"/>
        </w:rPr>
      </w:pPr>
      <w:r>
        <w:rPr>
          <w:rFonts w:hint="eastAsia" w:ascii="宋体" w:hAnsi="宋体" w:cs="宋体"/>
          <w:b/>
          <w:color w:val="auto"/>
          <w:sz w:val="24"/>
          <w:highlight w:val="none"/>
        </w:rPr>
        <w:t>202</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年</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日</w:t>
      </w:r>
    </w:p>
    <w:p>
      <w:pPr>
        <w:snapToGrid w:val="0"/>
        <w:spacing w:line="360" w:lineRule="auto"/>
        <w:ind w:right="198"/>
        <w:rPr>
          <w:rFonts w:ascii="宋体" w:hAnsi="宋体" w:cs="宋体"/>
          <w:color w:val="auto"/>
          <w:kern w:val="0"/>
          <w:sz w:val="22"/>
          <w:szCs w:val="22"/>
          <w:highlight w:val="none"/>
          <w:lang w:bidi="ar"/>
        </w:rPr>
      </w:pPr>
    </w:p>
    <w:p>
      <w:pPr>
        <w:snapToGrid w:val="0"/>
        <w:spacing w:line="360" w:lineRule="auto"/>
        <w:ind w:right="198"/>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若对项目采购电子交易系统操作有疑问，可登录政采云（https://www.zcygov.cn/），点击右侧咨询小采，获取采小蜜智能服务管家帮助，或拨打政采云服务热线</w:t>
      </w:r>
      <w:r>
        <w:rPr>
          <w:rFonts w:hint="eastAsia" w:ascii="宋体" w:hAnsi="宋体" w:cs="宋体"/>
          <w:color w:val="auto"/>
          <w:kern w:val="0"/>
          <w:sz w:val="22"/>
          <w:szCs w:val="22"/>
          <w:highlight w:val="none"/>
          <w:lang w:eastAsia="zh-CN" w:bidi="ar"/>
        </w:rPr>
        <w:t>95763</w:t>
      </w:r>
      <w:r>
        <w:rPr>
          <w:rFonts w:hint="eastAsia" w:ascii="宋体" w:hAnsi="宋体" w:cs="宋体"/>
          <w:color w:val="auto"/>
          <w:kern w:val="0"/>
          <w:sz w:val="22"/>
          <w:szCs w:val="22"/>
          <w:highlight w:val="none"/>
          <w:lang w:bidi="ar"/>
        </w:rPr>
        <w:t>获取热线服务帮助。</w:t>
      </w:r>
    </w:p>
    <w:p>
      <w:pPr>
        <w:widowControl/>
        <w:spacing w:line="360" w:lineRule="auto"/>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CA问题联系电话（人工）：汇信CA 400-888-4636；天谷CA 400-087-8198。</w:t>
      </w:r>
    </w:p>
    <w:p>
      <w:pPr>
        <w:pStyle w:val="34"/>
        <w:spacing w:line="360" w:lineRule="auto"/>
        <w:rPr>
          <w:rFonts w:hint="eastAsia" w:ascii="宋体" w:hAnsi="宋体" w:cs="宋体"/>
          <w:color w:val="auto"/>
          <w:kern w:val="0"/>
          <w:sz w:val="22"/>
          <w:szCs w:val="22"/>
          <w:highlight w:val="none"/>
          <w:lang w:bidi="ar"/>
        </w:rPr>
      </w:pPr>
    </w:p>
    <w:p>
      <w:pPr>
        <w:rPr>
          <w:rFonts w:hint="eastAsia" w:ascii="宋体" w:hAnsi="宋体" w:cs="宋体"/>
          <w:color w:val="auto"/>
          <w:kern w:val="0"/>
          <w:sz w:val="22"/>
          <w:szCs w:val="22"/>
          <w:highlight w:val="none"/>
          <w:lang w:bidi="ar"/>
        </w:rPr>
      </w:pPr>
    </w:p>
    <w:p>
      <w:pPr>
        <w:pStyle w:val="34"/>
        <w:rPr>
          <w:rFonts w:hint="eastAsia" w:ascii="宋体" w:hAnsi="宋体" w:cs="宋体"/>
          <w:color w:val="auto"/>
          <w:kern w:val="0"/>
          <w:sz w:val="22"/>
          <w:szCs w:val="22"/>
          <w:highlight w:val="none"/>
          <w:lang w:bidi="ar"/>
        </w:rPr>
      </w:pPr>
    </w:p>
    <w:p>
      <w:pPr>
        <w:rPr>
          <w:color w:val="auto"/>
          <w:highlight w:val="none"/>
        </w:rPr>
      </w:pPr>
    </w:p>
    <w:p>
      <w:pPr>
        <w:pStyle w:val="6"/>
        <w:pageBreakBefore/>
        <w:snapToGrid w:val="0"/>
        <w:spacing w:before="120" w:after="120" w:line="360" w:lineRule="auto"/>
        <w:jc w:val="center"/>
        <w:outlineLvl w:val="0"/>
        <w:rPr>
          <w:rFonts w:hint="eastAsia" w:ascii="宋体" w:hAnsi="宋体" w:eastAsia="宋体" w:cs="宋体"/>
          <w:b/>
          <w:color w:val="auto"/>
          <w:sz w:val="28"/>
          <w:szCs w:val="28"/>
          <w:highlight w:val="none"/>
          <w:lang w:eastAsia="zh-CN"/>
        </w:rPr>
      </w:pPr>
      <w:bookmarkStart w:id="9" w:name="_Toc9565"/>
      <w:bookmarkStart w:id="10" w:name="_Toc18456"/>
      <w:r>
        <w:rPr>
          <w:rFonts w:hint="eastAsia" w:ascii="宋体" w:hAnsi="宋体" w:cs="宋体"/>
          <w:b/>
          <w:color w:val="auto"/>
          <w:szCs w:val="24"/>
          <w:highlight w:val="none"/>
        </w:rPr>
        <w:t>第二章  招标需求</w:t>
      </w:r>
      <w:bookmarkEnd w:id="9"/>
      <w:bookmarkEnd w:id="10"/>
    </w:p>
    <w:p>
      <w:pPr>
        <w:spacing w:line="360" w:lineRule="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一、项目编号：</w:t>
      </w:r>
      <w:r>
        <w:rPr>
          <w:rFonts w:hint="eastAsia" w:ascii="宋体" w:hAnsi="宋体" w:cs="宋体"/>
          <w:b/>
          <w:color w:val="auto"/>
          <w:sz w:val="24"/>
          <w:highlight w:val="none"/>
          <w:lang w:eastAsia="zh-CN"/>
        </w:rPr>
        <w:t>XSZFCGDZ2023-308</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二、采购项目名称：</w:t>
      </w:r>
      <w:bookmarkStart w:id="11" w:name="_Toc495926918"/>
      <w:r>
        <w:rPr>
          <w:rFonts w:hint="eastAsia" w:ascii="宋体" w:hAnsi="宋体" w:cs="宋体"/>
          <w:b/>
          <w:color w:val="auto"/>
          <w:sz w:val="24"/>
          <w:highlight w:val="none"/>
          <w:lang w:eastAsia="zh-CN"/>
        </w:rPr>
        <w:t>东阳市人民医院医学检测外送服务项目</w:t>
      </w:r>
      <w:r>
        <w:rPr>
          <w:rFonts w:hint="eastAsia" w:ascii="宋体" w:hAnsi="宋体" w:cs="宋体"/>
          <w:b/>
          <w:color w:val="auto"/>
          <w:sz w:val="24"/>
          <w:highlight w:val="none"/>
        </w:rPr>
        <w:t xml:space="preserve">   </w:t>
      </w:r>
    </w:p>
    <w:bookmarkEnd w:id="11"/>
    <w:tbl>
      <w:tblPr>
        <w:tblStyle w:val="28"/>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351"/>
        <w:gridCol w:w="1630"/>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60" w:type="dxa"/>
            <w:vAlign w:val="center"/>
          </w:tcPr>
          <w:p>
            <w:pPr>
              <w:spacing w:line="360" w:lineRule="auto"/>
              <w:jc w:val="center"/>
              <w:outlineLvl w:val="9"/>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序号</w:t>
            </w:r>
          </w:p>
        </w:tc>
        <w:tc>
          <w:tcPr>
            <w:tcW w:w="4351" w:type="dxa"/>
            <w:vAlign w:val="center"/>
          </w:tcPr>
          <w:p>
            <w:pPr>
              <w:spacing w:line="360" w:lineRule="auto"/>
              <w:jc w:val="center"/>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采购内容</w:t>
            </w:r>
          </w:p>
        </w:tc>
        <w:tc>
          <w:tcPr>
            <w:tcW w:w="1630" w:type="dxa"/>
            <w:vAlign w:val="center"/>
          </w:tcPr>
          <w:p>
            <w:pPr>
              <w:spacing w:line="360" w:lineRule="auto"/>
              <w:jc w:val="center"/>
              <w:outlineLvl w:val="9"/>
              <w:rPr>
                <w:rFonts w:hint="eastAsia" w:ascii="宋体" w:hAnsi="宋体" w:cs="宋体"/>
                <w:b w:val="0"/>
                <w:bCs/>
                <w:color w:val="auto"/>
                <w:sz w:val="24"/>
                <w:szCs w:val="24"/>
                <w:highlight w:val="none"/>
                <w:lang w:eastAsia="zh-CN"/>
              </w:rPr>
            </w:pPr>
            <w:r>
              <w:rPr>
                <w:rFonts w:hint="eastAsia" w:ascii="宋体" w:hAnsi="宋体" w:cs="宋体"/>
                <w:b/>
                <w:bCs w:val="0"/>
                <w:color w:val="auto"/>
                <w:sz w:val="24"/>
                <w:szCs w:val="24"/>
                <w:highlight w:val="none"/>
                <w:lang w:eastAsia="zh-CN"/>
              </w:rPr>
              <w:t>预算金额</w:t>
            </w:r>
          </w:p>
        </w:tc>
        <w:tc>
          <w:tcPr>
            <w:tcW w:w="2916" w:type="dxa"/>
            <w:vAlign w:val="center"/>
          </w:tcPr>
          <w:p>
            <w:pPr>
              <w:spacing w:line="360" w:lineRule="auto"/>
              <w:jc w:val="center"/>
              <w:outlineLvl w:val="9"/>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60" w:type="dxa"/>
            <w:vAlign w:val="center"/>
          </w:tcPr>
          <w:p>
            <w:pPr>
              <w:spacing w:line="240" w:lineRule="auto"/>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4351" w:type="dxa"/>
            <w:vAlign w:val="center"/>
          </w:tcPr>
          <w:p>
            <w:pPr>
              <w:spacing w:line="240" w:lineRule="auto"/>
              <w:jc w:val="center"/>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东阳市人民医院医学检测外送服务项目</w:t>
            </w:r>
          </w:p>
        </w:tc>
        <w:tc>
          <w:tcPr>
            <w:tcW w:w="1630" w:type="dxa"/>
            <w:vAlign w:val="center"/>
          </w:tcPr>
          <w:p>
            <w:pPr>
              <w:spacing w:line="240" w:lineRule="auto"/>
              <w:jc w:val="cente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960万元</w:t>
            </w:r>
          </w:p>
        </w:tc>
        <w:tc>
          <w:tcPr>
            <w:tcW w:w="2916" w:type="dxa"/>
            <w:vAlign w:val="center"/>
          </w:tcPr>
          <w:p>
            <w:pPr>
              <w:pStyle w:val="12"/>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3年或者</w:t>
            </w:r>
            <w:r>
              <w:rPr>
                <w:rFonts w:hint="eastAsia" w:ascii="宋体" w:hAnsi="宋体" w:cs="宋体"/>
                <w:color w:val="auto"/>
                <w:sz w:val="24"/>
                <w:szCs w:val="24"/>
                <w:highlight w:val="none"/>
                <w:lang w:val="en-US" w:eastAsia="zh-CN"/>
              </w:rPr>
              <w:t>服务金额达到</w:t>
            </w:r>
            <w:r>
              <w:rPr>
                <w:rFonts w:hint="eastAsia" w:ascii="宋体" w:hAnsi="宋体" w:cs="宋体"/>
                <w:color w:val="auto"/>
                <w:sz w:val="24"/>
                <w:szCs w:val="24"/>
                <w:highlight w:val="none"/>
              </w:rPr>
              <w:t>960万</w:t>
            </w:r>
            <w:r>
              <w:rPr>
                <w:rFonts w:hint="eastAsia" w:ascii="宋体" w:hAnsi="宋体" w:cs="宋体"/>
                <w:color w:val="auto"/>
                <w:sz w:val="24"/>
                <w:szCs w:val="24"/>
                <w:highlight w:val="none"/>
                <w:lang w:val="en-US" w:eastAsia="zh-CN"/>
              </w:rPr>
              <w:t>元（以先到者为准）</w:t>
            </w:r>
          </w:p>
        </w:tc>
      </w:tr>
    </w:tbl>
    <w:p>
      <w:pPr>
        <w:spacing w:line="360" w:lineRule="auto"/>
        <w:rPr>
          <w:rFonts w:hint="default" w:ascii="宋体" w:hAnsi="宋体" w:cs="宋体"/>
          <w:b/>
          <w:color w:val="auto"/>
          <w:sz w:val="24"/>
          <w:highlight w:val="none"/>
          <w:lang w:val="en-US" w:eastAsia="zh-CN"/>
        </w:rPr>
      </w:pPr>
      <w:bookmarkStart w:id="12" w:name="_Toc427225588"/>
      <w:r>
        <w:rPr>
          <w:rFonts w:hint="eastAsia" w:ascii="宋体" w:hAnsi="宋体" w:cs="宋体"/>
          <w:b/>
          <w:color w:val="auto"/>
          <w:sz w:val="24"/>
          <w:highlight w:val="none"/>
          <w:lang w:val="en-US" w:eastAsia="zh-CN"/>
        </w:rPr>
        <w:t>三、技术参数</w:t>
      </w:r>
    </w:p>
    <w:bookmarkEnd w:id="12"/>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1、检验外送</w:t>
      </w:r>
      <w:r>
        <w:rPr>
          <w:rFonts w:hint="eastAsia" w:ascii="宋体" w:hAnsi="宋体" w:eastAsia="宋体" w:cs="宋体"/>
          <w:color w:val="auto"/>
          <w:sz w:val="24"/>
          <w:szCs w:val="24"/>
          <w:highlight w:val="none"/>
          <w:lang w:val="en-US" w:eastAsia="zh-CN"/>
        </w:rPr>
        <w:t>内容</w:t>
      </w:r>
      <w:r>
        <w:rPr>
          <w:rFonts w:hint="eastAsia" w:ascii="宋体" w:hAnsi="宋体" w:eastAsia="宋体" w:cs="宋体"/>
          <w:color w:val="auto"/>
          <w:sz w:val="24"/>
          <w:szCs w:val="24"/>
          <w:highlight w:val="none"/>
        </w:rPr>
        <w:t>：详见附件1，</w:t>
      </w:r>
      <w:r>
        <w:rPr>
          <w:rFonts w:hint="eastAsia" w:ascii="宋体" w:hAnsi="宋体" w:eastAsia="宋体" w:cs="宋体"/>
          <w:sz w:val="24"/>
          <w:szCs w:val="24"/>
          <w:highlight w:val="none"/>
        </w:rPr>
        <w:t>开展项目齐全,必须包括且不限于</w:t>
      </w:r>
      <w:r>
        <w:rPr>
          <w:rFonts w:hint="eastAsia" w:ascii="宋体" w:hAnsi="宋体" w:cs="宋体"/>
          <w:sz w:val="24"/>
          <w:szCs w:val="24"/>
          <w:highlight w:val="none"/>
          <w:lang w:val="en-US" w:eastAsia="zh-CN"/>
        </w:rPr>
        <w:t>东阳市人民医院</w:t>
      </w:r>
      <w:r>
        <w:rPr>
          <w:rFonts w:hint="eastAsia" w:ascii="宋体" w:hAnsi="宋体" w:eastAsia="宋体" w:cs="宋体"/>
          <w:sz w:val="24"/>
          <w:szCs w:val="24"/>
          <w:highlight w:val="none"/>
        </w:rPr>
        <w:t>所提供的</w:t>
      </w:r>
      <w:r>
        <w:rPr>
          <w:rFonts w:hint="eastAsia" w:ascii="宋体" w:hAnsi="宋体" w:cs="宋体"/>
          <w:sz w:val="24"/>
          <w:szCs w:val="24"/>
          <w:highlight w:val="none"/>
          <w:lang w:val="en-US" w:eastAsia="zh-CN"/>
        </w:rPr>
        <w:t>检测</w:t>
      </w: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标注</w:t>
      </w:r>
      <w:r>
        <w:rPr>
          <w:rFonts w:hint="eastAsia" w:ascii="宋体" w:hAnsi="宋体" w:cs="宋体"/>
          <w:b/>
          <w:bCs/>
          <w:sz w:val="24"/>
          <w:highlight w:val="none"/>
        </w:rPr>
        <w:t>★</w:t>
      </w:r>
      <w:r>
        <w:rPr>
          <w:rFonts w:hint="eastAsia" w:ascii="宋体" w:hAnsi="宋体" w:eastAsia="宋体" w:cs="宋体"/>
          <w:color w:val="auto"/>
          <w:sz w:val="24"/>
          <w:szCs w:val="24"/>
          <w:highlight w:val="none"/>
          <w:lang w:val="en-US" w:eastAsia="zh-CN"/>
        </w:rPr>
        <w:t>项目为</w:t>
      </w:r>
      <w:r>
        <w:rPr>
          <w:rFonts w:hint="eastAsia" w:ascii="宋体" w:hAnsi="宋体" w:cs="宋体"/>
          <w:color w:val="auto"/>
          <w:sz w:val="24"/>
          <w:szCs w:val="24"/>
          <w:highlight w:val="none"/>
          <w:lang w:val="en-US" w:eastAsia="zh-CN"/>
        </w:rPr>
        <w:t>重要指标</w:t>
      </w:r>
      <w:r>
        <w:rPr>
          <w:rFonts w:hint="eastAsia" w:ascii="宋体" w:hAnsi="宋体" w:eastAsia="宋体" w:cs="宋体"/>
          <w:sz w:val="24"/>
          <w:szCs w:val="24"/>
          <w:highlight w:val="none"/>
        </w:rPr>
        <w:t>。</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2、样本</w:t>
      </w:r>
    </w:p>
    <w:p>
      <w:pPr>
        <w:widowControl/>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 xml:space="preserve">2.1 </w:t>
      </w:r>
      <w:r>
        <w:rPr>
          <w:rFonts w:hint="eastAsia" w:ascii="宋体" w:hAnsi="宋体" w:eastAsia="宋体" w:cs="宋体"/>
          <w:sz w:val="24"/>
          <w:szCs w:val="24"/>
          <w:highlight w:val="none"/>
        </w:rPr>
        <w:t>在检测项目要求的规定时间内</w:t>
      </w:r>
      <w:r>
        <w:rPr>
          <w:rFonts w:hint="eastAsia" w:ascii="宋体" w:hAnsi="宋体" w:eastAsia="宋体" w:cs="宋体"/>
          <w:sz w:val="24"/>
          <w:szCs w:val="24"/>
          <w:highlight w:val="none"/>
          <w:lang w:eastAsia="zh-CN"/>
        </w:rPr>
        <w:t>，</w:t>
      </w:r>
      <w:r>
        <w:rPr>
          <w:rFonts w:hint="eastAsia" w:ascii="宋体" w:hAnsi="宋体" w:eastAsia="宋体" w:cs="宋体"/>
          <w:color w:val="auto"/>
          <w:sz w:val="24"/>
          <w:szCs w:val="24"/>
          <w:highlight w:val="none"/>
          <w:lang w:val="en-US" w:eastAsia="zh-CN"/>
        </w:rPr>
        <w:t>医院</w:t>
      </w:r>
      <w:r>
        <w:rPr>
          <w:rFonts w:hint="eastAsia" w:ascii="宋体" w:hAnsi="宋体" w:eastAsia="宋体" w:cs="宋体"/>
          <w:sz w:val="24"/>
          <w:szCs w:val="24"/>
          <w:highlight w:val="none"/>
        </w:rPr>
        <w:t>按照规定的方式对其所采集的样本进行前</w:t>
      </w:r>
      <w:r>
        <w:rPr>
          <w:rFonts w:hint="eastAsia" w:ascii="宋体" w:hAnsi="宋体" w:cs="宋体"/>
          <w:sz w:val="24"/>
          <w:szCs w:val="24"/>
          <w:highlight w:val="none"/>
          <w:lang w:val="en-US" w:eastAsia="zh-CN"/>
        </w:rPr>
        <w:t>期</w:t>
      </w:r>
      <w:r>
        <w:rPr>
          <w:rFonts w:hint="eastAsia" w:ascii="宋体" w:hAnsi="宋体" w:eastAsia="宋体" w:cs="宋体"/>
          <w:sz w:val="24"/>
          <w:szCs w:val="24"/>
          <w:highlight w:val="none"/>
        </w:rPr>
        <w:t>处理和存储</w:t>
      </w:r>
      <w:r>
        <w:rPr>
          <w:rFonts w:hint="eastAsia" w:ascii="宋体" w:hAnsi="宋体" w:eastAsia="宋体" w:cs="宋体"/>
          <w:color w:val="auto"/>
          <w:sz w:val="24"/>
          <w:szCs w:val="24"/>
          <w:highlight w:val="none"/>
        </w:rPr>
        <w:t>，并注明样本的检测信息，如：</w:t>
      </w:r>
      <w:r>
        <w:rPr>
          <w:rFonts w:hint="eastAsia" w:ascii="宋体" w:hAnsi="宋体" w:eastAsia="宋体" w:cs="宋体"/>
          <w:sz w:val="24"/>
          <w:szCs w:val="24"/>
          <w:highlight w:val="none"/>
        </w:rPr>
        <w:t>患者基本信息、</w:t>
      </w:r>
      <w:r>
        <w:rPr>
          <w:rFonts w:hint="eastAsia" w:ascii="宋体" w:hAnsi="宋体" w:cs="宋体"/>
          <w:sz w:val="24"/>
          <w:szCs w:val="24"/>
          <w:highlight w:val="none"/>
          <w:lang w:val="en-US" w:eastAsia="zh-CN"/>
        </w:rPr>
        <w:t>样</w:t>
      </w:r>
      <w:r>
        <w:rPr>
          <w:rFonts w:hint="eastAsia" w:ascii="宋体" w:hAnsi="宋体" w:eastAsia="宋体" w:cs="宋体"/>
          <w:sz w:val="24"/>
          <w:szCs w:val="24"/>
          <w:highlight w:val="none"/>
        </w:rPr>
        <w:t>本类型、项目名称、采样时间、组织病理样品离体时间、样品固定时间、样品数量、与患者和申请项目相关的临床资料等</w:t>
      </w:r>
      <w:r>
        <w:rPr>
          <w:rFonts w:hint="eastAsia" w:ascii="宋体" w:hAnsi="宋体" w:eastAsia="宋体" w:cs="宋体"/>
          <w:sz w:val="24"/>
          <w:szCs w:val="24"/>
          <w:highlight w:val="none"/>
          <w:lang w:eastAsia="zh-CN"/>
        </w:rPr>
        <w:t>。</w:t>
      </w:r>
      <w:r>
        <w:rPr>
          <w:rFonts w:hint="eastAsia" w:ascii="宋体" w:hAnsi="宋体" w:eastAsia="宋体" w:cs="宋体"/>
          <w:color w:val="auto"/>
          <w:sz w:val="24"/>
          <w:szCs w:val="24"/>
          <w:highlight w:val="none"/>
          <w:lang w:val="en-US" w:eastAsia="zh-CN"/>
        </w:rPr>
        <w:t>中标人安排人员对临检中心样本接收和分类，有疑问样本进行信息核对。</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 </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将样本统一收集存放在指定地点，安排人员与中标人进行样本的交接、签收工作。</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收集</w:t>
      </w:r>
      <w:r>
        <w:rPr>
          <w:rFonts w:hint="eastAsia" w:ascii="宋体" w:hAnsi="宋体" w:eastAsia="宋体" w:cs="宋体"/>
          <w:color w:val="auto"/>
          <w:sz w:val="24"/>
          <w:szCs w:val="24"/>
          <w:highlight w:val="none"/>
          <w:lang w:val="en-US" w:eastAsia="zh-CN"/>
        </w:rPr>
        <w:t>特殊</w:t>
      </w:r>
      <w:r>
        <w:rPr>
          <w:rFonts w:hint="eastAsia" w:ascii="宋体" w:hAnsi="宋体" w:eastAsia="宋体" w:cs="宋体"/>
          <w:color w:val="auto"/>
          <w:sz w:val="24"/>
          <w:szCs w:val="24"/>
          <w:highlight w:val="none"/>
        </w:rPr>
        <w:t>样本所需的耗材由中标人提供。</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应</w:t>
      </w:r>
      <w:r>
        <w:rPr>
          <w:rFonts w:hint="eastAsia" w:ascii="宋体" w:hAnsi="宋体" w:cs="宋体"/>
          <w:color w:val="auto"/>
          <w:sz w:val="24"/>
          <w:szCs w:val="24"/>
          <w:highlight w:val="none"/>
          <w:lang w:val="en-US" w:eastAsia="zh-CN"/>
        </w:rPr>
        <w:t>按采购人要求每天至少一次（假日无休）</w:t>
      </w:r>
      <w:r>
        <w:rPr>
          <w:rFonts w:hint="eastAsia" w:ascii="宋体" w:hAnsi="宋体" w:eastAsia="宋体" w:cs="宋体"/>
          <w:color w:val="auto"/>
          <w:sz w:val="24"/>
          <w:szCs w:val="24"/>
          <w:highlight w:val="none"/>
        </w:rPr>
        <w:t>安排</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上门收取</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szCs w:val="24"/>
          <w:highlight w:val="none"/>
        </w:rPr>
        <w:t>本，</w:t>
      </w:r>
      <w:r>
        <w:rPr>
          <w:rFonts w:hint="eastAsia" w:ascii="宋体" w:hAnsi="宋体" w:cs="宋体"/>
          <w:color w:val="auto"/>
          <w:sz w:val="24"/>
          <w:szCs w:val="24"/>
          <w:highlight w:val="none"/>
          <w:lang w:val="en-US" w:eastAsia="zh-CN"/>
        </w:rPr>
        <w:t>其中包括</w:t>
      </w:r>
      <w:r>
        <w:rPr>
          <w:rFonts w:hint="eastAsia" w:ascii="宋体" w:hAnsi="宋体" w:eastAsia="宋体" w:cs="宋体"/>
          <w:color w:val="auto"/>
          <w:sz w:val="24"/>
          <w:szCs w:val="24"/>
          <w:highlight w:val="none"/>
          <w:lang w:val="en-US" w:eastAsia="zh-CN"/>
        </w:rPr>
        <w:t>承担区域内医疗机构委托检验样本的转运，按</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要求时间送达。</w:t>
      </w:r>
      <w:r>
        <w:rPr>
          <w:rFonts w:hint="eastAsia" w:ascii="宋体" w:hAnsi="宋体" w:eastAsia="宋体" w:cs="宋体"/>
          <w:color w:val="auto"/>
          <w:sz w:val="24"/>
          <w:szCs w:val="24"/>
          <w:highlight w:val="none"/>
        </w:rPr>
        <w:t>报告单可在</w:t>
      </w:r>
      <w:r>
        <w:rPr>
          <w:rFonts w:hint="eastAsia" w:ascii="宋体" w:hAnsi="宋体" w:cs="宋体"/>
          <w:color w:val="auto"/>
          <w:sz w:val="24"/>
          <w:szCs w:val="24"/>
          <w:highlight w:val="none"/>
          <w:lang w:val="en-US" w:eastAsia="zh-CN"/>
        </w:rPr>
        <w:t>东阳市人民医院</w:t>
      </w:r>
      <w:r>
        <w:rPr>
          <w:rFonts w:hint="eastAsia" w:ascii="宋体" w:hAnsi="宋体" w:eastAsia="宋体" w:cs="宋体"/>
          <w:color w:val="auto"/>
          <w:sz w:val="24"/>
          <w:szCs w:val="24"/>
          <w:highlight w:val="none"/>
        </w:rPr>
        <w:t>网</w:t>
      </w:r>
      <w:r>
        <w:rPr>
          <w:rFonts w:hint="eastAsia" w:ascii="宋体" w:hAnsi="宋体" w:cs="宋体"/>
          <w:color w:val="auto"/>
          <w:sz w:val="24"/>
          <w:szCs w:val="24"/>
          <w:highlight w:val="none"/>
          <w:lang w:val="en-US" w:eastAsia="zh-CN"/>
        </w:rPr>
        <w:t>站</w:t>
      </w:r>
      <w:r>
        <w:rPr>
          <w:rFonts w:hint="eastAsia" w:ascii="宋体" w:hAnsi="宋体" w:eastAsia="宋体" w:cs="宋体"/>
          <w:color w:val="auto"/>
          <w:sz w:val="24"/>
          <w:szCs w:val="24"/>
          <w:highlight w:val="none"/>
        </w:rPr>
        <w:t>查询，并及时送达。</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样本的保存：中标人应按国家和行业标准对样本进行保存。检验类原始样本保存不少于7天、病理原始组织保存不少于15天、病理切片、蜡块和阳性涂片保存不少于15年。由于样本本身特性达不到保存期限或保存无意义的，另行约定。</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2.5如</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对检测结果有异议，并在样本保存有效期内提出，中标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应无条件重新检测。</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 对体检等有大批量检测需求的情况，医院将提前7天通知中标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应及时做好准备工作，在规定时间内完成检测工作。</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3、运输冷链系统要求</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根据</w:t>
      </w:r>
      <w:r>
        <w:rPr>
          <w:rFonts w:hint="eastAsia" w:ascii="宋体" w:hAnsi="宋体" w:eastAsia="宋体" w:cs="宋体"/>
          <w:color w:val="auto"/>
          <w:sz w:val="24"/>
          <w:szCs w:val="24"/>
          <w:highlight w:val="none"/>
          <w:lang w:val="en-US" w:eastAsia="zh-CN"/>
        </w:rPr>
        <w:t>区域内医疗机构</w:t>
      </w:r>
      <w:r>
        <w:rPr>
          <w:rFonts w:hint="eastAsia" w:ascii="宋体" w:hAnsi="宋体" w:eastAsia="宋体" w:cs="宋体"/>
          <w:color w:val="auto"/>
          <w:sz w:val="24"/>
          <w:szCs w:val="24"/>
          <w:highlight w:val="none"/>
        </w:rPr>
        <w:t>检测项目外送要求，提供详细物流规划方案。</w:t>
      </w:r>
    </w:p>
    <w:p>
      <w:pPr>
        <w:widowControl/>
        <w:spacing w:line="360" w:lineRule="auto"/>
        <w:ind w:firstLine="241" w:firstLineChars="100"/>
        <w:rPr>
          <w:rFonts w:hint="eastAsia" w:ascii="宋体" w:hAnsi="宋体" w:eastAsia="宋体" w:cs="宋体"/>
          <w:color w:val="auto"/>
          <w:sz w:val="24"/>
          <w:szCs w:val="24"/>
          <w:highlight w:val="none"/>
        </w:rPr>
      </w:pPr>
      <w:r>
        <w:rPr>
          <w:rFonts w:hint="eastAsia" w:ascii="宋体" w:hAnsi="宋体" w:cs="宋体"/>
          <w:b/>
          <w:bCs/>
          <w:sz w:val="24"/>
          <w:highlight w:val="none"/>
        </w:rPr>
        <w:t>★</w:t>
      </w:r>
      <w:r>
        <w:rPr>
          <w:rFonts w:hint="eastAsia" w:ascii="宋体" w:hAnsi="宋体" w:eastAsia="宋体" w:cs="宋体"/>
          <w:color w:val="auto"/>
          <w:sz w:val="24"/>
          <w:szCs w:val="24"/>
          <w:highlight w:val="none"/>
        </w:rPr>
        <w:t>3.2 所有样本的运送必须符合样本温度的管理要求，采用相应的冷链运送技术，特殊</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szCs w:val="24"/>
          <w:highlight w:val="none"/>
        </w:rPr>
        <w:t>本运输过程中需干冰冻存。</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3.3所有样本运送必须采用符合相关标准的冷链物流车或转送车辆及冷链物流箱，冷链物流车或转送车辆及冷链物流箱配备数量满足</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szCs w:val="24"/>
          <w:highlight w:val="none"/>
        </w:rPr>
        <w:t>本转送要求。</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提供可实时监控物流各个环节的温度的系统和终端设备，能够对物流的全程进行温度监控、报警及记录，能够对整个过程进行溯源管理，并能够提交相关记录的纸质文档，以留档备查。一年3次以上无法进行运送温度溯源，采购人有权终止合同，并追究相关损失。</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rPr>
        <w:t>负责全程冷链运送所有</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szCs w:val="24"/>
          <w:highlight w:val="none"/>
        </w:rPr>
        <w:t>本。</w:t>
      </w:r>
    </w:p>
    <w:p>
      <w:pPr>
        <w:widowControl/>
        <w:spacing w:line="360" w:lineRule="auto"/>
        <w:ind w:firstLine="241" w:firstLineChars="100"/>
        <w:rPr>
          <w:rFonts w:hint="eastAsia" w:ascii="宋体" w:hAnsi="宋体" w:eastAsia="宋体" w:cs="宋体"/>
          <w:color w:val="auto"/>
          <w:sz w:val="24"/>
          <w:szCs w:val="24"/>
          <w:highlight w:val="none"/>
        </w:rPr>
      </w:pPr>
      <w:r>
        <w:rPr>
          <w:rFonts w:hint="eastAsia" w:ascii="宋体" w:hAnsi="宋体" w:cs="宋体"/>
          <w:b/>
          <w:bCs/>
          <w:sz w:val="24"/>
          <w:highlight w:val="none"/>
        </w:rPr>
        <w:t>★</w:t>
      </w:r>
      <w:r>
        <w:rPr>
          <w:rFonts w:hint="eastAsia" w:ascii="宋体" w:hAnsi="宋体" w:eastAsia="宋体" w:cs="宋体"/>
          <w:color w:val="auto"/>
          <w:sz w:val="24"/>
          <w:szCs w:val="24"/>
          <w:highlight w:val="none"/>
        </w:rPr>
        <w:t>4、样本交接及运送过程必须符合样本的安全管理要求。</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5、运输车辆</w:t>
      </w:r>
      <w:r>
        <w:rPr>
          <w:rFonts w:hint="eastAsia" w:ascii="宋体" w:hAnsi="宋体" w:cs="宋体"/>
          <w:color w:val="auto"/>
          <w:sz w:val="24"/>
          <w:szCs w:val="24"/>
          <w:highlight w:val="none"/>
          <w:lang w:val="en-US" w:eastAsia="zh-CN"/>
        </w:rPr>
        <w:t>具</w:t>
      </w:r>
      <w:r>
        <w:rPr>
          <w:rFonts w:hint="eastAsia" w:ascii="宋体" w:hAnsi="宋体" w:eastAsia="宋体" w:cs="宋体"/>
          <w:color w:val="auto"/>
          <w:sz w:val="24"/>
          <w:szCs w:val="24"/>
          <w:highlight w:val="none"/>
        </w:rPr>
        <w:t>有运输</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szCs w:val="24"/>
          <w:highlight w:val="none"/>
        </w:rPr>
        <w:t>本专业设备，可以应对突发生物安全事件的现场处置。</w:t>
      </w:r>
    </w:p>
    <w:p>
      <w:pPr>
        <w:widowControl/>
        <w:spacing w:line="360" w:lineRule="auto"/>
        <w:ind w:firstLine="241" w:firstLineChars="100"/>
        <w:rPr>
          <w:rFonts w:hint="default" w:ascii="宋体" w:hAnsi="宋体" w:eastAsia="宋体" w:cs="宋体"/>
          <w:color w:val="auto"/>
          <w:sz w:val="24"/>
          <w:szCs w:val="24"/>
          <w:highlight w:val="none"/>
          <w:lang w:val="en-US" w:eastAsia="zh-CN"/>
        </w:rPr>
      </w:pPr>
      <w:r>
        <w:rPr>
          <w:rFonts w:hint="eastAsia" w:ascii="宋体" w:hAnsi="宋体" w:cs="宋体"/>
          <w:b/>
          <w:bCs/>
          <w:sz w:val="24"/>
          <w:highlight w:val="none"/>
        </w:rPr>
        <w:t>★</w:t>
      </w:r>
      <w:r>
        <w:rPr>
          <w:rFonts w:hint="eastAsia" w:ascii="宋体" w:hAnsi="宋体" w:eastAsia="宋体" w:cs="宋体"/>
          <w:color w:val="auto"/>
          <w:sz w:val="24"/>
          <w:szCs w:val="24"/>
          <w:highlight w:val="none"/>
          <w:lang w:val="en-US" w:eastAsia="zh-CN"/>
        </w:rPr>
        <w:t>6、依据工作需要，中标人需安排3个岗位工作人员在东阳市人民医院检验室协助处理区域中心样本的接收、处理、转录、咨询等工作，相关费用由中标人承担。</w:t>
      </w:r>
    </w:p>
    <w:p>
      <w:pPr>
        <w:widowControl/>
        <w:spacing w:line="360" w:lineRule="auto"/>
        <w:ind w:firstLine="241" w:firstLineChars="100"/>
        <w:rPr>
          <w:rFonts w:hint="eastAsia" w:ascii="宋体" w:hAnsi="宋体" w:eastAsia="宋体" w:cs="宋体"/>
          <w:bCs/>
          <w:color w:val="auto"/>
          <w:sz w:val="24"/>
          <w:szCs w:val="24"/>
          <w:highlight w:val="none"/>
        </w:rPr>
      </w:pPr>
      <w:r>
        <w:rPr>
          <w:rFonts w:hint="eastAsia" w:ascii="宋体" w:hAnsi="宋体" w:cs="宋体"/>
          <w:b/>
          <w:bCs/>
          <w:sz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在本项目服务期内，</w:t>
      </w:r>
      <w:r>
        <w:rPr>
          <w:rFonts w:hint="eastAsia" w:ascii="宋体" w:hAnsi="宋体" w:eastAsia="宋体" w:cs="宋体"/>
          <w:color w:val="auto"/>
          <w:sz w:val="24"/>
          <w:szCs w:val="24"/>
          <w:highlight w:val="none"/>
          <w:lang w:val="en-US" w:eastAsia="zh-CN"/>
        </w:rPr>
        <w:t>信息流交互中应保证</w:t>
      </w:r>
      <w:r>
        <w:rPr>
          <w:rFonts w:hint="eastAsia" w:ascii="宋体" w:hAnsi="宋体" w:cs="宋体"/>
          <w:strike w:val="0"/>
          <w:dstrike w:val="0"/>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和中标人实验室信息系统具有安全保护，</w:t>
      </w:r>
      <w:r>
        <w:rPr>
          <w:rFonts w:hint="eastAsia" w:ascii="宋体" w:hAnsi="宋体" w:eastAsia="宋体" w:cs="宋体"/>
          <w:color w:val="auto"/>
          <w:sz w:val="24"/>
          <w:szCs w:val="24"/>
          <w:highlight w:val="none"/>
        </w:rPr>
        <w:t>检测报告与医院网络系统对接,</w:t>
      </w:r>
      <w:r>
        <w:rPr>
          <w:rFonts w:hint="eastAsia" w:ascii="宋体" w:hAnsi="宋体" w:eastAsia="宋体" w:cs="宋体"/>
          <w:color w:val="auto"/>
          <w:sz w:val="24"/>
          <w:szCs w:val="24"/>
          <w:highlight w:val="none"/>
          <w:lang w:val="en-US" w:eastAsia="zh-CN"/>
        </w:rPr>
        <w:t>实现信息流的双向流转，包含总交互平台查询网站，与医院检验交互平台，与区域内其他医院交互平台对接，</w:t>
      </w:r>
      <w:r>
        <w:rPr>
          <w:rFonts w:hint="eastAsia" w:ascii="宋体" w:hAnsi="宋体" w:eastAsia="宋体" w:cs="宋体"/>
          <w:color w:val="auto"/>
          <w:sz w:val="24"/>
          <w:szCs w:val="24"/>
          <w:highlight w:val="none"/>
        </w:rPr>
        <w:t>提供</w:t>
      </w:r>
      <w:r>
        <w:rPr>
          <w:rFonts w:hint="eastAsia" w:ascii="宋体" w:hAnsi="宋体" w:cs="宋体"/>
          <w:color w:val="auto"/>
          <w:sz w:val="24"/>
          <w:szCs w:val="24"/>
          <w:highlight w:val="none"/>
          <w:lang w:val="en-US" w:eastAsia="zh-CN"/>
        </w:rPr>
        <w:t>软硬件</w:t>
      </w:r>
      <w:r>
        <w:rPr>
          <w:rFonts w:hint="eastAsia" w:ascii="宋体" w:hAnsi="宋体" w:eastAsia="宋体" w:cs="宋体"/>
          <w:color w:val="auto"/>
          <w:sz w:val="24"/>
          <w:szCs w:val="24"/>
          <w:highlight w:val="none"/>
        </w:rPr>
        <w:t>实施方案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实现本方案所涉及的软硬件配置,包括但不限于服务器、前置交换器、电脑、扫描仪、</w:t>
      </w:r>
      <w:r>
        <w:rPr>
          <w:rFonts w:hint="eastAsia" w:ascii="宋体" w:hAnsi="宋体" w:eastAsia="宋体" w:cs="宋体"/>
          <w:color w:val="auto"/>
          <w:sz w:val="24"/>
          <w:szCs w:val="24"/>
          <w:highlight w:val="none"/>
        </w:rPr>
        <w:t>网</w:t>
      </w:r>
      <w:r>
        <w:rPr>
          <w:rFonts w:hint="eastAsia" w:ascii="宋体" w:hAnsi="宋体" w:eastAsia="宋体" w:cs="宋体"/>
          <w:bCs/>
          <w:color w:val="auto"/>
          <w:sz w:val="24"/>
          <w:szCs w:val="24"/>
          <w:highlight w:val="none"/>
        </w:rPr>
        <w:t>络接口</w:t>
      </w:r>
      <w:r>
        <w:rPr>
          <w:rFonts w:hint="eastAsia" w:ascii="宋体" w:hAnsi="宋体" w:eastAsia="宋体" w:cs="宋体"/>
          <w:bCs/>
          <w:color w:val="auto"/>
          <w:sz w:val="24"/>
          <w:szCs w:val="24"/>
          <w:highlight w:val="none"/>
          <w:lang w:val="en-US" w:eastAsia="zh-CN"/>
        </w:rPr>
        <w:t>费</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交互平台维护</w:t>
      </w:r>
      <w:r>
        <w:rPr>
          <w:rFonts w:hint="eastAsia" w:ascii="宋体" w:hAnsi="宋体" w:eastAsia="宋体" w:cs="宋体"/>
          <w:bCs/>
          <w:color w:val="auto"/>
          <w:sz w:val="24"/>
          <w:szCs w:val="24"/>
          <w:highlight w:val="none"/>
        </w:rPr>
        <w:t>费</w:t>
      </w:r>
      <w:r>
        <w:rPr>
          <w:rFonts w:hint="eastAsia" w:ascii="宋体" w:hAnsi="宋体" w:cs="宋体"/>
          <w:bCs/>
          <w:color w:val="auto"/>
          <w:sz w:val="24"/>
          <w:szCs w:val="24"/>
          <w:highlight w:val="none"/>
          <w:lang w:val="en-US" w:eastAsia="zh-CN"/>
        </w:rPr>
        <w:t>等费用</w:t>
      </w:r>
      <w:r>
        <w:rPr>
          <w:rFonts w:hint="eastAsia" w:ascii="宋体" w:hAnsi="宋体" w:eastAsia="宋体" w:cs="宋体"/>
          <w:bCs/>
          <w:color w:val="auto"/>
          <w:sz w:val="24"/>
          <w:szCs w:val="24"/>
          <w:highlight w:val="none"/>
        </w:rPr>
        <w:t>由中标人承担。</w:t>
      </w:r>
    </w:p>
    <w:p>
      <w:pPr>
        <w:spacing w:line="360" w:lineRule="auto"/>
        <w:ind w:firstLine="482" w:firstLineChars="200"/>
        <w:rPr>
          <w:rFonts w:hint="eastAsia" w:ascii="宋体" w:hAnsi="宋体" w:eastAsia="宋体" w:cs="宋体"/>
          <w:b/>
          <w:color w:val="auto"/>
          <w:kern w:val="1"/>
          <w:sz w:val="24"/>
          <w:szCs w:val="24"/>
          <w:highlight w:val="none"/>
        </w:rPr>
      </w:pPr>
      <w:r>
        <w:rPr>
          <w:rFonts w:hint="eastAsia" w:ascii="宋体" w:hAnsi="宋体" w:eastAsia="宋体" w:cs="宋体"/>
          <w:b/>
          <w:color w:val="auto"/>
          <w:kern w:val="1"/>
          <w:sz w:val="24"/>
          <w:szCs w:val="24"/>
          <w:highlight w:val="none"/>
          <w:lang w:val="en-US" w:eastAsia="zh-CN"/>
        </w:rPr>
        <w:t>7</w:t>
      </w:r>
      <w:r>
        <w:rPr>
          <w:rFonts w:hint="eastAsia" w:ascii="宋体" w:hAnsi="宋体" w:eastAsia="宋体" w:cs="宋体"/>
          <w:b/>
          <w:color w:val="auto"/>
          <w:kern w:val="1"/>
          <w:sz w:val="24"/>
          <w:szCs w:val="24"/>
          <w:highlight w:val="none"/>
        </w:rPr>
        <w:t>、其他</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.1报告时间延迟半天</w:t>
      </w:r>
      <w:r>
        <w:rPr>
          <w:rFonts w:hint="eastAsia" w:ascii="宋体" w:hAnsi="宋体" w:cs="宋体"/>
          <w:color w:val="auto"/>
          <w:sz w:val="24"/>
          <w:szCs w:val="24"/>
          <w:highlight w:val="none"/>
          <w:lang w:val="en-US" w:eastAsia="zh-CN"/>
        </w:rPr>
        <w:t>将</w:t>
      </w:r>
      <w:r>
        <w:rPr>
          <w:rFonts w:hint="eastAsia" w:ascii="宋体" w:hAnsi="宋体" w:eastAsia="宋体" w:cs="宋体"/>
          <w:color w:val="auto"/>
          <w:sz w:val="24"/>
          <w:szCs w:val="24"/>
          <w:highlight w:val="none"/>
        </w:rPr>
        <w:t>扣</w:t>
      </w:r>
      <w:r>
        <w:rPr>
          <w:rFonts w:hint="eastAsia" w:ascii="宋体" w:hAnsi="宋体" w:cs="宋体"/>
          <w:color w:val="auto"/>
          <w:sz w:val="24"/>
          <w:szCs w:val="24"/>
          <w:highlight w:val="none"/>
          <w:lang w:val="en-US" w:eastAsia="zh-CN"/>
        </w:rPr>
        <w:t>除该项</w:t>
      </w:r>
      <w:r>
        <w:rPr>
          <w:rFonts w:hint="eastAsia" w:ascii="宋体" w:hAnsi="宋体" w:eastAsia="宋体" w:cs="宋体"/>
          <w:color w:val="auto"/>
          <w:sz w:val="24"/>
          <w:szCs w:val="24"/>
          <w:highlight w:val="none"/>
        </w:rPr>
        <w:t>检测费的</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%，延迟一天检测费减免，如造成投诉纠纷</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rPr>
        <w:t>需承担相应责任。</w:t>
      </w:r>
      <w:r>
        <w:rPr>
          <w:rFonts w:hint="eastAsia" w:ascii="宋体" w:hAnsi="宋体" w:cs="宋体"/>
          <w:color w:val="auto"/>
          <w:sz w:val="24"/>
          <w:szCs w:val="24"/>
          <w:highlight w:val="none"/>
          <w:lang w:val="en-US" w:eastAsia="zh-CN"/>
        </w:rPr>
        <w:t>若有</w:t>
      </w:r>
      <w:r>
        <w:rPr>
          <w:rFonts w:hint="eastAsia" w:ascii="宋体" w:hAnsi="宋体" w:eastAsia="宋体" w:cs="宋体"/>
          <w:color w:val="auto"/>
          <w:sz w:val="24"/>
          <w:szCs w:val="24"/>
          <w:highlight w:val="none"/>
        </w:rPr>
        <w:t>五次以上延迟</w:t>
      </w:r>
      <w:r>
        <w:rPr>
          <w:rFonts w:hint="eastAsia" w:ascii="宋体" w:hAnsi="宋体" w:cs="宋体"/>
          <w:color w:val="auto"/>
          <w:sz w:val="24"/>
          <w:szCs w:val="24"/>
          <w:highlight w:val="none"/>
          <w:lang w:val="en-US" w:eastAsia="zh-CN"/>
        </w:rPr>
        <w:t>提交检测</w:t>
      </w:r>
      <w:r>
        <w:rPr>
          <w:rFonts w:hint="eastAsia" w:ascii="宋体" w:hAnsi="宋体" w:eastAsia="宋体" w:cs="宋体"/>
          <w:color w:val="auto"/>
          <w:sz w:val="24"/>
          <w:szCs w:val="24"/>
          <w:highlight w:val="none"/>
        </w:rPr>
        <w:t>报告的，采购人有权提前解除合同</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如有</w:t>
      </w:r>
      <w:r>
        <w:rPr>
          <w:rFonts w:hint="eastAsia" w:ascii="宋体" w:hAnsi="宋体" w:eastAsia="宋体" w:cs="宋体"/>
          <w:color w:val="auto"/>
          <w:sz w:val="24"/>
          <w:szCs w:val="24"/>
          <w:highlight w:val="none"/>
        </w:rPr>
        <w:t>特殊情况的需</w:t>
      </w:r>
      <w:r>
        <w:rPr>
          <w:rFonts w:hint="eastAsia" w:ascii="宋体" w:hAnsi="宋体" w:cs="宋体"/>
          <w:color w:val="auto"/>
          <w:sz w:val="24"/>
          <w:szCs w:val="24"/>
          <w:highlight w:val="none"/>
          <w:lang w:val="en-US" w:eastAsia="zh-CN"/>
        </w:rPr>
        <w:t>向采购人书面说明，并取</w:t>
      </w:r>
      <w:r>
        <w:rPr>
          <w:rFonts w:hint="eastAsia" w:ascii="宋体" w:hAnsi="宋体" w:eastAsia="宋体" w:cs="宋体"/>
          <w:color w:val="auto"/>
          <w:sz w:val="24"/>
          <w:szCs w:val="24"/>
          <w:highlight w:val="none"/>
        </w:rPr>
        <w:t>得采购人</w:t>
      </w:r>
      <w:r>
        <w:rPr>
          <w:rFonts w:hint="eastAsia" w:ascii="宋体" w:hAnsi="宋体" w:cs="宋体"/>
          <w:color w:val="auto"/>
          <w:sz w:val="24"/>
          <w:szCs w:val="24"/>
          <w:highlight w:val="none"/>
          <w:lang w:val="en-US" w:eastAsia="zh-CN"/>
        </w:rPr>
        <w:t>的同意</w:t>
      </w:r>
      <w:r>
        <w:rPr>
          <w:rFonts w:hint="eastAsia" w:ascii="宋体" w:hAnsi="宋体" w:eastAsia="宋体" w:cs="宋体"/>
          <w:color w:val="auto"/>
          <w:sz w:val="24"/>
          <w:szCs w:val="24"/>
          <w:highlight w:val="none"/>
        </w:rPr>
        <w:t>。</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.2检测结果的准确性：对结果明显有差异的，中标人应无条件</w:t>
      </w:r>
      <w:r>
        <w:rPr>
          <w:rFonts w:hint="eastAsia" w:ascii="宋体" w:hAnsi="宋体" w:cs="宋体"/>
          <w:color w:val="auto"/>
          <w:sz w:val="24"/>
          <w:szCs w:val="24"/>
          <w:highlight w:val="none"/>
          <w:lang w:val="en-US" w:eastAsia="zh-CN"/>
        </w:rPr>
        <w:t>重新检测</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.3中标</w:t>
      </w:r>
      <w:r>
        <w:rPr>
          <w:rFonts w:hint="eastAsia" w:ascii="宋体" w:hAnsi="宋体" w:eastAsia="宋体" w:cs="宋体"/>
          <w:bCs/>
          <w:color w:val="auto"/>
          <w:sz w:val="24"/>
          <w:szCs w:val="24"/>
          <w:highlight w:val="none"/>
          <w:lang w:val="en-US" w:eastAsia="zh-CN"/>
        </w:rPr>
        <w:t>人</w:t>
      </w:r>
      <w:r>
        <w:rPr>
          <w:rFonts w:hint="eastAsia" w:ascii="宋体" w:hAnsi="宋体" w:eastAsia="宋体" w:cs="宋体"/>
          <w:bCs/>
          <w:color w:val="auto"/>
          <w:sz w:val="24"/>
          <w:szCs w:val="24"/>
          <w:highlight w:val="none"/>
        </w:rPr>
        <w:t>对检验结果负责，因检验结果问题引起的医疗纠纷，对患方的所有赔（补）偿费用完全由</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支付，同时</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应对医院进行相应赔偿。</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要做好与医院相关科室的信息双向对接，同时负责提供相应软硬件服务，按相关科室意见加以改进，并需在合同规定期限内完成安装、调试。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.5中标人应根据采购人的要求，为采购人提供分析前样本的质量控制等相关内容的培训服务，按照医院的要求维护所有必需的质量控制项目，每季度提交质量控制数据记录。</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.6合同签订后医院有新增加项目，</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应同意并按已签订合同的折扣</w:t>
      </w:r>
      <w:r>
        <w:rPr>
          <w:rFonts w:hint="eastAsia" w:ascii="宋体" w:hAnsi="宋体" w:cs="宋体"/>
          <w:bCs/>
          <w:color w:val="auto"/>
          <w:sz w:val="24"/>
          <w:szCs w:val="24"/>
          <w:highlight w:val="none"/>
          <w:lang w:val="en-US" w:eastAsia="zh-CN"/>
        </w:rPr>
        <w:t>率</w:t>
      </w:r>
      <w:r>
        <w:rPr>
          <w:rFonts w:hint="eastAsia" w:ascii="宋体" w:hAnsi="宋体" w:eastAsia="宋体" w:cs="宋体"/>
          <w:bCs/>
          <w:color w:val="auto"/>
          <w:sz w:val="24"/>
          <w:szCs w:val="24"/>
          <w:highlight w:val="none"/>
        </w:rPr>
        <w:t>执行。</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.7合同期间，医院因科室发展要求，减少</w:t>
      </w:r>
      <w:r>
        <w:rPr>
          <w:rFonts w:hint="eastAsia" w:ascii="宋体" w:hAnsi="宋体" w:eastAsia="宋体" w:cs="宋体"/>
          <w:color w:val="auto"/>
          <w:sz w:val="24"/>
          <w:szCs w:val="24"/>
          <w:highlight w:val="none"/>
        </w:rPr>
        <w:t>外送检验项目清单上的项目，</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应同意该项目医院不再委托外送，其余项目按已签订合同的折扣</w:t>
      </w:r>
      <w:r>
        <w:rPr>
          <w:rFonts w:hint="eastAsia" w:ascii="宋体" w:hAnsi="宋体" w:cs="宋体"/>
          <w:bCs/>
          <w:color w:val="auto"/>
          <w:sz w:val="24"/>
          <w:szCs w:val="24"/>
          <w:highlight w:val="none"/>
          <w:lang w:val="en-US" w:eastAsia="zh-CN"/>
        </w:rPr>
        <w:t>率</w:t>
      </w:r>
      <w:r>
        <w:rPr>
          <w:rFonts w:hint="eastAsia" w:ascii="宋体" w:hAnsi="宋体" w:eastAsia="宋体" w:cs="宋体"/>
          <w:bCs/>
          <w:color w:val="auto"/>
          <w:sz w:val="24"/>
          <w:szCs w:val="24"/>
          <w:highlight w:val="none"/>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.8</w:t>
      </w:r>
      <w:r>
        <w:rPr>
          <w:rFonts w:hint="eastAsia" w:ascii="宋体" w:hAnsi="宋体" w:eastAsia="宋体" w:cs="宋体"/>
          <w:color w:val="auto"/>
          <w:sz w:val="24"/>
          <w:szCs w:val="24"/>
          <w:highlight w:val="none"/>
        </w:rPr>
        <w:t>第三方独立实验室自主定价检测项目需提交自主定价说明由</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上报备案，科研项目不得向患者收费，临床如有需求双方协商后处理。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.9采购人将不定期组织专家至</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现场检查、督导并查看试剂、设备等采购相关台账，如发现</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存在提供虚假信息或未经</w:t>
      </w:r>
      <w:r>
        <w:rPr>
          <w:rFonts w:hint="eastAsia" w:ascii="宋体" w:hAnsi="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同意私自更改使用试剂的品牌和检验项目的方法学等现象，采购人有权立即终止合同，</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需按已做项目的收费金额赔偿</w:t>
      </w:r>
      <w:r>
        <w:rPr>
          <w:rFonts w:hint="eastAsia" w:ascii="宋体" w:hAnsi="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，并承担所有相关违约责任。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7.10中标人安排相应行业支持人员，对接区域内各医疗单位的日常工作协调与处理临检中心发票送达，核对，催款等，保障临检中心正常顺利运行。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lang w:val="en-US" w:eastAsia="zh-CN"/>
        </w:rPr>
        <w:t>7.11中标人应遵循约定，不得私下不经过临检中心接收区域内公立医疗</w:t>
      </w:r>
      <w:r>
        <w:rPr>
          <w:rFonts w:hint="eastAsia" w:ascii="宋体" w:hAnsi="宋体" w:cs="宋体"/>
          <w:bCs/>
          <w:color w:val="auto"/>
          <w:sz w:val="24"/>
          <w:szCs w:val="24"/>
          <w:highlight w:val="none"/>
          <w:lang w:val="en-US" w:eastAsia="zh-CN"/>
        </w:rPr>
        <w:t>机构</w:t>
      </w:r>
      <w:r>
        <w:rPr>
          <w:rFonts w:hint="eastAsia" w:ascii="宋体" w:hAnsi="宋体" w:eastAsia="宋体" w:cs="宋体"/>
          <w:bCs/>
          <w:color w:val="auto"/>
          <w:sz w:val="24"/>
          <w:szCs w:val="24"/>
          <w:highlight w:val="none"/>
          <w:lang w:val="en-US" w:eastAsia="zh-CN"/>
        </w:rPr>
        <w:t>的样本，一旦发现合作终止，</w:t>
      </w:r>
      <w:r>
        <w:rPr>
          <w:rFonts w:hint="eastAsia" w:ascii="宋体" w:hAnsi="宋体" w:cs="宋体"/>
          <w:bCs/>
          <w:color w:val="auto"/>
          <w:sz w:val="24"/>
          <w:szCs w:val="24"/>
          <w:highlight w:val="none"/>
          <w:lang w:val="en-US" w:eastAsia="zh-CN"/>
        </w:rPr>
        <w:t>履约</w:t>
      </w:r>
      <w:r>
        <w:rPr>
          <w:rFonts w:hint="eastAsia" w:ascii="宋体" w:hAnsi="宋体" w:eastAsia="宋体" w:cs="宋体"/>
          <w:bCs/>
          <w:color w:val="auto"/>
          <w:sz w:val="24"/>
          <w:szCs w:val="24"/>
          <w:highlight w:val="none"/>
          <w:lang w:val="en-US" w:eastAsia="zh-CN"/>
        </w:rPr>
        <w:t>保证金</w:t>
      </w:r>
      <w:r>
        <w:rPr>
          <w:rFonts w:hint="eastAsia" w:ascii="宋体" w:hAnsi="宋体" w:cs="宋体"/>
          <w:bCs/>
          <w:color w:val="auto"/>
          <w:sz w:val="24"/>
          <w:szCs w:val="24"/>
          <w:highlight w:val="none"/>
          <w:lang w:val="en-US" w:eastAsia="zh-CN"/>
        </w:rPr>
        <w:t>将不予</w:t>
      </w:r>
      <w:r>
        <w:rPr>
          <w:rFonts w:hint="eastAsia" w:ascii="宋体" w:hAnsi="宋体" w:eastAsia="宋体" w:cs="宋体"/>
          <w:bCs/>
          <w:color w:val="auto"/>
          <w:sz w:val="24"/>
          <w:szCs w:val="24"/>
          <w:highlight w:val="none"/>
          <w:lang w:val="en-US" w:eastAsia="zh-CN"/>
        </w:rPr>
        <w:t>退</w:t>
      </w:r>
      <w:r>
        <w:rPr>
          <w:rFonts w:hint="eastAsia" w:ascii="宋体" w:hAnsi="宋体" w:cs="宋体"/>
          <w:bCs/>
          <w:color w:val="auto"/>
          <w:sz w:val="24"/>
          <w:szCs w:val="24"/>
          <w:highlight w:val="none"/>
          <w:lang w:val="en-US" w:eastAsia="zh-CN"/>
        </w:rPr>
        <w:t>还</w:t>
      </w:r>
      <w:r>
        <w:rPr>
          <w:rFonts w:hint="eastAsia" w:ascii="宋体" w:hAnsi="宋体" w:eastAsia="宋体" w:cs="宋体"/>
          <w:bCs/>
          <w:color w:val="auto"/>
          <w:sz w:val="24"/>
          <w:szCs w:val="24"/>
          <w:highlight w:val="none"/>
          <w:lang w:val="en-US" w:eastAsia="zh-CN"/>
        </w:rPr>
        <w:t>。</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商务要求</w:t>
      </w:r>
    </w:p>
    <w:p>
      <w:pPr>
        <w:pStyle w:val="6"/>
        <w:spacing w:line="360" w:lineRule="auto"/>
        <w:ind w:firstLine="241" w:firstLineChars="100"/>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1、投标报价</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.1本项目分两部分进行报</w:t>
      </w:r>
      <w:r>
        <w:rPr>
          <w:rFonts w:hint="eastAsia" w:ascii="宋体" w:hAnsi="宋体" w:eastAsia="宋体" w:cs="宋体"/>
          <w:b w:val="0"/>
          <w:bCs w:val="0"/>
          <w:color w:val="auto"/>
          <w:kern w:val="0"/>
          <w:sz w:val="24"/>
          <w:szCs w:val="24"/>
          <w:highlight w:val="none"/>
        </w:rPr>
        <w:t>价</w:t>
      </w:r>
      <w:r>
        <w:rPr>
          <w:rFonts w:hint="eastAsia" w:ascii="宋体" w:hAnsi="宋体" w:cs="宋体"/>
          <w:b w:val="0"/>
          <w:bCs w:val="0"/>
          <w:color w:val="auto"/>
          <w:kern w:val="0"/>
          <w:sz w:val="24"/>
          <w:szCs w:val="24"/>
          <w:highlight w:val="none"/>
          <w:lang w:eastAsia="zh-CN"/>
        </w:rPr>
        <w:t>，</w:t>
      </w:r>
      <w:r>
        <w:rPr>
          <w:rFonts w:hint="eastAsia" w:ascii="宋体" w:hAnsi="宋体" w:eastAsia="宋体" w:cs="宋体"/>
          <w:color w:val="auto"/>
          <w:sz w:val="24"/>
          <w:szCs w:val="24"/>
          <w:highlight w:val="none"/>
        </w:rPr>
        <w:t>投标人的检测费按以下方法结算：</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单项本院外送检测服务费=金华市公立医院医疗服务价格手册收费标准（附件2）×</w:t>
      </w:r>
      <w:r>
        <w:rPr>
          <w:rFonts w:hint="eastAsia" w:ascii="宋体" w:hAnsi="宋体" w:cs="宋体"/>
          <w:color w:val="auto"/>
          <w:sz w:val="24"/>
          <w:szCs w:val="24"/>
          <w:highlight w:val="none"/>
          <w:lang w:val="en-US" w:eastAsia="zh-CN"/>
        </w:rPr>
        <w:t>检测数量</w:t>
      </w:r>
      <w:r>
        <w:rPr>
          <w:rFonts w:hint="eastAsia" w:ascii="宋体" w:hAnsi="宋体" w:eastAsia="宋体" w:cs="宋体"/>
          <w:color w:val="auto"/>
          <w:sz w:val="24"/>
          <w:szCs w:val="24"/>
          <w:highlight w:val="none"/>
          <w:lang w:val="en-US" w:eastAsia="zh-CN"/>
        </w:rPr>
        <w:t>×本院外送检测服务折扣率</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单项临检中心外送检测服务费=金华市公立医院医疗服务价格手册收费标准（附件2）×</w:t>
      </w:r>
      <w:r>
        <w:rPr>
          <w:rFonts w:hint="eastAsia" w:ascii="宋体" w:hAnsi="宋体" w:cs="宋体"/>
          <w:color w:val="auto"/>
          <w:sz w:val="24"/>
          <w:szCs w:val="24"/>
          <w:highlight w:val="none"/>
          <w:lang w:val="en-US" w:eastAsia="zh-CN"/>
        </w:rPr>
        <w:t>检测数量</w:t>
      </w:r>
      <w:r>
        <w:rPr>
          <w:rFonts w:hint="eastAsia" w:ascii="宋体" w:hAnsi="宋体" w:eastAsia="宋体" w:cs="宋体"/>
          <w:color w:val="auto"/>
          <w:sz w:val="24"/>
          <w:szCs w:val="24"/>
          <w:highlight w:val="none"/>
          <w:lang w:val="en-US" w:eastAsia="zh-CN"/>
        </w:rPr>
        <w:t>×临检中心外送检测服务</w:t>
      </w:r>
      <w:r>
        <w:rPr>
          <w:rFonts w:hint="eastAsia" w:ascii="宋体" w:hAnsi="宋体" w:cs="宋体"/>
          <w:color w:val="auto"/>
          <w:sz w:val="24"/>
          <w:szCs w:val="24"/>
          <w:highlight w:val="none"/>
          <w:lang w:val="en-US" w:eastAsia="zh-CN"/>
        </w:rPr>
        <w:t>折扣率</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本院外送检测服务投标折扣率报价≤39%，临检中心外送检测服务投标折扣率报价≤47%，否则作无效标处理。</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2</w:t>
      </w:r>
      <w:r>
        <w:rPr>
          <w:rFonts w:hint="eastAsia" w:ascii="宋体" w:hAnsi="宋体" w:cs="宋体"/>
          <w:color w:val="auto"/>
          <w:sz w:val="24"/>
          <w:highlight w:val="none"/>
        </w:rPr>
        <w:t>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报价是履行合同的最终价格，应包括</w:t>
      </w:r>
      <w:r>
        <w:rPr>
          <w:rFonts w:hint="default" w:ascii="Times New Roman" w:hAnsi="Times New Roman" w:eastAsia="宋体" w:cs="Times New Roman"/>
          <w:color w:val="auto"/>
          <w:sz w:val="24"/>
          <w:highlight w:val="none"/>
        </w:rPr>
        <w:t>样本采集、</w:t>
      </w:r>
      <w:r>
        <w:rPr>
          <w:rFonts w:hint="eastAsia" w:cs="Times New Roman"/>
          <w:color w:val="auto"/>
          <w:sz w:val="24"/>
          <w:highlight w:val="none"/>
          <w:lang w:val="en-US" w:eastAsia="zh-CN"/>
        </w:rPr>
        <w:t>存储耗材、</w:t>
      </w:r>
      <w:r>
        <w:rPr>
          <w:rFonts w:hint="default" w:ascii="Times New Roman" w:hAnsi="Times New Roman" w:eastAsia="宋体" w:cs="Times New Roman"/>
          <w:color w:val="auto"/>
          <w:sz w:val="24"/>
          <w:highlight w:val="none"/>
        </w:rPr>
        <w:t>运输费、人工费、质量监控信息费、外送</w:t>
      </w:r>
      <w:r>
        <w:rPr>
          <w:rFonts w:hint="eastAsia" w:ascii="宋体" w:hAnsi="宋体" w:cs="宋体"/>
          <w:color w:val="auto"/>
          <w:sz w:val="24"/>
          <w:szCs w:val="24"/>
          <w:highlight w:val="none"/>
          <w:lang w:val="en-US" w:eastAsia="zh-CN"/>
        </w:rPr>
        <w:t>样</w:t>
      </w:r>
      <w:r>
        <w:rPr>
          <w:rFonts w:hint="default" w:ascii="Times New Roman" w:hAnsi="Times New Roman" w:eastAsia="宋体" w:cs="Times New Roman"/>
          <w:color w:val="auto"/>
          <w:sz w:val="24"/>
          <w:highlight w:val="none"/>
        </w:rPr>
        <w:t>本检测成本费、仓储费、</w:t>
      </w:r>
      <w:r>
        <w:rPr>
          <w:rFonts w:hint="eastAsia" w:cs="Times New Roman"/>
          <w:color w:val="auto"/>
          <w:sz w:val="24"/>
          <w:highlight w:val="none"/>
          <w:lang w:val="en-US" w:eastAsia="zh-CN"/>
        </w:rPr>
        <w:t>网络接口费、交互平台维护费、</w:t>
      </w:r>
      <w:r>
        <w:rPr>
          <w:rFonts w:hint="default" w:ascii="Times New Roman" w:hAnsi="Times New Roman" w:eastAsia="宋体" w:cs="Times New Roman"/>
          <w:color w:val="auto"/>
          <w:sz w:val="24"/>
          <w:highlight w:val="none"/>
        </w:rPr>
        <w:t>保险费、培训、售后服务、利润、完成本项目的其它费用和政策性文件规定及合同包含的所有风险、责任</w:t>
      </w:r>
      <w:r>
        <w:rPr>
          <w:rFonts w:hint="eastAsia" w:ascii="宋体" w:hAnsi="宋体" w:cs="宋体"/>
          <w:color w:val="auto"/>
          <w:sz w:val="24"/>
          <w:highlight w:val="none"/>
        </w:rPr>
        <w:t>等本项目相关的一切费用和税金。投标人投标报价为投标人所能承受的整个项目的一次性最终最低报价，如有漏项，视同已包含在本项目投标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中标折扣率</w:t>
      </w:r>
      <w:r>
        <w:rPr>
          <w:rFonts w:hint="eastAsia" w:ascii="宋体" w:hAnsi="宋体" w:cs="宋体"/>
          <w:color w:val="auto"/>
          <w:sz w:val="24"/>
          <w:highlight w:val="none"/>
        </w:rPr>
        <w:t>不做调整。</w:t>
      </w:r>
    </w:p>
    <w:p>
      <w:pPr>
        <w:spacing w:line="360" w:lineRule="auto"/>
        <w:ind w:firstLine="241" w:firstLineChars="100"/>
        <w:rPr>
          <w:rFonts w:hint="eastAsia" w:ascii="宋体" w:hAnsi="宋体" w:eastAsia="宋体" w:cs="宋体"/>
          <w:b/>
          <w:bCs/>
          <w:color w:val="auto"/>
          <w:kern w:val="24"/>
          <w:sz w:val="24"/>
          <w:szCs w:val="24"/>
          <w:highlight w:val="none"/>
        </w:rPr>
      </w:pPr>
      <w:r>
        <w:rPr>
          <w:rFonts w:hint="eastAsia" w:ascii="宋体" w:hAnsi="宋体" w:eastAsia="宋体" w:cs="宋体"/>
          <w:b/>
          <w:bCs/>
          <w:color w:val="auto"/>
          <w:kern w:val="24"/>
          <w:sz w:val="24"/>
          <w:szCs w:val="24"/>
          <w:highlight w:val="none"/>
        </w:rPr>
        <w:t>2、</w:t>
      </w:r>
      <w:r>
        <w:rPr>
          <w:rFonts w:hint="eastAsia" w:ascii="宋体" w:hAnsi="宋体" w:cs="宋体"/>
          <w:b/>
          <w:bCs/>
          <w:color w:val="auto"/>
          <w:kern w:val="24"/>
          <w:sz w:val="24"/>
          <w:szCs w:val="24"/>
          <w:highlight w:val="none"/>
          <w:lang w:val="en-US" w:eastAsia="zh-CN"/>
        </w:rPr>
        <w:t>结算及</w:t>
      </w:r>
      <w:r>
        <w:rPr>
          <w:rFonts w:hint="eastAsia" w:ascii="宋体" w:hAnsi="宋体" w:eastAsia="宋体" w:cs="宋体"/>
          <w:b/>
          <w:bCs/>
          <w:color w:val="auto"/>
          <w:kern w:val="24"/>
          <w:sz w:val="24"/>
          <w:szCs w:val="24"/>
          <w:highlight w:val="none"/>
        </w:rPr>
        <w:t>付款方式</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2.1结算方式：</w:t>
      </w:r>
      <w:r>
        <w:rPr>
          <w:rFonts w:hint="eastAsia" w:ascii="宋体" w:hAnsi="宋体" w:eastAsia="宋体" w:cs="宋体"/>
          <w:bCs/>
          <w:color w:val="auto"/>
          <w:sz w:val="24"/>
          <w:szCs w:val="24"/>
          <w:highlight w:val="none"/>
        </w:rPr>
        <w:t>检测费用按月结算，业务量的结算以当月外送</w:t>
      </w:r>
      <w:r>
        <w:rPr>
          <w:rFonts w:hint="eastAsia" w:ascii="宋体" w:hAnsi="宋体" w:cs="宋体"/>
          <w:color w:val="auto"/>
          <w:sz w:val="24"/>
          <w:szCs w:val="24"/>
          <w:highlight w:val="none"/>
          <w:lang w:val="en-US" w:eastAsia="zh-CN"/>
        </w:rPr>
        <w:t>样</w:t>
      </w:r>
      <w:r>
        <w:rPr>
          <w:rFonts w:hint="eastAsia" w:ascii="宋体" w:hAnsi="宋体" w:eastAsia="宋体" w:cs="宋体"/>
          <w:bCs/>
          <w:color w:val="auto"/>
          <w:sz w:val="24"/>
          <w:szCs w:val="24"/>
          <w:highlight w:val="none"/>
        </w:rPr>
        <w:t>本登记的签收记录为准。</w:t>
      </w:r>
    </w:p>
    <w:p>
      <w:pPr>
        <w:spacing w:line="360" w:lineRule="auto"/>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月单项检测费用=</w:t>
      </w:r>
      <w:r>
        <w:rPr>
          <w:rFonts w:hint="eastAsia" w:ascii="宋体" w:hAnsi="宋体" w:eastAsia="宋体" w:cs="宋体"/>
          <w:color w:val="auto"/>
          <w:sz w:val="24"/>
          <w:szCs w:val="24"/>
          <w:highlight w:val="none"/>
          <w:lang w:val="en-US" w:eastAsia="zh-CN"/>
        </w:rPr>
        <w:t>金华市公立医院医疗服务价格手册收费标准（附件2）</w:t>
      </w:r>
      <w:r>
        <w:rPr>
          <w:rFonts w:hint="eastAsia" w:ascii="宋体" w:hAnsi="宋体" w:eastAsia="宋体" w:cs="宋体"/>
          <w:color w:val="auto"/>
          <w:sz w:val="24"/>
          <w:szCs w:val="24"/>
          <w:highlight w:val="none"/>
        </w:rPr>
        <w:t>×</w:t>
      </w:r>
      <w:r>
        <w:rPr>
          <w:rFonts w:hint="eastAsia" w:ascii="宋体" w:hAnsi="宋体" w:cs="宋体"/>
          <w:bCs/>
          <w:color w:val="auto"/>
          <w:sz w:val="24"/>
          <w:szCs w:val="24"/>
          <w:highlight w:val="none"/>
          <w:lang w:val="en-US" w:eastAsia="zh-CN"/>
        </w:rPr>
        <w:t>当月经双方共同确认的本院外送检测服务数量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本院外送检测服务</w:t>
      </w:r>
      <w:r>
        <w:rPr>
          <w:rFonts w:hint="eastAsia" w:ascii="宋体" w:hAnsi="宋体" w:cs="宋体"/>
          <w:bCs/>
          <w:color w:val="auto"/>
          <w:sz w:val="24"/>
          <w:szCs w:val="24"/>
          <w:highlight w:val="none"/>
          <w:lang w:val="en-US" w:eastAsia="zh-CN"/>
        </w:rPr>
        <w:t>中标折扣率+</w:t>
      </w:r>
      <w:r>
        <w:rPr>
          <w:rFonts w:hint="eastAsia" w:ascii="宋体" w:hAnsi="宋体" w:eastAsia="宋体" w:cs="宋体"/>
          <w:color w:val="auto"/>
          <w:sz w:val="24"/>
          <w:szCs w:val="24"/>
          <w:highlight w:val="none"/>
          <w:lang w:val="en-US" w:eastAsia="zh-CN"/>
        </w:rPr>
        <w:t>金华市公立医院医疗服务价格手册收费标准（附件2）</w:t>
      </w:r>
      <w:r>
        <w:rPr>
          <w:rFonts w:hint="eastAsia" w:ascii="宋体" w:hAnsi="宋体" w:eastAsia="宋体" w:cs="宋体"/>
          <w:color w:val="auto"/>
          <w:sz w:val="24"/>
          <w:szCs w:val="24"/>
          <w:highlight w:val="none"/>
        </w:rPr>
        <w:t>×</w:t>
      </w:r>
      <w:r>
        <w:rPr>
          <w:rFonts w:hint="eastAsia" w:ascii="宋体" w:hAnsi="宋体" w:cs="宋体"/>
          <w:bCs/>
          <w:color w:val="auto"/>
          <w:sz w:val="24"/>
          <w:szCs w:val="24"/>
          <w:highlight w:val="none"/>
          <w:lang w:val="en-US" w:eastAsia="zh-CN"/>
        </w:rPr>
        <w:t>当月经双方共同确认的</w:t>
      </w:r>
      <w:r>
        <w:rPr>
          <w:rFonts w:hint="eastAsia" w:ascii="宋体" w:hAnsi="宋体" w:eastAsia="宋体" w:cs="宋体"/>
          <w:color w:val="auto"/>
          <w:sz w:val="24"/>
          <w:szCs w:val="24"/>
          <w:highlight w:val="none"/>
          <w:lang w:val="en-US" w:eastAsia="zh-CN"/>
        </w:rPr>
        <w:t>临检中心外送检测服务</w:t>
      </w:r>
      <w:r>
        <w:rPr>
          <w:rFonts w:hint="eastAsia" w:ascii="宋体" w:hAnsi="宋体" w:cs="宋体"/>
          <w:color w:val="auto"/>
          <w:sz w:val="24"/>
          <w:szCs w:val="24"/>
          <w:highlight w:val="none"/>
          <w:lang w:val="en-US" w:eastAsia="zh-CN"/>
        </w:rPr>
        <w:t>数量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临检中心外送检测服务</w:t>
      </w:r>
      <w:r>
        <w:rPr>
          <w:rFonts w:hint="eastAsia" w:ascii="宋体" w:hAnsi="宋体" w:cs="宋体"/>
          <w:bCs/>
          <w:color w:val="auto"/>
          <w:sz w:val="24"/>
          <w:szCs w:val="24"/>
          <w:highlight w:val="none"/>
          <w:lang w:val="en-US" w:eastAsia="zh-CN"/>
        </w:rPr>
        <w:t>中标折扣率</w:t>
      </w:r>
    </w:p>
    <w:p>
      <w:pPr>
        <w:spacing w:line="360" w:lineRule="auto"/>
        <w:ind w:firstLine="480" w:firstLineChars="200"/>
        <w:jc w:val="left"/>
        <w:rPr>
          <w:rFonts w:hint="eastAsia" w:ascii="宋体" w:hAnsi="宋体"/>
          <w:color w:val="auto"/>
          <w:sz w:val="24"/>
          <w:highlight w:val="none"/>
        </w:rPr>
      </w:pPr>
      <w:r>
        <w:rPr>
          <w:rFonts w:hint="eastAsia" w:ascii="宋体" w:hAnsi="宋体" w:cs="宋体"/>
          <w:bCs/>
          <w:color w:val="auto"/>
          <w:sz w:val="24"/>
          <w:szCs w:val="24"/>
          <w:highlight w:val="none"/>
          <w:lang w:val="en-US" w:eastAsia="zh-CN"/>
        </w:rPr>
        <w:t>2.2付款方式：</w:t>
      </w:r>
      <w:r>
        <w:rPr>
          <w:rFonts w:hint="eastAsia" w:ascii="宋体" w:hAnsi="宋体" w:eastAsia="宋体" w:cs="Times New Roman"/>
          <w:bCs/>
          <w:color w:val="auto"/>
          <w:sz w:val="24"/>
          <w:highlight w:val="none"/>
          <w:lang w:val="en-US" w:eastAsia="zh-CN"/>
        </w:rPr>
        <w:t>合同生效以及具备实施条件后7个工作日内支付合同价款的</w:t>
      </w:r>
      <w:r>
        <w:rPr>
          <w:rFonts w:hint="eastAsia" w:ascii="宋体" w:hAnsi="宋体" w:cs="Times New Roman"/>
          <w:bCs/>
          <w:color w:val="auto"/>
          <w:sz w:val="24"/>
          <w:highlight w:val="none"/>
          <w:lang w:val="en-US" w:eastAsia="zh-CN"/>
        </w:rPr>
        <w:t>3</w:t>
      </w:r>
      <w:r>
        <w:rPr>
          <w:rFonts w:hint="eastAsia" w:ascii="宋体" w:hAnsi="宋体" w:eastAsia="宋体" w:cs="Times New Roman"/>
          <w:bCs/>
          <w:color w:val="auto"/>
          <w:sz w:val="24"/>
          <w:highlight w:val="none"/>
          <w:lang w:val="en-US" w:eastAsia="zh-CN"/>
        </w:rPr>
        <w:t>0%（采购人根据项目特点、供应商诚信等因素，可以要求中标人提交预付款保函），预付款在后续</w:t>
      </w:r>
      <w:r>
        <w:rPr>
          <w:rFonts w:hint="eastAsia" w:ascii="宋体" w:hAnsi="宋体" w:cs="Times New Roman"/>
          <w:bCs/>
          <w:color w:val="auto"/>
          <w:sz w:val="24"/>
          <w:highlight w:val="none"/>
          <w:lang w:val="en-US" w:eastAsia="zh-CN"/>
        </w:rPr>
        <w:t>服务费</w:t>
      </w:r>
      <w:r>
        <w:rPr>
          <w:rFonts w:hint="eastAsia" w:ascii="宋体" w:hAnsi="宋体" w:eastAsia="宋体" w:cs="Times New Roman"/>
          <w:bCs/>
          <w:color w:val="auto"/>
          <w:sz w:val="24"/>
          <w:highlight w:val="none"/>
          <w:lang w:val="en-US" w:eastAsia="zh-CN"/>
        </w:rPr>
        <w:t>中作相应抵扣</w:t>
      </w:r>
      <w:r>
        <w:rPr>
          <w:rFonts w:hint="eastAsia" w:ascii="宋体" w:hAnsi="宋体" w:cs="Times New Roman"/>
          <w:bCs/>
          <w:color w:val="auto"/>
          <w:sz w:val="24"/>
          <w:highlight w:val="none"/>
          <w:lang w:val="en-US" w:eastAsia="zh-CN"/>
        </w:rPr>
        <w:t>，</w:t>
      </w:r>
      <w:r>
        <w:rPr>
          <w:rFonts w:hint="eastAsia" w:ascii="宋体" w:hAnsi="宋体" w:eastAsia="宋体" w:cs="宋体"/>
          <w:bCs/>
          <w:color w:val="auto"/>
          <w:sz w:val="24"/>
          <w:szCs w:val="24"/>
          <w:highlight w:val="none"/>
        </w:rPr>
        <w:t>每月就上月26日至本月25日的检测项目进行结算</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经双方共同确认检测数量</w:t>
      </w:r>
      <w:r>
        <w:rPr>
          <w:rFonts w:hint="eastAsia" w:ascii="宋体" w:hAnsi="宋体" w:eastAsia="宋体" w:cs="宋体"/>
          <w:bCs/>
          <w:color w:val="auto"/>
          <w:sz w:val="24"/>
          <w:szCs w:val="24"/>
          <w:highlight w:val="none"/>
          <w:lang w:val="en-US" w:eastAsia="zh-CN"/>
        </w:rPr>
        <w:t>及费用</w:t>
      </w:r>
      <w:r>
        <w:rPr>
          <w:rFonts w:hint="eastAsia" w:ascii="宋体" w:hAnsi="宋体" w:eastAsia="宋体" w:cs="宋体"/>
          <w:bCs/>
          <w:color w:val="auto"/>
          <w:sz w:val="24"/>
          <w:szCs w:val="24"/>
          <w:highlight w:val="none"/>
        </w:rPr>
        <w:t>无异议后，</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在收到</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val="en-US" w:eastAsia="zh-CN"/>
        </w:rPr>
        <w:t>增值税</w:t>
      </w:r>
      <w:r>
        <w:rPr>
          <w:rFonts w:hint="eastAsia" w:ascii="宋体" w:hAnsi="宋体" w:eastAsia="宋体" w:cs="宋体"/>
          <w:bCs/>
          <w:color w:val="auto"/>
          <w:sz w:val="24"/>
          <w:szCs w:val="24"/>
          <w:highlight w:val="none"/>
        </w:rPr>
        <w:t>发票后</w:t>
      </w:r>
      <w:r>
        <w:rPr>
          <w:rFonts w:hint="eastAsia" w:ascii="宋体" w:hAnsi="宋体" w:eastAsia="宋体" w:cs="宋体"/>
          <w:bCs/>
          <w:color w:val="auto"/>
          <w:sz w:val="24"/>
          <w:szCs w:val="24"/>
          <w:highlight w:val="none"/>
          <w:lang w:val="en-US" w:eastAsia="zh-CN"/>
        </w:rPr>
        <w:t>7个工作</w:t>
      </w:r>
      <w:r>
        <w:rPr>
          <w:rFonts w:hint="eastAsia" w:ascii="宋体" w:hAnsi="宋体" w:eastAsia="宋体" w:cs="宋体"/>
          <w:bCs/>
          <w:color w:val="auto"/>
          <w:sz w:val="24"/>
          <w:szCs w:val="24"/>
          <w:highlight w:val="none"/>
        </w:rPr>
        <w:t>日内支付</w:t>
      </w:r>
      <w:r>
        <w:rPr>
          <w:rFonts w:hint="eastAsia" w:ascii="宋体" w:hAnsi="宋体" w:eastAsia="宋体" w:cs="宋体"/>
          <w:bCs/>
          <w:color w:val="auto"/>
          <w:sz w:val="24"/>
          <w:szCs w:val="24"/>
          <w:highlight w:val="none"/>
          <w:lang w:val="en-US" w:eastAsia="zh-CN"/>
        </w:rPr>
        <w:t>当月的</w:t>
      </w:r>
      <w:r>
        <w:rPr>
          <w:rFonts w:hint="eastAsia" w:ascii="宋体" w:hAnsi="宋体" w:eastAsia="宋体" w:cs="宋体"/>
          <w:bCs/>
          <w:color w:val="auto"/>
          <w:sz w:val="24"/>
          <w:szCs w:val="24"/>
          <w:highlight w:val="none"/>
        </w:rPr>
        <w:t>检测服务费用。</w:t>
      </w:r>
    </w:p>
    <w:p>
      <w:pPr>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附件1：</w:t>
      </w:r>
    </w:p>
    <w:tbl>
      <w:tblPr>
        <w:tblStyle w:val="28"/>
        <w:tblW w:w="9761"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3"/>
        <w:gridCol w:w="7583"/>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8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583" w:type="dxa"/>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报告时间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甲功五项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肺部肿瘤标志物</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尿道肿瘤标志物</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前列腺肿瘤标志物</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免疫组织化学染色诊断</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17α-羟孕酮(全血)+质谱法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24小时尿皮质醇(游离皮质醇)</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25-羟基维生素D(VD(25-OH))</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25-羟基维生素D三项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BCR-ABL(p190)(融合基因/荧光定量PCR)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BCR-ABL(p210)(融合基因/荧光定量PCR)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BCR-ABL-p230融合基因定量检测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CALR突变</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JAK2 exon12突变</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JAK2 V617F突变(荧光定量PCR)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MPL外显子10突变检测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EB病毒DNA定量检测(EB-DNA)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HPV23分型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N-端骨钙素(N-MID)</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PML-RARα-L长型(融合基因/荧光定量PCR)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PML-RARα-S短型(融合基因/荧光定量PCR)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TORCH四项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TORCH五项IgM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T淋巴细胞亚群</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Y染色体AZF微缺失检测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β-胶原特殊序列(β-CTx)</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癌胚抗原(CEA)检测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苯巴比妥+质谱法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苯妥英钠浓度</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丙肝病毒基因分型检测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丙肝抗体</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茶碱浓度</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促红细胞生成素(EPO)</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促甲状腺受体抗体(TR-Ab)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单纯疱疹病毒Ⅱ型DNA定量检测(HSV-Ⅱ-DNA)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单纯疱疹病毒II型抗体测定</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单纯疱疹病毒I型抗体测定</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丁肝抗体(HDV-IgM)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丁肝抗体IgG(HDV-IgG)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丁肝抗原(HDAg)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TORCH五项检测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不孕不育四项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呼吸道病毒抗体谱七项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甲状腺自身抗体三项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抗核抗体三项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类风湿性关节炎组合套餐</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贫血四项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自身免疫性肝病抗体7项 </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反三碘甲状腺原氨酸(rT3)检测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肥达氏反应(WR)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肺炎支原体DNA定量检测(MP-DNA)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封闭抗体</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伏立康唑+质谱法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甘胆酸测定(CG)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肝纤四项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肝炎五项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高血压三项(立位)</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高血压三项(卧位)</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庚型肝炎抗体IgG(HGV-IgG)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宫颈分泌物TCT检查与诊断+图文报告-(门诊业务)</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骨代谢两项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骨代谢四项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骨髓染色体核型分析(G带)</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骨型碱性磷酸酶</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果糖胺(FRA)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过敏原综合组特异性IgE抗体</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过敏原总IgE</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汉坦病毒抗体(HV-IgG、HV-IgM)检测+金标法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环孢霉素A(CsA)浓度检测+LC-MS/MS</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甲肝抗体(HAV-IgM)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甲胎蛋白(AFP)检测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碱性磷酸酶积分(NAP)</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结核分枝杆菌鉴定及利福平耐药基因检测(Xpert MTB/RIF)+实时荧光定量PCR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结核杆菌抗体(TB-Ab)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结核感染T细胞检测(TB-IGRA)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局部切除组织活检检查与诊断+图文报告</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巨细胞病毒DNA定量测定(CMV-DNA)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抗AIgG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抗BIgG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抗核抗体(ANA)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抗核抗体谱16项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抗核提取物抗体(抗ENA抗体6项)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抗环瓜氨酸肽抗体(CCP)</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抗甲状腺过氧化物酶抗体(TPO-Ab)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抗甲状腺球蛋白抗体(TG-Ab)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抗甲状腺微粒体抗体(Anti-TM)检测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抗精子抗体IgG(ASAb-IgG)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抗链球菌溶血素"O"(ASO)</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抗人球蛋白试验(Coombs)</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抗肾小球基底膜抗体IgG(GBM-IgG)检测+间接免疫荧光法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抗嗜肺军团菌抗体IgG(LP-IgG)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抗嗜肺军团菌抗体IgM(LP-IgM)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抗双链DNA抗体(dsDNA)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抗胰岛素抗体(IAA)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抗中性粒细胞胞浆抗体五项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抗子宫内膜抗体IgG(EMAb-IgG)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柯萨奇病毒IgM抗体(COX-IgM)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快速沙眼衣原体抗原检测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类风湿三项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类风湿因子(RF)</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类胰岛素样生长因子结合蛋白3(IGF-BP3)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鳞状细胞癌相关抗原测定(SCC)</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梅毒初筛试验(TRUST)</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密螺旋体颗粒凝集试验(TPPA)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免疫固定电泳</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免疫球蛋白五项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尿儿茶酚胺套餐A(NE、E、DA)+LC-MS/MS</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尿敏感肾功能7项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尿微量白蛋白(mALB)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尿微量蛋白五项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葡萄糖6－磷酸脱氢酶活性</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轻链组合</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曲霉菌半乳甘露聚糖检测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曲霉菌半乳甘露聚糖检测(GM试验)</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全血铅</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醛固酮(ALD)(立位)</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醛固酮(ALD)(卧位)</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人类白细胞抗原B27(HLA-B27)</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上呼吸道感染EB病毒抗体四项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神经元特异性烯醇化酶(NSE)检测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嗜肺军团菌抗体(LpAb)</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手术标本或局部切取活检检查与诊断+图文报告</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双氢睾酮(DHT)</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水痘-带状疱疹病毒抗体</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他克莫司(**-506)浓度检测+LC-MS/MS</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糖类抗原125(CA125)检测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糖类抗原15-3(CA15-3)检测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糖类抗原19-9(CA19-9)检测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糖类抗原242(CA242)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糖类抗原50(CA50)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糖类抗原72-4(CA72-4)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糖尿病自身抗体两项（ICA+GADA）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铜蓝蛋白(CER)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涂片找抗酸杆菌</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外斐氏反应(WFR)</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外周血染色体400带检测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外周血染色体550带检测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万古霉素(Vancomycin)+质谱法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微量元素10项+质谱法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微量元素六项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胃蛋白酶原+化学发光法</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胃泌素(Gastrin)检测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胃泌素17(G-17)</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戊肝抗体(HEV-IgM)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细胞角蛋白19片段(CYFRA21-1)检测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细菌内毒素定量检测(血清)</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腺病毒IgM抗体(ADV-IgM)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性激素六项</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血促肾上腺皮质激素(随机)</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血儿茶酚胺</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血管紧张素转化酶(ACE)</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血红蛋白电泳</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血清甲状腺球蛋白测定(TG)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血清空腹C肽测定(C-P)</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血清空腹胰岛素(INS0)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血清维生素B12(VB12)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叶酸(FOL)</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叶酸代谢基因（MTHFR C677T）</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胰岛素样生长因子-1(IGF-1)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乙肝DNA(HBV-DNA)</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乙肝病毒P区耐药测序</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乙肝核心抗体IgM定性(HBc-IgM)</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乙肝基因突变(HBV-YMDD)</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幽门螺杆菌HP抗体谱</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幽门螺旋杆菌抗体IgG(Hp-IgG)</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游离雌三醇(FE3)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真菌(1、3)-β-D-葡聚糖检测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转铁蛋白(TRF)</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总Ⅰ型胶原氨基酸延长肽(t-P1NP)</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高血压个性化用药11基因☆</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肠癌多基因甲基化检测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大肠癌粪便DNA检测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别嘌醇用药基因（HLA-B*5801） </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抗栓个性化用药10基因检测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心脑血管个性化用药指导21基因检测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758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易栓症基因检测</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3个工作日</w:t>
            </w:r>
          </w:p>
        </w:tc>
      </w:tr>
    </w:tbl>
    <w:p>
      <w:pPr>
        <w:widowControl w:val="0"/>
        <w:spacing w:line="360" w:lineRule="auto"/>
        <w:jc w:val="both"/>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注：外送项目清单仅供参考，依据临床工作需要及实验室检测能力变化，</w:t>
      </w:r>
      <w:r>
        <w:rPr>
          <w:rFonts w:hint="eastAsia" w:ascii="宋体" w:hAnsi="宋体" w:cs="宋体"/>
          <w:i w:val="0"/>
          <w:iCs w:val="0"/>
          <w:color w:val="000000"/>
          <w:kern w:val="0"/>
          <w:sz w:val="24"/>
          <w:szCs w:val="24"/>
          <w:highlight w:val="none"/>
          <w:u w:val="none"/>
          <w:lang w:val="en-US" w:eastAsia="zh-CN" w:bidi="ar"/>
        </w:rPr>
        <w:t>新增检测</w:t>
      </w:r>
      <w:r>
        <w:rPr>
          <w:rFonts w:hint="eastAsia" w:ascii="宋体" w:hAnsi="宋体" w:eastAsia="宋体" w:cs="宋体"/>
          <w:i w:val="0"/>
          <w:iCs w:val="0"/>
          <w:color w:val="000000"/>
          <w:kern w:val="0"/>
          <w:sz w:val="24"/>
          <w:szCs w:val="24"/>
          <w:highlight w:val="none"/>
          <w:u w:val="none"/>
          <w:lang w:val="en-US" w:eastAsia="zh-CN" w:bidi="ar"/>
        </w:rPr>
        <w:t>项目</w:t>
      </w:r>
      <w:r>
        <w:rPr>
          <w:rFonts w:hint="eastAsia" w:ascii="宋体" w:hAnsi="宋体" w:cs="宋体"/>
          <w:i w:val="0"/>
          <w:iCs w:val="0"/>
          <w:color w:val="000000"/>
          <w:kern w:val="0"/>
          <w:sz w:val="24"/>
          <w:szCs w:val="24"/>
          <w:highlight w:val="none"/>
          <w:u w:val="none"/>
          <w:lang w:val="en-US" w:eastAsia="zh-CN" w:bidi="ar"/>
        </w:rPr>
        <w:t>或采购人紧急检测项目，报告时间双方另行协商</w:t>
      </w:r>
      <w:r>
        <w:rPr>
          <w:rFonts w:hint="eastAsia" w:ascii="宋体" w:hAnsi="宋体" w:eastAsia="宋体" w:cs="宋体"/>
          <w:i w:val="0"/>
          <w:iCs w:val="0"/>
          <w:color w:val="000000"/>
          <w:kern w:val="0"/>
          <w:sz w:val="24"/>
          <w:szCs w:val="24"/>
          <w:highlight w:val="none"/>
          <w:u w:val="none"/>
          <w:lang w:val="en-US" w:eastAsia="zh-CN" w:bidi="ar"/>
        </w:rPr>
        <w:t>。</w:t>
      </w:r>
    </w:p>
    <w:p>
      <w:pPr>
        <w:outlineLvl w:val="9"/>
        <w:rPr>
          <w:rFonts w:hint="eastAsia"/>
          <w:lang w:val="en-US" w:eastAsia="zh-CN"/>
        </w:rPr>
      </w:pPr>
      <w:r>
        <w:rPr>
          <w:rFonts w:hint="eastAsia" w:ascii="宋体" w:hAnsi="宋体" w:eastAsia="宋体" w:cs="宋体"/>
          <w:b/>
          <w:color w:val="auto"/>
          <w:sz w:val="24"/>
          <w:szCs w:val="24"/>
          <w:highlight w:val="none"/>
          <w:lang w:val="en-US" w:eastAsia="zh-CN"/>
        </w:rPr>
        <w:t>附件</w:t>
      </w:r>
      <w:r>
        <w:rPr>
          <w:rFonts w:hint="eastAsia" w:ascii="宋体" w:hAnsi="宋体" w:cs="宋体"/>
          <w:b/>
          <w:color w:val="auto"/>
          <w:sz w:val="24"/>
          <w:szCs w:val="24"/>
          <w:highlight w:val="none"/>
          <w:lang w:val="en-US" w:eastAsia="zh-CN"/>
        </w:rPr>
        <w:t>2：金华市公立医院医疗服务价格手册</w:t>
      </w:r>
    </w:p>
    <w:p>
      <w:pPr>
        <w:spacing w:line="360" w:lineRule="auto"/>
        <w:rPr>
          <w:rFonts w:hint="eastAsia"/>
          <w:lang w:val="en-US" w:eastAsia="zh-CN"/>
        </w:rPr>
      </w:pPr>
      <w:r>
        <w:rPr>
          <w:rFonts w:hint="eastAsia" w:ascii="宋体" w:hAnsi="宋体" w:eastAsia="宋体" w:cs="宋体"/>
          <w:b/>
          <w:color w:val="auto"/>
          <w:sz w:val="24"/>
          <w:szCs w:val="24"/>
          <w:highlight w:val="none"/>
          <w:lang w:val="en-US" w:eastAsia="zh-CN"/>
        </w:rPr>
        <w:object>
          <v:shape id="_x0000_i1025" o:spt="75" type="#_x0000_t75" style="height:65.25pt;width:72.4pt;" o:ole="t" filled="f" o:preferrelative="t" stroked="f" coordsize="21600,21600">
            <v:path/>
            <v:fill on="f" focussize="0,0"/>
            <v:stroke on="f"/>
            <v:imagedata r:id="rId22" o:title=""/>
            <o:lock v:ext="edit" aspectratio="t"/>
            <w10:wrap type="none"/>
            <w10:anchorlock/>
          </v:shape>
          <o:OLEObject Type="Embed" ProgID="Excel.Sheet.12" ShapeID="_x0000_i1025" DrawAspect="Icon" ObjectID="_1468075725" r:id="rId21">
            <o:LockedField>false</o:LockedField>
          </o:OLEObject>
        </w:object>
      </w:r>
    </w:p>
    <w:p>
      <w:pPr>
        <w:spacing w:line="360" w:lineRule="auto"/>
        <w:rPr>
          <w:rFonts w:ascii="宋体" w:hAnsi="宋体" w:cs="宋体"/>
          <w:color w:val="auto"/>
          <w:sz w:val="24"/>
          <w:szCs w:val="24"/>
          <w:highlight w:val="none"/>
        </w:rPr>
      </w:pPr>
    </w:p>
    <w:p>
      <w:pPr>
        <w:pStyle w:val="3"/>
        <w:keepNext w:val="0"/>
        <w:keepLines w:val="0"/>
        <w:pageBreakBefore/>
        <w:spacing w:line="240" w:lineRule="auto"/>
        <w:jc w:val="center"/>
        <w:rPr>
          <w:rFonts w:ascii="宋体" w:hAnsi="宋体" w:cs="宋体"/>
          <w:color w:val="auto"/>
          <w:kern w:val="0"/>
          <w:sz w:val="24"/>
          <w:szCs w:val="24"/>
          <w:highlight w:val="none"/>
        </w:rPr>
      </w:pPr>
      <w:bookmarkStart w:id="13" w:name="_Toc29839"/>
      <w:r>
        <w:rPr>
          <w:rFonts w:hint="eastAsia" w:ascii="宋体" w:hAnsi="宋体" w:cs="宋体"/>
          <w:color w:val="auto"/>
          <w:sz w:val="24"/>
          <w:szCs w:val="24"/>
          <w:highlight w:val="none"/>
        </w:rPr>
        <w:t>第三章   投标人须知</w:t>
      </w:r>
      <w:bookmarkEnd w:id="13"/>
    </w:p>
    <w:p>
      <w:pPr>
        <w:pStyle w:val="6"/>
        <w:snapToGrid w:val="0"/>
        <w:spacing w:before="120" w:after="120"/>
        <w:ind w:firstLine="472" w:firstLineChars="196"/>
        <w:jc w:val="center"/>
        <w:outlineLvl w:val="1"/>
        <w:rPr>
          <w:rFonts w:ascii="宋体" w:hAnsi="宋体" w:cs="宋体"/>
          <w:b/>
          <w:color w:val="auto"/>
          <w:szCs w:val="24"/>
          <w:highlight w:val="none"/>
        </w:rPr>
      </w:pPr>
      <w:bookmarkStart w:id="14" w:name="_Toc23746"/>
      <w:r>
        <w:rPr>
          <w:rFonts w:hint="eastAsia" w:ascii="宋体" w:hAnsi="宋体" w:cs="宋体"/>
          <w:b/>
          <w:color w:val="auto"/>
          <w:szCs w:val="24"/>
          <w:highlight w:val="none"/>
        </w:rPr>
        <w:t>前附表</w:t>
      </w:r>
      <w:bookmarkEnd w:id="14"/>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8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left"/>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东阳市人民医院医学检测外送服务项目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投标报价及费用：1、本项目投标应以</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报价；2、不论投标结果如何，投标人均应自行承担所有与投标有关的全部费用；3、投标费用：东阳市鑫盛工程咨询有限公司按照本招标文件总则第（五）条规定向中标人收取中标服务费。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b/>
                <w:bCs/>
                <w:color w:val="auto"/>
                <w:sz w:val="24"/>
                <w:highlight w:val="none"/>
              </w:rPr>
              <w:t>根据《政府采购促进中小企业管理办法》及《关于印发中小企业划型标准规定的通知工信部联企业》（〔2011〕300号）有关规定，本采购标的对应的所属行业为：其他未列明行业。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（1）采购人或采购代理机构将对本项目供应商的信用记录进行查询。查询渠道为信用中国网站（www.creditchina.gov.cn）、中国政府采购网（www.ccgp.gov.cn）；</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48" w:lineRule="auto"/>
              <w:rPr>
                <w:rFonts w:ascii="宋体" w:hAnsi="宋体" w:cs="宋体"/>
                <w:b/>
                <w:bCs/>
                <w:color w:val="auto"/>
                <w:sz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1、节能产品、环境标志产品的强制采购政策</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2、节能产品、环境标志产品的优先采购政策</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答疑与澄清：投标人如认为招标文件表述不清晰、存在歧视性、排他性或者其他违法内容的，应当按照公开招标公告第三、七条规定以书面形式要求招标方作出书面解释、澄清或者向招标方提出书面质疑；</w:t>
            </w:r>
            <w:r>
              <w:rPr>
                <w:rFonts w:hint="eastAsia" w:ascii="宋体" w:hAnsi="宋体" w:cs="宋体"/>
                <w:b/>
                <w:color w:val="auto"/>
                <w:sz w:val="24"/>
                <w:highlight w:val="none"/>
              </w:rPr>
              <w:t>在质疑截止时间前，未对招标文件提出质疑时，视投标人对招标文件的默认；</w:t>
            </w:r>
            <w:r>
              <w:rPr>
                <w:rFonts w:hint="eastAsia" w:ascii="宋体" w:hAnsi="宋体" w:cs="宋体"/>
                <w:color w:val="auto"/>
                <w:sz w:val="24"/>
                <w:highlight w:val="none"/>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投标文件的递交：</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本项目投标文件由资格审查文件、商务技术文件和报价文件三部分组成。投标人应按以下方式递交投标文件：</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鑫盛工程咨询有限公司邮箱：1816352277@qq.com，逾期发送或发错后缀名的备份投标文件将被视为无效；</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3、投标人仅提交电子备份投标文件的，投标无效；</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bCs/>
                <w:color w:val="auto"/>
                <w:sz w:val="24"/>
                <w:highlight w:val="none"/>
                <w:u w:val="single"/>
              </w:rPr>
            </w:pPr>
            <w:r>
              <w:rPr>
                <w:rFonts w:hint="eastAsia" w:ascii="宋体" w:hAnsi="宋体" w:cs="宋体"/>
                <w:bCs/>
                <w:color w:val="auto"/>
                <w:sz w:val="24"/>
                <w:highlight w:val="none"/>
              </w:rPr>
              <w:t>投标截止时间：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p>
          <w:p>
            <w:pPr>
              <w:pStyle w:val="6"/>
              <w:spacing w:line="348" w:lineRule="auto"/>
              <w:rPr>
                <w:rFonts w:ascii="宋体" w:hAnsi="宋体" w:cs="宋体"/>
                <w:bCs/>
                <w:color w:val="auto"/>
                <w:szCs w:val="24"/>
                <w:highlight w:val="none"/>
              </w:rPr>
            </w:pPr>
            <w:r>
              <w:rPr>
                <w:rFonts w:hint="eastAsia" w:ascii="宋体" w:hAnsi="宋体" w:cs="宋体"/>
                <w:bCs/>
                <w:color w:val="auto"/>
                <w:szCs w:val="24"/>
                <w:highlight w:val="none"/>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48" w:lineRule="auto"/>
              <w:rPr>
                <w:rFonts w:ascii="宋体" w:hAnsi="宋体" w:cs="宋体"/>
                <w:bCs/>
                <w:color w:val="auto"/>
                <w:sz w:val="24"/>
                <w:highlight w:val="none"/>
              </w:rPr>
            </w:pPr>
            <w:r>
              <w:rPr>
                <w:rFonts w:hint="eastAsia" w:ascii="宋体" w:hAnsi="宋体" w:cs="宋体"/>
                <w:bCs/>
                <w:color w:val="auto"/>
                <w:sz w:val="24"/>
                <w:highlight w:val="none"/>
              </w:rPr>
              <w:t>2、电子备份投标文件的递交时间：投标人应当在投标截止时间前，逾期未递交的视为自动放弃。</w:t>
            </w:r>
          </w:p>
          <w:p>
            <w:pPr>
              <w:pStyle w:val="6"/>
              <w:spacing w:line="348" w:lineRule="auto"/>
              <w:rPr>
                <w:rFonts w:ascii="宋体" w:hAnsi="宋体" w:cs="宋体"/>
                <w:color w:val="auto"/>
                <w:szCs w:val="24"/>
                <w:highlight w:val="none"/>
              </w:rPr>
            </w:pPr>
            <w:r>
              <w:rPr>
                <w:rFonts w:hint="eastAsia" w:ascii="宋体" w:hAnsi="宋体" w:cs="宋体"/>
                <w:bCs/>
                <w:color w:val="auto"/>
                <w:szCs w:val="24"/>
                <w:highlight w:val="none"/>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开标时间：202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11月23日8时30分</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要求投标人到开标现场开标，但投标人应派法定代表人或委托代理人【委托代理人应当是投标人的在职正式职工（以投标人本单位缴纳社保花名册为准）】准时在线出席电子开标会议，随时关注开标进度，如在开标过程中有电子询标，应在规定的时间内对电子询标函进行澄清回复。</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bookmarkStart w:id="15" w:name="_Toc457480905"/>
            <w:r>
              <w:rPr>
                <w:rFonts w:hint="eastAsia" w:ascii="宋体" w:hAnsi="宋体" w:cs="宋体"/>
                <w:color w:val="auto"/>
                <w:sz w:val="24"/>
                <w:highlight w:val="none"/>
              </w:rPr>
              <w:t>中标结果公告：自中标人确定之日起2个工作日内，中标结果公告于浙江省政府采购网(http://zfcg.czt.zj.gov.cn/)、东阳市公共资源交易网(http://www.dongyang.gov.cn/ggzyjy/index.html)，公告1个工作日</w:t>
            </w:r>
            <w:bookmarkEnd w:id="15"/>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履约保证金：中标人在收到中标通知书后，需向采购人提供</w:t>
            </w:r>
            <w:r>
              <w:rPr>
                <w:rFonts w:hint="eastAsia" w:ascii="宋体" w:hAnsi="宋体" w:cs="宋体"/>
                <w:color w:val="auto"/>
                <w:sz w:val="24"/>
                <w:highlight w:val="none"/>
                <w:lang w:val="en-US" w:eastAsia="zh-CN"/>
              </w:rPr>
              <w:t>预算价</w:t>
            </w:r>
            <w:r>
              <w:rPr>
                <w:rFonts w:hint="eastAsia" w:ascii="宋体" w:hAnsi="宋体" w:cs="宋体"/>
                <w:color w:val="auto"/>
                <w:sz w:val="24"/>
                <w:highlight w:val="none"/>
              </w:rPr>
              <w:t>1%的履约保证金，在中标人与采购人签订合同前递交，</w:t>
            </w:r>
            <w:r>
              <w:rPr>
                <w:rFonts w:hint="eastAsia" w:ascii="宋体" w:hAnsi="宋体" w:cs="宋体"/>
                <w:color w:val="auto"/>
                <w:sz w:val="24"/>
                <w:highlight w:val="none"/>
                <w:lang w:val="en-US" w:eastAsia="zh-CN"/>
              </w:rPr>
              <w:t>投标人</w:t>
            </w:r>
            <w:r>
              <w:rPr>
                <w:rFonts w:hint="eastAsia" w:ascii="宋体" w:hAnsi="宋体" w:cs="宋体"/>
                <w:color w:val="auto"/>
                <w:sz w:val="24"/>
                <w:highlight w:val="none"/>
              </w:rPr>
              <w:t>需以支票、汇票、本票或者金融机构、保险公司、担保机构出具的保函（可在政采云平台购买，咨询热线4009039583）等非现金形式提交。</w:t>
            </w:r>
          </w:p>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left"/>
              <w:rPr>
                <w:rFonts w:ascii="宋体" w:hAnsi="宋体" w:cs="宋体"/>
                <w:color w:val="auto"/>
                <w:sz w:val="24"/>
                <w:highlight w:val="none"/>
              </w:rPr>
            </w:pPr>
            <w:r>
              <w:rPr>
                <w:rFonts w:hint="eastAsia" w:ascii="宋体" w:hAnsi="宋体" w:cs="宋体"/>
                <w:color w:val="auto"/>
                <w:sz w:val="24"/>
                <w:highlight w:val="none"/>
              </w:rPr>
              <w:t>1、企业信用融资: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网(http://zfcg.czt.zj.gov.cn/)的中小企业信用融资栏目了解相关信息。 供应商可以通过浙江政府采购网(http://zfcg.czt.zj.gov.cn/)首页的“浙江政采贷”模块进入申请，还可以通过政府采购云平台(https://www.zcygov.cn/)首页的“金融服务”模块进入申请。</w:t>
            </w:r>
          </w:p>
          <w:p>
            <w:pPr>
              <w:snapToGrid w:val="0"/>
              <w:spacing w:line="348" w:lineRule="auto"/>
              <w:jc w:val="left"/>
              <w:rPr>
                <w:rFonts w:ascii="宋体" w:hAnsi="宋体" w:cs="宋体"/>
                <w:color w:val="auto"/>
                <w:sz w:val="24"/>
                <w:highlight w:val="none"/>
              </w:rPr>
            </w:pPr>
            <w:r>
              <w:rPr>
                <w:rFonts w:hint="eastAsia" w:ascii="宋体" w:hAnsi="宋体" w:cs="宋体"/>
                <w:color w:val="auto"/>
                <w:sz w:val="24"/>
                <w:highlight w:val="none"/>
              </w:rPr>
              <w:t xml:space="preserve">2、政府采购金融服务提示：为扩大政府采购金融服务面，除政采云网上金融服务合作银行外，东阳市范围内增加浙商银行金华分行东阳支行作为线下合作银行。   </w:t>
            </w:r>
          </w:p>
          <w:p>
            <w:pPr>
              <w:snapToGrid w:val="0"/>
              <w:spacing w:line="348" w:lineRule="auto"/>
              <w:jc w:val="left"/>
              <w:rPr>
                <w:rFonts w:ascii="宋体" w:hAnsi="宋体" w:cs="宋体"/>
                <w:color w:val="auto"/>
                <w:highlight w:val="none"/>
              </w:rPr>
            </w:pPr>
            <w:r>
              <w:rPr>
                <w:rFonts w:hint="eastAsia" w:ascii="宋体" w:hAnsi="宋体" w:cs="宋体"/>
                <w:color w:val="auto"/>
                <w:sz w:val="24"/>
                <w:highlight w:val="none"/>
              </w:rPr>
              <w:t>浙商银行金华东阳支行联系人：许燕  联系电话：13967983441  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签订合同时间：发出《中标通知书》之日起20天内。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bCs/>
                <w:color w:val="auto"/>
                <w:sz w:val="24"/>
                <w:highlight w:val="none"/>
              </w:rPr>
            </w:pPr>
            <w:r>
              <w:rPr>
                <w:rFonts w:hint="eastAsia" w:ascii="宋体" w:hAnsi="宋体" w:cs="宋体"/>
                <w:bCs/>
                <w:color w:val="auto"/>
                <w:sz w:val="24"/>
                <w:highlight w:val="none"/>
              </w:rPr>
              <w:t>16</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8" w:lineRule="auto"/>
              <w:textAlignment w:val="bottom"/>
              <w:rPr>
                <w:rFonts w:ascii="宋体" w:hAnsi="宋体" w:cs="宋体"/>
                <w:color w:val="auto"/>
                <w:sz w:val="24"/>
                <w:highlight w:val="none"/>
              </w:rPr>
            </w:pPr>
            <w:r>
              <w:rPr>
                <w:rFonts w:hint="eastAsia" w:ascii="宋体" w:hAnsi="宋体" w:cs="宋体"/>
                <w:color w:val="auto"/>
                <w:sz w:val="24"/>
                <w:highlight w:val="none"/>
              </w:rPr>
              <w:t>中标人与</w:t>
            </w:r>
            <w:r>
              <w:rPr>
                <w:rFonts w:hint="eastAsia" w:ascii="宋体" w:hAnsi="宋体" w:cs="宋体"/>
                <w:color w:val="auto"/>
                <w:sz w:val="24"/>
                <w:highlight w:val="none"/>
                <w:lang w:eastAsia="zh-CN"/>
              </w:rPr>
              <w:t>东阳市人民医院</w:t>
            </w:r>
            <w:r>
              <w:rPr>
                <w:rFonts w:hint="eastAsia" w:ascii="宋体" w:hAnsi="宋体" w:cs="宋体"/>
                <w:color w:val="auto"/>
                <w:sz w:val="24"/>
                <w:highlight w:val="none"/>
              </w:rPr>
              <w:t>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8"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87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highlight w:val="none"/>
              </w:rPr>
            </w:pPr>
            <w:r>
              <w:rPr>
                <w:rFonts w:hint="eastAsia" w:ascii="宋体" w:hAnsi="宋体" w:cs="宋体"/>
                <w:b/>
                <w:bCs/>
                <w:color w:val="auto"/>
                <w:sz w:val="24"/>
                <w:highlight w:val="none"/>
              </w:rPr>
              <w:t>付款方式：</w:t>
            </w:r>
            <w:r>
              <w:rPr>
                <w:rFonts w:hint="eastAsia" w:ascii="宋体" w:hAnsi="宋体" w:eastAsia="宋体" w:cs="Times New Roman"/>
                <w:bCs/>
                <w:color w:val="auto"/>
                <w:sz w:val="24"/>
                <w:highlight w:val="none"/>
                <w:lang w:val="en-US" w:eastAsia="zh-CN"/>
              </w:rPr>
              <w:t>合同生效以及具备实施条件后7个工作日内支付合同价款的40%（采购人根据项目特点、供应商诚信等因素，可以要求中标人提交预付款保函），预付款在后续</w:t>
            </w:r>
            <w:r>
              <w:rPr>
                <w:rFonts w:hint="eastAsia" w:ascii="宋体" w:hAnsi="宋体" w:cs="Times New Roman"/>
                <w:bCs/>
                <w:color w:val="auto"/>
                <w:sz w:val="24"/>
                <w:highlight w:val="none"/>
                <w:lang w:val="en-US" w:eastAsia="zh-CN"/>
              </w:rPr>
              <w:t>服务费</w:t>
            </w:r>
            <w:r>
              <w:rPr>
                <w:rFonts w:hint="eastAsia" w:ascii="宋体" w:hAnsi="宋体" w:eastAsia="宋体" w:cs="Times New Roman"/>
                <w:bCs/>
                <w:color w:val="auto"/>
                <w:sz w:val="24"/>
                <w:highlight w:val="none"/>
                <w:lang w:val="en-US" w:eastAsia="zh-CN"/>
              </w:rPr>
              <w:t>中作相应抵扣。</w:t>
            </w:r>
            <w:r>
              <w:rPr>
                <w:rFonts w:hint="eastAsia" w:ascii="宋体" w:hAnsi="宋体" w:eastAsia="宋体" w:cs="宋体"/>
                <w:bCs/>
                <w:color w:val="auto"/>
                <w:sz w:val="24"/>
                <w:szCs w:val="24"/>
                <w:highlight w:val="none"/>
              </w:rPr>
              <w:t>每月就上月26日至本月25日的检测项目进行结算</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经双方共同确认检测数量</w:t>
            </w:r>
            <w:r>
              <w:rPr>
                <w:rFonts w:hint="eastAsia" w:ascii="宋体" w:hAnsi="宋体" w:eastAsia="宋体" w:cs="宋体"/>
                <w:bCs/>
                <w:color w:val="auto"/>
                <w:sz w:val="24"/>
                <w:szCs w:val="24"/>
                <w:highlight w:val="none"/>
                <w:lang w:val="en-US" w:eastAsia="zh-CN"/>
              </w:rPr>
              <w:t>及费用</w:t>
            </w:r>
            <w:r>
              <w:rPr>
                <w:rFonts w:hint="eastAsia" w:ascii="宋体" w:hAnsi="宋体" w:eastAsia="宋体" w:cs="宋体"/>
                <w:bCs/>
                <w:color w:val="auto"/>
                <w:sz w:val="24"/>
                <w:szCs w:val="24"/>
                <w:highlight w:val="none"/>
              </w:rPr>
              <w:t>无异议后，</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在收到</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val="en-US" w:eastAsia="zh-CN"/>
              </w:rPr>
              <w:t>增值税</w:t>
            </w:r>
            <w:r>
              <w:rPr>
                <w:rFonts w:hint="eastAsia" w:ascii="宋体" w:hAnsi="宋体" w:eastAsia="宋体" w:cs="宋体"/>
                <w:bCs/>
                <w:color w:val="auto"/>
                <w:sz w:val="24"/>
                <w:szCs w:val="24"/>
                <w:highlight w:val="none"/>
              </w:rPr>
              <w:t>发票后</w:t>
            </w:r>
            <w:r>
              <w:rPr>
                <w:rFonts w:hint="eastAsia" w:ascii="宋体" w:hAnsi="宋体" w:eastAsia="宋体" w:cs="宋体"/>
                <w:bCs/>
                <w:color w:val="auto"/>
                <w:sz w:val="24"/>
                <w:szCs w:val="24"/>
                <w:highlight w:val="none"/>
                <w:lang w:val="en-US" w:eastAsia="zh-CN"/>
              </w:rPr>
              <w:t>7个工作</w:t>
            </w:r>
            <w:r>
              <w:rPr>
                <w:rFonts w:hint="eastAsia" w:ascii="宋体" w:hAnsi="宋体" w:eastAsia="宋体" w:cs="宋体"/>
                <w:bCs/>
                <w:color w:val="auto"/>
                <w:sz w:val="24"/>
                <w:szCs w:val="24"/>
                <w:highlight w:val="none"/>
              </w:rPr>
              <w:t>日内支付</w:t>
            </w:r>
            <w:r>
              <w:rPr>
                <w:rFonts w:hint="eastAsia" w:ascii="宋体" w:hAnsi="宋体" w:eastAsia="宋体" w:cs="宋体"/>
                <w:bCs/>
                <w:color w:val="auto"/>
                <w:sz w:val="24"/>
                <w:szCs w:val="24"/>
                <w:highlight w:val="none"/>
                <w:lang w:val="en-US" w:eastAsia="zh-CN"/>
              </w:rPr>
              <w:t>当月的</w:t>
            </w:r>
            <w:r>
              <w:rPr>
                <w:rFonts w:hint="eastAsia" w:ascii="宋体" w:hAnsi="宋体" w:eastAsia="宋体" w:cs="宋体"/>
                <w:bCs/>
                <w:color w:val="auto"/>
                <w:sz w:val="24"/>
                <w:szCs w:val="24"/>
                <w:highlight w:val="none"/>
              </w:rPr>
              <w:t>检测服务费用。</w:t>
            </w:r>
            <w:r>
              <w:rPr>
                <w:rFonts w:hint="eastAsia" w:ascii="宋体" w:hAnsi="宋体" w:cs="宋体"/>
                <w:color w:val="auto"/>
                <w:sz w:val="24"/>
                <w:highlight w:val="none"/>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货物交付/服务地点：东阳市内，采购人指定的地点。</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验收：</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采购人组织相关人员对供应商履约的验收，验收费用由中标人承担；采购人出具一式二份验收报告，一份由中标人保管，一份由东阳市鑫盛工程咨询有限公司（原件）存档。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2.采购人可以邀请参加本项目的其他供应商或者第三方机构参与验收。参与验收的供应商或者第三方机构的意见作为验收书的参考资料一并存档。</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4.采购人原则上应当在履约验收之日起2个工作日内，将履约验收结果在浙江政府采购网上公告。</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48" w:lineRule="auto"/>
              <w:outlineLvl w:val="2"/>
              <w:rPr>
                <w:rFonts w:ascii="宋体" w:hAnsi="宋体"/>
                <w:b/>
                <w:color w:val="auto"/>
                <w:sz w:val="24"/>
                <w:highlight w:val="none"/>
              </w:rPr>
            </w:pPr>
            <w:r>
              <w:rPr>
                <w:rFonts w:hint="eastAsia" w:ascii="宋体" w:hAnsi="宋体"/>
                <w:b/>
                <w:color w:val="auto"/>
                <w:sz w:val="24"/>
                <w:highlight w:val="none"/>
              </w:rPr>
              <w:t>供应商有下列情形之一的，列入失信名单，同时依照《政府采购法》第七十七条及《中华人民共和国政府采购法实施条例》第七十二条规定处罚并追求法律责任。</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1、提供虚假材料谋取中标、成交的；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2、采取不正当手段诋毁、排挤其他供应商的；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3、与采购人、其他供应商或者采购代理机构恶意串通的； </w:t>
            </w:r>
          </w:p>
          <w:p>
            <w:pPr>
              <w:snapToGrid w:val="0"/>
              <w:spacing w:line="348"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4、向采购人、采购代理机构行贿或者提供其他不正当利益的； </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 xml:space="preserve">5、在招标采购过程中与采购人进行协商谈判的； </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6、向评标委员会、竞争性谈判小组或者询价小组成员行贿或者提供其他不正当利益；</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7、中标或者成交后无正当理由拒不与采购人签订政府采购合同；</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8、未按照采购文件确定的事项签订政府采购合同；</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9、将政府采购合同转包；</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10、提供假冒伪劣产品；</w:t>
            </w:r>
          </w:p>
          <w:p>
            <w:pPr>
              <w:snapToGrid w:val="0"/>
              <w:spacing w:line="348" w:lineRule="auto"/>
              <w:jc w:val="left"/>
              <w:rPr>
                <w:rFonts w:ascii="宋体" w:hAnsi="宋体"/>
                <w:color w:val="auto"/>
                <w:sz w:val="24"/>
                <w:highlight w:val="none"/>
              </w:rPr>
            </w:pPr>
            <w:r>
              <w:rPr>
                <w:rFonts w:hint="eastAsia" w:ascii="宋体" w:hAnsi="宋体"/>
                <w:color w:val="auto"/>
                <w:sz w:val="24"/>
                <w:highlight w:val="none"/>
              </w:rPr>
              <w:t>11、擅自变更、中止或者终止政府采购合同。</w:t>
            </w:r>
          </w:p>
          <w:p>
            <w:pPr>
              <w:snapToGrid w:val="0"/>
              <w:spacing w:line="348" w:lineRule="auto"/>
              <w:rPr>
                <w:rFonts w:ascii="宋体" w:hAnsi="宋体" w:cs="宋体"/>
                <w:color w:val="auto"/>
                <w:sz w:val="24"/>
                <w:highlight w:val="none"/>
              </w:rPr>
            </w:pPr>
            <w:r>
              <w:rPr>
                <w:rFonts w:hint="eastAsia" w:ascii="宋体" w:hAnsi="宋体"/>
                <w:color w:val="auto"/>
                <w:sz w:val="24"/>
                <w:highlight w:val="none"/>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20</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投标文件有效期：</w:t>
            </w:r>
            <w:r>
              <w:rPr>
                <w:rFonts w:hint="eastAsia" w:ascii="宋体" w:hAnsi="宋体" w:cs="宋体"/>
                <w:color w:val="auto"/>
                <w:sz w:val="24"/>
                <w:highlight w:val="none"/>
                <w:u w:val="single"/>
              </w:rPr>
              <w:t>60</w:t>
            </w:r>
            <w:r>
              <w:rPr>
                <w:rFonts w:hint="eastAsia" w:ascii="宋体" w:hAnsi="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b/>
                <w:color w:val="auto"/>
                <w:sz w:val="24"/>
                <w:highlight w:val="none"/>
              </w:rPr>
            </w:pPr>
            <w:r>
              <w:rPr>
                <w:rFonts w:hint="eastAsia" w:ascii="宋体" w:hAnsi="宋体" w:cs="宋体"/>
                <w:b/>
                <w:color w:val="auto"/>
                <w:sz w:val="24"/>
                <w:highlight w:val="none"/>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22</w:t>
            </w:r>
          </w:p>
        </w:tc>
        <w:tc>
          <w:tcPr>
            <w:tcW w:w="875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b/>
                <w:color w:val="auto"/>
                <w:sz w:val="24"/>
                <w:highlight w:val="none"/>
              </w:rPr>
            </w:pPr>
            <w:r>
              <w:rPr>
                <w:rFonts w:hint="eastAsia" w:ascii="宋体" w:hAnsi="宋体" w:cs="宋体"/>
                <w:b/>
                <w:color w:val="auto"/>
                <w:kern w:val="0"/>
                <w:sz w:val="24"/>
                <w:highlight w:val="none"/>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jc w:val="center"/>
              <w:rPr>
                <w:rFonts w:ascii="宋体" w:hAnsi="宋体" w:cs="宋体"/>
                <w:color w:val="auto"/>
                <w:sz w:val="24"/>
                <w:highlight w:val="none"/>
              </w:rPr>
            </w:pPr>
            <w:r>
              <w:rPr>
                <w:rFonts w:hint="eastAsia" w:ascii="宋体" w:hAnsi="宋体" w:cs="宋体"/>
                <w:color w:val="auto"/>
                <w:sz w:val="24"/>
                <w:highlight w:val="none"/>
              </w:rPr>
              <w:t>23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解释：本招标文件的解释权属于东阳市鑫盛工程咨询有限公司。</w:t>
            </w:r>
          </w:p>
        </w:tc>
      </w:tr>
    </w:tbl>
    <w:p>
      <w:pPr>
        <w:pStyle w:val="6"/>
        <w:snapToGrid w:val="0"/>
        <w:spacing w:before="120" w:after="120" w:line="360" w:lineRule="auto"/>
        <w:rPr>
          <w:rFonts w:ascii="宋体" w:hAnsi="宋体" w:cs="宋体"/>
          <w:b/>
          <w:color w:val="auto"/>
          <w:szCs w:val="24"/>
          <w:highlight w:val="none"/>
        </w:rPr>
      </w:pPr>
      <w:r>
        <w:rPr>
          <w:rFonts w:hint="eastAsia" w:ascii="宋体" w:hAnsi="宋体" w:cs="宋体"/>
          <w:b/>
          <w:color w:val="auto"/>
          <w:szCs w:val="24"/>
          <w:highlight w:val="none"/>
        </w:rPr>
        <w:t>注：如本招标文件后面的条款与本表有矛盾的以本表的内容为准。</w:t>
      </w:r>
    </w:p>
    <w:p>
      <w:pPr>
        <w:pStyle w:val="6"/>
        <w:pageBreakBefore/>
        <w:numPr>
          <w:ilvl w:val="0"/>
          <w:numId w:val="4"/>
        </w:numPr>
        <w:snapToGrid w:val="0"/>
        <w:spacing w:line="360" w:lineRule="auto"/>
        <w:ind w:left="826" w:hanging="826" w:hangingChars="343"/>
        <w:jc w:val="center"/>
        <w:outlineLvl w:val="1"/>
        <w:rPr>
          <w:rFonts w:ascii="宋体" w:hAnsi="宋体" w:cs="宋体"/>
          <w:b/>
          <w:color w:val="auto"/>
          <w:szCs w:val="24"/>
          <w:highlight w:val="none"/>
        </w:rPr>
      </w:pPr>
      <w:bookmarkStart w:id="16" w:name="_Toc26493"/>
      <w:r>
        <w:rPr>
          <w:rFonts w:hint="eastAsia" w:ascii="宋体" w:hAnsi="宋体" w:cs="宋体"/>
          <w:b/>
          <w:color w:val="auto"/>
          <w:szCs w:val="24"/>
          <w:highlight w:val="none"/>
        </w:rPr>
        <w:t>总则</w:t>
      </w:r>
      <w:bookmarkEnd w:id="16"/>
    </w:p>
    <w:p>
      <w:pPr>
        <w:spacing w:line="360" w:lineRule="auto"/>
        <w:rPr>
          <w:rFonts w:ascii="宋体" w:hAnsi="宋体" w:cs="宋体"/>
          <w:b/>
          <w:color w:val="auto"/>
          <w:sz w:val="24"/>
          <w:highlight w:val="none"/>
        </w:rPr>
      </w:pPr>
      <w:bookmarkStart w:id="17" w:name="_Toc407182093"/>
      <w:r>
        <w:rPr>
          <w:rFonts w:hint="eastAsia" w:ascii="宋体" w:hAnsi="宋体" w:cs="宋体"/>
          <w:b/>
          <w:color w:val="auto"/>
          <w:sz w:val="24"/>
          <w:highlight w:val="none"/>
        </w:rPr>
        <w:t>（一） 适用范围</w:t>
      </w:r>
      <w:bookmarkEnd w:id="17"/>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本招标文件适用于</w:t>
      </w:r>
      <w:r>
        <w:rPr>
          <w:rFonts w:hint="eastAsia" w:ascii="宋体" w:hAnsi="宋体" w:cs="宋体"/>
          <w:color w:val="auto"/>
          <w:sz w:val="24"/>
          <w:highlight w:val="none"/>
          <w:lang w:eastAsia="zh-CN"/>
        </w:rPr>
        <w:t>东阳市人民医院医学检测外送服务项目</w:t>
      </w:r>
      <w:r>
        <w:rPr>
          <w:rFonts w:hint="eastAsia" w:ascii="宋体" w:hAnsi="宋体" w:cs="宋体"/>
          <w:color w:val="auto"/>
          <w:sz w:val="24"/>
          <w:highlight w:val="none"/>
        </w:rPr>
        <w:t>的招标、投标、评标、定标、验收、合同履约、付款等行为（法律、法规另有规定的，从其规定）。</w:t>
      </w:r>
    </w:p>
    <w:p>
      <w:pPr>
        <w:spacing w:line="360" w:lineRule="auto"/>
        <w:rPr>
          <w:rFonts w:ascii="宋体" w:hAnsi="宋体" w:cs="宋体"/>
          <w:b/>
          <w:color w:val="auto"/>
          <w:sz w:val="24"/>
          <w:highlight w:val="none"/>
        </w:rPr>
      </w:pPr>
      <w:bookmarkStart w:id="18" w:name="_Toc407182094"/>
      <w:r>
        <w:rPr>
          <w:rFonts w:hint="eastAsia" w:ascii="宋体" w:hAnsi="宋体" w:cs="宋体"/>
          <w:b/>
          <w:color w:val="auto"/>
          <w:sz w:val="24"/>
          <w:highlight w:val="none"/>
        </w:rPr>
        <w:t>（二）定义</w:t>
      </w:r>
      <w:bookmarkEnd w:id="18"/>
      <w:r>
        <w:rPr>
          <w:rFonts w:hint="eastAsia" w:ascii="宋体" w:hAnsi="宋体" w:cs="宋体"/>
          <w:b/>
          <w:color w:val="auto"/>
          <w:sz w:val="24"/>
          <w:highlight w:val="none"/>
        </w:rPr>
        <w:t>及采购项目需要落实的政府采购政策</w:t>
      </w:r>
    </w:p>
    <w:p>
      <w:pPr>
        <w:spacing w:line="360" w:lineRule="auto"/>
        <w:rPr>
          <w:rFonts w:ascii="宋体" w:hAnsi="宋体" w:cs="宋体"/>
          <w:color w:val="auto"/>
          <w:sz w:val="24"/>
          <w:highlight w:val="none"/>
        </w:rPr>
      </w:pPr>
      <w:r>
        <w:rPr>
          <w:rFonts w:hint="eastAsia" w:ascii="宋体" w:hAnsi="宋体" w:cs="宋体"/>
          <w:color w:val="auto"/>
          <w:sz w:val="24"/>
          <w:highlight w:val="none"/>
        </w:rPr>
        <w:t>1.招标采购单位系指组织本次招标的东阳市鑫盛工程咨询有限公司（“招标方”）和</w:t>
      </w:r>
      <w:r>
        <w:rPr>
          <w:rFonts w:hint="eastAsia" w:ascii="宋体" w:hAnsi="宋体" w:cs="宋体"/>
          <w:color w:val="auto"/>
          <w:sz w:val="24"/>
          <w:highlight w:val="none"/>
          <w:lang w:eastAsia="zh-CN"/>
        </w:rPr>
        <w:t>东阳市人民医院</w:t>
      </w:r>
      <w:r>
        <w:rPr>
          <w:rFonts w:hint="eastAsia" w:ascii="宋体" w:hAnsi="宋体" w:cs="宋体"/>
          <w:color w:val="auto"/>
          <w:sz w:val="24"/>
          <w:highlight w:val="none"/>
        </w:rPr>
        <w:t>（“采购人”）。</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3.“服务”系指招标文件规定投标人须承担的本项目所衍生的一切服务义务。 </w:t>
      </w:r>
    </w:p>
    <w:p>
      <w:pPr>
        <w:spacing w:line="360" w:lineRule="auto"/>
        <w:rPr>
          <w:rFonts w:ascii="宋体" w:hAnsi="宋体" w:cs="宋体"/>
          <w:color w:val="auto"/>
          <w:sz w:val="24"/>
          <w:highlight w:val="none"/>
        </w:rPr>
      </w:pPr>
      <w:r>
        <w:rPr>
          <w:rFonts w:hint="eastAsia" w:ascii="宋体" w:hAnsi="宋体" w:cs="宋体"/>
          <w:color w:val="auto"/>
          <w:sz w:val="24"/>
          <w:highlight w:val="none"/>
        </w:rPr>
        <w:t>4.“项目”系指投标人按招标文件规定向采购人提供的成果和项目服务。</w:t>
      </w:r>
    </w:p>
    <w:p>
      <w:pPr>
        <w:spacing w:line="360" w:lineRule="auto"/>
        <w:rPr>
          <w:rFonts w:ascii="宋体" w:hAnsi="宋体" w:cs="宋体"/>
          <w:color w:val="auto"/>
          <w:sz w:val="24"/>
          <w:highlight w:val="none"/>
        </w:rPr>
      </w:pPr>
      <w:r>
        <w:rPr>
          <w:rFonts w:hint="eastAsia" w:ascii="宋体" w:hAnsi="宋体" w:cs="宋体"/>
          <w:color w:val="auto"/>
          <w:sz w:val="24"/>
          <w:highlight w:val="none"/>
        </w:rPr>
        <w:t>5.“书面形式”包括信函、传真、电报等。</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6.</w:t>
      </w:r>
      <w:r>
        <w:rPr>
          <w:rFonts w:hint="eastAsia" w:ascii="宋体" w:hAnsi="宋体" w:cs="宋体"/>
          <w:b/>
          <w:bCs/>
          <w:color w:val="auto"/>
          <w:sz w:val="24"/>
          <w:highlight w:val="none"/>
        </w:rPr>
        <w:t>“▲”系指实质性要求条款。</w:t>
      </w:r>
      <w:r>
        <w:rPr>
          <w:rFonts w:hint="eastAsia" w:ascii="宋体" w:hAnsi="宋体" w:cs="宋体"/>
          <w:b/>
          <w:bCs/>
          <w:sz w:val="24"/>
          <w:highlight w:val="none"/>
          <w:lang w:eastAsia="zh-CN"/>
        </w:rPr>
        <w:t>“</w:t>
      </w:r>
      <w:r>
        <w:rPr>
          <w:rFonts w:hint="eastAsia" w:ascii="宋体" w:hAnsi="宋体" w:cs="宋体"/>
          <w:b/>
          <w:bCs/>
          <w:sz w:val="24"/>
          <w:highlight w:val="none"/>
        </w:rPr>
        <w:t>★</w:t>
      </w:r>
      <w:r>
        <w:rPr>
          <w:rFonts w:hint="eastAsia" w:ascii="宋体" w:hAnsi="宋体" w:cs="宋体"/>
          <w:b/>
          <w:bCs/>
          <w:sz w:val="24"/>
          <w:highlight w:val="none"/>
          <w:lang w:eastAsia="zh-CN"/>
        </w:rPr>
        <w:t>”</w:t>
      </w:r>
      <w:r>
        <w:rPr>
          <w:rFonts w:hint="eastAsia" w:ascii="宋体" w:hAnsi="宋体" w:cs="宋体"/>
          <w:b/>
          <w:bCs/>
          <w:sz w:val="24"/>
          <w:highlight w:val="none"/>
        </w:rPr>
        <w:t>系指重要指标</w:t>
      </w:r>
    </w:p>
    <w:p>
      <w:pPr>
        <w:spacing w:line="360" w:lineRule="auto"/>
        <w:rPr>
          <w:rFonts w:ascii="宋体" w:hAnsi="宋体" w:cs="宋体"/>
          <w:color w:val="auto"/>
          <w:sz w:val="24"/>
          <w:highlight w:val="none"/>
        </w:rPr>
      </w:pPr>
      <w:r>
        <w:rPr>
          <w:rFonts w:hint="eastAsia" w:ascii="宋体" w:hAnsi="宋体" w:cs="宋体"/>
          <w:color w:val="auto"/>
          <w:sz w:val="24"/>
          <w:highlight w:val="none"/>
        </w:rPr>
        <w:t>7. 采购项目需要落实的政府采购政策</w:t>
      </w:r>
    </w:p>
    <w:p>
      <w:pPr>
        <w:spacing w:line="360" w:lineRule="auto"/>
        <w:rPr>
          <w:rFonts w:ascii="宋体" w:hAnsi="宋体" w:cs="宋体"/>
          <w:color w:val="auto"/>
          <w:sz w:val="24"/>
          <w:highlight w:val="none"/>
        </w:rPr>
      </w:pPr>
      <w:r>
        <w:rPr>
          <w:rFonts w:hint="eastAsia" w:ascii="宋体" w:hAnsi="宋体" w:cs="宋体"/>
          <w:color w:val="auto"/>
          <w:sz w:val="24"/>
          <w:highlight w:val="none"/>
        </w:rPr>
        <w:t>7.1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spacing w:line="360" w:lineRule="auto"/>
        <w:rPr>
          <w:rFonts w:ascii="宋体" w:hAnsi="宋体" w:cs="宋体"/>
          <w:color w:val="auto"/>
          <w:sz w:val="24"/>
          <w:highlight w:val="none"/>
        </w:rPr>
      </w:pPr>
      <w:r>
        <w:rPr>
          <w:rFonts w:hint="eastAsia" w:ascii="宋体" w:hAnsi="宋体" w:cs="宋体"/>
          <w:color w:val="auto"/>
          <w:sz w:val="24"/>
          <w:highlight w:val="none"/>
        </w:rPr>
        <w:t>7.2 支持绿色发展</w:t>
      </w:r>
    </w:p>
    <w:p>
      <w:pPr>
        <w:spacing w:line="360" w:lineRule="auto"/>
        <w:rPr>
          <w:rFonts w:ascii="宋体" w:hAnsi="宋体" w:cs="宋体"/>
          <w:color w:val="auto"/>
          <w:sz w:val="24"/>
          <w:highlight w:val="none"/>
        </w:rPr>
      </w:pPr>
      <w:r>
        <w:rPr>
          <w:rFonts w:hint="eastAsia" w:ascii="宋体" w:hAnsi="宋体" w:cs="宋体"/>
          <w:color w:val="auto"/>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宋体" w:hAnsi="宋体" w:cs="宋体"/>
          <w:color w:val="auto"/>
          <w:sz w:val="24"/>
          <w:highlight w:val="none"/>
        </w:rPr>
      </w:pPr>
      <w:r>
        <w:rPr>
          <w:rFonts w:hint="eastAsia" w:ascii="宋体" w:hAnsi="宋体" w:cs="宋体"/>
          <w:color w:val="auto"/>
          <w:sz w:val="24"/>
          <w:highlight w:val="none"/>
        </w:rPr>
        <w:t>7.3支持中小企业发展</w:t>
      </w:r>
    </w:p>
    <w:p>
      <w:pPr>
        <w:spacing w:line="360" w:lineRule="auto"/>
        <w:rPr>
          <w:rFonts w:ascii="宋体" w:hAnsi="宋体" w:cs="宋体"/>
          <w:color w:val="auto"/>
          <w:sz w:val="24"/>
          <w:highlight w:val="none"/>
        </w:rPr>
      </w:pPr>
      <w:r>
        <w:rPr>
          <w:rFonts w:hint="eastAsia" w:ascii="宋体" w:hAnsi="宋体" w:cs="宋体"/>
          <w:color w:val="auto"/>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spacing w:line="360" w:lineRule="auto"/>
        <w:rPr>
          <w:rFonts w:ascii="宋体" w:hAnsi="宋体" w:cs="宋体"/>
          <w:color w:val="auto"/>
          <w:sz w:val="24"/>
          <w:highlight w:val="none"/>
        </w:rPr>
      </w:pPr>
      <w:r>
        <w:rPr>
          <w:rFonts w:hint="eastAsia" w:ascii="宋体" w:hAnsi="宋体" w:cs="宋体"/>
          <w:color w:val="auto"/>
          <w:sz w:val="24"/>
          <w:highlight w:val="none"/>
        </w:rPr>
        <w:t>7.3.2在政府采购活动中，供应商提供的货物、工程或者服务符合下列情形的，享受中小企业扶持政策：</w:t>
      </w:r>
    </w:p>
    <w:p>
      <w:pPr>
        <w:spacing w:line="360" w:lineRule="auto"/>
        <w:rPr>
          <w:rFonts w:ascii="宋体" w:hAnsi="宋体" w:cs="宋体"/>
          <w:color w:val="auto"/>
          <w:sz w:val="24"/>
          <w:highlight w:val="none"/>
        </w:rPr>
      </w:pPr>
      <w:r>
        <w:rPr>
          <w:rFonts w:hint="eastAsia" w:ascii="宋体" w:hAnsi="宋体" w:cs="宋体"/>
          <w:color w:val="auto"/>
          <w:sz w:val="24"/>
          <w:highlight w:val="none"/>
        </w:rPr>
        <w:t>7.3.2.1在货物采购项目中，货物由中小企业制造，即货物由中小企业生产且使用该中小企业商号或者注册商标；</w:t>
      </w:r>
    </w:p>
    <w:p>
      <w:pPr>
        <w:spacing w:line="360" w:lineRule="auto"/>
        <w:rPr>
          <w:rFonts w:ascii="宋体" w:hAnsi="宋体" w:cs="宋体"/>
          <w:color w:val="auto"/>
          <w:sz w:val="24"/>
          <w:highlight w:val="none"/>
        </w:rPr>
      </w:pPr>
      <w:r>
        <w:rPr>
          <w:rFonts w:hint="eastAsia" w:ascii="宋体" w:hAnsi="宋体" w:cs="宋体"/>
          <w:color w:val="auto"/>
          <w:sz w:val="24"/>
          <w:highlight w:val="none"/>
        </w:rPr>
        <w:t>7.3.2.2在工程采购项目中，工程由中小企业承建，即工程施工单位为中小企业；</w:t>
      </w:r>
    </w:p>
    <w:p>
      <w:pPr>
        <w:spacing w:line="360" w:lineRule="auto"/>
        <w:rPr>
          <w:rFonts w:ascii="宋体" w:hAnsi="宋体" w:cs="宋体"/>
          <w:color w:val="auto"/>
          <w:sz w:val="24"/>
          <w:highlight w:val="none"/>
        </w:rPr>
      </w:pPr>
      <w:r>
        <w:rPr>
          <w:rFonts w:hint="eastAsia" w:ascii="宋体" w:hAnsi="宋体" w:cs="宋体"/>
          <w:color w:val="auto"/>
          <w:sz w:val="24"/>
          <w:highlight w:val="none"/>
        </w:rPr>
        <w:t>7.3.2.3在服务采购项目中，服务由中小企业承接，即提供服务的人员为中小企业依照《中华人民共和国劳动合同法》订立劳动合同的从业人员。</w:t>
      </w:r>
    </w:p>
    <w:p>
      <w:pPr>
        <w:spacing w:line="360" w:lineRule="auto"/>
        <w:rPr>
          <w:rFonts w:ascii="宋体" w:hAnsi="宋体" w:cs="宋体"/>
          <w:color w:val="auto"/>
          <w:sz w:val="24"/>
          <w:highlight w:val="none"/>
        </w:rPr>
      </w:pPr>
      <w:r>
        <w:rPr>
          <w:rFonts w:hint="eastAsia" w:ascii="宋体" w:hAnsi="宋体" w:cs="宋体"/>
          <w:color w:val="auto"/>
          <w:sz w:val="24"/>
          <w:highlight w:val="none"/>
        </w:rPr>
        <w:t>在货物采购项目中，供应商提供的货物既有中小企业制造货物，也有大型企业制造货物的，不享受中小企业扶持政策。</w:t>
      </w:r>
    </w:p>
    <w:p>
      <w:pPr>
        <w:spacing w:line="360" w:lineRule="auto"/>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7.3.4符合《关于促进残疾人就业政府采购政策的通知》（财库〔2017〕141号）规定的条件并提供《残疾人福利性单位声明函》（附件</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）的残疾人福利性单位视同小型、微型企业；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7.3.7中小企业享受扶持政策获得政府采购合同的，小微企业不得将合同分包给大中型企业，中型企业不得将合同分包给大型企业。</w:t>
      </w:r>
    </w:p>
    <w:p>
      <w:pPr>
        <w:spacing w:line="360" w:lineRule="auto"/>
        <w:rPr>
          <w:rFonts w:ascii="宋体" w:hAnsi="宋体" w:cs="宋体"/>
          <w:color w:val="auto"/>
          <w:sz w:val="24"/>
          <w:highlight w:val="none"/>
        </w:rPr>
      </w:pPr>
      <w:r>
        <w:rPr>
          <w:rFonts w:hint="eastAsia" w:ascii="宋体" w:hAnsi="宋体" w:cs="宋体"/>
          <w:color w:val="auto"/>
          <w:sz w:val="24"/>
          <w:highlight w:val="none"/>
        </w:rPr>
        <w:t>7.4支持创新发展</w:t>
      </w:r>
    </w:p>
    <w:p>
      <w:pPr>
        <w:spacing w:line="360" w:lineRule="auto"/>
        <w:rPr>
          <w:rFonts w:ascii="宋体" w:hAnsi="宋体" w:cs="宋体"/>
          <w:color w:val="auto"/>
          <w:sz w:val="24"/>
          <w:highlight w:val="none"/>
        </w:rPr>
      </w:pPr>
      <w:r>
        <w:rPr>
          <w:rFonts w:hint="eastAsia" w:ascii="宋体" w:hAnsi="宋体" w:cs="宋体"/>
          <w:color w:val="auto"/>
          <w:sz w:val="24"/>
          <w:highlight w:val="none"/>
        </w:rPr>
        <w:t>7.4.1 采购人优先采购被认定为首台套产品和“制造精品”的自主创新产品。</w:t>
      </w:r>
    </w:p>
    <w:p>
      <w:pPr>
        <w:spacing w:line="360" w:lineRule="auto"/>
        <w:rPr>
          <w:rFonts w:ascii="宋体" w:hAnsi="宋体" w:cs="宋体"/>
          <w:color w:val="auto"/>
          <w:sz w:val="24"/>
          <w:highlight w:val="none"/>
        </w:rPr>
      </w:pPr>
      <w:r>
        <w:rPr>
          <w:rFonts w:hint="eastAsia" w:ascii="宋体" w:hAnsi="宋体" w:cs="宋体"/>
          <w:color w:val="auto"/>
          <w:sz w:val="24"/>
          <w:highlight w:val="none"/>
        </w:rPr>
        <w:t>7.4.2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7.5中小企业信用融资：为支持和促进中小企业发展，进一步发挥政府采购政策功能，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czt.zj.gov.cn)的中小企业信用融资栏目了解相关信息。 供应商可以通过浙江政府采购网(https://zfcg. czt.zj. gov.cn/)首页的“浙江政采贷”模块进入申请，还可以通过政府采购云平台(https://www</w:t>
      </w:r>
      <w:r>
        <w:rPr>
          <w:rFonts w:ascii="宋体" w:hAnsi="宋体" w:cs="宋体"/>
          <w:color w:val="auto"/>
          <w:sz w:val="24"/>
          <w:highlight w:val="none"/>
        </w:rPr>
        <w:t>.</w:t>
      </w:r>
      <w:r>
        <w:rPr>
          <w:rFonts w:hint="eastAsia" w:ascii="宋体" w:hAnsi="宋体" w:cs="宋体"/>
          <w:color w:val="auto"/>
          <w:sz w:val="24"/>
          <w:highlight w:val="none"/>
        </w:rPr>
        <w:t>zcygov.cn/)首页的“金融服务”模块进入申请。</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（三）招标方式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（四）投标委托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如投标人代表不是法定代表人，须有法定代表人出具的授权委托书，委托代理人必须为投标人的在职正式职工（以投标人本单位缴纳社保花名册为准）。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▲（五）投标费用</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1.不论投标结果如何，投标人均应自行承担所有与投标有关的全部费用（招标文件有相反规定除外）。</w:t>
      </w:r>
    </w:p>
    <w:p>
      <w:pPr>
        <w:spacing w:line="360" w:lineRule="auto"/>
        <w:ind w:firstLine="482" w:firstLineChars="200"/>
        <w:rPr>
          <w:color w:val="auto"/>
          <w:highlight w:val="none"/>
        </w:rPr>
      </w:pPr>
      <w:r>
        <w:rPr>
          <w:rFonts w:hint="eastAsia" w:ascii="宋体" w:hAnsi="宋体" w:cs="宋体"/>
          <w:b/>
          <w:color w:val="auto"/>
          <w:sz w:val="24"/>
          <w:highlight w:val="none"/>
        </w:rPr>
        <w:t>2.东阳市鑫盛工程咨询有限公司</w:t>
      </w:r>
      <w:r>
        <w:rPr>
          <w:rFonts w:hint="eastAsia" w:ascii="宋体" w:hAnsi="宋体" w:cs="宋体"/>
          <w:b/>
          <w:color w:val="auto"/>
          <w:sz w:val="24"/>
          <w:highlight w:val="none"/>
          <w:lang w:val="en-US" w:eastAsia="zh-CN"/>
        </w:rPr>
        <w:t>按</w:t>
      </w:r>
      <w:r>
        <w:rPr>
          <w:rFonts w:hint="eastAsia" w:ascii="宋体" w:hAnsi="宋体" w:cs="宋体"/>
          <w:b/>
          <w:color w:val="auto"/>
          <w:sz w:val="24"/>
          <w:highlight w:val="none"/>
        </w:rPr>
        <w:t>差额定率累进法计算（</w:t>
      </w:r>
      <w:r>
        <w:rPr>
          <w:rFonts w:hint="eastAsia" w:ascii="宋体" w:hAnsi="宋体" w:cs="宋体"/>
          <w:b/>
          <w:color w:val="auto"/>
          <w:sz w:val="24"/>
          <w:highlight w:val="none"/>
          <w:lang w:val="en-US" w:eastAsia="zh-CN"/>
        </w:rPr>
        <w:t>收费标准以预算金额960万为计费基数，</w:t>
      </w:r>
      <w:r>
        <w:rPr>
          <w:rFonts w:hint="eastAsia" w:ascii="宋体" w:hAnsi="宋体" w:cs="宋体"/>
          <w:b/>
          <w:color w:val="auto"/>
          <w:sz w:val="24"/>
          <w:highlight w:val="none"/>
        </w:rPr>
        <w:t>详见本条下列表格收费标准），向中标人收取中标服务费，在中标结果公示结束之日起3天内（在领取中标通知书前）交纳。</w:t>
      </w:r>
    </w:p>
    <w:tbl>
      <w:tblPr>
        <w:tblStyle w:val="28"/>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6"/>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376" w:type="dxa"/>
            <w:tcBorders>
              <w:top w:val="single" w:color="auto" w:sz="4" w:space="0"/>
              <w:left w:val="single" w:color="auto" w:sz="4" w:space="0"/>
              <w:bottom w:val="single" w:color="auto" w:sz="4" w:space="0"/>
              <w:right w:val="single" w:color="auto" w:sz="4" w:space="0"/>
              <w:tl2br w:val="single" w:color="auto" w:sz="4" w:space="0"/>
            </w:tcBorders>
          </w:tcPr>
          <w:p>
            <w:pPr>
              <w:spacing w:line="360" w:lineRule="auto"/>
              <w:ind w:firstLine="2310" w:firstLineChars="1100"/>
              <w:rPr>
                <w:rFonts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4445" r="8890" b="5080"/>
                      <wp:wrapNone/>
                      <wp:docPr id="140" name="直接连接符 14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 AQAADwAAAGRycy9kb3ducmV2LnhtbE2Py07DMBBF90j8gzVIbKrUTpGghDhdANmxoYDYTuMhiYjH aew+4OuZigWs5nV159xydfSD2tMU+8AW8rkBRdwE13Nr4fWlzpagYkJ2OAQmC18UYVWdn5VYuHDg Z9qvU6vEhGOBFrqUxkLr2HTkMc7DSCy3jzB5TDJOrXYTHsTcD3phzLX22LN86HCk+46az/XOW4j1 G23r71kzM+9XbaDF9uHpEa29vMjNHahEx/QnhhO+oEMlTJuwYxfVYCHLl5IlnRqpIsjym1tQm9+F rkr9P0H1A1BLAwQUAAAACACHTuJAeYluiOMBAAC2AwAADgAAAGRycy9lMm9Eb2MueG1srVPNjtMw EL4j8Q6W7zRtxSKImu6h1XJZoNIuD+A6TmNheyyP26QvwQsgcYMTR+68DctjMHaasiyXPZCDZc/P N/N9M1lc9tawgwqowVV8NplyppyEWrtdxd/fXj17yRlG4WphwKmKHxXyy+XTJ4vOl2oOLZhaBUYg DsvOV7yN0ZdFgbJVVuAEvHLkbCBYEekZdkUdREfo1hTz6fRF0UGofQCpEMm6Hpz8hBgeAwhNo6Va g9xb5eKAGpQRkShhqz3yZe62aZSM75oGVWSm4sQ05pOK0H2bzmK5EOUuCN9qeWpBPKaFB5ys0I6K nqHWIgq2D/ofKKtlAIQmTiTYYiCSFSEWs+kDbW5a4VXmQlKjP4uO/w9Wvj1sAtM1bcJz0sQJSyO/ +/T958cvv358pvPu21eWXCRU57Gk+JXbhERV9u7GX4P8gMzBqhVup3LDt0dPGLOUUfyVkh7oqdy2 ewM1xYh9hKxa3wSbIEkP1ufhHM/DUX1kcjDK0VqIckzxAeNrBZalS8WNdkkxUYrDNcbUgijHkGR2 cKWNyVM3jnUVf3Uxv8gJCEbXyZnCMOy2KxPYQaS9yV/mQ577YQH2rh6KGJfyVF65U+WR76DcFurj Joyi0Dhzb6fVS/ty/52l+/O7LX8DUEsDBAoAAAAAAIdO4kAAAAAAAAAAAAAAAAAGAAAAX3JlbHMv UEsDBBQAAAAIAIdO4kCKFGY80QAAAJQBAAALAAAAX3JlbHMvLnJlbHOlkMFqwzAMhu+DvYPRfXGa wxijTi+j0GvpHsDYimMaW0Yy2fr28w6DZfS2o36h7xP//vCZFrUiS6RsYNf1oDA78jEHA++X49ML KKk2e7tQRgM3FDiMjw/7My62tiOZYxHVKFkMzLWWV63FzZisdFQwt81EnGxtIwddrLvagHro+2fN vxkwbpjq5A3wyQ+gLrfSzH/YKTomoal2jpKmaYruHlUHtmWO7sg24Ru5RrMcsBrwLBoHalnXfgR9 X7/7p97TRz7jutV+h4zrj1dvuhy/AFBLAwQUAAAACACHTuJAfublIPcAAADhAQAAEwAAAFtDb250 ZW50X1R5cGVzXS54bWyVkUFOwzAQRfdI3MHyFiVOu0AIJemCtEtAqBxgZE8Si2RseUxob4+TthtE kVjaM/+/J7vcHMZBTBjYOqrkKi+kQNLOWOoq+b7fZQ9ScAQyMDjCSh6R5aa+vSn3R48sUpq4kn2M /lEp1j2OwLnzSGnSujBCTMfQKQ/6AzpU66K4V9pRRIpZnDtkXTbYwucQxfaQrk8mAQeW4um0OLMq Cd4PVkNMpmoi84OSnQl5Si473FvPd0lDql8J8+Q64Jx7SU8TrEHxCiE+w5g0lAmsjPuigFP+d8ls OXLm2tZqzJvATYq94XSxutaOa9c4/d/y7ZK6dKvlg+pvUEsBAhQAFAAAAAgAh07iQH7m5SD3AAAA 4QEAABMAAAAAAAAAAQAgAAAAUQQAAFtDb250ZW50X1R5cGVzXS54bWxQSwECFAAKAAAAAACHTuJA AAAAAAAAAAAAAAAABgAAAAAAAAAAABAAAAAzAwAAX3JlbHMvUEsBAhQAFAAAAAgAh07iQIoUZjzR AAAAlAEAAAsAAAAAAAAAAQAgAAAAVwMAAF9yZWxzLy5yZWxzUEsBAhQACgAAAAAAh07iQAAAAAAA AAAAAAAAAAQAAAAAAAAAAAAQAAAAAAAAAGRycy9QSwECFAAUAAAACACHTuJAa5HTftUAAAAJAQAA DwAAAAAAAAABACAAAAAiAAAAZHJzL2Rvd25yZXYueG1sUEsBAhQAFAAAAAgAh07iQHmJbojjAQAA tgMAAA4AAAAAAAAAAQAgAAAAJAEAAGRycy9lMm9Eb2MueG1sUEsFBgAAAAAGAAYAWQEAAHkFAAAA AA== ">
                      <v:fill on="f" focussize="0,0"/>
                      <v:stroke color="#000000" joinstyle="round"/>
                      <v:imagedata o:title=""/>
                      <o:lock v:ext="edit" aspectratio="f"/>
                    </v:line>
                  </w:pict>
                </mc:Fallback>
              </mc:AlternateContent>
            </w:r>
            <w:r>
              <w:rPr>
                <w:rFonts w:hint="eastAsia" w:ascii="宋体" w:hAnsi="宋体" w:cs="宋体"/>
                <w:b/>
                <w:color w:val="auto"/>
                <w:sz w:val="24"/>
                <w:highlight w:val="none"/>
              </w:rPr>
              <w:t>服务类型</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费率</w:t>
            </w:r>
          </w:p>
          <w:p>
            <w:pPr>
              <w:spacing w:line="360" w:lineRule="auto"/>
              <w:rPr>
                <w:rFonts w:ascii="宋体" w:hAnsi="宋体" w:cs="宋体"/>
                <w:b/>
                <w:color w:val="auto"/>
                <w:sz w:val="24"/>
                <w:highlight w:val="none"/>
              </w:rPr>
            </w:pPr>
            <w:r>
              <w:rPr>
                <w:rFonts w:hint="eastAsia" w:ascii="宋体" w:hAnsi="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163830</wp:posOffset>
                      </wp:positionV>
                      <wp:extent cx="3342005" cy="417195"/>
                      <wp:effectExtent l="635" t="4445" r="635" b="6985"/>
                      <wp:wrapNone/>
                      <wp:docPr id="141" name="直接连接符 141"/>
                      <wp:cNvGraphicFramePr/>
                      <a:graphic xmlns:a="http://schemas.openxmlformats.org/drawingml/2006/main">
                        <a:graphicData uri="http://schemas.microsoft.com/office/word/2010/wordprocessingShape">
                          <wps:wsp>
                            <wps:cNvCnPr>
                              <a:cxnSpLocks noChangeShapeType="1"/>
                            </wps:cNvCnPr>
                            <wps:spPr bwMode="auto">
                              <a:xfrm>
                                <a:off x="0" y="0"/>
                                <a:ext cx="3342005" cy="4171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8pt;margin-top:12.9pt;height:32.85pt;width:263.15pt;z-index:251660288;mso-width-relative:page;mso-height-relative:page;" filled="f" stroked="t" coordsize="21600,21600" o:gfxdata="UEsDBAoAAAAAAIdO4kAAAAAAAAAAAAAAAAAEAAAAZHJzL1BLAwQUAAAACACHTuJADl8jZNgAAAAJ AQAADwAAAGRycy9kb3ducmV2LnhtbE2Py07DMBBF90j8gzVIbKrWdiAFQiZdANmxaQGxncZDEhHb aew+4OsxK1iO5ujec8vVyQ7iwFPovUPQCwWCXeNN71qE15d6fgsiRHKGBu8Y4YsDrKrzs5IK449u zYdNbEUKcaEghC7GsZAyNB1bCgs/sku/Dz9ZiumcWmkmOqZwO8hMqaW01LvU0NHIDx03n5u9RQj1 G+/q71kzU+9Xreds9/j8RIiXF1rdg4h8in8w/OondaiS09bvnQliQJhrvUwoQpanCQnI9fUNiC3C nc5BVqX8v6D6AVBLAwQUAAAACACHTuJAod0TLO8BAADBAwAADgAAAGRycy9lMm9Eb2MueG1srVPN bhMxEL4j8Q6W72STNAG6yqaHROVSoFLLAzheb9bC9lgeJ5u8BC+AxA1OHHvnbSiPwdibBFouPbAH y56fb+b7ZnZ2sbOGbVVADa7io8GQM+Uk1NqtK/7h9vLFa84wClcLA05VfK+QX8yfP5t1vlRjaMHU KjACcVh2vuJtjL4sCpStsgIH4JUjZwPBikjPsC7qIDpCt6YYD4cviw5C7QNIhUjWZe/kB8TwFEBo Gi3VEuTGKhd71KCMiEQJW+2Rz3O3TaNkfN80qCIzFSemMZ9UhO6rdBbzmSjXQfhWy0ML4iktPOJk hXZU9AS1FFGwTdD/QFktAyA0cSDBFj2RrAixGA0faXPTCq8yF5Ia/Ul0/H+w8t32OjBd0yZMRpw5 YWnk95/vfn76+uvHFzrvv39jyUVCdR5Lil+465Coyp278VcgPyJzsGiFW6vc8O3eE0bOKB6kpAd6 Krfq3kJNMWITIau2a4JNkKQH2+Xh7E/DUbvIJBnPzia0PlPOJPkmo1ej82lqqhDlMdsHjG8UWJYu FTfaJfFEKbZXGPvQY0gyO7jUxuQFMI51FT+fjqc5AcHoOjlTGIb1amEC24q0Qvk71H0QFmDj6r6I cSlP5e07VD5S70VcQb2/Dik42WmymcZhC9Pq/P3OUX/+vPlv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YAQAAFtDb250ZW50X1R5cGVzXS54bWxQ SwECFAAKAAAAAACHTuJAAAAAAAAAAAAAAAAABgAAAAAAAAAAABAAAABCAwAAX3JlbHMvUEsBAhQA FAAAAAgAh07iQIoUZjzRAAAAlAEAAAsAAAAAAAAAAQAgAAAAZgMAAF9yZWxzLy5yZWxzUEsBAhQA CgAAAAAAh07iQAAAAAAAAAAAAAAAAAQAAAAAAAAAAAAQAAAAAAAAAGRycy9QSwECFAAUAAAACACH TuJADl8jZNgAAAAJAQAADwAAAAAAAAABACAAAAAiAAAAZHJzL2Rvd25yZXYueG1sUEsBAhQAFAAA AAgAh07iQKHdEyzvAQAAwQMAAA4AAAAAAAAAAQAgAAAAJwEAAGRycy9lMm9Eb2MueG1sUEsFBgAA AAAGAAYAWQEAAIgFAAAAAA== ">
                      <v:fill on="f" focussize="0,0"/>
                      <v:stroke color="#000000" joinstyle="round"/>
                      <v:imagedata o:title=""/>
                      <o:lock v:ext="edit" aspectratio="f"/>
                    </v:line>
                  </w:pict>
                </mc:Fallback>
              </mc:AlternateConten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金额（万元）</w:t>
            </w:r>
          </w:p>
        </w:tc>
        <w:tc>
          <w:tcPr>
            <w:tcW w:w="41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lang w:val="en-US" w:eastAsia="zh-CN"/>
              </w:rPr>
              <w:t>服务</w:t>
            </w:r>
            <w:r>
              <w:rPr>
                <w:rFonts w:hint="eastAsia" w:ascii="宋体" w:hAnsi="宋体" w:cs="宋体"/>
                <w:b/>
                <w:color w:val="auto"/>
                <w:sz w:val="24"/>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3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41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3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100-500</w:t>
            </w:r>
          </w:p>
        </w:tc>
        <w:tc>
          <w:tcPr>
            <w:tcW w:w="41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376"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500-1000</w:t>
            </w:r>
          </w:p>
        </w:tc>
        <w:tc>
          <w:tcPr>
            <w:tcW w:w="4143"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0.45%</w:t>
            </w:r>
          </w:p>
        </w:tc>
      </w:tr>
    </w:tbl>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中标服务费由中标人汇至以下账户：</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账户名称：东阳市鑫盛工程咨询有限公司</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开户银行：兴业银行股份有限公司金华东阳支行</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账号：356090100100082625</w:t>
      </w:r>
    </w:p>
    <w:p>
      <w:pPr>
        <w:spacing w:line="360" w:lineRule="auto"/>
        <w:rPr>
          <w:rFonts w:ascii="宋体" w:hAnsi="宋体" w:cs="宋体"/>
          <w:color w:val="auto"/>
          <w:sz w:val="24"/>
          <w:highlight w:val="none"/>
        </w:rPr>
      </w:pPr>
      <w:r>
        <w:rPr>
          <w:rFonts w:hint="eastAsia" w:ascii="宋体" w:hAnsi="宋体" w:cs="宋体"/>
          <w:b/>
          <w:color w:val="auto"/>
          <w:sz w:val="24"/>
          <w:highlight w:val="none"/>
        </w:rPr>
        <w:t>（六）联合体投标</w:t>
      </w:r>
      <w:r>
        <w:rPr>
          <w:rFonts w:hint="eastAsia" w:ascii="宋体" w:hAnsi="宋体" w:cs="宋体"/>
          <w:b/>
          <w:color w:val="auto"/>
          <w:sz w:val="24"/>
          <w:highlight w:val="none"/>
        </w:rPr>
        <w:tab/>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本项目（是）接受联合体投标。</w:t>
      </w:r>
    </w:p>
    <w:p>
      <w:pPr>
        <w:spacing w:line="360" w:lineRule="auto"/>
        <w:rPr>
          <w:rFonts w:ascii="宋体" w:hAnsi="宋体" w:cs="宋体"/>
          <w:b/>
          <w:color w:val="auto"/>
          <w:kern w:val="0"/>
          <w:sz w:val="24"/>
          <w:highlight w:val="none"/>
        </w:rPr>
      </w:pPr>
      <w:r>
        <w:rPr>
          <w:rFonts w:hint="eastAsia" w:ascii="宋体" w:hAnsi="宋体" w:cs="宋体"/>
          <w:b/>
          <w:color w:val="auto"/>
          <w:sz w:val="24"/>
          <w:highlight w:val="none"/>
        </w:rPr>
        <w:t>（七）</w:t>
      </w:r>
      <w:r>
        <w:rPr>
          <w:rFonts w:hint="eastAsia" w:ascii="宋体" w:hAnsi="宋体" w:cs="宋体"/>
          <w:b/>
          <w:color w:val="auto"/>
          <w:kern w:val="0"/>
          <w:sz w:val="24"/>
          <w:highlight w:val="none"/>
        </w:rPr>
        <w:t>转包与分包</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2.本项目允许分包。</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w:t>
      </w:r>
      <w:r>
        <w:rPr>
          <w:rFonts w:hint="eastAsia" w:ascii="宋体" w:hAnsi="宋体" w:cs="宋体"/>
          <w:b/>
          <w:bCs/>
          <w:color w:val="auto"/>
          <w:sz w:val="24"/>
          <w:highlight w:val="none"/>
        </w:rPr>
        <w:t>（八）特别说明：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1.多个投标人参加投标，如其中两家或两家以上投标人的法定代表人为同一人或相互之间存在投资关系且达到控股的，应当按一个投标人认定。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2.投标人投标所使用的资格、信誉、荣誉与企业认证必须为本法人所拥有。投标人投标所使用的采购项目实施人员必须为本法人员工（或必须为本法人或控股公司正式员工）。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 招标方不保证最低报价者为中标方。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.“政采云”平台运营机构，以及与该机构有直接控股或者管理关系可能影响采购公正性的任何单位和个人，不得在该平台进行的政府采购项目电子交易中投标、响应政府采购项目。</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（九）质疑和投诉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采购人、招标方应当按照《浙江省政府采购供应商质疑处理办法》、中华人民共和国财政部第94号令《政府采购质疑和投诉办法》进行受理与答复质疑。</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19" w:name="_Toc454196066"/>
      <w:bookmarkStart w:id="20" w:name="_Toc458697268"/>
      <w:bookmarkStart w:id="21" w:name="_Toc28481"/>
      <w:r>
        <w:rPr>
          <w:rFonts w:hint="eastAsia" w:ascii="宋体" w:hAnsi="宋体" w:eastAsia="宋体" w:cs="宋体"/>
          <w:color w:val="auto"/>
          <w:sz w:val="24"/>
          <w:szCs w:val="24"/>
          <w:highlight w:val="none"/>
        </w:rPr>
        <w:t>二、招标文件</w:t>
      </w:r>
      <w:bookmarkEnd w:id="19"/>
      <w:bookmarkEnd w:id="20"/>
      <w:bookmarkEnd w:id="21"/>
    </w:p>
    <w:p>
      <w:pPr>
        <w:spacing w:line="360" w:lineRule="auto"/>
        <w:rPr>
          <w:rFonts w:ascii="宋体" w:hAnsi="宋体" w:cs="宋体"/>
          <w:b/>
          <w:color w:val="auto"/>
          <w:sz w:val="24"/>
          <w:highlight w:val="none"/>
        </w:rPr>
      </w:pPr>
      <w:r>
        <w:rPr>
          <w:rFonts w:hint="eastAsia" w:ascii="宋体" w:hAnsi="宋体" w:cs="宋体"/>
          <w:b/>
          <w:color w:val="auto"/>
          <w:sz w:val="24"/>
          <w:highlight w:val="none"/>
        </w:rPr>
        <w:t>（一）招标文件的构成。本招标文件由以下部分组成：</w:t>
      </w:r>
    </w:p>
    <w:p>
      <w:pPr>
        <w:spacing w:line="360" w:lineRule="auto"/>
        <w:rPr>
          <w:rFonts w:ascii="宋体" w:hAnsi="宋体" w:cs="宋体"/>
          <w:color w:val="auto"/>
          <w:sz w:val="24"/>
          <w:highlight w:val="none"/>
        </w:rPr>
      </w:pPr>
      <w:r>
        <w:rPr>
          <w:rFonts w:hint="eastAsia" w:ascii="宋体" w:hAnsi="宋体" w:cs="宋体"/>
          <w:color w:val="auto"/>
          <w:sz w:val="24"/>
          <w:highlight w:val="none"/>
        </w:rPr>
        <w:t>1.招标公告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2.招标需求</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3.投标人须知</w:t>
      </w:r>
    </w:p>
    <w:p>
      <w:pPr>
        <w:spacing w:line="360" w:lineRule="auto"/>
        <w:rPr>
          <w:rFonts w:ascii="宋体" w:hAnsi="宋体" w:cs="宋体"/>
          <w:color w:val="auto"/>
          <w:sz w:val="24"/>
          <w:highlight w:val="none"/>
        </w:rPr>
      </w:pPr>
      <w:r>
        <w:rPr>
          <w:rFonts w:hint="eastAsia" w:ascii="宋体" w:hAnsi="宋体" w:cs="宋体"/>
          <w:color w:val="auto"/>
          <w:sz w:val="24"/>
          <w:highlight w:val="none"/>
        </w:rPr>
        <w:t>4.评标办法及标准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5.合同主要条款</w:t>
      </w:r>
    </w:p>
    <w:p>
      <w:pPr>
        <w:spacing w:line="360" w:lineRule="auto"/>
        <w:rPr>
          <w:rFonts w:ascii="宋体" w:hAnsi="宋体" w:cs="宋体"/>
          <w:color w:val="auto"/>
          <w:sz w:val="24"/>
          <w:highlight w:val="none"/>
        </w:rPr>
      </w:pPr>
      <w:r>
        <w:rPr>
          <w:rFonts w:hint="eastAsia" w:ascii="宋体" w:hAnsi="宋体" w:cs="宋体"/>
          <w:color w:val="auto"/>
          <w:sz w:val="24"/>
          <w:highlight w:val="none"/>
        </w:rPr>
        <w:t>6.投标文件格式</w:t>
      </w:r>
    </w:p>
    <w:p>
      <w:pPr>
        <w:spacing w:line="360" w:lineRule="auto"/>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（二）投标人的风险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投标人没有按照招标文件要求提供全部资料，或者投标人没有对招标文件在各方面作出实质性响应是投标人的风险，并可能导致其投标被拒绝。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（三）招标文件的澄清与修改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Cs/>
          <w:color w:val="auto"/>
          <w:sz w:val="24"/>
          <w:highlight w:val="none"/>
        </w:rPr>
        <w:t>投标人应认真阅读本招标文件，发现其中有误或有不合理要求的，投标人应当按照公开招标公告第三、七条规定以书面形式要求招标方澄清</w:t>
      </w:r>
      <w:r>
        <w:rPr>
          <w:rFonts w:hint="eastAsia" w:ascii="宋体" w:hAnsi="宋体" w:cs="宋体"/>
          <w:color w:val="auto"/>
          <w:sz w:val="24"/>
          <w:highlight w:val="none"/>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4.招标文件的澄清、答复、修改或补充都应该通过本招标机构以法定形式发布，采购人非通过本机构，不得擅自澄清、答复、修改或补充招标文件。</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22" w:name="_Toc454196067"/>
      <w:bookmarkStart w:id="23" w:name="_Toc19015"/>
      <w:bookmarkStart w:id="24" w:name="_Toc458697269"/>
      <w:r>
        <w:rPr>
          <w:rFonts w:hint="eastAsia" w:ascii="宋体" w:hAnsi="宋体" w:eastAsia="宋体" w:cs="宋体"/>
          <w:color w:val="auto"/>
          <w:sz w:val="24"/>
          <w:szCs w:val="24"/>
          <w:highlight w:val="none"/>
        </w:rPr>
        <w:t>三、投标文件的编制</w:t>
      </w:r>
      <w:bookmarkEnd w:id="22"/>
      <w:bookmarkEnd w:id="23"/>
      <w:bookmarkEnd w:id="24"/>
    </w:p>
    <w:p>
      <w:pPr>
        <w:spacing w:line="360" w:lineRule="auto"/>
        <w:rPr>
          <w:rFonts w:ascii="宋体" w:hAnsi="宋体" w:cs="宋体"/>
          <w:b/>
          <w:color w:val="auto"/>
          <w:sz w:val="24"/>
          <w:highlight w:val="none"/>
        </w:rPr>
      </w:pPr>
      <w:r>
        <w:rPr>
          <w:rFonts w:hint="eastAsia" w:ascii="宋体" w:hAnsi="宋体" w:cs="宋体"/>
          <w:b/>
          <w:color w:val="auto"/>
          <w:sz w:val="24"/>
          <w:highlight w:val="none"/>
        </w:rPr>
        <w:t>▲（一）投标文件的组成</w:t>
      </w:r>
    </w:p>
    <w:p>
      <w:pPr>
        <w:spacing w:line="360" w:lineRule="auto"/>
        <w:rPr>
          <w:rFonts w:ascii="宋体" w:hAnsi="宋体" w:cs="宋体"/>
          <w:color w:val="auto"/>
          <w:sz w:val="24"/>
          <w:highlight w:val="none"/>
        </w:rPr>
      </w:pPr>
      <w:r>
        <w:rPr>
          <w:rFonts w:hint="eastAsia" w:ascii="宋体" w:hAnsi="宋体" w:cs="宋体"/>
          <w:color w:val="auto"/>
          <w:sz w:val="24"/>
          <w:highlight w:val="none"/>
        </w:rPr>
        <w:t>投标文件由资格审查文件、商务技术文件、报价文件三部分组成。</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1.资格审查文件：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（1）具有独立承担民事责任的能力：投标人须在投标文件中出具符合以下情况的证明材料复印件（五选一）：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①如投标人是企业（包括合伙企业），提供在工商部门注册的有效“企业法人营业执照”或“营业执照”；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②如投标人是事业单位，提供有效的“事业单位法人证书”；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③如投标人是非企业专业服务机构的，提供执业许可证等证明文件；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④如投标人是个体工商户，提供有效的“个体工商户营业执照”；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ascii="宋体" w:hAnsi="宋体" w:cs="宋体"/>
          <w:color w:val="auto"/>
          <w:sz w:val="24"/>
          <w:highlight w:val="none"/>
        </w:rPr>
      </w:pPr>
      <w:r>
        <w:rPr>
          <w:rFonts w:hint="eastAsia" w:ascii="宋体" w:hAnsi="宋体" w:cs="宋体"/>
          <w:color w:val="auto"/>
          <w:sz w:val="24"/>
          <w:highlight w:val="none"/>
        </w:rPr>
        <w:t>（2）法定代表人身份证复印件或法定代表人授权委托书(格式见附件)；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）符合参加政府采购活动应当具备的一般条件的承诺函（格式见附件）；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（9）联合体协议书（联合体投标时提供）/分包意向协议（分包投标时提供）（格式见附件）；</w:t>
      </w:r>
    </w:p>
    <w:p>
      <w:pPr>
        <w:spacing w:line="360" w:lineRule="auto"/>
        <w:rPr>
          <w:rFonts w:ascii="宋体" w:hAnsi="宋体" w:cs="宋体"/>
          <w:b/>
          <w:bCs/>
          <w:strike w:val="0"/>
          <w:dstrike w:val="0"/>
          <w:color w:val="auto"/>
          <w:sz w:val="24"/>
          <w:highlight w:val="none"/>
        </w:rPr>
      </w:pPr>
      <w:r>
        <w:rPr>
          <w:rFonts w:hint="eastAsia" w:ascii="宋体" w:hAnsi="宋体" w:cs="宋体"/>
          <w:strike w:val="0"/>
          <w:dstrike w:val="0"/>
          <w:color w:val="auto"/>
          <w:sz w:val="24"/>
          <w:highlight w:val="none"/>
        </w:rPr>
        <w:t>（</w:t>
      </w:r>
      <w:r>
        <w:rPr>
          <w:rFonts w:hint="eastAsia" w:ascii="宋体" w:hAnsi="宋体" w:cs="宋体"/>
          <w:strike w:val="0"/>
          <w:dstrike w:val="0"/>
          <w:color w:val="auto"/>
          <w:sz w:val="24"/>
          <w:highlight w:val="none"/>
          <w:lang w:val="en-US" w:eastAsia="zh-CN"/>
        </w:rPr>
        <w:t>10</w:t>
      </w:r>
      <w:r>
        <w:rPr>
          <w:rFonts w:hint="eastAsia" w:ascii="宋体" w:hAnsi="宋体" w:cs="宋体"/>
          <w:strike w:val="0"/>
          <w:dstrike w:val="0"/>
          <w:color w:val="auto"/>
          <w:sz w:val="24"/>
          <w:highlight w:val="none"/>
        </w:rPr>
        <w:t>）</w:t>
      </w:r>
      <w:r>
        <w:rPr>
          <w:rFonts w:hint="eastAsia" w:ascii="宋体" w:hAnsi="宋体" w:cs="宋体"/>
          <w:b/>
          <w:bCs/>
          <w:strike w:val="0"/>
          <w:dstrike w:val="0"/>
          <w:color w:val="auto"/>
          <w:sz w:val="24"/>
          <w:highlight w:val="none"/>
        </w:rPr>
        <w:t>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）投标人认为有必要提供的其它文件。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2.商务技术文件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技术响应情况</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检测方法</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检测质量方案</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试剂耗材</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终端配置</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物流运输方案</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color w:val="auto"/>
          <w:sz w:val="24"/>
          <w:szCs w:val="24"/>
          <w:highlight w:val="none"/>
          <w:lang w:val="en-US" w:eastAsia="zh-CN"/>
        </w:rPr>
        <w:t>样</w:t>
      </w:r>
      <w:r>
        <w:rPr>
          <w:rFonts w:hint="eastAsia" w:ascii="宋体" w:hAnsi="宋体" w:cs="宋体"/>
          <w:color w:val="auto"/>
          <w:sz w:val="24"/>
          <w:highlight w:val="none"/>
          <w:lang w:val="en-US" w:eastAsia="zh-CN"/>
        </w:rPr>
        <w:t>本运输时间</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（11）人员管理；</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（12）对接方案；</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（13）系统的部署维护；</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（14）应急预案；</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（15）认证证书；</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r>
        <w:rPr>
          <w:rFonts w:hint="default" w:ascii="宋体" w:hAnsi="宋体" w:eastAsia="宋体" w:cs="宋体"/>
          <w:color w:val="auto"/>
          <w:sz w:val="24"/>
          <w:highlight w:val="none"/>
          <w:lang w:val="en-US" w:eastAsia="zh-CN"/>
        </w:rPr>
        <w:t>冷链物流服务体系</w:t>
      </w:r>
      <w:r>
        <w:rPr>
          <w:rFonts w:hint="eastAsia" w:ascii="宋体" w:hAnsi="宋体" w:cs="宋体"/>
          <w:color w:val="auto"/>
          <w:sz w:val="24"/>
          <w:highlight w:val="none"/>
          <w:lang w:val="en-US" w:eastAsia="zh-CN"/>
        </w:rPr>
        <w:t>；</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r>
        <w:rPr>
          <w:rFonts w:hint="default" w:ascii="宋体" w:hAnsi="宋体" w:eastAsia="宋体" w:cs="宋体"/>
          <w:color w:val="auto"/>
          <w:sz w:val="24"/>
          <w:highlight w:val="none"/>
          <w:lang w:val="en-US" w:eastAsia="zh-CN"/>
        </w:rPr>
        <w:t>信息系统安全等级保护</w:t>
      </w:r>
      <w:r>
        <w:rPr>
          <w:rFonts w:hint="eastAsia" w:ascii="宋体" w:hAnsi="宋体" w:cs="宋体"/>
          <w:color w:val="auto"/>
          <w:sz w:val="24"/>
          <w:highlight w:val="none"/>
          <w:lang w:val="en-US" w:eastAsia="zh-CN"/>
        </w:rPr>
        <w:t>；</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（18）实验室；</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r>
        <w:rPr>
          <w:rFonts w:hint="default" w:ascii="宋体" w:hAnsi="宋体" w:eastAsia="宋体" w:cs="宋体"/>
          <w:color w:val="auto"/>
          <w:sz w:val="24"/>
          <w:highlight w:val="none"/>
          <w:lang w:val="en-US" w:eastAsia="zh-CN"/>
        </w:rPr>
        <w:t>同类业绩</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（20）</w:t>
      </w:r>
      <w:r>
        <w:rPr>
          <w:rFonts w:hint="default" w:ascii="宋体" w:hAnsi="宋体" w:eastAsia="宋体" w:cs="宋体"/>
          <w:color w:val="auto"/>
          <w:sz w:val="24"/>
          <w:highlight w:val="none"/>
          <w:lang w:val="en-US" w:eastAsia="zh-CN"/>
        </w:rPr>
        <w:t>服务承诺</w:t>
      </w:r>
      <w:r>
        <w:rPr>
          <w:rFonts w:hint="eastAsia" w:ascii="宋体" w:hAnsi="宋体" w:cs="宋体"/>
          <w:color w:val="auto"/>
          <w:sz w:val="24"/>
          <w:highlight w:val="none"/>
          <w:lang w:val="en-US" w:eastAsia="zh-CN"/>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）服务费承诺书（格式见附件）；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）投标人需要说明的其他文件和说明。</w:t>
      </w:r>
    </w:p>
    <w:p>
      <w:pPr>
        <w:numPr>
          <w:ilvl w:val="0"/>
          <w:numId w:val="5"/>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报价文件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（1）投标函（格式见附件）；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（2）开标一览表（格式见附件）； </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（3）投标人针对报价需要说明的其他文件和说明（格式自拟）。</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▲（二）投标文件的语言及计量</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2.投标计量单位，应采用中华人民共和国法定计量单位（货币单位：人民币元），否则视同未响应。</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▲（三）投标报价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报价是履行合同的最终价格，应包括</w:t>
      </w:r>
      <w:r>
        <w:rPr>
          <w:rFonts w:hint="default" w:ascii="Times New Roman" w:hAnsi="Times New Roman" w:eastAsia="宋体" w:cs="Times New Roman"/>
          <w:color w:val="auto"/>
          <w:sz w:val="24"/>
          <w:highlight w:val="none"/>
        </w:rPr>
        <w:t>样本采集、</w:t>
      </w:r>
      <w:r>
        <w:rPr>
          <w:rFonts w:hint="eastAsia" w:cs="Times New Roman"/>
          <w:color w:val="auto"/>
          <w:sz w:val="24"/>
          <w:highlight w:val="none"/>
          <w:lang w:val="en-US" w:eastAsia="zh-CN"/>
        </w:rPr>
        <w:t>存储耗材、</w:t>
      </w:r>
      <w:r>
        <w:rPr>
          <w:rFonts w:hint="default" w:ascii="Times New Roman" w:hAnsi="Times New Roman" w:eastAsia="宋体" w:cs="Times New Roman"/>
          <w:color w:val="auto"/>
          <w:sz w:val="24"/>
          <w:highlight w:val="none"/>
        </w:rPr>
        <w:t>运输费、人工费、质量监控信息费、外送</w:t>
      </w:r>
      <w:r>
        <w:rPr>
          <w:rFonts w:hint="eastAsia" w:ascii="宋体" w:hAnsi="宋体" w:cs="宋体"/>
          <w:color w:val="auto"/>
          <w:sz w:val="24"/>
          <w:szCs w:val="24"/>
          <w:highlight w:val="none"/>
          <w:lang w:val="en-US" w:eastAsia="zh-CN"/>
        </w:rPr>
        <w:t>样</w:t>
      </w:r>
      <w:r>
        <w:rPr>
          <w:rFonts w:hint="default" w:ascii="Times New Roman" w:hAnsi="Times New Roman" w:eastAsia="宋体" w:cs="Times New Roman"/>
          <w:color w:val="auto"/>
          <w:sz w:val="24"/>
          <w:highlight w:val="none"/>
        </w:rPr>
        <w:t>本检测成本费、仓储费、</w:t>
      </w:r>
      <w:r>
        <w:rPr>
          <w:rFonts w:hint="eastAsia" w:cs="Times New Roman"/>
          <w:color w:val="auto"/>
          <w:sz w:val="24"/>
          <w:highlight w:val="none"/>
          <w:lang w:val="en-US" w:eastAsia="zh-CN"/>
        </w:rPr>
        <w:t>网络接口费、交互平台维护费、</w:t>
      </w:r>
      <w:r>
        <w:rPr>
          <w:rFonts w:hint="default" w:ascii="Times New Roman" w:hAnsi="Times New Roman" w:eastAsia="宋体" w:cs="Times New Roman"/>
          <w:color w:val="auto"/>
          <w:sz w:val="24"/>
          <w:highlight w:val="none"/>
        </w:rPr>
        <w:t>保险费、培训、售后服务、利润、完成本项目的其它费用和政策性文件规定及合同包含的所有风险、责任</w:t>
      </w:r>
      <w:r>
        <w:rPr>
          <w:rFonts w:hint="eastAsia" w:ascii="宋体" w:hAnsi="宋体" w:cs="宋体"/>
          <w:color w:val="auto"/>
          <w:sz w:val="24"/>
          <w:highlight w:val="none"/>
        </w:rPr>
        <w:t>等本项目相关的一切费用和税金。投标人投标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报价为投标人所能承受的整个项目的一次性最终最低报价，如有漏项，视同已包含在本项目投标</w:t>
      </w:r>
      <w:r>
        <w:rPr>
          <w:rFonts w:hint="eastAsia" w:ascii="宋体" w:hAnsi="宋体" w:cs="宋体"/>
          <w:color w:val="auto"/>
          <w:sz w:val="24"/>
          <w:highlight w:val="none"/>
          <w:lang w:val="en-US" w:eastAsia="zh-CN"/>
        </w:rPr>
        <w:t>折扣率报价</w:t>
      </w: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中标折扣率</w:t>
      </w:r>
      <w:r>
        <w:rPr>
          <w:rFonts w:hint="eastAsia" w:ascii="宋体" w:hAnsi="宋体" w:cs="宋体"/>
          <w:color w:val="auto"/>
          <w:sz w:val="24"/>
          <w:highlight w:val="none"/>
        </w:rPr>
        <w:t>不做调整。</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（四）投标文件的有效期</w:t>
      </w:r>
    </w:p>
    <w:p>
      <w:pPr>
        <w:spacing w:line="360" w:lineRule="auto"/>
        <w:rPr>
          <w:rFonts w:ascii="宋体" w:hAnsi="宋体" w:cs="宋体"/>
          <w:color w:val="auto"/>
          <w:sz w:val="24"/>
          <w:highlight w:val="none"/>
        </w:rPr>
      </w:pPr>
      <w:bookmarkStart w:id="25" w:name="_Toc405368930"/>
      <w:bookmarkStart w:id="26" w:name="_Toc450548873"/>
      <w:r>
        <w:rPr>
          <w:rFonts w:hint="eastAsia" w:ascii="宋体" w:hAnsi="宋体" w:cs="宋体"/>
          <w:color w:val="auto"/>
          <w:sz w:val="24"/>
          <w:highlight w:val="none"/>
        </w:rPr>
        <w:t>▲1.自投标截止日起</w:t>
      </w:r>
      <w:r>
        <w:rPr>
          <w:rFonts w:hint="eastAsia" w:ascii="宋体" w:hAnsi="宋体" w:cs="宋体"/>
          <w:color w:val="auto"/>
          <w:sz w:val="24"/>
          <w:highlight w:val="none"/>
          <w:u w:val="single"/>
        </w:rPr>
        <w:t>60</w:t>
      </w:r>
      <w:r>
        <w:rPr>
          <w:rFonts w:hint="eastAsia" w:ascii="宋体" w:hAnsi="宋体" w:cs="宋体"/>
          <w:color w:val="auto"/>
          <w:sz w:val="24"/>
          <w:highlight w:val="none"/>
        </w:rPr>
        <w:t>天投标文件应保持有效。有效期不足的投标文件将被拒绝。</w:t>
      </w:r>
    </w:p>
    <w:p>
      <w:pPr>
        <w:spacing w:line="360" w:lineRule="auto"/>
        <w:rPr>
          <w:rFonts w:ascii="宋体" w:hAnsi="宋体" w:cs="宋体"/>
          <w:color w:val="auto"/>
          <w:sz w:val="24"/>
          <w:highlight w:val="none"/>
        </w:rPr>
      </w:pPr>
      <w:r>
        <w:rPr>
          <w:rFonts w:hint="eastAsia" w:ascii="宋体" w:hAnsi="宋体" w:cs="宋体"/>
          <w:color w:val="auto"/>
          <w:sz w:val="24"/>
          <w:highlight w:val="none"/>
        </w:rPr>
        <w:t>2.在特殊情况下，招标人可与投标人协商延长投标书的有效期，这种要求和答复均以书面形式进行。</w:t>
      </w:r>
    </w:p>
    <w:p>
      <w:pPr>
        <w:spacing w:line="360" w:lineRule="auto"/>
        <w:rPr>
          <w:rFonts w:ascii="宋体" w:hAnsi="宋体" w:cs="宋体"/>
          <w:color w:val="auto"/>
          <w:sz w:val="24"/>
          <w:highlight w:val="none"/>
        </w:rPr>
      </w:pPr>
      <w:bookmarkStart w:id="27" w:name="_Toc407182105"/>
      <w:r>
        <w:rPr>
          <w:rFonts w:hint="eastAsia" w:ascii="宋体" w:hAnsi="宋体" w:cs="宋体"/>
          <w:color w:val="auto"/>
          <w:sz w:val="24"/>
          <w:highlight w:val="none"/>
        </w:rPr>
        <w:t>3.投标人可拒绝接受延期要求，若同意延长有效期的投标人，则不能修改投标文件。</w:t>
      </w:r>
      <w:bookmarkEnd w:id="27"/>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4.中标人的投标文件自开标之日起至合同履行完毕止均应保持有效。</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（五）履约保证金：</w:t>
      </w:r>
      <w:bookmarkEnd w:id="25"/>
      <w:bookmarkEnd w:id="2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▲1.保证金形式：</w:t>
      </w:r>
      <w:r>
        <w:rPr>
          <w:rFonts w:hint="eastAsia" w:ascii="宋体" w:hAnsi="宋体" w:cs="宋体"/>
          <w:color w:val="auto"/>
          <w:sz w:val="24"/>
          <w:highlight w:val="none"/>
          <w:u w:val="single"/>
          <w:lang w:val="en-US" w:eastAsia="zh-CN"/>
        </w:rPr>
        <w:t>支票</w:t>
      </w: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val="en-US" w:eastAsia="zh-CN"/>
        </w:rPr>
        <w:t>汇票</w:t>
      </w: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val="en-US" w:eastAsia="zh-CN"/>
        </w:rPr>
        <w:t>本票</w:t>
      </w:r>
      <w:r>
        <w:rPr>
          <w:rFonts w:hint="eastAsia" w:ascii="宋体" w:hAnsi="宋体" w:eastAsia="宋体" w:cs="宋体"/>
          <w:color w:val="auto"/>
          <w:sz w:val="24"/>
          <w:highlight w:val="none"/>
          <w:u w:val="single"/>
        </w:rPr>
        <w:t>、保函</w:t>
      </w:r>
      <w:r>
        <w:rPr>
          <w:rFonts w:hint="eastAsia" w:ascii="宋体" w:hAnsi="宋体" w:eastAsia="宋体" w:cs="宋体"/>
          <w:color w:val="auto"/>
          <w:sz w:val="24"/>
          <w:highlight w:val="none"/>
        </w:rPr>
        <w:t xml:space="preserve">   </w:t>
      </w:r>
    </w:p>
    <w:p>
      <w:pPr>
        <w:numPr>
          <w:ilvl w:val="0"/>
          <w:numId w:val="0"/>
        </w:num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▲2.中标人在收到中标通知书后，需向采购人提供</w:t>
      </w:r>
      <w:r>
        <w:rPr>
          <w:rFonts w:hint="eastAsia" w:ascii="宋体" w:hAnsi="宋体" w:cs="宋体"/>
          <w:color w:val="auto"/>
          <w:sz w:val="24"/>
          <w:highlight w:val="none"/>
          <w:lang w:val="en-US" w:eastAsia="zh-CN"/>
        </w:rPr>
        <w:t>预算价1</w:t>
      </w:r>
      <w:r>
        <w:rPr>
          <w:rFonts w:hint="eastAsia" w:ascii="宋体" w:hAnsi="宋体" w:eastAsia="宋体" w:cs="宋体"/>
          <w:color w:val="auto"/>
          <w:sz w:val="24"/>
          <w:highlight w:val="none"/>
        </w:rPr>
        <w:t>%的履约保证金，在中标人与采购人签订合同前递交，</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需以支票、汇票、本票或者金融机构、保险公司、担保机构出具的</w:t>
      </w:r>
      <w:r>
        <w:rPr>
          <w:rFonts w:hint="eastAsia" w:ascii="宋体" w:hAnsi="宋体" w:cs="宋体"/>
          <w:color w:val="auto"/>
          <w:sz w:val="24"/>
          <w:highlight w:val="none"/>
          <w:lang w:val="en-US" w:eastAsia="zh-CN"/>
        </w:rPr>
        <w:t>保函/保险（可在政采云平台购买，咨询热线4009039583）等非现金形式</w:t>
      </w:r>
      <w:r>
        <w:rPr>
          <w:rFonts w:hint="eastAsia" w:ascii="宋体" w:hAnsi="宋体" w:eastAsia="宋体" w:cs="宋体"/>
          <w:color w:val="auto"/>
          <w:sz w:val="24"/>
          <w:highlight w:val="none"/>
          <w:lang w:val="en-US" w:eastAsia="zh-CN"/>
        </w:rPr>
        <w:t>提交（保函期限应大于履约期限2个月）</w:t>
      </w:r>
      <w:r>
        <w:rPr>
          <w:rFonts w:hint="eastAsia" w:ascii="宋体" w:hAnsi="宋体" w:eastAsia="宋体" w:cs="宋体"/>
          <w:color w:val="auto"/>
          <w:sz w:val="24"/>
          <w:highlight w:val="none"/>
        </w:rPr>
        <w:t>。</w:t>
      </w:r>
    </w:p>
    <w:p>
      <w:pPr>
        <w:numPr>
          <w:ilvl w:val="0"/>
          <w:numId w:val="0"/>
        </w:numPr>
        <w:spacing w:line="360" w:lineRule="auto"/>
        <w:ind w:firstLine="480" w:firstLineChars="200"/>
        <w:rPr>
          <w:rFonts w:hint="eastAsia"/>
          <w:color w:val="auto"/>
          <w:highlight w:val="none"/>
        </w:rPr>
      </w:pPr>
      <w:r>
        <w:rPr>
          <w:rFonts w:hint="eastAsia" w:ascii="宋体" w:hAnsi="宋体" w:eastAsia="宋体" w:cs="宋体"/>
          <w:color w:val="auto"/>
          <w:sz w:val="24"/>
          <w:highlight w:val="none"/>
          <w:lang w:val="en-US" w:eastAsia="zh-CN"/>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▲（六）投标文件的签署</w:t>
      </w:r>
    </w:p>
    <w:p>
      <w:pPr>
        <w:numPr>
          <w:ilvl w:val="0"/>
          <w:numId w:val="6"/>
        </w:numPr>
        <w:spacing w:line="360" w:lineRule="auto"/>
        <w:rPr>
          <w:rFonts w:ascii="宋体" w:hAnsi="宋体" w:cs="宋体"/>
          <w:color w:val="auto"/>
          <w:sz w:val="24"/>
          <w:highlight w:val="none"/>
        </w:rPr>
      </w:pPr>
      <w:r>
        <w:rPr>
          <w:rFonts w:hint="eastAsia" w:ascii="宋体" w:hAnsi="宋体" w:cs="宋体"/>
          <w:color w:val="auto"/>
          <w:sz w:val="24"/>
          <w:highlight w:val="none"/>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 投标文件需盖章签字的地方必须由投标人法定代表人或法定代表人的授权委托人签署并加盖单位公章，投标人应写全称。</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3.投标文件不得涂改，若有修改错漏处，须加盖单位公章和由法定代表人或授权委托人签字或盖章。投标文件因字迹潦草或表达不清所引起的后果由投标人负责。</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▲（七）投标文件的上传、递交、修改和撤回</w:t>
      </w:r>
    </w:p>
    <w:p>
      <w:pPr>
        <w:spacing w:line="360" w:lineRule="auto"/>
        <w:ind w:firstLine="495"/>
        <w:rPr>
          <w:rFonts w:ascii="宋体" w:hAnsi="宋体" w:cs="宋体"/>
          <w:color w:val="auto"/>
          <w:sz w:val="24"/>
          <w:highlight w:val="none"/>
        </w:rPr>
      </w:pPr>
      <w:r>
        <w:rPr>
          <w:rFonts w:hint="eastAsia" w:ascii="宋体" w:hAnsi="宋体" w:cs="宋体"/>
          <w:color w:val="auto"/>
          <w:sz w:val="24"/>
          <w:highlight w:val="none"/>
        </w:rPr>
        <w:t>1. 投标人应当在投标截止时间前在“政采云”（电子交易平台）上自行上传加密的电子投标文件。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2.未按规定上传的投标文件将被拒绝，由此造成投标文件解密失败或被误投的风险由投标人承担。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投标人未在“政采云”（电子交易平台）上自行上传加密的电子投标文件，仅提交电子备份投标文件的，投标无效。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（八）投标无效的情形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1.在符合性审查和商务评审时，如发现下列情形之一的，投标文件将被视为无效：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（1）投标人仅提交电子备份投标文件的；</w:t>
      </w:r>
    </w:p>
    <w:p>
      <w:pPr>
        <w:spacing w:line="360" w:lineRule="auto"/>
        <w:rPr>
          <w:rFonts w:ascii="宋体" w:hAnsi="宋体" w:cs="宋体"/>
          <w:color w:val="auto"/>
          <w:sz w:val="24"/>
          <w:highlight w:val="none"/>
        </w:rPr>
      </w:pPr>
      <w:r>
        <w:rPr>
          <w:rFonts w:hint="eastAsia" w:ascii="宋体" w:hAnsi="宋体" w:cs="宋体"/>
          <w:color w:val="auto"/>
          <w:sz w:val="24"/>
          <w:highlight w:val="none"/>
        </w:rPr>
        <w:t>（2）在开评标时出现电子投标文件无法解密或解密失败等情况，投标人未提供电子备份投标文件，无法对投标人继续进行评审的；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（3）投标人未在规定的时间内对电子询标函进行澄清回复、拒绝澄清回复或澄清回复的内容改变了投标文件的实质性内容的；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（4）网上下载的证明文件，不能通过真实性验证的（发现提供虚假资料的，按照提供虚假资料处理）； </w:t>
      </w:r>
    </w:p>
    <w:p>
      <w:pPr>
        <w:spacing w:line="360" w:lineRule="auto"/>
        <w:rPr>
          <w:rFonts w:ascii="宋体" w:hAnsi="宋体" w:cs="宋体"/>
          <w:color w:val="auto"/>
          <w:sz w:val="24"/>
          <w:highlight w:val="none"/>
        </w:rPr>
      </w:pPr>
      <w:r>
        <w:rPr>
          <w:rFonts w:hint="eastAsia" w:ascii="宋体" w:hAnsi="宋体" w:cs="宋体"/>
          <w:color w:val="auto"/>
          <w:sz w:val="24"/>
          <w:highlight w:val="none"/>
        </w:rPr>
        <w:t>（5）资格证明文件不全的，或者不符合招标文件标明的资格要求的，及未提供招标文件中标有“ ▲”特殊符号的证明文件的；</w:t>
      </w:r>
    </w:p>
    <w:p>
      <w:pPr>
        <w:spacing w:line="450" w:lineRule="exact"/>
        <w:rPr>
          <w:rFonts w:ascii="宋体" w:hAnsi="宋体" w:cs="宋体"/>
          <w:color w:val="auto"/>
          <w:sz w:val="24"/>
          <w:highlight w:val="none"/>
        </w:rPr>
      </w:pPr>
      <w:r>
        <w:rPr>
          <w:rFonts w:hint="eastAsia" w:ascii="宋体" w:hAnsi="宋体" w:cs="宋体"/>
          <w:color w:val="auto"/>
          <w:sz w:val="24"/>
          <w:highlight w:val="none"/>
        </w:rPr>
        <w:t>（6）本项目投标截止之日前三年内，相关主体在“信用中国”网站、中国政府采购网有失信行为或被列入受惩黑名单。</w:t>
      </w:r>
    </w:p>
    <w:p>
      <w:pPr>
        <w:pStyle w:val="7"/>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（7）投标文件无法定代表人签字,或未提供法定代表人授权委托书、投标声明书或者填写项目不齐全的；</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（8）投标代表人未能出具身份证明或与法定代表人授权委托人身份不符的； </w:t>
      </w:r>
    </w:p>
    <w:p>
      <w:pPr>
        <w:spacing w:line="360" w:lineRule="auto"/>
        <w:rPr>
          <w:rFonts w:ascii="宋体" w:hAnsi="宋体" w:cs="宋体"/>
          <w:color w:val="auto"/>
          <w:sz w:val="24"/>
          <w:highlight w:val="none"/>
        </w:rPr>
      </w:pPr>
      <w:r>
        <w:rPr>
          <w:rFonts w:hint="eastAsia" w:ascii="宋体" w:hAnsi="宋体" w:cs="宋体"/>
          <w:color w:val="auto"/>
          <w:sz w:val="24"/>
          <w:highlight w:val="none"/>
        </w:rPr>
        <w:t>（9）投标文件格式未按招标文件附件规定的格式、未按招标文件规定的内容编制投标文件的或者内容虚假的、未按规定签字或盖章的；</w:t>
      </w:r>
    </w:p>
    <w:p>
      <w:pPr>
        <w:spacing w:line="360" w:lineRule="auto"/>
        <w:rPr>
          <w:rFonts w:ascii="宋体" w:hAnsi="宋体" w:cs="宋体"/>
          <w:color w:val="auto"/>
          <w:sz w:val="24"/>
          <w:highlight w:val="none"/>
        </w:rPr>
      </w:pPr>
      <w:r>
        <w:rPr>
          <w:rFonts w:hint="eastAsia" w:ascii="宋体" w:hAnsi="宋体" w:cs="宋体"/>
          <w:color w:val="auto"/>
          <w:sz w:val="24"/>
          <w:highlight w:val="none"/>
        </w:rPr>
        <w:t>（10）投标文件的实质性内容未使用中文表述的或意思表述不明确、前后矛盾的或者使用计量单位不符合招标文件要求的（经评标委员会认定并允许其当场更正的笔误除外）；</w:t>
      </w:r>
    </w:p>
    <w:p>
      <w:pPr>
        <w:spacing w:line="360" w:lineRule="auto"/>
        <w:rPr>
          <w:rFonts w:ascii="宋体" w:hAnsi="宋体" w:cs="宋体"/>
          <w:color w:val="auto"/>
          <w:sz w:val="24"/>
          <w:highlight w:val="none"/>
        </w:rPr>
      </w:pPr>
      <w:r>
        <w:rPr>
          <w:rFonts w:hint="eastAsia" w:ascii="宋体" w:hAnsi="宋体" w:cs="宋体"/>
          <w:color w:val="auto"/>
          <w:sz w:val="24"/>
          <w:highlight w:val="none"/>
        </w:rPr>
        <w:t>（11）投标有效期、服务期（交货期）、质保期、付款方式等商务条款不能满足招标文件要求的；</w:t>
      </w:r>
    </w:p>
    <w:p>
      <w:pPr>
        <w:spacing w:line="360" w:lineRule="auto"/>
        <w:rPr>
          <w:rFonts w:ascii="宋体" w:hAnsi="宋体" w:cs="宋体"/>
          <w:color w:val="auto"/>
          <w:sz w:val="24"/>
          <w:highlight w:val="none"/>
        </w:rPr>
      </w:pPr>
      <w:r>
        <w:rPr>
          <w:rFonts w:hint="eastAsia" w:ascii="宋体" w:hAnsi="宋体" w:cs="宋体"/>
          <w:color w:val="auto"/>
          <w:sz w:val="24"/>
          <w:highlight w:val="none"/>
        </w:rPr>
        <w:t>（12）未实质性响应招标文件要求或者投标文件有招标方不能接受的附加条件的；</w:t>
      </w:r>
    </w:p>
    <w:p>
      <w:pPr>
        <w:spacing w:line="360" w:lineRule="auto"/>
        <w:rPr>
          <w:rFonts w:ascii="宋体" w:hAnsi="宋体" w:cs="宋体"/>
          <w:color w:val="auto"/>
          <w:sz w:val="24"/>
          <w:highlight w:val="none"/>
        </w:rPr>
      </w:pPr>
      <w:r>
        <w:rPr>
          <w:rFonts w:hint="eastAsia" w:ascii="宋体" w:hAnsi="宋体" w:cs="宋体"/>
          <w:color w:val="auto"/>
          <w:sz w:val="24"/>
          <w:highlight w:val="none"/>
        </w:rPr>
        <w:t>（13）招标文件规定的其它投标无效的情况；</w:t>
      </w:r>
    </w:p>
    <w:p>
      <w:pPr>
        <w:tabs>
          <w:tab w:val="left" w:pos="401"/>
        </w:tabs>
        <w:spacing w:line="360" w:lineRule="auto"/>
        <w:rPr>
          <w:rFonts w:ascii="宋体" w:hAnsi="宋体" w:cs="宋体"/>
          <w:color w:val="auto"/>
          <w:sz w:val="24"/>
          <w:highlight w:val="none"/>
        </w:rPr>
      </w:pPr>
      <w:r>
        <w:rPr>
          <w:rFonts w:hint="eastAsia" w:ascii="宋体" w:hAnsi="宋体" w:cs="宋体"/>
          <w:color w:val="auto"/>
          <w:sz w:val="24"/>
          <w:highlight w:val="none"/>
        </w:rPr>
        <w:t>（14）法律、法规规定的其它投标无效情况。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2.在技术资信评审时，如发现下列情形之一的，投标文件将被视为无效：</w:t>
      </w:r>
    </w:p>
    <w:p>
      <w:pPr>
        <w:spacing w:line="360" w:lineRule="auto"/>
        <w:rPr>
          <w:rFonts w:ascii="宋体" w:hAnsi="宋体" w:cs="宋体"/>
          <w:b/>
          <w:color w:val="auto"/>
          <w:sz w:val="24"/>
          <w:highlight w:val="none"/>
        </w:rPr>
      </w:pPr>
      <w:r>
        <w:rPr>
          <w:rFonts w:hint="eastAsia" w:ascii="宋体" w:hAnsi="宋体" w:cs="宋体"/>
          <w:color w:val="auto"/>
          <w:sz w:val="24"/>
          <w:highlight w:val="none"/>
        </w:rPr>
        <w:t>（1）投标人未在规定的时间内对电子询标函进行澄清回复、拒绝澄清回复或澄清回复的内容改变了投标文件的实质性内容的；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（2）投标文件标明的响应或偏离与事实不符的或虚假投标的；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（3）明显不符合招标文件质量标准的，或者与招标文件中标有“ ▲”特殊符号的技术指标、主要功能项目发生实质性偏离的；</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（4）招标文件中允许偏离的技术、性能指标或者辅助功能发生较大负偏离的，经评标委员会认定对项目实际使用造成影响的；</w:t>
      </w:r>
    </w:p>
    <w:p>
      <w:pPr>
        <w:spacing w:line="360" w:lineRule="auto"/>
        <w:rPr>
          <w:rFonts w:ascii="宋体" w:hAnsi="宋体" w:cs="宋体"/>
          <w:color w:val="auto"/>
          <w:sz w:val="24"/>
          <w:highlight w:val="none"/>
        </w:rPr>
      </w:pPr>
      <w:r>
        <w:rPr>
          <w:rFonts w:hint="eastAsia" w:ascii="宋体" w:hAnsi="宋体" w:cs="宋体"/>
          <w:color w:val="auto"/>
          <w:sz w:val="24"/>
          <w:highlight w:val="none"/>
        </w:rPr>
        <w:t>（5）投标技术方案不明确，存在一个或一个以上备选（替代）投标方案的；</w:t>
      </w:r>
    </w:p>
    <w:p>
      <w:pPr>
        <w:spacing w:line="360" w:lineRule="auto"/>
        <w:rPr>
          <w:rFonts w:ascii="宋体" w:hAnsi="宋体" w:cs="宋体"/>
          <w:color w:val="auto"/>
          <w:sz w:val="24"/>
          <w:highlight w:val="none"/>
        </w:rPr>
      </w:pPr>
      <w:r>
        <w:rPr>
          <w:rFonts w:hint="eastAsia" w:ascii="宋体" w:hAnsi="宋体" w:cs="宋体"/>
          <w:color w:val="auto"/>
          <w:sz w:val="24"/>
          <w:highlight w:val="none"/>
        </w:rPr>
        <w:t>（6）与其他参加本次投标供应商的投标文件的文字表述内容相同连续20行以上或者差错相同2处以上的；</w:t>
      </w:r>
    </w:p>
    <w:p>
      <w:pPr>
        <w:spacing w:line="360" w:lineRule="auto"/>
        <w:rPr>
          <w:rFonts w:ascii="宋体" w:hAnsi="宋体" w:cs="宋体"/>
          <w:color w:val="auto"/>
          <w:sz w:val="24"/>
          <w:highlight w:val="none"/>
        </w:rPr>
      </w:pPr>
      <w:r>
        <w:rPr>
          <w:rFonts w:hint="eastAsia" w:ascii="宋体" w:hAnsi="宋体" w:cs="宋体"/>
          <w:color w:val="auto"/>
          <w:sz w:val="24"/>
          <w:highlight w:val="none"/>
        </w:rPr>
        <w:t>（7）在资信及商务标、技术标内出现商务报价；</w:t>
      </w:r>
    </w:p>
    <w:p>
      <w:pPr>
        <w:spacing w:line="360" w:lineRule="auto"/>
        <w:rPr>
          <w:rFonts w:ascii="宋体" w:hAnsi="宋体" w:cs="宋体"/>
          <w:color w:val="auto"/>
          <w:sz w:val="24"/>
          <w:highlight w:val="none"/>
        </w:rPr>
      </w:pPr>
      <w:r>
        <w:rPr>
          <w:rFonts w:hint="eastAsia" w:ascii="宋体" w:hAnsi="宋体" w:cs="宋体"/>
          <w:color w:val="auto"/>
          <w:sz w:val="24"/>
          <w:highlight w:val="none"/>
        </w:rPr>
        <w:t>（8）招标文件规定的其它投标无效的情况；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（9）法律、法规规定的其它投标无效情况。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3.在报价评审时，如发现下列情形之一的，投标文件将被视为无效：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（1）投标人未在规定的时间内对电子询标函进行澄清回复、拒绝澄清回复或者澄清回复的内容改变了投标文件的实质性内容的；</w:t>
      </w:r>
    </w:p>
    <w:p>
      <w:pPr>
        <w:spacing w:line="360" w:lineRule="auto"/>
        <w:rPr>
          <w:rFonts w:ascii="宋体" w:hAnsi="宋体" w:cs="宋体"/>
          <w:color w:val="auto"/>
          <w:sz w:val="24"/>
          <w:highlight w:val="none"/>
        </w:rPr>
      </w:pPr>
      <w:r>
        <w:rPr>
          <w:rFonts w:hint="eastAsia" w:ascii="宋体" w:hAnsi="宋体" w:cs="宋体"/>
          <w:color w:val="auto"/>
          <w:sz w:val="24"/>
          <w:highlight w:val="none"/>
        </w:rPr>
        <w:t>（2）未填写投标报价或未采用人民币报价或者未按照招标文件标明的币种报价的；</w:t>
      </w:r>
    </w:p>
    <w:p>
      <w:pPr>
        <w:spacing w:line="360" w:lineRule="auto"/>
        <w:rPr>
          <w:rFonts w:ascii="宋体" w:hAnsi="宋体" w:cs="宋体"/>
          <w:color w:val="auto"/>
          <w:sz w:val="24"/>
          <w:highlight w:val="none"/>
        </w:rPr>
      </w:pPr>
      <w:r>
        <w:rPr>
          <w:rFonts w:hint="eastAsia" w:ascii="宋体" w:hAnsi="宋体" w:cs="宋体"/>
          <w:color w:val="auto"/>
          <w:sz w:val="24"/>
          <w:highlight w:val="none"/>
        </w:rPr>
        <w:t>（3）投标报价具有选择性的，或者开标价格与投标文件承诺的优惠（折扣）价格不一致的；</w:t>
      </w:r>
    </w:p>
    <w:p>
      <w:pPr>
        <w:spacing w:line="360" w:lineRule="auto"/>
        <w:rPr>
          <w:rFonts w:ascii="宋体" w:hAnsi="宋体" w:cs="宋体"/>
          <w:color w:val="auto"/>
          <w:sz w:val="24"/>
          <w:highlight w:val="none"/>
        </w:rPr>
      </w:pPr>
      <w:r>
        <w:rPr>
          <w:rFonts w:hint="eastAsia" w:ascii="宋体" w:hAnsi="宋体" w:cs="宋体"/>
          <w:color w:val="auto"/>
          <w:sz w:val="24"/>
          <w:highlight w:val="none"/>
        </w:rPr>
        <w:t>（4）报价高于用户设定的最高限价或预算金额的；</w:t>
      </w:r>
    </w:p>
    <w:p>
      <w:pPr>
        <w:spacing w:line="360" w:lineRule="auto"/>
        <w:rPr>
          <w:rFonts w:ascii="宋体" w:hAnsi="宋体" w:cs="宋体"/>
          <w:color w:val="auto"/>
          <w:sz w:val="24"/>
          <w:highlight w:val="none"/>
        </w:rPr>
      </w:pPr>
      <w:r>
        <w:rPr>
          <w:rFonts w:hint="eastAsia" w:ascii="宋体" w:hAnsi="宋体" w:cs="宋体"/>
          <w:color w:val="auto"/>
          <w:sz w:val="24"/>
          <w:highlight w:val="none"/>
        </w:rPr>
        <w:t>（5）招标文件规定的其它投标无效的情况；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（6）法律、法规规定的其它投标无效情况。</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4.被拒绝的投标文件为无效。</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5.根据有关法律、法规规定为无效、废标的，按法律、法规规定执行。</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28" w:name="_Toc25520"/>
      <w:bookmarkStart w:id="29" w:name="_Toc458697270"/>
      <w:r>
        <w:rPr>
          <w:rFonts w:hint="eastAsia" w:ascii="宋体" w:hAnsi="宋体" w:eastAsia="宋体" w:cs="宋体"/>
          <w:color w:val="auto"/>
          <w:sz w:val="24"/>
          <w:szCs w:val="24"/>
          <w:highlight w:val="none"/>
        </w:rPr>
        <w:t>四、开标</w:t>
      </w:r>
      <w:bookmarkEnd w:id="28"/>
      <w:bookmarkEnd w:id="29"/>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（一）开标准备   </w:t>
      </w:r>
    </w:p>
    <w:p>
      <w:pPr>
        <w:spacing w:line="360" w:lineRule="auto"/>
        <w:ind w:firstLine="720" w:firstLineChars="300"/>
        <w:rPr>
          <w:rFonts w:ascii="宋体" w:hAnsi="宋体" w:cs="宋体"/>
          <w:bCs/>
          <w:color w:val="auto"/>
          <w:sz w:val="24"/>
          <w:highlight w:val="none"/>
        </w:rPr>
      </w:pPr>
      <w:r>
        <w:rPr>
          <w:rFonts w:hint="eastAsia" w:ascii="宋体" w:hAnsi="宋体" w:cs="宋体"/>
          <w:bCs/>
          <w:color w:val="auto"/>
          <w:sz w:val="24"/>
          <w:highlight w:val="none"/>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（二）电子招投标开标程序</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1.开标会由招标代理机构主持，主持人宣布开标会议开始；</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2.主持人宣布评标室会议纪律及评标期间的有关事项；告知应当回避的情形,提请有关人员回避；</w:t>
      </w:r>
    </w:p>
    <w:p>
      <w:pPr>
        <w:spacing w:line="360" w:lineRule="auto"/>
        <w:rPr>
          <w:rFonts w:ascii="宋体" w:hAnsi="宋体" w:cs="宋体"/>
          <w:color w:val="auto"/>
          <w:sz w:val="24"/>
          <w:highlight w:val="none"/>
        </w:rPr>
      </w:pPr>
      <w:r>
        <w:rPr>
          <w:rFonts w:hint="eastAsia" w:ascii="宋体" w:hAnsi="宋体" w:cs="宋体"/>
          <w:color w:val="auto"/>
          <w:sz w:val="24"/>
          <w:highlight w:val="none"/>
        </w:rPr>
        <w:t>3.开标及评审程序</w:t>
      </w:r>
    </w:p>
    <w:p>
      <w:pPr>
        <w:spacing w:line="360" w:lineRule="auto"/>
        <w:rPr>
          <w:rFonts w:ascii="宋体" w:hAnsi="宋体" w:cs="宋体"/>
          <w:color w:val="auto"/>
          <w:sz w:val="24"/>
          <w:highlight w:val="none"/>
        </w:rPr>
      </w:pPr>
      <w:r>
        <w:rPr>
          <w:rFonts w:hint="eastAsia" w:ascii="宋体" w:hAnsi="宋体" w:cs="宋体"/>
          <w:color w:val="auto"/>
          <w:sz w:val="24"/>
          <w:highlight w:val="none"/>
        </w:rPr>
        <w:t>3.1在开标时间截止后30分钟内由各投标人自行对投标文件进行解密；</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3.2由采购人进行资格审查，通过资格审查的投标人进入商务技术响应文件进行评审；</w:t>
      </w:r>
    </w:p>
    <w:p>
      <w:pPr>
        <w:spacing w:line="360" w:lineRule="auto"/>
        <w:rPr>
          <w:rFonts w:ascii="宋体" w:hAnsi="宋体" w:cs="宋体"/>
          <w:color w:val="auto"/>
          <w:sz w:val="24"/>
          <w:highlight w:val="none"/>
        </w:rPr>
      </w:pPr>
      <w:r>
        <w:rPr>
          <w:rFonts w:hint="eastAsia" w:ascii="宋体" w:hAnsi="宋体" w:cs="宋体"/>
          <w:color w:val="auto"/>
          <w:sz w:val="24"/>
          <w:highlight w:val="none"/>
        </w:rPr>
        <w:t>3.3系统对各投标人的商务技术进行汇总并公布商务技术得分；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3.4在系统上公开报价开标情况；</w:t>
      </w:r>
    </w:p>
    <w:p>
      <w:pPr>
        <w:spacing w:line="360" w:lineRule="auto"/>
        <w:rPr>
          <w:rFonts w:ascii="宋体" w:hAnsi="宋体" w:cs="宋体"/>
          <w:color w:val="auto"/>
          <w:sz w:val="24"/>
          <w:highlight w:val="none"/>
        </w:rPr>
      </w:pPr>
      <w:r>
        <w:rPr>
          <w:rFonts w:hint="eastAsia" w:ascii="宋体" w:hAnsi="宋体" w:cs="宋体"/>
          <w:color w:val="auto"/>
          <w:sz w:val="24"/>
          <w:highlight w:val="none"/>
        </w:rPr>
        <w:t>3.5评标委员会对报价情况进行评审；</w:t>
      </w:r>
    </w:p>
    <w:p>
      <w:pPr>
        <w:spacing w:line="360" w:lineRule="auto"/>
        <w:rPr>
          <w:rFonts w:ascii="宋体" w:hAnsi="宋体" w:cs="宋体"/>
          <w:color w:val="auto"/>
          <w:sz w:val="24"/>
          <w:highlight w:val="none"/>
        </w:rPr>
      </w:pPr>
      <w:r>
        <w:rPr>
          <w:rFonts w:hint="eastAsia" w:ascii="宋体" w:hAnsi="宋体" w:cs="宋体"/>
          <w:color w:val="auto"/>
          <w:sz w:val="24"/>
          <w:highlight w:val="none"/>
        </w:rPr>
        <w:t>3.6在系统上公布评审结果。</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特别说明：政采云公司如对电子化开标及评审程序有调整的，按调整后的程序操作。</w:t>
      </w:r>
    </w:p>
    <w:p>
      <w:pPr>
        <w:spacing w:line="360" w:lineRule="auto"/>
        <w:rPr>
          <w:rFonts w:ascii="宋体" w:hAnsi="宋体" w:cs="宋体"/>
          <w:color w:val="auto"/>
          <w:sz w:val="24"/>
          <w:highlight w:val="none"/>
        </w:rPr>
      </w:pPr>
      <w:r>
        <w:rPr>
          <w:rFonts w:hint="eastAsia" w:ascii="宋体" w:hAnsi="宋体" w:cs="宋体"/>
          <w:color w:val="auto"/>
          <w:sz w:val="24"/>
          <w:highlight w:val="none"/>
        </w:rPr>
        <w:t>4、本项目采用政采云电子招投标开标及评审程序，开评标时出现电子投标文件无法解密或解密失败等情况时，采购代理机构可上传投标人的电子备份投标文件继续评审。</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30" w:name="_Toc21429"/>
      <w:bookmarkStart w:id="31" w:name="_Toc7166"/>
      <w:bookmarkStart w:id="32" w:name="_Toc458697271"/>
      <w:r>
        <w:rPr>
          <w:rFonts w:hint="eastAsia" w:ascii="宋体" w:hAnsi="宋体" w:eastAsia="宋体" w:cs="宋体"/>
          <w:color w:val="auto"/>
          <w:sz w:val="24"/>
          <w:szCs w:val="24"/>
          <w:highlight w:val="none"/>
        </w:rPr>
        <w:t>五、评标</w:t>
      </w:r>
      <w:bookmarkEnd w:id="30"/>
      <w:bookmarkEnd w:id="31"/>
      <w:bookmarkEnd w:id="32"/>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（一）组建评标委员会</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本项目评标委员会由政府采购评审专家</w:t>
      </w:r>
      <w:r>
        <w:rPr>
          <w:rFonts w:hint="eastAsia" w:ascii="宋体" w:hAnsi="宋体" w:cs="宋体"/>
          <w:color w:val="auto"/>
          <w:sz w:val="24"/>
          <w:highlight w:val="none"/>
          <w:u w:val="single"/>
        </w:rPr>
        <w:t>4</w:t>
      </w:r>
      <w:r>
        <w:rPr>
          <w:rFonts w:hint="eastAsia" w:ascii="宋体" w:hAnsi="宋体" w:cs="宋体"/>
          <w:color w:val="auto"/>
          <w:sz w:val="24"/>
          <w:highlight w:val="none"/>
        </w:rPr>
        <w:t>人和采购人代表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5</w:t>
      </w:r>
      <w:r>
        <w:rPr>
          <w:rFonts w:hint="eastAsia" w:ascii="宋体" w:hAnsi="宋体" w:cs="宋体"/>
          <w:color w:val="auto"/>
          <w:sz w:val="24"/>
          <w:highlight w:val="none"/>
        </w:rPr>
        <w:t>人组成。（允许采购人不推荐采购人代表参加，如采购人不推荐采购人代表参加评审时，评标委员会（5人）都从评标专家库中抽取）。</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（二）评标的方式</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本项目采用不公开方式评标，评标的依据为招标文件和投标文件。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（三）评标程序</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1.形式审查</w:t>
      </w:r>
    </w:p>
    <w:p>
      <w:pPr>
        <w:spacing w:line="360" w:lineRule="auto"/>
        <w:rPr>
          <w:rFonts w:ascii="宋体" w:hAnsi="宋体" w:cs="宋体"/>
          <w:b/>
          <w:color w:val="auto"/>
          <w:sz w:val="24"/>
          <w:highlight w:val="none"/>
        </w:rPr>
      </w:pPr>
      <w:r>
        <w:rPr>
          <w:rFonts w:hint="eastAsia" w:ascii="宋体" w:hAnsi="宋体" w:cs="宋体"/>
          <w:color w:val="auto"/>
          <w:sz w:val="24"/>
          <w:highlight w:val="none"/>
        </w:rPr>
        <w:t>招标方工作人员协助评标委员会对投标人的商务技术文件、报价投标文件的完整性、合法性等进行审查。</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spacing w:line="360" w:lineRule="auto"/>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投标人代表未在规定的时间内进行澄清、拒绝澄清或者澄清的内容改变了投标文件的实质性内容的，评标委员会有权对该投标文件作出不利于投标人的评判。</w:t>
      </w:r>
    </w:p>
    <w:p>
      <w:pPr>
        <w:spacing w:line="360" w:lineRule="auto"/>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（4）招标方工作人员协助评标委员会审核商务报价有无计算错误，并根据本项目的评分标准计算各投标人的商务报价得分。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（5）评标委员会完成评标后, 招标方工作人员对系统中的得分汇总进行复核,计算出本项目最终得分，评标委员会按评标原则推荐中标候选人并起草评标报告。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（四）澄清问题的形式</w:t>
      </w:r>
    </w:p>
    <w:p>
      <w:pPr>
        <w:spacing w:line="360" w:lineRule="auto"/>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（五）错误修正</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投标文件如果出现计算或表达上的错误，修正错误的原则如下：</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1.投标文件中开标一览表（报价表）内容与与投标文件中相应内容不一致的，以开标一览表（报价表）为准；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pStyle w:val="27"/>
        <w:spacing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5.政采云系统投标报价与投标文件中开标一览表（报价表）相应内容不一致的，以开标一览表（报价表）为准。</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6.对不同文字文本投标文件的解释发生异议的，以中文文本为准。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ascii="宋体" w:hAnsi="宋体" w:cs="宋体"/>
          <w:b/>
          <w:bCs/>
          <w:color w:val="auto"/>
          <w:sz w:val="24"/>
          <w:highlight w:val="none"/>
        </w:rPr>
      </w:pPr>
      <w:r>
        <w:rPr>
          <w:rFonts w:hint="eastAsia" w:ascii="宋体" w:hAnsi="宋体" w:cs="宋体"/>
          <w:b/>
          <w:color w:val="auto"/>
          <w:sz w:val="24"/>
          <w:highlight w:val="none"/>
        </w:rPr>
        <w:t>（六）评标原则和评标办法</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1.评审专家必须公平、公正评审，遵纪守法，客观、廉洁地履行职责。</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2.评审专家在评审开始前，应关闭并上交随身携带的各种通信工具。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3.评审专家在评审过程中，未经许可不得中途离开评审现场，不得迟到早退。</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4.评审专家和工作人员不得透露评审过程中的讨论情况和评审结果。</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6.采购人、采购代理机构不得向评审委员会的评审专家作倾向性、误导性的解释或者说明。</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8.评审专家在评审过程中不得将自己的观点强加给其他评审专家，评审专家应自主发表见解，对评审意见承担个人责任。</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10.评审专家应当独立、客观、公正地提出评审意见，不得带有倾向性，不得影响其他评审专家评审，并在评审报告上签字；如对评审报告有异议的，可在报告上签署不同意见，并说明理由，否则将视为同意。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11.评审专家应当遵守评审工作纪律，不得泄露评审文件、评审情况和评审中获悉的商业秘密。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评审委员会在评审过程中发现投标人有行贿、提供虚假材料或者串通等违法行为的，应当及时向财政部门报告。</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12.招标文件内容违反国家有关强制性规定的，评审委员会应当停止评审并向采购代理机构说明情况。</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13.评审专家应当配合采购代理机构答复投标人提出的质疑。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14.评审专家应当配合财政部门的投诉处理工作。</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15.评审专家有如下行为之一的，责令改正，给予警告，可以并处一千元以下的罚款：</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①明知应当回避而未主动回避的；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②在得知自己为评审专家身份后至评审结束前时段内私下接触投标人的；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③在评审过程中擅离职守，影响评审程序正常进行的；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④在评审过程有明显不合理或者不正当倾向性的；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⑤未按招标文件规定的评审方法和标准进行评审的。</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⑥上述①至⑤行为影响中标结果的，中标结果无效。</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政府采购评审专家与投标人存在利害关系未回避的，处2万元以上5万元以下的罚款，禁止其参加政府采购评审活动。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17.评标办法。</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本项目评标办法是：综合评分法，具体评标内容及评分标准等详见《第四章：评标办法及评分标准》。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（七）评标过程的监控</w:t>
      </w:r>
    </w:p>
    <w:p>
      <w:pPr>
        <w:spacing w:line="360" w:lineRule="auto"/>
        <w:ind w:firstLine="120" w:firstLineChars="5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本项目评标过程实行全程录音、录像监控，投标人在评标过程中所进行的试图影响评标结果的不公正活动，可能导致其投标被拒绝。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（八）其他</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1、电子交易平台发生故障而无法登录访问的；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2、电子交易平台应用或数据库出现错误，不能进行正常操作的；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3、电子交易平台发现严重安全漏洞，有潜在泄密危险的；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4、病毒发作导致不能进行正常操作的；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5、其他无法保证电子交易的公平、公正和安全的情况。</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出现前款规定情形，不影响采购公平、公正性的，采购组织机构可以待上述情形消除后继续组织电子交易活动；影响或可能影响采购公平、公正性的，应当重新采购。</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33" w:name="_Toc23515"/>
      <w:bookmarkStart w:id="34" w:name="_Toc3516"/>
      <w:bookmarkStart w:id="35" w:name="_Toc458697272"/>
      <w:r>
        <w:rPr>
          <w:rFonts w:hint="eastAsia" w:ascii="宋体" w:hAnsi="宋体" w:eastAsia="宋体" w:cs="宋体"/>
          <w:color w:val="auto"/>
          <w:sz w:val="24"/>
          <w:szCs w:val="24"/>
          <w:highlight w:val="none"/>
        </w:rPr>
        <w:t>六、定标</w:t>
      </w:r>
      <w:bookmarkEnd w:id="33"/>
      <w:bookmarkEnd w:id="34"/>
      <w:bookmarkEnd w:id="35"/>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（一）确定中标人 </w:t>
      </w:r>
      <w:r>
        <w:rPr>
          <w:rFonts w:hint="eastAsia" w:ascii="宋体" w:hAnsi="宋体" w:cs="宋体"/>
          <w:color w:val="auto"/>
          <w:sz w:val="24"/>
          <w:highlight w:val="none"/>
          <w:lang w:val="en-US" w:eastAsia="zh-CN"/>
        </w:rPr>
        <w:t xml:space="preserve"> </w:t>
      </w:r>
      <w:r>
        <w:rPr>
          <w:rFonts w:hint="eastAsia" w:ascii="宋体" w:hAnsi="宋体" w:cs="宋体"/>
          <w:b/>
          <w:bCs/>
          <w:color w:val="auto"/>
          <w:sz w:val="24"/>
          <w:highlight w:val="none"/>
        </w:rPr>
        <w:t>本项目由采购人授权评标委员会确定中标人</w:t>
      </w:r>
      <w:r>
        <w:rPr>
          <w:rFonts w:hint="eastAsia" w:ascii="宋体" w:hAnsi="宋体" w:cs="宋体"/>
          <w:b/>
          <w:bCs/>
          <w:color w:val="auto"/>
          <w:sz w:val="24"/>
          <w:highlight w:val="none"/>
          <w:lang w:val="en-US" w:eastAsia="zh-CN"/>
        </w:rPr>
        <w:t xml:space="preserve"> </w:t>
      </w:r>
    </w:p>
    <w:p>
      <w:pPr>
        <w:spacing w:line="360" w:lineRule="auto"/>
        <w:rPr>
          <w:rFonts w:ascii="宋体" w:hAnsi="宋体" w:cs="宋体"/>
          <w:color w:val="auto"/>
          <w:sz w:val="24"/>
          <w:highlight w:val="none"/>
        </w:rPr>
      </w:pPr>
      <w:bookmarkStart w:id="36" w:name="_Toc458697273"/>
      <w:r>
        <w:rPr>
          <w:rFonts w:hint="eastAsia" w:ascii="宋体" w:hAnsi="宋体" w:cs="宋体"/>
          <w:color w:val="auto"/>
          <w:sz w:val="24"/>
          <w:highlight w:val="none"/>
        </w:rPr>
        <w:t>1.招标方在评标结束后2个工作日内将评标报告交采购人确认。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2.采购人应在收到评标报告后5个工作日内对评标结果进行确认。如有投标人对评标结果提出质疑的，采购人可在质疑处理完毕后确定中标人。</w:t>
      </w:r>
    </w:p>
    <w:p>
      <w:pPr>
        <w:spacing w:line="360" w:lineRule="auto"/>
        <w:rPr>
          <w:rFonts w:ascii="宋体" w:hAnsi="宋体" w:cs="宋体"/>
          <w:color w:val="auto"/>
          <w:sz w:val="24"/>
          <w:highlight w:val="none"/>
        </w:rPr>
      </w:pPr>
      <w:r>
        <w:rPr>
          <w:rFonts w:hint="eastAsia" w:ascii="宋体" w:hAnsi="宋体" w:cs="宋体"/>
          <w:color w:val="auto"/>
          <w:sz w:val="24"/>
          <w:highlight w:val="none"/>
        </w:rPr>
        <w:t>3.采购人依法确定中标人后2个工作日内，招标方以书面形式发出《中标通知书》,并同时在相关网站上发布中标公告。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4. 确定中标人后，中标人应在三个工作日内，向招标方领取《中标通知书》，否则按放弃中标资格处理，并因违反诚信原则，提交财政部门列入政府采购黑名单。</w:t>
      </w:r>
    </w:p>
    <w:p>
      <w:pPr>
        <w:pStyle w:val="2"/>
        <w:keepNext w:val="0"/>
        <w:keepLines w:val="0"/>
        <w:pageBreakBefore/>
        <w:spacing w:line="360" w:lineRule="auto"/>
        <w:jc w:val="center"/>
        <w:rPr>
          <w:rFonts w:ascii="宋体" w:hAnsi="宋体" w:eastAsia="宋体" w:cs="宋体"/>
          <w:color w:val="auto"/>
          <w:sz w:val="24"/>
          <w:szCs w:val="24"/>
          <w:highlight w:val="none"/>
        </w:rPr>
      </w:pPr>
      <w:bookmarkStart w:id="37" w:name="_Toc27700"/>
      <w:bookmarkStart w:id="38" w:name="_Toc21497"/>
      <w:r>
        <w:rPr>
          <w:rFonts w:hint="eastAsia" w:ascii="宋体" w:hAnsi="宋体" w:eastAsia="宋体" w:cs="宋体"/>
          <w:color w:val="auto"/>
          <w:sz w:val="24"/>
          <w:szCs w:val="24"/>
          <w:highlight w:val="none"/>
        </w:rPr>
        <w:t>七、合同授予</w:t>
      </w:r>
      <w:bookmarkEnd w:id="36"/>
      <w:bookmarkEnd w:id="37"/>
      <w:bookmarkEnd w:id="38"/>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（一）签订合同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2.成交人按规定的日期、时间、地点，由法定代表人或其授权代表与采购人代表签订合同。如成交人为联合体的，由联合体成员各方法定代表人或其授权代表与采购人代表签订合同。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3.如签订合同并生效后，供应商无故拒绝或延期，除按照合同条款处理外，列入不良行为记录一次，并给予通报。</w:t>
      </w:r>
    </w:p>
    <w:p>
      <w:pPr>
        <w:spacing w:line="360" w:lineRule="auto"/>
        <w:rPr>
          <w:rFonts w:ascii="宋体" w:hAnsi="宋体" w:cs="宋体"/>
          <w:color w:val="auto"/>
          <w:sz w:val="24"/>
          <w:highlight w:val="none"/>
        </w:rPr>
      </w:pPr>
      <w:r>
        <w:rPr>
          <w:rFonts w:hint="eastAsia" w:ascii="宋体" w:hAnsi="宋体" w:cs="宋体"/>
          <w:color w:val="auto"/>
          <w:sz w:val="24"/>
          <w:highlight w:val="none"/>
        </w:rPr>
        <w:t>4.成交人拒绝与采购人签订合同的，采购人可以按照评审报告推荐的中标或者成交候选人名单排序，确定下一候选人为成交人，也可以重新开展政府采购活动。</w:t>
      </w:r>
    </w:p>
    <w:p>
      <w:pPr>
        <w:spacing w:line="360" w:lineRule="auto"/>
        <w:rPr>
          <w:rFonts w:ascii="宋体" w:hAnsi="宋体" w:cs="宋体"/>
          <w:color w:val="auto"/>
          <w:sz w:val="24"/>
          <w:highlight w:val="none"/>
        </w:rPr>
      </w:pPr>
      <w:r>
        <w:rPr>
          <w:rFonts w:hint="eastAsia" w:ascii="宋体" w:hAnsi="宋体" w:cs="宋体"/>
          <w:color w:val="auto"/>
          <w:sz w:val="24"/>
          <w:highlight w:val="none"/>
        </w:rPr>
        <w:t>5.采购合同由采购人与成交人根据采购文件、</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响应文件等内容通过政府采购电子交易平台在线签订，自动备案。</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6.政府采购货物和服务项目不得收取质量保证金。政府采购工程以及与工程建设有关的货物、服务，采用招标方式采购的，按国家和省有关规定执行。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（二）履约保证金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中标人在收到中标通知书后，需向采购人提供</w:t>
      </w:r>
      <w:r>
        <w:rPr>
          <w:rFonts w:hint="eastAsia" w:ascii="宋体" w:hAnsi="宋体" w:cs="宋体"/>
          <w:color w:val="auto"/>
          <w:sz w:val="24"/>
          <w:highlight w:val="none"/>
          <w:lang w:val="en-US" w:eastAsia="zh-CN"/>
        </w:rPr>
        <w:t>预算价1</w:t>
      </w:r>
      <w:r>
        <w:rPr>
          <w:rFonts w:hint="eastAsia" w:ascii="宋体" w:hAnsi="宋体" w:eastAsia="宋体" w:cs="宋体"/>
          <w:color w:val="auto"/>
          <w:sz w:val="24"/>
          <w:highlight w:val="none"/>
        </w:rPr>
        <w:t>%</w:t>
      </w:r>
      <w:r>
        <w:rPr>
          <w:rFonts w:hint="eastAsia" w:ascii="宋体" w:hAnsi="宋体" w:cs="宋体"/>
          <w:color w:val="auto"/>
          <w:sz w:val="24"/>
          <w:highlight w:val="none"/>
        </w:rPr>
        <w:t>的履约保证金，在中标人与采购人签订合同前递交，投标人需以支票、汇票、本票或者金融机构、保险公司、担保机构出具的保函/保险（可在政采云平台购买，咨询热线4009039583）等非现金形式提交（保函期限应大于履约期限2个月）</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highlight w:val="none"/>
          <w:lang w:eastAsia="zh-CN"/>
        </w:rPr>
      </w:pPr>
      <w:r>
        <w:rPr>
          <w:rFonts w:hint="eastAsia" w:ascii="宋体" w:hAnsi="宋体" w:cs="宋体"/>
          <w:color w:val="auto"/>
          <w:sz w:val="24"/>
          <w:highlight w:val="none"/>
          <w:lang w:val="en-US" w:eastAsia="zh-CN"/>
        </w:rPr>
        <w:t>中标人也</w:t>
      </w:r>
      <w:r>
        <w:rPr>
          <w:rFonts w:hint="eastAsia" w:ascii="宋体" w:hAnsi="宋体" w:cs="宋体"/>
          <w:color w:val="auto"/>
          <w:sz w:val="24"/>
          <w:highlight w:val="none"/>
        </w:rPr>
        <w:t>可登录政采云平台-【金融服务】—【我的项目】—【已备案合同】以保函形式提供：</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在合同列表选择需要投保的合同，点击[保函推荐]。</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在弹框里查看推荐的保函产品，</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自行选择保函产品，点击[立即申请]。</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highlight w:val="none"/>
        </w:rPr>
      </w:pPr>
      <w:r>
        <w:rPr>
          <w:rFonts w:hint="eastAsia" w:ascii="宋体" w:hAnsi="宋体" w:eastAsia="宋体" w:cs="宋体"/>
          <w:color w:val="auto"/>
          <w:sz w:val="24"/>
          <w:highlight w:val="none"/>
        </w:rPr>
        <w:t>2.签订合同后，如中标人不按双方合同约定履约，则没收其全部履约保证金，履约保证金不足以赔偿损失的，按实际损失赔偿。</w:t>
      </w:r>
    </w:p>
    <w:p>
      <w:pPr>
        <w:rPr>
          <w:rFonts w:ascii="宋体" w:hAnsi="宋体" w:cs="宋体"/>
          <w:color w:val="auto"/>
          <w:sz w:val="24"/>
          <w:highlight w:val="none"/>
        </w:rPr>
      </w:pPr>
    </w:p>
    <w:p>
      <w:pPr>
        <w:pStyle w:val="6"/>
        <w:pageBreakBefore/>
        <w:snapToGrid w:val="0"/>
        <w:spacing w:before="120" w:after="120" w:line="360" w:lineRule="auto"/>
        <w:jc w:val="center"/>
        <w:outlineLvl w:val="0"/>
        <w:rPr>
          <w:rFonts w:ascii="宋体" w:hAnsi="宋体" w:cs="宋体"/>
          <w:b/>
          <w:color w:val="auto"/>
          <w:szCs w:val="24"/>
          <w:highlight w:val="none"/>
        </w:rPr>
      </w:pPr>
      <w:bookmarkStart w:id="39" w:name="_Toc11865"/>
      <w:bookmarkStart w:id="40" w:name="_Toc24049"/>
      <w:bookmarkStart w:id="41" w:name="_Toc502652282"/>
      <w:bookmarkStart w:id="42" w:name="_Hlt452359757"/>
      <w:bookmarkStart w:id="43" w:name="_Hlt452359758"/>
      <w:r>
        <w:rPr>
          <w:rFonts w:hint="eastAsia" w:ascii="宋体" w:hAnsi="宋体" w:cs="宋体"/>
          <w:b/>
          <w:color w:val="auto"/>
          <w:szCs w:val="24"/>
          <w:highlight w:val="none"/>
        </w:rPr>
        <w:t>第四章  评标办法及评分标准</w:t>
      </w:r>
      <w:bookmarkEnd w:id="39"/>
      <w:bookmarkEnd w:id="40"/>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东阳市人民医院医学检测外送服务项目</w:t>
      </w:r>
      <w:r>
        <w:rPr>
          <w:rFonts w:hint="eastAsia" w:ascii="宋体" w:hAnsi="宋体" w:cs="宋体"/>
          <w:color w:val="auto"/>
          <w:sz w:val="24"/>
          <w:highlight w:val="none"/>
        </w:rPr>
        <w:t>的评标。</w:t>
      </w:r>
    </w:p>
    <w:p>
      <w:pPr>
        <w:spacing w:line="580" w:lineRule="exact"/>
        <w:rPr>
          <w:rFonts w:ascii="宋体" w:hAnsi="宋体" w:cs="宋体"/>
          <w:b/>
          <w:color w:val="auto"/>
          <w:sz w:val="24"/>
          <w:highlight w:val="none"/>
        </w:rPr>
      </w:pPr>
      <w:bookmarkStart w:id="44" w:name="_Toc26574"/>
      <w:bookmarkStart w:id="45" w:name="_Toc452728219"/>
      <w:bookmarkStart w:id="46" w:name="_Toc12525"/>
      <w:bookmarkStart w:id="47" w:name="_Toc31315"/>
      <w:r>
        <w:rPr>
          <w:rFonts w:hint="eastAsia" w:ascii="宋体" w:hAnsi="宋体" w:cs="宋体"/>
          <w:b/>
          <w:color w:val="auto"/>
          <w:sz w:val="24"/>
          <w:highlight w:val="none"/>
        </w:rPr>
        <w:t>一、总则</w:t>
      </w:r>
      <w:bookmarkEnd w:id="44"/>
      <w:bookmarkEnd w:id="45"/>
      <w:bookmarkEnd w:id="46"/>
      <w:bookmarkEnd w:id="47"/>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分，技术、商务、资信及其他分</w:t>
      </w:r>
      <w:r>
        <w:rPr>
          <w:rFonts w:hint="eastAsia" w:ascii="宋体" w:hAnsi="宋体" w:cs="宋体"/>
          <w:color w:val="auto"/>
          <w:sz w:val="24"/>
          <w:highlight w:val="none"/>
          <w:lang w:val="en-US" w:eastAsia="zh-CN"/>
        </w:rPr>
        <w:t>70</w:t>
      </w:r>
      <w:r>
        <w:rPr>
          <w:rFonts w:hint="eastAsia" w:ascii="宋体" w:hAnsi="宋体" w:cs="宋体"/>
          <w:color w:val="auto"/>
          <w:sz w:val="24"/>
          <w:highlight w:val="none"/>
        </w:rPr>
        <w:t>分；合格投标人的评标得分为各项目汇总得分，中标候选资格按评标综合得分由高到低顺序排列，得分相同的，按投标报价由低到高顺序排列；得分且投标报价相同的，按术得分由高到低顺序排列。排名第一的投标人为中标候选人,排名第二的投标人为候补中标候选人……其他投标人中标候选资格依此类推。评分过程中采用四舍五入法，并保留小数2位。</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投标人评标综合得分=价格分+(技术分+商务分+资信及其他分)</w:t>
      </w:r>
    </w:p>
    <w:p>
      <w:pPr>
        <w:numPr>
          <w:ilvl w:val="0"/>
          <w:numId w:val="4"/>
        </w:numPr>
        <w:spacing w:line="580" w:lineRule="exact"/>
        <w:rPr>
          <w:rFonts w:ascii="宋体" w:hAnsi="宋体" w:cs="宋体"/>
          <w:b/>
          <w:color w:val="auto"/>
          <w:sz w:val="24"/>
          <w:highlight w:val="none"/>
        </w:rPr>
      </w:pPr>
      <w:bookmarkStart w:id="48" w:name="_Toc452728220"/>
      <w:bookmarkStart w:id="49" w:name="_Toc16785"/>
      <w:bookmarkStart w:id="50" w:name="_Toc12387"/>
      <w:bookmarkStart w:id="51" w:name="_Toc6122"/>
      <w:r>
        <w:rPr>
          <w:rFonts w:hint="eastAsia" w:ascii="宋体" w:hAnsi="宋体" w:cs="宋体"/>
          <w:b/>
          <w:color w:val="auto"/>
          <w:sz w:val="24"/>
          <w:highlight w:val="none"/>
        </w:rPr>
        <w:t>评标内容及标准</w:t>
      </w:r>
      <w:bookmarkEnd w:id="48"/>
      <w:bookmarkEnd w:id="49"/>
      <w:bookmarkEnd w:id="50"/>
      <w:bookmarkEnd w:id="51"/>
    </w:p>
    <w:p>
      <w:pPr>
        <w:pStyle w:val="6"/>
        <w:spacing w:before="120" w:after="120" w:line="580" w:lineRule="exact"/>
        <w:rPr>
          <w:rFonts w:ascii="宋体" w:hAnsi="宋体" w:cs="宋体"/>
          <w:b/>
          <w:bCs/>
          <w:color w:val="auto"/>
          <w:szCs w:val="24"/>
          <w:highlight w:val="none"/>
        </w:rPr>
      </w:pPr>
      <w:r>
        <w:rPr>
          <w:rFonts w:hint="eastAsia" w:ascii="宋体" w:hAnsi="宋体" w:cs="宋体"/>
          <w:b/>
          <w:bCs/>
          <w:color w:val="auto"/>
          <w:szCs w:val="24"/>
          <w:highlight w:val="none"/>
        </w:rPr>
        <w:t>（一）技术、商务、资信及其他分（</w:t>
      </w:r>
      <w:r>
        <w:rPr>
          <w:rFonts w:hint="eastAsia" w:ascii="宋体" w:hAnsi="宋体" w:cs="宋体"/>
          <w:b/>
          <w:bCs/>
          <w:color w:val="auto"/>
          <w:szCs w:val="24"/>
          <w:highlight w:val="none"/>
          <w:lang w:val="en-US" w:eastAsia="zh-CN"/>
        </w:rPr>
        <w:t>70</w:t>
      </w:r>
      <w:r>
        <w:rPr>
          <w:rFonts w:hint="eastAsia" w:ascii="宋体" w:hAnsi="宋体" w:cs="宋体"/>
          <w:b/>
          <w:bCs/>
          <w:color w:val="auto"/>
          <w:szCs w:val="24"/>
          <w:highlight w:val="none"/>
        </w:rPr>
        <w:t>分）</w:t>
      </w:r>
    </w:p>
    <w:p>
      <w:pPr>
        <w:spacing w:line="5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技术、商务资信及其他分响应标书要求的投标单位全部进入商务报价评审。</w:t>
      </w:r>
    </w:p>
    <w:p>
      <w:pPr>
        <w:pStyle w:val="8"/>
        <w:spacing w:line="580" w:lineRule="exact"/>
        <w:ind w:left="0" w:leftChars="0"/>
        <w:rPr>
          <w:rFonts w:ascii="宋体" w:hAnsi="宋体" w:cs="宋体"/>
          <w:b/>
          <w:bCs/>
          <w:color w:val="auto"/>
          <w:sz w:val="24"/>
          <w:highlight w:val="none"/>
        </w:rPr>
      </w:pPr>
      <w:r>
        <w:rPr>
          <w:rFonts w:hint="eastAsia" w:ascii="宋体" w:hAnsi="宋体" w:cs="宋体"/>
          <w:b/>
          <w:color w:val="auto"/>
          <w:sz w:val="24"/>
          <w:highlight w:val="none"/>
        </w:rPr>
        <w:t>（二）</w:t>
      </w:r>
      <w:r>
        <w:rPr>
          <w:rFonts w:hint="eastAsia" w:ascii="宋体" w:hAnsi="宋体" w:cs="宋体"/>
          <w:b/>
          <w:bCs/>
          <w:color w:val="auto"/>
          <w:sz w:val="24"/>
          <w:highlight w:val="none"/>
        </w:rPr>
        <w:t>价格分（</w:t>
      </w:r>
      <w:r>
        <w:rPr>
          <w:rFonts w:hint="eastAsia" w:ascii="宋体" w:hAnsi="宋体" w:cs="宋体"/>
          <w:b/>
          <w:bCs/>
          <w:color w:val="auto"/>
          <w:sz w:val="24"/>
          <w:highlight w:val="none"/>
          <w:lang w:val="en-US" w:eastAsia="zh-CN"/>
        </w:rPr>
        <w:t>30</w:t>
      </w:r>
      <w:r>
        <w:rPr>
          <w:rFonts w:hint="eastAsia" w:ascii="宋体" w:hAnsi="宋体" w:cs="宋体"/>
          <w:b/>
          <w:bCs/>
          <w:color w:val="auto"/>
          <w:sz w:val="24"/>
          <w:highlight w:val="none"/>
        </w:rPr>
        <w:t xml:space="preserve">分） </w:t>
      </w:r>
    </w:p>
    <w:p>
      <w:pPr>
        <w:spacing w:before="120" w:beforeLines="50" w:after="120" w:afterLines="50" w:line="360" w:lineRule="auto"/>
        <w:ind w:firstLine="464" w:firstLineChars="200"/>
        <w:rPr>
          <w:rFonts w:ascii="宋体" w:hAnsi="宋体" w:cs="宋体"/>
          <w:bCs/>
          <w:color w:val="auto"/>
          <w:sz w:val="24"/>
          <w:highlight w:val="none"/>
        </w:rPr>
      </w:pPr>
      <w:r>
        <w:rPr>
          <w:rFonts w:hint="eastAsia" w:ascii="宋体" w:hAnsi="宋体" w:cs="宋体"/>
          <w:bCs/>
          <w:color w:val="auto"/>
          <w:spacing w:val="-4"/>
          <w:sz w:val="24"/>
          <w:szCs w:val="20"/>
          <w:highlight w:val="none"/>
        </w:rPr>
        <w:t>（1）</w:t>
      </w:r>
      <w:r>
        <w:rPr>
          <w:rFonts w:hint="eastAsia" w:ascii="宋体" w:hAnsi="宋体" w:cs="宋体"/>
          <w:bCs/>
          <w:color w:val="auto"/>
          <w:sz w:val="24"/>
          <w:highlight w:val="none"/>
        </w:rPr>
        <w:t>价格分采用低价优先法计算，取所有技术、资信商务得分入围投标人中，投标价格最低的投标报价为评标基准价，其他投标人的价格分按照下列公式计算：</w:t>
      </w:r>
    </w:p>
    <w:p>
      <w:pPr>
        <w:spacing w:before="120" w:beforeLines="50" w:after="120" w:afterLines="50" w:line="360" w:lineRule="auto"/>
        <w:ind w:firstLine="464" w:firstLineChars="200"/>
        <w:rPr>
          <w:rFonts w:hint="default" w:ascii="宋体" w:hAnsi="宋体" w:eastAsia="宋体" w:cs="宋体"/>
          <w:bCs/>
          <w:color w:val="auto"/>
          <w:spacing w:val="-4"/>
          <w:sz w:val="24"/>
          <w:szCs w:val="20"/>
          <w:highlight w:val="none"/>
          <w:lang w:val="en-US" w:eastAsia="zh-CN"/>
        </w:rPr>
      </w:pPr>
      <w:r>
        <w:rPr>
          <w:rFonts w:hint="eastAsia" w:ascii="宋体" w:hAnsi="宋体" w:eastAsia="宋体" w:cs="宋体"/>
          <w:bCs/>
          <w:color w:val="auto"/>
          <w:spacing w:val="-4"/>
          <w:sz w:val="24"/>
          <w:szCs w:val="20"/>
          <w:highlight w:val="none"/>
          <w:lang w:val="en-US" w:eastAsia="zh-CN"/>
        </w:rPr>
        <w:t>本院</w:t>
      </w:r>
      <w:r>
        <w:rPr>
          <w:rFonts w:hint="eastAsia" w:ascii="宋体" w:hAnsi="宋体" w:eastAsia="宋体" w:cs="宋体"/>
          <w:bCs/>
          <w:color w:val="auto"/>
          <w:spacing w:val="-4"/>
          <w:sz w:val="24"/>
          <w:szCs w:val="20"/>
          <w:highlight w:val="none"/>
        </w:rPr>
        <w:t>外送检测服务</w:t>
      </w:r>
      <w:r>
        <w:rPr>
          <w:rFonts w:hint="eastAsia" w:ascii="宋体" w:hAnsi="宋体" w:cs="宋体"/>
          <w:bCs/>
          <w:color w:val="auto"/>
          <w:spacing w:val="-4"/>
          <w:sz w:val="24"/>
          <w:szCs w:val="20"/>
          <w:highlight w:val="none"/>
          <w:lang w:val="en-US" w:eastAsia="zh-CN"/>
        </w:rPr>
        <w:t>价格分</w:t>
      </w:r>
      <w:r>
        <w:rPr>
          <w:rFonts w:hint="eastAsia" w:ascii="宋体" w:hAnsi="宋体" w:eastAsia="宋体" w:cs="宋体"/>
          <w:bCs/>
          <w:color w:val="auto"/>
          <w:spacing w:val="-4"/>
          <w:sz w:val="24"/>
          <w:szCs w:val="20"/>
          <w:highlight w:val="none"/>
        </w:rPr>
        <w:t>=评标基准价/投标</w:t>
      </w:r>
      <w:r>
        <w:rPr>
          <w:rFonts w:hint="eastAsia" w:ascii="宋体" w:hAnsi="宋体" w:cs="宋体"/>
          <w:bCs/>
          <w:color w:val="auto"/>
          <w:spacing w:val="-4"/>
          <w:sz w:val="24"/>
          <w:szCs w:val="20"/>
          <w:highlight w:val="none"/>
          <w:lang w:val="en-US" w:eastAsia="zh-CN"/>
        </w:rPr>
        <w:t>折扣率</w:t>
      </w:r>
      <w:r>
        <w:rPr>
          <w:rFonts w:hint="eastAsia" w:ascii="宋体" w:hAnsi="宋体" w:eastAsia="宋体" w:cs="宋体"/>
          <w:bCs/>
          <w:color w:val="auto"/>
          <w:spacing w:val="-4"/>
          <w:sz w:val="24"/>
          <w:szCs w:val="20"/>
          <w:highlight w:val="none"/>
        </w:rPr>
        <w:t>报价×</w:t>
      </w:r>
      <w:r>
        <w:rPr>
          <w:rFonts w:hint="eastAsia" w:ascii="宋体" w:hAnsi="宋体" w:eastAsia="宋体" w:cs="宋体"/>
          <w:bCs/>
          <w:color w:val="auto"/>
          <w:spacing w:val="-4"/>
          <w:sz w:val="24"/>
          <w:szCs w:val="20"/>
          <w:highlight w:val="none"/>
          <w:lang w:val="en-US" w:eastAsia="zh-CN"/>
        </w:rPr>
        <w:t>1</w:t>
      </w:r>
      <w:r>
        <w:rPr>
          <w:rFonts w:hint="eastAsia" w:ascii="宋体" w:hAnsi="宋体" w:cs="宋体"/>
          <w:bCs/>
          <w:color w:val="auto"/>
          <w:spacing w:val="-4"/>
          <w:sz w:val="24"/>
          <w:szCs w:val="20"/>
          <w:highlight w:val="none"/>
          <w:lang w:val="en-US" w:eastAsia="zh-CN"/>
        </w:rPr>
        <w:t>5</w:t>
      </w:r>
    </w:p>
    <w:p>
      <w:pPr>
        <w:spacing w:before="120" w:beforeLines="50" w:after="120" w:afterLines="50" w:line="360" w:lineRule="auto"/>
        <w:ind w:firstLine="464" w:firstLineChars="200"/>
        <w:rPr>
          <w:rFonts w:hint="default" w:ascii="宋体" w:hAnsi="宋体" w:eastAsia="宋体" w:cs="宋体"/>
          <w:bCs/>
          <w:color w:val="auto"/>
          <w:spacing w:val="-4"/>
          <w:sz w:val="24"/>
          <w:szCs w:val="20"/>
          <w:highlight w:val="none"/>
          <w:lang w:val="en-US" w:eastAsia="zh-CN"/>
        </w:rPr>
      </w:pPr>
      <w:r>
        <w:rPr>
          <w:rFonts w:hint="eastAsia" w:ascii="宋体" w:hAnsi="宋体" w:eastAsia="宋体" w:cs="宋体"/>
          <w:bCs/>
          <w:color w:val="auto"/>
          <w:spacing w:val="-4"/>
          <w:sz w:val="24"/>
          <w:szCs w:val="20"/>
          <w:highlight w:val="none"/>
          <w:lang w:val="en-US" w:eastAsia="zh-CN"/>
        </w:rPr>
        <w:t>临检中心</w:t>
      </w:r>
      <w:r>
        <w:rPr>
          <w:rFonts w:hint="eastAsia" w:ascii="宋体" w:hAnsi="宋体" w:eastAsia="宋体" w:cs="宋体"/>
          <w:bCs/>
          <w:color w:val="auto"/>
          <w:spacing w:val="-4"/>
          <w:sz w:val="24"/>
          <w:szCs w:val="20"/>
          <w:highlight w:val="none"/>
        </w:rPr>
        <w:t>外送检测服务</w:t>
      </w:r>
      <w:r>
        <w:rPr>
          <w:rFonts w:hint="eastAsia" w:ascii="宋体" w:hAnsi="宋体" w:cs="宋体"/>
          <w:bCs/>
          <w:color w:val="auto"/>
          <w:spacing w:val="-4"/>
          <w:sz w:val="24"/>
          <w:szCs w:val="20"/>
          <w:highlight w:val="none"/>
          <w:lang w:val="en-US" w:eastAsia="zh-CN"/>
        </w:rPr>
        <w:t>价格分</w:t>
      </w:r>
      <w:r>
        <w:rPr>
          <w:rFonts w:hint="eastAsia" w:ascii="宋体" w:hAnsi="宋体" w:eastAsia="宋体" w:cs="宋体"/>
          <w:bCs/>
          <w:color w:val="auto"/>
          <w:spacing w:val="-4"/>
          <w:sz w:val="24"/>
          <w:szCs w:val="20"/>
          <w:highlight w:val="none"/>
        </w:rPr>
        <w:t>=评标基准价/投标</w:t>
      </w:r>
      <w:r>
        <w:rPr>
          <w:rFonts w:hint="eastAsia" w:ascii="宋体" w:hAnsi="宋体" w:cs="宋体"/>
          <w:bCs/>
          <w:color w:val="auto"/>
          <w:spacing w:val="-4"/>
          <w:sz w:val="24"/>
          <w:szCs w:val="20"/>
          <w:highlight w:val="none"/>
          <w:lang w:val="en-US" w:eastAsia="zh-CN"/>
        </w:rPr>
        <w:t>折扣率</w:t>
      </w:r>
      <w:r>
        <w:rPr>
          <w:rFonts w:hint="eastAsia" w:ascii="宋体" w:hAnsi="宋体" w:eastAsia="宋体" w:cs="宋体"/>
          <w:bCs/>
          <w:color w:val="auto"/>
          <w:spacing w:val="-4"/>
          <w:sz w:val="24"/>
          <w:szCs w:val="20"/>
          <w:highlight w:val="none"/>
        </w:rPr>
        <w:t>报价×</w:t>
      </w:r>
      <w:r>
        <w:rPr>
          <w:rFonts w:hint="eastAsia" w:ascii="宋体" w:hAnsi="宋体" w:eastAsia="宋体" w:cs="宋体"/>
          <w:bCs/>
          <w:color w:val="auto"/>
          <w:spacing w:val="-4"/>
          <w:sz w:val="24"/>
          <w:szCs w:val="20"/>
          <w:highlight w:val="none"/>
          <w:lang w:val="en-US" w:eastAsia="zh-CN"/>
        </w:rPr>
        <w:t>1</w:t>
      </w:r>
      <w:r>
        <w:rPr>
          <w:rFonts w:hint="eastAsia" w:ascii="宋体" w:hAnsi="宋体" w:cs="宋体"/>
          <w:bCs/>
          <w:color w:val="auto"/>
          <w:spacing w:val="-4"/>
          <w:sz w:val="24"/>
          <w:szCs w:val="20"/>
          <w:highlight w:val="none"/>
          <w:lang w:val="en-US" w:eastAsia="zh-CN"/>
        </w:rPr>
        <w:t>5</w:t>
      </w:r>
    </w:p>
    <w:p>
      <w:pPr>
        <w:spacing w:before="120" w:beforeLines="50" w:after="120" w:afterLines="50" w:line="360" w:lineRule="auto"/>
        <w:ind w:firstLine="464" w:firstLineChars="200"/>
        <w:rPr>
          <w:rFonts w:hint="default" w:ascii="宋体" w:hAnsi="宋体" w:eastAsia="宋体" w:cs="宋体"/>
          <w:bCs/>
          <w:color w:val="auto"/>
          <w:spacing w:val="-4"/>
          <w:sz w:val="24"/>
          <w:szCs w:val="20"/>
          <w:highlight w:val="none"/>
          <w:lang w:val="en-US" w:eastAsia="zh-CN"/>
        </w:rPr>
      </w:pPr>
      <w:r>
        <w:rPr>
          <w:rFonts w:hint="eastAsia" w:ascii="宋体" w:hAnsi="宋体" w:eastAsia="宋体" w:cs="宋体"/>
          <w:bCs/>
          <w:color w:val="auto"/>
          <w:spacing w:val="-4"/>
          <w:sz w:val="24"/>
          <w:szCs w:val="20"/>
          <w:highlight w:val="none"/>
        </w:rPr>
        <w:t>价格分（</w:t>
      </w:r>
      <w:r>
        <w:rPr>
          <w:rFonts w:hint="eastAsia" w:ascii="宋体" w:hAnsi="宋体" w:cs="宋体"/>
          <w:bCs/>
          <w:color w:val="auto"/>
          <w:spacing w:val="-4"/>
          <w:sz w:val="24"/>
          <w:szCs w:val="20"/>
          <w:highlight w:val="none"/>
          <w:lang w:val="en-US" w:eastAsia="zh-CN"/>
        </w:rPr>
        <w:t>3</w:t>
      </w:r>
      <w:r>
        <w:rPr>
          <w:rFonts w:hint="eastAsia" w:ascii="宋体" w:hAnsi="宋体" w:eastAsia="宋体" w:cs="宋体"/>
          <w:bCs/>
          <w:color w:val="auto"/>
          <w:spacing w:val="-4"/>
          <w:sz w:val="24"/>
          <w:szCs w:val="20"/>
          <w:highlight w:val="none"/>
        </w:rPr>
        <w:t>0分）=</w:t>
      </w:r>
      <w:r>
        <w:rPr>
          <w:rFonts w:hint="eastAsia" w:ascii="宋体" w:hAnsi="宋体" w:eastAsia="宋体" w:cs="宋体"/>
          <w:bCs/>
          <w:color w:val="auto"/>
          <w:spacing w:val="-4"/>
          <w:sz w:val="24"/>
          <w:szCs w:val="20"/>
          <w:highlight w:val="none"/>
          <w:lang w:val="en-US" w:eastAsia="zh-CN"/>
        </w:rPr>
        <w:t>本院</w:t>
      </w:r>
      <w:r>
        <w:rPr>
          <w:rFonts w:hint="eastAsia" w:ascii="宋体" w:hAnsi="宋体" w:eastAsia="宋体" w:cs="宋体"/>
          <w:bCs/>
          <w:color w:val="auto"/>
          <w:spacing w:val="-4"/>
          <w:sz w:val="24"/>
          <w:szCs w:val="20"/>
          <w:highlight w:val="none"/>
        </w:rPr>
        <w:t>外送检测服务</w:t>
      </w:r>
      <w:r>
        <w:rPr>
          <w:rFonts w:hint="eastAsia" w:ascii="宋体" w:hAnsi="宋体" w:cs="宋体"/>
          <w:bCs/>
          <w:color w:val="auto"/>
          <w:spacing w:val="-4"/>
          <w:sz w:val="24"/>
          <w:szCs w:val="20"/>
          <w:highlight w:val="none"/>
          <w:lang w:val="en-US" w:eastAsia="zh-CN"/>
        </w:rPr>
        <w:t>价格分</w:t>
      </w:r>
      <w:r>
        <w:rPr>
          <w:rFonts w:hint="eastAsia" w:ascii="宋体" w:hAnsi="宋体" w:eastAsia="宋体" w:cs="宋体"/>
          <w:bCs/>
          <w:color w:val="auto"/>
          <w:spacing w:val="-4"/>
          <w:sz w:val="24"/>
          <w:szCs w:val="20"/>
          <w:highlight w:val="none"/>
        </w:rPr>
        <w:t>（</w:t>
      </w:r>
      <w:r>
        <w:rPr>
          <w:rFonts w:hint="eastAsia" w:ascii="宋体" w:hAnsi="宋体" w:eastAsia="宋体" w:cs="宋体"/>
          <w:bCs/>
          <w:color w:val="auto"/>
          <w:spacing w:val="-4"/>
          <w:sz w:val="24"/>
          <w:szCs w:val="20"/>
          <w:highlight w:val="none"/>
          <w:lang w:val="en-US" w:eastAsia="zh-CN"/>
        </w:rPr>
        <w:t>1</w:t>
      </w:r>
      <w:r>
        <w:rPr>
          <w:rFonts w:hint="eastAsia" w:ascii="宋体" w:hAnsi="宋体" w:cs="宋体"/>
          <w:bCs/>
          <w:color w:val="auto"/>
          <w:spacing w:val="-4"/>
          <w:sz w:val="24"/>
          <w:szCs w:val="20"/>
          <w:highlight w:val="none"/>
          <w:lang w:val="en-US" w:eastAsia="zh-CN"/>
        </w:rPr>
        <w:t>5</w:t>
      </w:r>
      <w:r>
        <w:rPr>
          <w:rFonts w:hint="eastAsia" w:ascii="宋体" w:hAnsi="宋体" w:eastAsia="宋体" w:cs="宋体"/>
          <w:bCs/>
          <w:color w:val="auto"/>
          <w:spacing w:val="-4"/>
          <w:sz w:val="24"/>
          <w:szCs w:val="20"/>
          <w:highlight w:val="none"/>
        </w:rPr>
        <w:t>分）+</w:t>
      </w:r>
      <w:r>
        <w:rPr>
          <w:rFonts w:hint="eastAsia" w:ascii="宋体" w:hAnsi="宋体" w:eastAsia="宋体" w:cs="宋体"/>
          <w:bCs/>
          <w:color w:val="auto"/>
          <w:spacing w:val="-4"/>
          <w:sz w:val="24"/>
          <w:szCs w:val="20"/>
          <w:highlight w:val="none"/>
          <w:lang w:val="en-US" w:eastAsia="zh-CN"/>
        </w:rPr>
        <w:t>临检中心</w:t>
      </w:r>
      <w:r>
        <w:rPr>
          <w:rFonts w:hint="eastAsia" w:ascii="宋体" w:hAnsi="宋体" w:eastAsia="宋体" w:cs="宋体"/>
          <w:bCs/>
          <w:color w:val="auto"/>
          <w:spacing w:val="-4"/>
          <w:sz w:val="24"/>
          <w:szCs w:val="20"/>
          <w:highlight w:val="none"/>
        </w:rPr>
        <w:t>外送检测服务</w:t>
      </w:r>
      <w:r>
        <w:rPr>
          <w:rFonts w:hint="eastAsia" w:ascii="宋体" w:hAnsi="宋体" w:cs="宋体"/>
          <w:bCs/>
          <w:color w:val="auto"/>
          <w:spacing w:val="-4"/>
          <w:sz w:val="24"/>
          <w:szCs w:val="20"/>
          <w:highlight w:val="none"/>
          <w:lang w:val="en-US" w:eastAsia="zh-CN"/>
        </w:rPr>
        <w:t>价格分</w:t>
      </w:r>
      <w:r>
        <w:rPr>
          <w:rFonts w:hint="eastAsia" w:ascii="宋体" w:hAnsi="宋体" w:eastAsia="宋体" w:cs="宋体"/>
          <w:bCs/>
          <w:color w:val="auto"/>
          <w:spacing w:val="-4"/>
          <w:sz w:val="24"/>
          <w:szCs w:val="20"/>
          <w:highlight w:val="none"/>
        </w:rPr>
        <w:t>（</w:t>
      </w:r>
      <w:r>
        <w:rPr>
          <w:rFonts w:hint="eastAsia" w:ascii="宋体" w:hAnsi="宋体" w:eastAsia="宋体" w:cs="宋体"/>
          <w:bCs/>
          <w:color w:val="auto"/>
          <w:spacing w:val="-4"/>
          <w:sz w:val="24"/>
          <w:szCs w:val="20"/>
          <w:highlight w:val="none"/>
          <w:lang w:val="en-US" w:eastAsia="zh-CN"/>
        </w:rPr>
        <w:t>1</w:t>
      </w:r>
      <w:r>
        <w:rPr>
          <w:rFonts w:hint="eastAsia" w:ascii="宋体" w:hAnsi="宋体" w:cs="宋体"/>
          <w:bCs/>
          <w:color w:val="auto"/>
          <w:spacing w:val="-4"/>
          <w:sz w:val="24"/>
          <w:szCs w:val="20"/>
          <w:highlight w:val="none"/>
          <w:lang w:val="en-US" w:eastAsia="zh-CN"/>
        </w:rPr>
        <w:t>5</w:t>
      </w:r>
      <w:r>
        <w:rPr>
          <w:rFonts w:hint="eastAsia" w:ascii="宋体" w:hAnsi="宋体" w:eastAsia="宋体" w:cs="宋体"/>
          <w:bCs/>
          <w:color w:val="auto"/>
          <w:spacing w:val="-4"/>
          <w:sz w:val="24"/>
          <w:szCs w:val="20"/>
          <w:highlight w:val="none"/>
        </w:rPr>
        <w:t>分）</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（三）技术、商务、资信及其他分的计算</w:t>
      </w:r>
    </w:p>
    <w:p>
      <w:pPr>
        <w:spacing w:before="120" w:beforeLines="50" w:after="120"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技术、商务、资信及其他分按照评标委员会成员的独立评分结果的算术平均分计算，计算公式为：</w:t>
      </w:r>
    </w:p>
    <w:p>
      <w:pPr>
        <w:spacing w:before="120" w:beforeLines="50" w:after="120" w:afterLines="50" w:line="58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技术商务资信及其他分=评标委员会所有成员有效评分合计数/5</w:t>
      </w:r>
    </w:p>
    <w:p>
      <w:pPr>
        <w:pStyle w:val="6"/>
        <w:numPr>
          <w:ilvl w:val="0"/>
          <w:numId w:val="7"/>
        </w:numPr>
        <w:spacing w:before="120" w:after="120" w:line="580" w:lineRule="exact"/>
        <w:rPr>
          <w:rFonts w:ascii="宋体" w:hAnsi="宋体" w:cs="宋体"/>
          <w:b/>
          <w:bCs/>
          <w:color w:val="auto"/>
          <w:szCs w:val="24"/>
          <w:highlight w:val="none"/>
        </w:rPr>
      </w:pPr>
      <w:r>
        <w:rPr>
          <w:rFonts w:hint="eastAsia" w:ascii="宋体" w:hAnsi="宋体" w:cs="宋体"/>
          <w:b/>
          <w:bCs/>
          <w:color w:val="auto"/>
          <w:szCs w:val="24"/>
          <w:highlight w:val="none"/>
        </w:rPr>
        <w:t>技术分、商务分、资信及其他分评分标准，共</w:t>
      </w:r>
      <w:r>
        <w:rPr>
          <w:rFonts w:hint="eastAsia" w:ascii="宋体" w:hAnsi="宋体" w:cs="宋体"/>
          <w:b/>
          <w:bCs/>
          <w:color w:val="auto"/>
          <w:szCs w:val="24"/>
          <w:highlight w:val="none"/>
          <w:lang w:val="en-US" w:eastAsia="zh-CN"/>
        </w:rPr>
        <w:t>70</w:t>
      </w:r>
      <w:r>
        <w:rPr>
          <w:rFonts w:hint="eastAsia" w:ascii="宋体" w:hAnsi="宋体" w:cs="宋体"/>
          <w:b/>
          <w:bCs/>
          <w:color w:val="auto"/>
          <w:szCs w:val="24"/>
          <w:highlight w:val="none"/>
        </w:rPr>
        <w:t xml:space="preserve">分  </w:t>
      </w:r>
    </w:p>
    <w:tbl>
      <w:tblPr>
        <w:tblStyle w:val="28"/>
        <w:tblpPr w:leftFromText="180" w:rightFromText="180" w:vertAnchor="text" w:horzAnchor="page" w:tblpX="1196" w:tblpY="453"/>
        <w:tblOverlap w:val="never"/>
        <w:tblW w:w="99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457"/>
        <w:gridCol w:w="1193"/>
        <w:gridCol w:w="6837"/>
        <w:gridCol w:w="7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评审内容</w:t>
            </w:r>
          </w:p>
        </w:tc>
        <w:tc>
          <w:tcPr>
            <w:tcW w:w="683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评分标准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一</w:t>
            </w:r>
          </w:p>
        </w:tc>
        <w:tc>
          <w:tcPr>
            <w:tcW w:w="8487"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技术分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lang w:val="en-US" w:eastAsia="zh-CN"/>
              </w:rPr>
              <w:t>53</w:t>
            </w:r>
            <w:r>
              <w:rPr>
                <w:rFonts w:hint="eastAsia" w:ascii="宋体" w:hAnsi="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457" w:type="dxa"/>
            <w:vMerge w:val="restart"/>
            <w:tcBorders>
              <w:left w:val="single" w:color="auto" w:sz="4" w:space="0"/>
              <w:right w:val="single" w:color="auto" w:sz="4" w:space="0"/>
            </w:tcBorders>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技术水平</w:t>
            </w: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技术响应情况</w:t>
            </w:r>
          </w:p>
        </w:tc>
        <w:tc>
          <w:tcPr>
            <w:tcW w:w="683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招标</w:t>
            </w:r>
            <w:r>
              <w:rPr>
                <w:rFonts w:hint="eastAsia" w:ascii="宋体" w:hAnsi="宋体" w:eastAsia="宋体" w:cs="宋体"/>
                <w:color w:val="auto"/>
                <w:sz w:val="24"/>
                <w:highlight w:val="none"/>
                <w:lang w:val="en-US" w:eastAsia="zh-CN"/>
              </w:rPr>
              <w:t>文件中技术</w:t>
            </w:r>
            <w:r>
              <w:rPr>
                <w:rFonts w:hint="eastAsia" w:ascii="宋体" w:hAnsi="宋体" w:cs="宋体"/>
                <w:color w:val="auto"/>
                <w:sz w:val="24"/>
                <w:highlight w:val="none"/>
                <w:lang w:val="en-US" w:eastAsia="zh-CN"/>
              </w:rPr>
              <w:t>参数</w:t>
            </w:r>
            <w:r>
              <w:rPr>
                <w:rFonts w:hint="eastAsia" w:ascii="宋体" w:hAnsi="宋体" w:eastAsia="宋体" w:cs="宋体"/>
                <w:color w:val="auto"/>
                <w:sz w:val="24"/>
                <w:highlight w:val="none"/>
                <w:lang w:val="en-US" w:eastAsia="zh-CN"/>
              </w:rPr>
              <w:t>及服务要求</w:t>
            </w:r>
            <w:r>
              <w:rPr>
                <w:rFonts w:hint="eastAsia" w:hAnsi="宋体" w:cs="宋体"/>
                <w:sz w:val="24"/>
                <w:highlight w:val="none"/>
              </w:rPr>
              <w:t>均满足招标需求的得</w:t>
            </w:r>
            <w:r>
              <w:rPr>
                <w:rFonts w:hint="eastAsia" w:hAnsi="宋体" w:cs="宋体"/>
                <w:sz w:val="24"/>
                <w:highlight w:val="none"/>
                <w:lang w:val="en-US" w:eastAsia="zh-CN"/>
              </w:rPr>
              <w:t>20</w:t>
            </w:r>
            <w:r>
              <w:rPr>
                <w:rFonts w:hint="eastAsia" w:hAnsi="宋体" w:cs="宋体"/>
                <w:sz w:val="24"/>
                <w:highlight w:val="none"/>
              </w:rPr>
              <w:t>分</w:t>
            </w:r>
            <w:r>
              <w:rPr>
                <w:rFonts w:hAnsi="宋体" w:cs="宋体"/>
                <w:sz w:val="24"/>
                <w:highlight w:val="none"/>
              </w:rPr>
              <w:t>，</w:t>
            </w:r>
            <w:r>
              <w:rPr>
                <w:rFonts w:hint="eastAsia" w:ascii="宋体" w:hAnsi="宋体" w:cs="宋体"/>
                <w:color w:val="auto"/>
                <w:sz w:val="24"/>
                <w:highlight w:val="none"/>
                <w:lang w:val="en-US" w:eastAsia="zh-CN"/>
              </w:rPr>
              <w:t>负</w:t>
            </w:r>
            <w:r>
              <w:rPr>
                <w:rFonts w:hint="eastAsia" w:ascii="宋体" w:hAnsi="宋体" w:eastAsia="宋体" w:cs="宋体"/>
                <w:color w:val="auto"/>
                <w:sz w:val="24"/>
                <w:highlight w:val="none"/>
                <w:lang w:val="en-US" w:eastAsia="zh-CN"/>
              </w:rPr>
              <w:t>偏离</w:t>
            </w:r>
            <w:r>
              <w:rPr>
                <w:rFonts w:hint="eastAsia" w:ascii="宋体" w:hAnsi="宋体" w:cs="宋体"/>
                <w:color w:val="auto"/>
                <w:sz w:val="24"/>
                <w:highlight w:val="none"/>
                <w:lang w:val="en-US" w:eastAsia="zh-CN"/>
              </w:rPr>
              <w:t>每项</w:t>
            </w:r>
            <w:r>
              <w:rPr>
                <w:rFonts w:hint="eastAsia" w:ascii="宋体" w:hAnsi="宋体" w:eastAsia="宋体" w:cs="宋体"/>
                <w:color w:val="auto"/>
                <w:sz w:val="24"/>
                <w:highlight w:val="none"/>
                <w:lang w:val="en-US" w:eastAsia="zh-CN"/>
              </w:rPr>
              <w:t>扣 2 分，标注“★”</w:t>
            </w:r>
            <w:r>
              <w:rPr>
                <w:rFonts w:hint="eastAsia" w:ascii="宋体" w:hAnsi="宋体" w:cs="宋体"/>
                <w:color w:val="auto"/>
                <w:sz w:val="24"/>
                <w:highlight w:val="none"/>
                <w:lang w:val="en-US" w:eastAsia="zh-CN"/>
              </w:rPr>
              <w:t>号负</w:t>
            </w:r>
            <w:r>
              <w:rPr>
                <w:rFonts w:hint="eastAsia" w:ascii="宋体" w:hAnsi="宋体" w:eastAsia="宋体" w:cs="宋体"/>
                <w:color w:val="auto"/>
                <w:sz w:val="24"/>
                <w:highlight w:val="none"/>
                <w:lang w:val="en-US" w:eastAsia="zh-CN"/>
              </w:rPr>
              <w:t>偏离</w:t>
            </w:r>
            <w:r>
              <w:rPr>
                <w:rFonts w:hint="eastAsia" w:ascii="宋体" w:hAnsi="宋体" w:cs="宋体"/>
                <w:color w:val="auto"/>
                <w:sz w:val="24"/>
                <w:highlight w:val="none"/>
                <w:lang w:val="en-US" w:eastAsia="zh-CN"/>
              </w:rPr>
              <w:t>每项</w:t>
            </w:r>
            <w:r>
              <w:rPr>
                <w:rFonts w:hint="eastAsia" w:ascii="宋体" w:hAnsi="宋体" w:eastAsia="宋体" w:cs="宋体"/>
                <w:color w:val="auto"/>
                <w:sz w:val="24"/>
                <w:highlight w:val="none"/>
                <w:lang w:val="en-US" w:eastAsia="zh-CN"/>
              </w:rPr>
              <w:t>扣 3分（检验项目</w:t>
            </w:r>
            <w:r>
              <w:rPr>
                <w:rFonts w:hint="eastAsia" w:ascii="宋体" w:hAnsi="宋体" w:cs="宋体"/>
                <w:color w:val="auto"/>
                <w:sz w:val="24"/>
                <w:highlight w:val="none"/>
                <w:lang w:val="en-US" w:eastAsia="zh-CN"/>
              </w:rPr>
              <w:t>第170-176项须</w:t>
            </w:r>
            <w:r>
              <w:rPr>
                <w:rFonts w:hint="eastAsia" w:ascii="宋体" w:hAnsi="宋体" w:eastAsia="宋体" w:cs="宋体"/>
                <w:color w:val="auto"/>
                <w:sz w:val="24"/>
                <w:highlight w:val="none"/>
                <w:lang w:val="en-US" w:eastAsia="zh-CN"/>
              </w:rPr>
              <w:t>提供真实检验报告单），扣完为止</w:t>
            </w:r>
            <w:r>
              <w:rPr>
                <w:rFonts w:hint="eastAsia" w:ascii="宋体" w:hAnsi="宋体" w:cs="宋体"/>
                <w:color w:val="auto"/>
                <w:sz w:val="24"/>
                <w:highlight w:val="none"/>
                <w:lang w:val="en-US" w:eastAsia="zh-CN"/>
              </w:rPr>
              <w:t>。</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检测方法</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根据各投标人拟投入本项目检验检测的方法进行打分。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检测质量方案</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highlight w:val="none"/>
                <w:lang w:val="en-US" w:eastAsia="zh-CN"/>
              </w:rPr>
              <w:t>本采集及处理流程的完整性、可行性进行打分。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试剂耗材</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根据各投标人拟投入本项目的试剂耗材的性能、稳定性进行打分。</w:t>
            </w:r>
          </w:p>
        </w:tc>
        <w:tc>
          <w:tcPr>
            <w:tcW w:w="751" w:type="dxa"/>
            <w:tcBorders>
              <w:top w:val="single" w:color="auto" w:sz="4" w:space="0"/>
              <w:left w:val="single" w:color="auto" w:sz="4" w:space="0"/>
              <w:bottom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终端配置</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根据投标人是否提供终端配置能</w:t>
            </w:r>
            <w:r>
              <w:rPr>
                <w:rFonts w:hint="eastAsia" w:ascii="宋体" w:hAnsi="宋体" w:cs="宋体"/>
                <w:color w:val="auto"/>
                <w:sz w:val="24"/>
                <w:highlight w:val="none"/>
                <w:lang w:val="en-US" w:eastAsia="zh-CN"/>
              </w:rPr>
              <w:t>否</w:t>
            </w:r>
            <w:r>
              <w:rPr>
                <w:rFonts w:hint="eastAsia" w:ascii="宋体" w:hAnsi="宋体" w:eastAsia="宋体" w:cs="宋体"/>
                <w:color w:val="auto"/>
                <w:sz w:val="24"/>
                <w:highlight w:val="none"/>
                <w:lang w:val="en-US" w:eastAsia="zh-CN"/>
              </w:rPr>
              <w:t>确保检测结果传递的及时性等情况进行打分。</w:t>
            </w:r>
          </w:p>
        </w:tc>
        <w:tc>
          <w:tcPr>
            <w:tcW w:w="751" w:type="dxa"/>
            <w:tcBorders>
              <w:top w:val="single" w:color="auto" w:sz="4" w:space="0"/>
              <w:left w:val="single" w:color="auto" w:sz="4" w:space="0"/>
              <w:bottom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物流运输方案</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根据配置车辆的数量、性能、冷链设施，车辆上配有专业设备情况，每天物流运送的路线安排的合理性进行打分。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szCs w:val="24"/>
                <w:highlight w:val="none"/>
                <w:lang w:val="en-US" w:eastAsia="zh-CN"/>
              </w:rPr>
              <w:t>样</w:t>
            </w:r>
            <w:r>
              <w:rPr>
                <w:rFonts w:hint="eastAsia" w:ascii="宋体" w:hAnsi="宋体" w:cs="宋体"/>
                <w:color w:val="auto"/>
                <w:sz w:val="24"/>
                <w:highlight w:val="none"/>
              </w:rPr>
              <w:t>本运输时间</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样</w:t>
            </w:r>
            <w:r>
              <w:rPr>
                <w:rFonts w:hint="eastAsia" w:ascii="宋体" w:hAnsi="宋体" w:cs="宋体"/>
                <w:color w:val="auto"/>
                <w:sz w:val="24"/>
                <w:highlight w:val="none"/>
              </w:rPr>
              <w:t>本运输时间≤5小时得3分，</w:t>
            </w:r>
            <w:r>
              <w:rPr>
                <w:rFonts w:hint="eastAsia" w:ascii="宋体" w:hAnsi="宋体" w:cs="宋体"/>
                <w:color w:val="auto"/>
                <w:sz w:val="24"/>
                <w:szCs w:val="24"/>
                <w:highlight w:val="none"/>
                <w:lang w:val="en-US" w:eastAsia="zh-CN"/>
              </w:rPr>
              <w:t>5小时＜标本运输时间≤8小时得2分</w:t>
            </w:r>
            <w:r>
              <w:rPr>
                <w:rFonts w:hint="eastAsia" w:ascii="宋体" w:hAnsi="宋体" w:cs="宋体"/>
                <w:color w:val="auto"/>
                <w:sz w:val="24"/>
                <w:highlight w:val="none"/>
              </w:rPr>
              <w:t>，</w:t>
            </w:r>
            <w:r>
              <w:rPr>
                <w:rFonts w:hint="eastAsia" w:ascii="宋体" w:hAnsi="宋体" w:cs="宋体"/>
                <w:color w:val="auto"/>
                <w:sz w:val="24"/>
                <w:szCs w:val="24"/>
                <w:highlight w:val="none"/>
                <w:lang w:val="en-US" w:eastAsia="zh-CN"/>
              </w:rPr>
              <w:t>样</w:t>
            </w:r>
            <w:r>
              <w:rPr>
                <w:rFonts w:hint="eastAsia" w:ascii="宋体" w:hAnsi="宋体" w:cs="宋体"/>
                <w:color w:val="auto"/>
                <w:sz w:val="24"/>
                <w:highlight w:val="none"/>
              </w:rPr>
              <w:t>本运输时间超过8小时不得分。样本运输时间指样本从医院出发至投标人实验室。</w:t>
            </w:r>
          </w:p>
          <w:p>
            <w:pPr>
              <w:adjustRightInd w:val="0"/>
              <w:snapToGrid w:val="0"/>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注：须</w:t>
            </w:r>
            <w:r>
              <w:rPr>
                <w:rFonts w:hint="eastAsia" w:ascii="宋体" w:hAnsi="宋体" w:cs="宋体"/>
                <w:color w:val="auto"/>
                <w:sz w:val="24"/>
                <w:highlight w:val="none"/>
              </w:rPr>
              <w:t>提供</w:t>
            </w:r>
            <w:r>
              <w:rPr>
                <w:rFonts w:hint="eastAsia" w:ascii="宋体" w:hAnsi="宋体" w:cs="宋体"/>
                <w:color w:val="auto"/>
                <w:sz w:val="24"/>
                <w:highlight w:val="none"/>
                <w:lang w:val="en-US" w:eastAsia="zh-CN"/>
              </w:rPr>
              <w:t>点对点精准定位导航地图</w:t>
            </w:r>
            <w:r>
              <w:rPr>
                <w:rFonts w:hint="eastAsia" w:ascii="宋体" w:hAnsi="宋体" w:cs="宋体"/>
                <w:color w:val="auto"/>
                <w:sz w:val="24"/>
                <w:highlight w:val="none"/>
              </w:rPr>
              <w:t>截图或其他证明材料</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否则不得分</w:t>
            </w:r>
            <w:r>
              <w:rPr>
                <w:rFonts w:hint="eastAsia" w:ascii="宋体" w:hAnsi="宋体" w:cs="宋体"/>
                <w:color w:val="auto"/>
                <w:sz w:val="24"/>
                <w:highlight w:val="none"/>
                <w:lang w:eastAsia="zh-CN"/>
              </w:rPr>
              <w:t>。</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人员管理</w:t>
            </w:r>
          </w:p>
        </w:tc>
        <w:tc>
          <w:tcPr>
            <w:tcW w:w="6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根据投标人提供的针对本项目的人员管理方案、组织架构、考核方案</w:t>
            </w:r>
            <w:r>
              <w:rPr>
                <w:rFonts w:hint="eastAsia" w:ascii="宋体" w:hAnsi="宋体" w:eastAsia="宋体" w:cs="宋体"/>
                <w:color w:val="auto"/>
                <w:sz w:val="24"/>
                <w:highlight w:val="none"/>
                <w:lang w:val="en-US" w:eastAsia="zh-CN"/>
              </w:rPr>
              <w:t>以及</w:t>
            </w:r>
            <w:r>
              <w:rPr>
                <w:rFonts w:hint="eastAsia" w:ascii="宋体" w:hAnsi="宋体" w:eastAsia="宋体" w:cs="宋体"/>
                <w:color w:val="auto"/>
                <w:sz w:val="24"/>
                <w:highlight w:val="none"/>
              </w:rPr>
              <w:t>人员管理规范配置</w:t>
            </w:r>
            <w:r>
              <w:rPr>
                <w:rFonts w:hint="eastAsia" w:ascii="宋体" w:hAnsi="宋体" w:eastAsia="宋体" w:cs="宋体"/>
                <w:color w:val="auto"/>
                <w:sz w:val="24"/>
                <w:highlight w:val="none"/>
                <w:lang w:val="en-US" w:eastAsia="zh-CN"/>
              </w:rPr>
              <w:t>是否</w:t>
            </w:r>
            <w:r>
              <w:rPr>
                <w:rFonts w:hint="eastAsia" w:ascii="宋体" w:hAnsi="宋体" w:eastAsia="宋体" w:cs="宋体"/>
                <w:color w:val="auto"/>
                <w:sz w:val="24"/>
                <w:highlight w:val="none"/>
              </w:rPr>
              <w:t>合理</w:t>
            </w:r>
            <w:r>
              <w:rPr>
                <w:rFonts w:hint="eastAsia" w:ascii="宋体" w:hAnsi="宋体" w:eastAsia="宋体" w:cs="宋体"/>
                <w:color w:val="auto"/>
                <w:sz w:val="24"/>
                <w:highlight w:val="none"/>
                <w:lang w:val="en-US" w:eastAsia="zh-CN"/>
              </w:rPr>
              <w:t>等进行打分。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对接方案</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提供检测报告与</w:t>
            </w:r>
            <w:r>
              <w:rPr>
                <w:rFonts w:hint="eastAsia" w:ascii="宋体" w:hAnsi="宋体" w:cs="宋体"/>
                <w:color w:val="auto"/>
                <w:sz w:val="24"/>
                <w:szCs w:val="24"/>
                <w:highlight w:val="none"/>
                <w:lang w:val="en-US" w:eastAsia="zh-CN"/>
              </w:rPr>
              <w:t>人民医院本院、</w:t>
            </w:r>
            <w:r>
              <w:rPr>
                <w:rFonts w:hint="eastAsia" w:ascii="宋体" w:hAnsi="宋体" w:eastAsia="宋体" w:cs="宋体"/>
                <w:color w:val="auto"/>
                <w:sz w:val="24"/>
                <w:szCs w:val="24"/>
                <w:highlight w:val="none"/>
                <w:lang w:val="en-US" w:eastAsia="zh-CN"/>
              </w:rPr>
              <w:t>临</w:t>
            </w:r>
            <w:r>
              <w:rPr>
                <w:rFonts w:hint="eastAsia" w:ascii="宋体" w:hAnsi="宋体" w:eastAsia="宋体" w:cs="宋体"/>
                <w:color w:val="auto"/>
                <w:sz w:val="24"/>
                <w:highlight w:val="none"/>
                <w:lang w:val="en-US" w:eastAsia="zh-CN"/>
              </w:rPr>
              <w:t>检中心覆盖各医疗机构网络系统对接方案，根据方案的适用性、可行性打分。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ind w:firstLine="240" w:firstLineChars="100"/>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系统的部署维护</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根据投标人提供的信息管理系统的部署维护、日常管理、服务功能、突发状况的处理等情况进行打分。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457" w:type="dxa"/>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 w:val="24"/>
                <w:highlight w:val="none"/>
              </w:rPr>
            </w:pPr>
            <w:r>
              <w:rPr>
                <w:rFonts w:hint="eastAsia" w:ascii="宋体" w:hAnsi="宋体" w:cs="宋体"/>
                <w:bCs/>
                <w:color w:val="auto"/>
                <w:kern w:val="0"/>
                <w:sz w:val="24"/>
                <w:highlight w:val="none"/>
                <w:lang w:val="en-US" w:eastAsia="zh-CN"/>
              </w:rPr>
              <w:t>应急预案</w:t>
            </w:r>
          </w:p>
        </w:tc>
        <w:tc>
          <w:tcPr>
            <w:tcW w:w="683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63" w:leftChars="-30" w:right="-88" w:rightChars="-42"/>
              <w:textAlignment w:val="baseline"/>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根据投标人对本项目及片区特点，制定各种紧急防范预案的全面性、科学性、可操作性等，进行打分。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742" w:type="dxa"/>
            <w:tcBorders>
              <w:top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二</w:t>
            </w:r>
          </w:p>
        </w:tc>
        <w:tc>
          <w:tcPr>
            <w:tcW w:w="8487"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rPr>
              <w:t>商务资信及其他分</w:t>
            </w:r>
          </w:p>
        </w:tc>
        <w:tc>
          <w:tcPr>
            <w:tcW w:w="751" w:type="dxa"/>
            <w:tcBorders>
              <w:top w:val="single" w:color="auto" w:sz="4" w:space="0"/>
              <w:left w:val="single" w:color="auto" w:sz="4" w:space="0"/>
              <w:bottom w:val="single" w:color="auto" w:sz="4" w:space="0"/>
            </w:tcBorders>
            <w:vAlign w:val="center"/>
          </w:tcPr>
          <w:p>
            <w:pPr>
              <w:pStyle w:val="22"/>
              <w:spacing w:line="360" w:lineRule="auto"/>
              <w:ind w:firstLine="0"/>
              <w:jc w:val="center"/>
              <w:rPr>
                <w:rFonts w:ascii="宋体" w:hAnsi="宋体" w:cs="宋体"/>
                <w:b/>
                <w:bCs/>
                <w:color w:val="auto"/>
                <w:sz w:val="24"/>
                <w:highlight w:val="none"/>
              </w:rPr>
            </w:pPr>
            <w:r>
              <w:rPr>
                <w:rFonts w:hint="eastAsia" w:ascii="宋体" w:hAnsi="宋体" w:cs="宋体"/>
                <w:b/>
                <w:bCs/>
                <w:color w:val="auto"/>
                <w:sz w:val="24"/>
                <w:highlight w:val="none"/>
                <w:lang w:val="en-US" w:eastAsia="zh-CN"/>
              </w:rPr>
              <w:t>17</w:t>
            </w:r>
            <w:r>
              <w:rPr>
                <w:rFonts w:hint="eastAsia" w:ascii="宋体" w:hAnsi="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742" w:type="dxa"/>
            <w:tcBorders>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457" w:type="dxa"/>
            <w:vMerge w:val="restart"/>
            <w:tcBorders>
              <w:left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lang w:val="en-US" w:eastAsia="zh-CN"/>
              </w:rPr>
            </w:pPr>
          </w:p>
          <w:p>
            <w:pPr>
              <w:spacing w:line="360" w:lineRule="auto"/>
              <w:jc w:val="center"/>
              <w:rPr>
                <w:rFonts w:hint="eastAsia" w:ascii="宋体" w:hAnsi="宋体" w:cs="宋体"/>
                <w:color w:val="auto"/>
                <w:sz w:val="24"/>
                <w:highlight w:val="none"/>
                <w:lang w:val="en-US" w:eastAsia="zh-CN"/>
              </w:rPr>
            </w:pPr>
          </w:p>
          <w:p>
            <w:pPr>
              <w:spacing w:line="360" w:lineRule="auto"/>
              <w:jc w:val="center"/>
              <w:rPr>
                <w:rFonts w:hint="eastAsia" w:ascii="宋体" w:hAnsi="宋体" w:cs="宋体"/>
                <w:color w:val="auto"/>
                <w:sz w:val="24"/>
                <w:highlight w:val="none"/>
                <w:lang w:val="en-US" w:eastAsia="zh-CN"/>
              </w:rPr>
            </w:pPr>
          </w:p>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履约及服务能力</w:t>
            </w:r>
          </w:p>
        </w:tc>
        <w:tc>
          <w:tcPr>
            <w:tcW w:w="1193" w:type="dxa"/>
            <w:tcBorders>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认证证书</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pacing w:line="360" w:lineRule="auto"/>
              <w:ind w:left="0" w:leftChars="0" w:firstLine="0" w:firstLineChars="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投标人实验室具有有效的环境管理体系认证证书、职业健康安全管理体系认证证书、质量管理体系认证证书，每提供一个得1分，共3分。提供证书复印件作为证明材料，否则不得分。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742" w:type="dxa"/>
            <w:tcBorders>
              <w:bottom w:val="single" w:color="auto" w:sz="4" w:space="0"/>
              <w:right w:val="single" w:color="auto" w:sz="4" w:space="0"/>
            </w:tcBorders>
            <w:vAlign w:val="center"/>
          </w:tcPr>
          <w:p>
            <w:pPr>
              <w:widowControl/>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457" w:type="dxa"/>
            <w:vMerge w:val="continue"/>
            <w:tcBorders>
              <w:left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lang w:val="en-US" w:eastAsia="zh-CN"/>
              </w:rPr>
            </w:pPr>
          </w:p>
        </w:tc>
        <w:tc>
          <w:tcPr>
            <w:tcW w:w="1193"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冷链物流服务体系</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pacing w:line="360" w:lineRule="auto"/>
              <w:ind w:leftChars="0"/>
              <w:jc w:val="left"/>
              <w:rPr>
                <w:rFonts w:hint="default"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投标人具有冷链物流服务</w:t>
            </w:r>
            <w:r>
              <w:rPr>
                <w:rFonts w:hint="eastAsia" w:ascii="宋体" w:hAnsi="宋体" w:cs="宋体"/>
                <w:color w:val="auto"/>
                <w:sz w:val="24"/>
                <w:highlight w:val="none"/>
                <w:lang w:val="en-US" w:eastAsia="zh-CN"/>
              </w:rPr>
              <w:t>能力</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提供</w:t>
            </w:r>
            <w:r>
              <w:rPr>
                <w:rFonts w:hint="eastAsia" w:ascii="宋体" w:hAnsi="宋体" w:eastAsia="宋体" w:cs="宋体"/>
                <w:color w:val="auto"/>
                <w:sz w:val="24"/>
                <w:highlight w:val="none"/>
                <w:lang w:val="en-US" w:eastAsia="zh-CN"/>
              </w:rPr>
              <w:t>《营业执照》及《道路运输经营许可证》作为证明材料得3分；委托第三方物流公司负责接收</w:t>
            </w:r>
            <w:r>
              <w:rPr>
                <w:rFonts w:hint="eastAsia" w:ascii="宋体" w:hAnsi="宋体" w:cs="宋体"/>
                <w:color w:val="auto"/>
                <w:sz w:val="24"/>
                <w:szCs w:val="24"/>
                <w:highlight w:val="none"/>
                <w:lang w:val="en-US" w:eastAsia="zh-CN"/>
              </w:rPr>
              <w:t>样</w:t>
            </w:r>
            <w:r>
              <w:rPr>
                <w:rFonts w:hint="eastAsia" w:ascii="宋体" w:hAnsi="宋体" w:eastAsia="宋体" w:cs="宋体"/>
                <w:color w:val="auto"/>
                <w:sz w:val="24"/>
                <w:highlight w:val="none"/>
                <w:lang w:val="en-US" w:eastAsia="zh-CN"/>
              </w:rPr>
              <w:t>本者，提供委托协议、《营业执照》及《道路运输经营许可证》作为证明材料，</w:t>
            </w:r>
            <w:r>
              <w:rPr>
                <w:rFonts w:hint="eastAsia" w:ascii="宋体" w:hAnsi="宋体" w:cs="宋体"/>
                <w:color w:val="auto"/>
                <w:sz w:val="24"/>
                <w:highlight w:val="none"/>
                <w:lang w:val="en-US" w:eastAsia="zh-CN"/>
              </w:rPr>
              <w:t>得3分。本项最高得3分。</w:t>
            </w:r>
          </w:p>
          <w:p>
            <w:pPr>
              <w:widowControl/>
              <w:numPr>
                <w:ilvl w:val="0"/>
                <w:numId w:val="0"/>
              </w:numPr>
              <w:adjustRightInd w:val="0"/>
              <w:spacing w:line="360" w:lineRule="auto"/>
              <w:ind w:leftChars="0"/>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注:</w:t>
            </w:r>
            <w:r>
              <w:rPr>
                <w:rFonts w:hint="eastAsia" w:ascii="宋体" w:hAnsi="宋体" w:eastAsia="宋体" w:cs="宋体"/>
                <w:color w:val="auto"/>
                <w:sz w:val="24"/>
                <w:highlight w:val="none"/>
                <w:lang w:val="en-US" w:eastAsia="zh-CN"/>
              </w:rPr>
              <w:t>未提供证明资料和提供证明资料不全不得分。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742" w:type="dxa"/>
            <w:tcBorders>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457" w:type="dxa"/>
            <w:vMerge w:val="continue"/>
            <w:tcBorders>
              <w:left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lang w:val="en-US" w:eastAsia="zh-CN"/>
              </w:rPr>
            </w:pPr>
          </w:p>
        </w:tc>
        <w:tc>
          <w:tcPr>
            <w:tcW w:w="1193"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信息系统安全等级保护</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pacing w:line="360" w:lineRule="auto"/>
              <w:ind w:leftChars="0"/>
              <w:jc w:val="left"/>
              <w:rPr>
                <w:rFonts w:hint="eastAsia" w:ascii="宋体" w:hAnsi="宋体" w:eastAsia="宋体" w:cs="宋体"/>
                <w:strike w:val="0"/>
                <w:dstrike w:val="0"/>
                <w:color w:val="auto"/>
                <w:sz w:val="24"/>
                <w:highlight w:val="none"/>
                <w:lang w:val="en-US" w:eastAsia="zh-CN"/>
              </w:rPr>
            </w:pPr>
            <w:r>
              <w:rPr>
                <w:rFonts w:hint="eastAsia" w:ascii="宋体" w:hAnsi="宋体" w:eastAsia="宋体" w:cs="宋体"/>
                <w:color w:val="auto"/>
                <w:sz w:val="24"/>
                <w:highlight w:val="none"/>
                <w:lang w:val="en-US" w:eastAsia="zh-CN"/>
              </w:rPr>
              <w:t>为保证医院检测数据的信息安全</w:t>
            </w:r>
            <w:r>
              <w:rPr>
                <w:rFonts w:hint="eastAsia" w:ascii="宋体" w:hAnsi="宋体" w:cs="宋体"/>
                <w:color w:val="auto"/>
                <w:sz w:val="24"/>
                <w:highlight w:val="none"/>
                <w:lang w:val="en-US" w:eastAsia="zh-CN"/>
              </w:rPr>
              <w:t>，</w:t>
            </w:r>
            <w:r>
              <w:rPr>
                <w:rFonts w:hint="eastAsia" w:ascii="宋体" w:hAnsi="宋体" w:eastAsia="宋体" w:cs="宋体"/>
                <w:strike w:val="0"/>
                <w:dstrike w:val="0"/>
                <w:color w:val="auto"/>
                <w:sz w:val="24"/>
                <w:highlight w:val="none"/>
                <w:lang w:val="en-US" w:eastAsia="zh-CN"/>
              </w:rPr>
              <w:t>投标人</w:t>
            </w:r>
            <w:r>
              <w:rPr>
                <w:rFonts w:hint="eastAsia" w:ascii="宋体" w:hAnsi="宋体" w:cs="宋体"/>
                <w:strike w:val="0"/>
                <w:dstrike w:val="0"/>
                <w:color w:val="auto"/>
                <w:sz w:val="24"/>
                <w:highlight w:val="none"/>
                <w:lang w:val="en-US" w:eastAsia="zh-CN"/>
              </w:rPr>
              <w:t>（</w:t>
            </w:r>
            <w:r>
              <w:rPr>
                <w:rFonts w:hint="eastAsia" w:ascii="宋体" w:hAnsi="宋体" w:eastAsia="宋体" w:cs="宋体"/>
                <w:strike w:val="0"/>
                <w:dstrike w:val="0"/>
                <w:color w:val="auto"/>
                <w:sz w:val="24"/>
                <w:highlight w:val="none"/>
                <w:lang w:val="en-US" w:eastAsia="zh-CN"/>
              </w:rPr>
              <w:t>或其母公司</w:t>
            </w:r>
            <w:r>
              <w:rPr>
                <w:rFonts w:hint="eastAsia" w:ascii="宋体" w:hAnsi="宋体" w:cs="宋体"/>
                <w:strike w:val="0"/>
                <w:dstrike w:val="0"/>
                <w:color w:val="auto"/>
                <w:sz w:val="24"/>
                <w:highlight w:val="none"/>
                <w:lang w:val="en-US" w:eastAsia="zh-CN"/>
              </w:rPr>
              <w:t>、或其子公司）</w:t>
            </w:r>
            <w:r>
              <w:rPr>
                <w:rFonts w:hint="eastAsia" w:ascii="宋体" w:hAnsi="宋体" w:eastAsia="宋体" w:cs="宋体"/>
                <w:strike w:val="0"/>
                <w:dstrike w:val="0"/>
                <w:color w:val="auto"/>
                <w:sz w:val="24"/>
                <w:highlight w:val="none"/>
                <w:lang w:val="en-US" w:eastAsia="zh-CN"/>
              </w:rPr>
              <w:t>至少有3个及以上端口提供公安机关备案三级</w:t>
            </w:r>
            <w:r>
              <w:rPr>
                <w:rFonts w:hint="eastAsia" w:ascii="宋体" w:hAnsi="宋体" w:cs="宋体"/>
                <w:strike w:val="0"/>
                <w:dstrike w:val="0"/>
                <w:color w:val="auto"/>
                <w:sz w:val="24"/>
                <w:highlight w:val="none"/>
                <w:lang w:val="en-US" w:eastAsia="zh-CN"/>
              </w:rPr>
              <w:t>及以上</w:t>
            </w:r>
            <w:r>
              <w:rPr>
                <w:rFonts w:hint="eastAsia" w:ascii="宋体" w:hAnsi="宋体" w:eastAsia="宋体" w:cs="宋体"/>
                <w:strike w:val="0"/>
                <w:dstrike w:val="0"/>
                <w:color w:val="auto"/>
                <w:sz w:val="24"/>
                <w:highlight w:val="none"/>
                <w:lang w:val="en-US" w:eastAsia="zh-CN"/>
              </w:rPr>
              <w:t>信息系统安全等级保护备案证明</w:t>
            </w:r>
            <w:r>
              <w:rPr>
                <w:rFonts w:hint="eastAsia" w:ascii="宋体" w:hAnsi="宋体" w:cs="宋体"/>
                <w:strike w:val="0"/>
                <w:dstrike w:val="0"/>
                <w:color w:val="auto"/>
                <w:sz w:val="24"/>
                <w:highlight w:val="none"/>
                <w:lang w:val="en-US" w:eastAsia="zh-CN"/>
              </w:rPr>
              <w:t>的</w:t>
            </w:r>
            <w:r>
              <w:rPr>
                <w:rFonts w:hint="eastAsia" w:ascii="宋体" w:hAnsi="宋体" w:eastAsia="宋体" w:cs="宋体"/>
                <w:strike w:val="0"/>
                <w:dstrike w:val="0"/>
                <w:color w:val="auto"/>
                <w:sz w:val="24"/>
                <w:highlight w:val="none"/>
                <w:lang w:val="en-US" w:eastAsia="zh-CN"/>
              </w:rPr>
              <w:t>得3分。</w:t>
            </w:r>
          </w:p>
          <w:p>
            <w:pPr>
              <w:widowControl/>
              <w:numPr>
                <w:ilvl w:val="0"/>
                <w:numId w:val="0"/>
              </w:numPr>
              <w:adjustRightInd w:val="0"/>
              <w:spacing w:line="360" w:lineRule="auto"/>
              <w:ind w:left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注:需提供相关</w:t>
            </w:r>
            <w:r>
              <w:rPr>
                <w:rFonts w:hint="eastAsia" w:ascii="宋体" w:hAnsi="宋体" w:cs="宋体"/>
                <w:color w:val="auto"/>
                <w:sz w:val="24"/>
                <w:highlight w:val="none"/>
                <w:lang w:val="en-US" w:eastAsia="zh-CN"/>
              </w:rPr>
              <w:t>证明材料</w:t>
            </w:r>
            <w:r>
              <w:rPr>
                <w:rFonts w:hint="eastAsia" w:ascii="宋体" w:hAnsi="宋体" w:eastAsia="宋体" w:cs="宋体"/>
                <w:color w:val="auto"/>
                <w:sz w:val="24"/>
                <w:highlight w:val="none"/>
                <w:lang w:val="en-US" w:eastAsia="zh-CN"/>
              </w:rPr>
              <w:t>扫描件，否则不得分</w:t>
            </w:r>
            <w:r>
              <w:rPr>
                <w:rFonts w:hint="eastAsia" w:ascii="宋体" w:hAnsi="宋体" w:cs="宋体"/>
                <w:color w:val="auto"/>
                <w:sz w:val="24"/>
                <w:highlight w:val="none"/>
                <w:lang w:val="en-US" w:eastAsia="zh-CN"/>
              </w:rPr>
              <w:t>。</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742" w:type="dxa"/>
            <w:tcBorders>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实验室</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lang w:eastAsia="zh-CN"/>
              </w:rPr>
              <w:t>自2020年1月</w:t>
            </w:r>
            <w:r>
              <w:rPr>
                <w:rFonts w:hint="eastAsia" w:ascii="宋体" w:hAnsi="宋体" w:cs="宋体"/>
                <w:color w:val="auto"/>
                <w:sz w:val="24"/>
                <w:highlight w:val="none"/>
              </w:rPr>
              <w:t>以来</w:t>
            </w:r>
            <w:r>
              <w:rPr>
                <w:rFonts w:hint="eastAsia" w:ascii="宋体" w:hAnsi="宋体" w:cs="宋体"/>
                <w:color w:val="auto"/>
                <w:sz w:val="24"/>
                <w:highlight w:val="none"/>
                <w:lang w:val="en-US" w:eastAsia="zh-CN"/>
              </w:rPr>
              <w:t>拥有省级及以上重点实验室的得2分</w:t>
            </w:r>
            <w:r>
              <w:rPr>
                <w:rFonts w:hint="eastAsia" w:ascii="宋体" w:hAnsi="宋体" w:cs="宋体"/>
                <w:color w:val="auto"/>
                <w:sz w:val="24"/>
                <w:highlight w:val="none"/>
              </w:rPr>
              <w:t>。</w:t>
            </w:r>
          </w:p>
          <w:p>
            <w:pPr>
              <w:widowControl/>
              <w:numPr>
                <w:ilvl w:val="0"/>
                <w:numId w:val="0"/>
              </w:numPr>
              <w:adjustRightInd w:val="0"/>
              <w:spacing w:line="360" w:lineRule="auto"/>
              <w:ind w:leftChars="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注：须提供相关证明材料，否则不得分。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5" w:hRule="atLeast"/>
        </w:trPr>
        <w:tc>
          <w:tcPr>
            <w:tcW w:w="742"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457"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同类</w:t>
            </w:r>
            <w:r>
              <w:rPr>
                <w:rFonts w:hint="eastAsia" w:ascii="宋体" w:hAnsi="宋体" w:cs="宋体"/>
                <w:color w:val="auto"/>
                <w:sz w:val="24"/>
                <w:highlight w:val="none"/>
              </w:rPr>
              <w:t>业绩</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自2020年1月（以合同签订时间为准）以来，投标人承担过</w:t>
            </w:r>
            <w:r>
              <w:rPr>
                <w:rFonts w:hint="eastAsia" w:ascii="宋体" w:hAnsi="宋体" w:cs="宋体"/>
                <w:color w:val="auto"/>
                <w:sz w:val="24"/>
                <w:highlight w:val="none"/>
                <w:lang w:val="en-US" w:eastAsia="zh-CN"/>
              </w:rPr>
              <w:t>同</w:t>
            </w:r>
            <w:r>
              <w:rPr>
                <w:rFonts w:hint="eastAsia" w:ascii="宋体" w:hAnsi="宋体" w:cs="宋体"/>
                <w:color w:val="auto"/>
                <w:sz w:val="24"/>
                <w:highlight w:val="none"/>
              </w:rPr>
              <w:t>类项目业绩的每个得0.5分，本项最高得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widowControl/>
              <w:adjustRightIn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注：须提供业绩合同复印件加盖投标人公章，未提供的不得分。</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5" w:hRule="atLeast"/>
        </w:trPr>
        <w:tc>
          <w:tcPr>
            <w:tcW w:w="742"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p>
        </w:tc>
        <w:tc>
          <w:tcPr>
            <w:tcW w:w="457" w:type="dxa"/>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服务承诺</w:t>
            </w:r>
          </w:p>
        </w:tc>
        <w:tc>
          <w:tcPr>
            <w:tcW w:w="683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根据投标人</w:t>
            </w:r>
            <w:r>
              <w:rPr>
                <w:rFonts w:hint="eastAsia" w:ascii="宋体" w:hAnsi="宋体" w:cs="宋体"/>
                <w:color w:val="auto"/>
                <w:sz w:val="24"/>
                <w:highlight w:val="none"/>
              </w:rPr>
              <w:t>提供的</w:t>
            </w:r>
            <w:r>
              <w:rPr>
                <w:rFonts w:hint="eastAsia" w:ascii="宋体" w:hAnsi="宋体" w:cs="宋体"/>
                <w:color w:val="auto"/>
                <w:sz w:val="24"/>
                <w:highlight w:val="none"/>
                <w:lang w:val="en-US" w:eastAsia="zh-CN"/>
              </w:rPr>
              <w:t>对本项目提供的服务承诺、后续服务的承诺，以及给予采购人的其他服务承诺等情况进行打分</w:t>
            </w:r>
            <w:r>
              <w:rPr>
                <w:rFonts w:hint="eastAsia" w:ascii="宋体" w:hAnsi="宋体" w:cs="宋体"/>
                <w:color w:val="auto"/>
                <w:sz w:val="24"/>
                <w:highlight w:val="none"/>
              </w:rPr>
              <w:t>。</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r>
    </w:tbl>
    <w:p>
      <w:pPr>
        <w:rPr>
          <w:color w:val="auto"/>
          <w:highlight w:val="none"/>
        </w:rPr>
      </w:pPr>
    </w:p>
    <w:p>
      <w:pPr>
        <w:spacing w:line="360" w:lineRule="auto"/>
        <w:rPr>
          <w:rFonts w:hint="eastAsia" w:ascii="宋体" w:hAnsi="宋体" w:eastAsia="宋体" w:cs="宋体"/>
          <w:color w:val="auto"/>
          <w:sz w:val="24"/>
          <w:szCs w:val="24"/>
          <w:highlight w:val="none"/>
        </w:rPr>
      </w:pPr>
    </w:p>
    <w:p>
      <w:pPr>
        <w:pStyle w:val="3"/>
        <w:keepNext w:val="0"/>
        <w:keepLines w:val="0"/>
        <w:pageBreakBefore/>
        <w:numPr>
          <w:ilvl w:val="0"/>
          <w:numId w:val="8"/>
        </w:numPr>
        <w:spacing w:line="240" w:lineRule="auto"/>
        <w:jc w:val="center"/>
        <w:rPr>
          <w:rFonts w:ascii="宋体" w:hAnsi="宋体" w:cs="宋体"/>
          <w:bCs w:val="0"/>
          <w:color w:val="auto"/>
          <w:sz w:val="32"/>
          <w:szCs w:val="32"/>
          <w:highlight w:val="none"/>
        </w:rPr>
      </w:pPr>
      <w:bookmarkStart w:id="52" w:name="_Toc14782"/>
      <w:r>
        <w:rPr>
          <w:rFonts w:hint="eastAsia" w:ascii="宋体" w:hAnsi="宋体" w:cs="宋体"/>
          <w:bCs w:val="0"/>
          <w:color w:val="auto"/>
          <w:sz w:val="32"/>
          <w:szCs w:val="32"/>
          <w:highlight w:val="none"/>
        </w:rPr>
        <w:t>合同主要条款</w:t>
      </w:r>
      <w:bookmarkEnd w:id="41"/>
      <w:bookmarkEnd w:id="52"/>
    </w:p>
    <w:p>
      <w:pPr>
        <w:spacing w:line="480" w:lineRule="auto"/>
        <w:jc w:val="center"/>
        <w:outlineLvl w:val="1"/>
        <w:rPr>
          <w:rFonts w:ascii="宋体" w:hAnsi="宋体"/>
          <w:b/>
          <w:color w:val="auto"/>
          <w:sz w:val="36"/>
          <w:szCs w:val="32"/>
          <w:highlight w:val="none"/>
        </w:rPr>
      </w:pPr>
      <w:bookmarkStart w:id="53" w:name="_Toc9779"/>
      <w:bookmarkStart w:id="54" w:name="_Toc24559"/>
      <w:bookmarkStart w:id="55" w:name="_Toc6142"/>
      <w:bookmarkStart w:id="56" w:name="_Toc26013"/>
      <w:r>
        <w:rPr>
          <w:rFonts w:hint="eastAsia" w:ascii="宋体" w:hAnsi="宋体"/>
          <w:b/>
          <w:color w:val="auto"/>
          <w:sz w:val="36"/>
          <w:szCs w:val="32"/>
          <w:highlight w:val="none"/>
        </w:rPr>
        <w:t>东阳市政府采购合同（样本）</w:t>
      </w:r>
      <w:bookmarkEnd w:id="53"/>
      <w:bookmarkEnd w:id="54"/>
      <w:bookmarkEnd w:id="55"/>
      <w:bookmarkEnd w:id="56"/>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项目名称：                   项目编号：               合同号：</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甲方（买方）：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乙方（卖方）：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鉴证方（招标方）：</w:t>
      </w:r>
    </w:p>
    <w:p>
      <w:pPr>
        <w:snapToGrid w:val="0"/>
        <w:spacing w:before="120" w:after="120" w:line="400" w:lineRule="exact"/>
        <w:ind w:firstLine="495"/>
        <w:rPr>
          <w:rFonts w:ascii="宋体" w:hAnsi="宋体" w:cs="宋体"/>
          <w:color w:val="auto"/>
          <w:sz w:val="24"/>
          <w:highlight w:val="none"/>
          <w:u w:val="single"/>
        </w:rPr>
      </w:pPr>
      <w:r>
        <w:rPr>
          <w:rFonts w:hint="eastAsia" w:ascii="宋体" w:hAnsi="宋体" w:cs="宋体"/>
          <w:color w:val="auto"/>
          <w:sz w:val="24"/>
          <w:highlight w:val="none"/>
        </w:rPr>
        <w:t>甲、乙双方根据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日东阳市鑫盛工程咨询有限公司关于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项目公开招标的结果，签署本合同。</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一、服务内容：</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二、合同金额：</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三、技术资料</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 乙方应按招标文件规定的时间向甲方提供有关技术资料。</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00" w:lineRule="exact"/>
        <w:ind w:left="410" w:hanging="410"/>
        <w:rPr>
          <w:rFonts w:ascii="宋体" w:hAnsi="宋体" w:cs="宋体"/>
          <w:b/>
          <w:color w:val="auto"/>
          <w:sz w:val="24"/>
          <w:highlight w:val="none"/>
        </w:rPr>
      </w:pPr>
      <w:r>
        <w:rPr>
          <w:rFonts w:hint="eastAsia" w:ascii="宋体" w:hAnsi="宋体" w:cs="宋体"/>
          <w:b/>
          <w:color w:val="auto"/>
          <w:sz w:val="24"/>
          <w:highlight w:val="none"/>
        </w:rPr>
        <w:t>四、知识产权</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乙方应保证提供服务过程中不会侵犯任何第三方的知识产权。</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若乙方提供的服务或资料侵犯他人知识产权的，则乙方承担相应赔偿责任。</w:t>
      </w:r>
    </w:p>
    <w:p>
      <w:pPr>
        <w:snapToGrid w:val="0"/>
        <w:spacing w:before="120" w:after="120" w:line="400" w:lineRule="exact"/>
        <w:ind w:left="408" w:hanging="408"/>
        <w:rPr>
          <w:rFonts w:ascii="宋体" w:hAnsi="宋体"/>
          <w:b/>
          <w:color w:val="auto"/>
          <w:sz w:val="24"/>
          <w:highlight w:val="none"/>
        </w:rPr>
      </w:pPr>
      <w:r>
        <w:rPr>
          <w:rFonts w:hint="eastAsia" w:ascii="宋体" w:hAnsi="宋体"/>
          <w:b/>
          <w:color w:val="auto"/>
          <w:sz w:val="24"/>
          <w:highlight w:val="none"/>
        </w:rPr>
        <w:t>五</w:t>
      </w:r>
      <w:r>
        <w:rPr>
          <w:rFonts w:ascii="宋体" w:hAnsi="宋体"/>
          <w:b/>
          <w:color w:val="auto"/>
          <w:sz w:val="24"/>
          <w:highlight w:val="none"/>
        </w:rPr>
        <w:t>、履约保证金</w:t>
      </w:r>
      <w:r>
        <w:rPr>
          <w:rFonts w:hint="eastAsia" w:ascii="宋体" w:hAnsi="宋体"/>
          <w:b/>
          <w:color w:val="auto"/>
          <w:sz w:val="24"/>
          <w:highlight w:val="none"/>
        </w:rPr>
        <w:t>：</w:t>
      </w:r>
      <w:r>
        <w:rPr>
          <w:rFonts w:hint="eastAsia" w:ascii="宋体" w:hAnsi="宋体"/>
          <w:b/>
          <w:color w:val="auto"/>
          <w:sz w:val="24"/>
          <w:highlight w:val="none"/>
          <w:lang w:val="en-US" w:eastAsia="zh-CN"/>
        </w:rPr>
        <w:t>预算价</w:t>
      </w:r>
      <w:r>
        <w:rPr>
          <w:rFonts w:hint="eastAsia" w:ascii="宋体" w:hAnsi="宋体"/>
          <w:b/>
          <w:color w:val="auto"/>
          <w:sz w:val="24"/>
          <w:highlight w:val="none"/>
        </w:rPr>
        <w:t>的1%。</w:t>
      </w:r>
    </w:p>
    <w:p>
      <w:pPr>
        <w:snapToGrid w:val="0"/>
        <w:spacing w:before="120" w:after="120" w:line="400" w:lineRule="exact"/>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、转包</w:t>
      </w:r>
      <w:r>
        <w:rPr>
          <w:rFonts w:hint="eastAsia" w:ascii="宋体" w:hAnsi="宋体" w:cs="宋体"/>
          <w:b/>
          <w:color w:val="auto"/>
          <w:sz w:val="24"/>
          <w:highlight w:val="none"/>
          <w:lang w:val="en-US" w:eastAsia="zh-CN"/>
        </w:rPr>
        <w:t>或分包</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1.本合同范围的服务，应由乙方直接供应，不得转让他人供应；</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 如发现转包行为，甲方有权解除合同，并追究乙方的违约责任。</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、合同履行时间、履行方式及履行地点</w:t>
      </w:r>
    </w:p>
    <w:p>
      <w:pPr>
        <w:snapToGrid w:val="0"/>
        <w:spacing w:before="120" w:after="120" w:line="400" w:lineRule="exact"/>
        <w:rPr>
          <w:rFonts w:ascii="宋体" w:hAnsi="宋体" w:cs="宋体"/>
          <w:bCs/>
          <w:color w:val="auto"/>
          <w:sz w:val="24"/>
          <w:highlight w:val="none"/>
        </w:rPr>
      </w:pPr>
      <w:r>
        <w:rPr>
          <w:rFonts w:hint="eastAsia" w:ascii="宋体" w:hAnsi="宋体" w:cs="宋体"/>
          <w:bCs/>
          <w:color w:val="auto"/>
          <w:sz w:val="24"/>
          <w:highlight w:val="none"/>
        </w:rPr>
        <w:t xml:space="preserve">1. </w:t>
      </w:r>
      <w:r>
        <w:rPr>
          <w:rFonts w:hint="eastAsia" w:ascii="宋体" w:hAnsi="宋体" w:cs="宋体"/>
          <w:color w:val="auto"/>
          <w:sz w:val="24"/>
          <w:highlight w:val="none"/>
        </w:rPr>
        <w:t>履行时间</w:t>
      </w:r>
      <w:r>
        <w:rPr>
          <w:rFonts w:hint="eastAsia" w:ascii="宋体" w:hAnsi="宋体" w:cs="宋体"/>
          <w:bCs/>
          <w:color w:val="auto"/>
          <w:sz w:val="24"/>
          <w:highlight w:val="none"/>
        </w:rPr>
        <w:t>：</w:t>
      </w:r>
    </w:p>
    <w:p>
      <w:pPr>
        <w:snapToGrid w:val="0"/>
        <w:spacing w:before="120" w:after="120" w:line="400" w:lineRule="exact"/>
        <w:rPr>
          <w:rFonts w:ascii="宋体" w:hAnsi="宋体" w:cs="宋体"/>
          <w:bCs/>
          <w:color w:val="auto"/>
          <w:sz w:val="24"/>
          <w:highlight w:val="none"/>
        </w:rPr>
      </w:pPr>
      <w:r>
        <w:rPr>
          <w:rFonts w:hint="eastAsia" w:ascii="宋体" w:hAnsi="宋体" w:cs="宋体"/>
          <w:bCs/>
          <w:color w:val="auto"/>
          <w:sz w:val="24"/>
          <w:highlight w:val="none"/>
        </w:rPr>
        <w:t xml:space="preserve">2. </w:t>
      </w:r>
      <w:r>
        <w:rPr>
          <w:rFonts w:hint="eastAsia" w:ascii="宋体" w:hAnsi="宋体" w:cs="宋体"/>
          <w:color w:val="auto"/>
          <w:sz w:val="24"/>
          <w:highlight w:val="none"/>
        </w:rPr>
        <w:t>履行方式</w:t>
      </w:r>
      <w:r>
        <w:rPr>
          <w:rFonts w:hint="eastAsia" w:ascii="宋体" w:hAnsi="宋体" w:cs="宋体"/>
          <w:bCs/>
          <w:color w:val="auto"/>
          <w:sz w:val="24"/>
          <w:highlight w:val="none"/>
        </w:rPr>
        <w:t>：</w:t>
      </w:r>
    </w:p>
    <w:p>
      <w:pPr>
        <w:snapToGrid w:val="0"/>
        <w:spacing w:before="120" w:after="120" w:line="400" w:lineRule="exact"/>
        <w:rPr>
          <w:rFonts w:ascii="宋体" w:hAnsi="宋体" w:cs="宋体"/>
          <w:color w:val="auto"/>
          <w:sz w:val="24"/>
          <w:highlight w:val="none"/>
        </w:rPr>
      </w:pPr>
      <w:r>
        <w:rPr>
          <w:rFonts w:hint="eastAsia" w:ascii="宋体" w:hAnsi="宋体" w:cs="宋体"/>
          <w:bCs/>
          <w:color w:val="auto"/>
          <w:sz w:val="24"/>
          <w:highlight w:val="none"/>
        </w:rPr>
        <w:t xml:space="preserve">3. </w:t>
      </w:r>
      <w:r>
        <w:rPr>
          <w:rFonts w:hint="eastAsia" w:ascii="宋体" w:hAnsi="宋体" w:cs="宋体"/>
          <w:color w:val="auto"/>
          <w:sz w:val="24"/>
          <w:highlight w:val="none"/>
        </w:rPr>
        <w:t>履行地点</w:t>
      </w:r>
      <w:r>
        <w:rPr>
          <w:rFonts w:hint="eastAsia" w:ascii="宋体" w:hAnsi="宋体" w:cs="宋体"/>
          <w:bCs/>
          <w:color w:val="auto"/>
          <w:sz w:val="24"/>
          <w:highlight w:val="none"/>
        </w:rPr>
        <w:t>：</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、付款方式：</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、税费</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b/>
          <w:color w:val="auto"/>
          <w:sz w:val="24"/>
          <w:highlight w:val="none"/>
          <w:lang w:val="en-US" w:eastAsia="zh-CN"/>
        </w:rPr>
        <w:t>十</w:t>
      </w:r>
      <w:r>
        <w:rPr>
          <w:rFonts w:hint="eastAsia" w:ascii="宋体" w:hAnsi="宋体" w:cs="宋体"/>
          <w:b/>
          <w:color w:val="auto"/>
          <w:sz w:val="24"/>
          <w:highlight w:val="none"/>
        </w:rPr>
        <w:t>、质量保证及后续服务</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 乙方应按招标文件规定向甲方提供服务。</w:t>
      </w:r>
    </w:p>
    <w:p>
      <w:pPr>
        <w:snapToGrid w:val="0"/>
        <w:spacing w:before="120" w:after="120" w:line="400" w:lineRule="exact"/>
        <w:ind w:left="480" w:hanging="480"/>
        <w:rPr>
          <w:rFonts w:ascii="宋体" w:hAnsi="宋体" w:cs="宋体"/>
          <w:color w:val="auto"/>
          <w:sz w:val="24"/>
          <w:highlight w:val="none"/>
        </w:rPr>
      </w:pPr>
      <w:r>
        <w:rPr>
          <w:rFonts w:hint="eastAsia" w:ascii="宋体" w:hAnsi="宋体" w:cs="宋体"/>
          <w:color w:val="auto"/>
          <w:sz w:val="24"/>
          <w:highlight w:val="none"/>
        </w:rPr>
        <w:t>2． 乙方提供的服务成果在服务质量保证期内发生故障，乙方应负责免费提供后续服务。对达不到要求者，根据实际情况，经双方协商，可按以下办法处理：</w:t>
      </w:r>
    </w:p>
    <w:p>
      <w:pPr>
        <w:snapToGrid w:val="0"/>
        <w:spacing w:before="120" w:after="120" w:line="400" w:lineRule="exact"/>
        <w:ind w:firstLine="420"/>
        <w:rPr>
          <w:rFonts w:ascii="宋体" w:hAnsi="宋体" w:cs="宋体"/>
          <w:color w:val="auto"/>
          <w:sz w:val="24"/>
          <w:highlight w:val="none"/>
        </w:rPr>
      </w:pPr>
      <w:r>
        <w:rPr>
          <w:rFonts w:hint="eastAsia" w:ascii="宋体" w:hAnsi="宋体" w:cs="宋体"/>
          <w:color w:val="auto"/>
          <w:sz w:val="24"/>
          <w:highlight w:val="none"/>
        </w:rPr>
        <w:t>⑴重做：由乙方承担所发生的全部费用。</w:t>
      </w:r>
    </w:p>
    <w:p>
      <w:pPr>
        <w:snapToGrid w:val="0"/>
        <w:spacing w:before="120" w:after="120" w:line="400" w:lineRule="exact"/>
        <w:ind w:firstLine="420"/>
        <w:rPr>
          <w:rFonts w:ascii="宋体" w:hAnsi="宋体" w:cs="宋体"/>
          <w:color w:val="auto"/>
          <w:sz w:val="24"/>
          <w:highlight w:val="none"/>
        </w:rPr>
      </w:pPr>
      <w:r>
        <w:rPr>
          <w:rFonts w:hint="eastAsia" w:ascii="宋体" w:hAnsi="宋体" w:cs="宋体"/>
          <w:color w:val="auto"/>
          <w:sz w:val="24"/>
          <w:highlight w:val="none"/>
        </w:rPr>
        <w:t>⑵贬值处理：由甲乙双方合议定价。</w:t>
      </w:r>
    </w:p>
    <w:p>
      <w:pPr>
        <w:snapToGrid w:val="0"/>
        <w:spacing w:before="120" w:after="120" w:line="400" w:lineRule="exact"/>
        <w:ind w:left="420" w:leftChars="200"/>
        <w:rPr>
          <w:rFonts w:ascii="宋体" w:hAnsi="宋体" w:cs="宋体"/>
          <w:color w:val="auto"/>
          <w:sz w:val="24"/>
          <w:highlight w:val="none"/>
        </w:rPr>
      </w:pPr>
      <w:r>
        <w:rPr>
          <w:rFonts w:hint="eastAsia" w:ascii="宋体" w:hAnsi="宋体" w:cs="宋体"/>
          <w:color w:val="auto"/>
          <w:sz w:val="24"/>
          <w:highlight w:val="none"/>
        </w:rPr>
        <w:t>⑶解除合同。</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3．如在使用过程中发生问题，乙方在接到甲方通知后</w:t>
      </w:r>
      <w:r>
        <w:rPr>
          <w:rFonts w:hint="eastAsia" w:ascii="宋体" w:hAnsi="宋体" w:cs="宋体"/>
          <w:color w:val="auto"/>
          <w:sz w:val="24"/>
          <w:highlight w:val="none"/>
          <w:u w:val="single"/>
        </w:rPr>
        <w:t>48</w:t>
      </w:r>
      <w:r>
        <w:rPr>
          <w:rFonts w:hint="eastAsia" w:ascii="宋体" w:hAnsi="宋体" w:cs="宋体"/>
          <w:color w:val="auto"/>
          <w:sz w:val="24"/>
          <w:highlight w:val="none"/>
        </w:rPr>
        <w:t>小时内到达甲方现场。</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4．在服务质量保证期内，乙方应对出现的质量及安全问题负责处理解决并承担一切费用。</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一</w:t>
      </w:r>
      <w:r>
        <w:rPr>
          <w:rFonts w:hint="eastAsia" w:ascii="宋体" w:hAnsi="宋体" w:cs="宋体"/>
          <w:b/>
          <w:color w:val="auto"/>
          <w:sz w:val="24"/>
          <w:highlight w:val="none"/>
        </w:rPr>
        <w:t>、违约责任</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1．甲方无正当理由拒收接受服务的，甲方向乙方偿付合同款项百分之五作为违约金。</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2．甲方无故逾期验收和办理款项支付手续的,甲方应按逾期付款总额每日万分之五向乙方支付违约金。</w:t>
      </w:r>
    </w:p>
    <w:p>
      <w:pPr>
        <w:snapToGrid w:val="0"/>
        <w:spacing w:before="120" w:after="120" w:line="400" w:lineRule="exact"/>
        <w:ind w:left="410" w:hanging="410"/>
        <w:rPr>
          <w:rFonts w:ascii="宋体" w:hAnsi="宋体" w:cs="宋体"/>
          <w:color w:val="auto"/>
          <w:sz w:val="24"/>
          <w:highlight w:val="none"/>
        </w:rPr>
      </w:pPr>
      <w:r>
        <w:rPr>
          <w:rFonts w:hint="eastAsia" w:ascii="宋体" w:hAnsi="宋体" w:cs="宋体"/>
          <w:color w:val="auto"/>
          <w:sz w:val="24"/>
          <w:highlight w:val="none"/>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、不可抗力事件处理</w:t>
      </w:r>
    </w:p>
    <w:p>
      <w:pPr>
        <w:snapToGrid w:val="0"/>
        <w:spacing w:before="120" w:after="120" w:line="400" w:lineRule="exact"/>
        <w:ind w:left="480" w:hanging="48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、诉讼</w:t>
      </w:r>
    </w:p>
    <w:p>
      <w:pPr>
        <w:snapToGrid w:val="0"/>
        <w:spacing w:before="120" w:after="120" w:line="400" w:lineRule="exact"/>
        <w:ind w:firstLine="120"/>
        <w:jc w:val="left"/>
        <w:rPr>
          <w:rFonts w:ascii="宋体" w:hAnsi="宋体" w:cs="宋体"/>
          <w:color w:val="auto"/>
          <w:sz w:val="24"/>
          <w:highlight w:val="none"/>
        </w:rPr>
      </w:pPr>
      <w:r>
        <w:rPr>
          <w:rFonts w:hint="eastAsia" w:ascii="宋体" w:hAnsi="宋体" w:cs="宋体"/>
          <w:color w:val="auto"/>
          <w:sz w:val="24"/>
          <w:highlight w:val="none"/>
        </w:rPr>
        <w:t>双方在执行合同中所发生的一切争议，应通过协商解决。如协商不成，可向甲方所在地法院起诉。</w:t>
      </w:r>
    </w:p>
    <w:p>
      <w:pPr>
        <w:snapToGrid w:val="0"/>
        <w:spacing w:before="120" w:after="120" w:line="40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、合同生效及其它</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1. 合同经三方法定代表人或授权代表签字并加盖单位公章后，报东阳市财政局采监科备案后生效。</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2.合同执行中涉及采购资金和采购内容修改或补充的，须经财政部门审批，并签书面补充协议报政府采购监督管理部门备案，方可作为主合同不可分割的一部分。</w:t>
      </w:r>
    </w:p>
    <w:p>
      <w:pPr>
        <w:snapToGrid w:val="0"/>
        <w:spacing w:before="120" w:after="120" w:line="400" w:lineRule="exact"/>
        <w:rPr>
          <w:rFonts w:ascii="宋体" w:hAnsi="宋体" w:cs="宋体"/>
          <w:color w:val="auto"/>
          <w:sz w:val="24"/>
          <w:highlight w:val="none"/>
        </w:rPr>
      </w:pPr>
      <w:r>
        <w:rPr>
          <w:rFonts w:hint="eastAsia" w:ascii="宋体" w:hAnsi="宋体" w:cs="宋体"/>
          <w:color w:val="auto"/>
          <w:sz w:val="24"/>
          <w:highlight w:val="none"/>
        </w:rPr>
        <w:t>3.本合同未尽事宜，遵照《中华人民共和国民法典》有关条文执行。</w:t>
      </w:r>
    </w:p>
    <w:p>
      <w:pPr>
        <w:spacing w:line="400" w:lineRule="exact"/>
        <w:rPr>
          <w:rFonts w:ascii="宋体" w:hAnsi="宋体" w:cs="宋体"/>
          <w:color w:val="auto"/>
          <w:sz w:val="24"/>
          <w:highlight w:val="none"/>
        </w:rPr>
      </w:pPr>
      <w:r>
        <w:rPr>
          <w:rFonts w:hint="eastAsia" w:ascii="宋体" w:hAnsi="宋体" w:cs="宋体"/>
          <w:color w:val="auto"/>
          <w:sz w:val="24"/>
          <w:highlight w:val="none"/>
        </w:rPr>
        <w:t>4.本合同一式六份，东阳市财政局采监科、招标代理机构各执一份，甲、乙双方各执二份，其都具有同等法律效力。</w:t>
      </w:r>
    </w:p>
    <w:p>
      <w:pPr>
        <w:spacing w:line="400" w:lineRule="exact"/>
        <w:rPr>
          <w:rFonts w:ascii="宋体" w:hAnsi="宋体" w:cs="宋体"/>
          <w:color w:val="auto"/>
          <w:sz w:val="24"/>
          <w:highlight w:val="none"/>
        </w:rPr>
      </w:pPr>
      <w:r>
        <w:rPr>
          <w:rFonts w:hint="eastAsia" w:ascii="宋体" w:hAnsi="宋体" w:cs="宋体"/>
          <w:b/>
          <w:color w:val="auto"/>
          <w:sz w:val="24"/>
          <w:highlight w:val="none"/>
        </w:rPr>
        <w:t>5.后附政府采购廉洁承诺书。</w:t>
      </w:r>
    </w:p>
    <w:p>
      <w:pPr>
        <w:spacing w:before="120" w:after="120" w:line="400" w:lineRule="exact"/>
        <w:rPr>
          <w:rFonts w:ascii="宋体" w:hAnsi="宋体" w:cs="宋体"/>
          <w:b/>
          <w:bCs/>
          <w:color w:val="auto"/>
          <w:sz w:val="24"/>
          <w:highlight w:val="none"/>
        </w:rPr>
      </w:pPr>
    </w:p>
    <w:p>
      <w:pPr>
        <w:spacing w:before="120" w:after="120" w:line="400" w:lineRule="exact"/>
        <w:rPr>
          <w:rFonts w:ascii="宋体" w:hAnsi="宋体" w:cs="宋体"/>
          <w:color w:val="auto"/>
          <w:sz w:val="24"/>
          <w:highlight w:val="none"/>
        </w:rPr>
      </w:pPr>
      <w:r>
        <w:rPr>
          <w:rFonts w:hint="eastAsia" w:ascii="宋体" w:hAnsi="宋体" w:cs="宋体"/>
          <w:b/>
          <w:bCs/>
          <w:color w:val="auto"/>
          <w:sz w:val="24"/>
          <w:highlight w:val="none"/>
        </w:rPr>
        <w:t>甲方（盖公章）：                       乙方（盖公章）：</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法定代表人或受委托人                 法定代表人或受委托人</w:t>
      </w:r>
    </w:p>
    <w:p>
      <w:pPr>
        <w:snapToGrid w:val="0"/>
        <w:spacing w:before="120" w:after="120" w:line="400" w:lineRule="exact"/>
        <w:ind w:left="1" w:leftChars="-28" w:hanging="60"/>
        <w:rPr>
          <w:rFonts w:ascii="宋体" w:hAnsi="宋体" w:cs="宋体"/>
          <w:color w:val="auto"/>
          <w:sz w:val="24"/>
          <w:highlight w:val="none"/>
        </w:rPr>
      </w:pPr>
      <w:r>
        <w:rPr>
          <w:rFonts w:hint="eastAsia" w:ascii="宋体" w:hAnsi="宋体" w:cs="宋体"/>
          <w:color w:val="auto"/>
          <w:sz w:val="24"/>
          <w:highlight w:val="none"/>
        </w:rPr>
        <w:t>（签字）                             （签字）</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 xml:space="preserve">地址：                               地址： </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邮编：                               邮编：</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电话：                               电话：</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传真：                               传真：</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开户银行：                           开户银行：</w:t>
      </w:r>
    </w:p>
    <w:p>
      <w:pPr>
        <w:snapToGrid w:val="0"/>
        <w:spacing w:before="120" w:after="120" w:line="400" w:lineRule="exact"/>
        <w:ind w:leftChars="-1" w:hanging="2"/>
        <w:rPr>
          <w:rFonts w:ascii="宋体" w:hAnsi="宋体" w:cs="宋体"/>
          <w:color w:val="auto"/>
          <w:sz w:val="24"/>
          <w:highlight w:val="none"/>
        </w:rPr>
      </w:pPr>
      <w:r>
        <w:rPr>
          <w:rFonts w:hint="eastAsia" w:ascii="宋体" w:hAnsi="宋体" w:cs="宋体"/>
          <w:color w:val="auto"/>
          <w:sz w:val="24"/>
          <w:highlight w:val="none"/>
        </w:rPr>
        <w:t>账号：                               账号：</w:t>
      </w:r>
    </w:p>
    <w:p>
      <w:pPr>
        <w:snapToGrid w:val="0"/>
        <w:spacing w:before="156" w:after="156" w:line="400" w:lineRule="exact"/>
        <w:rPr>
          <w:rFonts w:ascii="宋体" w:hAnsi="宋体" w:cs="宋体"/>
          <w:color w:val="auto"/>
          <w:sz w:val="24"/>
          <w:highlight w:val="none"/>
        </w:rPr>
      </w:pPr>
    </w:p>
    <w:p>
      <w:pPr>
        <w:snapToGrid w:val="0"/>
        <w:spacing w:before="156" w:after="156" w:line="400" w:lineRule="exact"/>
        <w:rPr>
          <w:rFonts w:hint="eastAsia" w:ascii="宋体" w:hAnsi="宋体" w:cs="宋体"/>
          <w:color w:val="auto"/>
          <w:sz w:val="24"/>
          <w:highlight w:val="none"/>
        </w:rPr>
      </w:pPr>
      <w:r>
        <w:rPr>
          <w:rFonts w:hint="eastAsia" w:ascii="宋体" w:hAnsi="宋体" w:cs="宋体"/>
          <w:color w:val="auto"/>
          <w:sz w:val="24"/>
          <w:highlight w:val="none"/>
        </w:rPr>
        <w:t>鉴证方:</w:t>
      </w:r>
    </w:p>
    <w:p>
      <w:pPr>
        <w:snapToGrid w:val="0"/>
        <w:spacing w:before="156" w:after="156" w:line="400" w:lineRule="exact"/>
        <w:rPr>
          <w:rFonts w:hint="eastAsia" w:ascii="宋体" w:hAnsi="宋体" w:cs="宋体"/>
          <w:color w:val="auto"/>
          <w:sz w:val="24"/>
          <w:highlight w:val="none"/>
        </w:rPr>
      </w:pPr>
      <w:r>
        <w:rPr>
          <w:rFonts w:hint="eastAsia" w:ascii="宋体" w:hAnsi="宋体" w:cs="宋体"/>
          <w:color w:val="auto"/>
          <w:sz w:val="24"/>
          <w:highlight w:val="none"/>
        </w:rPr>
        <w:t>法定代表人或受委托人:</w:t>
      </w:r>
    </w:p>
    <w:p>
      <w:pPr>
        <w:spacing w:line="400" w:lineRule="exact"/>
        <w:rPr>
          <w:rFonts w:ascii="宋体" w:hAnsi="宋体" w:cs="宋体"/>
          <w:b/>
          <w:color w:val="auto"/>
          <w:sz w:val="24"/>
          <w:highlight w:val="none"/>
        </w:rPr>
      </w:pPr>
      <w:r>
        <w:rPr>
          <w:rFonts w:hint="eastAsia" w:ascii="宋体" w:hAnsi="宋体" w:cs="宋体"/>
          <w:color w:val="auto"/>
          <w:sz w:val="24"/>
          <w:highlight w:val="none"/>
        </w:rPr>
        <w:t>签约地点：                            签约时间：</w:t>
      </w:r>
    </w:p>
    <w:p>
      <w:pPr>
        <w:spacing w:line="400" w:lineRule="exact"/>
        <w:rPr>
          <w:rFonts w:ascii="宋体" w:hAnsi="宋体" w:cs="宋体"/>
          <w:color w:val="auto"/>
          <w:sz w:val="24"/>
          <w:highlight w:val="none"/>
        </w:rPr>
      </w:pPr>
    </w:p>
    <w:p>
      <w:pPr>
        <w:pStyle w:val="41"/>
        <w:rPr>
          <w:rFonts w:ascii="宋体" w:hAnsi="宋体" w:cs="宋体"/>
          <w:color w:val="auto"/>
          <w:szCs w:val="24"/>
          <w:highlight w:val="none"/>
        </w:rPr>
      </w:pPr>
    </w:p>
    <w:p>
      <w:pPr>
        <w:spacing w:line="420" w:lineRule="exact"/>
        <w:jc w:val="center"/>
        <w:rPr>
          <w:rFonts w:ascii="宋体" w:hAnsi="宋体" w:cs="宋体"/>
          <w:color w:val="auto"/>
          <w:sz w:val="24"/>
          <w:highlight w:val="none"/>
        </w:rPr>
      </w:pPr>
      <w:r>
        <w:rPr>
          <w:rFonts w:hint="eastAsia" w:ascii="宋体" w:hAnsi="宋体" w:cs="宋体"/>
          <w:b/>
          <w:color w:val="auto"/>
          <w:sz w:val="24"/>
          <w:highlight w:val="none"/>
        </w:rPr>
        <w:t>注：签订合同时，可以使用项目相关国家标准合同文本。</w:t>
      </w:r>
    </w:p>
    <w:p>
      <w:pPr>
        <w:rPr>
          <w:rFonts w:ascii="宋体" w:hAnsi="宋体"/>
          <w:b/>
          <w:color w:val="auto"/>
          <w:sz w:val="24"/>
          <w:highlight w:val="none"/>
        </w:rPr>
      </w:pPr>
    </w:p>
    <w:p>
      <w:pPr>
        <w:spacing w:line="420" w:lineRule="exact"/>
        <w:jc w:val="center"/>
        <w:rPr>
          <w:rFonts w:ascii="宋体" w:hAnsi="宋体"/>
          <w:b/>
          <w:bCs/>
          <w:color w:val="auto"/>
          <w:sz w:val="24"/>
          <w:highlight w:val="none"/>
        </w:rPr>
      </w:pPr>
    </w:p>
    <w:p>
      <w:pPr>
        <w:pageBreakBefore/>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政府采购廉洁承诺书</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（中标人须将此表附在合同后）</w:t>
      </w:r>
    </w:p>
    <w:p>
      <w:pPr>
        <w:spacing w:line="360" w:lineRule="auto"/>
        <w:jc w:val="center"/>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项目名称：                                     项目编号：</w:t>
      </w:r>
    </w:p>
    <w:p>
      <w:pPr>
        <w:spacing w:line="360" w:lineRule="auto"/>
        <w:rPr>
          <w:rFonts w:ascii="宋体" w:hAnsi="宋体" w:cs="宋体"/>
          <w:color w:val="auto"/>
          <w:sz w:val="24"/>
          <w:highlight w:val="none"/>
        </w:rPr>
      </w:pPr>
      <w:r>
        <w:rPr>
          <w:rFonts w:hint="eastAsia" w:ascii="宋体" w:hAnsi="宋体" w:cs="宋体"/>
          <w:color w:val="auto"/>
          <w:sz w:val="24"/>
          <w:highlight w:val="none"/>
        </w:rPr>
        <w:t>中标人：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第二条遵循公开、公平、公正、诚实信用原则，不发生损害上述原则及各方当事人合法权益得不正当竞争行为。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（一）向上述人员赠送礼金、有价证券、贵重物品及回扣、好处费、感谢费等。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（二）为上述人员或单位报销应由对方支付的费用。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（三）暗示为上述人员装修住房、婚丧嫁娶、配偶子女的工作安排以及出国（境）、旅游等提供方便。</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（四）为上述人员或单位提供可能影响采购活动开展的宴请、健身、娱乐等活动。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第四条严格执行采购合同，自觉按合同办事；在合同执行过程中，不发生本承诺书第三条中所列不良行为。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第五条 发现采购活动各方当事人有违规、违纪、违法行为的，及时提醒对方，情节严重的，主动向其主管部门或纪检监察、司法等机关举报。</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第七条 本承诺书自签署之日起生效。</w:t>
      </w:r>
    </w:p>
    <w:p>
      <w:pPr>
        <w:spacing w:line="360" w:lineRule="auto"/>
        <w:ind w:left="840" w:hanging="840" w:hangingChars="350"/>
        <w:jc w:val="center"/>
        <w:rPr>
          <w:rFonts w:ascii="宋体" w:hAnsi="宋体" w:cs="宋体"/>
          <w:color w:val="auto"/>
          <w:sz w:val="24"/>
          <w:highlight w:val="none"/>
        </w:rPr>
      </w:pPr>
    </w:p>
    <w:p>
      <w:pPr>
        <w:spacing w:line="360" w:lineRule="auto"/>
        <w:ind w:left="840" w:hanging="840" w:hangingChars="350"/>
        <w:jc w:val="center"/>
        <w:rPr>
          <w:rFonts w:ascii="宋体" w:hAnsi="宋体" w:cs="宋体"/>
          <w:color w:val="auto"/>
          <w:sz w:val="24"/>
          <w:highlight w:val="none"/>
        </w:rPr>
      </w:pPr>
      <w:r>
        <w:rPr>
          <w:rFonts w:hint="eastAsia" w:ascii="宋体" w:hAnsi="宋体" w:cs="宋体"/>
          <w:color w:val="auto"/>
          <w:sz w:val="24"/>
          <w:highlight w:val="none"/>
        </w:rPr>
        <w:t xml:space="preserve"> 投标人（盖章）：</w:t>
      </w:r>
    </w:p>
    <w:p>
      <w:pPr>
        <w:spacing w:line="360" w:lineRule="auto"/>
        <w:ind w:left="840" w:hanging="840" w:hangingChars="350"/>
        <w:rPr>
          <w:rFonts w:ascii="宋体" w:hAnsi="宋体" w:cs="宋体"/>
          <w:color w:val="auto"/>
          <w:sz w:val="24"/>
          <w:highlight w:val="none"/>
        </w:rPr>
      </w:pPr>
      <w:r>
        <w:rPr>
          <w:rFonts w:hint="eastAsia" w:ascii="宋体" w:hAnsi="宋体" w:cs="宋体"/>
          <w:color w:val="auto"/>
          <w:sz w:val="24"/>
          <w:highlight w:val="none"/>
        </w:rPr>
        <w:t xml:space="preserve">                                法定代表人：</w:t>
      </w:r>
    </w:p>
    <w:p>
      <w:pPr>
        <w:spacing w:line="360" w:lineRule="auto"/>
        <w:ind w:left="840" w:hanging="840" w:hangingChars="350"/>
        <w:rPr>
          <w:rFonts w:ascii="宋体" w:hAnsi="宋体" w:cs="宋体"/>
          <w:color w:val="auto"/>
          <w:sz w:val="24"/>
          <w:highlight w:val="none"/>
        </w:rPr>
      </w:pPr>
      <w:r>
        <w:rPr>
          <w:rFonts w:hint="eastAsia" w:ascii="宋体" w:hAnsi="宋体" w:cs="宋体"/>
          <w:color w:val="auto"/>
          <w:sz w:val="24"/>
          <w:highlight w:val="none"/>
        </w:rPr>
        <w:t xml:space="preserve">                                                    年    月   日</w:t>
      </w:r>
    </w:p>
    <w:p>
      <w:pPr>
        <w:spacing w:line="360" w:lineRule="auto"/>
        <w:ind w:left="840" w:hanging="840" w:hangingChars="350"/>
        <w:rPr>
          <w:rFonts w:ascii="宋体" w:hAnsi="宋体" w:cs="宋体"/>
          <w:color w:val="auto"/>
          <w:sz w:val="24"/>
          <w:highlight w:val="none"/>
        </w:rPr>
      </w:pPr>
    </w:p>
    <w:p>
      <w:pPr>
        <w:pStyle w:val="3"/>
        <w:jc w:val="center"/>
        <w:rPr>
          <w:rFonts w:ascii="宋体" w:hAnsi="宋体" w:cs="宋体"/>
          <w:color w:val="auto"/>
          <w:sz w:val="24"/>
          <w:szCs w:val="24"/>
          <w:highlight w:val="none"/>
        </w:rPr>
      </w:pPr>
      <w:bookmarkStart w:id="57" w:name="_Toc3180"/>
      <w:r>
        <w:rPr>
          <w:rFonts w:hint="eastAsia" w:ascii="宋体" w:hAnsi="宋体" w:cs="宋体"/>
          <w:color w:val="auto"/>
          <w:sz w:val="24"/>
          <w:szCs w:val="24"/>
          <w:highlight w:val="none"/>
        </w:rPr>
        <w:t>第六章　投标文件组成内容及格式</w:t>
      </w:r>
      <w:bookmarkEnd w:id="57"/>
    </w:p>
    <w:bookmarkEnd w:id="42"/>
    <w:bookmarkEnd w:id="43"/>
    <w:p>
      <w:pPr>
        <w:pStyle w:val="6"/>
        <w:spacing w:before="120" w:after="120" w:line="360" w:lineRule="auto"/>
        <w:rPr>
          <w:rFonts w:ascii="宋体" w:hAnsi="宋体" w:cs="宋体"/>
          <w:color w:val="auto"/>
          <w:szCs w:val="24"/>
          <w:highlight w:val="none"/>
          <w:u w:val="single"/>
        </w:rPr>
      </w:pPr>
    </w:p>
    <w:p>
      <w:pPr>
        <w:jc w:val="center"/>
        <w:rPr>
          <w:color w:val="auto"/>
          <w:sz w:val="24"/>
          <w:highlight w:val="none"/>
        </w:rPr>
      </w:pPr>
      <w:bookmarkStart w:id="58" w:name="_Toc405368940"/>
      <w:r>
        <w:rPr>
          <w:rFonts w:hint="eastAsia"/>
          <w:color w:val="auto"/>
          <w:sz w:val="24"/>
          <w:highlight w:val="none"/>
        </w:rPr>
        <w:t>一、投标文件封面格式</w:t>
      </w:r>
      <w:bookmarkEnd w:id="58"/>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1.投标文件封面格式：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正本/或副本</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资格审查文件、商务技术文件、报价文件（相应选择一个投标文件封面外包装名称）</w:t>
      </w:r>
    </w:p>
    <w:p>
      <w:pPr>
        <w:spacing w:line="48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东阳市人民医院医学检测外送服务项目</w:t>
      </w:r>
    </w:p>
    <w:p>
      <w:pPr>
        <w:spacing w:line="48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XSZFCGDZ2023-308</w:t>
      </w:r>
    </w:p>
    <w:p>
      <w:pPr>
        <w:spacing w:line="480" w:lineRule="auto"/>
        <w:rPr>
          <w:rFonts w:ascii="宋体" w:hAnsi="宋体" w:cs="宋体"/>
          <w:color w:val="auto"/>
          <w:sz w:val="24"/>
          <w:highlight w:val="none"/>
        </w:rPr>
      </w:pPr>
      <w:r>
        <w:rPr>
          <w:rFonts w:hint="eastAsia" w:ascii="宋体" w:hAnsi="宋体" w:cs="宋体"/>
          <w:color w:val="auto"/>
          <w:sz w:val="24"/>
          <w:highlight w:val="none"/>
        </w:rPr>
        <w:t>标项：</w:t>
      </w: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投标人地址：</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                                                   年   月   日</w:t>
      </w:r>
    </w:p>
    <w:p>
      <w:pPr>
        <w:spacing w:line="360" w:lineRule="auto"/>
        <w:rPr>
          <w:rFonts w:ascii="宋体" w:hAnsi="宋体" w:cs="宋体"/>
          <w:color w:val="auto"/>
          <w:sz w:val="24"/>
          <w:highlight w:val="none"/>
        </w:rPr>
      </w:pPr>
    </w:p>
    <w:p>
      <w:pPr>
        <w:rPr>
          <w:rFonts w:ascii="宋体" w:hAnsi="宋体" w:cs="宋体"/>
          <w:color w:val="auto"/>
          <w:sz w:val="24"/>
          <w:highlight w:val="none"/>
        </w:rPr>
      </w:pPr>
    </w:p>
    <w:p>
      <w:pPr>
        <w:pStyle w:val="7"/>
        <w:rPr>
          <w:rFonts w:ascii="宋体" w:hAnsi="宋体" w:cs="宋体"/>
          <w:color w:val="auto"/>
          <w:sz w:val="24"/>
          <w:highlight w:val="none"/>
        </w:rPr>
      </w:pPr>
    </w:p>
    <w:p>
      <w:pPr>
        <w:pStyle w:val="8"/>
        <w:rPr>
          <w:rFonts w:ascii="宋体" w:hAnsi="宋体" w:cs="宋体"/>
          <w:color w:val="auto"/>
          <w:sz w:val="24"/>
          <w:highlight w:val="none"/>
        </w:rPr>
      </w:pPr>
    </w:p>
    <w:p>
      <w:pPr>
        <w:pStyle w:val="7"/>
        <w:rPr>
          <w:rFonts w:ascii="宋体" w:hAnsi="宋体" w:cs="宋体"/>
          <w:color w:val="auto"/>
          <w:sz w:val="24"/>
          <w:highlight w:val="none"/>
        </w:rPr>
      </w:pPr>
    </w:p>
    <w:p>
      <w:pPr>
        <w:pStyle w:val="8"/>
        <w:rPr>
          <w:color w:val="auto"/>
          <w:highlight w:val="none"/>
        </w:rPr>
      </w:pPr>
    </w:p>
    <w:p>
      <w:pPr>
        <w:rPr>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.资格审查文件：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（1）具有独立承担民事责任的能力：投标人须在投标文件中出具符合以下情况的证明材料复印件（五选一）：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①如投标人是企业（包括合伙企业），提供在工商部门注册的有效“企业法人营业执照”或“营业执照”；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②如投标人是事业单位，提供有效的“事业单位法人证书”；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③如投标人是非企业专业服务机构的，提供执业许可证等证明文件；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④如投标人是个体工商户，提供有效的“个体工商户营业执照”；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ascii="宋体" w:hAnsi="宋体" w:cs="宋体"/>
          <w:color w:val="auto"/>
          <w:sz w:val="24"/>
          <w:highlight w:val="none"/>
        </w:rPr>
      </w:pPr>
      <w:r>
        <w:rPr>
          <w:rFonts w:hint="eastAsia" w:ascii="宋体" w:hAnsi="宋体" w:cs="宋体"/>
          <w:color w:val="auto"/>
          <w:sz w:val="24"/>
          <w:highlight w:val="none"/>
        </w:rPr>
        <w:t>（2）法定代表人身份证复印件或法定代表人授权委托书(格式见附件)；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）符合参加政府采购活动应当具备的一般条件的承诺函（格式见附件）；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）投标声明书 (格式见附件)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（9）联合体协议书（联合体投标时提供）/分包意向协议（分包投标时提供）（格式见附件）；</w:t>
      </w:r>
    </w:p>
    <w:p>
      <w:pPr>
        <w:spacing w:line="360" w:lineRule="auto"/>
        <w:rPr>
          <w:rFonts w:ascii="宋体" w:hAnsi="宋体" w:cs="宋体"/>
          <w:b/>
          <w:bCs/>
          <w:strike w:val="0"/>
          <w:dstrike w:val="0"/>
          <w:color w:val="auto"/>
          <w:sz w:val="24"/>
          <w:highlight w:val="none"/>
        </w:rPr>
      </w:pPr>
      <w:r>
        <w:rPr>
          <w:rFonts w:hint="eastAsia" w:ascii="宋体" w:hAnsi="宋体" w:cs="宋体"/>
          <w:strike w:val="0"/>
          <w:dstrike w:val="0"/>
          <w:color w:val="auto"/>
          <w:sz w:val="24"/>
          <w:highlight w:val="none"/>
        </w:rPr>
        <w:t>（</w:t>
      </w:r>
      <w:r>
        <w:rPr>
          <w:rFonts w:hint="eastAsia" w:ascii="宋体" w:hAnsi="宋体" w:cs="宋体"/>
          <w:strike w:val="0"/>
          <w:dstrike w:val="0"/>
          <w:color w:val="auto"/>
          <w:sz w:val="24"/>
          <w:highlight w:val="none"/>
          <w:lang w:val="en-US" w:eastAsia="zh-CN"/>
        </w:rPr>
        <w:t>10</w:t>
      </w:r>
      <w:r>
        <w:rPr>
          <w:rFonts w:hint="eastAsia" w:ascii="宋体" w:hAnsi="宋体" w:cs="宋体"/>
          <w:strike w:val="0"/>
          <w:dstrike w:val="0"/>
          <w:color w:val="auto"/>
          <w:sz w:val="24"/>
          <w:highlight w:val="none"/>
        </w:rPr>
        <w:t>）</w:t>
      </w:r>
      <w:r>
        <w:rPr>
          <w:rFonts w:hint="eastAsia" w:ascii="宋体" w:hAnsi="宋体" w:cs="宋体"/>
          <w:b/>
          <w:bCs/>
          <w:strike w:val="0"/>
          <w:dstrike w:val="0"/>
          <w:color w:val="auto"/>
          <w:sz w:val="24"/>
          <w:highlight w:val="none"/>
        </w:rPr>
        <w:t>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）投标人认为有必要提供的其它文件。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.商务技术文件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技术响应情况</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检测方法</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检测质量方案</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试剂耗材</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终端配置</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物流运输方案</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color w:val="auto"/>
          <w:sz w:val="24"/>
          <w:szCs w:val="24"/>
          <w:highlight w:val="none"/>
          <w:lang w:val="en-US" w:eastAsia="zh-CN"/>
        </w:rPr>
        <w:t>样</w:t>
      </w:r>
      <w:r>
        <w:rPr>
          <w:rFonts w:hint="eastAsia" w:ascii="宋体" w:hAnsi="宋体" w:cs="宋体"/>
          <w:color w:val="auto"/>
          <w:sz w:val="24"/>
          <w:highlight w:val="none"/>
          <w:lang w:val="en-US" w:eastAsia="zh-CN"/>
        </w:rPr>
        <w:t>本运输时间</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（11）人员管理；</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（12）对接方案；</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（13）系统的部署维护；</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（14）应急预案；</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（15）认证证书；</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r>
        <w:rPr>
          <w:rFonts w:hint="default" w:ascii="宋体" w:hAnsi="宋体" w:eastAsia="宋体" w:cs="宋体"/>
          <w:color w:val="auto"/>
          <w:sz w:val="24"/>
          <w:highlight w:val="none"/>
          <w:lang w:val="en-US" w:eastAsia="zh-CN"/>
        </w:rPr>
        <w:t>冷链物流服务体系</w:t>
      </w:r>
      <w:r>
        <w:rPr>
          <w:rFonts w:hint="eastAsia" w:ascii="宋体" w:hAnsi="宋体" w:cs="宋体"/>
          <w:color w:val="auto"/>
          <w:sz w:val="24"/>
          <w:highlight w:val="none"/>
          <w:lang w:val="en-US" w:eastAsia="zh-CN"/>
        </w:rPr>
        <w:t>；</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r>
        <w:rPr>
          <w:rFonts w:hint="default" w:ascii="宋体" w:hAnsi="宋体" w:eastAsia="宋体" w:cs="宋体"/>
          <w:color w:val="auto"/>
          <w:sz w:val="24"/>
          <w:highlight w:val="none"/>
          <w:lang w:val="en-US" w:eastAsia="zh-CN"/>
        </w:rPr>
        <w:t>信息系统安全等级保护</w:t>
      </w:r>
      <w:r>
        <w:rPr>
          <w:rFonts w:hint="eastAsia" w:ascii="宋体" w:hAnsi="宋体" w:cs="宋体"/>
          <w:color w:val="auto"/>
          <w:sz w:val="24"/>
          <w:highlight w:val="none"/>
          <w:lang w:val="en-US" w:eastAsia="zh-CN"/>
        </w:rPr>
        <w:t>；</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（18）实验室；</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r>
        <w:rPr>
          <w:rFonts w:hint="default" w:ascii="宋体" w:hAnsi="宋体" w:eastAsia="宋体" w:cs="宋体"/>
          <w:color w:val="auto"/>
          <w:sz w:val="24"/>
          <w:highlight w:val="none"/>
          <w:lang w:val="en-US" w:eastAsia="zh-CN"/>
        </w:rPr>
        <w:t>同类业绩</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（20）</w:t>
      </w:r>
      <w:r>
        <w:rPr>
          <w:rFonts w:hint="default" w:ascii="宋体" w:hAnsi="宋体" w:eastAsia="宋体" w:cs="宋体"/>
          <w:color w:val="auto"/>
          <w:sz w:val="24"/>
          <w:highlight w:val="none"/>
          <w:lang w:val="en-US" w:eastAsia="zh-CN"/>
        </w:rPr>
        <w:t>服务承诺</w:t>
      </w:r>
      <w:r>
        <w:rPr>
          <w:rFonts w:hint="eastAsia" w:ascii="宋体" w:hAnsi="宋体" w:cs="宋体"/>
          <w:color w:val="auto"/>
          <w:sz w:val="24"/>
          <w:highlight w:val="none"/>
          <w:lang w:val="en-US" w:eastAsia="zh-CN"/>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）服务费承诺书（格式见附件）；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）投标人需要说明的其他文件和说明。</w:t>
      </w:r>
    </w:p>
    <w:p>
      <w:pPr>
        <w:numPr>
          <w:ilvl w:val="0"/>
          <w:numId w:val="5"/>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报价文件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（1）投标函（格式见附件）；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（2）开标一览表（格式见附件）； </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（3）投标人针对报价需要说明的其他文件和说明（格式自拟）。</w:t>
      </w:r>
    </w:p>
    <w:p>
      <w:pPr>
        <w:pStyle w:val="2"/>
        <w:keepNext w:val="0"/>
        <w:keepLines w:val="0"/>
        <w:pageBreakBefore/>
        <w:spacing w:line="360" w:lineRule="auto"/>
        <w:rPr>
          <w:rFonts w:ascii="宋体" w:hAnsi="宋体" w:eastAsia="宋体" w:cs="宋体"/>
          <w:b w:val="0"/>
          <w:color w:val="auto"/>
          <w:sz w:val="24"/>
          <w:szCs w:val="24"/>
          <w:highlight w:val="none"/>
        </w:rPr>
      </w:pPr>
      <w:bookmarkStart w:id="59" w:name="_Toc313"/>
      <w:r>
        <w:rPr>
          <w:rFonts w:hint="eastAsia" w:ascii="宋体" w:hAnsi="宋体" w:eastAsia="宋体" w:cs="宋体"/>
          <w:b w:val="0"/>
          <w:color w:val="auto"/>
          <w:sz w:val="24"/>
          <w:szCs w:val="24"/>
          <w:highlight w:val="none"/>
        </w:rPr>
        <w:t>附件一：投标声明书</w:t>
      </w:r>
      <w:bookmarkEnd w:id="59"/>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投标声明书</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276" w:lineRule="auto"/>
        <w:ind w:firstLine="645"/>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（投标人名称）的法定代表人，我方愿意参加贵方组织的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项目的投标，为便于贵方公正、择优地确定中标人及其投标服务，我方就本次投标有关事项郑重声明如下：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 我方诚意提请贵方关注：近期有</w:t>
      </w:r>
      <w:r>
        <w:rPr>
          <w:rFonts w:hint="eastAsia" w:ascii="宋体" w:hAnsi="宋体" w:cs="宋体"/>
          <w:color w:val="auto"/>
          <w:sz w:val="24"/>
          <w:highlight w:val="none"/>
          <w:u w:val="single"/>
        </w:rPr>
        <w:t xml:space="preserve">                   （采购内容）</w:t>
      </w:r>
      <w:r>
        <w:rPr>
          <w:rFonts w:hint="eastAsia" w:ascii="宋体" w:hAnsi="宋体" w:cs="宋体"/>
          <w:color w:val="auto"/>
          <w:sz w:val="24"/>
          <w:highlight w:val="none"/>
        </w:rPr>
        <w:t>等方面的重大决策和事项有：</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before="120" w:beforeLines="50"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w:t>
      </w:r>
    </w:p>
    <w:p>
      <w:pPr>
        <w:pStyle w:val="8"/>
        <w:snapToGrid w:val="0"/>
        <w:spacing w:line="276" w:lineRule="auto"/>
        <w:rPr>
          <w:rFonts w:ascii="宋体" w:hAnsi="宋体" w:cs="宋体"/>
          <w:color w:val="auto"/>
          <w:sz w:val="24"/>
          <w:highlight w:val="none"/>
        </w:rPr>
      </w:pPr>
      <w:r>
        <w:rPr>
          <w:rFonts w:hint="eastAsia" w:ascii="宋体" w:hAnsi="宋体" w:cs="宋体"/>
          <w:color w:val="auto"/>
          <w:sz w:val="24"/>
          <w:highlight w:val="none"/>
        </w:rPr>
        <w:t>4.我方及由本人担任法定代表人的其他机构最近三年内被通报或者被处罚的违法行为有：</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before="120" w:beforeLines="50" w:line="27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w:t>
      </w:r>
    </w:p>
    <w:p>
      <w:pPr>
        <w:snapToGrid w:val="0"/>
        <w:spacing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5.以上事项如有虚假或隐瞒，我方愿意承担一切后果，并不再寻求任何旨在减轻或免除法律责任的辩解。</w:t>
      </w:r>
    </w:p>
    <w:p>
      <w:pPr>
        <w:pStyle w:val="13"/>
        <w:tabs>
          <w:tab w:val="left" w:pos="939"/>
        </w:tabs>
        <w:snapToGrid w:val="0"/>
        <w:spacing w:line="276" w:lineRule="auto"/>
        <w:ind w:left="773" w:leftChars="150" w:hanging="458" w:hangingChars="191"/>
        <w:rPr>
          <w:rFonts w:ascii="宋体" w:hAnsi="宋体" w:cs="宋体"/>
          <w:color w:val="auto"/>
          <w:sz w:val="24"/>
          <w:highlight w:val="none"/>
        </w:rPr>
      </w:pPr>
    </w:p>
    <w:p>
      <w:pPr>
        <w:pStyle w:val="43"/>
        <w:snapToGrid w:val="0"/>
        <w:spacing w:before="120" w:beforeLines="50" w:line="276" w:lineRule="auto"/>
        <w:ind w:firstLine="200"/>
        <w:rPr>
          <w:rFonts w:ascii="宋体" w:hAnsi="宋体" w:cs="宋体"/>
          <w:color w:val="auto"/>
          <w:szCs w:val="24"/>
          <w:highlight w:val="none"/>
        </w:rPr>
      </w:pPr>
    </w:p>
    <w:p>
      <w:pPr>
        <w:snapToGrid w:val="0"/>
        <w:spacing w:before="120" w:beforeLines="50" w:line="276" w:lineRule="auto"/>
        <w:ind w:firstLine="319" w:firstLineChars="133"/>
        <w:rPr>
          <w:rFonts w:ascii="宋体" w:hAnsi="宋体" w:cs="宋体"/>
          <w:color w:val="auto"/>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z w:val="24"/>
          <w:highlight w:val="none"/>
          <w:u w:val="single"/>
        </w:rPr>
        <w:t xml:space="preserve">             </w:t>
      </w:r>
    </w:p>
    <w:p>
      <w:pPr>
        <w:snapToGrid w:val="0"/>
        <w:spacing w:before="120" w:beforeLines="50" w:after="50" w:line="276"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276" w:lineRule="auto"/>
        <w:ind w:firstLine="6240" w:firstLineChars="2600"/>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before="120" w:beforeLines="50" w:after="50" w:line="276" w:lineRule="auto"/>
        <w:ind w:firstLine="6240" w:firstLineChars="2600"/>
        <w:rPr>
          <w:rFonts w:ascii="宋体" w:hAnsi="宋体" w:cs="宋体"/>
          <w:color w:val="auto"/>
          <w:sz w:val="24"/>
          <w:highlight w:val="none"/>
        </w:rPr>
      </w:pPr>
    </w:p>
    <w:p>
      <w:pPr>
        <w:snapToGrid w:val="0"/>
        <w:spacing w:before="120" w:beforeLines="50" w:after="50" w:line="276" w:lineRule="auto"/>
        <w:ind w:firstLine="6240" w:firstLineChars="2600"/>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pStyle w:val="2"/>
        <w:keepNext w:val="0"/>
        <w:keepLines w:val="0"/>
        <w:pageBreakBefore/>
        <w:spacing w:line="360" w:lineRule="auto"/>
        <w:rPr>
          <w:rFonts w:ascii="宋体" w:hAnsi="宋体" w:eastAsia="宋体" w:cs="宋体"/>
          <w:b w:val="0"/>
          <w:bCs w:val="0"/>
          <w:color w:val="auto"/>
          <w:sz w:val="24"/>
          <w:szCs w:val="24"/>
          <w:highlight w:val="none"/>
        </w:rPr>
      </w:pPr>
      <w:bookmarkStart w:id="60" w:name="_Toc30843"/>
      <w:bookmarkStart w:id="61" w:name="_Toc24340"/>
      <w:bookmarkStart w:id="62" w:name="_Toc23315"/>
      <w:bookmarkStart w:id="63" w:name="_Toc28089"/>
      <w:bookmarkStart w:id="64" w:name="_Toc10320"/>
      <w:r>
        <w:rPr>
          <w:rFonts w:hint="eastAsia" w:ascii="宋体" w:hAnsi="宋体" w:eastAsia="宋体" w:cs="宋体"/>
          <w:b w:val="0"/>
          <w:bCs w:val="0"/>
          <w:color w:val="auto"/>
          <w:sz w:val="24"/>
          <w:szCs w:val="24"/>
          <w:highlight w:val="none"/>
        </w:rPr>
        <w:t>附件二：</w:t>
      </w:r>
      <w:bookmarkEnd w:id="60"/>
      <w:bookmarkEnd w:id="61"/>
      <w:r>
        <w:rPr>
          <w:rFonts w:hint="eastAsia" w:ascii="宋体" w:hAnsi="宋体" w:eastAsia="宋体" w:cs="宋体"/>
          <w:b w:val="0"/>
          <w:bCs w:val="0"/>
          <w:color w:val="auto"/>
          <w:sz w:val="24"/>
          <w:szCs w:val="24"/>
          <w:highlight w:val="none"/>
        </w:rPr>
        <w:t>符合参加政府采购活动应当具备的一般条件的承诺函</w:t>
      </w:r>
      <w:bookmarkEnd w:id="62"/>
      <w:bookmarkEnd w:id="63"/>
    </w:p>
    <w:p>
      <w:pPr>
        <w:pStyle w:val="24"/>
        <w:spacing w:before="100" w:after="100" w:line="360" w:lineRule="auto"/>
        <w:jc w:val="center"/>
        <w:rPr>
          <w:color w:val="auto"/>
          <w:highlight w:val="none"/>
        </w:rPr>
      </w:pPr>
      <w:r>
        <w:rPr>
          <w:rFonts w:hint="eastAsia"/>
          <w:b/>
          <w:bCs/>
          <w:color w:val="auto"/>
          <w:sz w:val="27"/>
          <w:szCs w:val="27"/>
          <w:highlight w:val="none"/>
        </w:rPr>
        <w:t>符合参加政府采购活动应当具备的一般条件的承诺函</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pStyle w:val="24"/>
        <w:spacing w:before="0" w:after="0" w:line="360" w:lineRule="auto"/>
        <w:ind w:left="480"/>
        <w:jc w:val="both"/>
        <w:rPr>
          <w:color w:val="auto"/>
          <w:kern w:val="2"/>
          <w:highlight w:val="none"/>
        </w:rPr>
      </w:pPr>
      <w:r>
        <w:rPr>
          <w:rFonts w:hint="eastAsia"/>
          <w:color w:val="auto"/>
          <w:kern w:val="2"/>
          <w:highlight w:val="none"/>
        </w:rPr>
        <w:t>我方参与</w:t>
      </w:r>
      <w:r>
        <w:rPr>
          <w:rFonts w:hint="eastAsia"/>
          <w:color w:val="auto"/>
          <w:highlight w:val="none"/>
          <w:u w:val="single"/>
        </w:rPr>
        <w:t xml:space="preserve">              </w:t>
      </w:r>
      <w:r>
        <w:rPr>
          <w:rFonts w:hint="eastAsia"/>
          <w:color w:val="auto"/>
          <w:kern w:val="2"/>
          <w:highlight w:val="none"/>
        </w:rPr>
        <w:t>项目【项目编号：</w:t>
      </w:r>
      <w:r>
        <w:rPr>
          <w:rFonts w:hint="eastAsia"/>
          <w:color w:val="auto"/>
          <w:highlight w:val="none"/>
          <w:u w:val="single"/>
        </w:rPr>
        <w:t xml:space="preserve">             </w:t>
      </w:r>
      <w:r>
        <w:rPr>
          <w:rFonts w:hint="eastAsia"/>
          <w:color w:val="auto"/>
          <w:kern w:val="2"/>
          <w:highlight w:val="none"/>
        </w:rPr>
        <w:t>】政府采购活动，郑重承诺：</w:t>
      </w:r>
    </w:p>
    <w:p>
      <w:pPr>
        <w:pStyle w:val="24"/>
        <w:spacing w:before="0" w:after="0" w:line="360" w:lineRule="auto"/>
        <w:ind w:left="480"/>
        <w:jc w:val="both"/>
        <w:rPr>
          <w:color w:val="auto"/>
          <w:kern w:val="2"/>
          <w:highlight w:val="none"/>
        </w:rPr>
      </w:pPr>
      <w:r>
        <w:rPr>
          <w:rFonts w:hint="eastAsia"/>
          <w:color w:val="auto"/>
          <w:kern w:val="2"/>
          <w:highlight w:val="none"/>
        </w:rPr>
        <w:t>（一）具备《中华人民共和国政府采购法》第二十二条第一款规定的条件：</w:t>
      </w:r>
    </w:p>
    <w:p>
      <w:pPr>
        <w:pStyle w:val="24"/>
        <w:spacing w:before="0" w:after="0" w:line="360" w:lineRule="auto"/>
        <w:ind w:left="480"/>
        <w:jc w:val="both"/>
        <w:rPr>
          <w:color w:val="auto"/>
          <w:kern w:val="2"/>
          <w:highlight w:val="none"/>
        </w:rPr>
      </w:pPr>
      <w:r>
        <w:rPr>
          <w:rFonts w:hint="eastAsia"/>
          <w:color w:val="auto"/>
          <w:kern w:val="2"/>
          <w:highlight w:val="none"/>
        </w:rPr>
        <w:t>1、具有独立承担民事责任的能力；</w:t>
      </w:r>
    </w:p>
    <w:p>
      <w:pPr>
        <w:pStyle w:val="24"/>
        <w:spacing w:before="0" w:after="0" w:line="360" w:lineRule="auto"/>
        <w:ind w:left="480"/>
        <w:jc w:val="both"/>
        <w:rPr>
          <w:color w:val="auto"/>
          <w:kern w:val="2"/>
          <w:highlight w:val="none"/>
        </w:rPr>
      </w:pPr>
      <w:r>
        <w:rPr>
          <w:rFonts w:hint="eastAsia"/>
          <w:color w:val="auto"/>
          <w:kern w:val="2"/>
          <w:highlight w:val="none"/>
        </w:rPr>
        <w:t xml:space="preserve">2、具有良好的商业信誉和健全的财务会计制度； </w:t>
      </w:r>
    </w:p>
    <w:p>
      <w:pPr>
        <w:pStyle w:val="24"/>
        <w:spacing w:before="0" w:after="0" w:line="360" w:lineRule="auto"/>
        <w:ind w:left="480"/>
        <w:jc w:val="both"/>
        <w:rPr>
          <w:color w:val="auto"/>
          <w:kern w:val="2"/>
          <w:highlight w:val="none"/>
        </w:rPr>
      </w:pPr>
      <w:r>
        <w:rPr>
          <w:rFonts w:hint="eastAsia"/>
          <w:color w:val="auto"/>
          <w:kern w:val="2"/>
          <w:highlight w:val="none"/>
        </w:rPr>
        <w:t>3、具有履行合同所必需的设备和专业技术能力；</w:t>
      </w:r>
    </w:p>
    <w:p>
      <w:pPr>
        <w:pStyle w:val="24"/>
        <w:spacing w:before="0" w:after="0" w:line="360" w:lineRule="auto"/>
        <w:ind w:left="480"/>
        <w:jc w:val="both"/>
        <w:rPr>
          <w:color w:val="auto"/>
          <w:kern w:val="2"/>
          <w:highlight w:val="none"/>
        </w:rPr>
      </w:pPr>
      <w:r>
        <w:rPr>
          <w:rFonts w:hint="eastAsia"/>
          <w:color w:val="auto"/>
          <w:kern w:val="2"/>
          <w:highlight w:val="none"/>
        </w:rPr>
        <w:t>4、有依法缴纳税收和社会保障资金的良好记录；</w:t>
      </w:r>
    </w:p>
    <w:p>
      <w:pPr>
        <w:pStyle w:val="24"/>
        <w:spacing w:before="0" w:after="0" w:line="360" w:lineRule="auto"/>
        <w:ind w:left="480"/>
        <w:jc w:val="both"/>
        <w:rPr>
          <w:color w:val="auto"/>
          <w:kern w:val="2"/>
          <w:highlight w:val="none"/>
        </w:rPr>
      </w:pPr>
      <w:r>
        <w:rPr>
          <w:rFonts w:hint="eastAsia"/>
          <w:color w:val="auto"/>
          <w:kern w:val="2"/>
          <w:highlight w:val="none"/>
        </w:rPr>
        <w:t>5、参加政府采购活动前三年内，在经营活动中没有重大违法记录；</w:t>
      </w:r>
    </w:p>
    <w:p>
      <w:pPr>
        <w:pStyle w:val="24"/>
        <w:spacing w:before="0" w:after="0" w:line="360" w:lineRule="auto"/>
        <w:ind w:left="480"/>
        <w:jc w:val="both"/>
        <w:rPr>
          <w:color w:val="auto"/>
          <w:kern w:val="2"/>
          <w:highlight w:val="none"/>
        </w:rPr>
      </w:pPr>
      <w:r>
        <w:rPr>
          <w:rFonts w:hint="eastAsia"/>
          <w:color w:val="auto"/>
          <w:kern w:val="2"/>
          <w:highlight w:val="none"/>
        </w:rPr>
        <w:t>6、具有法律、行政法规规定的其他条件。</w:t>
      </w:r>
    </w:p>
    <w:p>
      <w:pPr>
        <w:pStyle w:val="24"/>
        <w:spacing w:before="0" w:after="0" w:line="360" w:lineRule="auto"/>
        <w:ind w:left="480"/>
        <w:jc w:val="both"/>
        <w:rPr>
          <w:color w:val="auto"/>
          <w:kern w:val="2"/>
          <w:highlight w:val="none"/>
        </w:rPr>
      </w:pPr>
      <w:r>
        <w:rPr>
          <w:rFonts w:hint="eastAsia"/>
          <w:color w:val="auto"/>
          <w:kern w:val="2"/>
          <w:highlight w:val="none"/>
        </w:rPr>
        <w:t>（二）未被信用中国（www.creditchina.gov.cn)、中国政府采购网（www.ccgp.gov.cn）列入失信被执行人、重大税收违法案件当事人名单、政府采购严重违法失信行为记录名单。</w:t>
      </w:r>
    </w:p>
    <w:p>
      <w:pPr>
        <w:pStyle w:val="24"/>
        <w:spacing w:before="0" w:after="0" w:line="360" w:lineRule="auto"/>
        <w:ind w:left="480"/>
        <w:jc w:val="both"/>
        <w:rPr>
          <w:color w:val="auto"/>
          <w:kern w:val="2"/>
          <w:highlight w:val="none"/>
        </w:rPr>
      </w:pPr>
      <w:r>
        <w:rPr>
          <w:rFonts w:hint="eastAsia"/>
          <w:color w:val="auto"/>
          <w:kern w:val="2"/>
          <w:highlight w:val="none"/>
        </w:rPr>
        <w:t>（三）不存在以下情况：</w:t>
      </w:r>
    </w:p>
    <w:p>
      <w:pPr>
        <w:pStyle w:val="24"/>
        <w:spacing w:before="0" w:after="0" w:line="360" w:lineRule="auto"/>
        <w:ind w:left="480"/>
        <w:jc w:val="both"/>
        <w:rPr>
          <w:color w:val="auto"/>
          <w:kern w:val="2"/>
          <w:highlight w:val="none"/>
        </w:rPr>
      </w:pPr>
      <w:r>
        <w:rPr>
          <w:rFonts w:hint="eastAsia"/>
          <w:color w:val="auto"/>
          <w:kern w:val="2"/>
          <w:highlight w:val="none"/>
        </w:rPr>
        <w:t>1、单位负责人为同一人或者存在直接控股、管理关系的不同供应商参加同一合同项下的政府采购活动的；</w:t>
      </w:r>
    </w:p>
    <w:p>
      <w:pPr>
        <w:pStyle w:val="24"/>
        <w:spacing w:before="0" w:after="0" w:line="360" w:lineRule="auto"/>
        <w:ind w:left="480"/>
        <w:jc w:val="both"/>
        <w:rPr>
          <w:color w:val="auto"/>
          <w:kern w:val="2"/>
          <w:highlight w:val="none"/>
        </w:rPr>
      </w:pPr>
      <w:r>
        <w:rPr>
          <w:rFonts w:hint="eastAsia"/>
          <w:color w:val="auto"/>
          <w:kern w:val="2"/>
          <w:highlight w:val="none"/>
        </w:rPr>
        <w:t>2、为采购项目提供整体设计、规范编制或者项目管理、监理、检测等服务后再参加该采购项目的其他采购活动的。</w:t>
      </w:r>
    </w:p>
    <w:p>
      <w:pPr>
        <w:pStyle w:val="24"/>
        <w:spacing w:before="0" w:after="0" w:line="360" w:lineRule="auto"/>
        <w:ind w:left="480"/>
        <w:jc w:val="both"/>
        <w:rPr>
          <w:color w:val="auto"/>
          <w:kern w:val="2"/>
          <w:highlight w:val="none"/>
        </w:rPr>
      </w:pPr>
    </w:p>
    <w:p>
      <w:pPr>
        <w:pStyle w:val="24"/>
        <w:spacing w:before="0" w:after="0" w:line="360" w:lineRule="auto"/>
        <w:ind w:left="480"/>
        <w:jc w:val="both"/>
        <w:rPr>
          <w:color w:val="auto"/>
          <w:kern w:val="2"/>
          <w:highlight w:val="none"/>
        </w:rPr>
      </w:pPr>
    </w:p>
    <w:p>
      <w:pPr>
        <w:pStyle w:val="24"/>
        <w:spacing w:before="0" w:after="0" w:line="360" w:lineRule="auto"/>
        <w:ind w:left="480"/>
        <w:jc w:val="both"/>
        <w:rPr>
          <w:color w:val="auto"/>
          <w:kern w:val="2"/>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2"/>
        <w:keepNext w:val="0"/>
        <w:keepLines w:val="0"/>
        <w:pageBreakBefore/>
        <w:spacing w:line="360" w:lineRule="auto"/>
        <w:rPr>
          <w:rFonts w:ascii="宋体" w:hAnsi="宋体" w:eastAsia="宋体" w:cs="宋体"/>
          <w:b w:val="0"/>
          <w:bCs w:val="0"/>
          <w:color w:val="auto"/>
          <w:sz w:val="24"/>
          <w:szCs w:val="24"/>
          <w:highlight w:val="none"/>
        </w:rPr>
      </w:pPr>
      <w:bookmarkStart w:id="65" w:name="_Toc23153"/>
      <w:r>
        <w:rPr>
          <w:rFonts w:hint="eastAsia" w:ascii="宋体" w:hAnsi="宋体" w:eastAsia="宋体" w:cs="宋体"/>
          <w:b w:val="0"/>
          <w:bCs w:val="0"/>
          <w:color w:val="auto"/>
          <w:sz w:val="24"/>
          <w:szCs w:val="24"/>
          <w:highlight w:val="none"/>
        </w:rPr>
        <w:t>附件三：政府采购活动现场确认声明书</w:t>
      </w:r>
      <w:bookmarkEnd w:id="64"/>
      <w:bookmarkEnd w:id="65"/>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政府采购活动现场确认声明书</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东阳市鑫盛工程咨询有限公司 :</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（授权代表姓名），经由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（法定代表人姓名）合法授权参加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）政府采购活动．经与本单位法人代表（负责人）联系确认，现就有关公平竞争事项郑重声明如下:</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一、本单位与采购人之间口不存在利害关系口存在下列利害关系: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A．投资关系</w:t>
      </w:r>
      <w:r>
        <w:rPr>
          <w:rFonts w:hint="eastAsia" w:ascii="宋体" w:hAnsi="宋体" w:cs="宋体"/>
          <w:color w:val="auto"/>
          <w:sz w:val="24"/>
          <w:highlight w:val="none"/>
        </w:rPr>
        <w:tab/>
      </w:r>
      <w:r>
        <w:rPr>
          <w:rFonts w:hint="eastAsia" w:ascii="宋体" w:hAnsi="宋体" w:cs="宋体"/>
          <w:color w:val="auto"/>
          <w:sz w:val="24"/>
          <w:highlight w:val="none"/>
        </w:rPr>
        <w:t>B．行政隶属关系</w:t>
      </w:r>
      <w:r>
        <w:rPr>
          <w:rFonts w:hint="eastAsia" w:ascii="宋体" w:hAnsi="宋体" w:cs="宋体"/>
          <w:color w:val="auto"/>
          <w:sz w:val="24"/>
          <w:highlight w:val="none"/>
        </w:rPr>
        <w:tab/>
      </w:r>
      <w:r>
        <w:rPr>
          <w:rFonts w:hint="eastAsia" w:ascii="宋体" w:hAnsi="宋体" w:cs="宋体"/>
          <w:color w:val="auto"/>
          <w:sz w:val="24"/>
          <w:highlight w:val="none"/>
        </w:rPr>
        <w:t>C．业务指导关系  D．其他可能影响采购公正的利害关系（如有，请如实说明）。</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二、现己清楚知道参加本项目采购活动的其他所有供应商名称，本单位 口与其他所有供应商之间均不存在利害关系 口与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（供应商名称）之间存在下列利害关系: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A．法定代表人或负责人或实际控制人是同一人B．法定代表人或负责人或实际控制人是夫妻关系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I.其他利害关系情况</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三、现己清楚知道并严格遵守政府采购法律法规和现场纪律。</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四、我发现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供应商之间存在或可能存在上述第二条第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项利害关系。</w:t>
      </w: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 xml:space="preserve">（供应商代表签名）: </w:t>
      </w:r>
    </w:p>
    <w:p>
      <w:pPr>
        <w:snapToGrid w:val="0"/>
        <w:spacing w:before="120" w:beforeLines="50" w:after="50" w:line="276" w:lineRule="auto"/>
        <w:jc w:val="center"/>
        <w:rPr>
          <w:rFonts w:ascii="宋体" w:hAnsi="宋体" w:cs="宋体"/>
          <w:b/>
          <w:color w:val="auto"/>
          <w:sz w:val="24"/>
          <w:highlight w:val="none"/>
        </w:rPr>
      </w:pPr>
      <w:r>
        <w:rPr>
          <w:rFonts w:hint="eastAsia" w:ascii="宋体" w:hAnsi="宋体" w:cs="宋体"/>
          <w:color w:val="auto"/>
          <w:sz w:val="24"/>
          <w:highlight w:val="none"/>
        </w:rPr>
        <w:t xml:space="preserve">                                                     年   月   日</w:t>
      </w:r>
    </w:p>
    <w:p>
      <w:pPr>
        <w:pStyle w:val="2"/>
        <w:keepNext w:val="0"/>
        <w:keepLines w:val="0"/>
        <w:pageBreakBefore/>
        <w:spacing w:line="276" w:lineRule="auto"/>
        <w:rPr>
          <w:rFonts w:ascii="宋体" w:hAnsi="宋体" w:eastAsia="宋体" w:cs="宋体"/>
          <w:b w:val="0"/>
          <w:color w:val="auto"/>
          <w:sz w:val="24"/>
          <w:szCs w:val="24"/>
          <w:highlight w:val="none"/>
        </w:rPr>
      </w:pPr>
      <w:bookmarkStart w:id="66" w:name="_Toc1234"/>
      <w:r>
        <w:rPr>
          <w:rFonts w:hint="eastAsia" w:ascii="宋体" w:hAnsi="宋体" w:eastAsia="宋体" w:cs="宋体"/>
          <w:b w:val="0"/>
          <w:color w:val="auto"/>
          <w:sz w:val="24"/>
          <w:szCs w:val="24"/>
          <w:highlight w:val="none"/>
        </w:rPr>
        <w:t>附件四：法定代表人授权委托书</w:t>
      </w:r>
      <w:bookmarkEnd w:id="66"/>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法定代表人授权委托书</w:t>
      </w:r>
    </w:p>
    <w:p>
      <w:pPr>
        <w:snapToGrid w:val="0"/>
        <w:spacing w:before="120" w:beforeLines="50" w:after="50" w:line="276" w:lineRule="auto"/>
        <w:rPr>
          <w:rFonts w:ascii="宋体" w:hAnsi="宋体" w:cs="宋体"/>
          <w:b/>
          <w:bCs/>
          <w:color w:val="auto"/>
          <w:sz w:val="24"/>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before="120" w:beforeLines="50" w:after="50" w:line="276"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（投标人名称）的法定代表人，现授权委托本单位在职职工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lang w:eastAsia="zh-CN"/>
        </w:rPr>
        <w:t>东阳市人民医院医学检测外送服务项目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我方对委托代理人的签名事项负全部责任。</w:t>
      </w:r>
    </w:p>
    <w:p>
      <w:pPr>
        <w:snapToGrid w:val="0"/>
        <w:spacing w:before="120" w:beforeLines="50" w:after="50" w:line="276" w:lineRule="auto"/>
        <w:ind w:firstLine="480"/>
        <w:rPr>
          <w:rFonts w:ascii="宋体" w:hAnsi="宋体" w:cs="宋体"/>
          <w:color w:val="auto"/>
          <w:sz w:val="24"/>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委托代理人在授权书有效期内签署的所有文件不因授权的撤销而失效。</w:t>
      </w:r>
    </w:p>
    <w:p>
      <w:pPr>
        <w:snapToGrid w:val="0"/>
        <w:spacing w:before="120" w:beforeLines="50" w:after="50" w:line="276" w:lineRule="auto"/>
        <w:ind w:firstLine="480"/>
        <w:rPr>
          <w:rFonts w:ascii="宋体" w:hAnsi="宋体" w:cs="宋体"/>
          <w:color w:val="auto"/>
          <w:sz w:val="24"/>
          <w:highlight w:val="none"/>
        </w:rPr>
      </w:pPr>
      <w:r>
        <w:rPr>
          <w:rFonts w:hint="eastAsia" w:ascii="宋体" w:hAnsi="宋体" w:cs="宋体"/>
          <w:color w:val="auto"/>
          <w:sz w:val="24"/>
          <w:highlight w:val="none"/>
        </w:rPr>
        <w:t>委托代理人无转委托权，特此委托。</w:t>
      </w:r>
    </w:p>
    <w:p>
      <w:pPr>
        <w:snapToGrid w:val="0"/>
        <w:spacing w:before="120" w:beforeLines="50" w:after="50" w:line="276" w:lineRule="auto"/>
        <w:rPr>
          <w:rFonts w:ascii="宋体" w:hAnsi="宋体" w:cs="宋体"/>
          <w:color w:val="auto"/>
          <w:sz w:val="24"/>
          <w:highlight w:val="none"/>
          <w:u w:val="single"/>
        </w:rPr>
      </w:pPr>
      <w:r>
        <w:rPr>
          <w:rFonts w:hint="eastAsia" w:ascii="宋体" w:hAnsi="宋体" w:cs="宋体"/>
          <w:color w:val="auto"/>
          <w:sz w:val="24"/>
          <w:highlight w:val="none"/>
        </w:rPr>
        <w:t>委托代理人签名：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法定代表人签名：</w:t>
      </w:r>
      <w:r>
        <w:rPr>
          <w:rFonts w:hint="eastAsia" w:ascii="宋体" w:hAnsi="宋体" w:cs="宋体"/>
          <w:color w:val="auto"/>
          <w:sz w:val="24"/>
          <w:highlight w:val="none"/>
          <w:u w:val="single"/>
        </w:rPr>
        <w:t xml:space="preserve">          </w:t>
      </w:r>
    </w:p>
    <w:p>
      <w:pPr>
        <w:snapToGrid w:val="0"/>
        <w:spacing w:before="120" w:beforeLines="50" w:after="50" w:line="276" w:lineRule="auto"/>
        <w:ind w:firstLine="960" w:firstLineChars="400"/>
        <w:rPr>
          <w:rFonts w:ascii="宋体" w:hAnsi="宋体" w:cs="宋体"/>
          <w:color w:val="auto"/>
          <w:sz w:val="24"/>
          <w:highlight w:val="non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委托代理人身份证复印件（正反双面）：</w:t>
      </w:r>
    </w:p>
    <w:tbl>
      <w:tblPr>
        <w:tblStyle w:val="28"/>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粘</w:t>
            </w:r>
          </w:p>
          <w:p>
            <w:pPr>
              <w:snapToGrid w:val="0"/>
              <w:spacing w:before="120" w:beforeLines="50" w:after="50" w:line="276" w:lineRule="auto"/>
              <w:jc w:val="center"/>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贴</w:t>
            </w:r>
          </w:p>
          <w:p>
            <w:pPr>
              <w:snapToGrid w:val="0"/>
              <w:spacing w:before="120" w:beforeLines="50" w:after="50" w:line="276" w:lineRule="auto"/>
              <w:jc w:val="center"/>
              <w:rPr>
                <w:rFonts w:ascii="宋体" w:hAnsi="宋体" w:cs="宋体"/>
                <w:color w:val="auto"/>
                <w:sz w:val="24"/>
                <w:highlight w:val="none"/>
              </w:rPr>
            </w:pP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处</w:t>
            </w:r>
          </w:p>
        </w:tc>
      </w:tr>
    </w:tbl>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before="120" w:beforeLines="50" w:after="50" w:line="276" w:lineRule="auto"/>
        <w:rPr>
          <w:rFonts w:ascii="宋体" w:hAnsi="宋体" w:cs="宋体"/>
          <w:color w:val="auto"/>
          <w:sz w:val="24"/>
          <w:highlight w:val="none"/>
        </w:rPr>
      </w:pPr>
    </w:p>
    <w:p>
      <w:pPr>
        <w:snapToGrid w:val="0"/>
        <w:spacing w:before="120" w:beforeLines="50" w:after="50" w:line="276" w:lineRule="auto"/>
        <w:rPr>
          <w:rFonts w:ascii="宋体" w:hAnsi="宋体" w:cs="宋体"/>
          <w:color w:val="auto"/>
          <w:sz w:val="24"/>
          <w:highlight w:val="none"/>
        </w:rPr>
      </w:pPr>
      <w:r>
        <w:rPr>
          <w:rFonts w:hint="eastAsia" w:ascii="宋体" w:hAnsi="宋体" w:cs="宋体"/>
          <w:color w:val="auto"/>
          <w:sz w:val="24"/>
          <w:highlight w:val="none"/>
        </w:rPr>
        <w:t xml:space="preserve">                                             投标人公章：</w:t>
      </w:r>
    </w:p>
    <w:p>
      <w:pPr>
        <w:snapToGrid w:val="0"/>
        <w:spacing w:before="120" w:beforeLines="50" w:after="50" w:line="276" w:lineRule="auto"/>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snapToGrid w:val="0"/>
        <w:spacing w:before="120" w:beforeLines="50" w:after="50" w:line="276"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▲注；此表格格式不得修改。</w:t>
      </w:r>
    </w:p>
    <w:p>
      <w:pPr>
        <w:snapToGrid w:val="0"/>
        <w:spacing w:before="120" w:beforeLines="50" w:after="50" w:line="276" w:lineRule="auto"/>
        <w:jc w:val="left"/>
        <w:rPr>
          <w:rFonts w:ascii="宋体" w:hAnsi="宋体" w:cs="宋体"/>
          <w:color w:val="auto"/>
          <w:sz w:val="24"/>
          <w:highlight w:val="none"/>
        </w:rPr>
      </w:pPr>
      <w:r>
        <w:rPr>
          <w:rFonts w:hint="eastAsia" w:ascii="宋体" w:hAnsi="宋体" w:cs="宋体"/>
          <w:color w:val="auto"/>
          <w:sz w:val="24"/>
          <w:highlight w:val="none"/>
        </w:rPr>
        <w:br w:type="page"/>
      </w:r>
    </w:p>
    <w:p>
      <w:pPr>
        <w:pStyle w:val="2"/>
        <w:keepNext w:val="0"/>
        <w:keepLines w:val="0"/>
        <w:pageBreakBefore/>
        <w:spacing w:line="276" w:lineRule="auto"/>
        <w:rPr>
          <w:rFonts w:ascii="宋体" w:hAnsi="宋体" w:eastAsia="宋体" w:cs="宋体"/>
          <w:b w:val="0"/>
          <w:color w:val="auto"/>
          <w:sz w:val="24"/>
          <w:szCs w:val="24"/>
          <w:highlight w:val="none"/>
        </w:rPr>
      </w:pPr>
      <w:bookmarkStart w:id="67" w:name="_Toc25167"/>
      <w:bookmarkStart w:id="68" w:name="_Toc24198"/>
      <w:r>
        <w:rPr>
          <w:rFonts w:hint="eastAsia" w:ascii="宋体" w:hAnsi="宋体" w:eastAsia="宋体" w:cs="宋体"/>
          <w:b w:val="0"/>
          <w:color w:val="auto"/>
          <w:sz w:val="24"/>
          <w:szCs w:val="24"/>
          <w:highlight w:val="none"/>
        </w:rPr>
        <w:t>附件五：联合体协议</w:t>
      </w:r>
      <w:bookmarkEnd w:id="67"/>
      <w:bookmarkEnd w:id="68"/>
    </w:p>
    <w:p>
      <w:pPr>
        <w:jc w:val="center"/>
        <w:rPr>
          <w:b/>
          <w:bCs/>
          <w:color w:val="auto"/>
          <w:sz w:val="32"/>
          <w:szCs w:val="32"/>
          <w:highlight w:val="none"/>
        </w:rPr>
      </w:pPr>
      <w:r>
        <w:rPr>
          <w:rFonts w:hint="eastAsia" w:ascii="宋体" w:hAnsi="宋体" w:cs="宋体"/>
          <w:b/>
          <w:bCs/>
          <w:color w:val="auto"/>
          <w:sz w:val="32"/>
          <w:szCs w:val="32"/>
          <w:highlight w:val="none"/>
        </w:rPr>
        <w:t>联合体协议</w:t>
      </w:r>
    </w:p>
    <w:p>
      <w:pPr>
        <w:snapToGrid w:val="0"/>
        <w:spacing w:line="360" w:lineRule="auto"/>
        <w:ind w:firstLine="576"/>
        <w:rPr>
          <w:rFonts w:ascii="仿宋_GB2312" w:hAnsi="仿宋" w:eastAsia="仿宋_GB2312" w:cs="仿宋_GB2312"/>
          <w:b/>
          <w:bCs/>
          <w:color w:val="auto"/>
          <w:kern w:val="0"/>
          <w:sz w:val="24"/>
          <w:highlight w:val="none"/>
          <w:u w:val="single"/>
        </w:rPr>
      </w:pPr>
      <w:r>
        <w:rPr>
          <w:rFonts w:hint="eastAsia" w:ascii="仿宋_GB2312" w:hAnsi="仿宋" w:eastAsia="仿宋_GB2312" w:cs="仿宋_GB2312"/>
          <w:b/>
          <w:bCs/>
          <w:color w:val="auto"/>
          <w:kern w:val="0"/>
          <w:sz w:val="24"/>
          <w:highlight w:val="none"/>
          <w:u w:val="single"/>
        </w:rPr>
        <w:t>（以联合体形式投标的，提供联合协议；本项目不接受联合体投标或者投标人不以联合体形式投标的，则不需要提供）</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（联合体所有成员名称）</w:t>
      </w:r>
      <w:r>
        <w:rPr>
          <w:rFonts w:hint="eastAsia" w:asciiTheme="minorEastAsia" w:hAnsiTheme="minorEastAsia" w:eastAsiaTheme="minorEastAsia" w:cstheme="minorEastAsia"/>
          <w:color w:val="auto"/>
          <w:kern w:val="0"/>
          <w:sz w:val="24"/>
          <w:highlight w:val="none"/>
        </w:rPr>
        <w:t>自愿</w:t>
      </w:r>
      <w:r>
        <w:rPr>
          <w:rFonts w:hint="eastAsia" w:asciiTheme="minorEastAsia" w:hAnsiTheme="minorEastAsia" w:eastAsiaTheme="minorEastAsia" w:cstheme="minorEastAsia"/>
          <w:color w:val="auto"/>
          <w:kern w:val="0"/>
          <w:sz w:val="24"/>
          <w:highlight w:val="none"/>
          <w:lang w:val="zh-CN"/>
        </w:rPr>
        <w:t>组成一个联合体，以一个投标人的身份</w:t>
      </w:r>
      <w:r>
        <w:rPr>
          <w:rFonts w:hint="eastAsia" w:asciiTheme="minorEastAsia" w:hAnsiTheme="minorEastAsia" w:eastAsiaTheme="minorEastAsia" w:cstheme="minorEastAsia"/>
          <w:color w:val="auto"/>
          <w:kern w:val="0"/>
          <w:sz w:val="24"/>
          <w:highlight w:val="none"/>
        </w:rPr>
        <w:t>参加</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 xml:space="preserve">投标。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一、各方一致决定，</w:t>
      </w:r>
      <w:r>
        <w:rPr>
          <w:rFonts w:hint="eastAsia" w:asciiTheme="minorEastAsia" w:hAnsiTheme="minorEastAsia" w:eastAsiaTheme="minorEastAsia" w:cstheme="minorEastAsia"/>
          <w:color w:val="auto"/>
          <w:kern w:val="0"/>
          <w:sz w:val="24"/>
          <w:highlight w:val="none"/>
          <w:u w:val="single"/>
        </w:rPr>
        <w:t>（某联合体成员名称）</w:t>
      </w:r>
      <w:r>
        <w:rPr>
          <w:rFonts w:hint="eastAsia" w:asciiTheme="minorEastAsia" w:hAnsiTheme="minorEastAsia" w:eastAsiaTheme="minorEastAsia" w:cstheme="minorEastAsia"/>
          <w:color w:val="auto"/>
          <w:kern w:val="0"/>
          <w:sz w:val="24"/>
          <w:highlight w:val="none"/>
        </w:rPr>
        <w:t>为联合体</w:t>
      </w:r>
      <w:r>
        <w:rPr>
          <w:rFonts w:hint="eastAsia" w:asciiTheme="minorEastAsia" w:hAnsiTheme="minorEastAsia" w:eastAsiaTheme="minorEastAsia" w:cstheme="minorEastAsia"/>
          <w:color w:val="auto"/>
          <w:kern w:val="0"/>
          <w:sz w:val="24"/>
          <w:highlight w:val="none"/>
          <w:lang w:val="zh-CN"/>
        </w:rPr>
        <w:t>牵头人</w:t>
      </w:r>
      <w:r>
        <w:rPr>
          <w:rFonts w:hint="eastAsia" w:asciiTheme="minorEastAsia" w:hAnsiTheme="minorEastAsia" w:eastAsiaTheme="minorEastAsia" w:cstheme="minorEastAsia"/>
          <w:color w:val="auto"/>
          <w:sz w:val="24"/>
          <w:highlight w:val="none"/>
        </w:rPr>
        <w:t>，代表所有联合体成员负责投标和合同实施阶段的主办、协调工作</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w:t>
      </w:r>
      <w:r>
        <w:rPr>
          <w:rFonts w:hint="eastAsia" w:asciiTheme="minorEastAsia" w:hAnsiTheme="minorEastAsia" w:eastAsiaTheme="minorEastAsia" w:cstheme="minorEastAsia"/>
          <w:color w:val="auto"/>
          <w:sz w:val="24"/>
          <w:highlight w:val="none"/>
        </w:rPr>
        <w:t>所有联合体成员各方签署授权书，授权书载明的</w:t>
      </w:r>
      <w:r>
        <w:rPr>
          <w:rFonts w:hint="eastAsia" w:asciiTheme="minorEastAsia" w:hAnsiTheme="minorEastAsia" w:eastAsiaTheme="minorEastAsia" w:cstheme="min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三、本次联合投标中，分工如下：</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rPr>
        <w:t>提供的全部货物/服务由</w:t>
      </w:r>
      <w:r>
        <w:rPr>
          <w:rFonts w:hint="eastAsia" w:asciiTheme="minorEastAsia" w:hAnsiTheme="minorEastAsia" w:eastAsiaTheme="minorEastAsia" w:cstheme="minorEastAsia"/>
          <w:color w:val="auto"/>
          <w:kern w:val="0"/>
          <w:sz w:val="24"/>
          <w:highlight w:val="none"/>
          <w:lang w:val="en-US" w:eastAsia="zh-CN"/>
        </w:rPr>
        <w:t>中</w:t>
      </w:r>
      <w:r>
        <w:rPr>
          <w:rFonts w:hint="eastAsia" w:asciiTheme="minorEastAsia" w:hAnsiTheme="minorEastAsia" w:eastAsiaTheme="minorEastAsia" w:cstheme="minorEastAsia"/>
          <w:color w:val="auto"/>
          <w:kern w:val="0"/>
          <w:sz w:val="24"/>
          <w:highlight w:val="none"/>
        </w:rPr>
        <w:t>小企业制造/服务，其合同份额占到合同总金额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五、如果中标，</w:t>
      </w:r>
      <w:r>
        <w:rPr>
          <w:rFonts w:hint="eastAsia" w:asciiTheme="minorEastAsia" w:hAnsiTheme="minorEastAsia" w:eastAsiaTheme="minorEastAsia" w:cs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六、有关本次联合投标的其他事宜：</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t>联合体成员名称(公章)：</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line="360" w:lineRule="auto"/>
        <w:ind w:right="480"/>
        <w:rPr>
          <w:rFonts w:asciiTheme="minorEastAsia" w:hAnsiTheme="minorEastAsia" w:eastAsiaTheme="minorEastAsia" w:cstheme="minorEastAsia"/>
          <w:b/>
          <w:color w:val="auto"/>
          <w:kern w:val="0"/>
          <w:sz w:val="32"/>
          <w:szCs w:val="32"/>
          <w:highlight w:val="none"/>
          <w:lang w:val="zh-CN"/>
        </w:rPr>
        <w:sectPr>
          <w:headerReference r:id="rId5" w:type="first"/>
          <w:footerReference r:id="rId7" w:type="first"/>
          <w:headerReference r:id="rId4" w:type="default"/>
          <w:footerReference r:id="rId6" w:type="default"/>
          <w:pgSz w:w="11906" w:h="16838"/>
          <w:pgMar w:top="1276" w:right="1361" w:bottom="1247" w:left="1418" w:header="851" w:footer="992" w:gutter="0"/>
          <w:pgNumType w:fmt="decimal"/>
          <w:cols w:space="720" w:num="1"/>
          <w:docGrid w:linePitch="312" w:charSpace="0"/>
        </w:sectPr>
      </w:pPr>
    </w:p>
    <w:p>
      <w:pPr>
        <w:pStyle w:val="2"/>
        <w:keepNext w:val="0"/>
        <w:keepLines w:val="0"/>
        <w:pageBreakBefore/>
        <w:spacing w:line="276" w:lineRule="auto"/>
        <w:rPr>
          <w:rFonts w:ascii="宋体" w:hAnsi="宋体" w:eastAsia="宋体" w:cs="宋体"/>
          <w:b w:val="0"/>
          <w:color w:val="auto"/>
          <w:sz w:val="24"/>
          <w:szCs w:val="24"/>
          <w:highlight w:val="none"/>
        </w:rPr>
      </w:pPr>
      <w:bookmarkStart w:id="69" w:name="_Toc1938"/>
      <w:bookmarkStart w:id="70" w:name="_Toc2319"/>
      <w:r>
        <w:rPr>
          <w:rFonts w:hint="eastAsia" w:ascii="宋体" w:hAnsi="宋体" w:eastAsia="宋体" w:cs="宋体"/>
          <w:b w:val="0"/>
          <w:color w:val="auto"/>
          <w:sz w:val="24"/>
          <w:szCs w:val="24"/>
          <w:highlight w:val="none"/>
        </w:rPr>
        <w:t>附件六：分包意向协议</w:t>
      </w:r>
      <w:bookmarkEnd w:id="69"/>
      <w:bookmarkEnd w:id="70"/>
    </w:p>
    <w:p>
      <w:pPr>
        <w:snapToGrid w:val="0"/>
        <w:spacing w:line="360" w:lineRule="auto"/>
        <w:ind w:firstLine="3534" w:firstLineChars="1100"/>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分包意向协议</w:t>
      </w:r>
    </w:p>
    <w:p>
      <w:pPr>
        <w:widowControl/>
        <w:spacing w:line="360" w:lineRule="auto"/>
        <w:ind w:firstLine="120" w:firstLineChars="5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中标后以分包方式履行合同的，提供分包意向协议；投标人中标后不以分包方式履行合同的，则不需要提供。</w:t>
      </w:r>
      <w:r>
        <w:rPr>
          <w:rFonts w:hint="eastAsia" w:asciiTheme="minorEastAsia" w:hAnsiTheme="minorEastAsia" w:eastAsiaTheme="minorEastAsia" w:cstheme="minorEastAsia"/>
          <w:color w:val="auto"/>
          <w:sz w:val="24"/>
          <w:highlight w:val="none"/>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lang w:val="zh-CN"/>
        </w:rPr>
        <w:t>若成为</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的中标供应商，将依法采取分包方式履行合同。</w:t>
      </w: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rPr>
        <w:t>与</w:t>
      </w:r>
      <w:r>
        <w:rPr>
          <w:rFonts w:hint="eastAsia" w:asciiTheme="minorEastAsia" w:hAnsiTheme="minorEastAsia" w:eastAsiaTheme="minorEastAsia" w:cstheme="minorEastAsia"/>
          <w:color w:val="auto"/>
          <w:kern w:val="0"/>
          <w:sz w:val="24"/>
          <w:highlight w:val="none"/>
          <w:u w:val="single"/>
        </w:rPr>
        <w:t>（所有分包供应商名称）</w:t>
      </w:r>
      <w:r>
        <w:rPr>
          <w:rFonts w:hint="eastAsia" w:asciiTheme="minorEastAsia" w:hAnsiTheme="minorEastAsia" w:eastAsiaTheme="minorEastAsia" w:cstheme="minorEastAsia"/>
          <w:color w:val="auto"/>
          <w:kern w:val="0"/>
          <w:sz w:val="24"/>
          <w:highlight w:val="none"/>
        </w:rPr>
        <w:t>达成分包意向协议</w:t>
      </w:r>
      <w:r>
        <w:rPr>
          <w:rFonts w:hint="eastAsia" w:asciiTheme="minorEastAsia" w:hAnsiTheme="minorEastAsia" w:eastAsiaTheme="minorEastAsia" w:cstheme="minorEastAsia"/>
          <w:color w:val="auto"/>
          <w:kern w:val="0"/>
          <w:sz w:val="24"/>
          <w:highlight w:val="none"/>
          <w:lang w:val="zh-CN"/>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一、分包标的及数量</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（投标人名称）</w:t>
      </w:r>
      <w:r>
        <w:rPr>
          <w:rFonts w:hint="eastAsia" w:asciiTheme="minorEastAsia" w:hAnsiTheme="minorEastAsia" w:eastAsiaTheme="minorEastAsia" w:cstheme="minorEastAsia"/>
          <w:color w:val="auto"/>
          <w:kern w:val="0"/>
          <w:sz w:val="24"/>
          <w:highlight w:val="none"/>
          <w:lang w:val="zh-CN"/>
        </w:rPr>
        <w:t>将</w:t>
      </w:r>
      <w:r>
        <w:rPr>
          <w:rFonts w:hint="eastAsia" w:asciiTheme="minorEastAsia" w:hAnsiTheme="minorEastAsia" w:eastAsiaTheme="minorEastAsia" w:cstheme="minorEastAsia"/>
          <w:color w:val="auto"/>
          <w:sz w:val="24"/>
          <w:highlight w:val="none"/>
          <w:u w:val="single"/>
        </w:rPr>
        <w:t xml:space="preserve">   XX工作内容   </w:t>
      </w:r>
      <w:r>
        <w:rPr>
          <w:rFonts w:hint="eastAsia" w:asciiTheme="minorEastAsia" w:hAnsiTheme="minorEastAsia" w:eastAsiaTheme="minorEastAsia" w:cstheme="minorEastAsia"/>
          <w:color w:val="auto"/>
          <w:sz w:val="24"/>
          <w:highlight w:val="none"/>
        </w:rPr>
        <w:t>分包给</w:t>
      </w:r>
      <w:r>
        <w:rPr>
          <w:rFonts w:hint="eastAsia" w:asciiTheme="minorEastAsia" w:hAnsiTheme="minorEastAsia" w:eastAsiaTheme="minorEastAsia" w:cstheme="minorEastAsia"/>
          <w:color w:val="auto"/>
          <w:kern w:val="0"/>
          <w:sz w:val="24"/>
          <w:highlight w:val="none"/>
          <w:u w:val="single"/>
        </w:rPr>
        <w:t>（某分包供应商名称）</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u w:val="single"/>
        </w:rPr>
        <w:t>（某分包供应商名称），</w:t>
      </w:r>
      <w:r>
        <w:rPr>
          <w:rFonts w:hint="eastAsia" w:asciiTheme="minorEastAsia" w:hAnsiTheme="minorEastAsia" w:eastAsiaTheme="minorEastAsia" w:cstheme="minorEastAsia"/>
          <w:color w:val="auto"/>
          <w:kern w:val="0"/>
          <w:sz w:val="24"/>
          <w:highlight w:val="none"/>
          <w:lang w:val="zh-CN"/>
        </w:rPr>
        <w:t>具备承</w:t>
      </w:r>
      <w:r>
        <w:rPr>
          <w:rFonts w:hint="eastAsia" w:asciiTheme="minorEastAsia" w:hAnsiTheme="minorEastAsia" w:eastAsiaTheme="minorEastAsia" w:cstheme="minorEastAsia"/>
          <w:color w:val="auto"/>
          <w:kern w:val="0"/>
          <w:sz w:val="24"/>
          <w:highlight w:val="none"/>
        </w:rPr>
        <w:t>担</w:t>
      </w:r>
      <w:r>
        <w:rPr>
          <w:rFonts w:hint="eastAsia" w:asciiTheme="minorEastAsia" w:hAnsiTheme="minorEastAsia" w:eastAsiaTheme="minorEastAsia" w:cstheme="minorEastAsia"/>
          <w:color w:val="auto"/>
          <w:kern w:val="0"/>
          <w:sz w:val="24"/>
          <w:highlight w:val="none"/>
          <w:u w:val="single"/>
          <w:lang w:val="zh-CN"/>
        </w:rPr>
        <w:t>XX工作内容</w:t>
      </w:r>
      <w:r>
        <w:rPr>
          <w:rFonts w:hint="eastAsia" w:asciiTheme="minorEastAsia" w:hAnsiTheme="minorEastAsia" w:eastAsiaTheme="minorEastAsia" w:cstheme="minorEastAsia"/>
          <w:color w:val="auto"/>
          <w:kern w:val="0"/>
          <w:sz w:val="24"/>
          <w:highlight w:val="none"/>
          <w:lang w:val="zh-CN"/>
        </w:rPr>
        <w:t>相应资质条件且不得再次分包；</w:t>
      </w:r>
    </w:p>
    <w:p>
      <w:pPr>
        <w:snapToGrid w:val="0"/>
        <w:spacing w:line="360" w:lineRule="auto"/>
        <w:ind w:firstLine="576"/>
        <w:rPr>
          <w:rFonts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u w:val="single"/>
        </w:rPr>
        <w:t>……</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二、分包工作履行期限、地点、方式</w:t>
      </w:r>
    </w:p>
    <w:p>
      <w:pPr>
        <w:snapToGrid w:val="0"/>
        <w:spacing w:line="360" w:lineRule="auto"/>
        <w:ind w:firstLine="576"/>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三、质量</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四、价款或者报酬</w:t>
      </w:r>
    </w:p>
    <w:p>
      <w:pPr>
        <w:snapToGrid w:val="0"/>
        <w:spacing w:line="360" w:lineRule="auto"/>
        <w:ind w:left="573" w:leftChars="273"/>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left="573" w:leftChars="273"/>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五、违约责任</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六、争议解决的办法</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576"/>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bCs/>
          <w:kern w:val="0"/>
          <w:sz w:val="24"/>
          <w:lang w:val="zh-CN"/>
        </w:rPr>
        <w:t>中小企业合同金额达到</w:t>
      </w:r>
      <w:r>
        <w:rPr>
          <w:rFonts w:hint="eastAsia" w:ascii="宋体" w:hAnsi="宋体" w:cs="宋体"/>
          <w:bCs/>
          <w:kern w:val="0"/>
          <w:sz w:val="24"/>
          <w:u w:val="single"/>
        </w:rPr>
        <w:t xml:space="preserve">     </w:t>
      </w:r>
      <w:r>
        <w:rPr>
          <w:rFonts w:hint="eastAsia" w:ascii="宋体" w:hAnsi="宋体" w:cs="宋体"/>
          <w:bCs/>
          <w:kern w:val="0"/>
          <w:sz w:val="24"/>
          <w:lang w:val="zh-CN"/>
        </w:rPr>
        <w:t>%</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投标人名称(盖章)：</w:t>
      </w:r>
    </w:p>
    <w:p>
      <w:pPr>
        <w:snapToGrid w:val="0"/>
        <w:spacing w:line="360" w:lineRule="auto"/>
        <w:ind w:firstLine="5640" w:firstLineChars="235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分包供应商名称：</w:t>
      </w:r>
    </w:p>
    <w:p>
      <w:pPr>
        <w:snapToGrid w:val="0"/>
        <w:spacing w:line="360" w:lineRule="auto"/>
        <w:ind w:firstLine="5760" w:firstLineChars="2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before="120" w:beforeLines="50" w:after="50" w:line="276" w:lineRule="auto"/>
        <w:jc w:val="left"/>
        <w:rPr>
          <w:rFonts w:ascii="宋体" w:hAnsi="宋体" w:cs="宋体"/>
          <w:color w:val="auto"/>
          <w:sz w:val="24"/>
          <w:highlight w:val="none"/>
        </w:rPr>
      </w:pPr>
      <w:r>
        <w:rPr>
          <w:rFonts w:hint="eastAsia" w:ascii="宋体" w:hAnsi="宋体" w:cs="宋体"/>
          <w:color w:val="auto"/>
          <w:sz w:val="24"/>
          <w:highlight w:val="none"/>
        </w:rPr>
        <w:br w:type="page"/>
      </w:r>
    </w:p>
    <w:p>
      <w:pPr>
        <w:pStyle w:val="2"/>
        <w:pageBreakBefore/>
        <w:rPr>
          <w:rFonts w:ascii="宋体" w:hAnsi="宋体" w:eastAsia="宋体" w:cs="宋体"/>
          <w:b w:val="0"/>
          <w:color w:val="auto"/>
          <w:sz w:val="24"/>
          <w:szCs w:val="24"/>
          <w:highlight w:val="none"/>
        </w:rPr>
      </w:pPr>
      <w:bookmarkStart w:id="71" w:name="_Toc26601"/>
      <w:r>
        <w:rPr>
          <w:rFonts w:hint="eastAsia" w:ascii="宋体" w:hAnsi="宋体" w:eastAsia="宋体" w:cs="宋体"/>
          <w:b w:val="0"/>
          <w:color w:val="auto"/>
          <w:sz w:val="24"/>
          <w:szCs w:val="24"/>
          <w:highlight w:val="none"/>
        </w:rPr>
        <w:t>附件七：投标人资信商务、技术自评得分表</w:t>
      </w:r>
      <w:bookmarkEnd w:id="71"/>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投标人资信商务、技术自评得分表</w:t>
      </w:r>
    </w:p>
    <w:tbl>
      <w:tblPr>
        <w:tblStyle w:val="28"/>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355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评分标准</w:t>
            </w:r>
          </w:p>
        </w:tc>
        <w:tc>
          <w:tcPr>
            <w:tcW w:w="3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得分内容</w:t>
            </w:r>
          </w:p>
        </w:tc>
        <w:tc>
          <w:tcPr>
            <w:tcW w:w="91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自评</w:t>
            </w:r>
          </w:p>
          <w:p>
            <w:pPr>
              <w:jc w:val="center"/>
              <w:rPr>
                <w:rFonts w:ascii="宋体" w:hAnsi="宋体" w:cs="宋体"/>
                <w:color w:val="auto"/>
                <w:sz w:val="24"/>
                <w:highlight w:val="none"/>
              </w:rPr>
            </w:pPr>
            <w:r>
              <w:rPr>
                <w:rFonts w:hint="eastAsia" w:ascii="宋体" w:hAnsi="宋体" w:cs="宋体"/>
                <w:color w:val="auto"/>
                <w:sz w:val="24"/>
                <w:highlight w:val="none"/>
              </w:rPr>
              <w:t>得分</w:t>
            </w:r>
          </w:p>
        </w:tc>
        <w:tc>
          <w:tcPr>
            <w:tcW w:w="12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3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3550" w:type="dxa"/>
            <w:vAlign w:val="center"/>
          </w:tcPr>
          <w:p>
            <w:pPr>
              <w:jc w:val="center"/>
              <w:rPr>
                <w:rFonts w:ascii="宋体" w:hAnsi="宋体" w:cs="宋体"/>
                <w:color w:val="auto"/>
                <w:sz w:val="24"/>
                <w:highlight w:val="none"/>
              </w:rPr>
            </w:pPr>
          </w:p>
        </w:tc>
        <w:tc>
          <w:tcPr>
            <w:tcW w:w="3200" w:type="dxa"/>
            <w:vAlign w:val="center"/>
          </w:tcPr>
          <w:p>
            <w:pPr>
              <w:jc w:val="center"/>
              <w:rPr>
                <w:rFonts w:ascii="宋体" w:hAnsi="宋体" w:cs="宋体"/>
                <w:color w:val="auto"/>
                <w:sz w:val="24"/>
                <w:highlight w:val="none"/>
              </w:rPr>
            </w:pPr>
          </w:p>
        </w:tc>
        <w:tc>
          <w:tcPr>
            <w:tcW w:w="916" w:type="dxa"/>
            <w:vAlign w:val="center"/>
          </w:tcPr>
          <w:p>
            <w:pPr>
              <w:jc w:val="center"/>
              <w:rPr>
                <w:rFonts w:ascii="宋体" w:hAnsi="宋体" w:cs="宋体"/>
                <w:color w:val="auto"/>
                <w:sz w:val="24"/>
                <w:highlight w:val="none"/>
              </w:rPr>
            </w:pPr>
          </w:p>
        </w:tc>
        <w:tc>
          <w:tcPr>
            <w:tcW w:w="1219" w:type="dxa"/>
            <w:vAlign w:val="center"/>
          </w:tcPr>
          <w:p>
            <w:pPr>
              <w:jc w:val="center"/>
              <w:rPr>
                <w:rFonts w:ascii="宋体" w:hAnsi="宋体" w:cs="宋体"/>
                <w:color w:val="auto"/>
                <w:sz w:val="24"/>
                <w:highlight w:val="none"/>
              </w:rPr>
            </w:pPr>
          </w:p>
        </w:tc>
      </w:tr>
    </w:tbl>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投标人名称（盖章）：                         年   月    日</w:t>
      </w:r>
    </w:p>
    <w:p>
      <w:pPr>
        <w:pStyle w:val="2"/>
        <w:keepNext w:val="0"/>
        <w:keepLines w:val="0"/>
        <w:pageBreakBefore/>
        <w:rPr>
          <w:rFonts w:ascii="宋体" w:hAnsi="宋体" w:eastAsia="宋体" w:cs="宋体"/>
          <w:b w:val="0"/>
          <w:color w:val="auto"/>
          <w:sz w:val="24"/>
          <w:szCs w:val="24"/>
          <w:highlight w:val="none"/>
        </w:rPr>
      </w:pPr>
      <w:bookmarkStart w:id="72" w:name="_Toc31392"/>
      <w:r>
        <w:rPr>
          <w:rFonts w:hint="eastAsia" w:ascii="宋体" w:hAnsi="宋体" w:eastAsia="宋体" w:cs="宋体"/>
          <w:b w:val="0"/>
          <w:color w:val="auto"/>
          <w:sz w:val="24"/>
          <w:szCs w:val="24"/>
          <w:highlight w:val="none"/>
        </w:rPr>
        <w:t>附件八：商务响应表</w:t>
      </w:r>
      <w:bookmarkEnd w:id="72"/>
    </w:p>
    <w:p>
      <w:pPr>
        <w:snapToGrid w:val="0"/>
        <w:spacing w:line="360" w:lineRule="auto"/>
        <w:jc w:val="center"/>
        <w:rPr>
          <w:rFonts w:ascii="宋体" w:hAnsi="宋体" w:cs="宋体"/>
          <w:b/>
          <w:color w:val="auto"/>
          <w:kern w:val="0"/>
          <w:sz w:val="32"/>
          <w:szCs w:val="32"/>
          <w:highlight w:val="none"/>
        </w:rPr>
      </w:pPr>
      <w:bookmarkStart w:id="73" w:name="_Toc496598991"/>
      <w:r>
        <w:rPr>
          <w:rFonts w:hint="eastAsia" w:ascii="宋体" w:hAnsi="宋体" w:cs="宋体"/>
          <w:b/>
          <w:color w:val="auto"/>
          <w:kern w:val="0"/>
          <w:sz w:val="32"/>
          <w:szCs w:val="32"/>
          <w:highlight w:val="none"/>
        </w:rPr>
        <w:t>商务响应表</w:t>
      </w:r>
    </w:p>
    <w:p>
      <w:pPr>
        <w:snapToGrid w:val="0"/>
        <w:spacing w:before="50" w:after="120" w:afterLines="50"/>
        <w:jc w:val="left"/>
        <w:rPr>
          <w:rFonts w:ascii="宋体" w:hAnsi="宋体" w:cs="宋体"/>
          <w:color w:val="auto"/>
          <w:sz w:val="24"/>
          <w:highlight w:val="none"/>
          <w:u w:val="single"/>
        </w:rPr>
      </w:pP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3"/>
        <w:gridCol w:w="2969"/>
        <w:gridCol w:w="1386"/>
        <w:gridCol w:w="3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招标文件要求</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响应及偏离情况</w:t>
            </w:r>
          </w:p>
        </w:tc>
        <w:tc>
          <w:tcPr>
            <w:tcW w:w="3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bl>
    <w:p>
      <w:pPr>
        <w:snapToGrid w:val="0"/>
        <w:spacing w:before="120" w:beforeLines="50"/>
        <w:rPr>
          <w:rFonts w:ascii="宋体" w:hAnsi="宋体" w:cs="宋体"/>
          <w:color w:val="auto"/>
          <w:sz w:val="24"/>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2"/>
        <w:keepNext w:val="0"/>
        <w:keepLines w:val="0"/>
        <w:pageBreakBefore/>
        <w:spacing w:line="415" w:lineRule="auto"/>
        <w:rPr>
          <w:rFonts w:ascii="宋体" w:hAnsi="宋体" w:eastAsia="宋体" w:cs="宋体"/>
          <w:b w:val="0"/>
          <w:bCs w:val="0"/>
          <w:color w:val="auto"/>
          <w:sz w:val="24"/>
          <w:szCs w:val="24"/>
          <w:highlight w:val="none"/>
        </w:rPr>
      </w:pPr>
      <w:bookmarkStart w:id="74" w:name="_Toc5301"/>
      <w:r>
        <w:rPr>
          <w:rFonts w:hint="eastAsia" w:ascii="宋体" w:hAnsi="宋体" w:eastAsia="宋体" w:cs="宋体"/>
          <w:b w:val="0"/>
          <w:bCs w:val="0"/>
          <w:color w:val="auto"/>
          <w:sz w:val="24"/>
          <w:szCs w:val="24"/>
          <w:highlight w:val="none"/>
        </w:rPr>
        <w:t>附件九：</w:t>
      </w:r>
      <w:bookmarkEnd w:id="73"/>
      <w:r>
        <w:rPr>
          <w:rFonts w:hint="eastAsia" w:ascii="宋体" w:hAnsi="宋体" w:eastAsia="宋体" w:cs="宋体"/>
          <w:b w:val="0"/>
          <w:bCs w:val="0"/>
          <w:color w:val="auto"/>
          <w:sz w:val="24"/>
          <w:szCs w:val="24"/>
          <w:highlight w:val="none"/>
        </w:rPr>
        <w:t>技术响应表</w:t>
      </w:r>
      <w:bookmarkEnd w:id="74"/>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技术响应表</w:t>
      </w:r>
    </w:p>
    <w:p>
      <w:pPr>
        <w:snapToGrid w:val="0"/>
        <w:spacing w:before="50" w:after="120" w:afterLines="50"/>
        <w:jc w:val="left"/>
        <w:rPr>
          <w:rFonts w:ascii="宋体" w:hAnsi="宋体" w:cs="宋体"/>
          <w:color w:val="auto"/>
          <w:sz w:val="24"/>
          <w:highlight w:val="none"/>
        </w:rPr>
      </w:pPr>
      <w:r>
        <w:rPr>
          <w:rFonts w:hint="eastAsia" w:ascii="宋体" w:hAnsi="宋体" w:cs="宋体"/>
          <w:color w:val="auto"/>
          <w:sz w:val="24"/>
          <w:highlight w:val="none"/>
        </w:rPr>
        <w:t>招标编号：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w:t>
            </w:r>
          </w:p>
          <w:p>
            <w:pPr>
              <w:jc w:val="center"/>
              <w:rPr>
                <w:rFonts w:ascii="宋体" w:hAnsi="宋体" w:cs="宋体"/>
                <w:color w:val="auto"/>
                <w:sz w:val="24"/>
                <w:highlight w:val="none"/>
              </w:rPr>
            </w:pPr>
            <w:r>
              <w:rPr>
                <w:rFonts w:hint="eastAsia" w:ascii="宋体" w:hAnsi="宋体" w:cs="宋体"/>
                <w:color w:val="auto"/>
                <w:sz w:val="24"/>
                <w:highlight w:val="none"/>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偏离情况</w:t>
            </w:r>
          </w:p>
          <w:p>
            <w:pPr>
              <w:jc w:val="center"/>
              <w:rPr>
                <w:rFonts w:ascii="宋体" w:hAnsi="宋体" w:cs="宋体"/>
                <w:color w:val="auto"/>
                <w:sz w:val="24"/>
                <w:highlight w:val="none"/>
              </w:rPr>
            </w:pPr>
            <w:r>
              <w:rPr>
                <w:rFonts w:hint="eastAsia" w:ascii="宋体" w:hAnsi="宋体" w:cs="宋体"/>
                <w:color w:val="auto"/>
                <w:sz w:val="24"/>
                <w:highlight w:val="none"/>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highlight w:val="none"/>
              </w:rPr>
            </w:pPr>
          </w:p>
        </w:tc>
      </w:tr>
    </w:tbl>
    <w:p>
      <w:pPr>
        <w:snapToGrid w:val="0"/>
        <w:spacing w:before="50" w:after="50"/>
        <w:rPr>
          <w:rFonts w:ascii="宋体" w:hAnsi="宋体" w:cs="宋体"/>
          <w:b/>
          <w:bCs/>
          <w:color w:val="auto"/>
          <w:sz w:val="24"/>
          <w:highlight w:val="none"/>
        </w:rPr>
      </w:pPr>
    </w:p>
    <w:p>
      <w:pPr>
        <w:snapToGrid w:val="0"/>
        <w:spacing w:before="50" w:after="50"/>
        <w:rPr>
          <w:rFonts w:ascii="宋体" w:hAnsi="宋体" w:cs="宋体"/>
          <w:b/>
          <w:bCs/>
          <w:color w:val="auto"/>
          <w:spacing w:val="20"/>
          <w:sz w:val="24"/>
          <w:highlight w:val="none"/>
        </w:rPr>
      </w:pPr>
      <w:r>
        <w:rPr>
          <w:rFonts w:hint="eastAsia" w:ascii="宋体" w:hAnsi="宋体" w:cs="宋体"/>
          <w:b/>
          <w:bCs/>
          <w:color w:val="auto"/>
          <w:sz w:val="24"/>
          <w:highlight w:val="none"/>
        </w:rPr>
        <w:t>注：投标人应根据投</w:t>
      </w:r>
      <w:r>
        <w:rPr>
          <w:rFonts w:hint="eastAsia" w:ascii="宋体" w:hAnsi="宋体" w:cs="宋体"/>
          <w:b/>
          <w:bCs/>
          <w:color w:val="auto"/>
          <w:sz w:val="24"/>
          <w:highlight w:val="none"/>
          <w:lang w:val="en-US" w:eastAsia="zh-CN"/>
        </w:rPr>
        <w:t>标服务</w:t>
      </w:r>
      <w:r>
        <w:rPr>
          <w:rFonts w:hint="eastAsia" w:ascii="宋体" w:hAnsi="宋体" w:cs="宋体"/>
          <w:b/>
          <w:bCs/>
          <w:color w:val="auto"/>
          <w:sz w:val="24"/>
          <w:highlight w:val="none"/>
        </w:rPr>
        <w:t>的性能指标、对照招标文件要求在“偏离情况”栏注明“正偏离”、“负偏离”或“无偏离”。</w:t>
      </w: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50" w:after="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snapToGrid w:val="0"/>
        <w:spacing w:before="50" w:after="120" w:afterLines="50"/>
        <w:jc w:val="left"/>
        <w:rPr>
          <w:rFonts w:ascii="宋体" w:hAnsi="宋体" w:cs="宋体"/>
          <w:color w:val="auto"/>
          <w:sz w:val="24"/>
          <w:highlight w:val="none"/>
        </w:rPr>
      </w:pPr>
    </w:p>
    <w:p>
      <w:pPr>
        <w:spacing w:before="260" w:after="260" w:line="415" w:lineRule="auto"/>
        <w:rPr>
          <w:rFonts w:ascii="宋体" w:hAnsi="宋体" w:cs="宋体"/>
          <w:bCs/>
          <w:color w:val="auto"/>
          <w:sz w:val="24"/>
          <w:highlight w:val="none"/>
        </w:rPr>
      </w:pPr>
    </w:p>
    <w:p>
      <w:pPr>
        <w:spacing w:before="260" w:after="260" w:line="415" w:lineRule="auto"/>
        <w:rPr>
          <w:rFonts w:ascii="宋体" w:hAnsi="宋体" w:cs="宋体"/>
          <w:bCs/>
          <w:color w:val="auto"/>
          <w:sz w:val="24"/>
          <w:highlight w:val="none"/>
        </w:rPr>
      </w:pPr>
    </w:p>
    <w:p>
      <w:pPr>
        <w:spacing w:before="260" w:after="260" w:line="415" w:lineRule="auto"/>
        <w:rPr>
          <w:rFonts w:ascii="宋体" w:hAnsi="宋体" w:cs="宋体"/>
          <w:bCs/>
          <w:color w:val="auto"/>
          <w:sz w:val="24"/>
          <w:highlight w:val="none"/>
        </w:rPr>
      </w:pPr>
    </w:p>
    <w:p>
      <w:pPr>
        <w:pStyle w:val="2"/>
        <w:keepNext w:val="0"/>
        <w:keepLines w:val="0"/>
        <w:pageBreakBefore/>
        <w:spacing w:line="415" w:lineRule="auto"/>
        <w:rPr>
          <w:rFonts w:ascii="宋体" w:hAnsi="宋体" w:eastAsia="宋体" w:cs="宋体"/>
          <w:b w:val="0"/>
          <w:bCs w:val="0"/>
          <w:color w:val="auto"/>
          <w:sz w:val="24"/>
          <w:szCs w:val="24"/>
          <w:highlight w:val="none"/>
        </w:rPr>
      </w:pPr>
      <w:bookmarkStart w:id="75" w:name="_Toc14644"/>
      <w:bookmarkStart w:id="76" w:name="_Toc14942615"/>
      <w:bookmarkStart w:id="77" w:name="_Toc13037828"/>
      <w:bookmarkStart w:id="78" w:name="_Toc15716"/>
      <w:bookmarkStart w:id="79" w:name="_Toc18296"/>
      <w:bookmarkStart w:id="80" w:name="_Toc14790"/>
      <w:bookmarkStart w:id="81" w:name="_Toc29497"/>
      <w:r>
        <w:rPr>
          <w:rFonts w:hint="eastAsia" w:ascii="宋体" w:hAnsi="宋体" w:eastAsia="宋体" w:cs="宋体"/>
          <w:b w:val="0"/>
          <w:bCs w:val="0"/>
          <w:color w:val="auto"/>
          <w:sz w:val="24"/>
          <w:szCs w:val="24"/>
          <w:highlight w:val="none"/>
        </w:rPr>
        <w:t>附件十：</w:t>
      </w:r>
      <w:bookmarkEnd w:id="75"/>
      <w:bookmarkEnd w:id="76"/>
      <w:bookmarkEnd w:id="77"/>
      <w:bookmarkEnd w:id="78"/>
      <w:r>
        <w:rPr>
          <w:rFonts w:hint="eastAsia" w:ascii="宋体" w:hAnsi="宋体" w:eastAsia="宋体" w:cs="宋体"/>
          <w:b w:val="0"/>
          <w:bCs w:val="0"/>
          <w:color w:val="auto"/>
          <w:sz w:val="24"/>
          <w:szCs w:val="24"/>
          <w:highlight w:val="none"/>
        </w:rPr>
        <w:t>服务项目组成员及简介</w:t>
      </w:r>
      <w:bookmarkEnd w:id="79"/>
      <w:bookmarkEnd w:id="80"/>
    </w:p>
    <w:p>
      <w:pPr>
        <w:jc w:val="center"/>
        <w:rPr>
          <w:rFonts w:ascii="宋体" w:hAnsi="宋体"/>
          <w:b/>
          <w:color w:val="auto"/>
          <w:sz w:val="28"/>
          <w:highlight w:val="none"/>
        </w:rPr>
      </w:pPr>
      <w:r>
        <w:rPr>
          <w:rFonts w:hint="eastAsia" w:ascii="宋体" w:hAnsi="宋体"/>
          <w:b/>
          <w:color w:val="auto"/>
          <w:sz w:val="28"/>
          <w:highlight w:val="none"/>
        </w:rPr>
        <w:t>服务项目组成员及简介</w:t>
      </w:r>
    </w:p>
    <w:p>
      <w:pPr>
        <w:rPr>
          <w:rFonts w:ascii="宋体" w:hAnsi="宋体"/>
          <w:color w:val="auto"/>
          <w:sz w:val="24"/>
          <w:highlight w:val="none"/>
          <w:u w:val="single"/>
        </w:rPr>
      </w:pPr>
      <w:r>
        <w:rPr>
          <w:rFonts w:hint="eastAsia" w:ascii="宋体" w:hAnsi="宋体"/>
          <w:color w:val="auto"/>
          <w:sz w:val="24"/>
          <w:highlight w:val="none"/>
        </w:rPr>
        <w:t>项目名称：                                                  招标编号：</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081"/>
        <w:gridCol w:w="1081"/>
        <w:gridCol w:w="1442"/>
        <w:gridCol w:w="1622"/>
        <w:gridCol w:w="1462"/>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62"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在本项目任职岗位</w:t>
            </w:r>
          </w:p>
        </w:tc>
        <w:tc>
          <w:tcPr>
            <w:tcW w:w="10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108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4526"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执业或职业资格证明</w:t>
            </w:r>
          </w:p>
        </w:tc>
        <w:tc>
          <w:tcPr>
            <w:tcW w:w="150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262" w:type="dxa"/>
            <w:vMerge w:val="continue"/>
          </w:tcPr>
          <w:p>
            <w:pPr>
              <w:rPr>
                <w:rFonts w:ascii="宋体" w:hAnsi="宋体"/>
                <w:color w:val="auto"/>
                <w:szCs w:val="21"/>
                <w:highlight w:val="none"/>
              </w:rPr>
            </w:pPr>
          </w:p>
        </w:tc>
        <w:tc>
          <w:tcPr>
            <w:tcW w:w="1081" w:type="dxa"/>
            <w:vMerge w:val="continue"/>
          </w:tcPr>
          <w:p>
            <w:pPr>
              <w:rPr>
                <w:rFonts w:ascii="宋体" w:hAnsi="宋体"/>
                <w:color w:val="auto"/>
                <w:szCs w:val="21"/>
                <w:highlight w:val="none"/>
              </w:rPr>
            </w:pPr>
          </w:p>
        </w:tc>
        <w:tc>
          <w:tcPr>
            <w:tcW w:w="1081" w:type="dxa"/>
            <w:vMerge w:val="continue"/>
          </w:tcPr>
          <w:p>
            <w:pPr>
              <w:rPr>
                <w:rFonts w:ascii="宋体" w:hAnsi="宋体"/>
                <w:color w:val="auto"/>
                <w:szCs w:val="21"/>
                <w:highlight w:val="none"/>
              </w:rPr>
            </w:pPr>
          </w:p>
        </w:tc>
        <w:tc>
          <w:tcPr>
            <w:tcW w:w="1442" w:type="dxa"/>
            <w:vAlign w:val="center"/>
          </w:tcPr>
          <w:p>
            <w:pPr>
              <w:jc w:val="center"/>
              <w:rPr>
                <w:rFonts w:ascii="宋体" w:hAnsi="宋体"/>
                <w:color w:val="auto"/>
                <w:szCs w:val="21"/>
                <w:highlight w:val="none"/>
              </w:rPr>
            </w:pPr>
            <w:r>
              <w:rPr>
                <w:rFonts w:hint="eastAsia" w:ascii="宋体" w:hAnsi="宋体"/>
                <w:color w:val="auto"/>
                <w:szCs w:val="21"/>
                <w:highlight w:val="none"/>
              </w:rPr>
              <w:t>证书名称</w:t>
            </w:r>
          </w:p>
        </w:tc>
        <w:tc>
          <w:tcPr>
            <w:tcW w:w="1622" w:type="dxa"/>
            <w:vAlign w:val="center"/>
          </w:tcPr>
          <w:p>
            <w:pPr>
              <w:jc w:val="center"/>
              <w:rPr>
                <w:rFonts w:ascii="宋体" w:hAnsi="宋体"/>
                <w:color w:val="auto"/>
                <w:szCs w:val="21"/>
                <w:highlight w:val="none"/>
              </w:rPr>
            </w:pPr>
            <w:r>
              <w:rPr>
                <w:rFonts w:hint="eastAsia" w:ascii="宋体" w:hAnsi="宋体"/>
                <w:color w:val="auto"/>
                <w:szCs w:val="21"/>
                <w:highlight w:val="none"/>
              </w:rPr>
              <w:t>级别</w:t>
            </w:r>
          </w:p>
        </w:tc>
        <w:tc>
          <w:tcPr>
            <w:tcW w:w="1462" w:type="dxa"/>
            <w:vAlign w:val="center"/>
          </w:tcPr>
          <w:p>
            <w:pPr>
              <w:jc w:val="center"/>
              <w:rPr>
                <w:rFonts w:ascii="宋体" w:hAnsi="宋体"/>
                <w:color w:val="auto"/>
                <w:szCs w:val="21"/>
                <w:highlight w:val="none"/>
              </w:rPr>
            </w:pPr>
            <w:r>
              <w:rPr>
                <w:rFonts w:hint="eastAsia" w:ascii="宋体" w:hAnsi="宋体"/>
                <w:color w:val="auto"/>
                <w:szCs w:val="21"/>
                <w:highlight w:val="none"/>
              </w:rPr>
              <w:t>证号</w:t>
            </w:r>
          </w:p>
        </w:tc>
        <w:tc>
          <w:tcPr>
            <w:tcW w:w="1507" w:type="dxa"/>
            <w:vMerge w:val="continue"/>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2"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081" w:type="dxa"/>
          </w:tcPr>
          <w:p>
            <w:pPr>
              <w:rPr>
                <w:rFonts w:ascii="宋体" w:hAnsi="宋体"/>
                <w:color w:val="auto"/>
                <w:szCs w:val="21"/>
                <w:highlight w:val="none"/>
              </w:rPr>
            </w:pPr>
          </w:p>
        </w:tc>
        <w:tc>
          <w:tcPr>
            <w:tcW w:w="1442" w:type="dxa"/>
          </w:tcPr>
          <w:p>
            <w:pPr>
              <w:rPr>
                <w:rFonts w:ascii="宋体" w:hAnsi="宋体"/>
                <w:color w:val="auto"/>
                <w:szCs w:val="21"/>
                <w:highlight w:val="none"/>
              </w:rPr>
            </w:pPr>
          </w:p>
        </w:tc>
        <w:tc>
          <w:tcPr>
            <w:tcW w:w="1622" w:type="dxa"/>
          </w:tcPr>
          <w:p>
            <w:pPr>
              <w:rPr>
                <w:rFonts w:ascii="宋体" w:hAnsi="宋体"/>
                <w:color w:val="auto"/>
                <w:szCs w:val="21"/>
                <w:highlight w:val="none"/>
              </w:rPr>
            </w:pPr>
          </w:p>
        </w:tc>
        <w:tc>
          <w:tcPr>
            <w:tcW w:w="1462" w:type="dxa"/>
          </w:tcPr>
          <w:p>
            <w:pPr>
              <w:rPr>
                <w:rFonts w:ascii="宋体" w:hAnsi="宋体"/>
                <w:color w:val="auto"/>
                <w:szCs w:val="21"/>
                <w:highlight w:val="none"/>
              </w:rPr>
            </w:pPr>
          </w:p>
        </w:tc>
        <w:tc>
          <w:tcPr>
            <w:tcW w:w="1507" w:type="dxa"/>
          </w:tcPr>
          <w:p>
            <w:pPr>
              <w:rPr>
                <w:rFonts w:ascii="宋体" w:hAnsi="宋体"/>
                <w:color w:val="auto"/>
                <w:szCs w:val="21"/>
                <w:highlight w:val="none"/>
              </w:rPr>
            </w:pPr>
          </w:p>
        </w:tc>
      </w:tr>
    </w:tbl>
    <w:p>
      <w:pPr>
        <w:rPr>
          <w:rFonts w:ascii="宋体" w:hAnsi="宋体"/>
          <w:color w:val="auto"/>
          <w:sz w:val="24"/>
          <w:szCs w:val="20"/>
          <w:highlight w:val="none"/>
        </w:rPr>
      </w:pPr>
      <w:r>
        <w:rPr>
          <w:rFonts w:hint="eastAsia" w:ascii="宋体" w:hAnsi="宋体"/>
          <w:color w:val="auto"/>
          <w:szCs w:val="21"/>
          <w:highlight w:val="none"/>
        </w:rPr>
        <w:t>注：本表后附</w:t>
      </w:r>
      <w:r>
        <w:rPr>
          <w:rFonts w:hint="eastAsia"/>
          <w:color w:val="auto"/>
          <w:szCs w:val="21"/>
          <w:highlight w:val="none"/>
        </w:rPr>
        <w:t>相关证明材料</w:t>
      </w:r>
      <w:r>
        <w:rPr>
          <w:rFonts w:hint="eastAsia" w:ascii="宋体" w:hAnsi="宋体"/>
          <w:color w:val="auto"/>
          <w:szCs w:val="21"/>
          <w:highlight w:val="none"/>
        </w:rPr>
        <w:t>。</w:t>
      </w:r>
    </w:p>
    <w:p>
      <w:pPr>
        <w:snapToGrid w:val="0"/>
        <w:spacing w:line="360" w:lineRule="auto"/>
        <w:ind w:firstLine="480"/>
        <w:rPr>
          <w:rFonts w:ascii="宋体" w:hAnsi="宋体"/>
          <w:color w:val="auto"/>
          <w:sz w:val="24"/>
          <w:highlight w:val="none"/>
        </w:rPr>
      </w:pPr>
    </w:p>
    <w:p>
      <w:pPr>
        <w:snapToGrid w:val="0"/>
        <w:spacing w:line="360" w:lineRule="auto"/>
        <w:rPr>
          <w:rFonts w:ascii="宋体" w:hAnsi="宋体"/>
          <w:color w:val="auto"/>
          <w:sz w:val="24"/>
          <w:highlight w:val="none"/>
        </w:rPr>
      </w:pPr>
      <w:r>
        <w:rPr>
          <w:rFonts w:hint="eastAsia" w:ascii="宋体" w:hAnsi="宋体"/>
          <w:color w:val="auto"/>
          <w:sz w:val="24"/>
          <w:highlight w:val="none"/>
        </w:rPr>
        <w:t>法定代表人或授权委托人签名：</w:t>
      </w:r>
    </w:p>
    <w:p>
      <w:pPr>
        <w:snapToGrid w:val="0"/>
        <w:spacing w:line="360" w:lineRule="auto"/>
        <w:jc w:val="left"/>
        <w:rPr>
          <w:rFonts w:ascii="宋体" w:hAnsi="宋体"/>
          <w:color w:val="auto"/>
          <w:spacing w:val="20"/>
          <w:sz w:val="24"/>
          <w:highlight w:val="none"/>
        </w:rPr>
      </w:pPr>
      <w:r>
        <w:rPr>
          <w:rFonts w:hint="eastAsia" w:ascii="宋体" w:hAnsi="宋体"/>
          <w:color w:val="auto"/>
          <w:spacing w:val="20"/>
          <w:sz w:val="24"/>
          <w:highlight w:val="none"/>
        </w:rPr>
        <w:t>投标人全称（盖章）：</w:t>
      </w:r>
    </w:p>
    <w:p>
      <w:pPr>
        <w:snapToGrid w:val="0"/>
        <w:spacing w:line="360" w:lineRule="auto"/>
        <w:jc w:val="left"/>
        <w:rPr>
          <w:rFonts w:ascii="宋体" w:hAnsi="宋体"/>
          <w:color w:val="auto"/>
          <w:spacing w:val="20"/>
          <w:sz w:val="24"/>
          <w:highlight w:val="none"/>
          <w:u w:val="single"/>
        </w:rPr>
      </w:pPr>
      <w:r>
        <w:rPr>
          <w:rFonts w:hint="eastAsia" w:ascii="宋体" w:hAnsi="宋体"/>
          <w:color w:val="auto"/>
          <w:spacing w:val="20"/>
          <w:sz w:val="24"/>
          <w:highlight w:val="none"/>
        </w:rPr>
        <w:t>日期：</w:t>
      </w:r>
    </w:p>
    <w:p>
      <w:pPr>
        <w:spacing w:line="360" w:lineRule="auto"/>
        <w:rPr>
          <w:rFonts w:ascii="宋体" w:hAnsi="宋体"/>
          <w:color w:val="auto"/>
          <w:sz w:val="24"/>
          <w:highlight w:val="none"/>
        </w:rPr>
      </w:pPr>
    </w:p>
    <w:p>
      <w:pPr>
        <w:pStyle w:val="2"/>
        <w:keepNext w:val="0"/>
        <w:keepLines w:val="0"/>
        <w:pageBreakBefore/>
        <w:rPr>
          <w:rFonts w:ascii="宋体" w:hAnsi="宋体" w:eastAsia="宋体" w:cs="宋体"/>
          <w:b w:val="0"/>
          <w:color w:val="auto"/>
          <w:kern w:val="0"/>
          <w:sz w:val="24"/>
          <w:szCs w:val="24"/>
          <w:highlight w:val="none"/>
        </w:rPr>
      </w:pPr>
      <w:bookmarkStart w:id="82" w:name="_Toc1308"/>
      <w:r>
        <w:rPr>
          <w:rFonts w:hint="eastAsia" w:ascii="宋体" w:hAnsi="宋体" w:eastAsia="宋体" w:cs="宋体"/>
          <w:b w:val="0"/>
          <w:color w:val="auto"/>
          <w:kern w:val="0"/>
          <w:sz w:val="24"/>
          <w:szCs w:val="24"/>
          <w:highlight w:val="none"/>
        </w:rPr>
        <w:t>附件十一：同类项目业绩一览表</w:t>
      </w:r>
      <w:bookmarkEnd w:id="81"/>
      <w:bookmarkEnd w:id="82"/>
    </w:p>
    <w:p>
      <w:pPr>
        <w:widowControl/>
        <w:jc w:val="left"/>
        <w:rPr>
          <w:rFonts w:ascii="宋体" w:hAnsi="宋体" w:cs="宋体"/>
          <w:color w:val="auto"/>
          <w:kern w:val="0"/>
          <w:sz w:val="24"/>
          <w:highlight w:val="none"/>
        </w:r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同类项目业绩一览表</w:t>
      </w:r>
    </w:p>
    <w:p>
      <w:pPr>
        <w:widowControl/>
        <w:jc w:val="left"/>
        <w:rPr>
          <w:rFonts w:ascii="宋体" w:hAnsi="宋体" w:cs="宋体"/>
          <w:color w:val="auto"/>
          <w:kern w:val="0"/>
          <w:sz w:val="24"/>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gridCol w:w="1312"/>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项目名称</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类型</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简要描述</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金额</w:t>
            </w:r>
          </w:p>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（万元）</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实施时间</w:t>
            </w:r>
          </w:p>
        </w:tc>
        <w:tc>
          <w:tcPr>
            <w:tcW w:w="1312"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项目单位、联系人及电话</w:t>
            </w:r>
          </w:p>
        </w:tc>
        <w:tc>
          <w:tcPr>
            <w:tcW w:w="1313" w:type="dxa"/>
            <w:vAlign w:val="center"/>
          </w:tcPr>
          <w:p>
            <w:pPr>
              <w:jc w:val="center"/>
              <w:rPr>
                <w:rFonts w:ascii="宋体" w:hAnsi="宋体" w:cs="宋体"/>
                <w:color w:val="auto"/>
                <w:sz w:val="24"/>
                <w:highlight w:val="none"/>
                <w:lang w:val="zh-CN"/>
              </w:rPr>
            </w:pPr>
            <w:r>
              <w:rPr>
                <w:rFonts w:hint="eastAsia" w:ascii="宋体" w:hAnsi="宋体" w:cs="宋体"/>
                <w:color w:val="auto"/>
                <w:sz w:val="24"/>
                <w:highlight w:val="none"/>
                <w:lang w:val="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ascii="宋体" w:hAnsi="宋体" w:cs="宋体"/>
                <w:color w:val="auto"/>
                <w:sz w:val="24"/>
                <w:highlight w:val="none"/>
                <w:lang w:val="zh-CN"/>
              </w:rPr>
            </w:pPr>
          </w:p>
        </w:tc>
      </w:tr>
    </w:tbl>
    <w:p>
      <w:pPr>
        <w:snapToGrid w:val="0"/>
        <w:spacing w:line="360" w:lineRule="auto"/>
        <w:rPr>
          <w:rFonts w:ascii="宋体" w:hAnsi="宋体" w:cs="宋体"/>
          <w:b/>
          <w:color w:val="auto"/>
          <w:sz w:val="24"/>
          <w:highlight w:val="none"/>
        </w:rPr>
      </w:pP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注：1、各投标人可以根据各自业绩量准备充分的表格，此页后须附证明材料。</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 xml:space="preserve">    2、投标人须真实仔细地填写本表格。</w:t>
      </w:r>
    </w:p>
    <w:p>
      <w:pPr>
        <w:widowControl/>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p>
    <w:p>
      <w:pPr>
        <w:pStyle w:val="7"/>
        <w:overflowPunct w:val="0"/>
        <w:spacing w:line="360" w:lineRule="auto"/>
        <w:ind w:right="420" w:firstLine="3300" w:firstLineChars="1375"/>
        <w:rPr>
          <w:rFonts w:ascii="宋体" w:hAnsi="宋体" w:cs="宋体"/>
          <w:color w:val="auto"/>
          <w:sz w:val="24"/>
          <w:szCs w:val="24"/>
          <w:highlight w:val="none"/>
        </w:rPr>
      </w:pPr>
      <w:r>
        <w:rPr>
          <w:rFonts w:hint="eastAsia" w:ascii="宋体" w:hAnsi="宋体" w:cs="宋体"/>
          <w:color w:val="auto"/>
          <w:sz w:val="24"/>
          <w:szCs w:val="24"/>
          <w:highlight w:val="none"/>
        </w:rPr>
        <w:t>投标人（单位盖章）：</w:t>
      </w:r>
    </w:p>
    <w:p>
      <w:pPr>
        <w:pStyle w:val="7"/>
        <w:overflowPunct w:val="0"/>
        <w:spacing w:line="360" w:lineRule="auto"/>
        <w:ind w:right="420" w:firstLine="3360" w:firstLineChars="1400"/>
        <w:rPr>
          <w:rFonts w:ascii="宋体" w:hAnsi="宋体" w:cs="宋体"/>
          <w:color w:val="auto"/>
          <w:sz w:val="24"/>
          <w:szCs w:val="24"/>
          <w:highlight w:val="none"/>
        </w:rPr>
      </w:pPr>
      <w:r>
        <w:rPr>
          <w:rFonts w:hint="eastAsia" w:ascii="宋体" w:hAnsi="宋体" w:cs="宋体"/>
          <w:color w:val="auto"/>
          <w:sz w:val="24"/>
          <w:szCs w:val="24"/>
          <w:highlight w:val="none"/>
        </w:rPr>
        <w:t xml:space="preserve">法定代表人或委托代理人（签字或盖章）：                         </w:t>
      </w:r>
    </w:p>
    <w:p>
      <w:pPr>
        <w:spacing w:before="120" w:beforeLines="50" w:line="360" w:lineRule="auto"/>
        <w:ind w:right="-21" w:rightChars="-10" w:firstLine="470" w:firstLineChars="196"/>
        <w:jc w:val="right"/>
        <w:rPr>
          <w:rFonts w:ascii="宋体" w:hAnsi="宋体" w:cs="宋体"/>
          <w:color w:val="auto"/>
          <w:sz w:val="24"/>
          <w:highlight w:val="none"/>
        </w:rPr>
      </w:pPr>
      <w:r>
        <w:rPr>
          <w:rFonts w:hint="eastAsia" w:ascii="宋体" w:hAnsi="宋体" w:cs="宋体"/>
          <w:color w:val="auto"/>
          <w:sz w:val="24"/>
          <w:highlight w:val="none"/>
        </w:rPr>
        <w:t>年  月  日</w:t>
      </w:r>
    </w:p>
    <w:p>
      <w:pPr>
        <w:rPr>
          <w:rFonts w:ascii="宋体" w:hAnsi="宋体" w:cs="宋体"/>
          <w:bCs/>
          <w:color w:val="auto"/>
          <w:sz w:val="24"/>
          <w:highlight w:val="none"/>
        </w:rPr>
      </w:pPr>
    </w:p>
    <w:p>
      <w:pPr>
        <w:pageBreakBefore/>
        <w:spacing w:before="260" w:after="260" w:line="415" w:lineRule="auto"/>
        <w:outlineLvl w:val="1"/>
        <w:rPr>
          <w:rFonts w:ascii="宋体" w:hAnsi="宋体" w:cs="宋体"/>
          <w:bCs/>
          <w:color w:val="auto"/>
          <w:sz w:val="24"/>
          <w:highlight w:val="none"/>
        </w:rPr>
      </w:pPr>
      <w:bookmarkStart w:id="83" w:name="_Toc32669"/>
      <w:r>
        <w:rPr>
          <w:rFonts w:hint="eastAsia" w:ascii="宋体" w:hAnsi="宋体" w:cs="宋体"/>
          <w:bCs/>
          <w:color w:val="auto"/>
          <w:sz w:val="24"/>
          <w:highlight w:val="none"/>
        </w:rPr>
        <w:t>附件十二：服务费承诺书</w:t>
      </w:r>
      <w:bookmarkEnd w:id="83"/>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承 诺 书</w:t>
      </w:r>
    </w:p>
    <w:p>
      <w:pPr>
        <w:snapToGrid w:val="0"/>
        <w:spacing w:before="50" w:after="120" w:afterLines="50"/>
        <w:jc w:val="left"/>
        <w:rPr>
          <w:rFonts w:ascii="宋体" w:hAnsi="宋体" w:cs="宋体"/>
          <w:b/>
          <w:color w:val="auto"/>
          <w:sz w:val="24"/>
          <w:highlight w:val="none"/>
        </w:rPr>
      </w:pPr>
    </w:p>
    <w:p>
      <w:pPr>
        <w:snapToGrid w:val="0"/>
        <w:spacing w:before="50" w:after="120" w:afterLines="50" w:line="360" w:lineRule="auto"/>
        <w:jc w:val="left"/>
        <w:rPr>
          <w:rFonts w:ascii="宋体" w:hAnsi="宋体" w:cs="宋体"/>
          <w:b/>
          <w:bCs/>
          <w:color w:val="auto"/>
          <w:sz w:val="24"/>
          <w:highlight w:val="none"/>
        </w:rPr>
      </w:pPr>
      <w:r>
        <w:rPr>
          <w:rFonts w:hint="eastAsia" w:ascii="宋体" w:hAnsi="宋体" w:cs="宋体"/>
          <w:b/>
          <w:color w:val="auto"/>
          <w:sz w:val="24"/>
          <w:highlight w:val="none"/>
        </w:rPr>
        <w:t>东阳市鑫盛工程咨询有限公司</w:t>
      </w:r>
      <w:r>
        <w:rPr>
          <w:rFonts w:hint="eastAsia" w:ascii="宋体" w:hAnsi="宋体" w:cs="宋体"/>
          <w:b/>
          <w:bCs/>
          <w:color w:val="auto"/>
          <w:sz w:val="24"/>
          <w:highlight w:val="none"/>
        </w:rPr>
        <w:t>：</w:t>
      </w:r>
    </w:p>
    <w:p>
      <w:pPr>
        <w:snapToGrid w:val="0"/>
        <w:spacing w:before="50" w:after="120" w:afterLines="50"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 xml:space="preserve">若我公司中标时，在中标结果公示结束之日起3天内，愿按本招标文件总则第（五）条规定向东阳市鑫盛工程咨询有限公司支付中标服务费。    </w:t>
      </w:r>
    </w:p>
    <w:p>
      <w:pPr>
        <w:snapToGrid w:val="0"/>
        <w:spacing w:before="50" w:after="120" w:afterLines="50" w:line="360" w:lineRule="auto"/>
        <w:jc w:val="left"/>
        <w:rPr>
          <w:rFonts w:ascii="宋体" w:hAnsi="宋体" w:cs="宋体"/>
          <w:b/>
          <w:color w:val="auto"/>
          <w:sz w:val="24"/>
          <w:highlight w:val="none"/>
        </w:rPr>
      </w:pPr>
      <w:r>
        <w:rPr>
          <w:rFonts w:hint="eastAsia" w:ascii="宋体" w:hAnsi="宋体" w:cs="宋体"/>
          <w:b/>
          <w:color w:val="auto"/>
          <w:sz w:val="24"/>
          <w:highlight w:val="none"/>
        </w:rPr>
        <w:t>特此承诺！</w:t>
      </w:r>
    </w:p>
    <w:p>
      <w:pPr>
        <w:snapToGrid w:val="0"/>
        <w:spacing w:before="50" w:after="120" w:afterLines="50" w:line="360" w:lineRule="auto"/>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ind w:firstLine="236" w:firstLineChars="98"/>
        <w:jc w:val="left"/>
        <w:rPr>
          <w:rFonts w:ascii="宋体" w:hAnsi="宋体" w:cs="宋体"/>
          <w:b/>
          <w:color w:val="auto"/>
          <w:sz w:val="24"/>
          <w:highlight w:val="none"/>
        </w:rPr>
      </w:pPr>
      <w:r>
        <w:rPr>
          <w:rFonts w:hint="eastAsia" w:ascii="宋体" w:hAnsi="宋体" w:cs="宋体"/>
          <w:b/>
          <w:color w:val="auto"/>
          <w:sz w:val="24"/>
          <w:highlight w:val="none"/>
        </w:rPr>
        <w:t>承诺单位(盖章)：</w:t>
      </w: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ind w:firstLine="236" w:firstLineChars="98"/>
        <w:jc w:val="left"/>
        <w:rPr>
          <w:rFonts w:ascii="宋体" w:hAnsi="宋体" w:cs="宋体"/>
          <w:b/>
          <w:color w:val="auto"/>
          <w:sz w:val="24"/>
          <w:highlight w:val="none"/>
        </w:rPr>
      </w:pPr>
      <w:r>
        <w:rPr>
          <w:rFonts w:hint="eastAsia" w:ascii="宋体" w:hAnsi="宋体" w:cs="宋体"/>
          <w:b/>
          <w:color w:val="auto"/>
          <w:sz w:val="24"/>
          <w:highlight w:val="none"/>
        </w:rPr>
        <w:t>法定代表人或委托代理人(签字)：</w:t>
      </w:r>
    </w:p>
    <w:p>
      <w:pPr>
        <w:snapToGrid w:val="0"/>
        <w:spacing w:before="50" w:after="120" w:afterLines="50"/>
        <w:jc w:val="left"/>
        <w:rPr>
          <w:rFonts w:ascii="宋体" w:hAnsi="宋体" w:cs="宋体"/>
          <w:b/>
          <w:bCs/>
          <w:color w:val="auto"/>
          <w:sz w:val="24"/>
          <w:highlight w:val="none"/>
        </w:rPr>
      </w:pPr>
    </w:p>
    <w:p>
      <w:pPr>
        <w:snapToGrid w:val="0"/>
        <w:spacing w:before="50" w:after="120" w:afterLines="50"/>
        <w:jc w:val="left"/>
        <w:rPr>
          <w:rFonts w:ascii="宋体" w:hAnsi="宋体" w:cs="宋体"/>
          <w:b/>
          <w:bCs/>
          <w:color w:val="auto"/>
          <w:sz w:val="24"/>
          <w:highlight w:val="none"/>
        </w:rPr>
      </w:pPr>
    </w:p>
    <w:p>
      <w:pPr>
        <w:snapToGrid w:val="0"/>
        <w:spacing w:before="50" w:after="120" w:afterLines="50"/>
        <w:ind w:firstLine="5980" w:firstLineChars="2482"/>
        <w:jc w:val="left"/>
        <w:rPr>
          <w:rFonts w:ascii="宋体" w:hAnsi="宋体" w:cs="宋体"/>
          <w:b/>
          <w:bCs/>
          <w:color w:val="auto"/>
          <w:sz w:val="24"/>
          <w:highlight w:val="none"/>
        </w:rPr>
      </w:pPr>
      <w:r>
        <w:rPr>
          <w:rFonts w:hint="eastAsia" w:ascii="宋体" w:hAnsi="宋体" w:cs="宋体"/>
          <w:b/>
          <w:bCs/>
          <w:color w:val="auto"/>
          <w:sz w:val="24"/>
          <w:highlight w:val="none"/>
        </w:rPr>
        <w:t>年     月    日</w:t>
      </w:r>
    </w:p>
    <w:p>
      <w:pPr>
        <w:snapToGrid w:val="0"/>
        <w:spacing w:before="50" w:after="120" w:afterLines="50"/>
        <w:jc w:val="left"/>
        <w:rPr>
          <w:rFonts w:ascii="宋体" w:hAnsi="宋体" w:cs="宋体"/>
          <w:b/>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snapToGrid w:val="0"/>
        <w:spacing w:before="120" w:beforeLines="50" w:after="50" w:line="276" w:lineRule="auto"/>
        <w:jc w:val="left"/>
        <w:rPr>
          <w:rFonts w:ascii="宋体" w:hAnsi="宋体" w:cs="宋体"/>
          <w:color w:val="auto"/>
          <w:sz w:val="24"/>
          <w:highlight w:val="none"/>
        </w:rPr>
      </w:pPr>
    </w:p>
    <w:p>
      <w:pPr>
        <w:rPr>
          <w:rFonts w:ascii="宋体" w:hAnsi="宋体" w:cs="宋体"/>
          <w:bCs/>
          <w:color w:val="auto"/>
          <w:sz w:val="24"/>
          <w:highlight w:val="none"/>
        </w:rPr>
      </w:pPr>
      <w:bookmarkStart w:id="84" w:name="_Toc7166659"/>
      <w:bookmarkStart w:id="85" w:name="_Toc514425251"/>
    </w:p>
    <w:bookmarkEnd w:id="84"/>
    <w:bookmarkEnd w:id="85"/>
    <w:p>
      <w:pPr>
        <w:rPr>
          <w:rFonts w:ascii="宋体" w:hAnsi="宋体" w:cs="宋体"/>
          <w:b/>
          <w:color w:val="auto"/>
          <w:sz w:val="24"/>
          <w:highlight w:val="none"/>
        </w:rPr>
      </w:pPr>
    </w:p>
    <w:p>
      <w:pPr>
        <w:pageBreakBefore/>
        <w:spacing w:before="260" w:after="260" w:line="415" w:lineRule="auto"/>
        <w:outlineLvl w:val="1"/>
        <w:rPr>
          <w:rFonts w:ascii="宋体" w:hAnsi="宋体" w:cs="宋体"/>
          <w:bCs/>
          <w:color w:val="auto"/>
          <w:sz w:val="24"/>
          <w:highlight w:val="none"/>
        </w:rPr>
      </w:pPr>
      <w:bookmarkStart w:id="86" w:name="_Toc496598995"/>
      <w:bookmarkStart w:id="87" w:name="_Toc5696"/>
      <w:r>
        <w:rPr>
          <w:rFonts w:hint="eastAsia" w:ascii="宋体" w:hAnsi="宋体" w:cs="宋体"/>
          <w:bCs/>
          <w:color w:val="auto"/>
          <w:sz w:val="24"/>
          <w:highlight w:val="none"/>
        </w:rPr>
        <w:t>附件十三:</w:t>
      </w:r>
      <w:bookmarkEnd w:id="86"/>
      <w:r>
        <w:rPr>
          <w:rFonts w:hint="eastAsia" w:ascii="宋体" w:hAnsi="宋体" w:cs="宋体"/>
          <w:bCs/>
          <w:color w:val="auto"/>
          <w:sz w:val="24"/>
          <w:highlight w:val="none"/>
        </w:rPr>
        <w:t xml:space="preserve"> 投标函</w:t>
      </w:r>
      <w:bookmarkEnd w:id="87"/>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投 标 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p>
    <w:p>
      <w:pPr>
        <w:snapToGrid w:val="0"/>
        <w:spacing w:line="360" w:lineRule="auto"/>
        <w:ind w:firstLine="480"/>
        <w:rPr>
          <w:rFonts w:ascii="宋体" w:hAnsi="宋体" w:cs="宋体"/>
          <w:color w:val="auto"/>
          <w:sz w:val="24"/>
          <w:highlight w:val="none"/>
        </w:rPr>
      </w:pPr>
      <w:r>
        <w:rPr>
          <w:rFonts w:hint="eastAsia" w:ascii="宋体" w:hAnsi="宋体" w:cs="宋体"/>
          <w:color w:val="auto"/>
          <w:sz w:val="24"/>
          <w:highlight w:val="none"/>
        </w:rPr>
        <w:t>根据贵方为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项目的招标公告/投标邀请书</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（投标人名称）提交电子投标文件。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3.本投标有效期自开标日起 ______天。</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地址：__________</w:t>
      </w:r>
      <w:r>
        <w:rPr>
          <w:rFonts w:hint="eastAsia" w:ascii="宋体" w:hAnsi="宋体" w:cs="宋体"/>
          <w:color w:val="auto"/>
          <w:sz w:val="24"/>
          <w:highlight w:val="none"/>
          <w:u w:val="single"/>
        </w:rPr>
        <w:t xml:space="preserve">        _</w:t>
      </w:r>
      <w:r>
        <w:rPr>
          <w:rFonts w:hint="eastAsia" w:ascii="宋体" w:hAnsi="宋体" w:cs="宋体"/>
          <w:color w:val="auto"/>
          <w:sz w:val="24"/>
          <w:highlight w:val="none"/>
        </w:rPr>
        <w:t>____邮编：__________   电话：______________</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传真：______________投标人代表姓名 ___________  职务：______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_______</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委托代理人签字:___________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156" w:after="156" w:line="360" w:lineRule="auto"/>
        <w:rPr>
          <w:rFonts w:ascii="宋体" w:hAnsi="宋体" w:cs="宋体"/>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keepNext/>
        <w:keepLines/>
        <w:pageBreakBefore w:val="0"/>
        <w:widowControl w:val="0"/>
        <w:kinsoku/>
        <w:wordWrap/>
        <w:overflowPunct/>
        <w:topLinePunct w:val="0"/>
        <w:autoSpaceDE/>
        <w:autoSpaceDN/>
        <w:bidi w:val="0"/>
        <w:adjustRightInd/>
        <w:spacing w:before="260" w:after="260" w:line="192" w:lineRule="auto"/>
        <w:textAlignment w:val="auto"/>
        <w:outlineLvl w:val="1"/>
        <w:rPr>
          <w:rFonts w:ascii="宋体" w:hAnsi="宋体" w:cs="宋体"/>
          <w:bCs/>
          <w:color w:val="auto"/>
          <w:sz w:val="24"/>
          <w:highlight w:val="none"/>
        </w:rPr>
      </w:pPr>
      <w:bookmarkStart w:id="88" w:name="_Toc7824"/>
      <w:bookmarkStart w:id="89" w:name="_Toc496598998"/>
      <w:r>
        <w:rPr>
          <w:rFonts w:hint="eastAsia" w:ascii="宋体" w:hAnsi="宋体" w:cs="宋体"/>
          <w:bCs/>
          <w:color w:val="auto"/>
          <w:sz w:val="24"/>
          <w:highlight w:val="none"/>
        </w:rPr>
        <w:t>附件十四：开标一览表</w:t>
      </w:r>
      <w:bookmarkEnd w:id="88"/>
    </w:p>
    <w:bookmarkEnd w:id="89"/>
    <w:p>
      <w:pPr>
        <w:pageBreakBefore w:val="0"/>
        <w:widowControl w:val="0"/>
        <w:kinsoku/>
        <w:wordWrap/>
        <w:overflowPunct/>
        <w:topLinePunct w:val="0"/>
        <w:autoSpaceDE/>
        <w:autoSpaceDN/>
        <w:bidi w:val="0"/>
        <w:adjustRightInd/>
        <w:snapToGrid w:val="0"/>
        <w:spacing w:line="192" w:lineRule="auto"/>
        <w:jc w:val="center"/>
        <w:textAlignment w:val="auto"/>
        <w:rPr>
          <w:rFonts w:ascii="宋体" w:hAnsi="宋体" w:cs="宋体"/>
          <w:b/>
          <w:color w:val="auto"/>
          <w:kern w:val="0"/>
          <w:sz w:val="32"/>
          <w:szCs w:val="32"/>
          <w:highlight w:val="none"/>
        </w:rPr>
      </w:pPr>
      <w:bookmarkStart w:id="90" w:name="_Toc496599000"/>
      <w:r>
        <w:rPr>
          <w:rFonts w:hint="eastAsia" w:ascii="宋体" w:hAnsi="宋体" w:cs="宋体"/>
          <w:b/>
          <w:color w:val="auto"/>
          <w:kern w:val="0"/>
          <w:sz w:val="32"/>
          <w:szCs w:val="32"/>
          <w:highlight w:val="none"/>
        </w:rPr>
        <w:t>开标一览表</w:t>
      </w:r>
    </w:p>
    <w:p>
      <w:pPr>
        <w:spacing w:line="240" w:lineRule="auto"/>
        <w:rPr>
          <w:rFonts w:ascii="宋体" w:hAnsi="宋体" w:cs="宋体"/>
          <w:b/>
          <w:color w:val="auto"/>
          <w:sz w:val="24"/>
          <w:highlight w:val="none"/>
        </w:rPr>
      </w:pPr>
      <w:r>
        <w:rPr>
          <w:rFonts w:hint="eastAsia" w:ascii="宋体" w:hAnsi="宋体" w:cs="宋体"/>
          <w:b/>
          <w:color w:val="auto"/>
          <w:sz w:val="24"/>
          <w:highlight w:val="none"/>
        </w:rPr>
        <w:t xml:space="preserve">招标编号：                                                        </w:t>
      </w:r>
    </w:p>
    <w:p>
      <w:pPr>
        <w:spacing w:line="240" w:lineRule="auto"/>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rPr>
        <w:t xml:space="preserve">投标人名称：                                            </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单位：</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 xml:space="preserve">  </w:t>
      </w:r>
    </w:p>
    <w:tbl>
      <w:tblPr>
        <w:tblStyle w:val="28"/>
        <w:tblW w:w="9637" w:type="dxa"/>
        <w:tblInd w:w="-19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3504"/>
        <w:gridCol w:w="1809"/>
        <w:gridCol w:w="1550"/>
        <w:gridCol w:w="2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序号</w:t>
            </w:r>
          </w:p>
        </w:tc>
        <w:tc>
          <w:tcPr>
            <w:tcW w:w="35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4"/>
                <w:highlight w:val="none"/>
              </w:rPr>
            </w:pPr>
            <w:r>
              <w:rPr>
                <w:rFonts w:hint="eastAsia" w:ascii="宋体" w:hAnsi="宋体" w:cs="宋体"/>
                <w:b/>
                <w:color w:val="auto"/>
                <w:sz w:val="24"/>
                <w:highlight w:val="none"/>
              </w:rPr>
              <w:t>采购内容</w:t>
            </w: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投标</w:t>
            </w:r>
            <w:r>
              <w:rPr>
                <w:rFonts w:hint="eastAsia" w:ascii="宋体" w:hAnsi="宋体" w:cs="宋体"/>
                <w:b/>
                <w:color w:val="auto"/>
                <w:sz w:val="24"/>
                <w:highlight w:val="none"/>
                <w:lang w:val="en-US" w:eastAsia="zh-CN"/>
              </w:rPr>
              <w:t>折扣率最高限价</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w:t>
            </w:r>
          </w:p>
        </w:tc>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投标</w:t>
            </w:r>
            <w:r>
              <w:rPr>
                <w:rFonts w:hint="eastAsia" w:ascii="宋体" w:hAnsi="宋体" w:cs="宋体"/>
                <w:b/>
                <w:color w:val="auto"/>
                <w:sz w:val="24"/>
                <w:highlight w:val="none"/>
                <w:lang w:val="en-US" w:eastAsia="zh-CN"/>
              </w:rPr>
              <w:t>折扣率</w:t>
            </w:r>
            <w:r>
              <w:rPr>
                <w:rFonts w:hint="eastAsia" w:ascii="宋体" w:hAnsi="宋体" w:cs="宋体"/>
                <w:b/>
                <w:color w:val="auto"/>
                <w:sz w:val="24"/>
                <w:highlight w:val="none"/>
              </w:rPr>
              <w:t>报价（</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投标折扣率</w:t>
            </w:r>
            <w:r>
              <w:rPr>
                <w:rFonts w:hint="eastAsia" w:ascii="宋体" w:hAnsi="宋体" w:cs="宋体"/>
                <w:b/>
                <w:color w:val="auto"/>
                <w:sz w:val="24"/>
                <w:highlight w:val="none"/>
              </w:rPr>
              <w:t>报</w:t>
            </w:r>
            <w:r>
              <w:rPr>
                <w:rFonts w:hint="eastAsia" w:ascii="宋体" w:hAnsi="宋体" w:cs="宋体"/>
                <w:b/>
                <w:color w:val="auto"/>
                <w:sz w:val="24"/>
                <w:highlight w:val="none"/>
                <w:lang w:val="en-US" w:eastAsia="zh-CN"/>
              </w:rPr>
              <w:t>价大写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74"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3504"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b/>
                <w:bCs/>
                <w:color w:val="auto"/>
                <w:sz w:val="24"/>
                <w:highlight w:val="none"/>
                <w:lang w:val="en-US" w:eastAsia="zh-CN"/>
              </w:rPr>
            </w:pPr>
            <w:r>
              <w:rPr>
                <w:rFonts w:hint="eastAsia" w:ascii="宋体" w:hAnsi="宋体" w:eastAsia="宋体" w:cs="宋体"/>
                <w:color w:val="auto"/>
                <w:sz w:val="24"/>
                <w:szCs w:val="24"/>
                <w:highlight w:val="none"/>
                <w:lang w:val="en-US" w:eastAsia="zh-CN"/>
              </w:rPr>
              <w:t>人民医院本院</w:t>
            </w:r>
            <w:r>
              <w:rPr>
                <w:rFonts w:hint="eastAsia" w:ascii="宋体" w:hAnsi="宋体" w:eastAsia="宋体" w:cs="宋体"/>
                <w:color w:val="auto"/>
                <w:sz w:val="24"/>
                <w:szCs w:val="24"/>
                <w:highlight w:val="none"/>
              </w:rPr>
              <w:t>外送检测服务</w:t>
            </w: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39%</w:t>
            </w:r>
          </w:p>
        </w:tc>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lang w:val="en-US" w:eastAsia="zh-CN"/>
              </w:rPr>
              <w:t>百分之</w:t>
            </w:r>
            <w:r>
              <w:rPr>
                <w:rFonts w:hint="eastAsia" w:ascii="宋体" w:hAnsi="宋体" w:cs="宋体"/>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74"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350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auto"/>
                <w:sz w:val="24"/>
                <w:highlight w:val="none"/>
                <w:lang w:eastAsia="zh-CN"/>
              </w:rPr>
            </w:pPr>
            <w:r>
              <w:rPr>
                <w:rFonts w:hint="eastAsia" w:ascii="宋体" w:hAnsi="宋体" w:eastAsia="宋体" w:cs="宋体"/>
                <w:color w:val="auto"/>
                <w:sz w:val="24"/>
                <w:szCs w:val="24"/>
                <w:highlight w:val="none"/>
                <w:lang w:val="en-US" w:eastAsia="zh-CN"/>
              </w:rPr>
              <w:t>临检中心</w:t>
            </w:r>
            <w:r>
              <w:rPr>
                <w:rFonts w:hint="eastAsia" w:ascii="宋体" w:hAnsi="宋体" w:eastAsia="宋体" w:cs="宋体"/>
                <w:color w:val="auto"/>
                <w:sz w:val="24"/>
                <w:szCs w:val="24"/>
                <w:highlight w:val="none"/>
              </w:rPr>
              <w:t>外送检测服务</w:t>
            </w: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47%</w:t>
            </w:r>
          </w:p>
        </w:tc>
        <w:tc>
          <w:tcPr>
            <w:tcW w:w="15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百分之</w:t>
            </w:r>
            <w:r>
              <w:rPr>
                <w:rFonts w:hint="eastAsia" w:ascii="宋体" w:hAnsi="宋体" w:cs="宋体"/>
                <w:color w:val="auto"/>
                <w:sz w:val="24"/>
                <w:highlight w:val="none"/>
                <w:u w:val="single"/>
                <w:lang w:val="en-US" w:eastAsia="zh-CN"/>
              </w:rPr>
              <w:t xml:space="preserve">        </w:t>
            </w:r>
          </w:p>
        </w:tc>
      </w:tr>
    </w:tbl>
    <w:p>
      <w:pPr>
        <w:spacing w:line="360" w:lineRule="auto"/>
        <w:jc w:val="left"/>
        <w:rPr>
          <w:rFonts w:ascii="宋体" w:hAnsi="宋体"/>
          <w:color w:val="auto"/>
          <w:sz w:val="24"/>
          <w:highlight w:val="none"/>
        </w:rPr>
      </w:pPr>
      <w:r>
        <w:rPr>
          <w:rFonts w:hint="eastAsia" w:ascii="宋体" w:hAnsi="宋体" w:cs="宋体"/>
          <w:color w:val="auto"/>
          <w:sz w:val="24"/>
          <w:highlight w:val="none"/>
        </w:rPr>
        <w:t>注：</w:t>
      </w:r>
      <w:r>
        <w:rPr>
          <w:rFonts w:hint="eastAsia" w:ascii="宋体" w:hAnsi="宋体"/>
          <w:color w:val="auto"/>
          <w:sz w:val="24"/>
          <w:highlight w:val="none"/>
        </w:rPr>
        <w:t>1、投标报价一栏必须填写，否则其投标作无效标处理。</w:t>
      </w:r>
    </w:p>
    <w:p>
      <w:pPr>
        <w:spacing w:line="360" w:lineRule="auto"/>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2、投标报价一经涂改，应在涂改处加盖单位公章或者由法定代表人或授权委托人签字或盖章，否则其投标作无效标处理。</w:t>
      </w:r>
    </w:p>
    <w:p>
      <w:pPr>
        <w:spacing w:line="360" w:lineRule="auto"/>
        <w:ind w:firstLine="482" w:firstLineChars="200"/>
        <w:rPr>
          <w:rFonts w:hint="eastAsia" w:ascii="宋体" w:hAnsi="宋体" w:cs="宋体"/>
          <w:b/>
          <w:bCs/>
          <w:color w:val="auto"/>
          <w:sz w:val="24"/>
          <w:szCs w:val="24"/>
          <w:highlight w:val="none"/>
          <w:lang w:val="en-US" w:eastAsia="zh-CN"/>
        </w:rPr>
      </w:pPr>
      <w:r>
        <w:rPr>
          <w:rFonts w:hint="eastAsia" w:ascii="宋体" w:hAnsi="宋体" w:cs="宋体"/>
          <w:b/>
          <w:bCs/>
          <w:strike w:val="0"/>
          <w:dstrike w:val="0"/>
          <w:color w:val="auto"/>
          <w:sz w:val="24"/>
          <w:highlight w:val="none"/>
          <w:lang w:val="en-US" w:eastAsia="zh-CN"/>
        </w:rPr>
        <w:t>3、投标报价要求：</w:t>
      </w:r>
      <w:r>
        <w:rPr>
          <w:rFonts w:hint="eastAsia" w:ascii="宋体" w:hAnsi="宋体" w:eastAsia="宋体" w:cs="宋体"/>
          <w:b/>
          <w:bCs/>
          <w:color w:val="auto"/>
          <w:sz w:val="24"/>
          <w:szCs w:val="24"/>
          <w:highlight w:val="none"/>
          <w:lang w:val="en-US" w:eastAsia="zh-CN"/>
        </w:rPr>
        <w:t>本院外送检测服务</w:t>
      </w:r>
      <w:r>
        <w:rPr>
          <w:rFonts w:hint="eastAsia" w:ascii="宋体" w:hAnsi="宋体" w:cs="宋体"/>
          <w:b/>
          <w:bCs/>
          <w:color w:val="auto"/>
          <w:sz w:val="24"/>
          <w:szCs w:val="24"/>
          <w:highlight w:val="none"/>
          <w:lang w:val="en-US" w:eastAsia="zh-CN"/>
        </w:rPr>
        <w:t>投标折扣率报价≤39%，</w:t>
      </w:r>
      <w:r>
        <w:rPr>
          <w:rFonts w:hint="eastAsia" w:ascii="宋体" w:hAnsi="宋体" w:eastAsia="宋体" w:cs="宋体"/>
          <w:b/>
          <w:bCs/>
          <w:color w:val="auto"/>
          <w:sz w:val="24"/>
          <w:szCs w:val="24"/>
          <w:highlight w:val="none"/>
          <w:lang w:val="en-US" w:eastAsia="zh-CN"/>
        </w:rPr>
        <w:t>临检中心外送检测服务</w:t>
      </w:r>
      <w:r>
        <w:rPr>
          <w:rFonts w:hint="eastAsia" w:ascii="宋体" w:hAnsi="宋体" w:cs="宋体"/>
          <w:b/>
          <w:bCs/>
          <w:color w:val="auto"/>
          <w:sz w:val="24"/>
          <w:szCs w:val="24"/>
          <w:highlight w:val="none"/>
          <w:lang w:val="en-US" w:eastAsia="zh-CN"/>
        </w:rPr>
        <w:t>投标折扣率报价≤47%，否则作无效标处理。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报价是履行合同的最终价格，应包括</w:t>
      </w:r>
      <w:r>
        <w:rPr>
          <w:rFonts w:hint="default" w:ascii="Times New Roman" w:hAnsi="Times New Roman" w:eastAsia="宋体" w:cs="Times New Roman"/>
          <w:color w:val="auto"/>
          <w:sz w:val="24"/>
          <w:highlight w:val="none"/>
        </w:rPr>
        <w:t>样本采集、</w:t>
      </w:r>
      <w:r>
        <w:rPr>
          <w:rFonts w:hint="eastAsia" w:cs="Times New Roman"/>
          <w:color w:val="auto"/>
          <w:sz w:val="24"/>
          <w:highlight w:val="none"/>
          <w:lang w:val="en-US" w:eastAsia="zh-CN"/>
        </w:rPr>
        <w:t>存储耗材、</w:t>
      </w:r>
      <w:r>
        <w:rPr>
          <w:rFonts w:hint="default" w:ascii="Times New Roman" w:hAnsi="Times New Roman" w:eastAsia="宋体" w:cs="Times New Roman"/>
          <w:color w:val="auto"/>
          <w:sz w:val="24"/>
          <w:highlight w:val="none"/>
        </w:rPr>
        <w:t>运输费、人工费、质量监控信息费、外送</w:t>
      </w:r>
      <w:r>
        <w:rPr>
          <w:rFonts w:hint="eastAsia" w:cs="Times New Roman"/>
          <w:color w:val="auto"/>
          <w:sz w:val="24"/>
          <w:highlight w:val="none"/>
          <w:lang w:val="en-US" w:eastAsia="zh-CN"/>
        </w:rPr>
        <w:t>样</w:t>
      </w:r>
      <w:r>
        <w:rPr>
          <w:rFonts w:hint="default" w:ascii="Times New Roman" w:hAnsi="Times New Roman" w:eastAsia="宋体" w:cs="Times New Roman"/>
          <w:color w:val="auto"/>
          <w:sz w:val="24"/>
          <w:highlight w:val="none"/>
        </w:rPr>
        <w:t>本检测成本费、仓储费、</w:t>
      </w:r>
      <w:r>
        <w:rPr>
          <w:rFonts w:hint="eastAsia" w:cs="Times New Roman"/>
          <w:color w:val="auto"/>
          <w:sz w:val="24"/>
          <w:highlight w:val="none"/>
          <w:lang w:val="en-US" w:eastAsia="zh-CN"/>
        </w:rPr>
        <w:t>网络接口费、交互平台维护费、</w:t>
      </w:r>
      <w:r>
        <w:rPr>
          <w:rFonts w:hint="default" w:ascii="Times New Roman" w:hAnsi="Times New Roman" w:eastAsia="宋体" w:cs="Times New Roman"/>
          <w:color w:val="auto"/>
          <w:sz w:val="24"/>
          <w:highlight w:val="none"/>
        </w:rPr>
        <w:t>保险费、培训、售后服务、利润、完成本项目的其它费用和政策性文件规定及合同包含的所有风险、责任</w:t>
      </w:r>
      <w:r>
        <w:rPr>
          <w:rFonts w:hint="eastAsia" w:ascii="宋体" w:hAnsi="宋体" w:cs="宋体"/>
          <w:color w:val="auto"/>
          <w:sz w:val="24"/>
          <w:highlight w:val="none"/>
        </w:rPr>
        <w:t>等本项目相关的一切费用和税金。投标人投标报价为投标人所能承受的整个项目的一次性最终最低报价，如有漏项，视同已包含在本项目投标</w:t>
      </w:r>
      <w:r>
        <w:rPr>
          <w:rFonts w:hint="eastAsia" w:ascii="宋体" w:hAnsi="宋体" w:cs="宋体"/>
          <w:color w:val="auto"/>
          <w:sz w:val="24"/>
          <w:highlight w:val="none"/>
          <w:lang w:val="en-US" w:eastAsia="zh-CN"/>
        </w:rPr>
        <w:t>折扣率</w:t>
      </w:r>
      <w:r>
        <w:rPr>
          <w:rFonts w:hint="eastAsia" w:ascii="宋体" w:hAnsi="宋体" w:cs="宋体"/>
          <w:color w:val="auto"/>
          <w:sz w:val="24"/>
          <w:highlight w:val="none"/>
        </w:rPr>
        <w:t>报价中，</w:t>
      </w:r>
      <w:r>
        <w:rPr>
          <w:rFonts w:hint="eastAsia" w:ascii="宋体" w:hAnsi="宋体" w:cs="宋体"/>
          <w:color w:val="auto"/>
          <w:sz w:val="24"/>
          <w:highlight w:val="none"/>
          <w:lang w:val="en-US" w:eastAsia="zh-CN"/>
        </w:rPr>
        <w:t>中标折扣率</w:t>
      </w:r>
      <w:r>
        <w:rPr>
          <w:rFonts w:hint="eastAsia" w:ascii="宋体" w:hAnsi="宋体" w:cs="宋体"/>
          <w:color w:val="auto"/>
          <w:sz w:val="24"/>
          <w:highlight w:val="none"/>
        </w:rPr>
        <w:t>不做调整。</w:t>
      </w:r>
    </w:p>
    <w:p>
      <w:pPr>
        <w:pStyle w:val="6"/>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5、单项检测结算费用</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单项本院外送检测服务费=金华市公立医院医疗服务价格手册收费标准（附件2）×</w:t>
      </w:r>
      <w:r>
        <w:rPr>
          <w:rFonts w:hint="eastAsia" w:ascii="宋体" w:hAnsi="宋体" w:cs="宋体"/>
          <w:color w:val="auto"/>
          <w:sz w:val="24"/>
          <w:szCs w:val="24"/>
          <w:highlight w:val="none"/>
          <w:lang w:val="en-US" w:eastAsia="zh-CN"/>
        </w:rPr>
        <w:t>检测数量</w:t>
      </w:r>
      <w:r>
        <w:rPr>
          <w:rFonts w:hint="eastAsia" w:ascii="宋体" w:hAnsi="宋体" w:eastAsia="宋体" w:cs="宋体"/>
          <w:color w:val="auto"/>
          <w:sz w:val="24"/>
          <w:szCs w:val="24"/>
          <w:highlight w:val="none"/>
          <w:lang w:val="en-US" w:eastAsia="zh-CN"/>
        </w:rPr>
        <w:t>×本院外送检测服务折扣率</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单项临检中心外送检测服务费=金华市公立医院医疗服务价格手册收费标准（附件2）×</w:t>
      </w:r>
      <w:r>
        <w:rPr>
          <w:rFonts w:hint="eastAsia" w:ascii="宋体" w:hAnsi="宋体" w:cs="宋体"/>
          <w:color w:val="auto"/>
          <w:sz w:val="24"/>
          <w:szCs w:val="24"/>
          <w:highlight w:val="none"/>
          <w:lang w:val="en-US" w:eastAsia="zh-CN"/>
        </w:rPr>
        <w:t>检测数量</w:t>
      </w:r>
      <w:r>
        <w:rPr>
          <w:rFonts w:hint="eastAsia" w:ascii="宋体" w:hAnsi="宋体" w:eastAsia="宋体" w:cs="宋体"/>
          <w:color w:val="auto"/>
          <w:sz w:val="24"/>
          <w:szCs w:val="24"/>
          <w:highlight w:val="none"/>
          <w:lang w:val="en-US" w:eastAsia="zh-CN"/>
        </w:rPr>
        <w:t>×临检中心外送检测服务</w:t>
      </w:r>
      <w:r>
        <w:rPr>
          <w:rFonts w:hint="eastAsia" w:ascii="宋体" w:hAnsi="宋体" w:cs="宋体"/>
          <w:color w:val="auto"/>
          <w:sz w:val="24"/>
          <w:szCs w:val="24"/>
          <w:highlight w:val="none"/>
          <w:lang w:val="en-US" w:eastAsia="zh-CN"/>
        </w:rPr>
        <w:t>折扣率</w:t>
      </w:r>
    </w:p>
    <w:p>
      <w:pPr>
        <w:keepNext w:val="0"/>
        <w:keepLines w:val="0"/>
        <w:pageBreakBefore w:val="0"/>
        <w:widowControl w:val="0"/>
        <w:kinsoku/>
        <w:wordWrap/>
        <w:overflowPunct/>
        <w:topLinePunct w:val="0"/>
        <w:autoSpaceDE/>
        <w:autoSpaceDN/>
        <w:bidi w:val="0"/>
        <w:adjustRightInd/>
        <w:spacing w:line="348" w:lineRule="auto"/>
        <w:ind w:firstLine="482" w:firstLineChars="200"/>
        <w:textAlignment w:val="auto"/>
        <w:rPr>
          <w:rFonts w:hint="default"/>
          <w:b/>
          <w:bCs/>
          <w:color w:val="auto"/>
          <w:lang w:val="en-US" w:eastAsia="zh-CN"/>
        </w:rPr>
      </w:pPr>
      <w:r>
        <w:rPr>
          <w:rFonts w:hint="eastAsia" w:ascii="宋体" w:hAnsi="宋体" w:cs="宋体"/>
          <w:b/>
          <w:bCs/>
          <w:color w:val="auto"/>
          <w:sz w:val="24"/>
          <w:szCs w:val="24"/>
          <w:highlight w:val="none"/>
          <w:lang w:val="en-US" w:eastAsia="zh-CN"/>
        </w:rPr>
        <w:t>（例：本院外送检测服务投标折扣率报价为38%，以“甲功五项”为例，则本院外送甲功五项检测服务费=金华市公立医院医疗服务价格手册收费标准（甲功五项）*检测数量*38%）</w:t>
      </w:r>
    </w:p>
    <w:p>
      <w:pPr>
        <w:keepNext w:val="0"/>
        <w:keepLines w:val="0"/>
        <w:pageBreakBefore w:val="0"/>
        <w:widowControl w:val="0"/>
        <w:kinsoku/>
        <w:wordWrap/>
        <w:overflowPunct/>
        <w:topLinePunct w:val="0"/>
        <w:autoSpaceDE/>
        <w:autoSpaceDN/>
        <w:bidi w:val="0"/>
        <w:adjustRightInd/>
        <w:snapToGrid w:val="0"/>
        <w:spacing w:line="348" w:lineRule="auto"/>
        <w:ind w:firstLine="480" w:firstLineChars="200"/>
        <w:jc w:val="left"/>
        <w:textAlignment w:val="auto"/>
        <w:rPr>
          <w:rFonts w:ascii="宋体" w:hAnsi="宋体" w:cs="宋体"/>
          <w:color w:val="auto"/>
          <w:sz w:val="24"/>
          <w:highlight w:val="none"/>
          <w:u w:val="singl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、本表格式不允许修改，否则作无效标处理。</w:t>
      </w:r>
    </w:p>
    <w:p>
      <w:pPr>
        <w:keepNext w:val="0"/>
        <w:keepLines w:val="0"/>
        <w:pageBreakBefore w:val="0"/>
        <w:widowControl w:val="0"/>
        <w:kinsoku/>
        <w:wordWrap/>
        <w:overflowPunct/>
        <w:topLinePunct w:val="0"/>
        <w:autoSpaceDE/>
        <w:autoSpaceDN/>
        <w:bidi w:val="0"/>
        <w:adjustRightInd/>
        <w:spacing w:line="348" w:lineRule="auto"/>
        <w:textAlignment w:val="auto"/>
        <w:rPr>
          <w:rFonts w:ascii="宋体" w:hAnsi="宋体" w:cs="宋体"/>
          <w:color w:val="auto"/>
          <w:sz w:val="24"/>
          <w:highlight w:val="none"/>
        </w:rPr>
      </w:pPr>
      <w:r>
        <w:rPr>
          <w:rFonts w:hint="eastAsia" w:ascii="宋体" w:hAnsi="宋体" w:cs="宋体"/>
          <w:color w:val="auto"/>
          <w:sz w:val="24"/>
          <w:highlight w:val="none"/>
        </w:rPr>
        <w:t>法定代表人或委托代理人（签字或盖章）：</w:t>
      </w:r>
    </w:p>
    <w:p>
      <w:pPr>
        <w:keepNext w:val="0"/>
        <w:keepLines w:val="0"/>
        <w:pageBreakBefore w:val="0"/>
        <w:widowControl w:val="0"/>
        <w:kinsoku/>
        <w:wordWrap/>
        <w:overflowPunct/>
        <w:topLinePunct w:val="0"/>
        <w:autoSpaceDE/>
        <w:autoSpaceDN/>
        <w:bidi w:val="0"/>
        <w:adjustRightInd/>
        <w:spacing w:line="348" w:lineRule="auto"/>
        <w:textAlignment w:val="auto"/>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color w:val="auto"/>
          <w:sz w:val="24"/>
          <w:highlight w:val="none"/>
        </w:rPr>
        <w:br w:type="page"/>
      </w:r>
    </w:p>
    <w:p>
      <w:pPr>
        <w:pageBreakBefore/>
        <w:spacing w:before="260" w:after="260" w:line="415" w:lineRule="auto"/>
        <w:outlineLvl w:val="1"/>
        <w:rPr>
          <w:rFonts w:ascii="宋体" w:hAnsi="宋体" w:cs="宋体"/>
          <w:bCs/>
          <w:color w:val="auto"/>
          <w:sz w:val="24"/>
          <w:highlight w:val="none"/>
        </w:rPr>
      </w:pPr>
      <w:bookmarkStart w:id="91" w:name="_Toc17640"/>
      <w:r>
        <w:rPr>
          <w:rFonts w:hint="eastAsia" w:ascii="宋体" w:hAnsi="宋体" w:cs="宋体"/>
          <w:bCs/>
          <w:color w:val="auto"/>
          <w:sz w:val="24"/>
          <w:highlight w:val="none"/>
        </w:rPr>
        <w:t>附件十五：</w:t>
      </w:r>
      <w:bookmarkEnd w:id="90"/>
      <w:bookmarkStart w:id="92" w:name="_Toc496599001"/>
      <w:r>
        <w:rPr>
          <w:rFonts w:hint="eastAsia" w:ascii="宋体" w:hAnsi="宋体" w:cs="宋体"/>
          <w:bCs/>
          <w:color w:val="auto"/>
          <w:sz w:val="24"/>
          <w:highlight w:val="none"/>
        </w:rPr>
        <w:t>中小企业声明函（工程、服务）</w:t>
      </w:r>
      <w:bookmarkEnd w:id="91"/>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中小企业声明函（工程、服务）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rPr>
        <w:t xml:space="preserve">  （单位名称）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 xml:space="preserve">  （企业名称）  </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rPr>
        <w:t>企业</w:t>
      </w:r>
      <w:r>
        <w:rPr>
          <w:rFonts w:hint="eastAsia" w:ascii="宋体" w:hAnsi="宋体" w:cs="宋体"/>
          <w:color w:val="auto"/>
          <w:sz w:val="24"/>
          <w:szCs w:val="32"/>
          <w:highlight w:val="none"/>
        </w:rPr>
        <w:t>（请填写中型企业或小型企业或微型企业）；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 xml:space="preserve">  （企业名称）  </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rPr>
        <w:t>企业</w:t>
      </w:r>
      <w:r>
        <w:rPr>
          <w:rFonts w:hint="eastAsia" w:ascii="宋体" w:hAnsi="宋体" w:cs="宋体"/>
          <w:color w:val="auto"/>
          <w:sz w:val="24"/>
          <w:szCs w:val="32"/>
          <w:highlight w:val="none"/>
        </w:rPr>
        <w:t>（请填写中型企业或小型企业或微型企业）；</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企业名称（盖章）：</w:t>
      </w: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备注：</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pStyle w:val="12"/>
        <w:rPr>
          <w:rFonts w:ascii="宋体" w:hAnsi="宋体" w:cs="宋体"/>
          <w:b/>
          <w:bCs/>
          <w:color w:val="auto"/>
          <w:sz w:val="24"/>
          <w:highlight w:val="none"/>
        </w:rPr>
      </w:pPr>
      <w:r>
        <w:rPr>
          <w:rFonts w:hint="eastAsia" w:ascii="宋体" w:hAnsi="宋体" w:cs="宋体"/>
          <w:b/>
          <w:bCs/>
          <w:color w:val="auto"/>
          <w:sz w:val="24"/>
          <w:highlight w:val="none"/>
        </w:rPr>
        <w:t>2、本声明函将随中标结果同时公告，接受社会监督。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93" w:name="_Toc16590"/>
      <w:bookmarkStart w:id="94" w:name="_Toc26681"/>
      <w:bookmarkStart w:id="95" w:name="_Toc5557"/>
      <w:r>
        <w:rPr>
          <w:rFonts w:hint="eastAsia" w:ascii="宋体" w:hAnsi="宋体" w:eastAsia="宋体" w:cs="宋体"/>
          <w:bCs/>
          <w:color w:val="auto"/>
          <w:sz w:val="24"/>
          <w:highlight w:val="none"/>
        </w:rPr>
        <w:t>附件十</w:t>
      </w:r>
      <w:r>
        <w:rPr>
          <w:rFonts w:hint="eastAsia" w:ascii="宋体" w:hAnsi="宋体" w:eastAsia="宋体" w:cs="宋体"/>
          <w:bCs/>
          <w:color w:val="auto"/>
          <w:sz w:val="24"/>
          <w:highlight w:val="none"/>
          <w:lang w:val="en-US" w:eastAsia="zh-CN"/>
        </w:rPr>
        <w:t>六</w:t>
      </w:r>
      <w:r>
        <w:rPr>
          <w:rFonts w:hint="eastAsia" w:ascii="宋体" w:hAnsi="宋体" w:eastAsia="宋体" w:cs="宋体"/>
          <w:bCs/>
          <w:color w:val="auto"/>
          <w:sz w:val="24"/>
          <w:highlight w:val="none"/>
        </w:rPr>
        <w:t>：残疾人福利性单位声明函</w:t>
      </w:r>
      <w:bookmarkEnd w:id="93"/>
      <w:bookmarkEnd w:id="94"/>
      <w:bookmarkEnd w:id="95"/>
    </w:p>
    <w:p>
      <w:pPr>
        <w:spacing w:after="120"/>
        <w:ind w:right="960" w:firstLine="2533" w:firstLineChars="701"/>
        <w:jc w:val="left"/>
        <w:rPr>
          <w:rFonts w:ascii="宋体" w:hAnsi="宋体" w:cs="宋体"/>
          <w:b/>
          <w:color w:val="auto"/>
          <w:sz w:val="36"/>
          <w:highlight w:val="none"/>
        </w:rPr>
      </w:pPr>
      <w:r>
        <w:rPr>
          <w:rFonts w:hint="eastAsia" w:ascii="宋体" w:hAnsi="宋体" w:cs="宋体"/>
          <w:b/>
          <w:color w:val="auto"/>
          <w:sz w:val="36"/>
          <w:highlight w:val="none"/>
        </w:rPr>
        <w:t>残疾人福利性单位声明函</w:t>
      </w:r>
    </w:p>
    <w:p>
      <w:pPr>
        <w:spacing w:after="120" w:line="360" w:lineRule="auto"/>
        <w:ind w:right="960" w:firstLine="548" w:firstLineChars="196"/>
        <w:jc w:val="left"/>
        <w:rPr>
          <w:rFonts w:ascii="宋体" w:hAnsi="宋体" w:cs="宋体"/>
          <w:color w:val="auto"/>
          <w:sz w:val="28"/>
          <w:highlight w:val="none"/>
        </w:rPr>
      </w:pPr>
    </w:p>
    <w:p>
      <w:pPr>
        <w:spacing w:after="120" w:line="360" w:lineRule="auto"/>
        <w:ind w:right="960" w:firstLine="548" w:firstLineChars="196"/>
        <w:jc w:val="left"/>
        <w:rPr>
          <w:rFonts w:ascii="宋体" w:hAnsi="宋体" w:cs="宋体"/>
          <w:color w:val="auto"/>
          <w:sz w:val="28"/>
          <w:highlight w:val="none"/>
        </w:rPr>
      </w:pPr>
      <w:r>
        <w:rPr>
          <w:rFonts w:hint="eastAsia" w:ascii="宋体" w:hAnsi="宋体" w:cs="宋体"/>
          <w:color w:val="auto"/>
          <w:sz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单位的</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项目采购活动提供本单位制造的货物（由本单位承担工程/服务），或者提供其他残疾人福利性单位制造的货物（不包括使用非残疾人福利性单位注册商标的货物）。</w:t>
      </w:r>
    </w:p>
    <w:p>
      <w:pPr>
        <w:spacing w:after="120" w:line="360" w:lineRule="auto"/>
        <w:ind w:right="960" w:firstLine="548" w:firstLineChars="196"/>
        <w:jc w:val="left"/>
        <w:rPr>
          <w:rFonts w:ascii="宋体" w:hAnsi="宋体" w:cs="宋体"/>
          <w:color w:val="auto"/>
          <w:sz w:val="28"/>
          <w:highlight w:val="none"/>
        </w:rPr>
      </w:pPr>
      <w:r>
        <w:rPr>
          <w:rFonts w:hint="eastAsia" w:ascii="宋体" w:hAnsi="宋体" w:cs="宋体"/>
          <w:color w:val="auto"/>
          <w:sz w:val="28"/>
          <w:highlight w:val="none"/>
        </w:rPr>
        <w:t>本单位对上述声明的真实性负责。如有虚假，将依法承担相应责任。</w:t>
      </w:r>
    </w:p>
    <w:p>
      <w:pPr>
        <w:spacing w:after="120" w:line="360" w:lineRule="auto"/>
        <w:ind w:right="960" w:firstLine="4200" w:firstLineChars="1500"/>
        <w:jc w:val="left"/>
        <w:rPr>
          <w:rFonts w:ascii="宋体" w:hAnsi="宋体" w:cs="宋体"/>
          <w:color w:val="auto"/>
          <w:sz w:val="28"/>
          <w:highlight w:val="none"/>
        </w:rPr>
      </w:pPr>
    </w:p>
    <w:p>
      <w:pPr>
        <w:spacing w:after="120" w:line="360" w:lineRule="auto"/>
        <w:ind w:right="960" w:firstLine="4200" w:firstLineChars="1500"/>
        <w:jc w:val="left"/>
        <w:rPr>
          <w:rFonts w:ascii="宋体" w:hAnsi="宋体" w:cs="宋体"/>
          <w:color w:val="auto"/>
          <w:sz w:val="28"/>
          <w:highlight w:val="none"/>
        </w:rPr>
      </w:pPr>
    </w:p>
    <w:p>
      <w:pPr>
        <w:spacing w:after="120" w:line="360" w:lineRule="auto"/>
        <w:ind w:right="960" w:firstLine="4200" w:firstLineChars="1500"/>
        <w:jc w:val="left"/>
        <w:rPr>
          <w:rFonts w:ascii="宋体" w:hAnsi="宋体" w:cs="宋体"/>
          <w:color w:val="auto"/>
          <w:sz w:val="28"/>
          <w:highlight w:val="none"/>
        </w:rPr>
      </w:pPr>
      <w:r>
        <w:rPr>
          <w:rFonts w:hint="eastAsia" w:ascii="宋体" w:hAnsi="宋体" w:cs="宋体"/>
          <w:color w:val="auto"/>
          <w:sz w:val="28"/>
          <w:highlight w:val="none"/>
        </w:rPr>
        <w:t>单位名称（盖章）:</w:t>
      </w:r>
    </w:p>
    <w:p>
      <w:pPr>
        <w:spacing w:after="120" w:line="360" w:lineRule="auto"/>
        <w:ind w:right="960" w:firstLine="4200" w:firstLineChars="1500"/>
        <w:jc w:val="left"/>
        <w:rPr>
          <w:rFonts w:ascii="宋体" w:hAnsi="宋体" w:cs="宋体"/>
          <w:color w:val="auto"/>
          <w:sz w:val="28"/>
          <w:highlight w:val="none"/>
        </w:rPr>
      </w:pPr>
      <w:r>
        <w:rPr>
          <w:rFonts w:hint="eastAsia" w:ascii="宋体" w:hAnsi="宋体" w:cs="宋体"/>
          <w:color w:val="auto"/>
          <w:sz w:val="28"/>
          <w:highlight w:val="none"/>
        </w:rPr>
        <w:t xml:space="preserve">日期：        </w:t>
      </w:r>
    </w:p>
    <w:p>
      <w:pPr>
        <w:spacing w:after="120"/>
        <w:jc w:val="center"/>
        <w:rPr>
          <w:rFonts w:ascii="宋体" w:hAnsi="宋体" w:cs="宋体"/>
          <w:b/>
          <w:color w:val="auto"/>
          <w:sz w:val="36"/>
          <w:szCs w:val="36"/>
          <w:highlight w:val="none"/>
        </w:rPr>
      </w:pPr>
    </w:p>
    <w:p>
      <w:pPr>
        <w:numPr>
          <w:ilvl w:val="0"/>
          <w:numId w:val="9"/>
        </w:numPr>
        <w:tabs>
          <w:tab w:val="left" w:pos="420"/>
          <w:tab w:val="clear" w:pos="1244"/>
        </w:tabs>
        <w:spacing w:before="100" w:beforeAutospacing="1" w:after="100" w:afterAutospacing="1" w:line="432" w:lineRule="auto"/>
        <w:ind w:hanging="1244"/>
        <w:rPr>
          <w:rFonts w:ascii="宋体" w:hAnsi="宋体"/>
          <w:b/>
          <w:color w:val="auto"/>
          <w:szCs w:val="21"/>
          <w:highlight w:val="none"/>
        </w:rPr>
      </w:pPr>
      <w:r>
        <w:rPr>
          <w:rFonts w:hint="eastAsia" w:ascii="宋体" w:hAnsi="宋体"/>
          <w:b/>
          <w:color w:val="auto"/>
          <w:szCs w:val="21"/>
          <w:highlight w:val="none"/>
        </w:rPr>
        <w:t>残疾人福利性单位视同小型、微型企业，享受价格扣除。</w:t>
      </w:r>
    </w:p>
    <w:p>
      <w:pPr>
        <w:numPr>
          <w:ilvl w:val="0"/>
          <w:numId w:val="9"/>
        </w:numPr>
        <w:tabs>
          <w:tab w:val="left" w:pos="420"/>
          <w:tab w:val="clear" w:pos="1244"/>
        </w:tabs>
        <w:spacing w:before="100" w:beforeAutospacing="1" w:after="100" w:afterAutospacing="1" w:line="432" w:lineRule="auto"/>
        <w:ind w:hanging="1244"/>
        <w:rPr>
          <w:rFonts w:ascii="宋体" w:hAnsi="宋体" w:cs="宋体"/>
          <w:bCs/>
          <w:color w:val="auto"/>
          <w:sz w:val="24"/>
          <w:highlight w:val="none"/>
        </w:rPr>
      </w:pPr>
      <w:r>
        <w:rPr>
          <w:rFonts w:hint="eastAsia" w:ascii="宋体" w:hAnsi="宋体"/>
          <w:b/>
          <w:color w:val="auto"/>
          <w:szCs w:val="21"/>
          <w:highlight w:val="none"/>
        </w:rPr>
        <w:t>残疾人福利性单位属于小型、微型企业的，不重复享受价格扣除。</w:t>
      </w:r>
    </w:p>
    <w:p>
      <w:pPr>
        <w:numPr>
          <w:ilvl w:val="0"/>
          <w:numId w:val="9"/>
        </w:numPr>
        <w:tabs>
          <w:tab w:val="left" w:pos="420"/>
          <w:tab w:val="clear" w:pos="1244"/>
        </w:tabs>
        <w:spacing w:before="100" w:beforeAutospacing="1" w:after="100" w:afterAutospacing="1" w:line="432" w:lineRule="auto"/>
        <w:ind w:hanging="1244"/>
        <w:rPr>
          <w:rFonts w:ascii="宋体" w:hAnsi="宋体" w:cs="宋体"/>
          <w:bCs/>
          <w:color w:val="auto"/>
          <w:sz w:val="24"/>
          <w:highlight w:val="none"/>
        </w:rPr>
      </w:pPr>
      <w:r>
        <w:rPr>
          <w:rFonts w:hint="eastAsia" w:ascii="宋体" w:hAnsi="宋体"/>
          <w:b/>
          <w:color w:val="auto"/>
          <w:szCs w:val="21"/>
          <w:highlight w:val="none"/>
        </w:rPr>
        <w:t>如中标人声明为残疾人福利性单位，本声明函将随中标结果同时公告，接受社会监督。</w:t>
      </w:r>
    </w:p>
    <w:p>
      <w:pPr>
        <w:pageBreakBefore/>
        <w:spacing w:before="260" w:after="260" w:line="415" w:lineRule="auto"/>
        <w:outlineLvl w:val="1"/>
        <w:rPr>
          <w:rFonts w:ascii="宋体" w:hAnsi="宋体" w:cs="宋体"/>
          <w:bCs/>
          <w:color w:val="auto"/>
          <w:sz w:val="24"/>
          <w:highlight w:val="none"/>
        </w:rPr>
      </w:pPr>
      <w:bookmarkStart w:id="96" w:name="_Toc32423"/>
      <w:r>
        <w:rPr>
          <w:rFonts w:hint="eastAsia" w:ascii="宋体" w:hAnsi="宋体" w:cs="宋体"/>
          <w:bCs/>
          <w:color w:val="auto"/>
          <w:sz w:val="24"/>
          <w:highlight w:val="none"/>
        </w:rPr>
        <w:t>附件十</w:t>
      </w:r>
      <w:r>
        <w:rPr>
          <w:rFonts w:hint="eastAsia" w:ascii="宋体" w:hAnsi="宋体" w:cs="宋体"/>
          <w:bCs/>
          <w:color w:val="auto"/>
          <w:sz w:val="24"/>
          <w:highlight w:val="none"/>
          <w:lang w:val="en-US" w:eastAsia="zh-CN"/>
        </w:rPr>
        <w:t>七</w:t>
      </w:r>
      <w:r>
        <w:rPr>
          <w:rFonts w:hint="eastAsia" w:ascii="宋体" w:hAnsi="宋体" w:cs="宋体"/>
          <w:bCs/>
          <w:color w:val="auto"/>
          <w:sz w:val="24"/>
          <w:highlight w:val="none"/>
        </w:rPr>
        <w:t>：</w:t>
      </w:r>
      <w:bookmarkEnd w:id="92"/>
      <w:bookmarkStart w:id="97" w:name="_Toc496599002"/>
      <w:r>
        <w:rPr>
          <w:rFonts w:hint="eastAsia" w:ascii="宋体" w:hAnsi="宋体" w:cs="宋体"/>
          <w:bCs/>
          <w:color w:val="auto"/>
          <w:sz w:val="24"/>
          <w:highlight w:val="none"/>
        </w:rPr>
        <w:t>东阳市采购项目验收方案</w:t>
      </w:r>
      <w:bookmarkEnd w:id="96"/>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东阳市采购项目验收方案</w:t>
      </w:r>
    </w:p>
    <w:p>
      <w:pPr>
        <w:spacing w:before="120" w:beforeLines="50" w:after="120"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根据《政府采购法》及东阳市政府采购办东财预〔2009〕98号《关于加强政府采购管理工作的补充规定》等有关文件规定，为做好</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采购项目的验收管理工作，特制定本项目验收方案，具体如下。</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一、验收项目说明</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 xml:space="preserve">1、招标编号：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2、采购内容：</w:t>
      </w:r>
    </w:p>
    <w:p>
      <w:pPr>
        <w:spacing w:after="120" w:line="360" w:lineRule="auto"/>
        <w:rPr>
          <w:rFonts w:ascii="宋体" w:hAnsi="宋体" w:cs="宋体"/>
          <w:b/>
          <w:color w:val="auto"/>
          <w:sz w:val="24"/>
          <w:highlight w:val="none"/>
        </w:rPr>
      </w:pPr>
    </w:p>
    <w:p>
      <w:pPr>
        <w:spacing w:after="120"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二、验收小组人员</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1、本次验收由</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b/>
          <w:color w:val="auto"/>
          <w:sz w:val="24"/>
          <w:highlight w:val="none"/>
        </w:rPr>
        <w:t>组织。</w:t>
      </w:r>
    </w:p>
    <w:p>
      <w:pPr>
        <w:spacing w:after="120" w:line="360" w:lineRule="auto"/>
        <w:ind w:firstLine="472" w:firstLineChars="196"/>
        <w:rPr>
          <w:rFonts w:ascii="宋体" w:hAnsi="宋体" w:cs="宋体"/>
          <w:b/>
          <w:color w:val="auto"/>
          <w:sz w:val="24"/>
          <w:highlight w:val="none"/>
          <w:u w:val="single"/>
        </w:rPr>
      </w:pPr>
      <w:r>
        <w:rPr>
          <w:rFonts w:hint="eastAsia" w:ascii="宋体" w:hAnsi="宋体" w:cs="宋体"/>
          <w:b/>
          <w:color w:val="auto"/>
          <w:sz w:val="24"/>
          <w:highlight w:val="none"/>
        </w:rPr>
        <w:t>2、验收小组成员名单：</w:t>
      </w:r>
      <w:r>
        <w:rPr>
          <w:rFonts w:hint="eastAsia" w:ascii="宋体" w:hAnsi="宋体" w:cs="宋体"/>
          <w:b/>
          <w:color w:val="auto"/>
          <w:sz w:val="24"/>
          <w:highlight w:val="none"/>
          <w:u w:val="single"/>
        </w:rPr>
        <w:t xml:space="preserve">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3、验收小组成员签名：</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 xml:space="preserve">                                                                        </w:t>
      </w: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三、验收方法与内容</w:t>
      </w:r>
    </w:p>
    <w:p>
      <w:pPr>
        <w:spacing w:after="120" w:line="360" w:lineRule="auto"/>
        <w:rPr>
          <w:rFonts w:ascii="宋体" w:hAnsi="宋体" w:cs="宋体"/>
          <w:b/>
          <w:color w:val="auto"/>
          <w:sz w:val="24"/>
          <w:highlight w:val="none"/>
        </w:rPr>
      </w:pPr>
    </w:p>
    <w:p>
      <w:pPr>
        <w:spacing w:after="120"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四、验收时间</w:t>
      </w:r>
    </w:p>
    <w:p>
      <w:pPr>
        <w:spacing w:after="120" w:line="360" w:lineRule="auto"/>
        <w:rPr>
          <w:rFonts w:ascii="宋体" w:hAnsi="宋体" w:cs="宋体"/>
          <w:b/>
          <w:color w:val="auto"/>
          <w:sz w:val="24"/>
          <w:highlight w:val="none"/>
        </w:rPr>
      </w:pP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五、验收地点</w:t>
      </w:r>
    </w:p>
    <w:p>
      <w:pPr>
        <w:spacing w:after="120" w:line="360" w:lineRule="auto"/>
        <w:rPr>
          <w:rFonts w:ascii="宋体" w:hAnsi="宋体" w:cs="宋体"/>
          <w:b/>
          <w:color w:val="auto"/>
          <w:sz w:val="24"/>
          <w:highlight w:val="none"/>
        </w:rPr>
      </w:pPr>
    </w:p>
    <w:p>
      <w:pPr>
        <w:spacing w:after="120"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六、验收程序</w:t>
      </w:r>
    </w:p>
    <w:p>
      <w:pPr>
        <w:spacing w:after="120" w:line="360" w:lineRule="auto"/>
        <w:rPr>
          <w:rFonts w:ascii="宋体" w:hAnsi="宋体" w:cs="宋体"/>
          <w:b/>
          <w:color w:val="auto"/>
          <w:sz w:val="24"/>
          <w:highlight w:val="none"/>
        </w:rPr>
      </w:pPr>
    </w:p>
    <w:p>
      <w:pPr>
        <w:spacing w:after="120" w:line="360" w:lineRule="auto"/>
        <w:ind w:right="-6"/>
        <w:rPr>
          <w:rFonts w:ascii="宋体" w:hAnsi="宋体" w:cs="宋体"/>
          <w:b/>
          <w:color w:val="auto"/>
          <w:sz w:val="24"/>
          <w:highlight w:val="none"/>
        </w:rPr>
      </w:pPr>
      <w:r>
        <w:rPr>
          <w:rFonts w:hint="eastAsia" w:ascii="宋体" w:hAnsi="宋体" w:cs="宋体"/>
          <w:b/>
          <w:color w:val="auto"/>
          <w:sz w:val="24"/>
          <w:highlight w:val="none"/>
        </w:rPr>
        <w:t xml:space="preserve">                                            采购单位（盖章）：</w:t>
      </w:r>
    </w:p>
    <w:p>
      <w:pPr>
        <w:spacing w:after="120" w:line="360" w:lineRule="auto"/>
        <w:ind w:right="960" w:firstLine="470" w:firstLineChars="196"/>
        <w:jc w:val="right"/>
        <w:rPr>
          <w:rFonts w:ascii="宋体" w:hAnsi="宋体" w:cs="宋体"/>
          <w:color w:val="auto"/>
          <w:sz w:val="24"/>
          <w:highlight w:val="none"/>
        </w:rPr>
      </w:pPr>
      <w:r>
        <w:rPr>
          <w:rFonts w:hint="eastAsia" w:ascii="宋体" w:hAnsi="宋体" w:cs="宋体"/>
          <w:color w:val="auto"/>
          <w:sz w:val="24"/>
          <w:highlight w:val="none"/>
        </w:rPr>
        <w:t>年  月  日</w:t>
      </w:r>
    </w:p>
    <w:p>
      <w:pPr>
        <w:ind w:left="315" w:hanging="315" w:hangingChars="150"/>
        <w:rPr>
          <w:highlight w:val="none"/>
        </w:rPr>
        <w:sectPr>
          <w:headerReference r:id="rId9" w:type="first"/>
          <w:footerReference r:id="rId12" w:type="first"/>
          <w:headerReference r:id="rId8" w:type="default"/>
          <w:footerReference r:id="rId10" w:type="default"/>
          <w:footerReference r:id="rId11" w:type="even"/>
          <w:pgSz w:w="11906" w:h="16838"/>
          <w:pgMar w:top="1440" w:right="1588" w:bottom="1588" w:left="1800" w:header="851" w:footer="992" w:gutter="0"/>
          <w:pgNumType w:fmt="decimal"/>
          <w:cols w:space="720" w:num="1"/>
          <w:docGrid w:linePitch="312" w:charSpace="0"/>
        </w:sectPr>
      </w:pPr>
    </w:p>
    <w:p>
      <w:pPr>
        <w:snapToGrid w:val="0"/>
        <w:spacing w:before="50" w:after="50"/>
        <w:ind w:right="-817" w:rightChars="-389"/>
        <w:rPr>
          <w:highlight w:val="none"/>
        </w:rPr>
        <w:sectPr>
          <w:headerReference r:id="rId13" w:type="default"/>
          <w:footerReference r:id="rId14" w:type="default"/>
          <w:type w:val="continuous"/>
          <w:pgSz w:w="11906" w:h="16838"/>
          <w:pgMar w:top="1587" w:right="1588" w:bottom="1440" w:left="1797" w:header="851" w:footer="992" w:gutter="0"/>
          <w:pgNumType w:fmt="decimal"/>
          <w:cols w:space="720" w:num="1"/>
          <w:docGrid w:linePitch="312" w:charSpace="0"/>
        </w:sectPr>
      </w:pPr>
    </w:p>
    <w:p>
      <w:pPr>
        <w:pageBreakBefore/>
        <w:spacing w:before="260" w:after="260" w:line="415" w:lineRule="auto"/>
        <w:outlineLvl w:val="1"/>
        <w:rPr>
          <w:rFonts w:ascii="宋体" w:hAnsi="宋体" w:cs="宋体"/>
          <w:bCs/>
          <w:color w:val="auto"/>
          <w:sz w:val="24"/>
          <w:highlight w:val="none"/>
        </w:rPr>
      </w:pPr>
      <w:bookmarkStart w:id="98" w:name="_Toc12266"/>
      <w:r>
        <w:rPr>
          <w:rFonts w:hint="eastAsia" w:ascii="宋体" w:hAnsi="宋体" w:cs="宋体"/>
          <w:bCs/>
          <w:color w:val="auto"/>
          <w:sz w:val="24"/>
          <w:highlight w:val="none"/>
        </w:rPr>
        <w:t>附件十</w:t>
      </w:r>
      <w:r>
        <w:rPr>
          <w:rFonts w:hint="eastAsia" w:ascii="宋体" w:hAnsi="宋体" w:cs="宋体"/>
          <w:bCs/>
          <w:color w:val="auto"/>
          <w:sz w:val="24"/>
          <w:highlight w:val="none"/>
          <w:lang w:val="en-US" w:eastAsia="zh-CN"/>
        </w:rPr>
        <w:t>八</w:t>
      </w:r>
      <w:r>
        <w:rPr>
          <w:rFonts w:hint="eastAsia" w:ascii="宋体" w:hAnsi="宋体" w:cs="宋体"/>
          <w:bCs/>
          <w:color w:val="auto"/>
          <w:sz w:val="24"/>
          <w:highlight w:val="none"/>
        </w:rPr>
        <w:t>：</w:t>
      </w:r>
      <w:bookmarkEnd w:id="97"/>
      <w:r>
        <w:rPr>
          <w:rFonts w:hint="eastAsia" w:ascii="宋体" w:hAnsi="宋体" w:cs="宋体"/>
          <w:bCs/>
          <w:color w:val="auto"/>
          <w:sz w:val="24"/>
          <w:highlight w:val="none"/>
        </w:rPr>
        <w:t>东阳市政府采购代理机构社会评价表</w:t>
      </w:r>
      <w:bookmarkEnd w:id="98"/>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东阳市政府采购代理机构社会评价表</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代理机构名称： </w:t>
      </w:r>
    </w:p>
    <w:tbl>
      <w:tblPr>
        <w:tblStyle w:val="2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7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69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c>
          <w:tcPr>
            <w:tcW w:w="78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操作程序是否规范，采购行为、过程、结果是否公开、公平、公正，采购组织管理是否规范严谨（2分）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kern w:val="0"/>
                <w:sz w:val="24"/>
                <w:highlight w:val="none"/>
              </w:rPr>
            </w:pPr>
            <w:r>
              <w:rPr>
                <w:rFonts w:hint="eastAsia" w:ascii="宋体" w:hAnsi="宋体" w:cs="宋体"/>
                <w:color w:val="auto"/>
                <w:sz w:val="24"/>
                <w:highlight w:val="none"/>
              </w:rPr>
              <w:t>是否及时组织采购，是否有承诺办事时间并能限时办结（2分）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是否能积极</w:t>
            </w:r>
            <w:r>
              <w:rPr>
                <w:rFonts w:hint="eastAsia" w:ascii="宋体" w:hAnsi="宋体" w:cs="宋体"/>
                <w:color w:val="auto"/>
                <w:kern w:val="0"/>
                <w:sz w:val="24"/>
                <w:highlight w:val="none"/>
              </w:rPr>
              <w:t>主动</w:t>
            </w:r>
            <w:r>
              <w:rPr>
                <w:rFonts w:hint="eastAsia" w:ascii="宋体" w:hAnsi="宋体" w:cs="宋体"/>
                <w:color w:val="auto"/>
                <w:sz w:val="24"/>
                <w:highlight w:val="none"/>
              </w:rPr>
              <w:t>与当事人沟通</w:t>
            </w:r>
            <w:r>
              <w:rPr>
                <w:rFonts w:hint="eastAsia" w:ascii="宋体" w:hAnsi="宋体" w:cs="宋体"/>
                <w:color w:val="auto"/>
                <w:kern w:val="0"/>
                <w:sz w:val="24"/>
                <w:highlight w:val="none"/>
              </w:rPr>
              <w:t>对接；对采购政策进行详细解读；</w:t>
            </w:r>
            <w:r>
              <w:rPr>
                <w:rFonts w:hint="eastAsia" w:ascii="宋体" w:hAnsi="宋体" w:cs="宋体"/>
                <w:color w:val="auto"/>
                <w:sz w:val="24"/>
                <w:highlight w:val="none"/>
              </w:rPr>
              <w:t>咨询答复是否热情周到、耐心细致（2分）</w:t>
            </w:r>
            <w:r>
              <w:rPr>
                <w:rFonts w:hint="eastAsia" w:ascii="宋体" w:hAnsi="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highlight w:val="none"/>
              </w:rPr>
            </w:pPr>
          </w:p>
        </w:tc>
      </w:tr>
    </w:tbl>
    <w:p>
      <w:pPr>
        <w:spacing w:after="120"/>
        <w:ind w:right="1240"/>
        <w:rPr>
          <w:rFonts w:ascii="宋体" w:hAnsi="宋体" w:cs="宋体"/>
          <w:color w:val="auto"/>
          <w:sz w:val="24"/>
          <w:highlight w:val="none"/>
        </w:rPr>
      </w:pPr>
      <w:r>
        <w:rPr>
          <w:rFonts w:hint="eastAsia" w:ascii="宋体" w:hAnsi="宋体" w:cs="宋体"/>
          <w:color w:val="auto"/>
          <w:sz w:val="24"/>
          <w:highlight w:val="none"/>
        </w:rPr>
        <w:t>填表人签字盖章：                    日期</w:t>
      </w:r>
    </w:p>
    <w:p>
      <w:pPr>
        <w:spacing w:after="120"/>
        <w:ind w:right="-154"/>
        <w:rPr>
          <w:rFonts w:ascii="宋体" w:hAnsi="宋体" w:cs="宋体"/>
          <w:color w:val="auto"/>
          <w:szCs w:val="21"/>
          <w:highlight w:val="none"/>
        </w:rPr>
      </w:pPr>
      <w:r>
        <w:rPr>
          <w:rFonts w:hint="eastAsia" w:ascii="宋体" w:hAnsi="宋体" w:cs="宋体"/>
          <w:color w:val="auto"/>
          <w:szCs w:val="21"/>
          <w:highlight w:val="none"/>
        </w:rPr>
        <w:t>注：投标单位须加盖单位红章。</w:t>
      </w:r>
    </w:p>
    <w:p>
      <w:pPr>
        <w:pStyle w:val="2"/>
        <w:rPr>
          <w:rFonts w:ascii="宋体" w:hAnsi="宋体" w:eastAsia="宋体" w:cs="宋体"/>
          <w:b w:val="0"/>
          <w:color w:val="auto"/>
          <w:sz w:val="24"/>
          <w:szCs w:val="24"/>
          <w:highlight w:val="none"/>
        </w:rPr>
      </w:pPr>
      <w:bookmarkStart w:id="99" w:name="_Toc25847"/>
      <w:bookmarkStart w:id="100" w:name="_Toc7536"/>
      <w:r>
        <w:rPr>
          <w:rFonts w:hint="eastAsia" w:ascii="宋体" w:hAnsi="宋体" w:eastAsia="宋体" w:cs="宋体"/>
          <w:b w:val="0"/>
          <w:color w:val="auto"/>
          <w:sz w:val="24"/>
          <w:szCs w:val="24"/>
          <w:highlight w:val="none"/>
        </w:rPr>
        <w:t>附件十</w:t>
      </w:r>
      <w:r>
        <w:rPr>
          <w:rFonts w:hint="eastAsia" w:ascii="宋体" w:hAnsi="宋体" w:eastAsia="宋体" w:cs="宋体"/>
          <w:b w:val="0"/>
          <w:color w:val="auto"/>
          <w:sz w:val="24"/>
          <w:szCs w:val="24"/>
          <w:highlight w:val="none"/>
          <w:lang w:val="en-US" w:eastAsia="zh-CN"/>
        </w:rPr>
        <w:t>九</w:t>
      </w:r>
      <w:r>
        <w:rPr>
          <w:rFonts w:hint="eastAsia" w:ascii="宋体" w:hAnsi="宋体" w:eastAsia="宋体" w:cs="宋体"/>
          <w:b w:val="0"/>
          <w:color w:val="auto"/>
          <w:sz w:val="24"/>
          <w:szCs w:val="24"/>
          <w:highlight w:val="none"/>
        </w:rPr>
        <w:t>：办理保函需提供资料</w:t>
      </w:r>
      <w:bookmarkEnd w:id="99"/>
      <w:bookmarkEnd w:id="100"/>
    </w:p>
    <w:p>
      <w:pPr>
        <w:spacing w:after="120"/>
        <w:ind w:right="-154"/>
        <w:rPr>
          <w:rFonts w:ascii="宋体" w:hAnsi="宋体" w:cs="宋体"/>
          <w:color w:val="auto"/>
          <w:sz w:val="24"/>
          <w:highlight w:val="none"/>
        </w:rPr>
      </w:pPr>
    </w:p>
    <w:p>
      <w:pPr>
        <w:spacing w:after="120"/>
        <w:ind w:right="-154"/>
        <w:jc w:val="center"/>
        <w:rPr>
          <w:rFonts w:ascii="宋体" w:hAnsi="宋体" w:cs="宋体"/>
          <w:b/>
          <w:color w:val="auto"/>
          <w:sz w:val="24"/>
          <w:highlight w:val="none"/>
        </w:rPr>
      </w:pPr>
      <w:r>
        <w:rPr>
          <w:rFonts w:hint="eastAsia" w:ascii="宋体" w:hAnsi="宋体" w:cs="宋体"/>
          <w:b/>
          <w:color w:val="auto"/>
          <w:sz w:val="24"/>
          <w:highlight w:val="none"/>
        </w:rPr>
        <w:t>办理保函需提供资料</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营业执照</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法人身份证</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近两年财务报表</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资质证书或安装，维修证书</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中标通知书</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招标文件电子版</w:t>
      </w:r>
    </w:p>
    <w:p>
      <w:pPr>
        <w:numPr>
          <w:ilvl w:val="0"/>
          <w:numId w:val="10"/>
        </w:numPr>
        <w:spacing w:line="800" w:lineRule="exact"/>
        <w:jc w:val="left"/>
        <w:rPr>
          <w:rFonts w:ascii="宋体" w:hAnsi="宋体" w:cs="宋体"/>
          <w:color w:val="auto"/>
          <w:sz w:val="24"/>
          <w:highlight w:val="none"/>
        </w:rPr>
      </w:pPr>
      <w:r>
        <w:rPr>
          <w:rFonts w:hint="eastAsia" w:ascii="宋体" w:hAnsi="宋体" w:cs="宋体"/>
          <w:color w:val="auto"/>
          <w:sz w:val="24"/>
          <w:highlight w:val="none"/>
        </w:rPr>
        <w:t>信用反担保函</w:t>
      </w:r>
    </w:p>
    <w:p>
      <w:pPr>
        <w:spacing w:line="800" w:lineRule="exact"/>
        <w:jc w:val="left"/>
        <w:rPr>
          <w:rFonts w:ascii="宋体" w:hAnsi="宋体" w:cs="宋体"/>
          <w:color w:val="auto"/>
          <w:sz w:val="24"/>
          <w:highlight w:val="none"/>
        </w:rPr>
      </w:pPr>
      <w:r>
        <w:rPr>
          <w:rFonts w:hint="eastAsia" w:ascii="宋体" w:hAnsi="宋体" w:cs="宋体"/>
          <w:color w:val="auto"/>
          <w:sz w:val="24"/>
          <w:highlight w:val="none"/>
        </w:rPr>
        <w:t>注：所有资料复印件加盖公章</w:t>
      </w: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spacing w:after="120"/>
        <w:ind w:right="-154"/>
        <w:rPr>
          <w:rFonts w:ascii="宋体" w:hAnsi="宋体" w:cs="宋体"/>
          <w:b/>
          <w:color w:val="auto"/>
          <w:sz w:val="24"/>
          <w:highlight w:val="none"/>
        </w:rPr>
      </w:pPr>
    </w:p>
    <w:p>
      <w:pPr>
        <w:pageBreakBefore/>
        <w:spacing w:line="360" w:lineRule="auto"/>
        <w:jc w:val="center"/>
        <w:rPr>
          <w:rFonts w:ascii="宋体" w:hAnsi="宋体" w:cs="宋体"/>
          <w:color w:val="auto"/>
          <w:sz w:val="24"/>
          <w:highlight w:val="none"/>
        </w:rPr>
      </w:pPr>
      <w:r>
        <w:rPr>
          <w:rFonts w:hint="eastAsia" w:ascii="宋体" w:hAnsi="宋体" w:cs="宋体"/>
          <w:color w:val="auto"/>
          <w:sz w:val="24"/>
          <w:highlight w:val="none"/>
        </w:rPr>
        <w:t>信用反担保保证函</w:t>
      </w:r>
    </w:p>
    <w:p>
      <w:pPr>
        <w:spacing w:line="520" w:lineRule="exact"/>
        <w:rPr>
          <w:rFonts w:ascii="宋体" w:hAnsi="宋体" w:cs="宋体"/>
          <w:color w:val="auto"/>
          <w:sz w:val="24"/>
          <w:highlight w:val="none"/>
        </w:rPr>
      </w:pPr>
      <w:r>
        <w:rPr>
          <w:rFonts w:hint="eastAsia" w:ascii="宋体" w:hAnsi="宋体" w:cs="宋体"/>
          <w:color w:val="auto"/>
          <w:sz w:val="24"/>
          <w:highlight w:val="none"/>
        </w:rPr>
        <w:t>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w:t>
      </w:r>
    </w:p>
    <w:p>
      <w:pPr>
        <w:spacing w:line="520" w:lineRule="exact"/>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鉴于中国人民财产保险股份有限公司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支公司向</w:t>
      </w:r>
    </w:p>
    <w:p>
      <w:pPr>
        <w:spacing w:line="520" w:lineRule="exact"/>
        <w:ind w:firstLine="482" w:firstLineChars="200"/>
        <w:jc w:val="left"/>
        <w:rPr>
          <w:rFonts w:ascii="宋体" w:hAnsi="宋体" w:cs="宋体"/>
          <w:color w:val="auto"/>
          <w:sz w:val="24"/>
          <w:highlight w:val="none"/>
          <w:u w:val="single"/>
        </w:rPr>
      </w:pP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公司出具《供货履约保证保险》保单（保单编号：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），并承担相应的保险责任（具体以保险合同条款为准），最高保险金额为人民币（大写）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）；为促进该业务的良好开展，</w:t>
      </w:r>
      <w:r>
        <w:rPr>
          <w:rFonts w:hint="eastAsia" w:ascii="宋体" w:hAnsi="宋体" w:cs="宋体"/>
          <w:color w:val="auto"/>
          <w:sz w:val="24"/>
          <w:highlight w:val="none"/>
          <w:u w:val="single"/>
        </w:rPr>
        <w:t xml:space="preserve">                                                     </w:t>
      </w:r>
    </w:p>
    <w:p>
      <w:pPr>
        <w:spacing w:line="520" w:lineRule="exact"/>
        <w:rPr>
          <w:rFonts w:ascii="宋体" w:hAnsi="宋体" w:cs="宋体"/>
          <w:color w:val="auto"/>
          <w:sz w:val="24"/>
          <w:highlight w:val="none"/>
        </w:rPr>
      </w:pPr>
      <w:r>
        <w:rPr>
          <w:rFonts w:hint="eastAsia" w:ascii="宋体" w:hAnsi="宋体" w:cs="宋体"/>
          <w:color w:val="auto"/>
          <w:sz w:val="24"/>
          <w:highlight w:val="none"/>
        </w:rPr>
        <w:t>有限责任公司（以下称本信用反担保保证人）愿意为中国人民财产保险股份有限公司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支公司在保险合同项下的一系列保险保障提供信用反担保保证，同意履行以下保证内容：</w:t>
      </w:r>
    </w:p>
    <w:p>
      <w:pPr>
        <w:spacing w:line="5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一、 本信用反担保保证人同意承担的保证范围：</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支公司承保的保单号为：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的供货履约保证保险合同约定的保险责任、保险金额和履行保证责任而实际发生的费用（包括但不限于诉讼费、公告费、保全费、律师费等）及损失；</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（二）本信用反担保保证人承担保证责任的方式为连带保证责任。</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二、本信用反担保保证人承担的保证期间为：从中国人民财产保险股份有限公司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支公司与本信用反担保保证人签订的保险合同生效之日起，至保险合同结束之日起的两年届满时止。</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三、中国人民财产保险股份有限公司</w:t>
      </w:r>
      <w:r>
        <w:rPr>
          <w:rFonts w:hint="eastAsia" w:ascii="宋体" w:hAnsi="宋体" w:cs="宋体"/>
          <w:b/>
          <w:bCs/>
          <w:color w:val="auto"/>
          <w:sz w:val="24"/>
          <w:highlight w:val="none"/>
          <w:u w:val="single"/>
        </w:rPr>
        <w:t>东阳</w:t>
      </w:r>
      <w:r>
        <w:rPr>
          <w:rFonts w:hint="eastAsia" w:ascii="宋体" w:hAnsi="宋体" w:cs="宋体"/>
          <w:color w:val="auto"/>
          <w:sz w:val="24"/>
          <w:highlight w:val="none"/>
        </w:rPr>
        <w:t>支公司所承保的《供货履约保证保险》合同发生保险事故后，有权要求本信用反担保保证人优先履行偿债责任，且优先偿债比例为100%。</w:t>
      </w:r>
    </w:p>
    <w:p>
      <w:pPr>
        <w:spacing w:line="520" w:lineRule="exact"/>
        <w:ind w:left="560"/>
        <w:rPr>
          <w:rFonts w:ascii="宋体" w:hAnsi="宋体" w:cs="宋体"/>
          <w:color w:val="auto"/>
          <w:sz w:val="24"/>
          <w:highlight w:val="none"/>
        </w:rPr>
      </w:pPr>
      <w:r>
        <w:rPr>
          <w:rFonts w:hint="eastAsia" w:ascii="宋体" w:hAnsi="宋体" w:cs="宋体"/>
          <w:color w:val="auto"/>
          <w:sz w:val="24"/>
          <w:highlight w:val="none"/>
        </w:rPr>
        <w:t>四、本信用反担保保证人放弃反担保措施的优先偿债抗辩权。</w:t>
      </w:r>
    </w:p>
    <w:p>
      <w:pPr>
        <w:spacing w:line="520" w:lineRule="exact"/>
        <w:rPr>
          <w:rFonts w:ascii="宋体" w:hAnsi="宋体" w:cs="宋体"/>
          <w:color w:val="auto"/>
          <w:sz w:val="24"/>
          <w:highlight w:val="none"/>
        </w:rPr>
      </w:pPr>
    </w:p>
    <w:p>
      <w:pPr>
        <w:spacing w:line="520" w:lineRule="exact"/>
        <w:rPr>
          <w:rFonts w:ascii="宋体" w:hAnsi="宋体" w:cs="宋体"/>
          <w:color w:val="auto"/>
          <w:sz w:val="24"/>
          <w:highlight w:val="none"/>
        </w:rPr>
      </w:pPr>
      <w:r>
        <w:rPr>
          <w:rFonts w:hint="eastAsia" w:ascii="宋体" w:hAnsi="宋体" w:cs="宋体"/>
          <w:color w:val="auto"/>
          <w:sz w:val="24"/>
          <w:highlight w:val="none"/>
        </w:rPr>
        <w:t>信用反担保保证人：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520" w:lineRule="exact"/>
        <w:ind w:left="4680" w:hanging="4680" w:hangingChars="1950"/>
        <w:rPr>
          <w:rFonts w:ascii="宋体" w:hAnsi="宋体" w:cs="宋体"/>
          <w:color w:val="auto"/>
          <w:sz w:val="24"/>
          <w:highlight w:val="none"/>
        </w:rPr>
      </w:pPr>
    </w:p>
    <w:p>
      <w:pPr>
        <w:spacing w:line="520" w:lineRule="exact"/>
        <w:ind w:left="5460" w:leftChars="2600" w:firstLine="360" w:firstLineChars="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rPr>
          <w:rFonts w:ascii="宋体" w:hAnsi="宋体" w:cs="宋体"/>
          <w:color w:val="auto"/>
          <w:sz w:val="24"/>
          <w:highlight w:val="none"/>
        </w:rPr>
      </w:pPr>
    </w:p>
    <w:p>
      <w:pPr>
        <w:pStyle w:val="26"/>
        <w:ind w:firstLine="600"/>
        <w:rPr>
          <w:color w:val="auto"/>
          <w:highlight w:val="none"/>
        </w:rPr>
      </w:pPr>
    </w:p>
    <w:p>
      <w:pPr>
        <w:pStyle w:val="2"/>
        <w:keepNext w:val="0"/>
        <w:keepLines w:val="0"/>
        <w:pageBreakBefore/>
        <w:rPr>
          <w:rFonts w:ascii="宋体" w:hAnsi="宋体" w:eastAsia="宋体" w:cs="宋体"/>
          <w:b w:val="0"/>
          <w:color w:val="auto"/>
          <w:sz w:val="24"/>
          <w:highlight w:val="none"/>
        </w:rPr>
      </w:pPr>
      <w:bookmarkStart w:id="101" w:name="_Toc24160"/>
      <w:bookmarkStart w:id="102" w:name="_Toc29729"/>
      <w:bookmarkStart w:id="103" w:name="_Toc2489"/>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w:t>
      </w:r>
      <w:r>
        <w:rPr>
          <w:rFonts w:hint="eastAsia" w:ascii="宋体" w:hAnsi="宋体" w:eastAsia="宋体" w:cs="宋体"/>
          <w:b w:val="0"/>
          <w:color w:val="auto"/>
          <w:sz w:val="24"/>
          <w:highlight w:val="none"/>
        </w:rPr>
        <w:t>十：质疑函范本</w:t>
      </w:r>
      <w:bookmarkEnd w:id="101"/>
      <w:bookmarkEnd w:id="102"/>
      <w:bookmarkEnd w:id="103"/>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质疑函范本</w:t>
      </w:r>
    </w:p>
    <w:p>
      <w:pPr>
        <w:adjustRightInd w:val="0"/>
        <w:snapToGrid w:val="0"/>
        <w:spacing w:before="240" w:beforeLines="100" w:line="360" w:lineRule="auto"/>
        <w:rPr>
          <w:rFonts w:ascii="宋体" w:hAnsi="宋体" w:cs="宋体"/>
          <w:bCs/>
          <w:color w:val="auto"/>
          <w:sz w:val="28"/>
          <w:szCs w:val="28"/>
          <w:highlight w:val="none"/>
        </w:rPr>
      </w:pPr>
      <w:r>
        <w:rPr>
          <w:rFonts w:hint="eastAsia" w:ascii="宋体" w:hAnsi="宋体" w:cs="宋体"/>
          <w:bCs/>
          <w:color w:val="auto"/>
          <w:sz w:val="32"/>
          <w:szCs w:val="32"/>
          <w:highlight w:val="none"/>
        </w:rPr>
        <w:t>一</w:t>
      </w:r>
      <w:r>
        <w:rPr>
          <w:rFonts w:hint="eastAsia" w:ascii="宋体" w:hAnsi="宋体" w:cs="宋体"/>
          <w:bCs/>
          <w:color w:val="auto"/>
          <w:sz w:val="28"/>
          <w:szCs w:val="28"/>
          <w:highlight w:val="none"/>
        </w:rPr>
        <w:t>、质疑供应商基本信息</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质疑供应商：</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授权代表：</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地址： </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二、质疑项目基本情况</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质疑项目的名称：</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质疑项目的编号：</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包号：</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采购人名称：</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采购文件获取日期：</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三、质疑事项具体内容</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质疑事项1：</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事实依据：</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法律依据：</w:t>
      </w: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质疑事项2</w:t>
      </w:r>
    </w:p>
    <w:p>
      <w:pPr>
        <w:adjustRightInd w:val="0"/>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四、与质疑事项相关的质疑请求</w:t>
      </w:r>
    </w:p>
    <w:p>
      <w:pPr>
        <w:adjustRightInd w:val="0"/>
        <w:snapToGrid w:val="0"/>
        <w:spacing w:line="360" w:lineRule="auto"/>
        <w:rPr>
          <w:rFonts w:ascii="宋体" w:hAnsi="宋体" w:cs="宋体"/>
          <w:color w:val="auto"/>
          <w:sz w:val="28"/>
          <w:szCs w:val="28"/>
          <w:highlight w:val="none"/>
          <w:u w:val="dotted"/>
        </w:rPr>
      </w:pPr>
      <w:r>
        <w:rPr>
          <w:rFonts w:hint="eastAsia" w:ascii="宋体" w:hAnsi="宋体" w:cs="宋体"/>
          <w:color w:val="auto"/>
          <w:sz w:val="28"/>
          <w:szCs w:val="28"/>
          <w:highlight w:val="none"/>
        </w:rPr>
        <w:t>请求：</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签字(签章)：                   公章：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日期：    </w:t>
      </w:r>
    </w:p>
    <w:p>
      <w:pPr>
        <w:adjustRightInd w:val="0"/>
        <w:snapToGrid w:val="0"/>
        <w:spacing w:line="360" w:lineRule="auto"/>
        <w:rPr>
          <w:rFonts w:ascii="宋体" w:hAnsi="宋体" w:cs="宋体"/>
          <w:color w:val="auto"/>
          <w:sz w:val="28"/>
          <w:szCs w:val="28"/>
          <w:highlight w:val="none"/>
        </w:rPr>
      </w:pPr>
    </w:p>
    <w:p>
      <w:pPr>
        <w:adjustRightInd w:val="0"/>
        <w:snapToGrid w:val="0"/>
        <w:spacing w:line="360" w:lineRule="auto"/>
        <w:rPr>
          <w:rFonts w:ascii="宋体" w:hAnsi="宋体" w:cs="宋体"/>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ind w:firstLine="480" w:firstLineChars="200"/>
        <w:jc w:val="left"/>
        <w:rPr>
          <w:rFonts w:ascii="宋体" w:hAnsi="宋体" w:cs="宋体"/>
          <w:color w:val="auto"/>
          <w:sz w:val="28"/>
          <w:szCs w:val="28"/>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rPr>
          <w:rFonts w:ascii="宋体" w:hAnsi="宋体" w:cs="宋体"/>
          <w:color w:val="auto"/>
          <w:sz w:val="20"/>
          <w:szCs w:val="22"/>
          <w:highlight w:val="none"/>
        </w:rPr>
      </w:pPr>
    </w:p>
    <w:p>
      <w:pPr>
        <w:pStyle w:val="26"/>
        <w:ind w:firstLine="560"/>
        <w:rPr>
          <w:rFonts w:ascii="宋体" w:hAnsi="宋体" w:eastAsia="宋体" w:cs="宋体"/>
          <w:color w:val="auto"/>
          <w:sz w:val="28"/>
          <w:szCs w:val="22"/>
          <w:highlight w:val="none"/>
        </w:rPr>
      </w:pPr>
    </w:p>
    <w:p>
      <w:pPr>
        <w:pStyle w:val="21"/>
        <w:rPr>
          <w:rFonts w:ascii="宋体" w:hAnsi="宋体" w:cs="宋体"/>
          <w:color w:val="auto"/>
          <w:sz w:val="20"/>
          <w:szCs w:val="22"/>
          <w:highlight w:val="none"/>
        </w:rPr>
      </w:pPr>
    </w:p>
    <w:p>
      <w:pPr>
        <w:rPr>
          <w:rFonts w:ascii="宋体" w:hAnsi="宋体" w:cs="宋体"/>
          <w:color w:val="auto"/>
          <w:sz w:val="20"/>
          <w:szCs w:val="22"/>
          <w:highlight w:val="none"/>
        </w:rPr>
      </w:pPr>
    </w:p>
    <w:p>
      <w:pPr>
        <w:pStyle w:val="2"/>
        <w:keepNext w:val="0"/>
        <w:keepLines w:val="0"/>
        <w:pageBreakBefore/>
        <w:rPr>
          <w:rFonts w:ascii="宋体" w:hAnsi="宋体" w:eastAsia="宋体" w:cs="宋体"/>
          <w:b w:val="0"/>
          <w:color w:val="auto"/>
          <w:sz w:val="24"/>
          <w:highlight w:val="none"/>
        </w:rPr>
      </w:pPr>
      <w:bookmarkStart w:id="104" w:name="_Toc26805"/>
      <w:bookmarkStart w:id="105" w:name="_Toc32533"/>
      <w:bookmarkStart w:id="106" w:name="_Toc28792"/>
      <w:r>
        <w:rPr>
          <w:rFonts w:hint="eastAsia" w:ascii="宋体" w:hAnsi="宋体" w:eastAsia="宋体" w:cs="宋体"/>
          <w:b w:val="0"/>
          <w:color w:val="auto"/>
          <w:sz w:val="24"/>
          <w:highlight w:val="none"/>
        </w:rPr>
        <w:t>附件二十</w:t>
      </w:r>
      <w:r>
        <w:rPr>
          <w:rFonts w:hint="eastAsia" w:ascii="宋体" w:hAnsi="宋体" w:eastAsia="宋体" w:cs="宋体"/>
          <w:b w:val="0"/>
          <w:color w:val="auto"/>
          <w:sz w:val="24"/>
          <w:highlight w:val="none"/>
          <w:lang w:val="en-US" w:eastAsia="zh-CN"/>
        </w:rPr>
        <w:t>一</w:t>
      </w:r>
      <w:r>
        <w:rPr>
          <w:rFonts w:hint="eastAsia" w:ascii="宋体" w:hAnsi="宋体" w:eastAsia="宋体" w:cs="宋体"/>
          <w:b w:val="0"/>
          <w:color w:val="auto"/>
          <w:sz w:val="24"/>
          <w:highlight w:val="none"/>
        </w:rPr>
        <w:t>：投诉书范本</w:t>
      </w:r>
      <w:bookmarkEnd w:id="104"/>
      <w:bookmarkEnd w:id="105"/>
      <w:bookmarkEnd w:id="106"/>
    </w:p>
    <w:p>
      <w:pPr>
        <w:jc w:val="center"/>
        <w:rPr>
          <w:rFonts w:ascii="宋体" w:hAnsi="宋体" w:cs="宋体"/>
          <w:b/>
          <w:color w:val="auto"/>
          <w:sz w:val="40"/>
          <w:szCs w:val="40"/>
          <w:highlight w:val="none"/>
        </w:rPr>
      </w:pPr>
      <w:r>
        <w:rPr>
          <w:rFonts w:hint="eastAsia" w:ascii="宋体" w:hAnsi="宋体" w:cs="宋体"/>
          <w:b/>
          <w:color w:val="auto"/>
          <w:sz w:val="40"/>
          <w:szCs w:val="40"/>
          <w:highlight w:val="none"/>
        </w:rPr>
        <w:t>投诉书范本</w:t>
      </w:r>
    </w:p>
    <w:p>
      <w:pPr>
        <w:rPr>
          <w:rFonts w:ascii="宋体" w:hAnsi="宋体" w:cs="宋体"/>
          <w:color w:val="auto"/>
          <w:sz w:val="28"/>
          <w:szCs w:val="28"/>
          <w:highlight w:val="none"/>
        </w:rPr>
      </w:pPr>
      <w:r>
        <w:rPr>
          <w:rFonts w:hint="eastAsia" w:ascii="宋体" w:hAnsi="宋体" w:cs="宋体"/>
          <w:color w:val="auto"/>
          <w:sz w:val="28"/>
          <w:szCs w:val="28"/>
          <w:highlight w:val="none"/>
        </w:rPr>
        <w:t>一、投诉相关主体基本情况</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投诉人：</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tabs>
          <w:tab w:val="left" w:pos="6510"/>
        </w:tabs>
        <w:jc w:val="left"/>
        <w:rPr>
          <w:rFonts w:ascii="宋体" w:hAnsi="宋体" w:cs="宋体"/>
          <w:color w:val="auto"/>
          <w:sz w:val="28"/>
          <w:szCs w:val="28"/>
          <w:highlight w:val="none"/>
        </w:rPr>
      </w:pPr>
      <w:r>
        <w:rPr>
          <w:rFonts w:hint="eastAsia" w:ascii="宋体" w:hAnsi="宋体" w:cs="宋体"/>
          <w:color w:val="auto"/>
          <w:sz w:val="28"/>
          <w:szCs w:val="28"/>
          <w:highlight w:val="none"/>
        </w:rPr>
        <w:t>法定代表人/主要负责人：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tabs>
          <w:tab w:val="left" w:pos="6510"/>
        </w:tabs>
        <w:rPr>
          <w:rFonts w:ascii="宋体" w:hAnsi="宋体" w:cs="宋体"/>
          <w:color w:val="auto"/>
          <w:sz w:val="28"/>
          <w:szCs w:val="28"/>
          <w:highlight w:val="none"/>
          <w:u w:val="dotted"/>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授权代表：</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被投诉人1：</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被投诉人2</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相关供应商：</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地     址：</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邮编：</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二、投诉项目基本情况</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采购项目名称：</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采购项目编号：</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包号：</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采购人名称：</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u w:val="singl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代理机构名称：</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采购文件公告:</w:t>
      </w:r>
      <w:r>
        <w:rPr>
          <w:rFonts w:hint="eastAsia" w:ascii="宋体" w:hAnsi="宋体" w:cs="宋体"/>
          <w:color w:val="auto"/>
          <w:sz w:val="28"/>
          <w:szCs w:val="28"/>
          <w:highlight w:val="none"/>
          <w:u w:val="dotted"/>
        </w:rPr>
        <w:t xml:space="preserve">是/否 </w:t>
      </w:r>
      <w:r>
        <w:rPr>
          <w:rFonts w:hint="eastAsia" w:ascii="宋体" w:hAnsi="宋体" w:cs="宋体"/>
          <w:color w:val="auto"/>
          <w:sz w:val="28"/>
          <w:szCs w:val="28"/>
          <w:highlight w:val="none"/>
        </w:rPr>
        <w:t>公告期限：</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采购结果公告:</w:t>
      </w:r>
      <w:r>
        <w:rPr>
          <w:rFonts w:hint="eastAsia" w:ascii="宋体" w:hAnsi="宋体" w:cs="宋体"/>
          <w:color w:val="auto"/>
          <w:sz w:val="28"/>
          <w:szCs w:val="28"/>
          <w:highlight w:val="none"/>
          <w:u w:val="dotted"/>
        </w:rPr>
        <w:t xml:space="preserve">是/否 </w:t>
      </w:r>
      <w:r>
        <w:rPr>
          <w:rFonts w:hint="eastAsia" w:ascii="宋体" w:hAnsi="宋体" w:cs="宋体"/>
          <w:color w:val="auto"/>
          <w:sz w:val="28"/>
          <w:szCs w:val="28"/>
          <w:highlight w:val="none"/>
        </w:rPr>
        <w:t>公告期限：</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三、质疑基本情况</w:t>
      </w:r>
    </w:p>
    <w:p>
      <w:pPr>
        <w:ind w:firstLine="560" w:firstLineChars="200"/>
        <w:rPr>
          <w:rFonts w:ascii="宋体" w:hAnsi="宋体" w:cs="宋体"/>
          <w:color w:val="auto"/>
          <w:sz w:val="28"/>
          <w:szCs w:val="28"/>
          <w:highlight w:val="none"/>
          <w:u w:val="dotted"/>
        </w:rPr>
      </w:pPr>
      <w:r>
        <w:rPr>
          <w:rFonts w:hint="eastAsia" w:ascii="宋体" w:hAnsi="宋体" w:cs="宋体"/>
          <w:color w:val="auto"/>
          <w:sz w:val="28"/>
          <w:szCs w:val="28"/>
          <w:highlight w:val="none"/>
        </w:rPr>
        <w:t>投诉人于</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日,向</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提出质疑，质疑事项为：</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u w:val="dotted"/>
        </w:rPr>
        <w:t>采购人/代理机构</w:t>
      </w:r>
      <w:r>
        <w:rPr>
          <w:rFonts w:hint="eastAsia" w:ascii="宋体" w:hAnsi="宋体" w:cs="宋体"/>
          <w:color w:val="auto"/>
          <w:sz w:val="28"/>
          <w:szCs w:val="28"/>
          <w:highlight w:val="none"/>
        </w:rPr>
        <w:t>于</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日,就质疑事项作出了答复/没有在法定期限内作出答复。</w:t>
      </w:r>
    </w:p>
    <w:p>
      <w:pPr>
        <w:rPr>
          <w:rFonts w:ascii="宋体" w:hAnsi="宋体" w:cs="宋体"/>
          <w:color w:val="auto"/>
          <w:sz w:val="28"/>
          <w:szCs w:val="28"/>
          <w:highlight w:val="none"/>
        </w:rPr>
      </w:pPr>
      <w:r>
        <w:rPr>
          <w:rFonts w:hint="eastAsia" w:ascii="宋体" w:hAnsi="宋体" w:cs="宋体"/>
          <w:color w:val="auto"/>
          <w:sz w:val="28"/>
          <w:szCs w:val="28"/>
          <w:highlight w:val="none"/>
        </w:rPr>
        <w:t>四、投诉事项具体内容</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投诉事项 1：</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事实依据：</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法律依据：</w:t>
      </w: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u w:val="dotted"/>
        </w:rPr>
      </w:pPr>
      <w:r>
        <w:rPr>
          <w:rFonts w:hint="eastAsia" w:ascii="宋体" w:hAnsi="宋体" w:cs="宋体"/>
          <w:color w:val="auto"/>
          <w:sz w:val="28"/>
          <w:szCs w:val="28"/>
          <w:highlight w:val="none"/>
          <w:u w:val="dotted"/>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投诉事项2</w:t>
      </w:r>
    </w:p>
    <w:p>
      <w:pPr>
        <w:rPr>
          <w:rFonts w:ascii="宋体" w:hAnsi="宋体" w:cs="宋体"/>
          <w:color w:val="auto"/>
          <w:sz w:val="28"/>
          <w:szCs w:val="28"/>
          <w:highlight w:val="none"/>
          <w:u w:val="dotted"/>
        </w:rPr>
      </w:pPr>
      <w:r>
        <w:rPr>
          <w:rFonts w:hint="eastAsia" w:ascii="宋体" w:hAnsi="宋体" w:cs="宋体"/>
          <w:color w:val="auto"/>
          <w:sz w:val="28"/>
          <w:szCs w:val="28"/>
          <w:highlight w:val="none"/>
        </w:rPr>
        <w:t>……</w:t>
      </w:r>
    </w:p>
    <w:p>
      <w:pPr>
        <w:rPr>
          <w:rFonts w:ascii="宋体" w:hAnsi="宋体" w:cs="宋体"/>
          <w:color w:val="auto"/>
          <w:sz w:val="28"/>
          <w:szCs w:val="28"/>
          <w:highlight w:val="none"/>
        </w:rPr>
      </w:pPr>
      <w:r>
        <w:rPr>
          <w:rFonts w:hint="eastAsia" w:ascii="宋体" w:hAnsi="宋体" w:cs="宋体"/>
          <w:color w:val="auto"/>
          <w:sz w:val="28"/>
          <w:szCs w:val="28"/>
          <w:highlight w:val="none"/>
        </w:rPr>
        <w:t>五、与投诉事项相关的投诉请求</w:t>
      </w:r>
    </w:p>
    <w:p>
      <w:pPr>
        <w:rPr>
          <w:rFonts w:ascii="宋体" w:hAnsi="宋体" w:cs="宋体"/>
          <w:color w:val="auto"/>
          <w:sz w:val="28"/>
          <w:szCs w:val="28"/>
          <w:highlight w:val="none"/>
        </w:rPr>
      </w:pPr>
      <w:r>
        <w:rPr>
          <w:rFonts w:hint="eastAsia" w:ascii="宋体" w:hAnsi="宋体" w:cs="宋体"/>
          <w:color w:val="auto"/>
          <w:sz w:val="28"/>
          <w:szCs w:val="28"/>
          <w:highlight w:val="none"/>
        </w:rPr>
        <w:t>请求：</w:t>
      </w:r>
      <w:r>
        <w:rPr>
          <w:rFonts w:hint="eastAsia" w:ascii="宋体" w:hAnsi="宋体" w:cs="宋体"/>
          <w:color w:val="auto"/>
          <w:sz w:val="28"/>
          <w:szCs w:val="28"/>
          <w:highlight w:val="none"/>
          <w:u w:val="dotted"/>
        </w:rPr>
        <w:t xml:space="preserve">                                              </w:t>
      </w:r>
      <w:r>
        <w:rPr>
          <w:rFonts w:hint="eastAsia" w:ascii="宋体" w:hAnsi="宋体" w:cs="宋体"/>
          <w:color w:val="auto"/>
          <w:sz w:val="28"/>
          <w:szCs w:val="28"/>
          <w:highlight w:val="none"/>
        </w:rPr>
        <w:t xml:space="preserve"> </w:t>
      </w:r>
    </w:p>
    <w:p>
      <w:pPr>
        <w:rPr>
          <w:rFonts w:ascii="宋体" w:hAnsi="宋体" w:cs="宋体"/>
          <w:color w:val="auto"/>
          <w:sz w:val="28"/>
          <w:szCs w:val="28"/>
          <w:highlight w:val="none"/>
          <w:u w:val="single"/>
        </w:rPr>
      </w:pPr>
      <w:r>
        <w:rPr>
          <w:rFonts w:hint="eastAsia" w:ascii="宋体" w:hAnsi="宋体" w:cs="宋体"/>
          <w:color w:val="auto"/>
          <w:sz w:val="28"/>
          <w:szCs w:val="28"/>
          <w:highlight w:val="none"/>
        </w:rPr>
        <w:t xml:space="preserve">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签字(签章)：                   公章：                      </w:t>
      </w:r>
    </w:p>
    <w:p>
      <w:pPr>
        <w:rPr>
          <w:rFonts w:ascii="宋体" w:hAnsi="宋体" w:cs="宋体"/>
          <w:color w:val="auto"/>
          <w:sz w:val="28"/>
          <w:szCs w:val="28"/>
          <w:highlight w:val="none"/>
        </w:rPr>
      </w:pPr>
      <w:r>
        <w:rPr>
          <w:rFonts w:hint="eastAsia" w:ascii="宋体" w:hAnsi="宋体" w:cs="宋体"/>
          <w:color w:val="auto"/>
          <w:sz w:val="28"/>
          <w:szCs w:val="28"/>
          <w:highlight w:val="none"/>
        </w:rPr>
        <w:t xml:space="preserve">日期：    </w:t>
      </w: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8"/>
          <w:szCs w:val="28"/>
          <w:highlight w:val="none"/>
        </w:rPr>
      </w:pPr>
    </w:p>
    <w:p>
      <w:pPr>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jc w:val="left"/>
        <w:rPr>
          <w:rFonts w:ascii="宋体" w:hAnsi="宋体" w:cs="宋体"/>
          <w:b/>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b/>
          <w:color w:val="auto"/>
          <w:sz w:val="28"/>
          <w:szCs w:val="28"/>
          <w:highlight w:val="none"/>
        </w:rPr>
        <w:t xml:space="preserve"> </w:t>
      </w:r>
    </w:p>
    <w:p>
      <w:pPr>
        <w:jc w:val="left"/>
        <w:rPr>
          <w:rFonts w:ascii="宋体" w:hAnsi="宋体" w:cs="宋体"/>
          <w:b/>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26"/>
        <w:ind w:firstLine="600"/>
        <w:rPr>
          <w:rFonts w:ascii="宋体" w:hAnsi="宋体" w:eastAsia="宋体" w:cs="宋体"/>
          <w:color w:val="auto"/>
          <w:highlight w:val="none"/>
        </w:rPr>
      </w:pPr>
    </w:p>
    <w:p>
      <w:pPr>
        <w:pStyle w:val="21"/>
        <w:ind w:left="0" w:leftChars="0"/>
        <w:rPr>
          <w:rFonts w:ascii="宋体" w:hAnsi="宋体" w:cs="宋体"/>
          <w:color w:val="auto"/>
          <w:highlight w:val="none"/>
        </w:rPr>
      </w:pPr>
    </w:p>
    <w:p>
      <w:pPr>
        <w:pStyle w:val="21"/>
        <w:ind w:left="0" w:leftChars="0"/>
        <w:rPr>
          <w:rFonts w:ascii="宋体" w:hAnsi="宋体" w:cs="宋体"/>
          <w:color w:val="auto"/>
          <w:highlight w:val="none"/>
        </w:rPr>
      </w:pPr>
    </w:p>
    <w:p>
      <w:pPr>
        <w:rPr>
          <w:color w:val="auto"/>
          <w:highlight w:val="none"/>
        </w:rPr>
      </w:pPr>
    </w:p>
    <w:p>
      <w:pPr>
        <w:rPr>
          <w:color w:val="auto"/>
          <w:highlight w:val="none"/>
        </w:rPr>
      </w:pPr>
    </w:p>
    <w:sectPr>
      <w:headerReference r:id="rId16" w:type="first"/>
      <w:footerReference r:id="rId19" w:type="first"/>
      <w:headerReference r:id="rId15" w:type="default"/>
      <w:footerReference r:id="rId17" w:type="default"/>
      <w:footerReference r:id="rId18" w:type="even"/>
      <w:pgSz w:w="11906" w:h="16838"/>
      <w:pgMar w:top="1020" w:right="1247" w:bottom="1020" w:left="1247" w:header="851" w:footer="90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auto"/>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Algerian">
    <w:altName w:val="Gabriola"/>
    <w:panose1 w:val="04020705040A02060702"/>
    <w:charset w:val="00"/>
    <w:family w:val="decorative"/>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cMibgsAgAAVQQAAA4AAABkcnMvZTJvRG9jLnhtbK1UzY7TMBC+I/EO lu80aVlWVdV0VbYqQqrYlRbE2XWcJpL/ZLtNygPAG3Diwp3n6nPw2Wm6aOGwBy7O2DP+xt83M5nf dEqSg3C+Mbqg41FOidDclI3eFfTTx/WrKSU+MF0yabQo6FF4erN4+WLe2pmYmNrIUjgCEO1nrS1o HYKdZZnntVDMj4wVGs7KOMUCtm6XlY61QFcym+T5ddYaV1pnuPAep6veSc+I7jmApqoaLlaG75XQ oUd1QrIASr5urKeL9NqqEjzcVZUXgciCgmlIK5LA3sY1W8zZbOeYrRt+fgJ7zhOecFKs0Uh6gVqx wMjeNX9BqYY7400VRtyorCeSFAGLcf5Em4eaWZG4QGpvL6L7/wfLPxzuHWnKgl5RoplCwU/fv51+ /Dr9/Equojyt9TNEPVjEhe6t6dA0w7nHYWTdVU7FL/gQ+CHu8SKu6ALh8dJ0Mp3mcHH4hg3ws8fr 1vnwThhFolFQh+olUdlh40MfOoTEbNqsGylTBaUmbUGvX7/J04WLB+BSI0ck0T82WqHbdmdmW1Me QcyZvjO85esGyTfMh3vm0Ap4MIYl3GGppEESc7YoqY378q/zGI8KwUtJi9YqqMYkUSLfa1QOgGEw 3GBsB0Pv1a1Br44xhJYnExdckINZOaM+Y4KWMQdcTHNkKmgYzNvQtzcmkIvlMgWh1ywLG/1geYSO 4nm73AcImHSNovRKnLVCt6XKnCcjtvOf+xT1+DdY/AZ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CVBAAAW0NvbnRlbnRfVHlwZXNdLnhtbFBLAQIU AAoAAAAAAIdO4kAAAAAAAAAAAAAAAAAGAAAAAAAAAAAAEAAAAHcDAABfcmVscy9QSwECFAAUAAAA CACHTuJAihRmPNEAAACUAQAACwAAAAAAAAABACAAAACbAwAAX3JlbHMvLnJlbHNQSwECFAAKAAAA AACHTuJAAAAAAAAAAAAAAAAABAAAAAAAAAAAABAAAAAAAAAAZHJzL1BLAQIUABQAAAAIAIdO4kCz SVju0AAAAAUBAAAPAAAAAAAAAAEAIAAAACIAAABkcnMvZG93bnJldi54bWxQSwECFAAUAAAACACH TuJAFwyJuCwCAABVBAAADgAAAAAAAAABACAAAAAfAQAAZHJzL2Uyb0RvYy54bWxQSwUGAAAAAAYA BgBZAQAAvQU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39</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K9j2DAsAgAAV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PQa5aFrd5ZHqGj eN6ujgECtrpGUToleq3QbW1l+smI7fznvo16+hssHwF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CVBAAAW0NvbnRlbnRfVHlwZXNdLnhtbFBLAQIU AAoAAAAAAIdO4kAAAAAAAAAAAAAAAAAGAAAAAAAAAAAAEAAAAHcDAABfcmVscy9QSwECFAAUAAAA CACHTuJAihRmPNEAAACUAQAACwAAAAAAAAABACAAAACbAwAAX3JlbHMvLnJlbHNQSwECFAAKAAAA AACHTuJAAAAAAAAAAAAAAAAABAAAAAAAAAAAABAAAAAAAAAAZHJzL1BLAQIUABQAAAAIAIdO4kCz SVju0AAAAAUBAAAPAAAAAAAAAAEAIAAAACIAAABkcnMvZG93bnJldi54bWxQSwECFAAUAAAACACH TuJAr2PYMCwCAABVBAAADgAAAAAAAAABACAAAAAfAQAAZHJzL2Uyb0RvYy54bWxQSwUGAAAAAAYA BgBZAQAAvQU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kern w:val="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720" w:rightChars="343" w:firstLine="180" w:firstLineChars="10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45415" cy="1333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5415" cy="133350"/>
                      </a:xfrm>
                      <a:prstGeom prst="rect">
                        <a:avLst/>
                      </a:prstGeom>
                      <a:noFill/>
                      <a:ln w="6350">
                        <a:noFill/>
                      </a:ln>
                    </wps:spPr>
                    <wps:txbx>
                      <w:txbxContent>
                        <w:p>
                          <w:pPr>
                            <w:pStyle w:val="16"/>
                          </w:pPr>
                          <w:r>
                            <w:fldChar w:fldCharType="begin"/>
                          </w:r>
                          <w:r>
                            <w:instrText xml:space="preserve"> PAGE  \* MERGEFORMAT </w:instrText>
                          </w:r>
                          <w:r>
                            <w:fldChar w:fldCharType="separate"/>
                          </w:r>
                          <w:r>
                            <w:t>81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5pt;width:11.45pt;mso-position-horizontal:center;mso-position-horizontal-relative:margin;mso-wrap-style:none;z-index:251663360;mso-width-relative:page;mso-height-relative:page;" filled="f" stroked="f" coordsize="21600,21600" o:gfxdata="UEsDBAoAAAAAAIdO4kAAAAAAAAAAAAAAAAAEAAAAZHJzL1BLAwQUAAAACACHTuJAnMN2M9EAAAAD AQAADwAAAGRycy9kb3ducmV2LnhtbE2PQU/DMAyF70j8h8hI3FjaghB0TScxUY5IrBw4Zo3XFhKn SrKu/HsMF3bxk/Ws9z5Xm8VZMWOIoycF+SoDgdR5M1Kv4L1tbh5AxKTJaOsJFXxjhE19eVHp0vgT veG8S73gEIqlVjCkNJVSxm5Ap+PKT0jsHXxwOvEaemmCPnG4s7LIsnvp9EjcMOgJtwN2X7ujU7Bt 2jbMGIP9wJfm9vP16Q6fF6Wur/JsDSLhkv6P4Ref0aFmpr0/konCKuBH0t9krygeQexZ8wxkXclz 9voHUEsDBBQAAAAIAIdO4kD5jZoW1AEAAKADAAAOAAAAZHJzL2Uyb0RvYy54bWytU0tu2zAQ3Rfo HQjua1lxbBSC5aCFkaJA0RZIegCaIi0C/IFDW/IF2ht01U33PZfP0SElOU2yyaIbacQZvnnvzWh9 0xtNjiKAcram5WxOibDcNcrua/rt/vbNW0ogMtsw7ayo6UkAvdm8frXufCWuXOt0IwJBEAtV52va xuirogDeCsNg5rywmJQuGBbxM+yLJrAO0Y0urubzVdG50PjguADA0+2QpCNieAmgk1JxsXX8YISN A2oQmkWUBK3yQDeZrZSCxy9SgohE1xSVxvzEJhjv0rPYrFm1D8y3io8U2EsoPNFkmLLY9AK1ZZGR Q1DPoIziwYGTccadKQYh2RFUUc6feHPXMi+yFrQa/MV0+H+w/PPxayCqqemKEssMDvz888f515/z 7+9klezpPFRYdeexLvbvXY9LM50DHibVvQwmvVEPwTyae7qYK/pIeLp0vbwul5RwTJWLxWKZzS8e LvsA8YNwhqSgpgFnly1lx08QkQiWTiWpl3W3Sus8P21JhwIS5KMM3tAWLyYJA9UUxX7Xj7p2rjmh rA7nX1OL606J/mjR3rQqUxCmYDcFBx/UvkWOZe4H/t0hIptMMnUYYMfGOLjMfVyytBn/fueqhx9r 8x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Ccw3Yz0QAAAAMBAAAPAAAAAAAAAAEAIAAAACIAAABk cnMvZG93bnJldi54bWxQSwECFAAUAAAACACHTuJA+Y2aFtQBAACgAwAADgAAAAAAAAABACAAAAAg AQAAZHJzL2Uyb0RvYy54bWxQSwUGAAAAAAYABgBZAQAAZgU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1"/>
      </w:rPr>
    </w:pPr>
    <w:r>
      <w:fldChar w:fldCharType="begin"/>
    </w:r>
    <w:r>
      <w:rPr>
        <w:rStyle w:val="31"/>
      </w:rPr>
      <w:instrText xml:space="preserve">PAGE  </w:instrText>
    </w:r>
    <w:r>
      <w:fldChar w:fldCharType="separate"/>
    </w:r>
    <w:r>
      <w:rPr>
        <w:rStyle w:val="31"/>
      </w:rPr>
      <w:t>32</w:t>
    </w:r>
    <w: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1"/>
        <w:rFonts w:hint="eastAsia" w:ascii="宋体" w:eastAsia="宋体"/>
        <w:sz w:val="28"/>
        <w:szCs w:val="28"/>
      </w:rPr>
    </w:pPr>
    <w:r>
      <w:rPr>
        <w:rStyle w:val="31"/>
        <w:rFonts w:hint="eastAsia" w:ascii="宋体" w:eastAsia="宋体"/>
        <w:sz w:val="28"/>
        <w:szCs w:val="28"/>
      </w:rPr>
      <w:t xml:space="preserve">— </w:t>
    </w:r>
    <w:r>
      <w:rPr>
        <w:rFonts w:hint="eastAsia" w:ascii="宋体" w:eastAsia="宋体"/>
        <w:sz w:val="28"/>
        <w:szCs w:val="28"/>
      </w:rPr>
      <w:fldChar w:fldCharType="begin"/>
    </w:r>
    <w:r>
      <w:rPr>
        <w:rStyle w:val="31"/>
        <w:rFonts w:hint="eastAsia" w:ascii="宋体" w:eastAsia="宋体"/>
        <w:sz w:val="28"/>
        <w:szCs w:val="28"/>
      </w:rPr>
      <w:instrText xml:space="preserve">PAGE  </w:instrText>
    </w:r>
    <w:r>
      <w:rPr>
        <w:rFonts w:hint="eastAsia" w:ascii="宋体" w:eastAsia="宋体"/>
        <w:sz w:val="28"/>
        <w:szCs w:val="28"/>
      </w:rPr>
      <w:fldChar w:fldCharType="separate"/>
    </w:r>
    <w:r>
      <w:rPr>
        <w:rStyle w:val="31"/>
        <w:rFonts w:hint="eastAsia" w:ascii="宋体" w:eastAsia="宋体"/>
        <w:sz w:val="28"/>
        <w:szCs w:val="28"/>
      </w:rPr>
      <w:t>39</w:t>
    </w:r>
    <w:r>
      <w:rPr>
        <w:rFonts w:hint="eastAsia" w:ascii="宋体" w:eastAsia="宋体"/>
        <w:sz w:val="28"/>
        <w:szCs w:val="28"/>
      </w:rPr>
      <w:fldChar w:fldCharType="end"/>
    </w:r>
    <w:r>
      <w:rPr>
        <w:rStyle w:val="31"/>
        <w:rFonts w:hint="eastAsia" w:ascii="宋体" w:eastAsia="宋体"/>
        <w:sz w:val="28"/>
        <w:szCs w:val="28"/>
      </w:rPr>
      <w:t xml:space="preserve"> —</w:t>
    </w:r>
  </w:p>
  <w:p>
    <w:pPr>
      <w:pStyle w:val="16"/>
      <w:ind w:right="720" w:firstLine="180" w:firstLineChars="100"/>
      <w:jc w:val="both"/>
    </w:pPr>
    <w:r>
      <w:rPr>
        <w:rFonts w:hint="eastAsia"/>
      </w:rPr>
      <w:t xml:space="preserve">                                                           东阳市公共资源交易中心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720" w:rightChars="343" w:firstLine="180" w:firstLineChars="10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11200" cy="264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200" cy="264795"/>
                      </a:xfrm>
                      <a:prstGeom prst="rect">
                        <a:avLst/>
                      </a:prstGeom>
                      <a:noFill/>
                      <a:ln>
                        <a:noFill/>
                      </a:ln>
                    </wps:spPr>
                    <wps:txbx>
                      <w:txbxContent>
                        <w:p>
                          <w:pPr>
                            <w:pStyle w:val="16"/>
                            <w:rPr>
                              <w:rStyle w:val="31"/>
                              <w:rFonts w:hint="eastAsia" w:ascii="宋体" w:eastAsia="宋体"/>
                              <w:sz w:val="28"/>
                              <w:szCs w:val="28"/>
                            </w:rPr>
                          </w:pPr>
                          <w:r>
                            <w:rPr>
                              <w:rStyle w:val="31"/>
                              <w:rFonts w:hint="eastAsia" w:ascii="宋体" w:eastAsia="宋体"/>
                              <w:sz w:val="28"/>
                              <w:szCs w:val="28"/>
                            </w:rPr>
                            <w:t xml:space="preserve">— </w:t>
                          </w:r>
                          <w:r>
                            <w:rPr>
                              <w:rFonts w:hint="eastAsia" w:ascii="宋体" w:eastAsia="宋体"/>
                              <w:sz w:val="28"/>
                              <w:szCs w:val="28"/>
                            </w:rPr>
                            <w:fldChar w:fldCharType="begin"/>
                          </w:r>
                          <w:r>
                            <w:rPr>
                              <w:rStyle w:val="31"/>
                              <w:rFonts w:hint="eastAsia" w:ascii="宋体" w:eastAsia="宋体"/>
                              <w:sz w:val="28"/>
                              <w:szCs w:val="28"/>
                            </w:rPr>
                            <w:instrText xml:space="preserve">PAGE  </w:instrText>
                          </w:r>
                          <w:r>
                            <w:rPr>
                              <w:rFonts w:hint="eastAsia" w:ascii="宋体" w:eastAsia="宋体"/>
                              <w:sz w:val="28"/>
                              <w:szCs w:val="28"/>
                            </w:rPr>
                            <w:fldChar w:fldCharType="separate"/>
                          </w:r>
                          <w:r>
                            <w:rPr>
                              <w:rStyle w:val="31"/>
                              <w:rFonts w:hint="eastAsia" w:ascii="宋体" w:eastAsia="宋体"/>
                              <w:sz w:val="28"/>
                              <w:szCs w:val="28"/>
                            </w:rPr>
                            <w:t>70</w:t>
                          </w:r>
                          <w:r>
                            <w:rPr>
                              <w:rFonts w:hint="eastAsia" w:ascii="宋体" w:eastAsia="宋体"/>
                              <w:sz w:val="28"/>
                              <w:szCs w:val="28"/>
                            </w:rPr>
                            <w:fldChar w:fldCharType="end"/>
                          </w:r>
                          <w:r>
                            <w:rPr>
                              <w:rStyle w:val="31"/>
                              <w:rFonts w:hint="eastAsia" w:ascii="宋体" w:eastAsia="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85pt;width:56pt;mso-position-horizontal:center;mso-position-horizontal-relative:margin;mso-wrap-style:none;z-index:251661312;mso-width-relative:page;mso-height-relative:page;" filled="f" stroked="f" coordsize="21600,21600" o:gfxdata="UEsDBAoAAAAAAIdO4kAAAAAAAAAAAAAAAAAEAAAAZHJzL1BLAwQUAAAACACHTuJAEWdoPdEAAAAE AQAADwAAAGRycy9kb3ducmV2LnhtbE2PwWrDMBBE74X+g9hCbo3sEJrgWs4h0EtvTUqht421sUyl lZEUx/77Krm0l4Fhlpm39W5yVowUYu9ZQbksQBC3XvfcKfg8vj1vQcSErNF6JgUzRdg1jw81Vtpf +YPGQ+pELuFYoQKT0lBJGVtDDuPSD8Q5O/vgMGUbOqkDXnO5s3JVFC/SYc95weBAe0Ptz+HiFGym L09DpD19n8c2mH7e2vdZqcVTWbyCSDSlv2O44Wd0aDLTyV9YR2EV5EfSXW9Zucr2pGBdbkA2tfwP 3/wCUEsDBBQAAAAIAIdO4kDLGYq8zQEAAJcDAAAOAAAAZHJzL2Uyb0RvYy54bWytU82O0zAQviPt O1i+b91U+wNR0xWoWoSEAGnhAVzHbiz5Tx63SV8A3oATF+48V5+DsZN2YbnsgYszGU+++b5vJsu7 wRqylxG0dw2tZnNKpBO+1W7b0C+f7y9fUgKJu5Yb72RDDxLo3erixbIPtVz4zptWRoIgDuo+NLRL KdSMgeik5TDzQTq8VD5anvA1blkbeY/o1rDFfH7Deh/bEL2QAJhdj5d0QozPAfRKaSHXXuysdGlE jdLwhJKg0wHoqrBVSor0USmQiZiGotJUTmyC8SafbLXk9Tby0GkxUeDPofBEk+XaYdMz1JonTnZR /wNltYgevEoz4S0bhRRHUEU1f+LNQ8eDLFrQaghn0+H/wYoP+0+R6BY3gRLHLQ78+P3b8cev48+v pMr29AFqrHoIWJeGN37IpVMeMJlVDyra/EQ9BO/R3MPZXDkkIjB5W1U4fkoEXi1urm5fXWcU9vhx iJDeSm9JDhoacXbFUr5/D2ksPZXkXs7fa2Mwz2vj/kogZs6wzHxkmKM0bIaJ9sa3B1TT49gb6nDL KTHvHLqaN+QUxFOwOQW7EPW2Q2pV4QXh9S4hicItdxhhp8Y4r6Ju2q28EH++l6rH/2n1G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BFnaD3RAAAABAEAAA8AAAAAAAAAAQAgAAAAIgAAAGRycy9kb3du cmV2LnhtbFBLAQIUABQAAAAIAIdO4kDLGYq8zQEAAJcDAAAOAAAAAAAAAAEAIAAAACABAABkcnMv ZTJvRG9jLnhtbFBLBQYAAAAABgAGAFkBAABfBQAAAAA= ">
              <v:fill on="f" focussize="0,0"/>
              <v:stroke on="f"/>
              <v:imagedata o:title=""/>
              <o:lock v:ext="edit" aspectratio="f"/>
              <v:textbox inset="0mm,0mm,0mm,0mm" style="mso-fit-shape-to-text:t;">
                <w:txbxContent>
                  <w:p>
                    <w:pPr>
                      <w:pStyle w:val="16"/>
                      <w:rPr>
                        <w:rStyle w:val="31"/>
                        <w:rFonts w:hint="eastAsia" w:ascii="宋体" w:eastAsia="宋体"/>
                        <w:sz w:val="28"/>
                        <w:szCs w:val="28"/>
                      </w:rPr>
                    </w:pPr>
                    <w:r>
                      <w:rPr>
                        <w:rStyle w:val="31"/>
                        <w:rFonts w:hint="eastAsia" w:ascii="宋体" w:eastAsia="宋体"/>
                        <w:sz w:val="28"/>
                        <w:szCs w:val="28"/>
                      </w:rPr>
                      <w:t xml:space="preserve">— </w:t>
                    </w:r>
                    <w:r>
                      <w:rPr>
                        <w:rFonts w:hint="eastAsia" w:ascii="宋体" w:eastAsia="宋体"/>
                        <w:sz w:val="28"/>
                        <w:szCs w:val="28"/>
                      </w:rPr>
                      <w:fldChar w:fldCharType="begin"/>
                    </w:r>
                    <w:r>
                      <w:rPr>
                        <w:rStyle w:val="31"/>
                        <w:rFonts w:hint="eastAsia" w:ascii="宋体" w:eastAsia="宋体"/>
                        <w:sz w:val="28"/>
                        <w:szCs w:val="28"/>
                      </w:rPr>
                      <w:instrText xml:space="preserve">PAGE  </w:instrText>
                    </w:r>
                    <w:r>
                      <w:rPr>
                        <w:rFonts w:hint="eastAsia" w:ascii="宋体" w:eastAsia="宋体"/>
                        <w:sz w:val="28"/>
                        <w:szCs w:val="28"/>
                      </w:rPr>
                      <w:fldChar w:fldCharType="separate"/>
                    </w:r>
                    <w:r>
                      <w:rPr>
                        <w:rStyle w:val="31"/>
                        <w:rFonts w:hint="eastAsia" w:ascii="宋体" w:eastAsia="宋体"/>
                        <w:sz w:val="28"/>
                        <w:szCs w:val="28"/>
                      </w:rPr>
                      <w:t>70</w:t>
                    </w:r>
                    <w:r>
                      <w:rPr>
                        <w:rFonts w:hint="eastAsia" w:ascii="宋体" w:eastAsia="宋体"/>
                        <w:sz w:val="28"/>
                        <w:szCs w:val="28"/>
                      </w:rPr>
                      <w:fldChar w:fldCharType="end"/>
                    </w:r>
                    <w:r>
                      <w:rPr>
                        <w:rStyle w:val="31"/>
                        <w:rFonts w:hint="eastAsia" w:ascii="宋体" w:eastAsia="宋体"/>
                        <w:sz w:val="28"/>
                        <w:szCs w:val="28"/>
                      </w:rPr>
                      <w:t xml:space="preserve"> —</w:t>
                    </w:r>
                  </w:p>
                </w:txbxContent>
              </v:textbox>
            </v:shape>
          </w:pict>
        </mc:Fallback>
      </mc:AlternateContent>
    </w:r>
    <w:r>
      <w:rPr>
        <w:rFonts w:hint="eastAsia"/>
      </w:rPr>
      <w:t>金华市公共资源交易中心东阳分中心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320" w:firstLineChars="24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0O3bcsAgAAVQQAAA4AAABkcnMvZTJvRG9jLnhtbK1UzY7TMBC+I/EO lu80aStW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pm/T9sLVA3CpkSOS6B4brdDsm57Z3uRn EHOm6wxv+aZC8i3z4YE5tAIejGEJ91gKaZDE9BYlpXFf/3Ue41EheCmp0VoZ1ZgkSuQHjcoBMAyG G4z9YOijujPo1TGG0PLWxAUX5GAWzqgvmKBVzAEX0xyZMhoG8y507Y0J5GK1aoPQa5aFrd5ZHqGj eN6ujgECtrpGUToleq3QbW1l+smI7fznvo16+hssHwF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CVBAAAW0NvbnRlbnRfVHlwZXNdLnhtbFBLAQIU AAoAAAAAAIdO4kAAAAAAAAAAAAAAAAAGAAAAAAAAAAAAEAAAAHcDAABfcmVscy9QSwECFAAUAAAA CACHTuJAihRmPNEAAACUAQAACwAAAAAAAAABACAAAACbAwAAX3JlbHMvLnJlbHNQSwECFAAKAAAA AACHTuJAAAAAAAAAAAAAAAAABAAAAAAAAAAAABAAAAAAAAAAZHJzL1BLAQIUABQAAAAIAIdO4kCz SVju0AAAAAUBAAAPAAAAAAAAAAEAIAAAACIAAABkcnMvZG93bnJldi54bWxQSwECFAAUAAAACACH TuJAvQ7dtywCAABVBAAADgAAAAAAAAABACAAAAAfAQAAZHJzL2Uyb0RvYy54bWxQSwUGAAAAAAYA BgBZAQAAvQUAAAAA ">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v:shape>
          </w:pict>
        </mc:Fallback>
      </mc:AlternateContent>
    </w:r>
    <w:r>
      <w:rPr>
        <w:rFonts w:hint="eastAsia"/>
      </w:rPr>
      <w:t xml:space="preserve">  </w:t>
    </w:r>
    <w:r>
      <w:t xml:space="preserve">   </w:t>
    </w:r>
    <w:r>
      <w:rPr>
        <w:rFonts w:hint="eastAsia"/>
      </w:rPr>
      <w:t xml:space="preserve">                       东阳市鑫盛工程咨询有限公司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fldChar w:fldCharType="begin"/>
    </w:r>
    <w:r>
      <w:rPr>
        <w:rStyle w:val="31"/>
      </w:rPr>
      <w:instrText xml:space="preserve">PAGE  </w:instrText>
    </w:r>
    <w:r>
      <w:fldChar w:fldCharType="end"/>
    </w:r>
  </w:p>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VhjD8rAgAAVQQAAA4AAABkcnMvZTJvRG9jLnhtbK1UzY7TMBC+I/EO lu80bRGrqmq6KlsVIVXsSgVxdh2nieQ/2W6T8gDwBpy4cOe5+hx8dpIuWjjsgYsz9oy/8ffNTBa3 rZLkJJyvjc7pZDSmRGhuilofcvrp4+bVjBIfmC6YNFrk9Cw8vV2+fLFo7FxMTWVkIRwBiPbzxua0 CsHOs8zzSijmR8YKDWdpnGIBW3fICscaoCuZTcfjm6wxrrDOcOE9Ttedk/aI7jmApixrLtaGH5XQ oUN1QrIASr6qrafL9NqyFDzcl6UXgcicgmlIK5LA3sc1Wy7Y/OCYrWreP4E95wlPOClWayS9Qq1Z YOTo6r+gVM2d8aYMI25U1hFJioDFZPxEm13FrEhcILW3V9H9/4PlH04PjtRFTqeUaKZQ8Mv3b5cf vy4/v5JplKexfo6onUVcaN+aFk0znHscRtZt6VT8gg+BH+Ker+KKNhAeL82ms9kYLg7fsAF+9njd Oh/eCaNINHLqUL0kKjttfehCh5CYTZtNLWWqoNSkyenN6zfjdOHqAbjUyBFJdI+NVmj3bc9sb4oz iDnTdYa3fFMj+Zb58MAcWgEPxrCEeyylNEhieouSyrgv/zqP8agQvJQ0aK2cakwSJfK9RuUAGAbD DcZ+MPRR3Rn06gRDaHkyccEFOZilM+ozJmgVc8DFNEemnIbBvAtde2MCuVitUhB6zbKw1TvLI3QU z9vVMUDApGsUpVOi1wrdlirTT0Zs5z/3Kerxb7D8DV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JQEAABbQ29udGVudF9UeXBlc10ueG1sUEsBAhQA CgAAAAAAh07iQAAAAAAAAAAAAAAAAAYAAAAAAAAAAAAQAAAAdgMAAF9yZWxzL1BLAQIUABQAAAAI AIdO4kCKFGY80QAAAJQBAAALAAAAAAAAAAEAIAAAAJoDAABfcmVscy8ucmVsc1BLAQIUAAoAAAAA AIdO4kAAAAAAAAAAAAAAAAAEAAAAAAAAAAAAEAAAAAAAAABkcnMvUEsBAhQAFAAAAAgAh07iQLNJ WO7QAAAABQEAAA8AAAAAAAAAAQAgAAAAIgAAAGRycy9kb3ducmV2LnhtbFBLAQIUABQAAAAIAIdO 4kAFYYw/KwIAAFUEAAAOAAAAAAAAAAEAIAAAAB8BAABkcnMvZTJvRG9jLnhtbFBLBQYAAAAABgAG AFkBAAC8BQAAAAA= ">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sz w:val="16"/>
        <w:szCs w:val="16"/>
        <w:lang w:eastAsia="zh-CN"/>
      </w:rPr>
    </w:pPr>
    <w:r>
      <w:rPr>
        <w:rFonts w:hint="eastAsia"/>
        <w:sz w:val="16"/>
        <w:szCs w:val="16"/>
        <w:lang w:eastAsia="zh-CN"/>
      </w:rPr>
      <w:t>东阳市人民医院医学检测外送服务项目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sz w:val="16"/>
        <w:szCs w:val="16"/>
        <w:lang w:eastAsia="zh-CN"/>
      </w:rPr>
    </w:pPr>
    <w:r>
      <w:rPr>
        <w:rFonts w:hint="eastAsia"/>
        <w:sz w:val="16"/>
        <w:szCs w:val="16"/>
        <w:lang w:eastAsia="zh-CN"/>
      </w:rPr>
      <w:t>东阳市人民医院医学检测外送服务项目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rPr>
      <w:t>东阳市2022年度开发区节约集约利用评价项目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ascii="宋体" w:hAnsi="宋体" w:eastAsia="宋体"/>
        <w:b/>
        <w:bCs/>
        <w:sz w:val="18"/>
        <w:szCs w:val="18"/>
        <w:lang w:eastAsia="zh-CN"/>
      </w:rPr>
    </w:pPr>
    <w:r>
      <w:rPr>
        <w:rFonts w:hint="eastAsia"/>
        <w:sz w:val="18"/>
        <w:szCs w:val="18"/>
        <w:lang w:eastAsia="zh-CN"/>
      </w:rPr>
      <w:t>东阳市人民医院医学检测外送服务项目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u w:val="single"/>
      </w:rPr>
    </w:pPr>
    <w:r>
      <w:rPr>
        <w:rFonts w:hint="eastAsia"/>
        <w:sz w:val="24"/>
        <w:szCs w:val="24"/>
      </w:rPr>
      <w:t>东阳市财政局2023年度绩效评价和会计监督检查服务采购项目</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u w:val="single"/>
      </w:rPr>
    </w:pPr>
    <w:r>
      <w:rPr>
        <w:rFonts w:hint="eastAsia"/>
        <w:sz w:val="24"/>
        <w:szCs w:val="24"/>
      </w:rPr>
      <w:t>东阳市财政局2023年度绩效评价和会计监督检查服务采购项目</w:t>
    </w:r>
  </w:p>
  <w:p>
    <w:pPr>
      <w:pStyle w:val="17"/>
      <w:rPr>
        <w:rFonts w:ascii="宋体" w:hAnsi="宋体"/>
        <w:b/>
        <w:bCs/>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cs="Arial"/>
        <w:color w:val="000000"/>
        <w:lang w:eastAsia="zh-CN"/>
      </w:rPr>
    </w:pPr>
    <w:r>
      <w:rPr>
        <w:rFonts w:hint="eastAsia" w:cs="Arial"/>
        <w:color w:val="000000"/>
        <w:lang w:eastAsia="zh-CN"/>
      </w:rPr>
      <w:t>东阳市人民医院医学检测外送服务项目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cs="Arial"/>
        <w:color w:val="000000"/>
        <w:lang w:eastAsia="zh-CN"/>
      </w:rPr>
    </w:pPr>
    <w:r>
      <w:rPr>
        <w:rFonts w:hint="eastAsia" w:cs="Arial"/>
        <w:color w:val="000000"/>
        <w:lang w:eastAsia="zh-CN"/>
      </w:rPr>
      <w:t>东阳市人民医院医学检测外送服务项目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25FC"/>
    <w:multiLevelType w:val="singleLevel"/>
    <w:tmpl w:val="C6D025FC"/>
    <w:lvl w:ilvl="0" w:tentative="0">
      <w:start w:val="1"/>
      <w:numFmt w:val="decimal"/>
      <w:lvlText w:val="%1."/>
      <w:lvlJc w:val="left"/>
      <w:pPr>
        <w:tabs>
          <w:tab w:val="left" w:pos="312"/>
        </w:tabs>
      </w:pPr>
    </w:lvl>
  </w:abstractNum>
  <w:abstractNum w:abstractNumId="1">
    <w:nsid w:val="FA5E8E8B"/>
    <w:multiLevelType w:val="singleLevel"/>
    <w:tmpl w:val="FA5E8E8B"/>
    <w:lvl w:ilvl="0" w:tentative="0">
      <w:start w:val="1"/>
      <w:numFmt w:val="chineseCounting"/>
      <w:suff w:val="nothing"/>
      <w:lvlText w:val="%1、"/>
      <w:lvlJc w:val="left"/>
      <w:pPr>
        <w:ind w:left="210"/>
      </w:pPr>
      <w:rPr>
        <w:rFonts w:hint="eastAsia"/>
      </w:rPr>
    </w:lvl>
  </w:abstractNum>
  <w:abstractNum w:abstractNumId="2">
    <w:nsid w:val="0B3575E4"/>
    <w:multiLevelType w:val="singleLevel"/>
    <w:tmpl w:val="0B3575E4"/>
    <w:lvl w:ilvl="0" w:tentative="0">
      <w:start w:val="4"/>
      <w:numFmt w:val="chineseCounting"/>
      <w:suff w:val="nothing"/>
      <w:lvlText w:val="（%1）"/>
      <w:lvlJc w:val="left"/>
      <w:rPr>
        <w:rFonts w:hint="eastAsia"/>
      </w:rPr>
    </w:lvl>
  </w:abstractNum>
  <w:abstractNum w:abstractNumId="3">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248712B5"/>
    <w:multiLevelType w:val="singleLevel"/>
    <w:tmpl w:val="248712B5"/>
    <w:lvl w:ilvl="0" w:tentative="0">
      <w:start w:val="3"/>
      <w:numFmt w:val="decimal"/>
      <w:lvlText w:val="%1."/>
      <w:lvlJc w:val="left"/>
      <w:pPr>
        <w:tabs>
          <w:tab w:val="left" w:pos="312"/>
        </w:tabs>
      </w:pPr>
    </w:lvl>
  </w:abstractNum>
  <w:abstractNum w:abstractNumId="5">
    <w:nsid w:val="5D410D0D"/>
    <w:multiLevelType w:val="singleLevel"/>
    <w:tmpl w:val="5D410D0D"/>
    <w:lvl w:ilvl="0" w:tentative="0">
      <w:start w:val="5"/>
      <w:numFmt w:val="chineseCounting"/>
      <w:suff w:val="space"/>
      <w:lvlText w:val="第%1章"/>
      <w:lvlJc w:val="left"/>
      <w:rPr>
        <w:rFonts w:hint="eastAsia"/>
      </w:rPr>
    </w:lvl>
  </w:abstractNum>
  <w:abstractNum w:abstractNumId="6">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7">
    <w:nsid w:val="61ADA8C3"/>
    <w:multiLevelType w:val="singleLevel"/>
    <w:tmpl w:val="61ADA8C3"/>
    <w:lvl w:ilvl="0" w:tentative="0">
      <w:start w:val="5"/>
      <w:numFmt w:val="chineseCounting"/>
      <w:suff w:val="nothing"/>
      <w:lvlText w:val="%1、"/>
      <w:lvlJc w:val="left"/>
    </w:lvl>
  </w:abstractNum>
  <w:abstractNum w:abstractNumId="8">
    <w:nsid w:val="685F539A"/>
    <w:multiLevelType w:val="multilevel"/>
    <w:tmpl w:val="685F53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7"/>
  </w:num>
  <w:num w:numId="4">
    <w:abstractNumId w:val="9"/>
  </w:num>
  <w:num w:numId="5">
    <w:abstractNumId w:val="4"/>
  </w:num>
  <w:num w:numId="6">
    <w:abstractNumId w:val="0"/>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lMjVhODAxMDQ5MDdlZDVmZDJjNWViZmJiMWFkNzIifQ=="/>
  </w:docVars>
  <w:rsids>
    <w:rsidRoot w:val="22CE71A1"/>
    <w:rsid w:val="00037C85"/>
    <w:rsid w:val="000404DB"/>
    <w:rsid w:val="00067C99"/>
    <w:rsid w:val="00141A73"/>
    <w:rsid w:val="00174A28"/>
    <w:rsid w:val="0021219D"/>
    <w:rsid w:val="00295EDC"/>
    <w:rsid w:val="002E642B"/>
    <w:rsid w:val="002E76D0"/>
    <w:rsid w:val="00305CA9"/>
    <w:rsid w:val="00347525"/>
    <w:rsid w:val="00363487"/>
    <w:rsid w:val="00370609"/>
    <w:rsid w:val="00382313"/>
    <w:rsid w:val="003C5CEE"/>
    <w:rsid w:val="00431145"/>
    <w:rsid w:val="00494A1F"/>
    <w:rsid w:val="0055674B"/>
    <w:rsid w:val="005963BC"/>
    <w:rsid w:val="00693259"/>
    <w:rsid w:val="00704AA6"/>
    <w:rsid w:val="007102F4"/>
    <w:rsid w:val="0078715B"/>
    <w:rsid w:val="00906786"/>
    <w:rsid w:val="009224FE"/>
    <w:rsid w:val="009634E5"/>
    <w:rsid w:val="009E4B2E"/>
    <w:rsid w:val="009F5386"/>
    <w:rsid w:val="009F62E5"/>
    <w:rsid w:val="00A611D2"/>
    <w:rsid w:val="00AE5938"/>
    <w:rsid w:val="00B22731"/>
    <w:rsid w:val="00B43F5D"/>
    <w:rsid w:val="00B8722B"/>
    <w:rsid w:val="00C1492F"/>
    <w:rsid w:val="00C975A7"/>
    <w:rsid w:val="00CA7419"/>
    <w:rsid w:val="00CB74DA"/>
    <w:rsid w:val="00D31BA8"/>
    <w:rsid w:val="00D70633"/>
    <w:rsid w:val="00D77F7C"/>
    <w:rsid w:val="00DC55A9"/>
    <w:rsid w:val="00E1340B"/>
    <w:rsid w:val="00E7430F"/>
    <w:rsid w:val="00EB05FB"/>
    <w:rsid w:val="00EF722B"/>
    <w:rsid w:val="00F06927"/>
    <w:rsid w:val="00F55BE8"/>
    <w:rsid w:val="0100241C"/>
    <w:rsid w:val="012D2227"/>
    <w:rsid w:val="0154000B"/>
    <w:rsid w:val="016C144B"/>
    <w:rsid w:val="01E53BA7"/>
    <w:rsid w:val="01EE3C9B"/>
    <w:rsid w:val="02084D4C"/>
    <w:rsid w:val="022B0E5C"/>
    <w:rsid w:val="02326B40"/>
    <w:rsid w:val="02380BEE"/>
    <w:rsid w:val="02462D2B"/>
    <w:rsid w:val="028E1825"/>
    <w:rsid w:val="02D109A1"/>
    <w:rsid w:val="030C4CA2"/>
    <w:rsid w:val="031422ED"/>
    <w:rsid w:val="03483A8A"/>
    <w:rsid w:val="03657F01"/>
    <w:rsid w:val="036A1510"/>
    <w:rsid w:val="036B3E07"/>
    <w:rsid w:val="0374413D"/>
    <w:rsid w:val="037D2A0B"/>
    <w:rsid w:val="03987D91"/>
    <w:rsid w:val="03AD03DB"/>
    <w:rsid w:val="045F1833"/>
    <w:rsid w:val="0478104D"/>
    <w:rsid w:val="04AE41F0"/>
    <w:rsid w:val="04BA6D01"/>
    <w:rsid w:val="04C21935"/>
    <w:rsid w:val="04CA3DCA"/>
    <w:rsid w:val="04DB6141"/>
    <w:rsid w:val="04EA6DAD"/>
    <w:rsid w:val="052676B9"/>
    <w:rsid w:val="05647B3F"/>
    <w:rsid w:val="05E355AA"/>
    <w:rsid w:val="060A3685"/>
    <w:rsid w:val="060C68AF"/>
    <w:rsid w:val="061217A8"/>
    <w:rsid w:val="063B3638"/>
    <w:rsid w:val="06780A0F"/>
    <w:rsid w:val="068153A2"/>
    <w:rsid w:val="06BA754B"/>
    <w:rsid w:val="06D23357"/>
    <w:rsid w:val="06D849E3"/>
    <w:rsid w:val="07300CC3"/>
    <w:rsid w:val="07892753"/>
    <w:rsid w:val="07C72679"/>
    <w:rsid w:val="08034BC7"/>
    <w:rsid w:val="0817778D"/>
    <w:rsid w:val="0895702F"/>
    <w:rsid w:val="08AE1E9F"/>
    <w:rsid w:val="08B20D9E"/>
    <w:rsid w:val="08FA54D8"/>
    <w:rsid w:val="08FD6983"/>
    <w:rsid w:val="09255637"/>
    <w:rsid w:val="09326B9B"/>
    <w:rsid w:val="09477125"/>
    <w:rsid w:val="097E5D15"/>
    <w:rsid w:val="098C0205"/>
    <w:rsid w:val="09BA2AC6"/>
    <w:rsid w:val="09BE4926"/>
    <w:rsid w:val="09EB0BF7"/>
    <w:rsid w:val="09EC7123"/>
    <w:rsid w:val="0A1B17B6"/>
    <w:rsid w:val="0A20501F"/>
    <w:rsid w:val="0A3B59B5"/>
    <w:rsid w:val="0A621B46"/>
    <w:rsid w:val="0A681BFC"/>
    <w:rsid w:val="0ADD4CBE"/>
    <w:rsid w:val="0AE26331"/>
    <w:rsid w:val="0B0C7351"/>
    <w:rsid w:val="0B4C2E55"/>
    <w:rsid w:val="0B5502C1"/>
    <w:rsid w:val="0B584048"/>
    <w:rsid w:val="0B641591"/>
    <w:rsid w:val="0B782315"/>
    <w:rsid w:val="0B8D66E4"/>
    <w:rsid w:val="0BAE21B6"/>
    <w:rsid w:val="0BEB51B8"/>
    <w:rsid w:val="0C834A9C"/>
    <w:rsid w:val="0C8C4543"/>
    <w:rsid w:val="0C9B273A"/>
    <w:rsid w:val="0CB8387E"/>
    <w:rsid w:val="0CDD0FA5"/>
    <w:rsid w:val="0D200115"/>
    <w:rsid w:val="0D2F4C30"/>
    <w:rsid w:val="0D5079C9"/>
    <w:rsid w:val="0D977056"/>
    <w:rsid w:val="0DCC0050"/>
    <w:rsid w:val="0DE027D0"/>
    <w:rsid w:val="0DE9148B"/>
    <w:rsid w:val="0E2645A7"/>
    <w:rsid w:val="0E51617F"/>
    <w:rsid w:val="0E63372C"/>
    <w:rsid w:val="0E8557A0"/>
    <w:rsid w:val="0EE303C9"/>
    <w:rsid w:val="0EE83C31"/>
    <w:rsid w:val="0F225395"/>
    <w:rsid w:val="0F4F51B5"/>
    <w:rsid w:val="0F56112B"/>
    <w:rsid w:val="0F804633"/>
    <w:rsid w:val="0F9067A2"/>
    <w:rsid w:val="0F931DEF"/>
    <w:rsid w:val="0FEB39D9"/>
    <w:rsid w:val="0FEE5277"/>
    <w:rsid w:val="0FF30ADF"/>
    <w:rsid w:val="1004773F"/>
    <w:rsid w:val="10264A11"/>
    <w:rsid w:val="104E01B3"/>
    <w:rsid w:val="1092045D"/>
    <w:rsid w:val="109D2B29"/>
    <w:rsid w:val="10AD60E8"/>
    <w:rsid w:val="10DE709A"/>
    <w:rsid w:val="10F76A31"/>
    <w:rsid w:val="11072A62"/>
    <w:rsid w:val="110F36F7"/>
    <w:rsid w:val="116752E1"/>
    <w:rsid w:val="11772344"/>
    <w:rsid w:val="118E286E"/>
    <w:rsid w:val="11C823E8"/>
    <w:rsid w:val="11E06E41"/>
    <w:rsid w:val="11EC57E6"/>
    <w:rsid w:val="11F363D9"/>
    <w:rsid w:val="12672813"/>
    <w:rsid w:val="12755990"/>
    <w:rsid w:val="12940635"/>
    <w:rsid w:val="1295698D"/>
    <w:rsid w:val="12D419D7"/>
    <w:rsid w:val="12DE553C"/>
    <w:rsid w:val="12F9443C"/>
    <w:rsid w:val="13073669"/>
    <w:rsid w:val="135D4BEE"/>
    <w:rsid w:val="13623FB2"/>
    <w:rsid w:val="136E1463"/>
    <w:rsid w:val="13A740BB"/>
    <w:rsid w:val="13AA52FD"/>
    <w:rsid w:val="13D85238"/>
    <w:rsid w:val="143F42F3"/>
    <w:rsid w:val="144638D4"/>
    <w:rsid w:val="14506500"/>
    <w:rsid w:val="14800D0E"/>
    <w:rsid w:val="14860F5C"/>
    <w:rsid w:val="148F485D"/>
    <w:rsid w:val="14F0383F"/>
    <w:rsid w:val="15416A46"/>
    <w:rsid w:val="155A143B"/>
    <w:rsid w:val="158226E9"/>
    <w:rsid w:val="15C74986"/>
    <w:rsid w:val="161C0D90"/>
    <w:rsid w:val="1625472E"/>
    <w:rsid w:val="16683AEA"/>
    <w:rsid w:val="168274F9"/>
    <w:rsid w:val="16875606"/>
    <w:rsid w:val="16D323B4"/>
    <w:rsid w:val="17000E9D"/>
    <w:rsid w:val="17085BA2"/>
    <w:rsid w:val="173619DD"/>
    <w:rsid w:val="174A7092"/>
    <w:rsid w:val="17506D42"/>
    <w:rsid w:val="176302F9"/>
    <w:rsid w:val="177B05D7"/>
    <w:rsid w:val="177C3E66"/>
    <w:rsid w:val="179E534A"/>
    <w:rsid w:val="17AF5662"/>
    <w:rsid w:val="17E307D5"/>
    <w:rsid w:val="18111CA0"/>
    <w:rsid w:val="1849635E"/>
    <w:rsid w:val="187471D8"/>
    <w:rsid w:val="189302EB"/>
    <w:rsid w:val="18932F7E"/>
    <w:rsid w:val="189B4B77"/>
    <w:rsid w:val="18AD0F2F"/>
    <w:rsid w:val="18C70EAA"/>
    <w:rsid w:val="18C7119E"/>
    <w:rsid w:val="18CC2AFA"/>
    <w:rsid w:val="18D019BE"/>
    <w:rsid w:val="18D57C51"/>
    <w:rsid w:val="191537E6"/>
    <w:rsid w:val="192A5572"/>
    <w:rsid w:val="19A1335A"/>
    <w:rsid w:val="19E4093E"/>
    <w:rsid w:val="1A044015"/>
    <w:rsid w:val="1A4117E7"/>
    <w:rsid w:val="1AB16873"/>
    <w:rsid w:val="1AE14356"/>
    <w:rsid w:val="1AF851FC"/>
    <w:rsid w:val="1BBF5B54"/>
    <w:rsid w:val="1BE91714"/>
    <w:rsid w:val="1C217146"/>
    <w:rsid w:val="1C2633D9"/>
    <w:rsid w:val="1C73177E"/>
    <w:rsid w:val="1D2247B2"/>
    <w:rsid w:val="1D3369BF"/>
    <w:rsid w:val="1D4D0E85"/>
    <w:rsid w:val="1D8A65A3"/>
    <w:rsid w:val="1DB45D52"/>
    <w:rsid w:val="1DD90004"/>
    <w:rsid w:val="1DF04AAB"/>
    <w:rsid w:val="1E0740D4"/>
    <w:rsid w:val="1E53364C"/>
    <w:rsid w:val="1E5E7214"/>
    <w:rsid w:val="1E796654"/>
    <w:rsid w:val="1E951CA6"/>
    <w:rsid w:val="1EAA503A"/>
    <w:rsid w:val="1EB904D1"/>
    <w:rsid w:val="1EF83A1C"/>
    <w:rsid w:val="1F36117D"/>
    <w:rsid w:val="1F5E34F9"/>
    <w:rsid w:val="1F7E6617"/>
    <w:rsid w:val="1F975FD1"/>
    <w:rsid w:val="201C628E"/>
    <w:rsid w:val="20250841"/>
    <w:rsid w:val="20427C19"/>
    <w:rsid w:val="206B3E97"/>
    <w:rsid w:val="20D01822"/>
    <w:rsid w:val="20F621DE"/>
    <w:rsid w:val="21661111"/>
    <w:rsid w:val="217D3987"/>
    <w:rsid w:val="21B553BE"/>
    <w:rsid w:val="21BC5F19"/>
    <w:rsid w:val="21C50BBD"/>
    <w:rsid w:val="22313A22"/>
    <w:rsid w:val="227D2BB6"/>
    <w:rsid w:val="229D7F0B"/>
    <w:rsid w:val="22CE71A1"/>
    <w:rsid w:val="22DB78DD"/>
    <w:rsid w:val="23070620"/>
    <w:rsid w:val="23275843"/>
    <w:rsid w:val="233D062B"/>
    <w:rsid w:val="23440F61"/>
    <w:rsid w:val="23554550"/>
    <w:rsid w:val="23770D4A"/>
    <w:rsid w:val="238D1A84"/>
    <w:rsid w:val="23D5257E"/>
    <w:rsid w:val="23FD4163"/>
    <w:rsid w:val="24291FD2"/>
    <w:rsid w:val="2442344A"/>
    <w:rsid w:val="24540A05"/>
    <w:rsid w:val="245E2BBB"/>
    <w:rsid w:val="24917819"/>
    <w:rsid w:val="24D74E25"/>
    <w:rsid w:val="25146AE7"/>
    <w:rsid w:val="25164EFE"/>
    <w:rsid w:val="25272DBE"/>
    <w:rsid w:val="254415BD"/>
    <w:rsid w:val="25951FC5"/>
    <w:rsid w:val="259D1DA2"/>
    <w:rsid w:val="25CC204F"/>
    <w:rsid w:val="25F45246"/>
    <w:rsid w:val="25FB2373"/>
    <w:rsid w:val="265B50AA"/>
    <w:rsid w:val="265C2AE3"/>
    <w:rsid w:val="26955FF5"/>
    <w:rsid w:val="27127645"/>
    <w:rsid w:val="27267411"/>
    <w:rsid w:val="273A74E3"/>
    <w:rsid w:val="279462AC"/>
    <w:rsid w:val="27C113AB"/>
    <w:rsid w:val="27CC3C98"/>
    <w:rsid w:val="27D6563D"/>
    <w:rsid w:val="27D77085"/>
    <w:rsid w:val="28123F0C"/>
    <w:rsid w:val="283C0E1E"/>
    <w:rsid w:val="28814A83"/>
    <w:rsid w:val="28E256E9"/>
    <w:rsid w:val="28EB2280"/>
    <w:rsid w:val="29017971"/>
    <w:rsid w:val="290C4E0E"/>
    <w:rsid w:val="292C28FD"/>
    <w:rsid w:val="29755C72"/>
    <w:rsid w:val="29AA0009"/>
    <w:rsid w:val="29C7761A"/>
    <w:rsid w:val="29E53ACC"/>
    <w:rsid w:val="2A602560"/>
    <w:rsid w:val="2A6F54DA"/>
    <w:rsid w:val="2A830F86"/>
    <w:rsid w:val="2A900FAD"/>
    <w:rsid w:val="2A9F3F97"/>
    <w:rsid w:val="2AB27175"/>
    <w:rsid w:val="2ABA28DB"/>
    <w:rsid w:val="2AC05D36"/>
    <w:rsid w:val="2AC77D05"/>
    <w:rsid w:val="2AC84BEB"/>
    <w:rsid w:val="2B062D4C"/>
    <w:rsid w:val="2B0825F5"/>
    <w:rsid w:val="2B110340"/>
    <w:rsid w:val="2B554F69"/>
    <w:rsid w:val="2B816CF2"/>
    <w:rsid w:val="2B99711B"/>
    <w:rsid w:val="2C5348C6"/>
    <w:rsid w:val="2CA92F00"/>
    <w:rsid w:val="2D6F524F"/>
    <w:rsid w:val="2D990AC0"/>
    <w:rsid w:val="2DD41206"/>
    <w:rsid w:val="2DE955A4"/>
    <w:rsid w:val="2DF40EEC"/>
    <w:rsid w:val="2E02359D"/>
    <w:rsid w:val="2E124C55"/>
    <w:rsid w:val="2E4938E1"/>
    <w:rsid w:val="2E736DC3"/>
    <w:rsid w:val="2E96604E"/>
    <w:rsid w:val="2EBC6814"/>
    <w:rsid w:val="2EE10029"/>
    <w:rsid w:val="2EE218F4"/>
    <w:rsid w:val="2F0A385F"/>
    <w:rsid w:val="2F2E5C30"/>
    <w:rsid w:val="2F3E0D37"/>
    <w:rsid w:val="2F7F0C0C"/>
    <w:rsid w:val="2F9B63A6"/>
    <w:rsid w:val="2FFC411B"/>
    <w:rsid w:val="300A1092"/>
    <w:rsid w:val="305A62E5"/>
    <w:rsid w:val="306B1DCE"/>
    <w:rsid w:val="30B5176D"/>
    <w:rsid w:val="3122159C"/>
    <w:rsid w:val="31293F09"/>
    <w:rsid w:val="313341CE"/>
    <w:rsid w:val="313B74D9"/>
    <w:rsid w:val="31547BE0"/>
    <w:rsid w:val="31644F41"/>
    <w:rsid w:val="31815549"/>
    <w:rsid w:val="318E58E2"/>
    <w:rsid w:val="318F1FBE"/>
    <w:rsid w:val="31B859B9"/>
    <w:rsid w:val="31D62845"/>
    <w:rsid w:val="31D81F5B"/>
    <w:rsid w:val="323403AB"/>
    <w:rsid w:val="3239017C"/>
    <w:rsid w:val="32470AEB"/>
    <w:rsid w:val="326F3B9E"/>
    <w:rsid w:val="32A11D50"/>
    <w:rsid w:val="32BF0681"/>
    <w:rsid w:val="332350B4"/>
    <w:rsid w:val="334039A9"/>
    <w:rsid w:val="334864B3"/>
    <w:rsid w:val="335C3159"/>
    <w:rsid w:val="33661445"/>
    <w:rsid w:val="33842749"/>
    <w:rsid w:val="33C70135"/>
    <w:rsid w:val="33C87A09"/>
    <w:rsid w:val="34340270"/>
    <w:rsid w:val="346A6D13"/>
    <w:rsid w:val="34732F46"/>
    <w:rsid w:val="348558FB"/>
    <w:rsid w:val="34880F47"/>
    <w:rsid w:val="34B71D68"/>
    <w:rsid w:val="34BB7B89"/>
    <w:rsid w:val="350F5B6C"/>
    <w:rsid w:val="355C3389"/>
    <w:rsid w:val="35BC359E"/>
    <w:rsid w:val="35C326F4"/>
    <w:rsid w:val="35C6441D"/>
    <w:rsid w:val="36086404"/>
    <w:rsid w:val="361909F0"/>
    <w:rsid w:val="365657A0"/>
    <w:rsid w:val="367B6D3E"/>
    <w:rsid w:val="367D5C93"/>
    <w:rsid w:val="36897924"/>
    <w:rsid w:val="369D33CF"/>
    <w:rsid w:val="36C00E6C"/>
    <w:rsid w:val="36D331AF"/>
    <w:rsid w:val="36D6243D"/>
    <w:rsid w:val="36E12307"/>
    <w:rsid w:val="370E5077"/>
    <w:rsid w:val="371B2A89"/>
    <w:rsid w:val="37691503"/>
    <w:rsid w:val="38155AE7"/>
    <w:rsid w:val="382532DF"/>
    <w:rsid w:val="382B51B3"/>
    <w:rsid w:val="383513E6"/>
    <w:rsid w:val="38671772"/>
    <w:rsid w:val="386D0B7F"/>
    <w:rsid w:val="388F5AD6"/>
    <w:rsid w:val="38924B76"/>
    <w:rsid w:val="38E5107C"/>
    <w:rsid w:val="38E51657"/>
    <w:rsid w:val="391145FC"/>
    <w:rsid w:val="39511289"/>
    <w:rsid w:val="39FF7C53"/>
    <w:rsid w:val="3A0A28E8"/>
    <w:rsid w:val="3A184F1A"/>
    <w:rsid w:val="3A25176E"/>
    <w:rsid w:val="3A5809C7"/>
    <w:rsid w:val="3A581B34"/>
    <w:rsid w:val="3A6B10EF"/>
    <w:rsid w:val="3A9C574C"/>
    <w:rsid w:val="3A9E07C2"/>
    <w:rsid w:val="3AB17449"/>
    <w:rsid w:val="3AD43351"/>
    <w:rsid w:val="3B35796D"/>
    <w:rsid w:val="3B484AF6"/>
    <w:rsid w:val="3B6B7401"/>
    <w:rsid w:val="3B893F22"/>
    <w:rsid w:val="3BCE5995"/>
    <w:rsid w:val="3BE92AC7"/>
    <w:rsid w:val="3CC53744"/>
    <w:rsid w:val="3CE54549"/>
    <w:rsid w:val="3D3B03CD"/>
    <w:rsid w:val="3D5D7415"/>
    <w:rsid w:val="3DB04E22"/>
    <w:rsid w:val="3DF27102"/>
    <w:rsid w:val="3E3E5FC7"/>
    <w:rsid w:val="3E4405D4"/>
    <w:rsid w:val="3E44690E"/>
    <w:rsid w:val="3E612450"/>
    <w:rsid w:val="3E650612"/>
    <w:rsid w:val="3E7321A6"/>
    <w:rsid w:val="3E816879"/>
    <w:rsid w:val="3EA03EF3"/>
    <w:rsid w:val="3EBC016B"/>
    <w:rsid w:val="3EE17BD1"/>
    <w:rsid w:val="3F1E5B35"/>
    <w:rsid w:val="3F4D0FE9"/>
    <w:rsid w:val="3F834C62"/>
    <w:rsid w:val="3F9133A5"/>
    <w:rsid w:val="3FC05233"/>
    <w:rsid w:val="3FD61B66"/>
    <w:rsid w:val="4006436D"/>
    <w:rsid w:val="40527233"/>
    <w:rsid w:val="40C61D54"/>
    <w:rsid w:val="40D071B9"/>
    <w:rsid w:val="41190A4F"/>
    <w:rsid w:val="411A0595"/>
    <w:rsid w:val="415359AB"/>
    <w:rsid w:val="41862D01"/>
    <w:rsid w:val="41865964"/>
    <w:rsid w:val="41910DAD"/>
    <w:rsid w:val="41BF1206"/>
    <w:rsid w:val="4278084D"/>
    <w:rsid w:val="427F0906"/>
    <w:rsid w:val="42911529"/>
    <w:rsid w:val="42DE0FF8"/>
    <w:rsid w:val="42F9184C"/>
    <w:rsid w:val="42FB58A0"/>
    <w:rsid w:val="43345346"/>
    <w:rsid w:val="433B05B1"/>
    <w:rsid w:val="433B1FA6"/>
    <w:rsid w:val="433E3D91"/>
    <w:rsid w:val="438020AF"/>
    <w:rsid w:val="43943152"/>
    <w:rsid w:val="43A31847"/>
    <w:rsid w:val="43DA6864"/>
    <w:rsid w:val="43EC42B9"/>
    <w:rsid w:val="442F1898"/>
    <w:rsid w:val="444A4B8D"/>
    <w:rsid w:val="446C069E"/>
    <w:rsid w:val="44E81CBA"/>
    <w:rsid w:val="4508410A"/>
    <w:rsid w:val="45336CAD"/>
    <w:rsid w:val="453E238D"/>
    <w:rsid w:val="45561319"/>
    <w:rsid w:val="460A5C60"/>
    <w:rsid w:val="4610261B"/>
    <w:rsid w:val="464C0D55"/>
    <w:rsid w:val="46591B90"/>
    <w:rsid w:val="46E666CD"/>
    <w:rsid w:val="472E5F22"/>
    <w:rsid w:val="475D3E27"/>
    <w:rsid w:val="47705F96"/>
    <w:rsid w:val="47841A42"/>
    <w:rsid w:val="478B4DBB"/>
    <w:rsid w:val="481B23CA"/>
    <w:rsid w:val="48331087"/>
    <w:rsid w:val="48907EA5"/>
    <w:rsid w:val="48BD20D9"/>
    <w:rsid w:val="492D3591"/>
    <w:rsid w:val="49A27AC4"/>
    <w:rsid w:val="49BA50C8"/>
    <w:rsid w:val="49E862B8"/>
    <w:rsid w:val="4A056759"/>
    <w:rsid w:val="4A734D89"/>
    <w:rsid w:val="4A765773"/>
    <w:rsid w:val="4AB330F6"/>
    <w:rsid w:val="4B1650A7"/>
    <w:rsid w:val="4B4C2C2A"/>
    <w:rsid w:val="4BAC0BD3"/>
    <w:rsid w:val="4BD50ABE"/>
    <w:rsid w:val="4C0A0B5C"/>
    <w:rsid w:val="4C742085"/>
    <w:rsid w:val="4D0B7FC7"/>
    <w:rsid w:val="4D4A3DCB"/>
    <w:rsid w:val="4D5C1590"/>
    <w:rsid w:val="4DA14831"/>
    <w:rsid w:val="4DDC6134"/>
    <w:rsid w:val="4DEC785C"/>
    <w:rsid w:val="4E151645"/>
    <w:rsid w:val="4E191038"/>
    <w:rsid w:val="4E4779A4"/>
    <w:rsid w:val="4E710F72"/>
    <w:rsid w:val="4E834801"/>
    <w:rsid w:val="4EA03605"/>
    <w:rsid w:val="4EA2112B"/>
    <w:rsid w:val="4EA36C51"/>
    <w:rsid w:val="4EBE1CDD"/>
    <w:rsid w:val="4F194537"/>
    <w:rsid w:val="4F196F13"/>
    <w:rsid w:val="4F742288"/>
    <w:rsid w:val="4F90367A"/>
    <w:rsid w:val="4FB8497E"/>
    <w:rsid w:val="4FC7192C"/>
    <w:rsid w:val="502B5150"/>
    <w:rsid w:val="50707007"/>
    <w:rsid w:val="50926F7D"/>
    <w:rsid w:val="50D250BF"/>
    <w:rsid w:val="50E579F5"/>
    <w:rsid w:val="51063B27"/>
    <w:rsid w:val="512C1731"/>
    <w:rsid w:val="51C0069E"/>
    <w:rsid w:val="51D450E4"/>
    <w:rsid w:val="51FF131A"/>
    <w:rsid w:val="526606C2"/>
    <w:rsid w:val="528441FF"/>
    <w:rsid w:val="52AD4542"/>
    <w:rsid w:val="52F77B3F"/>
    <w:rsid w:val="53235261"/>
    <w:rsid w:val="532E5C75"/>
    <w:rsid w:val="536B7291"/>
    <w:rsid w:val="53B86CFB"/>
    <w:rsid w:val="53CB18B2"/>
    <w:rsid w:val="53CB3901"/>
    <w:rsid w:val="53CE29C2"/>
    <w:rsid w:val="53E94604"/>
    <w:rsid w:val="542B51E8"/>
    <w:rsid w:val="5472334E"/>
    <w:rsid w:val="547A60F6"/>
    <w:rsid w:val="54F77EBC"/>
    <w:rsid w:val="55142657"/>
    <w:rsid w:val="551E5284"/>
    <w:rsid w:val="551E6B2A"/>
    <w:rsid w:val="552F123F"/>
    <w:rsid w:val="552F7491"/>
    <w:rsid w:val="555C7B5A"/>
    <w:rsid w:val="55834775"/>
    <w:rsid w:val="558A556D"/>
    <w:rsid w:val="559B2D78"/>
    <w:rsid w:val="55B00FE3"/>
    <w:rsid w:val="55EC5382"/>
    <w:rsid w:val="55FA17C1"/>
    <w:rsid w:val="56075F62"/>
    <w:rsid w:val="56287DD8"/>
    <w:rsid w:val="56890E23"/>
    <w:rsid w:val="569A4AFE"/>
    <w:rsid w:val="56AE2637"/>
    <w:rsid w:val="56B7772E"/>
    <w:rsid w:val="56BA5480"/>
    <w:rsid w:val="56DA342C"/>
    <w:rsid w:val="56F92566"/>
    <w:rsid w:val="57BE7047"/>
    <w:rsid w:val="57E461A9"/>
    <w:rsid w:val="57F4292C"/>
    <w:rsid w:val="581B160A"/>
    <w:rsid w:val="58262413"/>
    <w:rsid w:val="584C035A"/>
    <w:rsid w:val="58522281"/>
    <w:rsid w:val="58734C72"/>
    <w:rsid w:val="58852470"/>
    <w:rsid w:val="58C8421A"/>
    <w:rsid w:val="58C9390E"/>
    <w:rsid w:val="58DF7459"/>
    <w:rsid w:val="5932754F"/>
    <w:rsid w:val="593F59DB"/>
    <w:rsid w:val="59AD782F"/>
    <w:rsid w:val="59BB5797"/>
    <w:rsid w:val="5A366BCB"/>
    <w:rsid w:val="5A484BB2"/>
    <w:rsid w:val="5A551748"/>
    <w:rsid w:val="5A843EBD"/>
    <w:rsid w:val="5A9F29C3"/>
    <w:rsid w:val="5AA224B3"/>
    <w:rsid w:val="5ABF0594"/>
    <w:rsid w:val="5AC57E48"/>
    <w:rsid w:val="5AD92808"/>
    <w:rsid w:val="5AE229A3"/>
    <w:rsid w:val="5B56278C"/>
    <w:rsid w:val="5B7F4BA3"/>
    <w:rsid w:val="5B81031A"/>
    <w:rsid w:val="5B815756"/>
    <w:rsid w:val="5BCB3564"/>
    <w:rsid w:val="5BD957A7"/>
    <w:rsid w:val="5BF049B0"/>
    <w:rsid w:val="5BFC4D5E"/>
    <w:rsid w:val="5C0827EA"/>
    <w:rsid w:val="5C2C110F"/>
    <w:rsid w:val="5C741607"/>
    <w:rsid w:val="5C8C62A8"/>
    <w:rsid w:val="5CAC13C7"/>
    <w:rsid w:val="5CDC1CAC"/>
    <w:rsid w:val="5D35142F"/>
    <w:rsid w:val="5D4B5084"/>
    <w:rsid w:val="5D4D678A"/>
    <w:rsid w:val="5DB6074F"/>
    <w:rsid w:val="5DC60D12"/>
    <w:rsid w:val="5DEF7499"/>
    <w:rsid w:val="5DF870DB"/>
    <w:rsid w:val="5E0019CA"/>
    <w:rsid w:val="5E1216FE"/>
    <w:rsid w:val="5E941919"/>
    <w:rsid w:val="5E9F5687"/>
    <w:rsid w:val="5EBD70D2"/>
    <w:rsid w:val="5EDA046D"/>
    <w:rsid w:val="5EFF5EF7"/>
    <w:rsid w:val="5F3A19DD"/>
    <w:rsid w:val="5F3C4C84"/>
    <w:rsid w:val="5F3F3DA7"/>
    <w:rsid w:val="5F41673E"/>
    <w:rsid w:val="5F6E6E08"/>
    <w:rsid w:val="5F8D7D46"/>
    <w:rsid w:val="5F952EC1"/>
    <w:rsid w:val="5FDE5D3B"/>
    <w:rsid w:val="5FE64732"/>
    <w:rsid w:val="5FE74BAB"/>
    <w:rsid w:val="5FFB68ED"/>
    <w:rsid w:val="6045351B"/>
    <w:rsid w:val="60591866"/>
    <w:rsid w:val="60932915"/>
    <w:rsid w:val="60BE4C2B"/>
    <w:rsid w:val="60D24390"/>
    <w:rsid w:val="60DF7FBD"/>
    <w:rsid w:val="611063C8"/>
    <w:rsid w:val="613F0E54"/>
    <w:rsid w:val="614B7400"/>
    <w:rsid w:val="61651BD7"/>
    <w:rsid w:val="617F52FC"/>
    <w:rsid w:val="6189617B"/>
    <w:rsid w:val="61D77A56"/>
    <w:rsid w:val="61DE0DC8"/>
    <w:rsid w:val="61E0345C"/>
    <w:rsid w:val="61F555BE"/>
    <w:rsid w:val="62165C60"/>
    <w:rsid w:val="627E3805"/>
    <w:rsid w:val="628726D3"/>
    <w:rsid w:val="62A741E6"/>
    <w:rsid w:val="62C54F90"/>
    <w:rsid w:val="62CE41FE"/>
    <w:rsid w:val="62EE66A6"/>
    <w:rsid w:val="631B690C"/>
    <w:rsid w:val="632048BD"/>
    <w:rsid w:val="63A614B8"/>
    <w:rsid w:val="63AA27F0"/>
    <w:rsid w:val="63C31D98"/>
    <w:rsid w:val="63CE6105"/>
    <w:rsid w:val="63DC1D65"/>
    <w:rsid w:val="63E402AC"/>
    <w:rsid w:val="63F60B61"/>
    <w:rsid w:val="64080170"/>
    <w:rsid w:val="646D1D84"/>
    <w:rsid w:val="64AC4EAD"/>
    <w:rsid w:val="64C179D9"/>
    <w:rsid w:val="64D21465"/>
    <w:rsid w:val="64D92F75"/>
    <w:rsid w:val="64EA7396"/>
    <w:rsid w:val="64EB4050"/>
    <w:rsid w:val="64EC16A4"/>
    <w:rsid w:val="650E642B"/>
    <w:rsid w:val="651E51CD"/>
    <w:rsid w:val="658B4EE7"/>
    <w:rsid w:val="658C6239"/>
    <w:rsid w:val="65B732B6"/>
    <w:rsid w:val="65D200F0"/>
    <w:rsid w:val="65E65FB5"/>
    <w:rsid w:val="65EA6980"/>
    <w:rsid w:val="663C4239"/>
    <w:rsid w:val="66652149"/>
    <w:rsid w:val="666D606B"/>
    <w:rsid w:val="666D6070"/>
    <w:rsid w:val="66CC2CC9"/>
    <w:rsid w:val="670001AD"/>
    <w:rsid w:val="6712476F"/>
    <w:rsid w:val="673A29F1"/>
    <w:rsid w:val="67786A75"/>
    <w:rsid w:val="677B0B76"/>
    <w:rsid w:val="67892A30"/>
    <w:rsid w:val="678D417C"/>
    <w:rsid w:val="67F72090"/>
    <w:rsid w:val="680C5410"/>
    <w:rsid w:val="680E1188"/>
    <w:rsid w:val="68210EBB"/>
    <w:rsid w:val="68560921"/>
    <w:rsid w:val="685A35F2"/>
    <w:rsid w:val="68927D0C"/>
    <w:rsid w:val="68941085"/>
    <w:rsid w:val="68F24605"/>
    <w:rsid w:val="68F84811"/>
    <w:rsid w:val="690658A1"/>
    <w:rsid w:val="69603C65"/>
    <w:rsid w:val="697C351F"/>
    <w:rsid w:val="697F233D"/>
    <w:rsid w:val="69890289"/>
    <w:rsid w:val="69EA68DE"/>
    <w:rsid w:val="6A06436E"/>
    <w:rsid w:val="6A0A5B78"/>
    <w:rsid w:val="6A113F65"/>
    <w:rsid w:val="6A8D4E45"/>
    <w:rsid w:val="6A953B9B"/>
    <w:rsid w:val="6A98507A"/>
    <w:rsid w:val="6AA95198"/>
    <w:rsid w:val="6AE262BA"/>
    <w:rsid w:val="6B133BD4"/>
    <w:rsid w:val="6B2B79C9"/>
    <w:rsid w:val="6B3A73C5"/>
    <w:rsid w:val="6B421F06"/>
    <w:rsid w:val="6B476E8A"/>
    <w:rsid w:val="6BA545A9"/>
    <w:rsid w:val="6BA64490"/>
    <w:rsid w:val="6BBB33DE"/>
    <w:rsid w:val="6C021003"/>
    <w:rsid w:val="6C0B78D1"/>
    <w:rsid w:val="6C1D2EDA"/>
    <w:rsid w:val="6C88775B"/>
    <w:rsid w:val="6C8D48B2"/>
    <w:rsid w:val="6C8D5339"/>
    <w:rsid w:val="6CAF0CC0"/>
    <w:rsid w:val="6CD26C28"/>
    <w:rsid w:val="6CD50F40"/>
    <w:rsid w:val="6CF2294A"/>
    <w:rsid w:val="6D09076D"/>
    <w:rsid w:val="6D373F21"/>
    <w:rsid w:val="6D414368"/>
    <w:rsid w:val="6D69549E"/>
    <w:rsid w:val="6DA93E2C"/>
    <w:rsid w:val="6DD53640"/>
    <w:rsid w:val="6DDD7F98"/>
    <w:rsid w:val="6DF8052E"/>
    <w:rsid w:val="6EEB7D76"/>
    <w:rsid w:val="6F0950CD"/>
    <w:rsid w:val="6F2415F8"/>
    <w:rsid w:val="6F316A46"/>
    <w:rsid w:val="6F3A2314"/>
    <w:rsid w:val="6F51498D"/>
    <w:rsid w:val="6F587780"/>
    <w:rsid w:val="6F5B78D4"/>
    <w:rsid w:val="6F7876B4"/>
    <w:rsid w:val="6FC36713"/>
    <w:rsid w:val="6FC92E20"/>
    <w:rsid w:val="707149AA"/>
    <w:rsid w:val="7088334B"/>
    <w:rsid w:val="709541F4"/>
    <w:rsid w:val="70AE1811"/>
    <w:rsid w:val="7101034A"/>
    <w:rsid w:val="710436F3"/>
    <w:rsid w:val="71096990"/>
    <w:rsid w:val="71181367"/>
    <w:rsid w:val="7129655E"/>
    <w:rsid w:val="712B431E"/>
    <w:rsid w:val="71954990"/>
    <w:rsid w:val="71B92164"/>
    <w:rsid w:val="71D009C8"/>
    <w:rsid w:val="71EC078C"/>
    <w:rsid w:val="71F80EDE"/>
    <w:rsid w:val="72017C83"/>
    <w:rsid w:val="723839D1"/>
    <w:rsid w:val="724C4BF3"/>
    <w:rsid w:val="726519CA"/>
    <w:rsid w:val="728946EE"/>
    <w:rsid w:val="729675CA"/>
    <w:rsid w:val="73091AC8"/>
    <w:rsid w:val="73C753C0"/>
    <w:rsid w:val="73DB3715"/>
    <w:rsid w:val="74336B6D"/>
    <w:rsid w:val="743B50B2"/>
    <w:rsid w:val="74B96F49"/>
    <w:rsid w:val="74C612F4"/>
    <w:rsid w:val="75095ACB"/>
    <w:rsid w:val="751C24CC"/>
    <w:rsid w:val="75344494"/>
    <w:rsid w:val="758666A6"/>
    <w:rsid w:val="758C1D32"/>
    <w:rsid w:val="75C27C9A"/>
    <w:rsid w:val="75C40F31"/>
    <w:rsid w:val="75C50F84"/>
    <w:rsid w:val="75CD75E0"/>
    <w:rsid w:val="75D91027"/>
    <w:rsid w:val="75E50E4E"/>
    <w:rsid w:val="7614205F"/>
    <w:rsid w:val="76204CBB"/>
    <w:rsid w:val="763E3B37"/>
    <w:rsid w:val="771450F9"/>
    <w:rsid w:val="772B3B04"/>
    <w:rsid w:val="77456248"/>
    <w:rsid w:val="774C2801"/>
    <w:rsid w:val="77813724"/>
    <w:rsid w:val="77A318EC"/>
    <w:rsid w:val="77B2085A"/>
    <w:rsid w:val="77EA06EC"/>
    <w:rsid w:val="784A1D68"/>
    <w:rsid w:val="784C276C"/>
    <w:rsid w:val="78CF226D"/>
    <w:rsid w:val="78D35A79"/>
    <w:rsid w:val="78E42141"/>
    <w:rsid w:val="78F65A4C"/>
    <w:rsid w:val="790E548B"/>
    <w:rsid w:val="795D31F5"/>
    <w:rsid w:val="79704C41"/>
    <w:rsid w:val="798968C0"/>
    <w:rsid w:val="799671DA"/>
    <w:rsid w:val="79B37DE1"/>
    <w:rsid w:val="79F93E22"/>
    <w:rsid w:val="7A283A7D"/>
    <w:rsid w:val="7A5924D4"/>
    <w:rsid w:val="7A6D6ED2"/>
    <w:rsid w:val="7AAF6D56"/>
    <w:rsid w:val="7AEA25F7"/>
    <w:rsid w:val="7B1D1ABC"/>
    <w:rsid w:val="7B2B5A53"/>
    <w:rsid w:val="7B75361D"/>
    <w:rsid w:val="7B9854E0"/>
    <w:rsid w:val="7BB01BFF"/>
    <w:rsid w:val="7C1A6EF7"/>
    <w:rsid w:val="7C3A4157"/>
    <w:rsid w:val="7CA50A98"/>
    <w:rsid w:val="7CB07CB6"/>
    <w:rsid w:val="7CBA4FE2"/>
    <w:rsid w:val="7CE50938"/>
    <w:rsid w:val="7D146DE8"/>
    <w:rsid w:val="7D1978AF"/>
    <w:rsid w:val="7D4C3C39"/>
    <w:rsid w:val="7D656C97"/>
    <w:rsid w:val="7D675700"/>
    <w:rsid w:val="7D745FB7"/>
    <w:rsid w:val="7D774D25"/>
    <w:rsid w:val="7DB67EA0"/>
    <w:rsid w:val="7DCE66D5"/>
    <w:rsid w:val="7DE71E07"/>
    <w:rsid w:val="7DFC3B04"/>
    <w:rsid w:val="7E4C7A6B"/>
    <w:rsid w:val="7E6831BC"/>
    <w:rsid w:val="7E81400A"/>
    <w:rsid w:val="7EB77A2B"/>
    <w:rsid w:val="7EBA751C"/>
    <w:rsid w:val="7EDB29C3"/>
    <w:rsid w:val="7F17671C"/>
    <w:rsid w:val="7F2C0419"/>
    <w:rsid w:val="7F3C4031"/>
    <w:rsid w:val="7F62208D"/>
    <w:rsid w:val="7F7114C0"/>
    <w:rsid w:val="7FAE7B28"/>
    <w:rsid w:val="7FBF3500"/>
    <w:rsid w:val="7FE43F48"/>
    <w:rsid w:val="7FE7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6"/>
    <w:qFormat/>
    <w:uiPriority w:val="0"/>
    <w:pPr>
      <w:keepNext/>
      <w:keepLines/>
      <w:spacing w:before="280" w:after="290" w:line="376" w:lineRule="auto"/>
      <w:outlineLvl w:val="3"/>
    </w:pPr>
    <w:rPr>
      <w:rFonts w:ascii="Cambria" w:hAnsi="Cambria" w:eastAsia="宋体" w:cs="Times New Roman"/>
      <w:b/>
      <w:bCs/>
      <w:color w:val="auto"/>
      <w:kern w:val="2"/>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Plain Text"/>
    <w:basedOn w:val="1"/>
    <w:next w:val="1"/>
    <w:qFormat/>
    <w:uiPriority w:val="0"/>
    <w:rPr>
      <w:sz w:val="24"/>
      <w:szCs w:val="20"/>
    </w:rPr>
  </w:style>
  <w:style w:type="paragraph" w:styleId="7">
    <w:name w:val="Normal Indent"/>
    <w:basedOn w:val="1"/>
    <w:next w:val="8"/>
    <w:qFormat/>
    <w:uiPriority w:val="0"/>
    <w:pPr>
      <w:ind w:firstLine="420"/>
    </w:pPr>
    <w:rPr>
      <w:szCs w:val="20"/>
    </w:rPr>
  </w:style>
  <w:style w:type="paragraph" w:styleId="8">
    <w:name w:val="Body Text Indent"/>
    <w:basedOn w:val="1"/>
    <w:next w:val="7"/>
    <w:qFormat/>
    <w:uiPriority w:val="0"/>
    <w:pPr>
      <w:spacing w:after="120"/>
      <w:ind w:left="420" w:leftChars="200"/>
    </w:pPr>
  </w:style>
  <w:style w:type="paragraph" w:styleId="9">
    <w:name w:val="Document Map"/>
    <w:basedOn w:val="1"/>
    <w:qFormat/>
    <w:uiPriority w:val="0"/>
    <w:rPr>
      <w:rFonts w:ascii="Helvetica" w:hAnsi="Helvetica"/>
      <w:sz w:val="24"/>
    </w:rPr>
  </w:style>
  <w:style w:type="paragraph" w:styleId="10">
    <w:name w:val="toa heading"/>
    <w:basedOn w:val="1"/>
    <w:next w:val="1"/>
    <w:qFormat/>
    <w:uiPriority w:val="0"/>
    <w:pPr>
      <w:spacing w:before="120"/>
    </w:pPr>
    <w:rPr>
      <w:rFonts w:ascii="Arial" w:hAnsi="Arial"/>
    </w:rPr>
  </w:style>
  <w:style w:type="paragraph" w:styleId="11">
    <w:name w:val="annotation text"/>
    <w:basedOn w:val="1"/>
    <w:link w:val="71"/>
    <w:qFormat/>
    <w:uiPriority w:val="0"/>
    <w:pPr>
      <w:jc w:val="left"/>
    </w:pPr>
  </w:style>
  <w:style w:type="paragraph" w:styleId="12">
    <w:name w:val="Body Text"/>
    <w:basedOn w:val="1"/>
    <w:next w:val="1"/>
    <w:qFormat/>
    <w:uiPriority w:val="0"/>
    <w:pPr>
      <w:spacing w:after="120"/>
    </w:pPr>
  </w:style>
  <w:style w:type="paragraph" w:styleId="13">
    <w:name w:val="List 2"/>
    <w:basedOn w:val="1"/>
    <w:qFormat/>
    <w:uiPriority w:val="0"/>
    <w:pPr>
      <w:ind w:left="100" w:leftChars="200" w:hanging="200" w:hangingChars="200"/>
    </w:p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link w:val="69"/>
    <w:qFormat/>
    <w:uiPriority w:val="0"/>
    <w:rPr>
      <w:sz w:val="18"/>
      <w:szCs w:val="18"/>
    </w:rPr>
  </w:style>
  <w:style w:type="paragraph" w:styleId="16">
    <w:name w:val="footer"/>
    <w:basedOn w:val="1"/>
    <w:next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unhideWhenUsed/>
    <w:qFormat/>
    <w:uiPriority w:val="39"/>
    <w:pPr>
      <w:ind w:left="1260" w:leftChars="600"/>
    </w:pPr>
    <w:rPr>
      <w:rFonts w:ascii="Calibri" w:hAnsi="Calibri"/>
      <w:szCs w:val="22"/>
    </w:rPr>
  </w:style>
  <w:style w:type="paragraph" w:styleId="20">
    <w:name w:val="List"/>
    <w:basedOn w:val="1"/>
    <w:next w:val="1"/>
    <w:unhideWhenUsed/>
    <w:qFormat/>
    <w:uiPriority w:val="0"/>
    <w:pPr>
      <w:topLinePunct/>
      <w:snapToGrid w:val="0"/>
      <w:spacing w:before="160" w:after="160" w:line="240" w:lineRule="atLeast"/>
      <w:ind w:left="200" w:hanging="200" w:hangingChars="200"/>
      <w:jc w:val="left"/>
    </w:pPr>
    <w:rPr>
      <w:szCs w:val="21"/>
    </w:rPr>
  </w:style>
  <w:style w:type="paragraph" w:styleId="21">
    <w:name w:val="toc 6"/>
    <w:basedOn w:val="1"/>
    <w:next w:val="1"/>
    <w:unhideWhenUsed/>
    <w:qFormat/>
    <w:uiPriority w:val="39"/>
    <w:pPr>
      <w:ind w:left="2100" w:leftChars="1000"/>
    </w:pPr>
  </w:style>
  <w:style w:type="paragraph" w:styleId="22">
    <w:name w:val="Body Text Indent 3"/>
    <w:basedOn w:val="1"/>
    <w:qFormat/>
    <w:uiPriority w:val="0"/>
    <w:pPr>
      <w:ind w:firstLine="435"/>
    </w:pPr>
  </w:style>
  <w:style w:type="paragraph" w:styleId="23">
    <w:name w:val="toc 2"/>
    <w:basedOn w:val="1"/>
    <w:next w:val="1"/>
    <w:qFormat/>
    <w:uiPriority w:val="39"/>
    <w:pPr>
      <w:ind w:left="420" w:leftChars="200"/>
    </w:pPr>
  </w:style>
  <w:style w:type="paragraph" w:styleId="24">
    <w:name w:val="Normal (Web)"/>
    <w:basedOn w:val="1"/>
    <w:next w:val="1"/>
    <w:unhideWhenUsed/>
    <w:qFormat/>
    <w:uiPriority w:val="0"/>
    <w:pPr>
      <w:widowControl/>
      <w:spacing w:before="240" w:after="240"/>
      <w:jc w:val="left"/>
    </w:pPr>
    <w:rPr>
      <w:rFonts w:ascii="宋体" w:hAnsi="宋体" w:cs="宋体"/>
      <w:kern w:val="0"/>
      <w:sz w:val="24"/>
    </w:rPr>
  </w:style>
  <w:style w:type="paragraph" w:styleId="25">
    <w:name w:val="annotation subject"/>
    <w:basedOn w:val="11"/>
    <w:next w:val="11"/>
    <w:link w:val="72"/>
    <w:semiHidden/>
    <w:unhideWhenUsed/>
    <w:qFormat/>
    <w:uiPriority w:val="0"/>
    <w:rPr>
      <w:b/>
      <w:bCs/>
    </w:rPr>
  </w:style>
  <w:style w:type="paragraph" w:styleId="26">
    <w:name w:val="Body Text First Indent"/>
    <w:basedOn w:val="12"/>
    <w:next w:val="21"/>
    <w:unhideWhenUsed/>
    <w:qFormat/>
    <w:uiPriority w:val="99"/>
    <w:pPr>
      <w:spacing w:line="360" w:lineRule="auto"/>
      <w:ind w:firstLine="200" w:firstLineChars="200"/>
    </w:pPr>
    <w:rPr>
      <w:rFonts w:ascii="仿宋_GB2312" w:eastAsia="仿宋_GB2312"/>
      <w:bCs/>
      <w:sz w:val="30"/>
    </w:rPr>
  </w:style>
  <w:style w:type="paragraph" w:styleId="27">
    <w:name w:val="Body Text First Indent 2"/>
    <w:basedOn w:val="8"/>
    <w:next w:val="1"/>
    <w:qFormat/>
    <w:uiPriority w:val="0"/>
    <w:pPr>
      <w:autoSpaceDE w:val="0"/>
      <w:autoSpaceDN w:val="0"/>
      <w:adjustRightInd w:val="0"/>
      <w:ind w:firstLine="420" w:firstLineChars="200"/>
      <w:jc w:val="left"/>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qFormat/>
    <w:uiPriority w:val="99"/>
    <w:rPr>
      <w:color w:val="0000FF"/>
      <w:u w:val="single"/>
    </w:rPr>
  </w:style>
  <w:style w:type="character" w:styleId="33">
    <w:name w:val="annotation reference"/>
    <w:basedOn w:val="30"/>
    <w:qFormat/>
    <w:uiPriority w:val="0"/>
    <w:rPr>
      <w:sz w:val="21"/>
      <w:szCs w:val="21"/>
    </w:rPr>
  </w:style>
  <w:style w:type="paragraph" w:customStyle="1" w:styleId="34">
    <w:name w:val="BodyText1I"/>
    <w:basedOn w:val="35"/>
    <w:next w:val="1"/>
    <w:qFormat/>
    <w:uiPriority w:val="0"/>
    <w:pPr>
      <w:ind w:firstLine="420" w:firstLineChars="100"/>
    </w:pPr>
  </w:style>
  <w:style w:type="paragraph" w:customStyle="1" w:styleId="35">
    <w:name w:val="BodyText"/>
    <w:basedOn w:val="1"/>
    <w:next w:val="36"/>
    <w:qFormat/>
    <w:uiPriority w:val="0"/>
    <w:pPr>
      <w:textAlignment w:val="baseline"/>
    </w:pPr>
    <w:rPr>
      <w:rFonts w:ascii="宋体" w:hAnsi="宋体"/>
      <w:szCs w:val="21"/>
      <w:lang w:val="zh-CN" w:bidi="zh-CN"/>
    </w:rPr>
  </w:style>
  <w:style w:type="paragraph" w:customStyle="1" w:styleId="36">
    <w:name w:val="TOC2"/>
    <w:basedOn w:val="1"/>
    <w:next w:val="1"/>
    <w:qFormat/>
    <w:uiPriority w:val="0"/>
    <w:pPr>
      <w:ind w:left="420" w:leftChars="200"/>
      <w:textAlignment w:val="baseline"/>
    </w:pPr>
  </w:style>
  <w:style w:type="paragraph" w:customStyle="1" w:styleId="37">
    <w:name w:val="Default"/>
    <w:next w:val="3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9">
    <w:name w:val="表格文字"/>
    <w:next w:val="12"/>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paragraph" w:customStyle="1" w:styleId="40">
    <w:name w:val="样式 表格正文 + 两端对齐"/>
    <w:basedOn w:val="1"/>
    <w:next w:val="41"/>
    <w:qFormat/>
    <w:uiPriority w:val="0"/>
    <w:pPr>
      <w:spacing w:line="300" w:lineRule="auto"/>
    </w:pPr>
  </w:style>
  <w:style w:type="paragraph" w:customStyle="1" w:styleId="41">
    <w:name w:val="正文1"/>
    <w:basedOn w:val="9"/>
    <w:next w:val="1"/>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42">
    <w:name w:val="U_正文2"/>
    <w:basedOn w:val="1"/>
    <w:qFormat/>
    <w:uiPriority w:val="0"/>
    <w:pPr>
      <w:spacing w:beforeLines="10" w:afterLines="10" w:line="300" w:lineRule="auto"/>
    </w:pPr>
    <w:rPr>
      <w:sz w:val="24"/>
      <w:szCs w:val="20"/>
    </w:rPr>
  </w:style>
  <w:style w:type="paragraph" w:customStyle="1" w:styleId="43">
    <w:name w:val="默认段落字体 Para Char Char Char Char Char Char Char Char Char1 Char Char Char Char"/>
    <w:basedOn w:val="1"/>
    <w:qFormat/>
    <w:uiPriority w:val="0"/>
    <w:rPr>
      <w:rFonts w:ascii="Tahoma" w:hAnsi="Tahoma"/>
      <w:sz w:val="24"/>
      <w:szCs w:val="20"/>
    </w:rPr>
  </w:style>
  <w:style w:type="character" w:customStyle="1" w:styleId="44">
    <w:name w:val="font61"/>
    <w:basedOn w:val="30"/>
    <w:qFormat/>
    <w:uiPriority w:val="0"/>
    <w:rPr>
      <w:rFonts w:hint="eastAsia" w:ascii="宋体" w:hAnsi="宋体" w:eastAsia="宋体" w:cs="宋体"/>
      <w:b/>
      <w:bCs/>
      <w:color w:val="000000"/>
      <w:sz w:val="22"/>
      <w:szCs w:val="22"/>
      <w:u w:val="none"/>
    </w:rPr>
  </w:style>
  <w:style w:type="character" w:customStyle="1" w:styleId="45">
    <w:name w:val="font112"/>
    <w:basedOn w:val="30"/>
    <w:qFormat/>
    <w:uiPriority w:val="0"/>
    <w:rPr>
      <w:rFonts w:hint="eastAsia" w:ascii="宋体" w:hAnsi="宋体" w:eastAsia="宋体" w:cs="宋体"/>
      <w:b/>
      <w:bCs/>
      <w:color w:val="000000"/>
      <w:sz w:val="22"/>
      <w:szCs w:val="22"/>
      <w:u w:val="none"/>
    </w:rPr>
  </w:style>
  <w:style w:type="character" w:customStyle="1" w:styleId="46">
    <w:name w:val="font91"/>
    <w:basedOn w:val="30"/>
    <w:qFormat/>
    <w:uiPriority w:val="0"/>
    <w:rPr>
      <w:rFonts w:hint="default" w:ascii="Times New Roman" w:hAnsi="Times New Roman" w:cs="Times New Roman"/>
      <w:color w:val="000000"/>
      <w:sz w:val="22"/>
      <w:szCs w:val="22"/>
      <w:u w:val="none"/>
    </w:rPr>
  </w:style>
  <w:style w:type="character" w:customStyle="1" w:styleId="47">
    <w:name w:val="font121"/>
    <w:basedOn w:val="30"/>
    <w:qFormat/>
    <w:uiPriority w:val="0"/>
    <w:rPr>
      <w:rFonts w:hint="eastAsia" w:ascii="宋体" w:hAnsi="宋体" w:eastAsia="宋体" w:cs="宋体"/>
      <w:color w:val="000000"/>
      <w:sz w:val="22"/>
      <w:szCs w:val="22"/>
      <w:u w:val="none"/>
    </w:rPr>
  </w:style>
  <w:style w:type="character" w:customStyle="1" w:styleId="48">
    <w:name w:val="font01"/>
    <w:basedOn w:val="30"/>
    <w:qFormat/>
    <w:uiPriority w:val="0"/>
    <w:rPr>
      <w:rFonts w:hint="eastAsia" w:ascii="宋体" w:hAnsi="宋体" w:eastAsia="宋体" w:cs="宋体"/>
      <w:color w:val="000000"/>
      <w:sz w:val="22"/>
      <w:szCs w:val="22"/>
      <w:u w:val="none"/>
    </w:rPr>
  </w:style>
  <w:style w:type="character" w:customStyle="1" w:styleId="49">
    <w:name w:val="font81"/>
    <w:basedOn w:val="30"/>
    <w:qFormat/>
    <w:uiPriority w:val="0"/>
    <w:rPr>
      <w:rFonts w:hint="default" w:ascii="Times New Roman" w:hAnsi="Times New Roman" w:cs="Times New Roman"/>
      <w:color w:val="000000"/>
      <w:sz w:val="22"/>
      <w:szCs w:val="22"/>
      <w:u w:val="none"/>
    </w:rPr>
  </w:style>
  <w:style w:type="character" w:customStyle="1" w:styleId="50">
    <w:name w:val="font41"/>
    <w:basedOn w:val="30"/>
    <w:qFormat/>
    <w:uiPriority w:val="0"/>
    <w:rPr>
      <w:rFonts w:hint="default" w:ascii="Times New Roman" w:hAnsi="Times New Roman" w:cs="Times New Roman"/>
      <w:b/>
      <w:bCs/>
      <w:color w:val="000000"/>
      <w:sz w:val="22"/>
      <w:szCs w:val="22"/>
      <w:u w:val="none"/>
    </w:rPr>
  </w:style>
  <w:style w:type="character" w:customStyle="1" w:styleId="51">
    <w:name w:val="font21"/>
    <w:basedOn w:val="30"/>
    <w:qFormat/>
    <w:uiPriority w:val="0"/>
    <w:rPr>
      <w:rFonts w:hint="default" w:ascii="Times New Roman" w:hAnsi="Times New Roman" w:cs="Times New Roman"/>
      <w:b/>
      <w:bCs/>
      <w:color w:val="FF0000"/>
      <w:sz w:val="22"/>
      <w:szCs w:val="22"/>
      <w:u w:val="none"/>
    </w:rPr>
  </w:style>
  <w:style w:type="character" w:customStyle="1" w:styleId="52">
    <w:name w:val="font181"/>
    <w:basedOn w:val="30"/>
    <w:qFormat/>
    <w:uiPriority w:val="0"/>
    <w:rPr>
      <w:rFonts w:hint="eastAsia" w:ascii="宋体" w:hAnsi="宋体" w:eastAsia="宋体" w:cs="宋体"/>
      <w:b/>
      <w:bCs/>
      <w:color w:val="FF0000"/>
      <w:sz w:val="22"/>
      <w:szCs w:val="22"/>
      <w:u w:val="none"/>
    </w:rPr>
  </w:style>
  <w:style w:type="character" w:customStyle="1" w:styleId="53">
    <w:name w:val="font51"/>
    <w:basedOn w:val="30"/>
    <w:qFormat/>
    <w:uiPriority w:val="0"/>
    <w:rPr>
      <w:rFonts w:hint="default" w:ascii="Times New Roman" w:hAnsi="Times New Roman" w:cs="Times New Roman"/>
      <w:b/>
      <w:bCs/>
      <w:color w:val="000000"/>
      <w:sz w:val="22"/>
      <w:szCs w:val="22"/>
      <w:u w:val="none"/>
    </w:rPr>
  </w:style>
  <w:style w:type="character" w:customStyle="1" w:styleId="54">
    <w:name w:val="font141"/>
    <w:basedOn w:val="30"/>
    <w:qFormat/>
    <w:uiPriority w:val="0"/>
    <w:rPr>
      <w:rFonts w:hint="eastAsia" w:ascii="宋体" w:hAnsi="宋体" w:eastAsia="宋体" w:cs="宋体"/>
      <w:b/>
      <w:bCs/>
      <w:color w:val="000000"/>
      <w:sz w:val="22"/>
      <w:szCs w:val="22"/>
      <w:u w:val="none"/>
    </w:rPr>
  </w:style>
  <w:style w:type="character" w:customStyle="1" w:styleId="55">
    <w:name w:val="font71"/>
    <w:basedOn w:val="30"/>
    <w:qFormat/>
    <w:uiPriority w:val="0"/>
    <w:rPr>
      <w:rFonts w:hint="default" w:ascii="Times New Roman" w:hAnsi="Times New Roman" w:cs="Times New Roman"/>
      <w:color w:val="000000"/>
      <w:sz w:val="22"/>
      <w:szCs w:val="22"/>
      <w:u w:val="none"/>
    </w:rPr>
  </w:style>
  <w:style w:type="character" w:customStyle="1" w:styleId="56">
    <w:name w:val="font101"/>
    <w:basedOn w:val="30"/>
    <w:qFormat/>
    <w:uiPriority w:val="0"/>
    <w:rPr>
      <w:rFonts w:hint="eastAsia" w:ascii="宋体" w:hAnsi="宋体" w:eastAsia="宋体" w:cs="宋体"/>
      <w:b/>
      <w:bCs/>
      <w:color w:val="000000"/>
      <w:sz w:val="22"/>
      <w:szCs w:val="22"/>
      <w:u w:val="none"/>
    </w:rPr>
  </w:style>
  <w:style w:type="character" w:customStyle="1" w:styleId="57">
    <w:name w:val="font31"/>
    <w:basedOn w:val="30"/>
    <w:qFormat/>
    <w:uiPriority w:val="0"/>
    <w:rPr>
      <w:rFonts w:hint="eastAsia" w:ascii="宋体" w:hAnsi="宋体" w:eastAsia="宋体" w:cs="宋体"/>
      <w:color w:val="FF0000"/>
      <w:sz w:val="22"/>
      <w:szCs w:val="22"/>
      <w:u w:val="none"/>
    </w:rPr>
  </w:style>
  <w:style w:type="paragraph" w:styleId="58">
    <w:name w:val="No Spacing"/>
    <w:qFormat/>
    <w:uiPriority w:val="1"/>
    <w:rPr>
      <w:rFonts w:ascii="Calibri" w:hAnsi="Calibri" w:eastAsia="MS Mincho" w:cs="Times New Roman"/>
      <w:sz w:val="24"/>
      <w:szCs w:val="24"/>
      <w:lang w:val="en-US" w:eastAsia="en-US" w:bidi="ar-SA"/>
    </w:rPr>
  </w:style>
  <w:style w:type="character" w:customStyle="1" w:styleId="59">
    <w:name w:val="不明显强调1"/>
    <w:qFormat/>
    <w:uiPriority w:val="19"/>
    <w:rPr>
      <w:i/>
      <w:iCs/>
      <w:color w:val="808080"/>
    </w:rPr>
  </w:style>
  <w:style w:type="character" w:customStyle="1" w:styleId="60">
    <w:name w:val="无"/>
    <w:qFormat/>
    <w:uiPriority w:val="99"/>
  </w:style>
  <w:style w:type="paragraph" w:customStyle="1" w:styleId="61">
    <w:name w:val="表格正文"/>
    <w:qFormat/>
    <w:uiPriority w:val="0"/>
    <w:pPr>
      <w:spacing w:line="360" w:lineRule="auto"/>
      <w:contextualSpacing/>
      <w:jc w:val="both"/>
    </w:pPr>
    <w:rPr>
      <w:rFonts w:ascii="Times New Roman" w:hAnsi="Times New Roman" w:eastAsia="宋体" w:cs="Times New Roman"/>
      <w:kern w:val="2"/>
      <w:sz w:val="21"/>
      <w:szCs w:val="24"/>
      <w:lang w:val="en-US" w:eastAsia="zh-CN" w:bidi="ar-SA"/>
    </w:rPr>
  </w:style>
  <w:style w:type="table" w:customStyle="1" w:styleId="62">
    <w:name w:val="Table Normal"/>
    <w:semiHidden/>
    <w:unhideWhenUsed/>
    <w:qFormat/>
    <w:uiPriority w:val="0"/>
    <w:tblPr>
      <w:tblCellMar>
        <w:top w:w="0" w:type="dxa"/>
        <w:left w:w="0" w:type="dxa"/>
        <w:bottom w:w="0" w:type="dxa"/>
        <w:right w:w="0" w:type="dxa"/>
      </w:tblCellMar>
    </w:tblPr>
  </w:style>
  <w:style w:type="paragraph" w:styleId="63">
    <w:name w:val="List Paragraph"/>
    <w:basedOn w:val="1"/>
    <w:unhideWhenUsed/>
    <w:qFormat/>
    <w:uiPriority w:val="34"/>
    <w:rPr>
      <w:rFonts w:ascii="Calibri" w:hAnsi="Calibri" w:eastAsia="微软雅黑"/>
    </w:rPr>
  </w:style>
  <w:style w:type="paragraph" w:customStyle="1" w:styleId="64">
    <w:name w:val="表正文"/>
    <w:basedOn w:val="1"/>
    <w:next w:val="63"/>
    <w:qFormat/>
    <w:uiPriority w:val="34"/>
    <w:rPr>
      <w:rFonts w:asciiTheme="minorHAnsi" w:hAnsiTheme="minorHAnsi"/>
    </w:rPr>
  </w:style>
  <w:style w:type="character" w:customStyle="1" w:styleId="65">
    <w:name w:val="NormalCharacter"/>
    <w:qFormat/>
    <w:uiPriority w:val="0"/>
    <w:rPr>
      <w:rFonts w:ascii="Calibri" w:hAnsi="Calibri" w:eastAsia="宋体" w:cs="Times New Roman"/>
      <w:kern w:val="2"/>
      <w:sz w:val="21"/>
      <w:szCs w:val="24"/>
      <w:lang w:val="en-US" w:eastAsia="zh-CN" w:bidi="ar-SA"/>
    </w:rPr>
  </w:style>
  <w:style w:type="paragraph" w:customStyle="1" w:styleId="66">
    <w:name w:val="投标正文"/>
    <w:basedOn w:val="1"/>
    <w:qFormat/>
    <w:uiPriority w:val="0"/>
    <w:pPr>
      <w:ind w:firstLine="425" w:firstLineChars="177"/>
    </w:pPr>
    <w:rPr>
      <w:rFonts w:ascii="Calibri" w:hAnsi="Calibri"/>
    </w:rPr>
  </w:style>
  <w:style w:type="paragraph" w:customStyle="1" w:styleId="67">
    <w:name w:val="列表段落1"/>
    <w:basedOn w:val="1"/>
    <w:qFormat/>
    <w:uiPriority w:val="0"/>
    <w:pPr>
      <w:ind w:firstLine="200" w:firstLineChars="200"/>
    </w:pPr>
    <w:rPr>
      <w:rFonts w:ascii="Calibri" w:hAnsi="Calibri"/>
    </w:rPr>
  </w:style>
  <w:style w:type="paragraph" w:customStyle="1" w:styleId="68">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character" w:customStyle="1" w:styleId="69">
    <w:name w:val="批注框文本 字符"/>
    <w:basedOn w:val="30"/>
    <w:link w:val="15"/>
    <w:qFormat/>
    <w:uiPriority w:val="0"/>
    <w:rPr>
      <w:kern w:val="2"/>
      <w:sz w:val="18"/>
      <w:szCs w:val="18"/>
    </w:rPr>
  </w:style>
  <w:style w:type="paragraph" w:customStyle="1" w:styleId="7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71">
    <w:name w:val="批注文字 字符"/>
    <w:basedOn w:val="30"/>
    <w:link w:val="11"/>
    <w:qFormat/>
    <w:uiPriority w:val="0"/>
    <w:rPr>
      <w:kern w:val="2"/>
      <w:sz w:val="21"/>
      <w:szCs w:val="24"/>
    </w:rPr>
  </w:style>
  <w:style w:type="character" w:customStyle="1" w:styleId="72">
    <w:name w:val="批注主题 字符"/>
    <w:basedOn w:val="71"/>
    <w:link w:val="25"/>
    <w:semiHidden/>
    <w:qFormat/>
    <w:uiPriority w:val="0"/>
    <w:rPr>
      <w:b/>
      <w:bCs/>
      <w:kern w:val="2"/>
      <w:sz w:val="21"/>
      <w:szCs w:val="24"/>
    </w:rPr>
  </w:style>
  <w:style w:type="paragraph" w:customStyle="1" w:styleId="73">
    <w:name w:val="Table Paragraph"/>
    <w:basedOn w:val="1"/>
    <w:qFormat/>
    <w:uiPriority w:val="1"/>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footer4.xml" Type="http://schemas.openxmlformats.org/officeDocument/2006/relationships/footer"/><Relationship Id="rId12" Target="footer5.xml" Type="http://schemas.openxmlformats.org/officeDocument/2006/relationships/footer"/><Relationship Id="rId13" Target="header6.xml" Type="http://schemas.openxmlformats.org/officeDocument/2006/relationships/header"/><Relationship Id="rId14" Target="footer6.xml" Type="http://schemas.openxmlformats.org/officeDocument/2006/relationships/footer"/><Relationship Id="rId15" Target="header7.xml" Type="http://schemas.openxmlformats.org/officeDocument/2006/relationships/header"/><Relationship Id="rId16" Target="header8.xml" Type="http://schemas.openxmlformats.org/officeDocument/2006/relationships/header"/><Relationship Id="rId17" Target="footer7.xml" Type="http://schemas.openxmlformats.org/officeDocument/2006/relationships/foot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embeddings/oleObject1.bin" Type="http://schemas.openxmlformats.org/officeDocument/2006/relationships/oleObject"/><Relationship Id="rId22" Target="media/image1.emf" Type="http://schemas.openxmlformats.org/officeDocument/2006/relationships/image"/><Relationship Id="rId23" Target="../customXml/item1.xml" Type="http://schemas.openxmlformats.org/officeDocument/2006/relationships/customXml"/><Relationship Id="rId24" Target="numbering.xml" Type="http://schemas.openxmlformats.org/officeDocument/2006/relationships/numbering"/><Relationship Id="rId25"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header5.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38232</Words>
  <Characters>41616</Characters>
  <Lines>341</Lines>
  <Paragraphs>96</Paragraphs>
  <TotalTime>27</TotalTime>
  <ScaleCrop>false</ScaleCrop>
  <LinksUpToDate>false</LinksUpToDate>
  <CharactersWithSpaces>47311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2022-11-25T02:56:00Z</dcterms:created>
  <dc:creator>Z&amp;Y</dc:creator>
  <cp:lastModifiedBy>韦亮</cp:lastModifiedBy>
  <cp:lastPrinted>2023-10-31T01:08:00Z</cp:lastPrinted>
  <dcterms:modified xsi:type="dcterms:W3CDTF">2023-10-31T03:06:19Z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847D79C18D7D4606930BE7A77AA7F703</vt:lpwstr>
  </property>
</Properties>
</file>