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cs="宋体"/>
          <w:b/>
          <w:bCs/>
          <w:color w:val="000000"/>
          <w:sz w:val="52"/>
          <w:szCs w:val="52"/>
          <w:lang w:eastAsia="zh-CN"/>
        </w:rPr>
      </w:pPr>
      <w:r>
        <w:rPr>
          <w:rFonts w:hint="eastAsia" w:ascii="宋体" w:hAnsi="宋体" w:cs="宋体"/>
          <w:b/>
          <w:bCs/>
          <w:color w:val="000000"/>
          <w:sz w:val="52"/>
          <w:szCs w:val="52"/>
          <w:lang w:eastAsia="zh-CN"/>
        </w:rPr>
        <w:t>东阳八婺工程项目管理有限公司</w:t>
      </w:r>
      <w:r>
        <w:rPr>
          <w:rFonts w:hint="eastAsia" w:ascii="宋体" w:hAnsi="宋体" w:cs="宋体"/>
          <w:b/>
          <w:bCs/>
          <w:color w:val="000000"/>
          <w:sz w:val="52"/>
          <w:szCs w:val="52"/>
        </w:rPr>
        <w:t>关于</w:t>
      </w:r>
      <w:r>
        <w:rPr>
          <w:rFonts w:hint="eastAsia" w:ascii="宋体" w:hAnsi="宋体" w:cs="宋体"/>
          <w:b/>
          <w:bCs/>
          <w:color w:val="000000"/>
          <w:sz w:val="52"/>
          <w:szCs w:val="52"/>
          <w:lang w:eastAsia="zh-CN"/>
        </w:rPr>
        <w:t>浙江广厦建设职业技术大学木雕小镇校区</w:t>
      </w:r>
    </w:p>
    <w:p>
      <w:pPr>
        <w:spacing w:before="156" w:beforeLines="50" w:line="360" w:lineRule="auto"/>
        <w:jc w:val="center"/>
        <w:rPr>
          <w:rFonts w:hint="eastAsia" w:ascii="宋体" w:hAnsi="宋体" w:eastAsia="宋体" w:cs="宋体"/>
          <w:b/>
          <w:bCs/>
          <w:color w:val="000000"/>
          <w:sz w:val="52"/>
          <w:szCs w:val="52"/>
          <w:lang w:eastAsia="zh-CN"/>
        </w:rPr>
      </w:pPr>
      <w:r>
        <w:rPr>
          <w:rFonts w:hint="eastAsia" w:ascii="宋体" w:hAnsi="宋体" w:cs="宋体"/>
          <w:b/>
          <w:bCs/>
          <w:color w:val="000000"/>
          <w:sz w:val="52"/>
          <w:szCs w:val="52"/>
          <w:lang w:eastAsia="zh-CN"/>
        </w:rPr>
        <w:t>教师公寓家用电器采购项目</w:t>
      </w:r>
    </w:p>
    <w:p>
      <w:pPr>
        <w:pStyle w:val="10"/>
        <w:ind w:left="0" w:leftChars="0" w:firstLine="0" w:firstLineChars="0"/>
      </w:pPr>
    </w:p>
    <w:p>
      <w:pPr>
        <w:pStyle w:val="9"/>
      </w:pPr>
    </w:p>
    <w:p>
      <w:pPr>
        <w:spacing w:before="156" w:beforeLines="50"/>
        <w:jc w:val="center"/>
        <w:rPr>
          <w:rFonts w:hint="eastAsia" w:ascii="宋体" w:hAnsi="宋体" w:cs="宋体"/>
          <w:b/>
          <w:bCs/>
          <w:sz w:val="72"/>
          <w:szCs w:val="72"/>
        </w:rPr>
      </w:pPr>
    </w:p>
    <w:p>
      <w:pPr>
        <w:pStyle w:val="4"/>
        <w:rPr>
          <w:rFonts w:hint="eastAsia"/>
        </w:rPr>
      </w:pPr>
    </w:p>
    <w:p>
      <w:pPr>
        <w:spacing w:before="156" w:beforeLines="50"/>
        <w:jc w:val="center"/>
        <w:rPr>
          <w:rFonts w:hint="eastAsia" w:ascii="宋体" w:hAnsi="宋体" w:cs="宋体"/>
          <w:b/>
          <w:bCs/>
          <w:sz w:val="72"/>
          <w:szCs w:val="72"/>
        </w:rPr>
      </w:pPr>
      <w:r>
        <w:rPr>
          <w:rFonts w:hint="eastAsia" w:ascii="宋体" w:hAnsi="宋体" w:cs="宋体"/>
          <w:b/>
          <w:bCs/>
          <w:sz w:val="72"/>
          <w:szCs w:val="72"/>
        </w:rPr>
        <w:t>公开招标采购文件</w:t>
      </w:r>
    </w:p>
    <w:p>
      <w:pPr>
        <w:pStyle w:val="18"/>
        <w:snapToGrid w:val="0"/>
        <w:spacing w:before="156" w:after="156" w:line="480" w:lineRule="auto"/>
        <w:rPr>
          <w:rFonts w:hint="eastAsia" w:hAnsi="宋体"/>
          <w:b/>
          <w:bCs/>
          <w:color w:val="000000"/>
          <w:sz w:val="30"/>
          <w:szCs w:val="30"/>
        </w:rPr>
      </w:pPr>
    </w:p>
    <w:p>
      <w:pPr>
        <w:pStyle w:val="18"/>
        <w:snapToGrid w:val="0"/>
        <w:spacing w:before="156" w:after="156" w:line="360" w:lineRule="auto"/>
        <w:rPr>
          <w:rFonts w:hint="eastAsia" w:hAnsi="宋体"/>
          <w:b/>
          <w:bCs/>
          <w:color w:val="000000"/>
          <w:sz w:val="30"/>
          <w:szCs w:val="30"/>
        </w:rPr>
      </w:pPr>
    </w:p>
    <w:p>
      <w:pPr>
        <w:pStyle w:val="18"/>
        <w:snapToGrid w:val="0"/>
        <w:spacing w:before="156" w:after="156" w:line="360" w:lineRule="auto"/>
        <w:ind w:firstLine="744" w:firstLineChars="247"/>
        <w:rPr>
          <w:rFonts w:hint="default" w:hAnsi="宋体" w:eastAsia="宋体"/>
          <w:b/>
          <w:bCs/>
          <w:color w:val="000000"/>
          <w:sz w:val="30"/>
          <w:szCs w:val="30"/>
          <w:lang w:val="en-US" w:eastAsia="zh-CN"/>
        </w:rPr>
      </w:pPr>
      <w:r>
        <w:rPr>
          <w:rFonts w:hint="eastAsia" w:hAnsi="宋体"/>
          <w:b/>
          <w:bCs/>
          <w:color w:val="000000"/>
          <w:sz w:val="30"/>
          <w:szCs w:val="30"/>
        </w:rPr>
        <w:t>项目编号：</w:t>
      </w:r>
      <w:r>
        <w:rPr>
          <w:rFonts w:hint="eastAsia" w:hAnsi="宋体"/>
          <w:b/>
          <w:bCs/>
          <w:color w:val="000000"/>
          <w:sz w:val="30"/>
          <w:szCs w:val="30"/>
          <w:lang w:eastAsia="zh-CN"/>
        </w:rPr>
        <w:t>DYBWZFCG2025-021</w:t>
      </w:r>
    </w:p>
    <w:p>
      <w:pPr>
        <w:pStyle w:val="18"/>
        <w:snapToGrid w:val="0"/>
        <w:spacing w:before="156" w:after="156" w:line="360" w:lineRule="auto"/>
        <w:ind w:firstLine="744" w:firstLineChars="247"/>
        <w:rPr>
          <w:rFonts w:hint="eastAsia" w:hAnsi="宋体"/>
          <w:b/>
          <w:bCs/>
          <w:color w:val="000000"/>
          <w:sz w:val="30"/>
          <w:szCs w:val="30"/>
          <w:lang w:eastAsia="zh-CN"/>
        </w:rPr>
      </w:pPr>
      <w:r>
        <w:rPr>
          <w:rFonts w:hint="eastAsia" w:hAnsi="宋体"/>
          <w:b/>
          <w:bCs/>
          <w:color w:val="000000"/>
          <w:sz w:val="30"/>
          <w:szCs w:val="30"/>
        </w:rPr>
        <w:t>项目名称：</w:t>
      </w:r>
      <w:r>
        <w:rPr>
          <w:rFonts w:hint="eastAsia" w:hAnsi="宋体"/>
          <w:b/>
          <w:bCs/>
          <w:color w:val="000000"/>
          <w:sz w:val="30"/>
          <w:szCs w:val="30"/>
          <w:lang w:eastAsia="zh-CN"/>
        </w:rPr>
        <w:t>浙江广厦建设职业技术大学木雕小镇校区教师公寓家用电</w:t>
      </w:r>
    </w:p>
    <w:p>
      <w:pPr>
        <w:pStyle w:val="18"/>
        <w:snapToGrid w:val="0"/>
        <w:spacing w:before="156" w:after="156" w:line="360" w:lineRule="auto"/>
        <w:ind w:firstLine="1946" w:firstLineChars="646"/>
        <w:rPr>
          <w:rFonts w:hint="eastAsia" w:hAnsi="宋体" w:eastAsia="宋体"/>
          <w:b/>
          <w:bCs/>
          <w:color w:val="000000"/>
          <w:sz w:val="30"/>
          <w:szCs w:val="30"/>
          <w:lang w:eastAsia="zh-CN"/>
        </w:rPr>
      </w:pPr>
      <w:r>
        <w:rPr>
          <w:rFonts w:hint="eastAsia" w:hAnsi="宋体"/>
          <w:b/>
          <w:bCs/>
          <w:color w:val="000000"/>
          <w:sz w:val="30"/>
          <w:szCs w:val="30"/>
          <w:lang w:eastAsia="zh-CN"/>
        </w:rPr>
        <w:t>器采购项目</w:t>
      </w:r>
    </w:p>
    <w:p>
      <w:pPr>
        <w:pStyle w:val="18"/>
        <w:snapToGrid w:val="0"/>
        <w:spacing w:before="156" w:after="156" w:line="360" w:lineRule="auto"/>
        <w:ind w:firstLine="744" w:firstLineChars="247"/>
        <w:rPr>
          <w:rFonts w:hint="eastAsia" w:hAnsi="宋体"/>
          <w:b/>
          <w:bCs/>
          <w:color w:val="000000"/>
          <w:sz w:val="30"/>
          <w:szCs w:val="30"/>
        </w:rPr>
      </w:pPr>
      <w:r>
        <w:rPr>
          <w:rFonts w:hint="eastAsia" w:hAnsi="宋体"/>
          <w:b/>
          <w:bCs/>
          <w:color w:val="000000"/>
          <w:sz w:val="30"/>
          <w:szCs w:val="30"/>
        </w:rPr>
        <w:t>采购单位：浙江广厦建设职业技术大学</w:t>
      </w:r>
    </w:p>
    <w:p>
      <w:pPr>
        <w:pStyle w:val="18"/>
        <w:snapToGrid w:val="0"/>
        <w:spacing w:before="156" w:after="156" w:line="360" w:lineRule="auto"/>
        <w:ind w:firstLine="744" w:firstLineChars="247"/>
        <w:rPr>
          <w:rFonts w:hint="eastAsia" w:hAnsi="宋体" w:eastAsia="宋体"/>
          <w:b/>
          <w:bCs/>
          <w:color w:val="000000"/>
          <w:sz w:val="30"/>
          <w:szCs w:val="30"/>
          <w:lang w:eastAsia="zh-CN"/>
        </w:rPr>
      </w:pPr>
      <w:r>
        <w:rPr>
          <w:rFonts w:hint="eastAsia" w:hAnsi="宋体"/>
          <w:b/>
          <w:bCs/>
          <w:color w:val="000000"/>
          <w:sz w:val="30"/>
          <w:szCs w:val="30"/>
        </w:rPr>
        <w:t>代理机构：</w:t>
      </w:r>
      <w:r>
        <w:rPr>
          <w:rFonts w:hint="eastAsia" w:hAnsi="宋体"/>
          <w:b/>
          <w:bCs/>
          <w:color w:val="000000"/>
          <w:sz w:val="30"/>
          <w:szCs w:val="30"/>
          <w:lang w:eastAsia="zh-CN"/>
        </w:rPr>
        <w:t>东阳八婺工程项目管理有限公司</w:t>
      </w:r>
    </w:p>
    <w:p>
      <w:pPr>
        <w:pStyle w:val="18"/>
        <w:snapToGrid w:val="0"/>
        <w:spacing w:before="156" w:after="156" w:line="360" w:lineRule="auto"/>
        <w:ind w:firstLine="744" w:firstLineChars="247"/>
        <w:rPr>
          <w:rFonts w:hint="eastAsia" w:hAnsi="宋体"/>
          <w:color w:val="000000"/>
          <w:sz w:val="44"/>
          <w:szCs w:val="44"/>
        </w:rPr>
      </w:pPr>
      <w:r>
        <w:rPr>
          <w:rFonts w:hint="eastAsia" w:hAnsi="宋体"/>
          <w:b/>
          <w:bCs/>
          <w:color w:val="000000"/>
          <w:sz w:val="30"/>
          <w:szCs w:val="30"/>
        </w:rPr>
        <w:t>编制时间：2025年</w:t>
      </w:r>
      <w:r>
        <w:rPr>
          <w:rFonts w:hint="eastAsia" w:hAnsi="宋体"/>
          <w:b/>
          <w:bCs/>
          <w:color w:val="000000"/>
          <w:sz w:val="30"/>
          <w:szCs w:val="30"/>
          <w:lang w:val="en-US" w:eastAsia="zh-CN"/>
        </w:rPr>
        <w:t>7</w:t>
      </w:r>
      <w:r>
        <w:rPr>
          <w:rFonts w:hint="eastAsia" w:hAnsi="宋体"/>
          <w:b/>
          <w:bCs/>
          <w:color w:val="000000"/>
          <w:sz w:val="30"/>
          <w:szCs w:val="30"/>
        </w:rPr>
        <w:t>月</w:t>
      </w:r>
    </w:p>
    <w:p>
      <w:pPr>
        <w:pStyle w:val="18"/>
        <w:spacing w:before="156" w:after="156" w:line="360" w:lineRule="auto"/>
        <w:rPr>
          <w:rFonts w:hint="eastAsia" w:hAnsi="宋体"/>
          <w:b/>
          <w:bCs/>
          <w:color w:val="000000"/>
          <w:sz w:val="44"/>
          <w:szCs w:val="44"/>
        </w:rPr>
      </w:pPr>
    </w:p>
    <w:p>
      <w:pPr>
        <w:pStyle w:val="18"/>
        <w:spacing w:before="156" w:after="156" w:line="360" w:lineRule="auto"/>
        <w:ind w:firstLine="3975" w:firstLineChars="900"/>
        <w:rPr>
          <w:rFonts w:hint="eastAsia" w:hAnsi="宋体"/>
          <w:b/>
          <w:bCs/>
          <w:color w:val="000000"/>
          <w:sz w:val="44"/>
          <w:szCs w:val="44"/>
        </w:rPr>
      </w:pPr>
      <w:r>
        <w:rPr>
          <w:rFonts w:hint="eastAsia" w:hAnsi="宋体"/>
          <w:b/>
          <w:bCs/>
          <w:color w:val="000000"/>
          <w:sz w:val="44"/>
          <w:szCs w:val="44"/>
        </w:rPr>
        <w:t>目</w:t>
      </w:r>
      <w:r>
        <w:rPr>
          <w:rFonts w:hint="eastAsia" w:hAnsi="宋体"/>
          <w:b/>
          <w:bCs/>
          <w:color w:val="000000"/>
          <w:sz w:val="44"/>
          <w:szCs w:val="44"/>
          <w:lang w:val="en-US" w:eastAsia="zh-CN"/>
        </w:rPr>
        <w:t xml:space="preserve">  </w:t>
      </w:r>
      <w:r>
        <w:rPr>
          <w:rFonts w:hint="eastAsia" w:hAnsi="宋体"/>
          <w:b/>
          <w:bCs/>
          <w:color w:val="000000"/>
          <w:sz w:val="44"/>
          <w:szCs w:val="44"/>
        </w:rPr>
        <w:t>录</w:t>
      </w:r>
    </w:p>
    <w:p>
      <w:pPr>
        <w:rPr>
          <w:b/>
          <w:bCs/>
        </w:rPr>
      </w:pP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公开招标采购公告</w:t>
      </w: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招标需求</w:t>
      </w: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投标人须知</w:t>
      </w: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评标办法及评分标准</w:t>
      </w: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政府采购合同主要条款</w:t>
      </w: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投标文件格式</w:t>
      </w:r>
    </w:p>
    <w:p>
      <w:pPr>
        <w:pStyle w:val="18"/>
        <w:snapToGrid w:val="0"/>
        <w:spacing w:before="156" w:after="156" w:line="240" w:lineRule="auto"/>
        <w:ind w:firstLine="2760" w:firstLineChars="1150"/>
        <w:outlineLvl w:val="0"/>
        <w:rPr>
          <w:rFonts w:hint="eastAsia" w:hAnsi="宋体"/>
          <w:color w:val="000000"/>
          <w:sz w:val="30"/>
          <w:szCs w:val="30"/>
        </w:rPr>
      </w:pPr>
      <w:r>
        <w:rPr>
          <w:rFonts w:hint="eastAsia" w:hAnsi="宋体"/>
          <w:color w:val="000000"/>
        </w:rPr>
        <w:br w:type="page"/>
      </w:r>
      <w:r>
        <w:rPr>
          <w:rFonts w:hint="eastAsia" w:hAnsi="宋体"/>
          <w:color w:val="000000"/>
        </w:rPr>
        <w:t xml:space="preserve">  </w:t>
      </w:r>
      <w:r>
        <w:rPr>
          <w:rFonts w:hint="eastAsia" w:hAnsi="宋体"/>
          <w:b/>
          <w:bCs/>
          <w:color w:val="000000"/>
        </w:rPr>
        <w:t xml:space="preserve"> </w:t>
      </w:r>
      <w:r>
        <w:rPr>
          <w:rFonts w:hint="eastAsia" w:hAnsi="宋体"/>
          <w:b/>
          <w:bCs/>
          <w:color w:val="000000"/>
          <w:sz w:val="30"/>
          <w:szCs w:val="30"/>
        </w:rPr>
        <w:t>第一章  公开招标采购公告</w:t>
      </w:r>
    </w:p>
    <w:tbl>
      <w:tblPr>
        <w:tblStyle w:val="34"/>
        <w:tblW w:w="95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2" w:hRule="exact"/>
          <w:jc w:val="center"/>
        </w:trPr>
        <w:tc>
          <w:tcPr>
            <w:tcW w:w="9532" w:type="dxa"/>
            <w:tcBorders>
              <w:top w:val="single" w:color="auto" w:sz="4" w:space="0"/>
              <w:bottom w:val="single" w:color="auto" w:sz="4" w:space="0"/>
              <w:right w:val="single" w:color="auto" w:sz="4" w:space="0"/>
            </w:tcBorders>
            <w:vAlign w:val="center"/>
          </w:tcPr>
          <w:p>
            <w:pPr>
              <w:pStyle w:val="73"/>
              <w:spacing w:afterLines="0" w:line="440" w:lineRule="atLeast"/>
              <w:ind w:firstLine="482"/>
              <w:rPr>
                <w:rFonts w:hint="eastAsia" w:ascii="宋体" w:hAnsi="宋体" w:cs="宋体"/>
                <w:b/>
                <w:bCs/>
              </w:rPr>
            </w:pPr>
            <w:r>
              <w:rPr>
                <w:rFonts w:hint="eastAsia" w:ascii="宋体" w:hAnsi="宋体" w:cs="宋体"/>
                <w:b/>
                <w:bCs/>
              </w:rPr>
              <w:t>项目概况</w:t>
            </w:r>
          </w:p>
          <w:p>
            <w:pPr>
              <w:pStyle w:val="73"/>
              <w:spacing w:afterLines="0" w:line="440" w:lineRule="atLeast"/>
              <w:ind w:firstLine="482"/>
            </w:pPr>
            <w:r>
              <w:rPr>
                <w:rFonts w:hint="eastAsia" w:ascii="宋体" w:hAnsi="宋体" w:cs="宋体"/>
                <w:b/>
                <w:bCs/>
                <w:u w:val="single"/>
                <w:lang w:eastAsia="zh-CN"/>
              </w:rPr>
              <w:t>浙江广厦建设职业技术大学木雕小镇校区教师公寓家用电器采购项目</w:t>
            </w:r>
            <w:r>
              <w:rPr>
                <w:rFonts w:hint="eastAsia" w:ascii="宋体" w:hAnsi="宋体" w:cs="宋体"/>
                <w:b/>
                <w:bCs/>
              </w:rPr>
              <w:t>的潜在投标人应在浙江省政府采购网(www.zjzfcg.gov.cn/)、东阳市公共资源交易网(http://www.dongyang.gov.cn/ggzyjy/)获取（下载）招标文件，并于</w:t>
            </w:r>
            <w:r>
              <w:rPr>
                <w:rFonts w:hint="eastAsia" w:ascii="宋体" w:hAnsi="宋体" w:cs="宋体"/>
                <w:b/>
                <w:bCs/>
                <w:u w:val="single"/>
              </w:rPr>
              <w:t>2025年</w:t>
            </w:r>
            <w:r>
              <w:rPr>
                <w:rFonts w:hint="eastAsia" w:ascii="宋体" w:hAnsi="宋体" w:cs="宋体"/>
                <w:b/>
                <w:bCs/>
                <w:u w:val="single"/>
                <w:lang w:val="en-US" w:eastAsia="zh-CN"/>
              </w:rPr>
              <w:t>8</w:t>
            </w:r>
            <w:r>
              <w:rPr>
                <w:rFonts w:hint="eastAsia" w:ascii="宋体" w:hAnsi="宋体" w:cs="宋体"/>
                <w:b/>
                <w:bCs/>
                <w:u w:val="single"/>
              </w:rPr>
              <w:t>月</w:t>
            </w:r>
            <w:r>
              <w:rPr>
                <w:rFonts w:hint="eastAsia" w:ascii="宋体" w:hAnsi="宋体" w:cs="宋体"/>
                <w:b/>
                <w:bCs/>
                <w:u w:val="single"/>
                <w:lang w:val="en-US" w:eastAsia="zh-CN"/>
              </w:rPr>
              <w:t>1</w:t>
            </w:r>
            <w:r>
              <w:rPr>
                <w:rFonts w:hint="eastAsia" w:ascii="宋体" w:hAnsi="宋体" w:cs="宋体"/>
                <w:b/>
                <w:bCs/>
                <w:u w:val="single"/>
              </w:rPr>
              <w:t>日08:30</w:t>
            </w:r>
            <w:r>
              <w:rPr>
                <w:rFonts w:hint="eastAsia" w:ascii="宋体" w:hAnsi="宋体" w:cs="宋体"/>
                <w:b/>
                <w:bCs/>
              </w:rPr>
              <w:t>（北京时间）前递交（上传）投标文件。</w:t>
            </w:r>
          </w:p>
        </w:tc>
      </w:tr>
    </w:tbl>
    <w:p>
      <w:pPr>
        <w:pStyle w:val="73"/>
        <w:spacing w:afterLines="0" w:line="440" w:lineRule="atLeast"/>
        <w:ind w:firstLine="482"/>
        <w:rPr>
          <w:rFonts w:hint="eastAsia" w:ascii="宋体" w:hAnsi="宋体" w:cs="宋体"/>
          <w:b/>
          <w:bCs/>
        </w:rPr>
      </w:pPr>
      <w:r>
        <w:rPr>
          <w:rFonts w:hint="eastAsia" w:ascii="宋体" w:hAnsi="宋体" w:cs="宋体"/>
          <w:b/>
          <w:bCs/>
        </w:rPr>
        <w:t>一、项目基本情况</w:t>
      </w:r>
    </w:p>
    <w:p>
      <w:pPr>
        <w:pStyle w:val="73"/>
        <w:spacing w:afterLines="0" w:line="440" w:lineRule="atLeast"/>
        <w:ind w:firstLine="482"/>
        <w:rPr>
          <w:rFonts w:hint="eastAsia" w:ascii="宋体" w:hAnsi="宋体" w:cs="宋体"/>
          <w:b/>
          <w:bCs/>
        </w:rPr>
      </w:pPr>
      <w:r>
        <w:rPr>
          <w:rFonts w:hint="eastAsia" w:ascii="宋体" w:hAnsi="宋体" w:cs="宋体"/>
          <w:b/>
          <w:bCs/>
        </w:rPr>
        <w:t>东阳市政府采购计划书：政采云【2025】</w:t>
      </w:r>
      <w:r>
        <w:rPr>
          <w:rFonts w:hint="eastAsia" w:ascii="宋体" w:hAnsi="宋体" w:cs="宋体"/>
          <w:b/>
          <w:bCs/>
          <w:lang w:val="en-US" w:eastAsia="zh-CN"/>
        </w:rPr>
        <w:t>516</w:t>
      </w:r>
      <w:r>
        <w:rPr>
          <w:rFonts w:hint="eastAsia" w:ascii="宋体" w:hAnsi="宋体" w:cs="宋体"/>
          <w:b/>
          <w:bCs/>
        </w:rPr>
        <w:t>号</w:t>
      </w:r>
    </w:p>
    <w:p>
      <w:pPr>
        <w:pStyle w:val="73"/>
        <w:spacing w:afterLines="0" w:line="440" w:lineRule="atLeast"/>
        <w:ind w:firstLine="480"/>
        <w:rPr>
          <w:rFonts w:hint="eastAsia" w:ascii="宋体" w:hAnsi="宋体" w:eastAsia="宋体" w:cs="宋体"/>
          <w:lang w:eastAsia="zh-CN"/>
        </w:rPr>
      </w:pPr>
      <w:r>
        <w:rPr>
          <w:rFonts w:hint="eastAsia" w:ascii="宋体" w:hAnsi="宋体" w:cs="宋体"/>
        </w:rPr>
        <w:t>项目编号：</w:t>
      </w:r>
      <w:r>
        <w:rPr>
          <w:rFonts w:hint="eastAsia" w:ascii="宋体" w:hAnsi="宋体" w:cs="宋体"/>
          <w:lang w:eastAsia="zh-CN"/>
        </w:rPr>
        <w:t>DYBWZFCG2025-021</w:t>
      </w:r>
    </w:p>
    <w:p>
      <w:pPr>
        <w:pStyle w:val="73"/>
        <w:spacing w:afterLines="0" w:line="440" w:lineRule="atLeast"/>
        <w:ind w:firstLine="480"/>
        <w:rPr>
          <w:rFonts w:hint="eastAsia" w:ascii="宋体" w:hAnsi="宋体" w:eastAsia="宋体" w:cs="宋体"/>
          <w:highlight w:val="none"/>
          <w:lang w:eastAsia="zh-CN"/>
        </w:rPr>
      </w:pPr>
      <w:r>
        <w:rPr>
          <w:rFonts w:hint="eastAsia" w:ascii="宋体" w:hAnsi="宋体" w:cs="宋体"/>
          <w:highlight w:val="none"/>
        </w:rPr>
        <w:t>项目名称：</w:t>
      </w:r>
      <w:r>
        <w:rPr>
          <w:rFonts w:hint="eastAsia" w:ascii="宋体" w:hAnsi="宋体" w:cs="宋体"/>
          <w:highlight w:val="none"/>
          <w:lang w:eastAsia="zh-CN"/>
        </w:rPr>
        <w:t>浙江广厦建设职业技术大学木雕小镇校区教师公寓家用电器采购项目</w:t>
      </w:r>
    </w:p>
    <w:p>
      <w:pPr>
        <w:pStyle w:val="73"/>
        <w:keepNext w:val="0"/>
        <w:keepLines w:val="0"/>
        <w:pageBreakBefore w:val="0"/>
        <w:kinsoku/>
        <w:wordWrap/>
        <w:overflowPunct/>
        <w:topLinePunct w:val="0"/>
        <w:autoSpaceDE/>
        <w:autoSpaceDN/>
        <w:bidi w:val="0"/>
        <w:adjustRightInd/>
        <w:spacing w:afterLines="0" w:line="400" w:lineRule="exact"/>
        <w:ind w:left="0" w:leftChars="0" w:firstLine="482"/>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预算金额</w:t>
      </w:r>
      <w:r>
        <w:rPr>
          <w:rFonts w:hint="eastAsia" w:ascii="宋体" w:hAnsi="宋体" w:eastAsia="宋体" w:cs="宋体"/>
          <w:sz w:val="24"/>
          <w:szCs w:val="24"/>
          <w:highlight w:val="none"/>
        </w:rPr>
        <w:t>：</w:t>
      </w:r>
      <w:r>
        <w:rPr>
          <w:rFonts w:hint="eastAsia" w:ascii="宋体" w:hAnsi="宋体" w:eastAsia="宋体" w:cs="宋体"/>
          <w:color w:val="auto"/>
          <w:kern w:val="2"/>
          <w:sz w:val="24"/>
          <w:szCs w:val="24"/>
          <w:highlight w:val="none"/>
          <w:lang w:val="en-US" w:eastAsia="zh-CN" w:bidi="ar-SA"/>
        </w:rPr>
        <w:t>1005484元</w:t>
      </w:r>
      <w:r>
        <w:rPr>
          <w:rFonts w:hint="eastAsia" w:ascii="宋体" w:hAnsi="宋体" w:eastAsia="宋体" w:cs="宋体"/>
          <w:sz w:val="24"/>
          <w:szCs w:val="24"/>
          <w:highlight w:val="none"/>
        </w:rPr>
        <w:t>；</w:t>
      </w:r>
    </w:p>
    <w:p>
      <w:pPr>
        <w:pStyle w:val="73"/>
        <w:spacing w:afterLines="0" w:line="440" w:lineRule="atLeast"/>
        <w:ind w:firstLine="480"/>
        <w:rPr>
          <w:rFonts w:hint="eastAsia" w:ascii="宋体" w:hAnsi="宋体" w:cs="宋体"/>
          <w:color w:val="auto"/>
          <w:highlight w:val="none"/>
        </w:rPr>
      </w:pPr>
      <w:r>
        <w:rPr>
          <w:rFonts w:hint="eastAsia" w:ascii="宋体" w:hAnsi="宋体" w:eastAsia="宋体" w:cs="宋体"/>
          <w:b/>
          <w:bCs/>
          <w:sz w:val="24"/>
          <w:szCs w:val="24"/>
          <w:highlight w:val="none"/>
        </w:rPr>
        <w:t>最高限价</w:t>
      </w:r>
      <w:r>
        <w:rPr>
          <w:rFonts w:hint="eastAsia" w:ascii="宋体" w:hAnsi="宋体" w:eastAsia="宋体" w:cs="宋体"/>
          <w:sz w:val="24"/>
          <w:szCs w:val="24"/>
          <w:highlight w:val="none"/>
        </w:rPr>
        <w:t>：</w:t>
      </w:r>
      <w:r>
        <w:rPr>
          <w:rFonts w:hint="eastAsia" w:ascii="宋体" w:hAnsi="宋体" w:cs="宋体"/>
          <w:color w:val="auto"/>
          <w:kern w:val="2"/>
          <w:sz w:val="24"/>
          <w:szCs w:val="24"/>
          <w:highlight w:val="none"/>
          <w:lang w:val="en-US" w:eastAsia="zh-CN" w:bidi="ar-SA"/>
        </w:rPr>
        <w:t>807560</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b w:val="0"/>
          <w:bCs w:val="0"/>
          <w:sz w:val="24"/>
          <w:szCs w:val="24"/>
          <w:highlight w:val="none"/>
        </w:rPr>
        <w:t>；</w:t>
      </w:r>
      <w:r>
        <w:rPr>
          <w:rFonts w:hint="eastAsia" w:ascii="宋体" w:hAnsi="宋体" w:cs="宋体"/>
          <w:color w:val="auto"/>
          <w:highlight w:val="none"/>
        </w:rPr>
        <w:t xml:space="preserve"> </w:t>
      </w:r>
    </w:p>
    <w:p>
      <w:pPr>
        <w:pStyle w:val="73"/>
        <w:spacing w:afterLines="0" w:line="440" w:lineRule="atLeast"/>
        <w:ind w:firstLine="482"/>
        <w:rPr>
          <w:rFonts w:hint="eastAsia" w:ascii="宋体" w:hAnsi="宋体" w:cs="宋体"/>
          <w:b/>
          <w:bCs/>
          <w:highlight w:val="none"/>
        </w:rPr>
      </w:pPr>
      <w:r>
        <w:rPr>
          <w:rFonts w:hint="eastAsia" w:ascii="宋体" w:hAnsi="宋体" w:cs="宋体"/>
          <w:b/>
          <w:bCs/>
          <w:highlight w:val="none"/>
        </w:rPr>
        <w:t>采购需求：</w:t>
      </w:r>
    </w:p>
    <w:p>
      <w:pPr>
        <w:pStyle w:val="73"/>
        <w:keepNext w:val="0"/>
        <w:keepLines w:val="0"/>
        <w:pageBreakBefore w:val="0"/>
        <w:kinsoku/>
        <w:wordWrap/>
        <w:overflowPunct/>
        <w:topLinePunct w:val="0"/>
        <w:autoSpaceDE/>
        <w:autoSpaceDN/>
        <w:bidi w:val="0"/>
        <w:adjustRightInd/>
        <w:spacing w:afterLines="0" w:line="400" w:lineRule="exact"/>
        <w:ind w:left="0" w:leftChars="0" w:firstLine="48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标项名称：</w:t>
      </w:r>
      <w:r>
        <w:rPr>
          <w:rFonts w:hint="eastAsia" w:ascii="宋体" w:hAnsi="宋体" w:cs="宋体"/>
          <w:color w:val="auto"/>
          <w:kern w:val="2"/>
          <w:sz w:val="24"/>
          <w:szCs w:val="24"/>
          <w:highlight w:val="none"/>
          <w:lang w:val="en-US" w:eastAsia="zh-CN" w:bidi="ar-SA"/>
        </w:rPr>
        <w:t>木雕小镇校区教师公寓家用电器采购项目</w:t>
      </w:r>
    </w:p>
    <w:p>
      <w:pPr>
        <w:pStyle w:val="73"/>
        <w:keepNext w:val="0"/>
        <w:keepLines w:val="0"/>
        <w:pageBreakBefore w:val="0"/>
        <w:kinsoku/>
        <w:wordWrap/>
        <w:overflowPunct/>
        <w:topLinePunct w:val="0"/>
        <w:autoSpaceDE/>
        <w:autoSpaceDN/>
        <w:bidi w:val="0"/>
        <w:adjustRightInd/>
        <w:spacing w:afterLines="0" w:line="400" w:lineRule="exact"/>
        <w:ind w:left="0" w:leftChars="0" w:firstLine="480"/>
        <w:textAlignment w:val="auto"/>
        <w:rPr>
          <w:color w:val="auto"/>
          <w:highlight w:val="none"/>
        </w:rPr>
      </w:pPr>
      <w:r>
        <w:rPr>
          <w:rFonts w:hint="eastAsia" w:ascii="宋体" w:hAnsi="宋体" w:eastAsia="宋体" w:cs="宋体"/>
          <w:color w:val="auto"/>
          <w:kern w:val="2"/>
          <w:sz w:val="24"/>
          <w:szCs w:val="24"/>
          <w:highlight w:val="none"/>
          <w:lang w:val="en-US" w:eastAsia="zh-CN" w:bidi="ar-SA"/>
        </w:rPr>
        <w:t>数量：1批</w:t>
      </w:r>
      <w:r>
        <w:rPr>
          <w:rFonts w:hint="eastAsia" w:hAnsi="宋体"/>
          <w:color w:val="auto"/>
          <w:highlight w:val="none"/>
        </w:rPr>
        <w:t xml:space="preserve">  </w:t>
      </w:r>
    </w:p>
    <w:p>
      <w:pPr>
        <w:snapToGrid w:val="0"/>
        <w:spacing w:line="440" w:lineRule="atLeast"/>
        <w:ind w:left="238" w:leftChars="119" w:firstLine="228" w:firstLineChars="95"/>
        <w:jc w:val="left"/>
        <w:rPr>
          <w:rFonts w:hint="eastAsia" w:ascii="宋体" w:hAnsi="宋体" w:cs="宋体"/>
          <w:color w:val="auto"/>
          <w:sz w:val="24"/>
          <w:szCs w:val="24"/>
          <w:highlight w:val="none"/>
        </w:rPr>
      </w:pPr>
      <w:r>
        <w:rPr>
          <w:rFonts w:hint="eastAsia" w:ascii="宋体" w:hAnsi="宋体" w:cs="宋体"/>
          <w:color w:val="auto"/>
          <w:sz w:val="24"/>
          <w:highlight w:val="none"/>
        </w:rPr>
        <w:t>简要规格描述或项目基本概况介绍、用途：具体要求详见第二章招标需求。</w:t>
      </w:r>
    </w:p>
    <w:p>
      <w:pPr>
        <w:snapToGrid w:val="0"/>
        <w:spacing w:line="440" w:lineRule="atLeas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highlight w:val="none"/>
        </w:rPr>
        <w:t>备注：</w:t>
      </w:r>
    </w:p>
    <w:p>
      <w:pPr>
        <w:snapToGrid w:val="0"/>
        <w:spacing w:line="440" w:lineRule="atLeas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合同履约期限：</w:t>
      </w:r>
      <w:r>
        <w:rPr>
          <w:rFonts w:hint="eastAsia" w:ascii="宋体" w:hAnsi="Courier New" w:eastAsia="宋体" w:cs="Times New Roman"/>
          <w:b w:val="0"/>
          <w:bCs w:val="0"/>
          <w:color w:val="auto"/>
          <w:sz w:val="24"/>
          <w:szCs w:val="24"/>
          <w:highlight w:val="none"/>
          <w:lang w:val="zh-TW" w:eastAsia="zh-TW"/>
        </w:rPr>
        <w:t>合同签订后</w:t>
      </w:r>
      <w:r>
        <w:rPr>
          <w:rFonts w:hint="eastAsia" w:ascii="宋体" w:hAnsi="Courier New" w:eastAsia="宋体" w:cs="Times New Roman"/>
          <w:b w:val="0"/>
          <w:bCs w:val="0"/>
          <w:color w:val="auto"/>
          <w:sz w:val="24"/>
          <w:szCs w:val="24"/>
          <w:highlight w:val="none"/>
          <w:lang w:val="en-US" w:eastAsia="zh-CN"/>
        </w:rPr>
        <w:t>30天</w:t>
      </w:r>
      <w:r>
        <w:rPr>
          <w:rFonts w:hint="eastAsia" w:ascii="宋体" w:hAnsi="Courier New" w:eastAsia="宋体" w:cs="Times New Roman"/>
          <w:b w:val="0"/>
          <w:bCs w:val="0"/>
          <w:color w:val="auto"/>
          <w:sz w:val="24"/>
          <w:szCs w:val="24"/>
          <w:highlight w:val="none"/>
          <w:lang w:val="zh-TW" w:eastAsia="zh-TW"/>
        </w:rPr>
        <w:t>内完成安装调试。若采购人不具备安装条件，工期可适当顺延</w:t>
      </w:r>
      <w:r>
        <w:rPr>
          <w:rFonts w:hint="eastAsia" w:ascii="宋体" w:hAnsi="宋体" w:eastAsia="宋体" w:cs="宋体"/>
          <w:color w:val="auto"/>
          <w:sz w:val="24"/>
          <w:szCs w:val="24"/>
          <w:highlight w:val="none"/>
        </w:rPr>
        <w:t>。</w:t>
      </w:r>
    </w:p>
    <w:p>
      <w:pPr>
        <w:snapToGrid w:val="0"/>
        <w:spacing w:line="440" w:lineRule="atLeas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本项目接受联合体投标：</w:t>
      </w:r>
      <w:r>
        <w:rPr>
          <w:rFonts w:hint="eastAsia" w:ascii="宋体" w:hAnsi="宋体" w:cs="宋体"/>
          <w:b/>
          <w:bCs/>
          <w:sz w:val="24"/>
          <w:szCs w:val="24"/>
          <w:highlight w:val="none"/>
        </w:rPr>
        <w:t>（ √ ）是，（ ）否。</w:t>
      </w:r>
    </w:p>
    <w:p>
      <w:pPr>
        <w:snapToGrid w:val="0"/>
        <w:spacing w:line="440" w:lineRule="exact"/>
        <w:rPr>
          <w:rFonts w:hint="eastAsia" w:ascii="宋体" w:hAnsi="宋体" w:cs="宋体"/>
          <w:b/>
          <w:bCs/>
          <w:color w:val="000000"/>
          <w:sz w:val="24"/>
          <w:szCs w:val="24"/>
        </w:rPr>
      </w:pPr>
      <w:r>
        <w:rPr>
          <w:rFonts w:hint="eastAsia" w:ascii="宋体" w:hAnsi="宋体" w:cs="宋体"/>
          <w:b/>
          <w:bCs/>
          <w:color w:val="000000"/>
          <w:sz w:val="24"/>
          <w:szCs w:val="24"/>
        </w:rPr>
        <w:t xml:space="preserve">  </w:t>
      </w:r>
      <w:r>
        <w:rPr>
          <w:rFonts w:hint="eastAsia" w:ascii="宋体" w:hAnsi="宋体" w:cs="宋体"/>
          <w:b/>
          <w:bCs/>
          <w:sz w:val="24"/>
        </w:rPr>
        <w:t>▲</w:t>
      </w:r>
      <w:r>
        <w:rPr>
          <w:rFonts w:hint="eastAsia" w:ascii="宋体" w:hAnsi="宋体" w:cs="宋体"/>
          <w:b/>
          <w:bCs/>
          <w:color w:val="000000"/>
          <w:sz w:val="24"/>
          <w:szCs w:val="24"/>
        </w:rPr>
        <w:t xml:space="preserve"> 二、申请人的资格要求：</w:t>
      </w:r>
    </w:p>
    <w:p>
      <w:pPr>
        <w:pStyle w:val="16"/>
        <w:spacing w:after="0" w:line="440" w:lineRule="atLeast"/>
        <w:ind w:firstLine="480" w:firstLineChars="200"/>
        <w:rPr>
          <w:rFonts w:hint="eastAsia" w:ascii="宋体" w:hAnsi="宋体" w:cs="宋体"/>
        </w:rPr>
      </w:pPr>
      <w:r>
        <w:rPr>
          <w:rFonts w:hint="eastAsia" w:ascii="宋体" w:hAnsi="宋体" w:cs="宋体"/>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adjustRightInd w:val="0"/>
        <w:snapToGrid w:val="0"/>
        <w:spacing w:line="440" w:lineRule="atLeast"/>
        <w:ind w:firstLine="482" w:firstLineChars="200"/>
        <w:jc w:val="left"/>
        <w:rPr>
          <w:rFonts w:hint="eastAsia" w:ascii="宋体" w:hAnsi="宋体" w:cs="宋体"/>
          <w:b/>
          <w:bCs/>
          <w:sz w:val="24"/>
          <w:szCs w:val="24"/>
        </w:rPr>
      </w:pPr>
      <w:r>
        <w:rPr>
          <w:rFonts w:hint="eastAsia" w:ascii="宋体" w:hAnsi="宋体" w:cs="宋体"/>
          <w:b/>
          <w:bCs/>
          <w:sz w:val="24"/>
          <w:szCs w:val="24"/>
        </w:rPr>
        <w:t>2.落实政府采购政策需满足的资格要求：本项目不限，所有大中小微型企业均可参加投标。</w:t>
      </w:r>
    </w:p>
    <w:p>
      <w:pPr>
        <w:widowControl/>
        <w:adjustRightInd w:val="0"/>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pStyle w:val="16"/>
        <w:spacing w:after="0" w:line="440" w:lineRule="atLeast"/>
        <w:ind w:firstLine="480" w:firstLineChars="200"/>
        <w:rPr>
          <w:rFonts w:hint="eastAsia" w:ascii="宋体" w:hAnsi="宋体" w:cs="宋体"/>
        </w:rPr>
      </w:pPr>
      <w:r>
        <w:rPr>
          <w:rFonts w:hint="eastAsia" w:ascii="宋体" w:hAnsi="宋体" w:cs="宋体"/>
        </w:rPr>
        <w:t>3.本项目的特定资格要求：</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3.1投标人须为浙江政府采购网注册的正式供应商或承诺中标后30天内注册为浙江政府采购网正式供应商。</w:t>
      </w:r>
    </w:p>
    <w:p>
      <w:pPr>
        <w:snapToGrid w:val="0"/>
        <w:spacing w:line="380" w:lineRule="exact"/>
        <w:ind w:firstLine="241" w:firstLineChars="100"/>
        <w:rPr>
          <w:rFonts w:hint="eastAsia" w:ascii="宋体" w:hAnsi="宋体" w:cs="宋体"/>
          <w:b/>
          <w:bCs/>
          <w:sz w:val="24"/>
          <w:szCs w:val="24"/>
        </w:rPr>
      </w:pPr>
      <w:r>
        <w:rPr>
          <w:rFonts w:hint="eastAsia" w:ascii="宋体" w:hAnsi="宋体" w:cs="宋体"/>
          <w:b/>
          <w:bCs/>
          <w:sz w:val="24"/>
          <w:szCs w:val="24"/>
        </w:rPr>
        <w:t>▲三、招标文件的获取：</w:t>
      </w:r>
    </w:p>
    <w:p>
      <w:pPr>
        <w:spacing w:line="360" w:lineRule="auto"/>
        <w:ind w:firstLine="480" w:firstLineChars="200"/>
        <w:rPr>
          <w:rFonts w:hint="eastAsia" w:ascii="宋体" w:hAnsi="宋体" w:cs="宋体"/>
          <w:sz w:val="24"/>
        </w:rPr>
      </w:pPr>
      <w:r>
        <w:rPr>
          <w:rFonts w:hint="eastAsia" w:ascii="宋体" w:hAnsi="宋体" w:cs="宋体"/>
          <w:sz w:val="24"/>
        </w:rPr>
        <w:t>1、时间：/至2025年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日，每天上午00：00至12:00，下午12:00至23:59（北京时间，线上获取法定节假日均可，线下获取文件法定节假日除外）。</w:t>
      </w:r>
    </w:p>
    <w:p>
      <w:pPr>
        <w:snapToGrid w:val="0"/>
        <w:spacing w:line="380" w:lineRule="exact"/>
        <w:ind w:firstLine="480" w:firstLineChars="200"/>
        <w:rPr>
          <w:rFonts w:hint="eastAsia" w:ascii="宋体" w:hAnsi="宋体" w:cs="宋体"/>
          <w:sz w:val="24"/>
        </w:rPr>
      </w:pPr>
      <w:r>
        <w:rPr>
          <w:rFonts w:hint="eastAsia" w:ascii="宋体" w:hAnsi="宋体" w:cs="宋体"/>
          <w:sz w:val="24"/>
        </w:rPr>
        <w:t>2、地点（网址）：浙江省政府采购网(www.zjzfcg.gov.cn/)、东阳市公共资源交易网(http://www.dongyang.gov.cn/ggzyjy/)。</w:t>
      </w:r>
    </w:p>
    <w:p>
      <w:pPr>
        <w:snapToGrid w:val="0"/>
        <w:spacing w:line="380" w:lineRule="exact"/>
        <w:ind w:firstLine="482" w:firstLineChars="200"/>
        <w:rPr>
          <w:rFonts w:hint="eastAsia" w:ascii="宋体" w:hAnsi="宋体" w:cs="宋体"/>
          <w:b/>
          <w:bCs/>
          <w:sz w:val="24"/>
        </w:rPr>
      </w:pPr>
      <w:r>
        <w:rPr>
          <w:rFonts w:hint="eastAsia" w:ascii="宋体" w:hAnsi="宋体" w:cs="宋体"/>
          <w:b/>
          <w:bCs/>
          <w:sz w:val="24"/>
        </w:rPr>
        <w:t>3、获取方式：由投标单位通过浙江省政府采购网(www.zjzfcg.gov.cn/)上的政采云获取系统进行获取（首次参加投标的单位应先登录浙江省政府采购网(www.zjzfcg.gov.cn/)进行账户注册，注册完毕待审核成功后方可登录获取，注册咨询电话：400-881-7190；注册流程见网址</w:t>
      </w:r>
    </w:p>
    <w:p>
      <w:pPr>
        <w:snapToGrid w:val="0"/>
        <w:spacing w:line="380" w:lineRule="exact"/>
        <w:rPr>
          <w:rFonts w:hint="eastAsia" w:ascii="宋体" w:hAnsi="宋体" w:cs="宋体"/>
          <w:b/>
          <w:bCs/>
          <w:sz w:val="24"/>
        </w:rPr>
      </w:pPr>
      <w:r>
        <w:rPr>
          <w:rFonts w:hint="eastAsia" w:ascii="宋体" w:hAnsi="宋体" w:cs="宋体"/>
          <w:b/>
          <w:bCs/>
          <w:sz w:val="24"/>
        </w:rPr>
        <w:t>http://www.zjzfcg.gov.cn/register/2017-07-24/6728.html?_=2017-11-13%2011:10:28）。</w:t>
      </w:r>
    </w:p>
    <w:p>
      <w:pPr>
        <w:snapToGrid w:val="0"/>
        <w:spacing w:line="380" w:lineRule="exact"/>
        <w:ind w:firstLine="482" w:firstLineChars="200"/>
        <w:rPr>
          <w:rFonts w:hint="eastAsia" w:ascii="宋体" w:hAnsi="宋体" w:cs="宋体"/>
          <w:b/>
          <w:bCs/>
          <w:sz w:val="24"/>
        </w:rPr>
      </w:pPr>
      <w:r>
        <w:rPr>
          <w:rFonts w:hint="eastAsia" w:ascii="宋体" w:hAnsi="宋体" w:cs="宋体"/>
          <w:b/>
          <w:bCs/>
          <w:sz w:val="24"/>
        </w:rPr>
        <w:t>4、获取流程：浙江政府采购网-政采云用户登录-用户中心-项目采购-获取采购文件管理，电子版采购文件免费获取。</w:t>
      </w:r>
    </w:p>
    <w:p>
      <w:pPr>
        <w:snapToGrid w:val="0"/>
        <w:spacing w:line="380" w:lineRule="exact"/>
        <w:ind w:firstLine="482" w:firstLineChars="200"/>
        <w:rPr>
          <w:rFonts w:hint="eastAsia" w:ascii="宋体" w:hAnsi="宋体" w:cs="宋体"/>
          <w:b/>
          <w:bCs/>
          <w:sz w:val="24"/>
        </w:rPr>
      </w:pPr>
      <w:r>
        <w:rPr>
          <w:rFonts w:hint="eastAsia" w:ascii="宋体" w:hAnsi="宋体" w:cs="宋体"/>
          <w:b/>
          <w:bCs/>
          <w:sz w:val="24"/>
        </w:rPr>
        <w:t>5、浙江政府采购网上以“游客”身份获取的采购文件仅供阅览；潜在供应商应按上述方式获取采购文件；未按上述方式获取采购文件的，不得对采购文件提起质疑投诉。</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四、提交投标文件截止时间、开标时间和地点</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FF0000"/>
          <w:sz w:val="24"/>
          <w:szCs w:val="24"/>
        </w:rPr>
        <w:t>提交投标文件截止时间：</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8</w:t>
      </w:r>
      <w:r>
        <w:rPr>
          <w:rFonts w:hint="eastAsia" w:ascii="宋体" w:hAnsi="宋体" w:cs="宋体"/>
          <w:b/>
          <w:bCs/>
          <w:color w:val="FF0000"/>
          <w:sz w:val="24"/>
          <w:szCs w:val="24"/>
          <w:u w:val="single"/>
        </w:rPr>
        <w:t xml:space="preserve">月 </w:t>
      </w:r>
      <w:r>
        <w:rPr>
          <w:rFonts w:hint="eastAsia" w:ascii="宋体" w:hAnsi="宋体" w:cs="宋体"/>
          <w:b/>
          <w:bCs/>
          <w:color w:val="FF0000"/>
          <w:sz w:val="24"/>
          <w:szCs w:val="24"/>
          <w:u w:val="single"/>
          <w:lang w:val="en-US" w:eastAsia="zh-CN"/>
        </w:rPr>
        <w:t>1</w:t>
      </w:r>
      <w:r>
        <w:rPr>
          <w:rFonts w:hint="eastAsia" w:ascii="宋体" w:hAnsi="宋体" w:cs="宋体"/>
          <w:b/>
          <w:bCs/>
          <w:color w:val="FF0000"/>
          <w:sz w:val="24"/>
          <w:szCs w:val="24"/>
          <w:u w:val="single"/>
        </w:rPr>
        <w:t>日08时30分</w:t>
      </w:r>
      <w:r>
        <w:rPr>
          <w:rFonts w:hint="eastAsia" w:ascii="宋体" w:hAnsi="宋体" w:cs="宋体"/>
          <w:b/>
          <w:bCs/>
          <w:color w:val="FF0000"/>
          <w:sz w:val="24"/>
          <w:szCs w:val="24"/>
        </w:rPr>
        <w:t>（北京时间）</w:t>
      </w:r>
    </w:p>
    <w:p>
      <w:pPr>
        <w:snapToGrid w:val="0"/>
        <w:spacing w:line="440" w:lineRule="atLeast"/>
        <w:ind w:firstLine="480" w:firstLineChars="200"/>
        <w:rPr>
          <w:rFonts w:hint="eastAsia" w:ascii="宋体" w:hAnsi="宋体" w:cs="宋体"/>
          <w:color w:val="000000"/>
          <w:sz w:val="24"/>
          <w:szCs w:val="24"/>
        </w:rPr>
      </w:pPr>
      <w:r>
        <w:rPr>
          <w:rFonts w:hint="eastAsia" w:ascii="宋体" w:hAnsi="宋体" w:cs="宋体"/>
          <w:color w:val="000000"/>
          <w:sz w:val="24"/>
          <w:szCs w:val="24"/>
        </w:rPr>
        <w:t>投标地点（网址）：政采云平台</w:t>
      </w:r>
    </w:p>
    <w:p>
      <w:pPr>
        <w:snapToGrid w:val="0"/>
        <w:spacing w:line="440" w:lineRule="atLeast"/>
        <w:ind w:firstLine="482" w:firstLineChars="200"/>
        <w:rPr>
          <w:rFonts w:hint="eastAsia" w:ascii="宋体" w:hAnsi="宋体" w:cs="宋体"/>
          <w:color w:val="FF0000"/>
          <w:sz w:val="24"/>
          <w:szCs w:val="24"/>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8</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1</w:t>
      </w:r>
      <w:r>
        <w:rPr>
          <w:rFonts w:hint="eastAsia" w:ascii="宋体" w:hAnsi="宋体" w:cs="宋体"/>
          <w:b/>
          <w:bCs/>
          <w:color w:val="FF0000"/>
          <w:sz w:val="24"/>
          <w:szCs w:val="24"/>
          <w:u w:val="single"/>
        </w:rPr>
        <w:t>日08时30分</w:t>
      </w:r>
    </w:p>
    <w:p>
      <w:pPr>
        <w:snapToGrid w:val="0"/>
        <w:spacing w:line="440" w:lineRule="atLeast"/>
        <w:ind w:firstLine="480" w:firstLineChars="200"/>
        <w:rPr>
          <w:rFonts w:hint="eastAsia" w:ascii="宋体" w:hAnsi="宋体" w:cs="宋体"/>
          <w:color w:val="000000"/>
          <w:sz w:val="24"/>
          <w:szCs w:val="24"/>
        </w:rPr>
      </w:pPr>
      <w:r>
        <w:rPr>
          <w:rFonts w:hint="eastAsia" w:ascii="宋体" w:hAnsi="宋体" w:cs="宋体"/>
          <w:color w:val="000000"/>
          <w:sz w:val="24"/>
          <w:szCs w:val="24"/>
        </w:rPr>
        <w:t>开标地点（网址）：政采云平台</w:t>
      </w:r>
    </w:p>
    <w:p>
      <w:pPr>
        <w:snapToGrid w:val="0"/>
        <w:spacing w:line="440" w:lineRule="atLeast"/>
        <w:ind w:firstLine="482" w:firstLineChars="200"/>
        <w:rPr>
          <w:rFonts w:hint="eastAsia" w:ascii="宋体" w:hAnsi="宋体" w:cs="宋体"/>
          <w:b/>
          <w:bCs/>
          <w:sz w:val="24"/>
          <w:szCs w:val="24"/>
        </w:rPr>
      </w:pPr>
      <w:r>
        <w:rPr>
          <w:rFonts w:hint="eastAsia" w:ascii="宋体" w:hAnsi="宋体" w:cs="宋体"/>
          <w:b/>
          <w:bCs/>
          <w:sz w:val="24"/>
          <w:szCs w:val="24"/>
        </w:rPr>
        <w:t>五、公告期限</w:t>
      </w:r>
    </w:p>
    <w:p>
      <w:pPr>
        <w:snapToGrid w:val="0"/>
        <w:spacing w:line="440" w:lineRule="atLeast"/>
        <w:ind w:firstLine="480" w:firstLineChars="200"/>
      </w:pPr>
      <w:r>
        <w:rPr>
          <w:rFonts w:hint="eastAsia" w:ascii="宋体" w:hAnsi="宋体" w:cs="宋体"/>
          <w:sz w:val="24"/>
          <w:szCs w:val="24"/>
        </w:rPr>
        <w:t>自本公告发布之日起5个工作日。</w:t>
      </w:r>
    </w:p>
    <w:p>
      <w:pPr>
        <w:snapToGrid w:val="0"/>
        <w:spacing w:line="440" w:lineRule="atLeast"/>
        <w:ind w:firstLine="482" w:firstLineChars="200"/>
        <w:rPr>
          <w:rFonts w:hint="eastAsia" w:ascii="宋体" w:hAnsi="宋体" w:cs="宋体"/>
          <w:b/>
          <w:bCs/>
          <w:sz w:val="24"/>
        </w:rPr>
      </w:pPr>
      <w:r>
        <w:rPr>
          <w:rFonts w:hint="eastAsia" w:ascii="宋体" w:hAnsi="宋体" w:cs="宋体"/>
          <w:b/>
          <w:bCs/>
          <w:sz w:val="24"/>
        </w:rPr>
        <w:t>六、其他补充事宜</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380" w:lineRule="exact"/>
        <w:ind w:firstLine="482" w:firstLineChars="200"/>
        <w:rPr>
          <w:rFonts w:hint="eastAsia" w:ascii="宋体" w:hAnsi="宋体" w:cs="宋体"/>
          <w:b/>
          <w:sz w:val="24"/>
        </w:rPr>
      </w:pPr>
      <w:r>
        <w:rPr>
          <w:rFonts w:hint="eastAsia" w:ascii="宋体" w:hAnsi="宋体" w:cs="宋体"/>
          <w:b/>
          <w:sz w:val="24"/>
        </w:rPr>
        <w:t>质疑投诉模板详见招标文件附件。供应商在线质疑投诉渠道见：</w:t>
      </w:r>
    </w:p>
    <w:p>
      <w:pPr>
        <w:snapToGrid w:val="0"/>
        <w:spacing w:line="300" w:lineRule="auto"/>
        <w:ind w:firstLine="482" w:firstLineChars="200"/>
        <w:rPr>
          <w:rFonts w:hint="eastAsia" w:ascii="宋体" w:hAnsi="宋体" w:cs="宋体"/>
          <w:sz w:val="24"/>
        </w:rPr>
      </w:pPr>
      <w:r>
        <w:rPr>
          <w:rFonts w:hint="eastAsia" w:ascii="宋体" w:hAnsi="宋体" w:cs="宋体"/>
          <w:b/>
          <w:bCs/>
          <w:sz w:val="24"/>
        </w:rPr>
        <w:t>http://www.zjzwfw.gov.cn/zjservice/item/detail/index.do?localInnerCode=2ca19a7a-aa2d-4cca-a191-a5edf3bf69f8 。</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4、其他事项：见招标文件 </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440" w:lineRule="atLeast"/>
        <w:ind w:firstLine="240" w:firstLineChars="100"/>
        <w:rPr>
          <w:rFonts w:hint="eastAsia"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政府采购金融服务提示：</w:t>
      </w:r>
    </w:p>
    <w:p>
      <w:pPr>
        <w:snapToGrid w:val="0"/>
        <w:spacing w:line="440" w:lineRule="atLeast"/>
        <w:ind w:firstLine="241" w:firstLineChars="100"/>
        <w:rPr>
          <w:rFonts w:hint="eastAsia" w:ascii="宋体" w:hAnsi="宋体" w:cs="宋体"/>
          <w:b/>
          <w:bCs/>
          <w:sz w:val="24"/>
          <w:szCs w:val="24"/>
        </w:rPr>
      </w:pPr>
      <w:r>
        <w:rPr>
          <w:rFonts w:hint="eastAsia" w:ascii="宋体" w:hAnsi="宋体" w:cs="宋体"/>
          <w:b/>
          <w:bCs/>
          <w:sz w:val="24"/>
          <w:szCs w:val="24"/>
        </w:rPr>
        <w:t xml:space="preserve">为扩大政府采购金融服务面，除政采云网上金融服务合作银行外，东阳市范围内增加浙商银行金华分行东阳支行作为线下合作银行：   </w:t>
      </w:r>
    </w:p>
    <w:p>
      <w:pPr>
        <w:snapToGrid w:val="0"/>
        <w:spacing w:line="440" w:lineRule="atLeast"/>
        <w:ind w:firstLine="241" w:firstLineChars="100"/>
        <w:rPr>
          <w:rFonts w:hint="eastAsia" w:ascii="宋体" w:hAnsi="宋体" w:cs="宋体"/>
          <w:b/>
          <w:bCs/>
          <w:sz w:val="24"/>
          <w:szCs w:val="24"/>
        </w:rPr>
      </w:pPr>
      <w:r>
        <w:rPr>
          <w:rFonts w:hint="eastAsia" w:ascii="宋体" w:hAnsi="宋体" w:cs="宋体"/>
          <w:b/>
          <w:bCs/>
          <w:sz w:val="24"/>
          <w:szCs w:val="24"/>
        </w:rPr>
        <w:t>浙商银行金华东阳支行联系人：许燕    联系电话：13967983441  0579-86222992</w:t>
      </w:r>
    </w:p>
    <w:p>
      <w:pPr>
        <w:snapToGrid w:val="0"/>
        <w:spacing w:line="440" w:lineRule="atLeast"/>
        <w:ind w:firstLine="482" w:firstLineChars="200"/>
      </w:pPr>
      <w:r>
        <w:rPr>
          <w:rFonts w:hint="eastAsia" w:ascii="宋体" w:hAnsi="宋体" w:cs="宋体"/>
          <w:b/>
          <w:bCs/>
          <w:sz w:val="24"/>
        </w:rPr>
        <w:t>具体内容详见附件《政府采购支持中小企业信用融资相关事项通知》。</w:t>
      </w:r>
    </w:p>
    <w:p>
      <w:pPr>
        <w:snapToGrid w:val="0"/>
        <w:spacing w:line="440" w:lineRule="atLeast"/>
        <w:ind w:firstLine="480" w:firstLineChars="200"/>
        <w:rPr>
          <w:rFonts w:hint="eastAsia" w:ascii="宋体" w:hAnsi="宋体" w:cs="宋体"/>
          <w:sz w:val="24"/>
        </w:rPr>
      </w:pPr>
      <w:r>
        <w:rPr>
          <w:rFonts w:hint="eastAsia" w:ascii="宋体" w:hAnsi="宋体" w:cs="宋体"/>
          <w:sz w:val="24"/>
          <w:szCs w:val="24"/>
        </w:rPr>
        <w:t>7、</w:t>
      </w:r>
      <w:r>
        <w:rPr>
          <w:rFonts w:hint="eastAsia" w:ascii="宋体" w:hAnsi="宋体" w:cs="宋体"/>
          <w:sz w:val="24"/>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wordWrap w:val="0"/>
        <w:snapToGrid w:val="0"/>
        <w:spacing w:line="440" w:lineRule="atLeast"/>
        <w:ind w:firstLine="480" w:firstLineChars="200"/>
        <w:rPr>
          <w:rFonts w:hint="eastAsia" w:ascii="宋体" w:hAnsi="宋体" w:cs="宋体"/>
          <w:sz w:val="24"/>
        </w:rPr>
      </w:pPr>
      <w:r>
        <w:rPr>
          <w:rFonts w:hint="eastAsia" w:ascii="宋体" w:hAnsi="宋体" w:cs="宋体"/>
          <w:sz w:val="24"/>
        </w:rPr>
        <w:t>8、投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pPr>
        <w:wordWrap w:val="0"/>
        <w:snapToGrid w:val="0"/>
        <w:spacing w:line="440" w:lineRule="atLeast"/>
        <w:ind w:firstLine="480" w:firstLineChars="200"/>
        <w:rPr>
          <w:rFonts w:hint="eastAsia" w:ascii="宋体" w:hAnsi="宋体" w:cs="宋体"/>
          <w:sz w:val="24"/>
        </w:rPr>
      </w:pPr>
      <w:r>
        <w:rPr>
          <w:rFonts w:hint="eastAsia" w:ascii="宋体" w:hAnsi="宋体" w:cs="宋体"/>
          <w:sz w:val="24"/>
        </w:rPr>
        <w:t>9、投标人通过政采云平台电子投标工具制作投标文件，电子投标工具请供应商自行前往浙江省政府采购网下载并安装，（下载网址：http://zfcg.czt.zj.gov.cn/bidClientTemplate/2019-08-30/12975.html），</w:t>
      </w:r>
    </w:p>
    <w:p>
      <w:pPr>
        <w:wordWrap w:val="0"/>
        <w:snapToGrid w:val="0"/>
        <w:spacing w:line="440" w:lineRule="atLeast"/>
        <w:rPr>
          <w:rFonts w:hint="eastAsia" w:ascii="宋体" w:hAnsi="宋体" w:cs="宋体"/>
          <w:sz w:val="24"/>
          <w:szCs w:val="24"/>
        </w:rPr>
      </w:pPr>
      <w:r>
        <w:rPr>
          <w:rFonts w:hint="eastAsia" w:ascii="宋体" w:hAnsi="宋体" w:cs="宋体"/>
          <w:sz w:val="24"/>
        </w:rPr>
        <w:t>（ 电 子 投 标 相 关 学 习 网 址 ： https://edu.zcygov.cn/luban/e-biding?utm=a0004.2ef5001f.0001.0109.2d44db10df9111e9b92b0f36d4889416。）</w:t>
      </w:r>
    </w:p>
    <w:p>
      <w:pPr>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10、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市扫黑办：0579-86655381               市公安局：110、0579-86096000</w:t>
      </w:r>
    </w:p>
    <w:p>
      <w:pPr>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市检察院: 0579-86642000               市 法 院：0579-86620148</w:t>
      </w:r>
    </w:p>
    <w:p>
      <w:pPr>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市公共资源办:0579-86691835            市公共资源交易中心:0579-86691729</w:t>
      </w:r>
    </w:p>
    <w:p>
      <w:pPr>
        <w:pStyle w:val="33"/>
        <w:spacing w:line="440" w:lineRule="exact"/>
        <w:ind w:firstLine="466"/>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color w:val="000000"/>
          <w:sz w:val="24"/>
          <w:szCs w:val="24"/>
        </w:rPr>
        <w:t>七、</w:t>
      </w:r>
      <w:r>
        <w:rPr>
          <w:rFonts w:hint="eastAsia" w:asciiTheme="majorEastAsia" w:hAnsiTheme="majorEastAsia" w:eastAsiaTheme="majorEastAsia" w:cstheme="majorEastAsia"/>
          <w:b/>
          <w:bCs/>
          <w:sz w:val="24"/>
          <w:szCs w:val="24"/>
        </w:rPr>
        <w:t>对本次采购提出询问、质疑、投诉，请按以下方式联系：</w:t>
      </w:r>
    </w:p>
    <w:p>
      <w:pPr>
        <w:snapToGrid w:val="0"/>
        <w:spacing w:line="360" w:lineRule="auto"/>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1、采购人信息</w:t>
      </w:r>
    </w:p>
    <w:p>
      <w:pPr>
        <w:snapToGrid w:val="0"/>
        <w:spacing w:line="360" w:lineRule="auto"/>
        <w:ind w:firstLine="540" w:firstLineChars="225"/>
        <w:rPr>
          <w:rFonts w:hint="eastAsia" w:ascii="宋体" w:hAnsi="宋体" w:cs="宋体"/>
          <w:sz w:val="24"/>
          <w:szCs w:val="24"/>
          <w:highlight w:val="none"/>
        </w:rPr>
      </w:pPr>
      <w:r>
        <w:rPr>
          <w:rFonts w:hint="eastAsia" w:ascii="宋体" w:hAnsi="宋体" w:cs="宋体"/>
          <w:sz w:val="24"/>
          <w:szCs w:val="24"/>
          <w:highlight w:val="none"/>
        </w:rPr>
        <w:t>名称：浙江广厦建设职业技术大学</w:t>
      </w:r>
    </w:p>
    <w:p>
      <w:pPr>
        <w:snapToGrid w:val="0"/>
        <w:spacing w:line="360" w:lineRule="auto"/>
        <w:ind w:firstLine="540" w:firstLineChars="225"/>
        <w:rPr>
          <w:rFonts w:hint="eastAsia" w:ascii="宋体" w:hAnsi="宋体" w:cs="宋体"/>
          <w:color w:val="000000"/>
          <w:sz w:val="24"/>
          <w:szCs w:val="24"/>
          <w:highlight w:val="none"/>
        </w:rPr>
      </w:pPr>
      <w:r>
        <w:rPr>
          <w:rFonts w:hint="eastAsia" w:ascii="宋体" w:hAnsi="宋体" w:cs="宋体"/>
          <w:color w:val="000000"/>
          <w:sz w:val="24"/>
          <w:szCs w:val="24"/>
          <w:highlight w:val="none"/>
        </w:rPr>
        <w:t>地址：东阳市广福路1号</w:t>
      </w:r>
    </w:p>
    <w:p>
      <w:pPr>
        <w:snapToGrid w:val="0"/>
        <w:spacing w:line="360" w:lineRule="auto"/>
        <w:ind w:left="480" w:leftChars="240"/>
        <w:rPr>
          <w:rFonts w:hint="eastAsia" w:ascii="宋体" w:hAnsi="宋体" w:cs="宋体"/>
          <w:color w:val="000000"/>
          <w:sz w:val="24"/>
          <w:szCs w:val="24"/>
          <w:highlight w:val="none"/>
        </w:rPr>
      </w:pPr>
      <w:r>
        <w:rPr>
          <w:rFonts w:hint="eastAsia" w:ascii="宋体" w:hAnsi="宋体" w:cs="宋体"/>
          <w:color w:val="000000"/>
          <w:sz w:val="24"/>
          <w:szCs w:val="24"/>
          <w:highlight w:val="none"/>
        </w:rPr>
        <w:t>项目联系人（询问）：</w:t>
      </w:r>
      <w:r>
        <w:rPr>
          <w:rFonts w:hint="eastAsia" w:ascii="宋体" w:hAnsi="宋体" w:cs="宋体"/>
          <w:color w:val="000000"/>
          <w:sz w:val="24"/>
          <w:szCs w:val="24"/>
          <w:highlight w:val="none"/>
          <w:lang w:val="en-US" w:eastAsia="zh-CN"/>
        </w:rPr>
        <w:t>卢海峰</w:t>
      </w:r>
      <w:r>
        <w:rPr>
          <w:rFonts w:hint="eastAsia" w:ascii="宋体" w:hAnsi="宋体" w:cs="宋体"/>
          <w:color w:val="000000"/>
          <w:sz w:val="24"/>
          <w:szCs w:val="24"/>
          <w:highlight w:val="none"/>
        </w:rPr>
        <w:t xml:space="preserve">      </w:t>
      </w:r>
    </w:p>
    <w:p>
      <w:pPr>
        <w:snapToGrid w:val="0"/>
        <w:spacing w:line="360" w:lineRule="auto"/>
        <w:ind w:left="480" w:leftChars="240"/>
        <w:rPr>
          <w:rFonts w:hint="eastAsia" w:ascii="宋体" w:hAnsi="宋体" w:cs="宋体"/>
          <w:color w:val="000000"/>
          <w:sz w:val="24"/>
          <w:szCs w:val="24"/>
          <w:highlight w:val="none"/>
        </w:rPr>
      </w:pPr>
      <w:r>
        <w:rPr>
          <w:rFonts w:hint="eastAsia" w:ascii="宋体" w:hAnsi="宋体" w:cs="宋体"/>
          <w:color w:val="000000"/>
          <w:sz w:val="24"/>
          <w:szCs w:val="24"/>
          <w:highlight w:val="none"/>
        </w:rPr>
        <w:t>项目联系方式（询问）：</w:t>
      </w:r>
      <w:r>
        <w:rPr>
          <w:rFonts w:hint="eastAsia" w:ascii="宋体" w:hAnsi="宋体" w:cs="宋体"/>
          <w:color w:val="000000"/>
          <w:sz w:val="24"/>
          <w:szCs w:val="24"/>
          <w:highlight w:val="none"/>
          <w:lang w:val="en-US" w:eastAsia="zh-CN"/>
        </w:rPr>
        <w:t>13735631469</w:t>
      </w:r>
      <w:r>
        <w:rPr>
          <w:rFonts w:hint="eastAsia" w:ascii="宋体" w:hAnsi="宋体" w:cs="宋体"/>
          <w:color w:val="000000"/>
          <w:sz w:val="24"/>
          <w:szCs w:val="24"/>
          <w:highlight w:val="none"/>
        </w:rPr>
        <w:t xml:space="preserve">     </w:t>
      </w:r>
    </w:p>
    <w:p>
      <w:pPr>
        <w:snapToGrid w:val="0"/>
        <w:spacing w:line="360" w:lineRule="auto"/>
        <w:ind w:left="480" w:leftChars="240"/>
        <w:rPr>
          <w:rFonts w:hint="eastAsia" w:ascii="宋体" w:hAnsi="宋体" w:cs="宋体"/>
          <w:color w:val="000000"/>
          <w:sz w:val="24"/>
          <w:szCs w:val="24"/>
          <w:highlight w:val="none"/>
        </w:rPr>
      </w:pPr>
      <w:r>
        <w:rPr>
          <w:rFonts w:hint="eastAsia" w:ascii="宋体" w:hAnsi="宋体" w:cs="宋体"/>
          <w:color w:val="000000"/>
          <w:sz w:val="24"/>
          <w:szCs w:val="24"/>
          <w:highlight w:val="none"/>
        </w:rPr>
        <w:t>质疑联系人：</w:t>
      </w:r>
      <w:r>
        <w:rPr>
          <w:rFonts w:hint="eastAsia" w:ascii="宋体" w:hAnsi="宋体" w:cs="宋体"/>
          <w:color w:val="000000"/>
          <w:sz w:val="24"/>
          <w:szCs w:val="24"/>
          <w:highlight w:val="none"/>
          <w:lang w:val="en-US" w:eastAsia="zh-CN"/>
        </w:rPr>
        <w:t>朱老师</w:t>
      </w:r>
      <w:r>
        <w:rPr>
          <w:rFonts w:hint="eastAsia" w:ascii="宋体" w:hAnsi="宋体" w:cs="宋体"/>
          <w:color w:val="000000"/>
          <w:sz w:val="24"/>
          <w:szCs w:val="24"/>
          <w:highlight w:val="none"/>
        </w:rPr>
        <w:t xml:space="preserve">         </w:t>
      </w:r>
    </w:p>
    <w:p>
      <w:pPr>
        <w:snapToGrid w:val="0"/>
        <w:spacing w:line="360" w:lineRule="auto"/>
        <w:ind w:left="480" w:leftChars="24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质疑联系方式：</w:t>
      </w:r>
      <w:r>
        <w:rPr>
          <w:rFonts w:hint="eastAsia" w:ascii="宋体" w:hAnsi="宋体" w:cs="宋体"/>
          <w:color w:val="000000"/>
          <w:sz w:val="24"/>
          <w:szCs w:val="24"/>
        </w:rPr>
        <w:t>0579-86664725</w:t>
      </w:r>
    </w:p>
    <w:p>
      <w:pPr>
        <w:snapToGrid w:val="0"/>
        <w:spacing w:line="360" w:lineRule="auto"/>
        <w:ind w:left="480" w:leftChars="240"/>
        <w:rPr>
          <w:rFonts w:hint="eastAsia" w:ascii="宋体" w:hAnsi="宋体" w:cs="宋体"/>
          <w:b/>
          <w:bCs/>
          <w:color w:val="000000"/>
          <w:sz w:val="24"/>
          <w:szCs w:val="24"/>
        </w:rPr>
      </w:pPr>
      <w:r>
        <w:rPr>
          <w:rFonts w:hint="eastAsia" w:ascii="宋体" w:hAnsi="宋体" w:cs="宋体"/>
          <w:b/>
          <w:bCs/>
          <w:color w:val="000000"/>
          <w:sz w:val="24"/>
          <w:szCs w:val="24"/>
        </w:rPr>
        <w:t>2、采购代理机构信息</w:t>
      </w:r>
    </w:p>
    <w:p>
      <w:pPr>
        <w:snapToGrid w:val="0"/>
        <w:spacing w:line="360" w:lineRule="auto"/>
        <w:ind w:firstLine="540" w:firstLineChars="225"/>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东阳八婺工程项目管理有限公司</w:t>
      </w:r>
    </w:p>
    <w:p>
      <w:pPr>
        <w:snapToGrid w:val="0"/>
        <w:spacing w:line="360" w:lineRule="auto"/>
        <w:ind w:firstLine="540" w:firstLineChars="225"/>
        <w:rPr>
          <w:rFonts w:hint="eastAsia" w:ascii="宋体" w:hAnsi="宋体" w:cs="宋体"/>
          <w:sz w:val="24"/>
        </w:rPr>
      </w:pPr>
      <w:r>
        <w:rPr>
          <w:rFonts w:hint="eastAsia" w:ascii="宋体" w:hAnsi="宋体" w:cs="宋体"/>
          <w:sz w:val="24"/>
        </w:rPr>
        <w:t>地址：东阳市城南东路487号</w:t>
      </w:r>
    </w:p>
    <w:p>
      <w:pPr>
        <w:snapToGrid w:val="0"/>
        <w:spacing w:line="360" w:lineRule="auto"/>
        <w:ind w:firstLine="540" w:firstLineChars="225"/>
        <w:rPr>
          <w:rFonts w:hint="eastAsia" w:ascii="宋体" w:hAnsi="宋体" w:cs="宋体"/>
          <w:sz w:val="24"/>
        </w:rPr>
      </w:pPr>
      <w:r>
        <w:rPr>
          <w:rFonts w:hint="eastAsia" w:ascii="宋体" w:hAnsi="宋体" w:cs="宋体"/>
          <w:sz w:val="24"/>
        </w:rPr>
        <w:t xml:space="preserve">项目联系人（询问）：韦张鑫、马晓敏 </w:t>
      </w:r>
      <w:r>
        <w:rPr>
          <w:rFonts w:hint="eastAsia" w:ascii="宋体" w:hAnsi="宋体" w:cs="宋体"/>
          <w:color w:val="000000"/>
          <w:sz w:val="24"/>
          <w:szCs w:val="24"/>
        </w:rPr>
        <w:t xml:space="preserve">  </w:t>
      </w:r>
      <w:r>
        <w:rPr>
          <w:rFonts w:hint="eastAsia" w:ascii="宋体" w:hAnsi="宋体" w:cs="宋体"/>
          <w:sz w:val="24"/>
        </w:rPr>
        <w:t xml:space="preserve"> </w:t>
      </w:r>
    </w:p>
    <w:p>
      <w:pPr>
        <w:snapToGrid w:val="0"/>
        <w:spacing w:line="360" w:lineRule="auto"/>
        <w:ind w:firstLine="540" w:firstLineChars="225"/>
        <w:rPr>
          <w:rFonts w:hint="eastAsia" w:ascii="宋体" w:hAnsi="宋体" w:cs="宋体"/>
          <w:sz w:val="24"/>
        </w:rPr>
      </w:pPr>
      <w:r>
        <w:rPr>
          <w:rFonts w:hint="eastAsia" w:ascii="宋体" w:hAnsi="宋体" w:cs="宋体"/>
          <w:sz w:val="24"/>
        </w:rPr>
        <w:t xml:space="preserve">项目联系方式（询问）：0579-86090018    </w:t>
      </w:r>
    </w:p>
    <w:p>
      <w:pPr>
        <w:snapToGrid w:val="0"/>
        <w:spacing w:line="360" w:lineRule="auto"/>
        <w:ind w:firstLine="540" w:firstLineChars="225"/>
        <w:rPr>
          <w:rFonts w:hint="eastAsia" w:ascii="宋体" w:hAnsi="宋体" w:cs="宋体"/>
          <w:sz w:val="24"/>
        </w:rPr>
      </w:pPr>
      <w:r>
        <w:rPr>
          <w:rFonts w:hint="eastAsia" w:ascii="宋体" w:hAnsi="宋体" w:cs="宋体"/>
          <w:sz w:val="24"/>
        </w:rPr>
        <w:t xml:space="preserve">质疑联系人：童宏艳 </w:t>
      </w:r>
      <w:r>
        <w:rPr>
          <w:rFonts w:hint="eastAsia" w:ascii="宋体" w:hAnsi="宋体" w:cs="宋体"/>
          <w:sz w:val="24"/>
          <w:lang w:eastAsia="zh-CN"/>
        </w:rPr>
        <w:t>、</w:t>
      </w:r>
      <w:r>
        <w:rPr>
          <w:rFonts w:hint="eastAsia" w:ascii="宋体" w:hAnsi="宋体" w:cs="宋体"/>
          <w:sz w:val="24"/>
          <w:lang w:val="en-US" w:eastAsia="zh-CN"/>
        </w:rPr>
        <w:t>徐伟平</w:t>
      </w:r>
      <w:r>
        <w:rPr>
          <w:rFonts w:hint="eastAsia" w:ascii="宋体" w:hAnsi="宋体" w:cs="宋体"/>
          <w:sz w:val="24"/>
        </w:rPr>
        <w:t xml:space="preserve">             </w:t>
      </w:r>
    </w:p>
    <w:p>
      <w:pPr>
        <w:snapToGrid w:val="0"/>
        <w:spacing w:line="360" w:lineRule="auto"/>
        <w:ind w:firstLine="540" w:firstLineChars="225"/>
        <w:rPr>
          <w:rFonts w:hint="eastAsia" w:ascii="宋体" w:hAnsi="宋体" w:cs="宋体"/>
          <w:sz w:val="24"/>
        </w:rPr>
      </w:pPr>
      <w:r>
        <w:rPr>
          <w:rFonts w:hint="eastAsia" w:ascii="宋体" w:hAnsi="宋体" w:cs="宋体"/>
          <w:sz w:val="24"/>
        </w:rPr>
        <w:t xml:space="preserve">质疑联系方式：0579-89060018    </w:t>
      </w:r>
    </w:p>
    <w:p>
      <w:pPr>
        <w:snapToGrid w:val="0"/>
        <w:spacing w:line="360" w:lineRule="auto"/>
        <w:ind w:left="480" w:leftChars="240"/>
        <w:rPr>
          <w:rFonts w:hint="eastAsia" w:ascii="宋体" w:hAnsi="宋体" w:cs="宋体"/>
          <w:b/>
          <w:bCs/>
          <w:color w:val="000000"/>
          <w:sz w:val="24"/>
          <w:szCs w:val="24"/>
        </w:rPr>
      </w:pPr>
      <w:r>
        <w:rPr>
          <w:rFonts w:hint="eastAsia" w:ascii="宋体" w:hAnsi="宋体" w:cs="宋体"/>
          <w:b/>
          <w:bCs/>
          <w:color w:val="000000"/>
          <w:sz w:val="24"/>
          <w:szCs w:val="24"/>
        </w:rPr>
        <w:t xml:space="preserve">3、同级政府采购监督管理部门：        </w:t>
      </w:r>
    </w:p>
    <w:p>
      <w:pPr>
        <w:snapToGrid w:val="0"/>
        <w:spacing w:line="360" w:lineRule="auto"/>
        <w:ind w:firstLine="540" w:firstLineChars="225"/>
        <w:rPr>
          <w:rFonts w:hint="eastAsia" w:ascii="宋体" w:hAnsi="宋体" w:cs="宋体"/>
          <w:sz w:val="24"/>
        </w:rPr>
      </w:pPr>
      <w:r>
        <w:rPr>
          <w:rFonts w:hint="eastAsia" w:ascii="宋体" w:hAnsi="宋体" w:cs="宋体"/>
          <w:sz w:val="24"/>
        </w:rPr>
        <w:t xml:space="preserve">名称：东阳市财政局采购办    </w:t>
      </w:r>
    </w:p>
    <w:p>
      <w:pPr>
        <w:snapToGrid w:val="0"/>
        <w:spacing w:line="360" w:lineRule="auto"/>
        <w:ind w:firstLine="540" w:firstLineChars="225"/>
        <w:rPr>
          <w:rFonts w:hint="eastAsia" w:ascii="宋体" w:hAnsi="宋体" w:cs="宋体"/>
          <w:sz w:val="24"/>
        </w:rPr>
      </w:pPr>
      <w:r>
        <w:rPr>
          <w:rFonts w:hint="eastAsia" w:ascii="宋体" w:hAnsi="宋体" w:cs="宋体"/>
          <w:sz w:val="24"/>
        </w:rPr>
        <w:t xml:space="preserve">地址：东阳市人民北路8号  </w:t>
      </w:r>
    </w:p>
    <w:p>
      <w:pPr>
        <w:snapToGrid w:val="0"/>
        <w:spacing w:line="360" w:lineRule="auto"/>
        <w:ind w:firstLine="540" w:firstLineChars="225"/>
        <w:rPr>
          <w:rFonts w:hint="eastAsia" w:ascii="宋体" w:hAnsi="宋体" w:cs="宋体"/>
          <w:sz w:val="24"/>
        </w:rPr>
      </w:pPr>
      <w:r>
        <w:rPr>
          <w:rFonts w:hint="eastAsia" w:ascii="宋体" w:hAnsi="宋体" w:cs="宋体"/>
          <w:sz w:val="24"/>
        </w:rPr>
        <w:t>监督投诉电话：0579-86662677</w:t>
      </w:r>
    </w:p>
    <w:p>
      <w:pPr>
        <w:snapToGrid w:val="0"/>
        <w:spacing w:line="360" w:lineRule="auto"/>
        <w:ind w:left="238"/>
        <w:jc w:val="center"/>
        <w:rPr>
          <w:rFonts w:hint="eastAsia" w:ascii="宋体" w:hAnsi="宋体" w:cs="宋体"/>
          <w:color w:val="000000"/>
          <w:sz w:val="24"/>
          <w:szCs w:val="24"/>
        </w:rPr>
      </w:pPr>
      <w:r>
        <w:rPr>
          <w:rFonts w:hint="eastAsia" w:ascii="宋体" w:hAnsi="宋体" w:cs="宋体"/>
          <w:color w:val="000000"/>
          <w:sz w:val="24"/>
          <w:szCs w:val="24"/>
        </w:rPr>
        <w:t xml:space="preserve">                           </w:t>
      </w:r>
    </w:p>
    <w:p>
      <w:pPr>
        <w:snapToGrid w:val="0"/>
        <w:spacing w:line="360" w:lineRule="auto"/>
        <w:ind w:left="238"/>
        <w:jc w:val="center"/>
        <w:rPr>
          <w:rFonts w:hint="eastAsia" w:ascii="宋体" w:hAnsi="宋体" w:cs="宋体"/>
          <w:b/>
          <w:bCs/>
          <w:color w:val="000000"/>
          <w:sz w:val="24"/>
          <w:szCs w:val="24"/>
        </w:rPr>
      </w:pPr>
    </w:p>
    <w:p>
      <w:pPr>
        <w:snapToGrid w:val="0"/>
        <w:spacing w:line="360" w:lineRule="auto"/>
        <w:ind w:left="238"/>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浙江广厦建设职业技术大学</w:t>
      </w:r>
    </w:p>
    <w:p>
      <w:pPr>
        <w:snapToGrid w:val="0"/>
        <w:spacing w:line="360" w:lineRule="auto"/>
        <w:ind w:left="238"/>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 xml:space="preserve">                                     </w:t>
      </w:r>
      <w:r>
        <w:rPr>
          <w:rFonts w:hint="eastAsia" w:ascii="宋体" w:hAnsi="宋体" w:cs="宋体"/>
          <w:b/>
          <w:bCs/>
          <w:color w:val="000000"/>
          <w:sz w:val="24"/>
          <w:szCs w:val="24"/>
          <w:lang w:eastAsia="zh-CN"/>
        </w:rPr>
        <w:t>东阳八婺工程项目管理有限公司</w:t>
      </w:r>
    </w:p>
    <w:p>
      <w:pPr>
        <w:snapToGrid w:val="0"/>
        <w:spacing w:line="360" w:lineRule="auto"/>
        <w:ind w:left="238"/>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2025年</w:t>
      </w:r>
      <w:r>
        <w:rPr>
          <w:rFonts w:hint="eastAsia" w:ascii="宋体" w:hAnsi="宋体" w:cs="宋体"/>
          <w:b/>
          <w:bCs/>
          <w:color w:val="000000"/>
          <w:sz w:val="24"/>
          <w:szCs w:val="24"/>
          <w:lang w:val="en-US" w:eastAsia="zh-CN"/>
        </w:rPr>
        <w:t>7</w:t>
      </w:r>
      <w:r>
        <w:rPr>
          <w:rFonts w:hint="eastAsia" w:ascii="宋体" w:hAnsi="宋体" w:cs="宋体"/>
          <w:b/>
          <w:bCs/>
          <w:color w:val="000000"/>
          <w:sz w:val="24"/>
          <w:szCs w:val="24"/>
        </w:rPr>
        <w:t>月</w:t>
      </w:r>
      <w:r>
        <w:rPr>
          <w:rFonts w:hint="eastAsia" w:ascii="宋体" w:hAnsi="宋体" w:cs="宋体"/>
          <w:b/>
          <w:bCs/>
          <w:color w:val="000000"/>
          <w:sz w:val="24"/>
          <w:szCs w:val="24"/>
          <w:lang w:val="en-US" w:eastAsia="zh-CN"/>
        </w:rPr>
        <w:t>11</w:t>
      </w:r>
      <w:r>
        <w:rPr>
          <w:rFonts w:hint="eastAsia" w:ascii="宋体" w:hAnsi="宋体" w:cs="宋体"/>
          <w:b/>
          <w:bCs/>
          <w:color w:val="000000"/>
          <w:sz w:val="24"/>
          <w:szCs w:val="24"/>
        </w:rPr>
        <w:t>日</w:t>
      </w:r>
    </w:p>
    <w:p>
      <w:pPr>
        <w:pStyle w:val="33"/>
        <w:ind w:firstLine="0" w:firstLineChars="0"/>
        <w:rPr>
          <w:rFonts w:hint="eastAsia" w:ascii="宋体" w:hAnsi="宋体" w:eastAsia="宋体"/>
          <w:color w:val="000000"/>
          <w:sz w:val="24"/>
          <w:szCs w:val="24"/>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 xml:space="preserve">若对项目采购电子交易系统操作有疑问，可登录政采云（https://www.zcygov.cn/），点击右侧咨询小采，获取采小蜜智能服务管家帮助，或拨打政采云服务热线 400-881-7190 获取热线服务帮助。 </w:t>
      </w:r>
    </w:p>
    <w:p>
      <w:pPr>
        <w:spacing w:line="360" w:lineRule="auto"/>
        <w:rPr>
          <w:rFonts w:hint="eastAsia" w:ascii="宋体" w:hAnsi="宋体" w:cs="宋体"/>
          <w:b/>
          <w:bCs/>
          <w:sz w:val="24"/>
          <w:szCs w:val="24"/>
        </w:rPr>
      </w:pPr>
      <w:r>
        <w:rPr>
          <w:rFonts w:hint="eastAsia" w:ascii="宋体" w:hAnsi="宋体" w:cs="宋体"/>
          <w:b/>
          <w:bCs/>
          <w:sz w:val="24"/>
          <w:szCs w:val="24"/>
        </w:rPr>
        <w:t>CA 问题联系电话（人工）：汇信 CA 400-888-4636；天谷 CA 400-087-8198。</w:t>
      </w:r>
    </w:p>
    <w:p>
      <w:pPr>
        <w:rPr>
          <w:rFonts w:hint="eastAsia" w:ascii="宋体" w:hAnsi="宋体" w:cs="宋体"/>
          <w:b/>
          <w:bCs/>
          <w:sz w:val="28"/>
          <w:szCs w:val="28"/>
        </w:rPr>
      </w:pPr>
    </w:p>
    <w:p>
      <w:pPr>
        <w:widowControl/>
        <w:jc w:val="left"/>
        <w:rPr>
          <w:rFonts w:hint="eastAsia" w:ascii="宋体" w:hAnsi="宋体" w:cs="宋体"/>
          <w:color w:val="000000"/>
          <w:sz w:val="24"/>
          <w:szCs w:val="24"/>
        </w:rPr>
      </w:pPr>
      <w:r>
        <w:rPr>
          <w:rFonts w:hint="eastAsia" w:ascii="宋体" w:hAnsi="宋体" w:cs="宋体"/>
          <w:color w:val="000000"/>
          <w:sz w:val="24"/>
          <w:szCs w:val="24"/>
        </w:rPr>
        <w:br w:type="page"/>
      </w:r>
    </w:p>
    <w:p>
      <w:pPr>
        <w:numPr>
          <w:ilvl w:val="0"/>
          <w:numId w:val="0"/>
        </w:numPr>
        <w:tabs>
          <w:tab w:val="left" w:pos="851"/>
        </w:tabs>
        <w:snapToGrid w:val="0"/>
        <w:spacing w:line="360" w:lineRule="auto"/>
        <w:jc w:val="left"/>
        <w:rPr>
          <w:rFonts w:hint="eastAsia" w:ascii="宋体" w:hAnsi="宋体" w:cs="宋体"/>
          <w:b/>
          <w:bCs/>
          <w:color w:val="000000"/>
          <w:sz w:val="30"/>
          <w:szCs w:val="30"/>
        </w:rPr>
      </w:pPr>
      <w:r>
        <w:rPr>
          <w:rFonts w:hint="eastAsia" w:ascii="宋体" w:hAnsi="宋体" w:cs="宋体"/>
          <w:b/>
          <w:bCs/>
          <w:color w:val="000000"/>
          <w:sz w:val="30"/>
          <w:szCs w:val="30"/>
          <w:lang w:val="en-US" w:eastAsia="zh-CN"/>
        </w:rPr>
        <w:t xml:space="preserve">                         第二章 </w:t>
      </w:r>
      <w:r>
        <w:rPr>
          <w:rFonts w:hint="eastAsia" w:ascii="宋体" w:hAnsi="宋体" w:cs="宋体"/>
          <w:b/>
          <w:bCs/>
          <w:color w:val="000000"/>
          <w:sz w:val="30"/>
          <w:szCs w:val="30"/>
        </w:rPr>
        <w:t xml:space="preserve">  招标需求</w:t>
      </w:r>
    </w:p>
    <w:p>
      <w:pPr>
        <w:spacing w:line="440" w:lineRule="atLeast"/>
        <w:rPr>
          <w:rFonts w:hint="eastAsia" w:ascii="宋体" w:hAnsi="宋体" w:eastAsia="宋体" w:cs="宋体"/>
          <w:sz w:val="24"/>
          <w:szCs w:val="24"/>
          <w:lang w:eastAsia="zh-CN"/>
        </w:rPr>
      </w:pPr>
      <w:r>
        <w:rPr>
          <w:rFonts w:hint="eastAsia" w:ascii="宋体" w:hAnsi="宋体" w:cs="宋体"/>
          <w:b/>
          <w:sz w:val="24"/>
          <w:szCs w:val="24"/>
        </w:rPr>
        <w:t>一、项目名称：</w:t>
      </w:r>
      <w:r>
        <w:rPr>
          <w:rFonts w:hint="eastAsia" w:ascii="宋体" w:hAnsi="宋体" w:cs="宋体"/>
          <w:b/>
          <w:sz w:val="24"/>
          <w:szCs w:val="24"/>
          <w:lang w:eastAsia="zh-CN"/>
        </w:rPr>
        <w:t>浙江广厦建设职业技术大学木雕小镇校区教师公寓家用电器采购项目</w:t>
      </w:r>
    </w:p>
    <w:p>
      <w:pPr>
        <w:pStyle w:val="18"/>
        <w:snapToGrid w:val="0"/>
        <w:spacing w:beforeLines="0" w:afterLines="0" w:line="440" w:lineRule="atLeast"/>
        <w:rPr>
          <w:rFonts w:hint="eastAsia" w:hAnsi="宋体" w:eastAsia="宋体"/>
          <w:b/>
          <w:lang w:eastAsia="zh-CN"/>
        </w:rPr>
      </w:pPr>
      <w:r>
        <w:rPr>
          <w:rFonts w:hint="eastAsia" w:hAnsi="宋体"/>
          <w:b/>
        </w:rPr>
        <w:t>二、项目编号：</w:t>
      </w:r>
      <w:r>
        <w:rPr>
          <w:rFonts w:hint="eastAsia" w:hAnsi="宋体"/>
          <w:b/>
          <w:lang w:eastAsia="zh-CN"/>
        </w:rPr>
        <w:t>DYBWZFCG2025-021</w:t>
      </w:r>
    </w:p>
    <w:p>
      <w:pPr>
        <w:pStyle w:val="18"/>
        <w:snapToGrid w:val="0"/>
        <w:spacing w:beforeLines="0" w:afterLines="0" w:line="440" w:lineRule="atLeast"/>
        <w:rPr>
          <w:rFonts w:hint="eastAsia" w:hAnsi="宋体"/>
          <w:b/>
        </w:rPr>
      </w:pPr>
      <w:r>
        <w:rPr>
          <w:rFonts w:hint="eastAsia" w:hAnsi="宋体"/>
          <w:b/>
          <w:color w:val="000000" w:themeColor="text1"/>
          <w14:textFill>
            <w14:solidFill>
              <w14:schemeClr w14:val="tx1"/>
            </w14:solidFill>
          </w14:textFill>
        </w:rPr>
        <w:t>三</w:t>
      </w:r>
      <w:r>
        <w:rPr>
          <w:rFonts w:hint="eastAsia" w:hAnsi="宋体"/>
          <w:b/>
        </w:rPr>
        <w:t>、采购需求</w:t>
      </w:r>
    </w:p>
    <w:tbl>
      <w:tblPr>
        <w:tblStyle w:val="34"/>
        <w:tblW w:w="50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6186"/>
        <w:gridCol w:w="1049"/>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序号</w:t>
            </w:r>
          </w:p>
        </w:tc>
        <w:tc>
          <w:tcPr>
            <w:tcW w:w="305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采购内容</w:t>
            </w:r>
          </w:p>
        </w:tc>
        <w:tc>
          <w:tcPr>
            <w:tcW w:w="5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92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Times New Roman" w:eastAsia="宋体" w:cs="Arial"/>
                <w:color w:val="auto"/>
                <w:sz w:val="24"/>
              </w:rPr>
            </w:pPr>
            <w:r>
              <w:rPr>
                <w:rFonts w:hint="eastAsia" w:ascii="宋体" w:hAnsi="Times New Roman" w:eastAsia="宋体" w:cs="Arial"/>
                <w:color w:val="auto"/>
                <w:sz w:val="24"/>
              </w:rPr>
              <w:t>1</w:t>
            </w:r>
          </w:p>
        </w:tc>
        <w:tc>
          <w:tcPr>
            <w:tcW w:w="3055" w:type="pct"/>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Times New Roman" w:eastAsia="宋体" w:cs="Arial"/>
                <w:color w:val="auto"/>
                <w:sz w:val="24"/>
                <w:lang w:val="en-US" w:eastAsia="zh-CN"/>
              </w:rPr>
            </w:pPr>
            <w:r>
              <w:rPr>
                <w:rFonts w:hint="eastAsia" w:ascii="宋体" w:hAnsi="宋体" w:cs="宋体"/>
                <w:color w:val="auto"/>
                <w:kern w:val="2"/>
                <w:sz w:val="24"/>
                <w:szCs w:val="24"/>
                <w:highlight w:val="none"/>
                <w:lang w:val="en-US" w:eastAsia="zh-CN" w:bidi="ar-SA"/>
              </w:rPr>
              <w:t>木雕小镇校区教师公寓家用电器采购</w:t>
            </w:r>
          </w:p>
        </w:tc>
        <w:tc>
          <w:tcPr>
            <w:tcW w:w="5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eastAsia="宋体" w:cs="Arial"/>
                <w:color w:val="auto"/>
                <w:sz w:val="24"/>
                <w:lang w:eastAsia="zh-CN"/>
              </w:rPr>
            </w:pPr>
            <w:r>
              <w:rPr>
                <w:rFonts w:ascii="宋体" w:hAnsi="宋体" w:cs="Arial"/>
                <w:color w:val="auto"/>
                <w:sz w:val="24"/>
              </w:rPr>
              <w:t>1</w:t>
            </w:r>
            <w:r>
              <w:rPr>
                <w:rFonts w:hint="eastAsia" w:ascii="宋体" w:hAnsi="宋体" w:cs="Arial"/>
                <w:color w:val="auto"/>
                <w:sz w:val="24"/>
                <w:lang w:val="en-US" w:eastAsia="zh-CN"/>
              </w:rPr>
              <w:t>批</w:t>
            </w:r>
          </w:p>
        </w:tc>
        <w:tc>
          <w:tcPr>
            <w:tcW w:w="92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Arial"/>
                <w:b/>
                <w:bCs/>
                <w:color w:val="auto"/>
                <w:sz w:val="24"/>
              </w:rPr>
            </w:pPr>
            <w:r>
              <w:rPr>
                <w:rFonts w:hint="eastAsia" w:ascii="宋体" w:hAnsi="宋体" w:cs="宋体"/>
                <w:color w:val="auto"/>
                <w:kern w:val="2"/>
                <w:sz w:val="24"/>
                <w:szCs w:val="24"/>
                <w:highlight w:val="none"/>
                <w:lang w:val="en-US" w:eastAsia="zh-CN" w:bidi="ar-SA"/>
              </w:rPr>
              <w:t>807560</w:t>
            </w:r>
            <w:r>
              <w:rPr>
                <w:rFonts w:hint="eastAsia" w:ascii="宋体" w:hAnsi="宋体" w:eastAsia="宋体" w:cs="宋体"/>
                <w:color w:val="auto"/>
                <w:kern w:val="2"/>
                <w:sz w:val="24"/>
                <w:szCs w:val="24"/>
                <w:highlight w:val="none"/>
                <w:lang w:val="en-US" w:eastAsia="zh-CN" w:bidi="ar-SA"/>
              </w:rPr>
              <w:t>元</w:t>
            </w:r>
          </w:p>
        </w:tc>
      </w:tr>
    </w:tbl>
    <w:p>
      <w:pPr>
        <w:numPr>
          <w:ilvl w:val="0"/>
          <w:numId w:val="3"/>
        </w:numPr>
        <w:spacing w:line="360" w:lineRule="auto"/>
        <w:jc w:val="left"/>
        <w:rPr>
          <w:rFonts w:hint="eastAsia" w:ascii="宋体" w:hAnsi="宋体" w:eastAsia="Arial Unicode MS" w:cs="方正姚体"/>
          <w:b/>
          <w:bCs/>
          <w:color w:val="000000" w:themeColor="text1"/>
          <w:sz w:val="24"/>
          <w:szCs w:val="24"/>
          <w14:textFill>
            <w14:solidFill>
              <w14:schemeClr w14:val="tx1"/>
            </w14:solidFill>
          </w14:textFill>
        </w:rPr>
      </w:pPr>
      <w:r>
        <w:rPr>
          <w:rFonts w:hint="eastAsia" w:ascii="宋体" w:hAnsi="宋体" w:eastAsia="Arial Unicode MS" w:cs="方正姚体"/>
          <w:b/>
          <w:bCs/>
          <w:color w:val="000000" w:themeColor="text1"/>
          <w:sz w:val="24"/>
          <w:szCs w:val="24"/>
          <w14:textFill>
            <w14:solidFill>
              <w14:schemeClr w14:val="tx1"/>
            </w14:solidFill>
          </w14:textFill>
        </w:rPr>
        <w:t>采购内容清单、具体规格型号及简要技术要求</w:t>
      </w:r>
    </w:p>
    <w:tbl>
      <w:tblPr>
        <w:tblStyle w:val="34"/>
        <w:tblW w:w="50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2"/>
        <w:gridCol w:w="1035"/>
        <w:gridCol w:w="4556"/>
        <w:gridCol w:w="1050"/>
        <w:gridCol w:w="195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1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225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技术参数</w:t>
            </w:r>
          </w:p>
        </w:tc>
        <w:tc>
          <w:tcPr>
            <w:tcW w:w="518" w:type="pct"/>
            <w:tcBorders>
              <w:top w:val="single" w:color="000000" w:sz="4" w:space="0"/>
              <w:left w:val="single" w:color="000000" w:sz="4" w:space="0"/>
              <w:bottom w:val="single" w:color="auto" w:sz="4" w:space="0"/>
              <w:right w:val="single" w:color="000000" w:sz="4" w:space="0"/>
            </w:tcBorders>
            <w:noWrap w:val="0"/>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63" w:type="pct"/>
            <w:tcBorders>
              <w:top w:val="single" w:color="000000" w:sz="4" w:space="0"/>
              <w:left w:val="single" w:color="000000" w:sz="4" w:space="0"/>
              <w:bottom w:val="single" w:color="auto" w:sz="4" w:space="0"/>
              <w:right w:val="single" w:color="000000" w:sz="4" w:space="0"/>
            </w:tcBorders>
            <w:noWrap w:val="0"/>
            <w:vAlign w:val="center"/>
          </w:tcPr>
          <w:p>
            <w:pPr>
              <w:keepNext w:val="0"/>
              <w:keepLines/>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参考图片</w:t>
            </w:r>
          </w:p>
        </w:tc>
        <w:tc>
          <w:tcPr>
            <w:tcW w:w="363" w:type="pct"/>
            <w:tcBorders>
              <w:top w:val="single" w:color="000000" w:sz="4" w:space="0"/>
              <w:left w:val="single" w:color="000000" w:sz="4" w:space="0"/>
              <w:bottom w:val="single" w:color="auto" w:sz="4" w:space="0"/>
              <w:right w:val="single" w:color="000000" w:sz="4" w:space="0"/>
            </w:tcBorders>
            <w:noWrap w:val="0"/>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1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10公斤滚筒洗衣机</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推荐品牌：</w:t>
            </w:r>
            <w:r>
              <w:rPr>
                <w:rFonts w:hint="eastAsia" w:ascii="宋体" w:hAnsi="宋体" w:eastAsia="宋体" w:cs="Times New Roman"/>
                <w:b/>
                <w:bCs/>
                <w:color w:val="auto"/>
                <w:sz w:val="24"/>
                <w:highlight w:val="none"/>
                <w:lang w:val="en-US" w:eastAsia="zh-CN"/>
              </w:rPr>
              <w:t>美的、小天鹅、海尔</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额定电源： 220V~/50HZ</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排水方式： 上排水</w:t>
            </w:r>
          </w:p>
          <w:p>
            <w:pPr>
              <w:keepNext w:val="0"/>
              <w:keepLines w:val="0"/>
              <w:widowControl/>
              <w:suppressLineNumbers w:val="0"/>
              <w:jc w:val="both"/>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能效等级： </w:t>
            </w:r>
            <w:r>
              <w:rPr>
                <w:rFonts w:hint="eastAsia" w:ascii="宋体" w:hAnsi="宋体" w:cs="宋体"/>
                <w:b w:val="0"/>
                <w:bCs w:val="0"/>
                <w:i w:val="0"/>
                <w:iCs w:val="0"/>
                <w:color w:val="000000"/>
                <w:kern w:val="0"/>
                <w:sz w:val="24"/>
                <w:szCs w:val="24"/>
                <w:highlight w:val="none"/>
                <w:u w:val="none"/>
                <w:lang w:val="en-US" w:eastAsia="zh-CN" w:bidi="ar"/>
              </w:rPr>
              <w:t>2级能效及以上</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使用水压： 0.03-1MPa</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额定容量：≥10.0kg</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额定功率：≤1800W</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洗涤/脱水噪音(声功率级)：≤ 52/70 dB(A)</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外形尺寸：（约）595X560X850mm</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w:t>
            </w:r>
            <w:r>
              <w:rPr>
                <w:rFonts w:hint="eastAsia" w:ascii="宋体" w:hAnsi="宋体" w:cs="宋体"/>
                <w:b w:val="0"/>
                <w:bCs w:val="0"/>
                <w:i w:val="0"/>
                <w:iCs w:val="0"/>
                <w:color w:val="000000"/>
                <w:kern w:val="0"/>
                <w:sz w:val="24"/>
                <w:szCs w:val="24"/>
                <w:highlight w:val="none"/>
                <w:u w:val="none"/>
                <w:lang w:val="en-US" w:eastAsia="zh-CN" w:bidi="ar"/>
              </w:rPr>
              <w:t>台</w:t>
            </w:r>
          </w:p>
        </w:tc>
        <w:tc>
          <w:tcPr>
            <w:tcW w:w="9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drawing>
                <wp:inline distT="0" distB="0" distL="114300" distR="114300">
                  <wp:extent cx="1335405" cy="1524000"/>
                  <wp:effectExtent l="0" t="0" r="17145" b="0"/>
                  <wp:docPr id="15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 descr="IMG_256"/>
                          <pic:cNvPicPr>
                            <a:picLocks noChangeAspect="1"/>
                          </pic:cNvPicPr>
                        </pic:nvPicPr>
                        <pic:blipFill>
                          <a:blip r:embed="rId6"/>
                          <a:stretch>
                            <a:fillRect/>
                          </a:stretch>
                        </pic:blipFill>
                        <pic:spPr>
                          <a:xfrm>
                            <a:off x="0" y="0"/>
                            <a:ext cx="1335405" cy="1524000"/>
                          </a:xfrm>
                          <a:prstGeom prst="rect">
                            <a:avLst/>
                          </a:prstGeom>
                          <a:noFill/>
                          <a:ln w="9525">
                            <a:noFill/>
                          </a:ln>
                        </pic:spPr>
                      </pic:pic>
                    </a:graphicData>
                  </a:graphic>
                </wp:inline>
              </w:drawing>
            </w:r>
          </w:p>
        </w:tc>
        <w:tc>
          <w:tcPr>
            <w:tcW w:w="363" w:type="pct"/>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51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双孔燃气灶</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324"/>
              </w:tabs>
              <w:jc w:val="both"/>
              <w:textAlignment w:val="center"/>
              <w:rPr>
                <w:rFonts w:hint="default"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推荐品牌：</w:t>
            </w:r>
            <w:r>
              <w:rPr>
                <w:rFonts w:hint="eastAsia" w:ascii="宋体" w:hAnsi="宋体" w:eastAsia="宋体" w:cs="Times New Roman"/>
                <w:b/>
                <w:bCs/>
                <w:color w:val="auto"/>
                <w:sz w:val="24"/>
                <w:highlight w:val="none"/>
                <w:lang w:val="en-US" w:eastAsia="zh-CN"/>
              </w:rPr>
              <w:t>美的、华帝、海尔</w:t>
            </w:r>
          </w:p>
          <w:p>
            <w:pPr>
              <w:keepNext w:val="0"/>
              <w:keepLines w:val="0"/>
              <w:widowControl/>
              <w:suppressLineNumbers w:val="0"/>
              <w:tabs>
                <w:tab w:val="left" w:pos="324"/>
              </w:tabs>
              <w:jc w:val="both"/>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额定燃气压力：2000Pa</w:t>
            </w:r>
          </w:p>
          <w:p>
            <w:pPr>
              <w:keepNext w:val="0"/>
              <w:keepLines w:val="0"/>
              <w:widowControl/>
              <w:suppressLineNumbers w:val="0"/>
              <w:tabs>
                <w:tab w:val="left" w:pos="324"/>
              </w:tabs>
              <w:jc w:val="both"/>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额定热负荷：≥左:4.5kW/≥右:4.5kW</w:t>
            </w:r>
          </w:p>
          <w:p>
            <w:pPr>
              <w:keepNext w:val="0"/>
              <w:keepLines w:val="0"/>
              <w:widowControl/>
              <w:suppressLineNumbers w:val="0"/>
              <w:tabs>
                <w:tab w:val="left" w:pos="324"/>
              </w:tabs>
              <w:jc w:val="both"/>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能效等级： 2级能效及以上</w:t>
            </w:r>
          </w:p>
          <w:p>
            <w:pPr>
              <w:keepNext w:val="0"/>
              <w:keepLines w:val="0"/>
              <w:widowControl/>
              <w:suppressLineNumbers w:val="0"/>
              <w:tabs>
                <w:tab w:val="left" w:pos="324"/>
              </w:tabs>
              <w:jc w:val="both"/>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热效率(%)：≥63</w:t>
            </w:r>
          </w:p>
          <w:p>
            <w:pPr>
              <w:keepNext w:val="0"/>
              <w:keepLines w:val="0"/>
              <w:widowControl/>
              <w:suppressLineNumbers w:val="0"/>
              <w:tabs>
                <w:tab w:val="left" w:pos="324"/>
              </w:tabs>
              <w:jc w:val="both"/>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产品尺寸(mm)：（约）720x420x145</w:t>
            </w:r>
          </w:p>
          <w:p>
            <w:pPr>
              <w:keepNext w:val="0"/>
              <w:keepLines w:val="0"/>
              <w:widowControl/>
              <w:suppressLineNumbers w:val="0"/>
              <w:tabs>
                <w:tab w:val="left" w:pos="324"/>
              </w:tabs>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报废年限≥8年</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156台</w:t>
            </w:r>
          </w:p>
        </w:tc>
        <w:tc>
          <w:tcPr>
            <w:tcW w:w="9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drawing>
                <wp:inline distT="0" distB="0" distL="114300" distR="114300">
                  <wp:extent cx="942975" cy="633095"/>
                  <wp:effectExtent l="0" t="0" r="9525" b="14605"/>
                  <wp:docPr id="15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 descr="IMG_256"/>
                          <pic:cNvPicPr>
                            <a:picLocks noChangeAspect="1"/>
                          </pic:cNvPicPr>
                        </pic:nvPicPr>
                        <pic:blipFill>
                          <a:blip r:embed="rId7"/>
                          <a:stretch>
                            <a:fillRect/>
                          </a:stretch>
                        </pic:blipFill>
                        <pic:spPr>
                          <a:xfrm>
                            <a:off x="0" y="0"/>
                            <a:ext cx="942975" cy="633095"/>
                          </a:xfrm>
                          <a:prstGeom prst="rect">
                            <a:avLst/>
                          </a:prstGeom>
                          <a:noFill/>
                          <a:ln w="9525">
                            <a:noFill/>
                          </a:ln>
                        </pic:spPr>
                      </pic:pic>
                    </a:graphicData>
                  </a:graphic>
                </wp:inline>
              </w:drawing>
            </w:r>
          </w:p>
        </w:tc>
        <w:tc>
          <w:tcPr>
            <w:tcW w:w="363" w:type="pct"/>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油烟机</w:t>
            </w:r>
          </w:p>
        </w:tc>
        <w:tc>
          <w:tcPr>
            <w:tcW w:w="22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推荐品牌：</w:t>
            </w:r>
            <w:r>
              <w:rPr>
                <w:rFonts w:hint="eastAsia" w:ascii="宋体" w:hAnsi="宋体" w:eastAsia="宋体" w:cs="Times New Roman"/>
                <w:b/>
                <w:bCs/>
                <w:color w:val="auto"/>
                <w:sz w:val="24"/>
                <w:highlight w:val="none"/>
                <w:lang w:val="en-US" w:eastAsia="zh-CN"/>
              </w:rPr>
              <w:t>美的、华帝、海尔</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使用电源：220V~50Hz</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风机数：单风机</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最大照明功率(W)：12V=/1.5W</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额定功率(W)：202</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排烟管外径(mm)：Ф190/Ф185(内径)</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电机输入功率(W)：≥200</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最大风量(m'/min)：≥15</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工作风量(m'/min)：≥11</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净重(kg)：（约）17.5</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最大静压(Pa)：≥300</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半消音室噪声【dB(A)】：≤66</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工作噪声【dB(A)】：≤69</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关机功率(W)：≤1.0</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待机功率(w)：N/A</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能效等级：≥ 二级</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全压效率(%)：≥21</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最大全压效率(%)：≥30</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常态气味降低度(%)：≥95</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瞬时气味降低度(%)：≥75</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油脂分离度(%)：≥85</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机体尺寸：（约）900x410x510</w:t>
            </w:r>
            <w:r>
              <w:rPr>
                <w:rFonts w:hint="eastAsia" w:ascii="宋体" w:hAnsi="宋体" w:cs="宋体"/>
                <w:b w:val="0"/>
                <w:bCs w:val="0"/>
                <w:i w:val="0"/>
                <w:iCs w:val="0"/>
                <w:color w:val="000000"/>
                <w:kern w:val="0"/>
                <w:sz w:val="24"/>
                <w:szCs w:val="24"/>
                <w:highlight w:val="none"/>
                <w:u w:val="none"/>
                <w:lang w:val="en-US" w:eastAsia="zh-CN" w:bidi="ar"/>
              </w:rPr>
              <w:t>mm</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156台</w:t>
            </w: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drawing>
                <wp:inline distT="0" distB="0" distL="114300" distR="114300">
                  <wp:extent cx="1006475" cy="771525"/>
                  <wp:effectExtent l="0" t="0" r="3175" b="9525"/>
                  <wp:docPr id="15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3" descr="IMG_256"/>
                          <pic:cNvPicPr>
                            <a:picLocks noChangeAspect="1"/>
                          </pic:cNvPicPr>
                        </pic:nvPicPr>
                        <pic:blipFill>
                          <a:blip r:embed="rId8"/>
                          <a:stretch>
                            <a:fillRect/>
                          </a:stretch>
                        </pic:blipFill>
                        <pic:spPr>
                          <a:xfrm>
                            <a:off x="0" y="0"/>
                            <a:ext cx="1006475" cy="771525"/>
                          </a:xfrm>
                          <a:prstGeom prst="rect">
                            <a:avLst/>
                          </a:prstGeom>
                          <a:noFill/>
                          <a:ln w="9525">
                            <a:noFill/>
                          </a:ln>
                        </pic:spPr>
                      </pic:pic>
                    </a:graphicData>
                  </a:graphic>
                </wp:inline>
              </w:drawing>
            </w:r>
          </w:p>
        </w:tc>
        <w:tc>
          <w:tcPr>
            <w:tcW w:w="363" w:type="pct"/>
            <w:tcBorders>
              <w:top w:val="single" w:color="auto" w:sz="4" w:space="0"/>
              <w:left w:val="single" w:color="auto" w:sz="4" w:space="0"/>
              <w:bottom w:val="single" w:color="auto" w:sz="4" w:space="0"/>
              <w:right w:val="single" w:color="auto" w:sz="4" w:space="0"/>
            </w:tcBorders>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双门冰箱</w:t>
            </w:r>
          </w:p>
        </w:tc>
        <w:tc>
          <w:tcPr>
            <w:tcW w:w="22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Times New Roman"/>
                <w:b/>
                <w:bCs/>
                <w:color w:val="auto"/>
                <w:sz w:val="24"/>
                <w:highlight w:val="none"/>
                <w:lang w:val="en-US" w:eastAsia="zh-CN"/>
              </w:rPr>
              <w:t>推荐品牌：</w:t>
            </w:r>
            <w:r>
              <w:rPr>
                <w:rFonts w:hint="eastAsia" w:ascii="宋体" w:hAnsi="宋体" w:eastAsia="宋体" w:cs="Times New Roman"/>
                <w:b/>
                <w:bCs/>
                <w:color w:val="auto"/>
                <w:sz w:val="24"/>
                <w:highlight w:val="none"/>
                <w:lang w:val="en-US" w:eastAsia="zh-CN"/>
              </w:rPr>
              <w:t>美的、海信、海尔</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颜色：灰色</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能效信息：2级能效及以上</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控制方式：电脑式</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容积：≥182L</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电源电压： 220 V (±10%）</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电源频率：50 Hz (±1%)</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变频/定频：定频</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机身尺寸(mm)：（约）长540*宽505*高1485</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净重(Kg)：（约）36KG</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冷冻能力:≥ 1.5 kg/</w:t>
            </w:r>
            <w:r>
              <w:rPr>
                <w:rFonts w:hint="eastAsia" w:ascii="宋体" w:hAnsi="宋体" w:cs="宋体"/>
                <w:b w:val="0"/>
                <w:bCs w:val="0"/>
                <w:i w:val="0"/>
                <w:iCs w:val="0"/>
                <w:color w:val="000000"/>
                <w:kern w:val="0"/>
                <w:sz w:val="24"/>
                <w:szCs w:val="24"/>
                <w:highlight w:val="none"/>
                <w:u w:val="none"/>
                <w:lang w:val="en-US" w:eastAsia="zh-CN" w:bidi="ar"/>
              </w:rPr>
              <w:t>12</w:t>
            </w:r>
            <w:r>
              <w:rPr>
                <w:rFonts w:hint="eastAsia" w:ascii="宋体" w:hAnsi="宋体" w:eastAsia="宋体" w:cs="宋体"/>
                <w:b w:val="0"/>
                <w:bCs w:val="0"/>
                <w:i w:val="0"/>
                <w:iCs w:val="0"/>
                <w:color w:val="000000"/>
                <w:kern w:val="0"/>
                <w:sz w:val="24"/>
                <w:szCs w:val="24"/>
                <w:highlight w:val="none"/>
                <w:u w:val="none"/>
                <w:lang w:val="en-US" w:eastAsia="zh-CN" w:bidi="ar"/>
              </w:rPr>
              <w:t>h</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噪音值[dB(A)]:≤ 36 dB</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制冷方式:直冷</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门款式:双门式</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52台</w:t>
            </w: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drawing>
                <wp:inline distT="0" distB="0" distL="114300" distR="114300">
                  <wp:extent cx="1123950" cy="1014095"/>
                  <wp:effectExtent l="0" t="0" r="0" b="14605"/>
                  <wp:docPr id="15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4" descr="IMG_256"/>
                          <pic:cNvPicPr>
                            <a:picLocks noChangeAspect="1"/>
                          </pic:cNvPicPr>
                        </pic:nvPicPr>
                        <pic:blipFill>
                          <a:blip r:embed="rId9"/>
                          <a:stretch>
                            <a:fillRect/>
                          </a:stretch>
                        </pic:blipFill>
                        <pic:spPr>
                          <a:xfrm>
                            <a:off x="0" y="0"/>
                            <a:ext cx="1123950" cy="1014095"/>
                          </a:xfrm>
                          <a:prstGeom prst="rect">
                            <a:avLst/>
                          </a:prstGeom>
                          <a:noFill/>
                          <a:ln w="9525">
                            <a:noFill/>
                          </a:ln>
                        </pic:spPr>
                      </pic:pic>
                    </a:graphicData>
                  </a:graphic>
                </wp:inline>
              </w:drawing>
            </w:r>
          </w:p>
        </w:tc>
        <w:tc>
          <w:tcPr>
            <w:tcW w:w="363" w:type="pct"/>
            <w:tcBorders>
              <w:top w:val="single" w:color="auto" w:sz="4" w:space="0"/>
              <w:left w:val="single" w:color="auto" w:sz="4" w:space="0"/>
              <w:bottom w:val="single" w:color="auto" w:sz="4" w:space="0"/>
              <w:right w:val="single" w:color="auto" w:sz="4" w:space="0"/>
            </w:tcBorders>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55寸电视机（含挂架）</w:t>
            </w:r>
          </w:p>
        </w:tc>
        <w:tc>
          <w:tcPr>
            <w:tcW w:w="22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推荐品牌：</w:t>
            </w:r>
            <w:r>
              <w:rPr>
                <w:rFonts w:hint="eastAsia" w:ascii="宋体" w:hAnsi="宋体" w:eastAsia="宋体" w:cs="Times New Roman"/>
                <w:b/>
                <w:bCs/>
                <w:color w:val="auto"/>
                <w:sz w:val="24"/>
                <w:highlight w:val="none"/>
                <w:lang w:val="en-US" w:eastAsia="zh-CN"/>
              </w:rPr>
              <w:t>创维、海信、海尔</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能效等级:2级能效及以上</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推荐观看距离:2.5-3m</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刷屏率:≥60Hz</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语音控制:人工智能语音</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电视类型:智能电视</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屏幕尺寸:55英寸</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背光方式:直下式/DLED</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CPU架构:</w:t>
            </w:r>
            <w:r>
              <w:rPr>
                <w:rFonts w:hint="eastAsia" w:ascii="宋体"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t>四核A</w:t>
            </w:r>
            <w:r>
              <w:rPr>
                <w:rFonts w:hint="eastAsia" w:ascii="宋体" w:hAnsi="宋体" w:cs="宋体"/>
                <w:b w:val="0"/>
                <w:bCs w:val="0"/>
                <w:i w:val="0"/>
                <w:iCs w:val="0"/>
                <w:color w:val="000000"/>
                <w:kern w:val="0"/>
                <w:sz w:val="24"/>
                <w:szCs w:val="24"/>
                <w:highlight w:val="none"/>
                <w:u w:val="none"/>
                <w:lang w:val="en-US" w:eastAsia="zh-CN" w:bidi="ar"/>
              </w:rPr>
              <w:t>3</w:t>
            </w:r>
            <w:r>
              <w:rPr>
                <w:rFonts w:hint="eastAsia" w:ascii="宋体" w:hAnsi="宋体" w:eastAsia="宋体" w:cs="宋体"/>
                <w:b w:val="0"/>
                <w:bCs w:val="0"/>
                <w:i w:val="0"/>
                <w:iCs w:val="0"/>
                <w:color w:val="000000"/>
                <w:kern w:val="0"/>
                <w:sz w:val="24"/>
                <w:szCs w:val="24"/>
                <w:highlight w:val="none"/>
                <w:u w:val="none"/>
                <w:lang w:val="en-US" w:eastAsia="zh-CN" w:bidi="ar"/>
              </w:rPr>
              <w:t>5</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智能语音助手:支持</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运行内存/RAM:≥ 2GB</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系统:（Android）</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WIFI频段:2.4G</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存储内存:≥ 32GB</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边框材质:塑料</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安装孔距:（约）200*200mm</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屏占比:95%&gt;N≥90%</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底座材质:塑料</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USB2.0接口数:≥2个</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HDMI2.</w:t>
            </w:r>
            <w:r>
              <w:rPr>
                <w:rFonts w:hint="eastAsia" w:ascii="宋体" w:hAnsi="宋体" w:cs="宋体"/>
                <w:b w:val="0"/>
                <w:bCs w:val="0"/>
                <w:i w:val="0"/>
                <w:iCs w:val="0"/>
                <w:color w:val="000000"/>
                <w:kern w:val="0"/>
                <w:sz w:val="24"/>
                <w:szCs w:val="24"/>
                <w:highlight w:val="none"/>
                <w:u w:val="none"/>
                <w:lang w:val="en-US" w:eastAsia="zh-CN" w:bidi="ar"/>
              </w:rPr>
              <w:t>0</w:t>
            </w:r>
            <w:r>
              <w:rPr>
                <w:rFonts w:hint="eastAsia" w:ascii="宋体" w:hAnsi="宋体" w:eastAsia="宋体" w:cs="宋体"/>
                <w:b w:val="0"/>
                <w:bCs w:val="0"/>
                <w:i w:val="0"/>
                <w:iCs w:val="0"/>
                <w:color w:val="000000"/>
                <w:kern w:val="0"/>
                <w:sz w:val="24"/>
                <w:szCs w:val="24"/>
                <w:highlight w:val="none"/>
                <w:u w:val="none"/>
                <w:lang w:val="en-US" w:eastAsia="zh-CN" w:bidi="ar"/>
              </w:rPr>
              <w:t>接口数:≥2个</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裸机尺寸（不含底座）:（约）宽1225mm；高717mm；厚81mm</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色域值:≥96%</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色域标准:sRGB</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响应时间:≤ 9.5ms</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亮度:≥200-300尼特</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护眼功能:有“无闪屏护眼认证”</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屏幕分辨率:超高清4K</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音响功率:≥16W</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发声单元个数:≥2</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连接方式:无线/有线</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待机功率:≤0.5W</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电源功率:≤120W</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156台</w:t>
            </w: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drawing>
                <wp:inline distT="0" distB="0" distL="114300" distR="114300">
                  <wp:extent cx="1156970" cy="1190625"/>
                  <wp:effectExtent l="0" t="0" r="5080" b="9525"/>
                  <wp:docPr id="16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5" descr="IMG_256"/>
                          <pic:cNvPicPr>
                            <a:picLocks noChangeAspect="1"/>
                          </pic:cNvPicPr>
                        </pic:nvPicPr>
                        <pic:blipFill>
                          <a:blip r:embed="rId10"/>
                          <a:stretch>
                            <a:fillRect/>
                          </a:stretch>
                        </pic:blipFill>
                        <pic:spPr>
                          <a:xfrm>
                            <a:off x="0" y="0"/>
                            <a:ext cx="1156970" cy="1190625"/>
                          </a:xfrm>
                          <a:prstGeom prst="rect">
                            <a:avLst/>
                          </a:prstGeom>
                          <a:noFill/>
                          <a:ln w="9525">
                            <a:noFill/>
                          </a:ln>
                        </pic:spPr>
                      </pic:pic>
                    </a:graphicData>
                  </a:graphic>
                </wp:inline>
              </w:drawing>
            </w:r>
          </w:p>
        </w:tc>
        <w:tc>
          <w:tcPr>
            <w:tcW w:w="363" w:type="pct"/>
            <w:tcBorders>
              <w:top w:val="single" w:color="auto" w:sz="4" w:space="0"/>
              <w:left w:val="single" w:color="auto" w:sz="4" w:space="0"/>
              <w:bottom w:val="single" w:color="auto" w:sz="4" w:space="0"/>
              <w:right w:val="single" w:color="auto" w:sz="4" w:space="0"/>
            </w:tcBorders>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水槽</w:t>
            </w:r>
          </w:p>
        </w:tc>
        <w:tc>
          <w:tcPr>
            <w:tcW w:w="22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推荐品牌：</w:t>
            </w:r>
            <w:r>
              <w:rPr>
                <w:rFonts w:hint="eastAsia" w:ascii="宋体" w:hAnsi="宋体" w:eastAsia="宋体" w:cs="Times New Roman"/>
                <w:b/>
                <w:bCs/>
                <w:color w:val="auto"/>
                <w:sz w:val="24"/>
                <w:highlight w:val="none"/>
                <w:lang w:val="en-US" w:eastAsia="zh-CN"/>
              </w:rPr>
              <w:t>嘉德铭、樱花、海尔</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1.水槽外形尺寸：（约）580*430mm，水槽开孔尺寸： （约）550*400mm.拉丝工艺，一体拉伸。整体厚度0.7mm.</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2、龙头(非伸缩),主体是SUS304材质、陶瓷阀芯、起泡器、80CM长不锈钢编制软管（带保险）</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3、下水器，提笼是全钢SUS304不锈钢材质、下水管为大口径</w:t>
            </w:r>
            <w:r>
              <w:rPr>
                <w:rFonts w:hint="eastAsia" w:ascii="宋体" w:hAnsi="宋体" w:cs="宋体"/>
                <w:b w:val="0"/>
                <w:bCs w:val="0"/>
                <w:i w:val="0"/>
                <w:iCs w:val="0"/>
                <w:color w:val="000000"/>
                <w:kern w:val="0"/>
                <w:sz w:val="24"/>
                <w:szCs w:val="24"/>
                <w:highlight w:val="none"/>
                <w:u w:val="none"/>
                <w:lang w:val="en-US" w:eastAsia="zh-CN" w:bidi="ar"/>
              </w:rPr>
              <w:t>φ</w:t>
            </w:r>
            <w:r>
              <w:rPr>
                <w:rFonts w:hint="eastAsia" w:ascii="宋体" w:hAnsi="宋体" w:eastAsia="宋体" w:cs="宋体"/>
                <w:b w:val="0"/>
                <w:bCs w:val="0"/>
                <w:i w:val="0"/>
                <w:iCs w:val="0"/>
                <w:color w:val="000000"/>
                <w:kern w:val="0"/>
                <w:sz w:val="24"/>
                <w:szCs w:val="24"/>
                <w:highlight w:val="none"/>
                <w:u w:val="none"/>
                <w:lang w:val="en-US" w:eastAsia="zh-CN" w:bidi="ar"/>
              </w:rPr>
              <w:t>50mm</w:t>
            </w:r>
            <w:r>
              <w:rPr>
                <w:rFonts w:hint="eastAsia" w:ascii="宋体" w:hAnsi="宋体" w:cs="宋体"/>
                <w:b w:val="0"/>
                <w:bCs w:val="0"/>
                <w:i w:val="0"/>
                <w:iCs w:val="0"/>
                <w:color w:val="000000"/>
                <w:kern w:val="0"/>
                <w:sz w:val="24"/>
                <w:szCs w:val="24"/>
                <w:highlight w:val="none"/>
                <w:u w:val="none"/>
                <w:lang w:val="en-US" w:eastAsia="zh-CN" w:bidi="ar"/>
              </w:rPr>
              <w:t>。</w:t>
            </w:r>
          </w:p>
        </w:tc>
        <w:tc>
          <w:tcPr>
            <w:tcW w:w="518" w:type="pct"/>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156台</w:t>
            </w: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drawing>
                <wp:inline distT="0" distB="0" distL="114300" distR="114300">
                  <wp:extent cx="1098550" cy="990600"/>
                  <wp:effectExtent l="0" t="0" r="6350" b="0"/>
                  <wp:docPr id="16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6" descr="IMG_256"/>
                          <pic:cNvPicPr>
                            <a:picLocks noChangeAspect="1"/>
                          </pic:cNvPicPr>
                        </pic:nvPicPr>
                        <pic:blipFill>
                          <a:blip r:embed="rId11"/>
                          <a:stretch>
                            <a:fillRect/>
                          </a:stretch>
                        </pic:blipFill>
                        <pic:spPr>
                          <a:xfrm>
                            <a:off x="0" y="0"/>
                            <a:ext cx="1098550" cy="990600"/>
                          </a:xfrm>
                          <a:prstGeom prst="rect">
                            <a:avLst/>
                          </a:prstGeom>
                          <a:noFill/>
                          <a:ln w="9525">
                            <a:noFill/>
                          </a:ln>
                        </pic:spPr>
                      </pic:pic>
                    </a:graphicData>
                  </a:graphic>
                </wp:inline>
              </w:drawing>
            </w:r>
          </w:p>
        </w:tc>
        <w:tc>
          <w:tcPr>
            <w:tcW w:w="363" w:type="pct"/>
            <w:tcBorders>
              <w:top w:val="single" w:color="auto" w:sz="4" w:space="0"/>
              <w:left w:val="single" w:color="auto" w:sz="4" w:space="0"/>
              <w:bottom w:val="single" w:color="auto" w:sz="4" w:space="0"/>
              <w:right w:val="single" w:color="auto" w:sz="4" w:space="0"/>
            </w:tcBorders>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拉篮</w:t>
            </w:r>
          </w:p>
        </w:tc>
        <w:tc>
          <w:tcPr>
            <w:tcW w:w="22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Times New Roman"/>
                <w:b/>
                <w:bCs/>
                <w:color w:val="auto"/>
                <w:sz w:val="24"/>
                <w:highlight w:val="none"/>
                <w:lang w:val="en-US" w:eastAsia="zh-CN"/>
              </w:rPr>
            </w:pPr>
            <w:r>
              <w:rPr>
                <w:rFonts w:hint="eastAsia" w:ascii="宋体" w:hAnsi="宋体" w:cs="宋体"/>
                <w:b w:val="0"/>
                <w:bCs w:val="0"/>
                <w:i w:val="0"/>
                <w:iCs w:val="0"/>
                <w:color w:val="000000"/>
                <w:kern w:val="0"/>
                <w:sz w:val="24"/>
                <w:szCs w:val="24"/>
                <w:highlight w:val="none"/>
                <w:u w:val="none"/>
                <w:lang w:val="en-US" w:eastAsia="zh-CN" w:bidi="ar"/>
              </w:rPr>
              <w:t>推荐品牌：</w:t>
            </w:r>
            <w:r>
              <w:rPr>
                <w:rFonts w:hint="eastAsia" w:ascii="宋体" w:hAnsi="宋体" w:eastAsia="宋体" w:cs="Times New Roman"/>
                <w:b/>
                <w:bCs/>
                <w:color w:val="auto"/>
                <w:sz w:val="24"/>
                <w:highlight w:val="none"/>
                <w:lang w:val="en-US" w:eastAsia="zh-CN"/>
              </w:rPr>
              <w:t>嘉德铭、樱花、海尔</w:t>
            </w: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拉篮，600柜。主体采用SUS304不锈钢材料，实芯。阻尼轨道。</w:t>
            </w:r>
          </w:p>
        </w:tc>
        <w:tc>
          <w:tcPr>
            <w:tcW w:w="518" w:type="pct"/>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156台</w:t>
            </w: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drawing>
                <wp:inline distT="0" distB="0" distL="114300" distR="114300">
                  <wp:extent cx="1066800" cy="1295400"/>
                  <wp:effectExtent l="0" t="0" r="0" b="0"/>
                  <wp:docPr id="16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7" descr="IMG_256"/>
                          <pic:cNvPicPr>
                            <a:picLocks noChangeAspect="1"/>
                          </pic:cNvPicPr>
                        </pic:nvPicPr>
                        <pic:blipFill>
                          <a:blip r:embed="rId12"/>
                          <a:stretch>
                            <a:fillRect/>
                          </a:stretch>
                        </pic:blipFill>
                        <pic:spPr>
                          <a:xfrm>
                            <a:off x="0" y="0"/>
                            <a:ext cx="1066800" cy="1295400"/>
                          </a:xfrm>
                          <a:prstGeom prst="rect">
                            <a:avLst/>
                          </a:prstGeom>
                          <a:noFill/>
                          <a:ln w="9525">
                            <a:noFill/>
                          </a:ln>
                        </pic:spPr>
                      </pic:pic>
                    </a:graphicData>
                  </a:graphic>
                </wp:inline>
              </w:drawing>
            </w:r>
          </w:p>
        </w:tc>
        <w:tc>
          <w:tcPr>
            <w:tcW w:w="363" w:type="pct"/>
            <w:tcBorders>
              <w:top w:val="single" w:color="auto" w:sz="4" w:space="0"/>
              <w:left w:val="single" w:color="auto" w:sz="4" w:space="0"/>
              <w:bottom w:val="single" w:color="auto" w:sz="4" w:space="0"/>
              <w:right w:val="single" w:color="auto" w:sz="4" w:space="0"/>
            </w:tcBorders>
          </w:tcPr>
          <w:p>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bl>
    <w:p>
      <w:pPr>
        <w:keepNext w:val="0"/>
        <w:keepLines w:val="0"/>
        <w:pageBreakBefore w:val="0"/>
        <w:kinsoku/>
        <w:wordWrap/>
        <w:overflowPunct/>
        <w:topLinePunct w:val="0"/>
        <w:bidi w:val="0"/>
        <w:spacing w:line="360" w:lineRule="auto"/>
        <w:ind w:firstLine="482" w:firstLineChars="200"/>
        <w:rPr>
          <w:rFonts w:hint="eastAsia" w:ascii="宋体" w:hAnsi="宋体" w:eastAsia="宋体" w:cs="Times New Roman"/>
          <w:b/>
          <w:bCs/>
          <w:color w:val="auto"/>
          <w:sz w:val="24"/>
          <w:highlight w:val="none"/>
          <w:lang w:val="en-US" w:eastAsia="zh-CN"/>
        </w:rPr>
      </w:pPr>
      <w:r>
        <w:rPr>
          <w:rFonts w:hint="eastAsia" w:ascii="宋体" w:hAnsi="宋体"/>
          <w:b/>
          <w:bCs/>
          <w:color w:val="auto"/>
          <w:sz w:val="24"/>
          <w:highlight w:val="none"/>
          <w:lang w:val="en-US" w:eastAsia="zh-CN"/>
        </w:rPr>
        <w:t>备注：本项目核心产品</w:t>
      </w:r>
      <w:r>
        <w:rPr>
          <w:rFonts w:hint="eastAsia" w:ascii="宋体" w:hAnsi="宋体" w:eastAsia="宋体" w:cs="Times New Roman"/>
          <w:b/>
          <w:bCs/>
          <w:color w:val="auto"/>
          <w:sz w:val="24"/>
          <w:highlight w:val="none"/>
          <w:lang w:val="en-US" w:eastAsia="zh-CN"/>
        </w:rPr>
        <w:t>为55寸电视机</w:t>
      </w:r>
      <w:r>
        <w:rPr>
          <w:rFonts w:hint="eastAsia" w:ascii="宋体" w:hAnsi="宋体" w:cs="Times New Roman"/>
          <w:b/>
          <w:bCs/>
          <w:color w:val="auto"/>
          <w:sz w:val="24"/>
          <w:highlight w:val="none"/>
          <w:lang w:val="en-US" w:eastAsia="zh-CN"/>
        </w:rPr>
        <w:t>。</w:t>
      </w:r>
    </w:p>
    <w:p>
      <w:pPr>
        <w:keepNext w:val="0"/>
        <w:keepLines w:val="0"/>
        <w:pageBreakBefore w:val="0"/>
        <w:kinsoku/>
        <w:wordWrap/>
        <w:overflowPunct/>
        <w:topLinePunct w:val="0"/>
        <w:bidi w:val="0"/>
        <w:spacing w:line="360" w:lineRule="auto"/>
        <w:ind w:firstLine="241" w:firstLineChars="1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（1）推荐品牌仅供参考，供应商可以提供性能指标及档次同等或者优于以上推荐品牌的产品参与投标。</w:t>
      </w:r>
    </w:p>
    <w:p>
      <w:pPr>
        <w:keepNext w:val="0"/>
        <w:keepLines w:val="0"/>
        <w:pageBreakBefore w:val="0"/>
        <w:kinsoku/>
        <w:wordWrap/>
        <w:overflowPunct/>
        <w:topLinePunct w:val="0"/>
        <w:bidi w:val="0"/>
        <w:spacing w:line="360" w:lineRule="auto"/>
        <w:ind w:firstLine="482" w:firstLineChars="200"/>
        <w:rPr>
          <w:rFonts w:hint="eastAsia" w:ascii="宋体" w:hAnsi="宋体" w:eastAsia="宋体" w:cs="Times New Roman"/>
          <w:b/>
          <w:bCs/>
          <w:color w:val="auto"/>
          <w:sz w:val="24"/>
          <w:highlight w:val="none"/>
          <w:lang w:val="en-US" w:eastAsia="zh-CN"/>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2</w:t>
      </w:r>
      <w:r>
        <w:rPr>
          <w:rFonts w:hint="eastAsia" w:ascii="宋体" w:hAnsi="宋体"/>
          <w:b/>
          <w:bCs/>
          <w:color w:val="auto"/>
          <w:sz w:val="24"/>
          <w:highlight w:val="none"/>
        </w:rPr>
        <w:t>）</w:t>
      </w:r>
      <w:r>
        <w:rPr>
          <w:rFonts w:hint="eastAsia" w:ascii="宋体" w:hAnsi="宋体" w:eastAsia="宋体" w:cs="Times New Roman"/>
          <w:b/>
          <w:bCs/>
          <w:color w:val="auto"/>
          <w:sz w:val="24"/>
          <w:highlight w:val="none"/>
          <w:lang w:val="en-US" w:eastAsia="zh-CN"/>
        </w:rPr>
        <w:t>本采购需求仅对采购货物提出原则性要求，并不是详尽的要求，投标人有责任对技术参数符合现行的相关技术规范、标准负责。有强制性标准的执行国家强制性标准，无的统一执行最新相关标准、规范。</w:t>
      </w:r>
    </w:p>
    <w:p>
      <w:pPr>
        <w:keepNext w:val="0"/>
        <w:keepLines w:val="0"/>
        <w:pageBreakBefore w:val="0"/>
        <w:kinsoku/>
        <w:wordWrap/>
        <w:overflowPunct/>
        <w:topLinePunct w:val="0"/>
        <w:bidi w:val="0"/>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3</w:t>
      </w:r>
      <w:r>
        <w:rPr>
          <w:rFonts w:hint="eastAsia" w:ascii="宋体" w:hAnsi="宋体"/>
          <w:b/>
          <w:bCs/>
          <w:color w:val="auto"/>
          <w:sz w:val="24"/>
          <w:highlight w:val="none"/>
        </w:rPr>
        <w:t>）中标人须根据采购人的要求及时供货，具体数量按实</w:t>
      </w:r>
      <w:r>
        <w:rPr>
          <w:rFonts w:hint="eastAsia" w:ascii="宋体" w:hAnsi="宋体"/>
          <w:b/>
          <w:bCs/>
          <w:color w:val="auto"/>
          <w:sz w:val="24"/>
          <w:highlight w:val="none"/>
          <w:lang w:val="en-US" w:eastAsia="zh-CN"/>
        </w:rPr>
        <w:t>结算</w:t>
      </w:r>
      <w:r>
        <w:rPr>
          <w:rFonts w:hint="eastAsia" w:ascii="宋体" w:hAnsi="宋体"/>
          <w:b/>
          <w:bCs/>
          <w:color w:val="auto"/>
          <w:sz w:val="24"/>
          <w:highlight w:val="none"/>
        </w:rPr>
        <w:t>。</w:t>
      </w:r>
    </w:p>
    <w:p>
      <w:pPr>
        <w:keepNext w:val="0"/>
        <w:keepLines w:val="0"/>
        <w:pageBreakBefore w:val="0"/>
        <w:widowControl w:val="0"/>
        <w:kinsoku/>
        <w:wordWrap/>
        <w:overflowPunct/>
        <w:topLinePunct w:val="0"/>
        <w:autoSpaceDE/>
        <w:autoSpaceDN/>
        <w:bidi w:val="0"/>
        <w:spacing w:line="440" w:lineRule="atLeast"/>
        <w:textAlignment w:val="auto"/>
        <w:rPr>
          <w:rFonts w:hint="eastAsia" w:ascii="宋体" w:hAnsi="宋体" w:cs="宋体"/>
          <w:b/>
          <w:bCs/>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、商务及其他</w:t>
      </w:r>
      <w:r>
        <w:rPr>
          <w:rFonts w:hint="eastAsia" w:ascii="宋体" w:hAnsi="宋体" w:cs="宋体"/>
          <w:b/>
          <w:sz w:val="24"/>
          <w:szCs w:val="24"/>
        </w:rPr>
        <w:t>要求</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2"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ascii="宋体" w:hAnsi="Courier New" w:eastAsia="宋体" w:cs="Times New Roman"/>
          <w:b/>
          <w:bCs/>
          <w:color w:val="auto"/>
          <w:sz w:val="24"/>
          <w:szCs w:val="24"/>
          <w:highlight w:val="none"/>
          <w:lang w:val="en-US" w:eastAsia="zh-CN"/>
        </w:rPr>
        <w:t>1、项目投标报价要求</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Style w:val="98"/>
          <w:rFonts w:hint="eastAsia" w:ascii="宋体" w:hAnsi="宋体" w:eastAsia="宋体" w:cs="宋体"/>
          <w:b w:val="0"/>
          <w:bCs w:val="0"/>
          <w:color w:val="auto"/>
          <w:sz w:val="24"/>
          <w:highlight w:val="none"/>
          <w:lang w:val="en-US" w:eastAsia="zh-CN"/>
        </w:rPr>
      </w:pPr>
      <w:r>
        <w:rPr>
          <w:rStyle w:val="98"/>
          <w:rFonts w:hint="eastAsia" w:ascii="宋体" w:hAnsi="宋体" w:eastAsia="宋体" w:cs="宋体"/>
          <w:b w:val="0"/>
          <w:bCs w:val="0"/>
          <w:color w:val="auto"/>
          <w:sz w:val="24"/>
          <w:highlight w:val="none"/>
          <w:lang w:val="en-US" w:eastAsia="zh-CN"/>
        </w:rPr>
        <w:t>1.1</w:t>
      </w:r>
      <w:bookmarkStart w:id="0" w:name="OLE_LINK10"/>
      <w:bookmarkStart w:id="1" w:name="OLE_LINK6"/>
      <w:r>
        <w:rPr>
          <w:rStyle w:val="98"/>
          <w:rFonts w:hint="eastAsia" w:ascii="宋体" w:hAnsi="宋体" w:eastAsia="宋体" w:cs="宋体"/>
          <w:b w:val="0"/>
          <w:bCs w:val="0"/>
          <w:color w:val="auto"/>
          <w:sz w:val="24"/>
          <w:highlight w:val="none"/>
          <w:lang w:val="en-US" w:eastAsia="zh-CN"/>
        </w:rPr>
        <w:t>投标报价是履行合同的最终价格，应包括</w:t>
      </w:r>
      <w:r>
        <w:rPr>
          <w:rStyle w:val="98"/>
          <w:rFonts w:hint="eastAsia" w:hAnsi="宋体" w:cs="宋体"/>
          <w:b w:val="0"/>
          <w:bCs w:val="0"/>
          <w:color w:val="auto"/>
          <w:sz w:val="24"/>
          <w:highlight w:val="none"/>
          <w:lang w:val="en-US" w:eastAsia="zh-CN"/>
        </w:rPr>
        <w:t>设备费</w:t>
      </w:r>
      <w:r>
        <w:rPr>
          <w:rStyle w:val="98"/>
          <w:rFonts w:hint="eastAsia" w:ascii="宋体" w:hAnsi="宋体" w:eastAsia="宋体" w:cs="宋体"/>
          <w:b w:val="0"/>
          <w:bCs w:val="0"/>
          <w:color w:val="auto"/>
          <w:sz w:val="24"/>
          <w:highlight w:val="none"/>
          <w:lang w:val="en-US" w:eastAsia="zh-CN"/>
        </w:rPr>
        <w:t>、运杂费、保险费、安装费、调试费、检测验收、利润、税金、质保期费用以及为完成本项目招标文件规定的所有工作所涉及到的-切相关费用。投标人所投报的投标报价为投标人所能承受的整个项目的一次性最终最低报价，如有漏项，视同己包含在其它项目中，合同单价不作调整，具体数量按实结算。</w:t>
      </w:r>
      <w:bookmarkEnd w:id="0"/>
    </w:p>
    <w:bookmarkEnd w:id="1"/>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Style w:val="98"/>
          <w:rFonts w:hint="eastAsia" w:ascii="宋体" w:hAnsi="宋体" w:eastAsia="宋体" w:cs="宋体"/>
          <w:b w:val="0"/>
          <w:bCs w:val="0"/>
          <w:color w:val="auto"/>
          <w:sz w:val="24"/>
          <w:highlight w:val="none"/>
          <w:lang w:val="en-US" w:eastAsia="zh-CN"/>
        </w:rPr>
      </w:pPr>
      <w:r>
        <w:rPr>
          <w:rStyle w:val="98"/>
          <w:rFonts w:hint="eastAsia" w:ascii="宋体" w:hAnsi="宋体" w:eastAsia="宋体" w:cs="宋体"/>
          <w:b w:val="0"/>
          <w:bCs w:val="0"/>
          <w:color w:val="auto"/>
          <w:sz w:val="24"/>
          <w:highlight w:val="none"/>
          <w:lang w:val="en-US" w:eastAsia="zh-CN"/>
        </w:rPr>
        <w:t>1.2按国家规定由中标人缴纳的各种税收已包含在投标总价内，由中标人向税务机关缴纳。</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Style w:val="98"/>
          <w:rFonts w:hint="eastAsia" w:ascii="宋体" w:hAnsi="宋体" w:eastAsia="宋体" w:cs="宋体"/>
          <w:b w:val="0"/>
          <w:bCs w:val="0"/>
          <w:color w:val="auto"/>
          <w:sz w:val="24"/>
          <w:highlight w:val="none"/>
          <w:lang w:val="en-US" w:eastAsia="zh-CN"/>
        </w:rPr>
      </w:pPr>
      <w:bookmarkStart w:id="2" w:name="OLE_LINK11"/>
      <w:r>
        <w:rPr>
          <w:rStyle w:val="98"/>
          <w:rFonts w:hint="eastAsia" w:ascii="宋体" w:hAnsi="宋体" w:eastAsia="宋体" w:cs="宋体"/>
          <w:b w:val="0"/>
          <w:bCs w:val="0"/>
          <w:color w:val="auto"/>
          <w:sz w:val="24"/>
          <w:highlight w:val="none"/>
          <w:lang w:val="en-US" w:eastAsia="zh-CN"/>
        </w:rPr>
        <w:t>1.3本项目采购清单中数量为暂定量，合同价按实际完成量结算。</w:t>
      </w:r>
      <w:bookmarkEnd w:id="2"/>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2" w:firstLineChars="200"/>
        <w:jc w:val="left"/>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2、工期及地点</w:t>
      </w:r>
    </w:p>
    <w:p>
      <w:pPr>
        <w:snapToGrid w:val="0"/>
        <w:spacing w:line="440" w:lineRule="atLeast"/>
        <w:ind w:firstLine="480" w:firstLineChars="200"/>
        <w:jc w:val="left"/>
        <w:rPr>
          <w:rFonts w:hint="eastAsia" w:ascii="宋体" w:hAnsi="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2.1</w:t>
      </w:r>
      <w:r>
        <w:rPr>
          <w:rFonts w:hint="eastAsia" w:cs="Times New Roman"/>
          <w:b w:val="0"/>
          <w:bCs w:val="0"/>
          <w:color w:val="auto"/>
          <w:sz w:val="24"/>
          <w:szCs w:val="24"/>
          <w:highlight w:val="none"/>
          <w:lang w:val="en-US" w:eastAsia="zh-CN"/>
        </w:rPr>
        <w:t>工期：</w:t>
      </w:r>
      <w:r>
        <w:rPr>
          <w:rFonts w:hint="eastAsia" w:ascii="宋体" w:hAnsi="Courier New" w:eastAsia="宋体" w:cs="Times New Roman"/>
          <w:b w:val="0"/>
          <w:bCs w:val="0"/>
          <w:color w:val="auto"/>
          <w:sz w:val="24"/>
          <w:szCs w:val="24"/>
          <w:highlight w:val="none"/>
          <w:lang w:val="zh-TW" w:eastAsia="zh-TW"/>
        </w:rPr>
        <w:t>合同签订后</w:t>
      </w:r>
      <w:r>
        <w:rPr>
          <w:rFonts w:hint="eastAsia" w:ascii="宋体" w:hAnsi="Courier New" w:eastAsia="宋体" w:cs="Times New Roman"/>
          <w:b w:val="0"/>
          <w:bCs w:val="0"/>
          <w:color w:val="auto"/>
          <w:sz w:val="24"/>
          <w:szCs w:val="24"/>
          <w:highlight w:val="none"/>
          <w:lang w:val="en-US" w:eastAsia="zh-CN"/>
        </w:rPr>
        <w:t>30天</w:t>
      </w:r>
      <w:r>
        <w:rPr>
          <w:rFonts w:hint="eastAsia" w:ascii="宋体" w:hAnsi="Courier New" w:eastAsia="宋体" w:cs="Times New Roman"/>
          <w:b w:val="0"/>
          <w:bCs w:val="0"/>
          <w:color w:val="auto"/>
          <w:sz w:val="24"/>
          <w:szCs w:val="24"/>
          <w:highlight w:val="none"/>
          <w:lang w:val="zh-TW" w:eastAsia="zh-TW"/>
        </w:rPr>
        <w:t>内完成安装调试。若采购人不具备安装条件，工期可适当顺延</w:t>
      </w:r>
      <w:r>
        <w:rPr>
          <w:rFonts w:hint="eastAsia" w:ascii="宋体" w:hAnsi="宋体" w:eastAsia="宋体" w:cs="宋体"/>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2.2实施地点：安装地点为采购人指定地点。</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2.3安装标准：符合我国国家有关技术规范要求和技术标准。</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2" w:firstLineChars="200"/>
        <w:jc w:val="left"/>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▲3、质保期（免费维修期）</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 xml:space="preserve">3.1本项目货物的质保期为验收合格之日起3年，原厂商若有更高的保修期以原厂商提供为准，并在投标文件中明确承诺。 </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3.2项目进入质保期后，要做好预防性维护，每月要例行巡检，提供巡检报告，否则业主有权根据出现故障的频次相应延长质保期。</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3.3在质保期内提供7*24小时（不分节假日）技术支持热线电话（固话、手机）服务。如电话响应无法解决，则24小时内响应、48小时内修复；</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3.4在质保期内如有部件损坏，中标人应立即予以更换、维修，如不能立即修复的，必须提供相同型号的配件给采购人使用，以确保采购人的日常工作不受影响；</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3.5提供关于产品质量保证承诺；免费保修期的承诺；免费保修期外的服务承诺；免费提供终身技术支持服务承诺；</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质保期内，与维修维护相关的所有费用包含在合同总价中。</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2" w:firstLineChars="200"/>
        <w:jc w:val="left"/>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4、质量要求</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4.1安装过程中，因项目施工产生的水、电、管理费等一切其它相关费用，由中标单位承担。</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4.2在签订合同前，中标人须对项目进行深化设计，并提供全套预供货产品供采购人确认，若采购人经过审查后发现深化设计方案、产品不符合投标响应要求，中标人必须按采购人的要求进行整改或更换产品，若在规定时间内，无法提供经采购人审查合格的产品，以致无法按招标文件约定签订合同，所有责任由中标人自行承担。</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4.3投标人提供的货物必须是全新的原装优质产品（包括所有零部件、元器件、附件、备件），符合国家现行的技术标准和技术规范，确保产品使用安全，并须提供相关产品的产品合格证、产品说明书和安装说明等资料。</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4.4投标人应列出详细的产品配置清单（包括各主要零部件的厂家或品牌、型号和规格、数量等）。</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4.5为保障项目质量及进度要求，投标人需充分考虑拟派项目人员的配置及技术能力，施工期间，确保项目相关人员安全文明施工及现场成品保护。</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4.6项目涉及的施工及安装内容，投标人需按照国家现行的相关规范和标准进行施工，若涉及隐蔽工程施工的，需做好过程记录及验收工作。安装调试完成，应进行全面自检，确保所有设备、线路、管道等安装正确、牢固、无明显瑕疵，并做好相关记录。</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2"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5</w:t>
      </w:r>
      <w:r>
        <w:rPr>
          <w:rFonts w:hint="eastAsia" w:ascii="宋体" w:hAnsi="Courier New" w:eastAsia="宋体" w:cs="Times New Roman"/>
          <w:b/>
          <w:bCs/>
          <w:color w:val="auto"/>
          <w:sz w:val="24"/>
          <w:szCs w:val="24"/>
          <w:highlight w:val="none"/>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合同生效并在供应商提交规定凭证后7个工作日内支付合同金额的40%作为项目的预付款(供应商明确表示无需预付款或者主动要求降低预付款比例的，采购单位可不适用前述规定)，如所投产品为中小微企业制造，须提供中小微企业证明材料；如所投产品为大型企业制造，则须降低预付款至30%以内。在支付预付款之前要求中标单位提供不可撤销的银行或保险公司出具的预付款保函,预付款保函时间为双方约定时间：项目验收合格并在供应商提交规定凭证后7个工作日内付清余款。第一次预付款凭预付款保函、发票原件；第二次付款凭东阳市政府采购验收单、发票原件。</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、验收标准</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根据中华人民共和国现行技术标准，按招标文件以及合同规定的验收评定标准等规范由采购单位组织验收。</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、中标人应提供产品的有效检验文件，针对施工质量，应提供过程记录及质量证明文件，经采购人认可后，与合同的性能指标一起作为项目验收标准。</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项目验收内容包括但不限于施工工艺、材料质量、隐蔽工程、安装调试等方面，项目验收合格后，双方共同签署验收合格证书，验收中发现达不到验收标准或合同规定的性能指标，中标人必须无偿整改，并负担由此给采购人造成的损失，直到验收合格为止。</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、中标人应在投标文件中提供设备验收标准和检测办法，并在验收中提供采购人认可的相应检测手段，验收标准应符合有关的国家、地方、行业的标准，如若中标，经采购人确认后作为验收的依据。</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jc w:val="left"/>
        <w:textAlignment w:val="auto"/>
        <w:rPr>
          <w:rFonts w:hint="default" w:ascii="宋体" w:hAnsi="Courier New" w:eastAsia="宋体" w:cs="Times New Roman"/>
          <w:color w:val="auto"/>
          <w:sz w:val="24"/>
          <w:szCs w:val="24"/>
          <w:highlight w:val="none"/>
          <w:lang w:val="en-US" w:eastAsia="zh-CN"/>
        </w:rPr>
      </w:pPr>
      <w:r>
        <w:rPr>
          <w:rFonts w:hint="eastAsia"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w:t>
      </w:r>
      <w:r>
        <w:rPr>
          <w:rFonts w:hint="eastAsia" w:ascii="宋体" w:hAnsi="Courier New" w:eastAsia="宋体" w:cs="Times New Roman"/>
          <w:b/>
          <w:bCs/>
          <w:color w:val="auto"/>
          <w:sz w:val="24"/>
          <w:szCs w:val="24"/>
          <w:highlight w:val="none"/>
          <w:lang w:val="en-US" w:eastAsia="zh-CN"/>
        </w:rPr>
        <w:t>合同签订</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default" w:ascii="宋体" w:hAnsi="Courier New" w:eastAsia="宋体" w:cs="Times New Roman"/>
          <w:color w:val="auto"/>
          <w:sz w:val="24"/>
          <w:szCs w:val="24"/>
          <w:highlight w:val="none"/>
          <w:lang w:val="en-US" w:eastAsia="zh-CN"/>
        </w:rPr>
      </w:pPr>
      <w:r>
        <w:rPr>
          <w:rFonts w:hint="eastAsia" w:ascii="宋体" w:hAnsi="Courier New" w:eastAsia="宋体" w:cs="Times New Roman"/>
          <w:color w:val="auto"/>
          <w:sz w:val="24"/>
          <w:szCs w:val="24"/>
          <w:highlight w:val="none"/>
          <w:lang w:val="en-US" w:eastAsia="zh-CN"/>
        </w:rPr>
        <w:t>中标单位在收到《中标通知书》后20日内与</w:t>
      </w:r>
      <w:r>
        <w:rPr>
          <w:rFonts w:hint="eastAsia" w:hAnsi="Courier New" w:eastAsia="宋体" w:cs="Times New Roman"/>
          <w:color w:val="auto"/>
          <w:sz w:val="24"/>
          <w:szCs w:val="24"/>
          <w:highlight w:val="none"/>
          <w:lang w:val="en-US" w:eastAsia="zh-CN"/>
        </w:rPr>
        <w:t>浙江广厦建设职业技术大学</w:t>
      </w:r>
      <w:r>
        <w:rPr>
          <w:rFonts w:hint="eastAsia" w:ascii="宋体" w:hAnsi="Courier New" w:eastAsia="宋体" w:cs="Times New Roman"/>
          <w:color w:val="auto"/>
          <w:sz w:val="24"/>
          <w:szCs w:val="24"/>
          <w:highlight w:val="none"/>
          <w:lang w:val="en-US" w:eastAsia="zh-CN"/>
        </w:rPr>
        <w:t>签订合同。</w:t>
      </w:r>
    </w:p>
    <w:p>
      <w:pPr>
        <w:rPr>
          <w:rFonts w:hint="eastAsia" w:ascii="黑体" w:hAnsi="宋体" w:eastAsia="黑体"/>
          <w:b/>
          <w:bCs/>
          <w:kern w:val="2"/>
          <w:sz w:val="30"/>
          <w:szCs w:val="30"/>
        </w:rPr>
      </w:pPr>
      <w:r>
        <w:rPr>
          <w:rFonts w:hint="eastAsia" w:ascii="黑体" w:hAnsi="宋体" w:eastAsia="黑体"/>
          <w:b/>
          <w:bCs/>
          <w:kern w:val="2"/>
          <w:sz w:val="30"/>
          <w:szCs w:val="30"/>
        </w:rPr>
        <w:br w:type="page"/>
      </w:r>
    </w:p>
    <w:p>
      <w:pPr>
        <w:snapToGrid w:val="0"/>
        <w:ind w:firstLine="3614" w:firstLineChars="1200"/>
        <w:rPr>
          <w:rFonts w:hint="eastAsia" w:ascii="黑体" w:hAnsi="宋体" w:eastAsia="黑体"/>
          <w:b/>
          <w:bCs/>
          <w:kern w:val="2"/>
          <w:sz w:val="30"/>
          <w:szCs w:val="30"/>
        </w:rPr>
      </w:pPr>
      <w:r>
        <w:rPr>
          <w:rFonts w:hint="eastAsia" w:ascii="黑体" w:hAnsi="宋体" w:eastAsia="黑体"/>
          <w:b/>
          <w:bCs/>
          <w:kern w:val="2"/>
          <w:sz w:val="30"/>
          <w:szCs w:val="30"/>
        </w:rPr>
        <w:t>第三章   投标人须知</w:t>
      </w:r>
    </w:p>
    <w:p>
      <w:pPr>
        <w:snapToGrid w:val="0"/>
        <w:ind w:firstLine="4578" w:firstLineChars="1900"/>
        <w:rPr>
          <w:rFonts w:hint="eastAsia" w:ascii="宋体" w:hAnsi="宋体" w:cs="宋体"/>
          <w:b/>
          <w:bCs/>
          <w:color w:val="000000"/>
          <w:sz w:val="24"/>
          <w:szCs w:val="24"/>
        </w:rPr>
      </w:pPr>
      <w:r>
        <w:rPr>
          <w:rFonts w:hint="eastAsia" w:ascii="宋体" w:hAnsi="宋体" w:cs="宋体"/>
          <w:b/>
          <w:bCs/>
          <w:color w:val="000000"/>
          <w:sz w:val="24"/>
          <w:szCs w:val="24"/>
        </w:rPr>
        <w:t>前 附 表</w:t>
      </w:r>
    </w:p>
    <w:tbl>
      <w:tblPr>
        <w:tblStyle w:val="34"/>
        <w:tblW w:w="10472" w:type="dxa"/>
        <w:tblInd w:w="-2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107"/>
        <w:gridCol w:w="76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b/>
                <w:bCs/>
                <w:color w:val="000000"/>
                <w:sz w:val="24"/>
                <w:szCs w:val="24"/>
              </w:rPr>
            </w:pPr>
            <w:r>
              <w:rPr>
                <w:rFonts w:hint="eastAsia" w:ascii="宋体" w:hAnsi="宋体" w:cs="宋体"/>
                <w:b/>
                <w:bCs/>
                <w:color w:val="000000"/>
                <w:sz w:val="24"/>
                <w:szCs w:val="24"/>
              </w:rPr>
              <w:t>序号</w:t>
            </w:r>
          </w:p>
        </w:tc>
        <w:tc>
          <w:tcPr>
            <w:tcW w:w="9722" w:type="dxa"/>
            <w:gridSpan w:val="2"/>
            <w:tcBorders>
              <w:top w:val="single" w:color="auto" w:sz="4" w:space="0"/>
              <w:left w:val="single" w:color="auto" w:sz="4" w:space="0"/>
              <w:bottom w:val="single" w:color="auto" w:sz="4" w:space="0"/>
            </w:tcBorders>
            <w:vAlign w:val="center"/>
          </w:tcPr>
          <w:p>
            <w:pPr>
              <w:snapToGrid w:val="0"/>
              <w:jc w:val="center"/>
              <w:rPr>
                <w:rFonts w:hint="eastAsia" w:ascii="宋体" w:hAnsi="宋体" w:cs="宋体"/>
                <w:b/>
                <w:bCs/>
                <w:color w:val="000000"/>
                <w:sz w:val="24"/>
                <w:szCs w:val="24"/>
              </w:rPr>
            </w:pPr>
            <w:r>
              <w:rPr>
                <w:rFonts w:hint="eastAsia" w:ascii="宋体" w:hAnsi="宋体" w:cs="宋体"/>
                <w:b/>
                <w:bCs/>
                <w:color w:val="000000"/>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w:t>
            </w:r>
          </w:p>
        </w:tc>
        <w:tc>
          <w:tcPr>
            <w:tcW w:w="9722" w:type="dxa"/>
            <w:gridSpan w:val="2"/>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浙江广厦建设职业技术大学木雕小镇校区教师公寓家用电器采购项目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2</w:t>
            </w:r>
          </w:p>
        </w:tc>
        <w:tc>
          <w:tcPr>
            <w:tcW w:w="9722" w:type="dxa"/>
            <w:gridSpan w:val="2"/>
            <w:tcBorders>
              <w:top w:val="single" w:color="auto" w:sz="4" w:space="0"/>
              <w:left w:val="single" w:color="auto" w:sz="4" w:space="0"/>
              <w:bottom w:val="single" w:color="auto" w:sz="4" w:space="0"/>
            </w:tcBorders>
            <w:vAlign w:val="center"/>
          </w:tcPr>
          <w:p>
            <w:pPr>
              <w:spacing w:line="380" w:lineRule="exact"/>
              <w:rPr>
                <w:rFonts w:hint="eastAsia" w:ascii="宋体" w:hAnsi="宋体" w:cs="宋体"/>
                <w:color w:val="000000"/>
                <w:sz w:val="24"/>
                <w:szCs w:val="24"/>
              </w:rPr>
            </w:pPr>
            <w:r>
              <w:rPr>
                <w:rFonts w:hint="eastAsia" w:ascii="宋体" w:hAnsi="宋体" w:cs="宋体"/>
                <w:color w:val="000000"/>
                <w:sz w:val="24"/>
                <w:szCs w:val="24"/>
              </w:rPr>
              <w:t>投标报价及费用：1、本项目投标应以人民币报价；2、不论投标结果如何，投标人均应自行承担所有与投标有关的全部费用；</w:t>
            </w:r>
            <w:r>
              <w:rPr>
                <w:rFonts w:hint="eastAsia" w:ascii="宋体" w:hAnsi="宋体" w:cs="宋体"/>
                <w:sz w:val="24"/>
                <w:szCs w:val="24"/>
              </w:rPr>
              <w:t>3、</w:t>
            </w:r>
            <w:r>
              <w:rPr>
                <w:rFonts w:hint="eastAsia" w:ascii="宋体" w:hAnsi="宋体" w:cs="宋体"/>
                <w:sz w:val="24"/>
              </w:rPr>
              <w:t>投标费用：本项目代理服务费按照本章第八条收费标准向中标单位收取。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3</w:t>
            </w:r>
          </w:p>
        </w:tc>
        <w:tc>
          <w:tcPr>
            <w:tcW w:w="9722" w:type="dxa"/>
            <w:gridSpan w:val="2"/>
            <w:tcBorders>
              <w:top w:val="single" w:color="auto" w:sz="4" w:space="0"/>
              <w:left w:val="single" w:color="auto" w:sz="4" w:space="0"/>
              <w:bottom w:val="single" w:color="auto" w:sz="4" w:space="0"/>
            </w:tcBorders>
            <w:vAlign w:val="center"/>
          </w:tcPr>
          <w:p>
            <w:pPr>
              <w:snapToGrid w:val="0"/>
              <w:rPr>
                <w:rFonts w:hint="eastAsia" w:ascii="宋体" w:hAnsi="宋体" w:cs="宋体"/>
                <w:color w:val="000000"/>
                <w:sz w:val="24"/>
                <w:szCs w:val="24"/>
              </w:rPr>
            </w:pPr>
            <w:r>
              <w:rPr>
                <w:rFonts w:hint="eastAsia" w:ascii="宋体" w:hAnsi="宋体" w:cs="宋体"/>
                <w:sz w:val="24"/>
                <w:szCs w:val="24"/>
              </w:rPr>
              <w:t>答疑与澄清：投标人如认为招标文件表述不清晰、存在歧视性、排他性或者其他违法内容的，应当于</w:t>
            </w:r>
            <w:r>
              <w:rPr>
                <w:rFonts w:hint="eastAsia" w:ascii="宋体" w:hAnsi="宋体"/>
                <w:b/>
                <w:bCs/>
                <w:sz w:val="24"/>
                <w:u w:val="single"/>
                <w:shd w:val="clear" w:color="auto" w:fill="FFFFFF"/>
              </w:rPr>
              <w:t>质疑期限届满之日</w:t>
            </w:r>
            <w:r>
              <w:rPr>
                <w:rFonts w:hint="eastAsia" w:ascii="宋体" w:hAnsi="宋体" w:cs="宋体"/>
                <w:sz w:val="24"/>
                <w:szCs w:val="24"/>
              </w:rPr>
              <w:t>前，以书面形式要求招标采购单位作出书面解释、澄清或者向招标采购单位提出书面质疑</w:t>
            </w:r>
            <w:r>
              <w:rPr>
                <w:rFonts w:hint="eastAsia" w:ascii="宋体" w:hAnsi="宋体" w:cs="宋体"/>
                <w:b/>
                <w:bCs/>
                <w:sz w:val="24"/>
                <w:szCs w:val="24"/>
              </w:rPr>
              <w:t>(在质疑截止时间前，未对招标文件提出质疑的，视同投标人对招标文件的默认）；</w:t>
            </w:r>
            <w:r>
              <w:rPr>
                <w:rFonts w:hint="eastAsia" w:ascii="宋体" w:hAnsi="宋体"/>
                <w:sz w:val="24"/>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9"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4</w:t>
            </w:r>
          </w:p>
        </w:tc>
        <w:tc>
          <w:tcPr>
            <w:tcW w:w="9722"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b/>
                <w:bCs/>
                <w:sz w:val="24"/>
                <w:szCs w:val="24"/>
              </w:rPr>
            </w:pPr>
            <w:r>
              <w:rPr>
                <w:rFonts w:hint="eastAsia" w:ascii="宋体" w:hAnsi="宋体" w:cs="宋体"/>
                <w:b/>
                <w:bCs/>
                <w:sz w:val="24"/>
                <w:szCs w:val="24"/>
              </w:rPr>
              <w:t>投标文件的组成：</w:t>
            </w:r>
          </w:p>
          <w:p>
            <w:pPr>
              <w:autoSpaceDE w:val="0"/>
              <w:autoSpaceDN w:val="0"/>
              <w:snapToGrid w:val="0"/>
              <w:textAlignment w:val="bottom"/>
              <w:rPr>
                <w:rFonts w:hint="eastAsia" w:ascii="宋体" w:hAnsi="宋体" w:cs="宋体"/>
                <w:b/>
                <w:bCs/>
                <w:sz w:val="24"/>
                <w:szCs w:val="24"/>
              </w:rPr>
            </w:pPr>
            <w:r>
              <w:rPr>
                <w:rFonts w:hint="eastAsia" w:ascii="宋体" w:hAnsi="宋体" w:cs="宋体"/>
                <w:b/>
                <w:bCs/>
                <w:sz w:val="24"/>
                <w:szCs w:val="24"/>
              </w:rPr>
              <w:t>本项目投标文件由资格响应文件、技术、资信及商务文件、投标报价文件三部份组成。</w:t>
            </w:r>
          </w:p>
          <w:p>
            <w:pPr>
              <w:autoSpaceDE w:val="0"/>
              <w:autoSpaceDN w:val="0"/>
              <w:snapToGrid w:val="0"/>
              <w:textAlignment w:val="bottom"/>
              <w:rPr>
                <w:rFonts w:hint="eastAsia" w:ascii="宋体" w:hAnsi="宋体"/>
                <w:b/>
                <w:bCs/>
                <w:sz w:val="24"/>
              </w:rPr>
            </w:pPr>
            <w:r>
              <w:rPr>
                <w:rFonts w:hint="eastAsia" w:ascii="宋体" w:hAnsi="宋体"/>
                <w:b/>
                <w:bCs/>
                <w:sz w:val="24"/>
              </w:rPr>
              <w:t>投标人应按以下方式递交投标文件：</w:t>
            </w:r>
          </w:p>
          <w:p>
            <w:pPr>
              <w:autoSpaceDE w:val="0"/>
              <w:autoSpaceDN w:val="0"/>
              <w:snapToGrid w:val="0"/>
              <w:ind w:firstLine="240" w:firstLineChars="100"/>
              <w:textAlignment w:val="bottom"/>
              <w:rPr>
                <w:rFonts w:hint="eastAsia" w:ascii="宋体" w:hAnsi="宋体" w:cs="宋体"/>
                <w:sz w:val="24"/>
              </w:rPr>
            </w:pPr>
            <w:r>
              <w:rPr>
                <w:rFonts w:hint="eastAsia" w:ascii="宋体" w:hAnsi="宋体" w:cs="宋体"/>
                <w:sz w:val="24"/>
              </w:rPr>
              <w:t>▲1、本项目实行“网上投标、电子评标”，投标人应于投标截止时间前在“政采云”（电子交易平台）上传输、递交电子版投标文件（包括资格响应文件、技术、资信及商务文件和报价文件）；</w:t>
            </w:r>
          </w:p>
          <w:p>
            <w:pPr>
              <w:autoSpaceDE w:val="0"/>
              <w:autoSpaceDN w:val="0"/>
              <w:snapToGrid w:val="0"/>
              <w:ind w:firstLine="240" w:firstLineChars="100"/>
              <w:textAlignment w:val="bottom"/>
              <w:rPr>
                <w:rFonts w:hint="eastAsia" w:ascii="宋体" w:hAnsi="宋体" w:cs="宋体"/>
                <w:sz w:val="24"/>
              </w:rPr>
            </w:pPr>
            <w:r>
              <w:rPr>
                <w:rFonts w:hint="eastAsia" w:ascii="宋体" w:hAnsi="宋体" w:cs="宋体"/>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sz w:val="24"/>
                <w:lang w:eastAsia="zh-CN"/>
              </w:rPr>
              <w:t>东阳八婺工程项目管理有限公司</w:t>
            </w:r>
            <w:r>
              <w:rPr>
                <w:rFonts w:hint="eastAsia" w:ascii="宋体" w:hAnsi="宋体" w:cs="宋体"/>
                <w:sz w:val="24"/>
              </w:rPr>
              <w:t>邮箱：467487412@qq.com，逾期发送或发错后缀名的备份投标文件将被视为无效；</w:t>
            </w:r>
          </w:p>
          <w:p>
            <w:pPr>
              <w:autoSpaceDE w:val="0"/>
              <w:autoSpaceDN w:val="0"/>
              <w:snapToGrid w:val="0"/>
              <w:ind w:firstLine="240" w:firstLineChars="100"/>
              <w:textAlignment w:val="bottom"/>
              <w:rPr>
                <w:rFonts w:hint="eastAsia" w:ascii="宋体" w:hAnsi="宋体" w:cs="宋体"/>
                <w:sz w:val="24"/>
              </w:rPr>
            </w:pPr>
            <w:r>
              <w:rPr>
                <w:rFonts w:hint="eastAsia" w:ascii="宋体" w:hAnsi="宋体" w:cs="宋体"/>
                <w:sz w:val="24"/>
              </w:rPr>
              <w:t>3、投标人仅提交电子备份投标文件的，投标无效；</w:t>
            </w:r>
          </w:p>
          <w:p>
            <w:pPr>
              <w:autoSpaceDE w:val="0"/>
              <w:autoSpaceDN w:val="0"/>
              <w:snapToGrid w:val="0"/>
              <w:ind w:firstLine="240" w:firstLineChars="100"/>
              <w:textAlignment w:val="bottom"/>
              <w:rPr>
                <w:rFonts w:hint="eastAsia" w:ascii="宋体" w:hAnsi="宋体" w:cs="宋体"/>
                <w:sz w:val="24"/>
                <w:szCs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5</w:t>
            </w:r>
          </w:p>
        </w:tc>
        <w:tc>
          <w:tcPr>
            <w:tcW w:w="9722" w:type="dxa"/>
            <w:gridSpan w:val="2"/>
            <w:tcBorders>
              <w:top w:val="single" w:color="auto" w:sz="4" w:space="0"/>
              <w:left w:val="single" w:color="auto" w:sz="4" w:space="0"/>
              <w:bottom w:val="single" w:color="auto" w:sz="4" w:space="0"/>
            </w:tcBorders>
            <w:vAlign w:val="center"/>
          </w:tcPr>
          <w:p>
            <w:pPr>
              <w:snapToGrid w:val="0"/>
              <w:rPr>
                <w:rFonts w:hint="eastAsia" w:ascii="宋体" w:hAnsi="宋体" w:cs="宋体"/>
                <w:b/>
                <w:bCs/>
                <w:color w:val="FF0000"/>
                <w:sz w:val="24"/>
                <w:szCs w:val="24"/>
              </w:rPr>
            </w:pPr>
            <w:r>
              <w:rPr>
                <w:rFonts w:hint="eastAsia" w:ascii="宋体" w:hAnsi="宋体" w:cs="宋体"/>
                <w:b/>
                <w:bCs/>
                <w:color w:val="FF0000"/>
                <w:sz w:val="24"/>
                <w:szCs w:val="24"/>
              </w:rPr>
              <w:t>投标截止时间及地点：</w:t>
            </w:r>
          </w:p>
          <w:p>
            <w:pPr>
              <w:snapToGrid w:val="0"/>
              <w:ind w:firstLine="241" w:firstLineChars="100"/>
              <w:rPr>
                <w:rFonts w:hint="eastAsia" w:ascii="宋体" w:hAnsi="宋体" w:cs="宋体"/>
                <w:b/>
                <w:bCs/>
                <w:color w:val="FF0000"/>
                <w:sz w:val="24"/>
                <w:szCs w:val="24"/>
              </w:rPr>
            </w:pPr>
            <w:r>
              <w:rPr>
                <w:rFonts w:hint="eastAsia" w:ascii="宋体" w:hAnsi="宋体" w:cs="宋体"/>
                <w:b/>
                <w:bCs/>
                <w:color w:val="FF0000"/>
                <w:sz w:val="24"/>
                <w:szCs w:val="24"/>
              </w:rPr>
              <w:t>1、投标人应当在</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 xml:space="preserve"> 8</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1</w:t>
            </w:r>
            <w:r>
              <w:rPr>
                <w:rFonts w:hint="eastAsia" w:ascii="宋体" w:hAnsi="宋体" w:cs="宋体"/>
                <w:b/>
                <w:bCs/>
                <w:color w:val="FF0000"/>
                <w:sz w:val="24"/>
                <w:szCs w:val="24"/>
                <w:u w:val="single"/>
              </w:rPr>
              <w:t>日08时30分前</w:t>
            </w:r>
            <w:r>
              <w:rPr>
                <w:rFonts w:hint="eastAsia" w:ascii="宋体" w:hAnsi="宋体" w:cs="宋体"/>
                <w:b/>
                <w:bCs/>
                <w:color w:val="FF0000"/>
                <w:sz w:val="24"/>
                <w:szCs w:val="24"/>
              </w:rPr>
              <w:t>在“政采云”（电子交易平台）上自行上传加密的电子投标文件。投标截止时间后递交的电子投标文件，将被政采云平台拒收。</w:t>
            </w:r>
          </w:p>
          <w:p>
            <w:pPr>
              <w:snapToGrid w:val="0"/>
              <w:ind w:firstLine="241" w:firstLineChars="100"/>
              <w:rPr>
                <w:rFonts w:hint="eastAsia" w:ascii="宋体" w:hAnsi="宋体" w:cs="宋体"/>
                <w:b/>
                <w:bCs/>
                <w:color w:val="FF0000"/>
                <w:sz w:val="24"/>
                <w:szCs w:val="24"/>
              </w:rPr>
            </w:pPr>
            <w:r>
              <w:rPr>
                <w:rFonts w:hint="eastAsia" w:ascii="宋体" w:hAnsi="宋体" w:cs="宋体"/>
                <w:b/>
                <w:bCs/>
                <w:color w:val="FF0000"/>
                <w:sz w:val="24"/>
                <w:szCs w:val="24"/>
              </w:rPr>
              <w:t>2、电子备份投标文件的递交时间：</w:t>
            </w:r>
          </w:p>
          <w:p>
            <w:pPr>
              <w:snapToGrid w:val="0"/>
              <w:rPr>
                <w:rFonts w:hint="eastAsia" w:ascii="宋体" w:hAnsi="宋体" w:cs="宋体"/>
                <w:color w:val="FF0000"/>
                <w:sz w:val="24"/>
                <w:szCs w:val="24"/>
              </w:rPr>
            </w:pPr>
            <w:r>
              <w:rPr>
                <w:rFonts w:hint="eastAsia" w:ascii="宋体" w:hAnsi="宋体" w:cs="宋体"/>
                <w:b/>
                <w:bCs/>
                <w:color w:val="FF0000"/>
                <w:sz w:val="24"/>
                <w:szCs w:val="24"/>
              </w:rPr>
              <w:t>投标人应当在</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8</w:t>
            </w:r>
            <w:r>
              <w:rPr>
                <w:rFonts w:hint="eastAsia" w:ascii="宋体" w:hAnsi="宋体" w:cs="宋体"/>
                <w:b/>
                <w:bCs/>
                <w:color w:val="FF0000"/>
                <w:sz w:val="24"/>
                <w:szCs w:val="24"/>
                <w:u w:val="single"/>
              </w:rPr>
              <w:t xml:space="preserve">月 </w:t>
            </w:r>
            <w:r>
              <w:rPr>
                <w:rFonts w:hint="eastAsia" w:ascii="宋体" w:hAnsi="宋体" w:cs="宋体"/>
                <w:b/>
                <w:bCs/>
                <w:color w:val="FF0000"/>
                <w:sz w:val="24"/>
                <w:szCs w:val="24"/>
                <w:u w:val="single"/>
                <w:lang w:val="en-US" w:eastAsia="zh-CN"/>
              </w:rPr>
              <w:t>1</w:t>
            </w:r>
            <w:r>
              <w:rPr>
                <w:rFonts w:hint="eastAsia" w:ascii="宋体" w:hAnsi="宋体" w:cs="宋体"/>
                <w:b/>
                <w:bCs/>
                <w:color w:val="FF0000"/>
                <w:sz w:val="24"/>
                <w:szCs w:val="24"/>
                <w:u w:val="single"/>
              </w:rPr>
              <w:t>日08时30分</w:t>
            </w:r>
            <w:r>
              <w:rPr>
                <w:rFonts w:hint="eastAsia" w:ascii="宋体" w:hAnsi="宋体" w:cs="宋体"/>
                <w:b/>
                <w:bCs/>
                <w:color w:val="FF0000"/>
                <w:sz w:val="24"/>
                <w:szCs w:val="24"/>
              </w:rPr>
              <w:t>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6</w:t>
            </w:r>
          </w:p>
        </w:tc>
        <w:tc>
          <w:tcPr>
            <w:tcW w:w="9722" w:type="dxa"/>
            <w:gridSpan w:val="2"/>
            <w:tcBorders>
              <w:top w:val="single" w:color="auto" w:sz="4" w:space="0"/>
              <w:left w:val="single" w:color="auto" w:sz="4" w:space="0"/>
              <w:bottom w:val="single" w:color="auto" w:sz="4" w:space="0"/>
            </w:tcBorders>
            <w:vAlign w:val="center"/>
          </w:tcPr>
          <w:p>
            <w:pPr>
              <w:snapToGrid w:val="0"/>
              <w:rPr>
                <w:rFonts w:hint="eastAsia" w:ascii="宋体" w:hAnsi="宋体" w:cs="宋体"/>
                <w:b/>
                <w:bCs/>
                <w:color w:val="FF0000"/>
                <w:sz w:val="24"/>
                <w:szCs w:val="24"/>
                <w:u w:val="single"/>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8</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1</w:t>
            </w:r>
            <w:r>
              <w:rPr>
                <w:rFonts w:hint="eastAsia" w:ascii="宋体" w:hAnsi="宋体" w:cs="宋体"/>
                <w:b/>
                <w:bCs/>
                <w:color w:val="FF0000"/>
                <w:sz w:val="24"/>
                <w:szCs w:val="24"/>
                <w:u w:val="single"/>
              </w:rPr>
              <w:t>日08时30分</w:t>
            </w:r>
          </w:p>
          <w:p>
            <w:pPr>
              <w:snapToGrid w:val="0"/>
              <w:ind w:firstLine="241" w:firstLineChars="100"/>
              <w:rPr>
                <w:rFonts w:hint="eastAsia" w:ascii="宋体" w:hAnsi="宋体" w:cs="宋体"/>
                <w:color w:val="FF0000"/>
                <w:sz w:val="24"/>
                <w:szCs w:val="24"/>
              </w:rPr>
            </w:pPr>
            <w:r>
              <w:rPr>
                <w:rFonts w:hint="eastAsia" w:ascii="宋体" w:hAnsi="宋体" w:cs="宋体"/>
                <w:b/>
                <w:bCs/>
                <w:color w:val="FF0000"/>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7</w:t>
            </w:r>
          </w:p>
        </w:tc>
        <w:tc>
          <w:tcPr>
            <w:tcW w:w="9722" w:type="dxa"/>
            <w:gridSpan w:val="2"/>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hint="eastAsia" w:ascii="宋体" w:hAnsi="宋体" w:cs="宋体"/>
                <w:color w:val="000000"/>
                <w:sz w:val="24"/>
                <w:szCs w:val="24"/>
              </w:rPr>
            </w:pPr>
            <w:r>
              <w:rPr>
                <w:rFonts w:hint="eastAsia" w:ascii="宋体" w:hAnsi="宋体" w:cs="宋体"/>
                <w:color w:val="000000"/>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8</w:t>
            </w:r>
          </w:p>
        </w:tc>
        <w:tc>
          <w:tcPr>
            <w:tcW w:w="9722" w:type="dxa"/>
            <w:gridSpan w:val="2"/>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hint="eastAsia" w:ascii="宋体" w:hAnsi="宋体" w:cs="宋体"/>
                <w:color w:val="000000"/>
                <w:sz w:val="24"/>
                <w:szCs w:val="24"/>
              </w:rPr>
            </w:pPr>
            <w:r>
              <w:rPr>
                <w:rFonts w:hint="eastAsia" w:ascii="宋体" w:hAnsi="宋体" w:cs="宋体"/>
                <w:sz w:val="24"/>
                <w:szCs w:val="24"/>
              </w:rPr>
              <w:t>现场踏勘：投标人自行组织现场踏勘。现场踏勘所发生的费用由投标方自行承担，踏勘过程中的安全责任投标人自负。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9</w:t>
            </w:r>
          </w:p>
        </w:tc>
        <w:tc>
          <w:tcPr>
            <w:tcW w:w="9722"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rPr>
              <w:t>中标结果公告：自中标人确定之日起2个工作日内，中标结果公告于浙江省政府采购网(www.zjzfcg.gov.cn/)、东阳市公共资源交易网(http://www.dongyang.gov.cn/ggzyjy/)，公告1个工作日。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10</w:t>
            </w:r>
          </w:p>
        </w:tc>
        <w:tc>
          <w:tcPr>
            <w:tcW w:w="9722"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11</w:t>
            </w:r>
          </w:p>
        </w:tc>
        <w:tc>
          <w:tcPr>
            <w:tcW w:w="9722"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sz w:val="24"/>
                <w:szCs w:val="24"/>
              </w:rPr>
            </w:pPr>
            <w:r>
              <w:rPr>
                <w:rFonts w:hint="eastAsia" w:ascii="宋体" w:hAnsi="宋体" w:cs="宋体"/>
                <w:sz w:val="24"/>
                <w:szCs w:val="24"/>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12</w:t>
            </w:r>
          </w:p>
        </w:tc>
        <w:tc>
          <w:tcPr>
            <w:tcW w:w="9722" w:type="dxa"/>
            <w:gridSpan w:val="2"/>
            <w:tcBorders>
              <w:top w:val="single" w:color="auto" w:sz="4" w:space="0"/>
              <w:left w:val="single" w:color="auto" w:sz="4" w:space="0"/>
              <w:bottom w:val="single" w:color="auto" w:sz="4" w:space="0"/>
            </w:tcBorders>
            <w:vAlign w:val="center"/>
          </w:tcPr>
          <w:p>
            <w:pPr>
              <w:spacing w:line="440" w:lineRule="exact"/>
            </w:pPr>
            <w:r>
              <w:rPr>
                <w:rFonts w:hint="eastAsia" w:ascii="宋体" w:hAnsi="宋体" w:cs="宋体"/>
                <w:sz w:val="24"/>
                <w:szCs w:val="24"/>
              </w:rPr>
              <w:t>付</w:t>
            </w:r>
            <w:r>
              <w:rPr>
                <w:rFonts w:hint="eastAsia" w:ascii="宋体" w:hAnsi="宋体" w:cs="宋体"/>
                <w:color w:val="000000" w:themeColor="text1"/>
                <w:sz w:val="24"/>
                <w:szCs w:val="24"/>
                <w14:textFill>
                  <w14:solidFill>
                    <w14:schemeClr w14:val="tx1"/>
                  </w14:solidFill>
                </w14:textFill>
              </w:rPr>
              <w:t>款方式：</w:t>
            </w:r>
            <w:r>
              <w:rPr>
                <w:rFonts w:hint="eastAsia" w:ascii="宋体" w:hAnsi="宋体" w:cs="宋体"/>
                <w:color w:val="000000" w:themeColor="text1"/>
                <w:sz w:val="24"/>
                <w:szCs w:val="24"/>
                <w:lang w:val="en-US" w:eastAsia="zh-CN"/>
                <w14:textFill>
                  <w14:solidFill>
                    <w14:schemeClr w14:val="tx1"/>
                  </w14:solidFill>
                </w14:textFill>
              </w:rPr>
              <w:t>合同生效并在供应商提交规定凭证后7个工作日内支付合同金额的40%作为项目的预付款(供应商明确表示无需预付款或者主动要求降低预付款比例的，采购单位可不适用前述规定)，如所投产品为中小微企业制造，须提供中小微企业证明材料；如所投产品为大型企业制造，则须降低预付款至30%以内。在支付预付款之前要求中标单位提供不可撤销的银行或保险公司出具的预付款保函,预付款保函时间为双方约定时间：项目验收合格并在供应商提交规定凭证后7个工作日内付清余款。第一次预付款凭预付款保函、发票原件；第二次付款凭东阳市政府采购验收单、发票原件</w:t>
            </w:r>
            <w:r>
              <w:rPr>
                <w:rFonts w:hint="eastAsia" w:ascii="宋体"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13</w:t>
            </w:r>
          </w:p>
        </w:tc>
        <w:tc>
          <w:tcPr>
            <w:tcW w:w="9722" w:type="dxa"/>
            <w:gridSpan w:val="2"/>
            <w:tcBorders>
              <w:top w:val="single" w:color="auto" w:sz="4" w:space="0"/>
              <w:left w:val="single" w:color="auto" w:sz="4" w:space="0"/>
              <w:bottom w:val="single" w:color="auto" w:sz="4" w:space="0"/>
            </w:tcBorders>
            <w:vAlign w:val="center"/>
          </w:tcPr>
          <w:p>
            <w:pPr>
              <w:spacing w:line="44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履约保证金：本项目的履约保证金为</w:t>
            </w:r>
            <w:r>
              <w:rPr>
                <w:rFonts w:hint="eastAsia" w:ascii="宋体" w:hAnsi="宋体" w:cs="宋体"/>
                <w:color w:val="000000" w:themeColor="text1"/>
                <w:sz w:val="24"/>
                <w:szCs w:val="24"/>
                <w:lang w:val="en-US" w:eastAsia="zh-CN"/>
                <w14:textFill>
                  <w14:solidFill>
                    <w14:schemeClr w14:val="tx1"/>
                  </w14:solidFill>
                </w14:textFill>
              </w:rPr>
              <w:t>合同金额</w:t>
            </w:r>
            <w:r>
              <w:rPr>
                <w:rFonts w:hint="eastAsia" w:ascii="宋体" w:hAnsi="宋体" w:cs="宋体"/>
                <w:color w:val="000000" w:themeColor="text1"/>
                <w:sz w:val="24"/>
                <w:szCs w:val="24"/>
                <w14:textFill>
                  <w14:solidFill>
                    <w14:schemeClr w14:val="tx1"/>
                  </w14:solidFill>
                </w14:textFill>
              </w:rPr>
              <w:t>的1.0%，中标人应在合同签订前交纳，在本</w:t>
            </w:r>
          </w:p>
          <w:p>
            <w:pPr>
              <w:spacing w:line="44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w:t>
            </w:r>
            <w:r>
              <w:rPr>
                <w:rFonts w:hint="eastAsia" w:ascii="宋体" w:hAnsi="宋体" w:cs="宋体"/>
                <w:color w:val="000000" w:themeColor="text1"/>
                <w:sz w:val="24"/>
                <w:szCs w:val="24"/>
                <w:highlight w:val="none"/>
                <w14:textFill>
                  <w14:solidFill>
                    <w14:schemeClr w14:val="tx1"/>
                  </w14:solidFill>
                </w14:textFill>
              </w:rPr>
              <w:t>服务期结束后7个工</w:t>
            </w:r>
            <w:r>
              <w:rPr>
                <w:rFonts w:hint="eastAsia" w:ascii="宋体" w:hAnsi="宋体" w:cs="宋体"/>
                <w:color w:val="000000" w:themeColor="text1"/>
                <w:sz w:val="24"/>
                <w:szCs w:val="24"/>
                <w14:textFill>
                  <w14:solidFill>
                    <w14:schemeClr w14:val="tx1"/>
                  </w14:solidFill>
                </w14:textFill>
              </w:rPr>
              <w:t>作日内由采购单位无息退还。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14</w:t>
            </w:r>
          </w:p>
        </w:tc>
        <w:tc>
          <w:tcPr>
            <w:tcW w:w="9722" w:type="dxa"/>
            <w:gridSpan w:val="2"/>
            <w:tcBorders>
              <w:top w:val="single" w:color="auto" w:sz="4" w:space="0"/>
              <w:left w:val="single" w:color="auto" w:sz="4" w:space="0"/>
              <w:bottom w:val="single" w:color="auto" w:sz="4" w:space="0"/>
            </w:tcBorders>
            <w:vAlign w:val="center"/>
          </w:tcPr>
          <w:p>
            <w:pPr>
              <w:spacing w:line="44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投标文件有效期：</w:t>
            </w:r>
            <w:r>
              <w:rPr>
                <w:rFonts w:hint="eastAsia" w:ascii="宋体" w:hAnsi="宋体" w:cs="宋体"/>
                <w:color w:val="000000" w:themeColor="text1"/>
                <w:sz w:val="24"/>
                <w:szCs w:val="24"/>
                <w:u w:val="single"/>
                <w14:textFill>
                  <w14:solidFill>
                    <w14:schemeClr w14:val="tx1"/>
                  </w14:solidFill>
                </w14:textFill>
              </w:rPr>
              <w:t xml:space="preserve"> 90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15</w:t>
            </w:r>
          </w:p>
        </w:tc>
        <w:tc>
          <w:tcPr>
            <w:tcW w:w="9722" w:type="dxa"/>
            <w:gridSpan w:val="2"/>
            <w:tcBorders>
              <w:top w:val="single" w:color="auto" w:sz="4" w:space="0"/>
              <w:left w:val="single" w:color="auto" w:sz="4" w:space="0"/>
              <w:bottom w:val="single" w:color="auto" w:sz="4" w:space="0"/>
            </w:tcBorders>
            <w:vAlign w:val="center"/>
          </w:tcPr>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1、扶持中小企业（监狱企业、残疾人福利性单位）：</w:t>
            </w:r>
          </w:p>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240" w:firstLineChars="100"/>
              <w:jc w:val="left"/>
              <w:rPr>
                <w:rFonts w:hint="default" w:ascii="宋体" w:hAnsi="宋体" w:eastAsia="宋体" w:cs="宋体"/>
                <w:sz w:val="24"/>
                <w:szCs w:val="24"/>
                <w:lang w:val="en-US" w:eastAsia="zh-CN"/>
              </w:rPr>
            </w:pPr>
            <w:r>
              <w:rPr>
                <w:rFonts w:hint="eastAsia" w:ascii="宋体" w:hAnsi="宋体" w:cs="宋体"/>
                <w:sz w:val="24"/>
                <w:szCs w:val="24"/>
              </w:rPr>
              <w:t>（1）项目预算：</w:t>
            </w:r>
            <w:r>
              <w:rPr>
                <w:rFonts w:hint="eastAsia" w:ascii="宋体" w:hAnsi="宋体" w:cs="宋体"/>
                <w:sz w:val="24"/>
                <w:szCs w:val="24"/>
                <w:u w:val="single"/>
                <w:lang w:val="en-US" w:eastAsia="zh-CN"/>
              </w:rPr>
              <w:t xml:space="preserve"> 100.5484</w:t>
            </w:r>
            <w:r>
              <w:rPr>
                <w:rFonts w:hint="eastAsia" w:ascii="宋体" w:hAnsi="宋体" w:cs="宋体"/>
                <w:sz w:val="24"/>
                <w:szCs w:val="24"/>
                <w:u w:val="single"/>
              </w:rPr>
              <w:t>万元</w:t>
            </w:r>
            <w:r>
              <w:rPr>
                <w:rFonts w:hint="eastAsia" w:ascii="宋体" w:hAnsi="宋体" w:eastAsia="宋体" w:cs="宋体"/>
                <w:sz w:val="24"/>
                <w:szCs w:val="24"/>
                <w:u w:val="single"/>
                <w:lang w:val="en-US" w:eastAsia="zh-CN"/>
              </w:rPr>
              <w:t>。</w:t>
            </w:r>
          </w:p>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（2）项目属性：</w:t>
            </w:r>
            <w:r>
              <w:rPr>
                <w:rFonts w:hint="eastAsia" w:ascii="宋体" w:hAnsi="宋体" w:cs="宋体"/>
                <w:sz w:val="24"/>
                <w:szCs w:val="24"/>
                <w:u w:val="single"/>
              </w:rPr>
              <w:t>①货物类</w:t>
            </w:r>
            <w:r>
              <w:rPr>
                <w:rFonts w:hint="eastAsia" w:ascii="宋体" w:hAnsi="宋体" w:cs="宋体"/>
                <w:sz w:val="24"/>
                <w:szCs w:val="24"/>
              </w:rPr>
              <w:t>（①货物类/②服务类/③工程类）</w:t>
            </w:r>
          </w:p>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（3）项目对应的中小企业划分标准所属行业：</w:t>
            </w:r>
            <w:r>
              <w:rPr>
                <w:rFonts w:hint="eastAsia" w:ascii="宋体" w:hAnsi="宋体" w:cs="仿宋_GB2312"/>
                <w:sz w:val="24"/>
                <w:szCs w:val="24"/>
              </w:rPr>
              <w:t>“</w:t>
            </w:r>
            <w:r>
              <w:rPr>
                <w:rFonts w:hint="eastAsia" w:ascii="宋体" w:hAnsi="宋体" w:cs="仿宋_GB2312"/>
                <w:sz w:val="24"/>
                <w:szCs w:val="24"/>
                <w:u w:val="single"/>
                <w:lang w:val="en-US" w:eastAsia="zh-CN"/>
              </w:rPr>
              <w:t>工业行业</w:t>
            </w:r>
            <w:r>
              <w:rPr>
                <w:rFonts w:hint="eastAsia" w:ascii="宋体" w:hAnsi="宋体" w:cs="仿宋_GB2312"/>
                <w:sz w:val="24"/>
                <w:szCs w:val="24"/>
                <w:u w:val="single"/>
              </w:rPr>
              <w:t xml:space="preserve"> </w:t>
            </w:r>
            <w:r>
              <w:rPr>
                <w:rFonts w:hint="eastAsia" w:ascii="宋体" w:hAnsi="宋体" w:cs="仿宋_GB2312"/>
                <w:sz w:val="24"/>
                <w:szCs w:val="24"/>
              </w:rPr>
              <w:t>”</w:t>
            </w:r>
            <w:r>
              <w:rPr>
                <w:rFonts w:hint="eastAsia" w:ascii="宋体" w:hAnsi="宋体" w:cs="宋体"/>
                <w:sz w:val="24"/>
                <w:szCs w:val="24"/>
              </w:rPr>
              <w:t>（具体根据《中小企业划型标准规定》执行）</w:t>
            </w:r>
          </w:p>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 xml:space="preserve">（4）本项目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否</w:t>
            </w:r>
            <w:r>
              <w:rPr>
                <w:rFonts w:hint="eastAsia" w:ascii="宋体" w:hAnsi="宋体" w:cs="宋体"/>
                <w:sz w:val="24"/>
                <w:szCs w:val="24"/>
                <w:u w:val="single"/>
              </w:rPr>
              <w:t xml:space="preserve"> </w:t>
            </w:r>
            <w:r>
              <w:rPr>
                <w:rFonts w:hint="eastAsia" w:ascii="宋体" w:hAnsi="宋体" w:cs="宋体"/>
                <w:sz w:val="24"/>
                <w:szCs w:val="24"/>
              </w:rPr>
              <w:t>（是/否）属于预留份额专门面向中小企业采购的项目。</w:t>
            </w:r>
          </w:p>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（5）上述第4项中确定为“是”的采购项目，预留份额通过（①）措施进行：</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 xml:space="preserve">①将采购项目整体或者设置采购包专门面向中小企业采购； </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②要求供应商以联合体形式参加采购活动，且联合体中中小企业承担的部分达到</w:t>
            </w:r>
            <w:r>
              <w:rPr>
                <w:rFonts w:hint="eastAsia" w:ascii="宋体" w:hAnsi="宋体" w:cs="宋体"/>
                <w:sz w:val="24"/>
                <w:szCs w:val="24"/>
                <w:u w:val="single"/>
              </w:rPr>
              <w:t> / </w:t>
            </w:r>
            <w:r>
              <w:rPr>
                <w:rFonts w:hint="eastAsia" w:ascii="宋体" w:hAnsi="宋体" w:cs="宋体"/>
                <w:sz w:val="24"/>
                <w:szCs w:val="24"/>
              </w:rPr>
              <w:t xml:space="preserve">(比例)； </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③要求获得采购合同的供应商将采购项目中的</w:t>
            </w:r>
            <w:r>
              <w:rPr>
                <w:rFonts w:hint="eastAsia" w:ascii="宋体" w:hAnsi="宋体" w:cs="宋体"/>
                <w:sz w:val="24"/>
                <w:szCs w:val="24"/>
                <w:u w:val="single"/>
              </w:rPr>
              <w:t xml:space="preserve"> / </w:t>
            </w:r>
            <w:r>
              <w:rPr>
                <w:rFonts w:hint="eastAsia" w:ascii="宋体" w:hAnsi="宋体" w:cs="宋体"/>
                <w:sz w:val="24"/>
                <w:szCs w:val="24"/>
              </w:rPr>
              <w:t>(比例)分包给一家或者多家中小企业。</w:t>
            </w:r>
          </w:p>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（6）对于经主管预算单位统筹后未预留份额专门面向中小企业采购的采购项目，以及预留份额项目中的非预留部分采购包，对小微企业报价给予</w:t>
            </w:r>
            <w:r>
              <w:rPr>
                <w:rFonts w:hint="eastAsia" w:ascii="宋体" w:hAnsi="宋体" w:cs="宋体"/>
                <w:sz w:val="24"/>
                <w:szCs w:val="24"/>
                <w:u w:val="single"/>
                <w:lang w:val="en-US" w:eastAsia="zh-CN"/>
              </w:rPr>
              <w:t>10</w:t>
            </w:r>
            <w:r>
              <w:rPr>
                <w:rFonts w:hint="eastAsia" w:ascii="宋体" w:hAnsi="宋体" w:cs="宋体"/>
                <w:sz w:val="24"/>
                <w:szCs w:val="24"/>
                <w:u w:val="single"/>
              </w:rPr>
              <w:t>%</w:t>
            </w:r>
            <w:r>
              <w:rPr>
                <w:rFonts w:hint="eastAsia" w:ascii="宋体" w:hAnsi="宋体" w:cs="宋体"/>
                <w:sz w:val="24"/>
                <w:szCs w:val="24"/>
              </w:rPr>
              <w:t xml:space="preserve"> 的扣除，用扣除后的价格参加评审。 </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对于接受大中型企业与小微企业组成联合体或者允许大中型企业向一家或者多家小微企业分包的采购项目，对于联合协议或者分包意向协议约定小微企业的合同份额占到合同总金额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4</w:t>
            </w:r>
            <w:r>
              <w:rPr>
                <w:rFonts w:hint="eastAsia" w:ascii="宋体" w:hAnsi="宋体" w:cs="宋体"/>
                <w:sz w:val="24"/>
                <w:szCs w:val="24"/>
                <w:u w:val="single"/>
              </w:rPr>
              <w:t>0%</w:t>
            </w:r>
            <w:r>
              <w:rPr>
                <w:rFonts w:hint="eastAsia" w:ascii="宋体" w:hAnsi="宋体" w:cs="宋体"/>
                <w:sz w:val="24"/>
                <w:szCs w:val="24"/>
                <w:u w:val="single"/>
                <w:lang w:val="en-US" w:eastAsia="zh-CN"/>
              </w:rPr>
              <w:t xml:space="preserve"> </w:t>
            </w:r>
            <w:r>
              <w:rPr>
                <w:rFonts w:hint="eastAsia" w:ascii="宋体" w:hAnsi="宋体" w:cs="宋体"/>
                <w:sz w:val="24"/>
                <w:szCs w:val="24"/>
              </w:rPr>
              <w:t>以上的，对联合体或者大中型企业的报价给予</w:t>
            </w:r>
            <w:r>
              <w:rPr>
                <w:rFonts w:hint="eastAsia" w:ascii="宋体" w:hAnsi="宋体" w:cs="宋体"/>
                <w:sz w:val="24"/>
                <w:szCs w:val="24"/>
                <w:u w:val="single"/>
              </w:rPr>
              <w:t> </w:t>
            </w:r>
            <w:r>
              <w:rPr>
                <w:rFonts w:hint="eastAsia" w:ascii="宋体" w:hAnsi="宋体" w:cs="宋体"/>
                <w:sz w:val="24"/>
                <w:szCs w:val="24"/>
                <w:u w:val="single"/>
                <w:lang w:val="en-US" w:eastAsia="zh-CN"/>
              </w:rPr>
              <w:t>4</w:t>
            </w:r>
            <w:r>
              <w:rPr>
                <w:rFonts w:hint="eastAsia" w:ascii="宋体" w:hAnsi="宋体" w:cs="宋体"/>
                <w:sz w:val="24"/>
                <w:szCs w:val="24"/>
                <w:u w:val="single"/>
              </w:rPr>
              <w:t>% </w:t>
            </w:r>
            <w:r>
              <w:rPr>
                <w:rFonts w:hint="eastAsia" w:ascii="宋体" w:hAnsi="宋体" w:cs="宋体"/>
                <w:sz w:val="24"/>
                <w:szCs w:val="24"/>
              </w:rPr>
              <w:t>的扣除，用扣除后的价格参加评审。</w:t>
            </w:r>
          </w:p>
          <w:p>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注：货物和服务项目中未预留份额专门面向中小企业采购的，以及预留份额项目中的非预留部分采购包，采购单位、采购代理机构应结合项目实际，对符合规定的小微企业报价原则上给予</w:t>
            </w:r>
            <w:r>
              <w:rPr>
                <w:rFonts w:hint="eastAsia" w:ascii="宋体" w:hAnsi="宋体" w:eastAsia="宋体" w:cs="宋体"/>
                <w:sz w:val="24"/>
                <w:szCs w:val="24"/>
                <w:lang w:val="en-US" w:eastAsia="zh-CN"/>
              </w:rPr>
              <w:t>10%-</w:t>
            </w:r>
            <w:r>
              <w:rPr>
                <w:rFonts w:hint="eastAsia" w:ascii="宋体" w:hAnsi="宋体" w:eastAsia="宋体" w:cs="宋体"/>
                <w:sz w:val="24"/>
                <w:szCs w:val="24"/>
              </w:rPr>
              <w:t>20%扣除，用扣除后的价格参加评审；对于联合协议或者分包意向协议约定小微企业的合同份额占到合同总金额</w:t>
            </w:r>
            <w:r>
              <w:rPr>
                <w:rFonts w:hint="eastAsia" w:ascii="宋体" w:hAnsi="宋体" w:cs="宋体"/>
                <w:sz w:val="24"/>
                <w:szCs w:val="24"/>
                <w:lang w:val="en-US" w:eastAsia="zh-CN"/>
              </w:rPr>
              <w:t>4</w:t>
            </w:r>
            <w:r>
              <w:rPr>
                <w:rFonts w:hint="eastAsia" w:ascii="宋体" w:hAnsi="宋体" w:eastAsia="宋体" w:cs="宋体"/>
                <w:sz w:val="24"/>
                <w:szCs w:val="24"/>
              </w:rPr>
              <w:t>0%以上的，采购单位、采购代理机构应结合项目实际，对联合体或者大中型企业的报价原则上给予</w:t>
            </w:r>
            <w:r>
              <w:rPr>
                <w:rFonts w:hint="eastAsia" w:ascii="宋体" w:hAnsi="宋体" w:eastAsia="宋体" w:cs="宋体"/>
                <w:sz w:val="24"/>
                <w:szCs w:val="24"/>
                <w:lang w:val="en-US" w:eastAsia="zh-CN"/>
              </w:rPr>
              <w:t>4%-</w:t>
            </w:r>
            <w:r>
              <w:rPr>
                <w:rFonts w:hint="eastAsia" w:ascii="宋体" w:hAnsi="宋体" w:eastAsia="宋体" w:cs="宋体"/>
                <w:sz w:val="24"/>
                <w:szCs w:val="24"/>
              </w:rPr>
              <w:t>6%扣除，用扣除后的价格参加评审。自</w:t>
            </w:r>
            <w:r>
              <w:rPr>
                <w:rFonts w:hint="eastAsia" w:ascii="宋体" w:hAnsi="宋体" w:eastAsia="宋体" w:cs="宋体"/>
                <w:sz w:val="24"/>
                <w:szCs w:val="24"/>
                <w:lang w:eastAsia="zh-CN"/>
              </w:rPr>
              <w:t>202</w:t>
            </w:r>
            <w:r>
              <w:rPr>
                <w:rFonts w:hint="eastAsia" w:ascii="宋体" w:hAnsi="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rPr>
              <w:t>7月1日起至</w:t>
            </w:r>
            <w:r>
              <w:rPr>
                <w:rFonts w:hint="eastAsia" w:ascii="宋体" w:hAnsi="宋体" w:eastAsia="宋体" w:cs="宋体"/>
                <w:sz w:val="24"/>
                <w:szCs w:val="24"/>
                <w:lang w:eastAsia="zh-CN"/>
              </w:rPr>
              <w:t>202</w:t>
            </w:r>
            <w:r>
              <w:rPr>
                <w:rFonts w:hint="eastAsia" w:ascii="宋体" w:hAnsi="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rPr>
              <w:t>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专门面向中小企业采购的项目或者标项，不再执行价格评审优惠的扶持政策。</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2、节能产品、环境标志产品的强制采购政策</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3、节能产品、环境标志产品的优先采购政策</w:t>
            </w:r>
          </w:p>
          <w:p>
            <w:pPr>
              <w:widowControl/>
              <w:snapToGrid w:val="0"/>
              <w:spacing w:line="460" w:lineRule="exact"/>
              <w:ind w:firstLine="480" w:firstLineChars="200"/>
              <w:jc w:val="left"/>
              <w:rPr>
                <w:rFonts w:hint="eastAsia" w:ascii="宋体" w:hAnsi="宋体" w:cs="宋体"/>
                <w:color w:val="000000"/>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16</w:t>
            </w:r>
          </w:p>
        </w:tc>
        <w:tc>
          <w:tcPr>
            <w:tcW w:w="9722" w:type="dxa"/>
            <w:gridSpan w:val="2"/>
            <w:tcBorders>
              <w:top w:val="single" w:color="auto" w:sz="4" w:space="0"/>
              <w:left w:val="single" w:color="auto" w:sz="4" w:space="0"/>
              <w:bottom w:val="single" w:color="auto" w:sz="4" w:space="0"/>
            </w:tcBorders>
            <w:vAlign w:val="center"/>
          </w:tcPr>
          <w:p>
            <w:pPr>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根据《关于在政府采购活动中查询及使用信用记录有关问题的通知》财库[2016]125号的规定：</w:t>
            </w:r>
          </w:p>
          <w:p>
            <w:pPr>
              <w:snapToGrid w:val="0"/>
              <w:spacing w:line="460" w:lineRule="exact"/>
              <w:ind w:left="100" w:leftChars="50"/>
              <w:rPr>
                <w:rFonts w:hint="eastAsia" w:ascii="宋体" w:hAnsi="宋体" w:cs="宋体"/>
                <w:sz w:val="24"/>
                <w:szCs w:val="24"/>
              </w:rPr>
            </w:pPr>
            <w:r>
              <w:rPr>
                <w:rFonts w:hint="eastAsia" w:ascii="宋体" w:hAnsi="宋体" w:cs="宋体"/>
                <w:sz w:val="24"/>
                <w:szCs w:val="24"/>
              </w:rPr>
              <w:t>（1）招标人或采购代理机构将对本项目供应商的信用记录进行查询。查询渠道为信用中国网站（www.creditchina.gov.cn）、中国政府采购网（www.ccgp.gov.cn）；</w:t>
            </w:r>
          </w:p>
          <w:p>
            <w:pPr>
              <w:snapToGrid w:val="0"/>
              <w:spacing w:line="460" w:lineRule="exact"/>
              <w:ind w:firstLine="120" w:firstLineChars="50"/>
              <w:rPr>
                <w:rFonts w:hint="eastAsia" w:ascii="宋体" w:hAnsi="宋体" w:cs="宋体"/>
                <w:sz w:val="24"/>
                <w:szCs w:val="24"/>
              </w:rPr>
            </w:pPr>
            <w:r>
              <w:rPr>
                <w:rFonts w:hint="eastAsia" w:ascii="宋体" w:hAnsi="宋体" w:cs="宋体"/>
                <w:sz w:val="24"/>
                <w:szCs w:val="24"/>
              </w:rPr>
              <w:t>（2）截止时点：提交投标文件（响应文件）截止时间前3年内；</w:t>
            </w:r>
          </w:p>
          <w:p>
            <w:pPr>
              <w:snapToGrid w:val="0"/>
              <w:spacing w:line="460" w:lineRule="exact"/>
              <w:ind w:left="100" w:leftChars="50"/>
              <w:rPr>
                <w:rFonts w:hint="eastAsia" w:ascii="宋体" w:hAnsi="宋体" w:cs="宋体"/>
                <w:sz w:val="24"/>
                <w:szCs w:val="24"/>
              </w:rPr>
            </w:pPr>
            <w:r>
              <w:rPr>
                <w:rFonts w:hint="eastAsia" w:ascii="宋体" w:hAnsi="宋体" w:cs="宋体"/>
                <w:sz w:val="24"/>
                <w:szCs w:val="24"/>
              </w:rPr>
              <w:t>（3）查询记录和证据的留存：信用信息查询记录和证据以网页截图等方式留存。</w:t>
            </w:r>
          </w:p>
          <w:p>
            <w:pPr>
              <w:snapToGrid w:val="0"/>
              <w:spacing w:line="460" w:lineRule="exact"/>
              <w:ind w:left="100" w:leftChars="50"/>
              <w:rPr>
                <w:rFonts w:hint="eastAsia" w:ascii="宋体" w:hAnsi="宋体" w:cs="宋体"/>
                <w:sz w:val="24"/>
                <w:szCs w:val="24"/>
              </w:rPr>
            </w:pPr>
            <w:r>
              <w:rPr>
                <w:rFonts w:hint="eastAsia" w:ascii="宋体" w:hAnsi="宋体" w:cs="宋体"/>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rPr>
                <w:rFonts w:hint="eastAsia" w:ascii="宋体" w:hAnsi="宋体" w:cs="宋体"/>
                <w:color w:val="000000"/>
                <w:sz w:val="24"/>
                <w:szCs w:val="24"/>
              </w:rPr>
            </w:pPr>
            <w:r>
              <w:rPr>
                <w:rFonts w:hint="eastAsia" w:ascii="宋体" w:hAnsi="宋体" w:cs="宋体"/>
                <w:sz w:val="24"/>
                <w:szCs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1"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17</w:t>
            </w:r>
          </w:p>
        </w:tc>
        <w:tc>
          <w:tcPr>
            <w:tcW w:w="2107" w:type="dxa"/>
            <w:tcBorders>
              <w:top w:val="single" w:color="auto" w:sz="4" w:space="0"/>
              <w:left w:val="single" w:color="auto" w:sz="4" w:space="0"/>
              <w:bottom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仿宋_GB2312"/>
                <w:snapToGrid w:val="0"/>
                <w:sz w:val="24"/>
                <w:szCs w:val="24"/>
              </w:rPr>
              <w:t>本项目对应的中小企业划分标准所属行业</w:t>
            </w:r>
          </w:p>
        </w:tc>
        <w:tc>
          <w:tcPr>
            <w:tcW w:w="7615" w:type="dxa"/>
            <w:tcBorders>
              <w:top w:val="single" w:color="auto" w:sz="4" w:space="0"/>
              <w:left w:val="single" w:color="auto" w:sz="4" w:space="0"/>
              <w:bottom w:val="single" w:color="auto" w:sz="4" w:space="0"/>
            </w:tcBorders>
            <w:vAlign w:val="center"/>
          </w:tcPr>
          <w:p>
            <w:pPr>
              <w:snapToGrid w:val="0"/>
              <w:spacing w:line="460" w:lineRule="exact"/>
              <w:ind w:firstLine="120" w:firstLineChars="50"/>
              <w:rPr>
                <w:rFonts w:hint="eastAsia" w:ascii="宋体" w:hAnsi="宋体" w:cs="宋体"/>
                <w:sz w:val="24"/>
                <w:szCs w:val="24"/>
              </w:rPr>
            </w:pPr>
            <w:r>
              <w:rPr>
                <w:rFonts w:hint="eastAsia" w:ascii="宋体" w:hAnsi="宋体" w:cs="宋体"/>
                <w:sz w:val="24"/>
                <w:szCs w:val="24"/>
              </w:rPr>
              <w:t xml:space="preserve">根据《关于印发中小企业划型标准规定的通知》（工信部联企业〔2011〕300号），本企业按所属行业为“ </w:t>
            </w:r>
            <w:r>
              <w:rPr>
                <w:rFonts w:hint="eastAsia" w:ascii="宋体" w:hAnsi="宋体" w:cs="宋体"/>
                <w:sz w:val="24"/>
                <w:szCs w:val="24"/>
                <w:u w:val="single"/>
                <w:lang w:val="en-US" w:eastAsia="zh-CN"/>
              </w:rPr>
              <w:t>工业行业</w:t>
            </w:r>
            <w:r>
              <w:rPr>
                <w:rFonts w:hint="eastAsia" w:ascii="宋体" w:hAnsi="宋体" w:cs="宋体"/>
                <w:sz w:val="24"/>
                <w:szCs w:val="24"/>
              </w:rPr>
              <w:t xml:space="preserve"> ”。</w:t>
            </w:r>
          </w:p>
          <w:p>
            <w:pPr>
              <w:snapToGrid w:val="0"/>
              <w:spacing w:line="240" w:lineRule="auto"/>
              <w:rPr>
                <w:rFonts w:hint="default" w:eastAsia="黑体"/>
                <w:lang w:val="en-US" w:eastAsia="zh-CN"/>
              </w:rPr>
            </w:pPr>
            <w:r>
              <w:rPr>
                <w:rFonts w:hint="eastAsia" w:ascii="宋体" w:hAnsi="宋体" w:cs="宋体"/>
                <w:sz w:val="24"/>
                <w:szCs w:val="24"/>
                <w:lang w:val="en-US" w:eastAsia="zh-CN"/>
              </w:rPr>
              <w:t>（所属行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18</w:t>
            </w:r>
          </w:p>
        </w:tc>
        <w:tc>
          <w:tcPr>
            <w:tcW w:w="2107" w:type="dxa"/>
            <w:tcBorders>
              <w:top w:val="single" w:color="auto" w:sz="4" w:space="0"/>
              <w:left w:val="single" w:color="auto" w:sz="4" w:space="0"/>
              <w:bottom w:val="single" w:color="auto" w:sz="4" w:space="0"/>
            </w:tcBorders>
            <w:vAlign w:val="center"/>
          </w:tcPr>
          <w:p>
            <w:pPr>
              <w:snapToGrid w:val="0"/>
              <w:jc w:val="left"/>
              <w:rPr>
                <w:rFonts w:hint="eastAsia" w:ascii="宋体" w:hAnsi="宋体" w:cs="宋体"/>
                <w:color w:val="000000"/>
                <w:sz w:val="24"/>
                <w:szCs w:val="24"/>
              </w:rPr>
            </w:pPr>
            <w:r>
              <w:rPr>
                <w:rFonts w:hint="eastAsia" w:ascii="宋体" w:hAnsi="宋体" w:cs="宋体"/>
                <w:sz w:val="24"/>
                <w:szCs w:val="24"/>
              </w:rPr>
              <w:t>节能产品</w:t>
            </w:r>
          </w:p>
        </w:tc>
        <w:tc>
          <w:tcPr>
            <w:tcW w:w="7615" w:type="dxa"/>
            <w:tcBorders>
              <w:top w:val="single" w:color="auto" w:sz="4" w:space="0"/>
              <w:left w:val="single" w:color="auto" w:sz="4" w:space="0"/>
              <w:bottom w:val="single" w:color="auto" w:sz="4" w:space="0"/>
            </w:tcBorders>
            <w:vAlign w:val="center"/>
          </w:tcPr>
          <w:p>
            <w:pPr>
              <w:snapToGrid w:val="0"/>
              <w:spacing w:line="440" w:lineRule="atLeast"/>
              <w:rPr>
                <w:rFonts w:hint="eastAsia" w:ascii="宋体" w:hAnsi="宋体" w:cs="宋体"/>
                <w:sz w:val="24"/>
                <w:szCs w:val="24"/>
              </w:rPr>
            </w:pPr>
            <w:r>
              <w:rPr>
                <w:rFonts w:hint="eastAsia" w:ascii="宋体" w:hAnsi="宋体" w:cs="宋体"/>
                <w:sz w:val="24"/>
                <w:szCs w:val="24"/>
              </w:rPr>
              <w:t>□ 强制采购节能产品</w:t>
            </w:r>
          </w:p>
          <w:p>
            <w:pPr>
              <w:snapToGrid w:val="0"/>
              <w:spacing w:line="440" w:lineRule="atLeast"/>
              <w:rPr>
                <w:rFonts w:hint="eastAsia" w:ascii="宋体" w:hAnsi="宋体" w:cs="宋体"/>
                <w:sz w:val="24"/>
                <w:szCs w:val="24"/>
              </w:rPr>
            </w:pPr>
            <w:r>
              <w:rPr>
                <w:rFonts w:hint="eastAsia" w:ascii="宋体" w:hAnsi="宋体" w:cs="宋体"/>
                <w:sz w:val="24"/>
                <w:szCs w:val="24"/>
              </w:rPr>
              <w:t>☑ 优先采购节能产品</w:t>
            </w:r>
          </w:p>
          <w:p>
            <w:pPr>
              <w:snapToGrid w:val="0"/>
              <w:spacing w:line="440" w:lineRule="atLeast"/>
              <w:rPr>
                <w:rFonts w:hint="eastAsia" w:ascii="宋体" w:hAnsi="宋体" w:cs="宋体"/>
                <w:color w:val="000000"/>
                <w:sz w:val="24"/>
                <w:szCs w:val="24"/>
              </w:rPr>
            </w:pPr>
            <w:r>
              <w:rPr>
                <w:rFonts w:hint="eastAsia" w:ascii="宋体" w:hAnsi="宋体" w:cs="宋体"/>
                <w:sz w:val="24"/>
                <w:szCs w:val="24"/>
              </w:rPr>
              <w:sym w:font="Wingdings" w:char="00A8"/>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19</w:t>
            </w:r>
          </w:p>
        </w:tc>
        <w:tc>
          <w:tcPr>
            <w:tcW w:w="2107" w:type="dxa"/>
            <w:tcBorders>
              <w:top w:val="single" w:color="auto" w:sz="4" w:space="0"/>
              <w:left w:val="single" w:color="auto" w:sz="4" w:space="0"/>
              <w:bottom w:val="single" w:color="auto" w:sz="4" w:space="0"/>
            </w:tcBorders>
            <w:vAlign w:val="center"/>
          </w:tcPr>
          <w:p>
            <w:pPr>
              <w:snapToGrid w:val="0"/>
              <w:jc w:val="left"/>
              <w:rPr>
                <w:rFonts w:hint="eastAsia" w:ascii="宋体" w:hAnsi="宋体" w:cs="宋体"/>
                <w:color w:val="000000"/>
                <w:sz w:val="24"/>
                <w:szCs w:val="24"/>
              </w:rPr>
            </w:pPr>
            <w:r>
              <w:rPr>
                <w:rFonts w:hint="eastAsia" w:ascii="宋体" w:hAnsi="宋体" w:cs="宋体"/>
                <w:sz w:val="24"/>
                <w:szCs w:val="24"/>
              </w:rPr>
              <w:t>环境标志产品</w:t>
            </w:r>
          </w:p>
        </w:tc>
        <w:tc>
          <w:tcPr>
            <w:tcW w:w="7615" w:type="dxa"/>
            <w:tcBorders>
              <w:top w:val="single" w:color="auto" w:sz="4" w:space="0"/>
              <w:left w:val="single" w:color="auto" w:sz="4" w:space="0"/>
              <w:bottom w:val="single" w:color="auto" w:sz="4" w:space="0"/>
            </w:tcBorders>
            <w:vAlign w:val="center"/>
          </w:tcPr>
          <w:p>
            <w:pPr>
              <w:snapToGrid w:val="0"/>
              <w:spacing w:line="440" w:lineRule="atLeast"/>
              <w:rPr>
                <w:rFonts w:hint="eastAsia" w:ascii="宋体" w:hAnsi="宋体" w:cs="宋体"/>
                <w:sz w:val="24"/>
                <w:szCs w:val="24"/>
              </w:rPr>
            </w:pPr>
            <w:r>
              <w:rPr>
                <w:rFonts w:hint="eastAsia" w:ascii="宋体" w:hAnsi="宋体" w:cs="宋体"/>
                <w:sz w:val="24"/>
                <w:szCs w:val="24"/>
              </w:rPr>
              <w:t>☑ 优先采购环境标志产品</w:t>
            </w:r>
          </w:p>
          <w:p>
            <w:pPr>
              <w:snapToGrid w:val="0"/>
              <w:spacing w:line="440" w:lineRule="atLeast"/>
              <w:rPr>
                <w:rFonts w:hint="eastAsia" w:ascii="宋体" w:hAnsi="宋体" w:cs="宋体"/>
                <w:color w:val="000000"/>
                <w:sz w:val="24"/>
                <w:szCs w:val="24"/>
              </w:rPr>
            </w:pPr>
            <w:r>
              <w:rPr>
                <w:rFonts w:hint="eastAsia" w:ascii="宋体" w:hAnsi="宋体" w:cs="宋体"/>
                <w:sz w:val="24"/>
                <w:szCs w:val="24"/>
              </w:rPr>
              <w:sym w:font="Wingdings" w:char="00A8"/>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20</w:t>
            </w:r>
          </w:p>
        </w:tc>
        <w:tc>
          <w:tcPr>
            <w:tcW w:w="9722" w:type="dxa"/>
            <w:gridSpan w:val="2"/>
            <w:tcBorders>
              <w:top w:val="single" w:color="auto" w:sz="4" w:space="0"/>
              <w:left w:val="single" w:color="auto" w:sz="4" w:space="0"/>
              <w:bottom w:val="single" w:color="auto" w:sz="4" w:space="0"/>
            </w:tcBorders>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解释：本招标文件的解释权属于招标采购单位。</w:t>
            </w:r>
          </w:p>
        </w:tc>
      </w:tr>
    </w:tbl>
    <w:p>
      <w:pPr>
        <w:pStyle w:val="18"/>
        <w:snapToGrid w:val="0"/>
        <w:spacing w:before="156" w:after="156" w:line="420" w:lineRule="atLeast"/>
        <w:rPr>
          <w:rFonts w:hint="eastAsia" w:hAnsi="宋体"/>
          <w:b/>
        </w:rPr>
      </w:pPr>
      <w:r>
        <w:rPr>
          <w:rFonts w:hint="eastAsia" w:hAnsi="宋体"/>
          <w:b/>
        </w:rPr>
        <w:t>注：如本招标文件后面的条款与本表有矛盾的以本表的内容为准。</w:t>
      </w:r>
    </w:p>
    <w:p>
      <w:pPr>
        <w:pStyle w:val="18"/>
        <w:snapToGrid w:val="0"/>
        <w:spacing w:beforeLines="0" w:afterLines="0" w:line="440" w:lineRule="atLeast"/>
        <w:rPr>
          <w:rFonts w:hint="eastAsia" w:hAnsi="宋体"/>
          <w:b/>
          <w:bCs/>
          <w:color w:val="000000"/>
          <w:sz w:val="28"/>
          <w:szCs w:val="28"/>
        </w:rPr>
      </w:pPr>
      <w:r>
        <w:rPr>
          <w:rFonts w:hint="eastAsia" w:hAnsi="宋体"/>
          <w:color w:val="000000"/>
        </w:rPr>
        <w:br w:type="page"/>
      </w:r>
      <w:r>
        <w:rPr>
          <w:rFonts w:hint="eastAsia" w:hAnsi="宋体"/>
          <w:b/>
          <w:bCs/>
          <w:color w:val="000000"/>
          <w:sz w:val="28"/>
          <w:szCs w:val="28"/>
        </w:rPr>
        <w:t>一、总则</w:t>
      </w:r>
    </w:p>
    <w:p>
      <w:pPr>
        <w:snapToGrid w:val="0"/>
        <w:spacing w:line="440" w:lineRule="atLeast"/>
        <w:ind w:firstLine="241" w:firstLineChars="100"/>
        <w:jc w:val="left"/>
        <w:outlineLvl w:val="1"/>
        <w:rPr>
          <w:rFonts w:hint="eastAsia" w:ascii="宋体" w:hAnsi="宋体" w:cs="宋体"/>
          <w:b/>
          <w:bCs/>
          <w:color w:val="000000"/>
          <w:sz w:val="24"/>
          <w:szCs w:val="24"/>
        </w:rPr>
      </w:pPr>
      <w:r>
        <w:rPr>
          <w:rFonts w:hint="eastAsia" w:ascii="宋体" w:hAnsi="宋体" w:cs="宋体"/>
          <w:b/>
          <w:bCs/>
          <w:color w:val="000000"/>
          <w:sz w:val="24"/>
          <w:szCs w:val="24"/>
        </w:rPr>
        <w:t>（一）适用范围</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本招标文件适用于</w:t>
      </w:r>
      <w:r>
        <w:rPr>
          <w:rFonts w:hint="eastAsia" w:ascii="宋体" w:hAnsi="宋体" w:cs="宋体"/>
          <w:color w:val="000000"/>
          <w:sz w:val="24"/>
          <w:szCs w:val="24"/>
          <w:lang w:eastAsia="zh-CN"/>
        </w:rPr>
        <w:t>浙江广厦建设职业技术大学木雕小镇校区教师公寓家用电器采购项目</w:t>
      </w:r>
      <w:r>
        <w:rPr>
          <w:rFonts w:hint="eastAsia" w:ascii="宋体" w:hAnsi="宋体" w:cs="宋体"/>
          <w:color w:val="000000"/>
          <w:sz w:val="24"/>
          <w:szCs w:val="24"/>
        </w:rPr>
        <w:t>的招标、投标、评标、定标、验收、合同履约、付款等行为（法律、法规另有规定的，从其规定）。</w:t>
      </w:r>
    </w:p>
    <w:p>
      <w:pPr>
        <w:snapToGrid w:val="0"/>
        <w:spacing w:line="440" w:lineRule="atLeast"/>
        <w:ind w:firstLine="241" w:firstLineChars="100"/>
        <w:jc w:val="left"/>
        <w:outlineLvl w:val="1"/>
        <w:rPr>
          <w:rFonts w:hint="eastAsia" w:ascii="宋体" w:hAnsi="宋体" w:cs="宋体"/>
          <w:b/>
          <w:bCs/>
          <w:color w:val="000000"/>
          <w:sz w:val="24"/>
          <w:szCs w:val="24"/>
        </w:rPr>
      </w:pPr>
      <w:r>
        <w:rPr>
          <w:rFonts w:hint="eastAsia" w:ascii="宋体" w:hAnsi="宋体" w:cs="宋体"/>
          <w:b/>
          <w:bCs/>
          <w:color w:val="000000"/>
          <w:sz w:val="24"/>
          <w:szCs w:val="24"/>
        </w:rPr>
        <w:t>（二）定义</w:t>
      </w:r>
    </w:p>
    <w:p>
      <w:pPr>
        <w:snapToGrid w:val="0"/>
        <w:spacing w:line="440" w:lineRule="atLeast"/>
        <w:ind w:firstLine="398" w:firstLineChars="166"/>
        <w:jc w:val="left"/>
        <w:rPr>
          <w:rFonts w:hint="eastAsia" w:ascii="宋体" w:hAnsi="宋体" w:cs="宋体"/>
          <w:color w:val="000000"/>
          <w:sz w:val="24"/>
          <w:szCs w:val="24"/>
        </w:rPr>
      </w:pPr>
      <w:r>
        <w:rPr>
          <w:rFonts w:hint="eastAsia" w:ascii="宋体" w:hAnsi="宋体" w:cs="宋体"/>
          <w:color w:val="000000"/>
          <w:sz w:val="24"/>
          <w:szCs w:val="24"/>
        </w:rPr>
        <w:t>1.招标采购单位系指组织本次招标的浙江广厦建设职业技术大学（“采购人”）和</w:t>
      </w:r>
      <w:r>
        <w:rPr>
          <w:rFonts w:hint="eastAsia" w:ascii="宋体" w:hAnsi="宋体" w:cs="宋体"/>
          <w:color w:val="000000"/>
          <w:sz w:val="24"/>
          <w:szCs w:val="24"/>
          <w:lang w:eastAsia="zh-CN"/>
        </w:rPr>
        <w:t>东阳八婺工程项目管理有限公司</w:t>
      </w:r>
      <w:r>
        <w:rPr>
          <w:rFonts w:hint="eastAsia" w:ascii="宋体" w:hAnsi="宋体" w:cs="宋体"/>
          <w:color w:val="000000"/>
          <w:sz w:val="24"/>
          <w:szCs w:val="24"/>
        </w:rPr>
        <w:t>（“采购代理机构”）。</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2.“投标人”系指向招标方提交投标文件的单位。</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3.“产品”系指供方按招标文件规定，须向采购人提供的一切人员、保险、税金、备品备件、工具、手册及其它有关技术资料和材料。</w:t>
      </w:r>
    </w:p>
    <w:p>
      <w:pPr>
        <w:snapToGrid w:val="0"/>
        <w:spacing w:line="440" w:lineRule="atLeast"/>
        <w:ind w:firstLine="480" w:firstLineChars="200"/>
        <w:jc w:val="left"/>
        <w:rPr>
          <w:rFonts w:hint="eastAsia" w:ascii="宋体" w:hAnsi="宋体"/>
          <w:color w:val="000000"/>
          <w:sz w:val="24"/>
        </w:rPr>
      </w:pPr>
      <w:r>
        <w:rPr>
          <w:rFonts w:hint="eastAsia" w:ascii="宋体" w:hAnsi="宋体" w:cs="宋体"/>
          <w:color w:val="000000"/>
          <w:sz w:val="24"/>
          <w:szCs w:val="24"/>
        </w:rPr>
        <w:t>4.</w:t>
      </w:r>
      <w:r>
        <w:rPr>
          <w:rFonts w:hint="eastAsia" w:ascii="宋体" w:hAnsi="宋体"/>
          <w:color w:val="000000"/>
          <w:sz w:val="24"/>
        </w:rPr>
        <w:t>“服务”系指招标文件规定供方须须承担的安装、调试、技术协助、校准、培训、技术指导以及其他类似的义务。</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5.“项目”系指投标人按招标文件规定向采购人提供的产品和服务。</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6.“书面形式”包括信函、传真、邮箱等。</w:t>
      </w:r>
    </w:p>
    <w:p>
      <w:pPr>
        <w:snapToGrid w:val="0"/>
        <w:spacing w:line="44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7.“▲”系指实质性要求条款，“</w:t>
      </w:r>
      <w:r>
        <w:rPr>
          <w:rFonts w:hint="eastAsia" w:ascii="宋体" w:hAnsi="宋体" w:cs="宋体"/>
          <w:sz w:val="24"/>
          <w:szCs w:val="24"/>
        </w:rPr>
        <w:t>★</w:t>
      </w:r>
      <w:r>
        <w:rPr>
          <w:rFonts w:hint="eastAsia" w:ascii="宋体" w:hAnsi="宋体" w:cs="宋体"/>
          <w:color w:val="000000"/>
          <w:sz w:val="24"/>
          <w:szCs w:val="24"/>
        </w:rPr>
        <w:t>”系指重要技术指标；“（√）” 系指适用本项目的要求，“（  ）”系指不适用本项目的要求。</w:t>
      </w:r>
    </w:p>
    <w:p>
      <w:pPr>
        <w:spacing w:line="360" w:lineRule="auto"/>
        <w:ind w:firstLine="241" w:firstLineChars="100"/>
        <w:rPr>
          <w:rFonts w:hint="eastAsia" w:ascii="宋体" w:hAnsi="宋体" w:cs="宋体"/>
          <w:b/>
          <w:sz w:val="24"/>
        </w:rPr>
      </w:pPr>
      <w:r>
        <w:rPr>
          <w:rFonts w:hint="eastAsia" w:ascii="宋体" w:hAnsi="宋体" w:cs="宋体"/>
          <w:b/>
          <w:bCs/>
          <w:color w:val="000000"/>
          <w:sz w:val="24"/>
          <w:szCs w:val="24"/>
        </w:rPr>
        <w:t>（三）</w:t>
      </w:r>
      <w:r>
        <w:rPr>
          <w:rFonts w:hint="eastAsia" w:ascii="宋体" w:hAnsi="宋体" w:cs="宋体"/>
          <w:b/>
          <w:sz w:val="24"/>
        </w:rPr>
        <w:t>采购项目需要落实的政府采购政策</w:t>
      </w:r>
    </w:p>
    <w:p>
      <w:pPr>
        <w:spacing w:line="360" w:lineRule="auto"/>
        <w:ind w:firstLine="480" w:firstLineChars="200"/>
        <w:rPr>
          <w:rFonts w:hint="eastAsia" w:ascii="宋体" w:hAnsi="宋体" w:cs="宋体"/>
          <w:sz w:val="24"/>
        </w:rPr>
      </w:pPr>
      <w:r>
        <w:rPr>
          <w:rFonts w:hint="eastAsia"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宋体" w:hAnsi="宋体" w:cs="宋体"/>
          <w:sz w:val="24"/>
        </w:rPr>
      </w:pPr>
      <w:r>
        <w:rPr>
          <w:rFonts w:hint="eastAsia" w:ascii="宋体" w:hAnsi="宋体" w:cs="宋体"/>
          <w:sz w:val="24"/>
        </w:rPr>
        <w:t>2.支持绿色发展</w:t>
      </w:r>
    </w:p>
    <w:p>
      <w:pPr>
        <w:spacing w:line="360" w:lineRule="auto"/>
        <w:ind w:firstLine="480" w:firstLineChars="200"/>
        <w:rPr>
          <w:rFonts w:hint="eastAsia" w:ascii="宋体" w:hAnsi="宋体" w:cs="宋体"/>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spacing w:line="360" w:lineRule="auto"/>
        <w:ind w:firstLine="480" w:firstLineChars="200"/>
        <w:rPr>
          <w:rFonts w:hint="eastAsia" w:ascii="宋体" w:hAnsi="宋体" w:cs="宋体"/>
          <w:sz w:val="24"/>
        </w:rPr>
      </w:pPr>
      <w:r>
        <w:rPr>
          <w:rFonts w:hint="eastAsia"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宋体" w:hAnsi="宋体" w:cs="宋体"/>
          <w:sz w:val="24"/>
        </w:rPr>
      </w:pPr>
      <w:r>
        <w:rPr>
          <w:rFonts w:hint="eastAsia" w:ascii="宋体" w:hAnsi="宋体" w:cs="宋体"/>
          <w:sz w:val="24"/>
        </w:rPr>
        <w:t>3.支持中小企业发展</w:t>
      </w:r>
    </w:p>
    <w:p>
      <w:pPr>
        <w:pStyle w:val="30"/>
        <w:widowControl/>
        <w:spacing w:line="460" w:lineRule="exact"/>
        <w:ind w:firstLine="502"/>
        <w:rPr>
          <w:rFonts w:hint="eastAsia" w:hAnsi="宋体" w:cs="宋体"/>
          <w:color w:val="auto"/>
          <w:sz w:val="24"/>
        </w:rPr>
      </w:pPr>
      <w:r>
        <w:rPr>
          <w:rFonts w:hint="eastAsia" w:hAnsi="宋体" w:cs="宋体"/>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0"/>
        <w:widowControl/>
        <w:spacing w:line="460" w:lineRule="exact"/>
        <w:ind w:firstLine="502"/>
        <w:rPr>
          <w:rFonts w:hint="eastAsia" w:hAnsi="宋体" w:cs="宋体"/>
          <w:color w:val="auto"/>
          <w:sz w:val="24"/>
        </w:rPr>
      </w:pPr>
      <w:r>
        <w:rPr>
          <w:rFonts w:hint="eastAsia" w:hAnsi="宋体" w:cs="宋体"/>
          <w:color w:val="auto"/>
          <w:sz w:val="24"/>
        </w:rPr>
        <w:t>符合中小企业划分标准的个体工商户，在政府采购活动中视同中小企业。</w:t>
      </w:r>
    </w:p>
    <w:p>
      <w:pPr>
        <w:pStyle w:val="30"/>
        <w:widowControl/>
        <w:spacing w:line="460" w:lineRule="exact"/>
        <w:ind w:firstLine="502"/>
        <w:rPr>
          <w:rFonts w:hint="eastAsia" w:hAnsi="宋体" w:cs="宋体"/>
          <w:color w:val="auto"/>
          <w:sz w:val="24"/>
        </w:rPr>
      </w:pPr>
      <w:r>
        <w:rPr>
          <w:rFonts w:hint="eastAsia" w:hAnsi="宋体" w:cs="宋体"/>
          <w:color w:val="auto"/>
          <w:sz w:val="24"/>
        </w:rPr>
        <w:t>3.2在政府采购活动中，供应商提供的货物、工程或者服务符合下列情形的，享受中小企业扶持政策：</w:t>
      </w:r>
    </w:p>
    <w:p>
      <w:pPr>
        <w:pStyle w:val="30"/>
        <w:widowControl/>
        <w:spacing w:line="460" w:lineRule="exact"/>
        <w:ind w:firstLine="502"/>
        <w:rPr>
          <w:rFonts w:hint="eastAsia" w:hAnsi="宋体" w:cs="宋体"/>
          <w:color w:val="auto"/>
          <w:sz w:val="24"/>
        </w:rPr>
      </w:pPr>
      <w:r>
        <w:rPr>
          <w:rFonts w:hint="eastAsia" w:hAnsi="宋体" w:cs="宋体"/>
          <w:color w:val="auto"/>
          <w:sz w:val="24"/>
        </w:rPr>
        <w:t>3.2.1在货物采购项目中，货物由中小企业制造，即货物由中小企业生产且使用该中小企业商号或者注册商标；</w:t>
      </w:r>
    </w:p>
    <w:p>
      <w:pPr>
        <w:pStyle w:val="30"/>
        <w:widowControl/>
        <w:spacing w:line="460" w:lineRule="exact"/>
        <w:ind w:firstLine="502"/>
        <w:rPr>
          <w:rFonts w:hint="eastAsia" w:hAnsi="宋体" w:cs="宋体"/>
          <w:color w:val="auto"/>
          <w:sz w:val="24"/>
        </w:rPr>
      </w:pPr>
      <w:r>
        <w:rPr>
          <w:rFonts w:hint="eastAsia" w:hAnsi="宋体" w:cs="宋体"/>
          <w:color w:val="auto"/>
          <w:sz w:val="24"/>
        </w:rPr>
        <w:t>3.2.2在工程采购项目中，工程由中小企业承建，即工程施工单位为中小企业；</w:t>
      </w:r>
    </w:p>
    <w:p>
      <w:pPr>
        <w:pStyle w:val="30"/>
        <w:widowControl/>
        <w:spacing w:line="460" w:lineRule="exact"/>
        <w:ind w:firstLine="502"/>
        <w:rPr>
          <w:rFonts w:hint="eastAsia" w:hAnsi="宋体" w:cs="宋体"/>
          <w:color w:val="auto"/>
          <w:sz w:val="24"/>
        </w:rPr>
      </w:pPr>
      <w:r>
        <w:rPr>
          <w:rFonts w:hint="eastAsia" w:hAnsi="宋体" w:cs="宋体"/>
          <w:color w:val="auto"/>
          <w:sz w:val="24"/>
        </w:rPr>
        <w:t>3.2.3在服务采购项目中，服务由中小企业承接，即提供服务的人员为中小企业依照《中华人民共和国劳动合同法》订立劳动合同的从业人员。</w:t>
      </w:r>
    </w:p>
    <w:p>
      <w:pPr>
        <w:pStyle w:val="30"/>
        <w:widowControl/>
        <w:spacing w:line="460" w:lineRule="exact"/>
        <w:ind w:firstLine="502"/>
        <w:rPr>
          <w:rFonts w:hint="eastAsia" w:hAnsi="宋体" w:cs="宋体"/>
          <w:color w:val="auto"/>
          <w:sz w:val="24"/>
        </w:rPr>
      </w:pPr>
      <w:r>
        <w:rPr>
          <w:rFonts w:hint="eastAsia" w:hAnsi="宋体" w:cs="宋体"/>
          <w:color w:val="auto"/>
          <w:sz w:val="24"/>
        </w:rPr>
        <w:t>在货物采购项目中，供应商提供的货物既有中小企业制造货物，也有大型企业制造货物的，不享受中小企业扶持政策。</w:t>
      </w:r>
    </w:p>
    <w:p>
      <w:pPr>
        <w:pStyle w:val="30"/>
        <w:widowControl/>
        <w:spacing w:line="460" w:lineRule="exact"/>
        <w:ind w:firstLine="502"/>
        <w:rPr>
          <w:rFonts w:hint="eastAsia" w:hAnsi="宋体" w:cs="宋体"/>
          <w:color w:val="auto"/>
          <w:sz w:val="24"/>
        </w:rPr>
      </w:pPr>
      <w:r>
        <w:rPr>
          <w:rFonts w:hint="eastAsia" w:hAnsi="宋体" w:cs="宋体"/>
          <w:color w:val="auto"/>
          <w:sz w:val="24"/>
        </w:rPr>
        <w:t>以联合体形式参加政府采购活动，联合体各方均为中小企业的，联合体视同中小企业。其中，联合体各方均为小微企业的，联合体视同小微企业。</w:t>
      </w:r>
    </w:p>
    <w:p>
      <w:pPr>
        <w:pStyle w:val="30"/>
        <w:widowControl/>
        <w:spacing w:line="460" w:lineRule="exact"/>
        <w:ind w:firstLine="502"/>
        <w:rPr>
          <w:rFonts w:hint="eastAsia" w:hAnsi="宋体" w:cs="宋体"/>
          <w:color w:val="auto"/>
          <w:sz w:val="24"/>
        </w:rPr>
      </w:pPr>
      <w:r>
        <w:rPr>
          <w:rFonts w:hint="eastAsia" w:hAnsi="宋体" w:cs="宋体"/>
          <w:color w:val="auto"/>
          <w:sz w:val="24"/>
        </w:rPr>
        <w:t>3.3</w:t>
      </w:r>
      <w:r>
        <w:rPr>
          <w:rFonts w:ascii="Helvetica" w:eastAsia="Helvetica" w:cs="Helvetica"/>
          <w:color w:val="auto"/>
          <w:sz w:val="24"/>
          <w:szCs w:val="24"/>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r>
        <w:rPr>
          <w:rFonts w:hint="eastAsia" w:hAnsi="宋体" w:cs="宋体"/>
          <w:color w:val="auto"/>
          <w:sz w:val="24"/>
        </w:rPr>
        <w:t>。</w:t>
      </w:r>
    </w:p>
    <w:p>
      <w:pPr>
        <w:spacing w:line="360" w:lineRule="auto"/>
        <w:ind w:firstLine="480" w:firstLineChars="200"/>
        <w:rPr>
          <w:rFonts w:hint="eastAsia" w:ascii="宋体" w:hAnsi="宋体" w:cs="宋体"/>
          <w:sz w:val="24"/>
        </w:rPr>
      </w:pPr>
      <w:r>
        <w:rPr>
          <w:rFonts w:hint="eastAsia" w:ascii="宋体" w:hAnsi="宋体" w:cs="宋体"/>
          <w:sz w:val="24"/>
        </w:rPr>
        <w:t>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s="宋体"/>
          <w:sz w:val="24"/>
        </w:rPr>
      </w:pPr>
      <w:r>
        <w:rPr>
          <w:rFonts w:hint="eastAsia"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sz w:val="24"/>
        </w:rPr>
      </w:pPr>
      <w:r>
        <w:rPr>
          <w:rFonts w:hint="eastAsia" w:ascii="宋体" w:hAnsi="宋体" w:cs="宋体"/>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spacing w:line="360" w:lineRule="auto"/>
        <w:ind w:firstLine="480" w:firstLineChars="200"/>
        <w:rPr>
          <w:rFonts w:hint="eastAsia" w:ascii="宋体" w:hAnsi="宋体" w:cs="宋体"/>
          <w:sz w:val="24"/>
        </w:rPr>
      </w:pPr>
      <w:r>
        <w:rPr>
          <w:rFonts w:hint="eastAsia" w:ascii="宋体" w:hAnsi="宋体" w:cs="宋体"/>
          <w:sz w:val="24"/>
        </w:rPr>
        <w:t>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4.支持创新发展 </w:t>
      </w:r>
    </w:p>
    <w:p>
      <w:pPr>
        <w:spacing w:line="360" w:lineRule="auto"/>
        <w:ind w:firstLine="480" w:firstLineChars="200"/>
        <w:rPr>
          <w:rFonts w:hint="eastAsia" w:ascii="宋体" w:hAnsi="宋体" w:cs="宋体"/>
          <w:sz w:val="24"/>
        </w:rPr>
      </w:pPr>
      <w:r>
        <w:rPr>
          <w:rFonts w:hint="eastAsia" w:ascii="宋体" w:hAnsi="宋体" w:cs="宋体"/>
          <w:sz w:val="24"/>
        </w:rPr>
        <w:t>4.1 采购人优先采购被认定为首台套产品和“制造精品”的自主创新产品。</w:t>
      </w:r>
    </w:p>
    <w:p>
      <w:pPr>
        <w:wordWrap w:val="0"/>
        <w:spacing w:line="360" w:lineRule="auto"/>
        <w:ind w:firstLine="480" w:firstLineChars="200"/>
        <w:jc w:val="left"/>
        <w:rPr>
          <w:rFonts w:hint="eastAsia" w:ascii="宋体" w:hAnsi="宋体" w:cs="宋体"/>
          <w:sz w:val="24"/>
        </w:rPr>
      </w:pPr>
      <w:r>
        <w:rPr>
          <w:rFonts w:hint="eastAsia" w:ascii="宋体" w:hAnsi="宋体" w:cs="宋体"/>
          <w:sz w:val="24"/>
        </w:rPr>
        <w:t>4.2首台套产品被纳入《首台套产品推广应用指导目录》之日起3年内，以及产品核心技术高于国内领先水平，并具有明晰自主知识产权的“制造精品”产品，自</w:t>
      </w:r>
      <w:r>
        <w:rPr>
          <w:rFonts w:hint="eastAsia" w:ascii="宋体" w:hAnsi="宋体" w:cs="宋体"/>
          <w:sz w:val="24"/>
          <w:szCs w:val="24"/>
        </w:rPr>
        <w:t>认定之日起3年内视</w:t>
      </w:r>
      <w:r>
        <w:rPr>
          <w:rFonts w:hint="eastAsia" w:ascii="宋体" w:hAnsi="宋体" w:cs="宋体"/>
          <w:sz w:val="24"/>
        </w:rPr>
        <w:t>同已具备相应销售业绩，参加政府采购活动时业绩分值为满分。</w:t>
      </w:r>
    </w:p>
    <w:p>
      <w:pPr>
        <w:snapToGrid w:val="0"/>
        <w:spacing w:line="440" w:lineRule="exact"/>
        <w:ind w:firstLine="480" w:firstLineChars="200"/>
        <w:jc w:val="left"/>
        <w:rPr>
          <w:rFonts w:hint="eastAsia" w:ascii="宋体" w:hAnsi="宋体"/>
          <w:sz w:val="24"/>
        </w:rPr>
      </w:pPr>
      <w:r>
        <w:rPr>
          <w:rFonts w:hint="eastAsia" w:ascii="宋体" w:hAnsi="宋体" w:cs="宋体"/>
          <w:sz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w:t>
      </w:r>
      <w:r>
        <w:rPr>
          <w:rFonts w:hint="eastAsia" w:ascii="宋体" w:hAnsi="宋体" w:cs="宋体"/>
          <w:sz w:val="24"/>
          <w:szCs w:val="24"/>
        </w:rPr>
        <w:t>般中小企业的贷款利率直接向申请贷款的投标人发放贷款的一种融资方式。投标人可登陆政采云(https: /﻿/﻿j﻿i﻿n﻿r﻿o﻿n﻿g﻿.﻿z﻿c﻿y﻿g﻿o﻿v﻿. ﻿c﻿n﻿)的中小企业信用融资栏目了解相关信息。 供应商可以通过浙江政府采购网(https://zfcg. czt.zj. gov.cn/)首页的“浙江政采贷”模块进入申请，还可以通过政府采购云平台(https://wwwzcygov.cn/)首页的“金融服务”模块进</w:t>
      </w:r>
      <w:r>
        <w:rPr>
          <w:rFonts w:hint="eastAsia" w:ascii="宋体" w:hAnsi="宋体"/>
          <w:sz w:val="24"/>
        </w:rPr>
        <w:t>入申请。</w:t>
      </w:r>
    </w:p>
    <w:p>
      <w:pPr>
        <w:snapToGrid w:val="0"/>
        <w:spacing w:line="440" w:lineRule="exact"/>
        <w:ind w:firstLine="241" w:firstLineChars="100"/>
        <w:jc w:val="left"/>
        <w:rPr>
          <w:rFonts w:hint="eastAsia" w:ascii="宋体" w:hAnsi="宋体"/>
          <w:b/>
          <w:bCs/>
          <w:sz w:val="24"/>
        </w:rPr>
      </w:pPr>
      <w:r>
        <w:rPr>
          <w:rFonts w:hint="eastAsia" w:ascii="宋体" w:hAnsi="宋体"/>
          <w:b/>
          <w:bCs/>
          <w:sz w:val="24"/>
        </w:rPr>
        <w:t>（四）招标方式</w:t>
      </w:r>
    </w:p>
    <w:p>
      <w:pPr>
        <w:snapToGrid w:val="0"/>
        <w:spacing w:line="440" w:lineRule="exact"/>
        <w:ind w:firstLine="480" w:firstLineChars="200"/>
        <w:jc w:val="left"/>
        <w:rPr>
          <w:rFonts w:hint="eastAsia" w:ascii="宋体" w:hAnsi="宋体"/>
          <w:sz w:val="24"/>
        </w:rPr>
      </w:pPr>
      <w:r>
        <w:rPr>
          <w:rFonts w:hint="eastAsia" w:ascii="宋体" w:hAnsi="宋体"/>
          <w:sz w:val="24"/>
        </w:rPr>
        <w:t>本次招标采用公开招标方式进行。</w:t>
      </w:r>
    </w:p>
    <w:p>
      <w:pPr>
        <w:snapToGrid w:val="0"/>
        <w:spacing w:line="440" w:lineRule="exact"/>
        <w:ind w:firstLine="241" w:firstLineChars="100"/>
        <w:jc w:val="left"/>
        <w:rPr>
          <w:rFonts w:hint="eastAsia" w:ascii="宋体" w:hAnsi="宋体"/>
          <w:b/>
          <w:bCs/>
          <w:sz w:val="24"/>
        </w:rPr>
      </w:pPr>
      <w:r>
        <w:rPr>
          <w:rFonts w:hint="eastAsia" w:ascii="宋体" w:hAnsi="宋体"/>
          <w:b/>
          <w:bCs/>
          <w:sz w:val="24"/>
        </w:rPr>
        <w:t>（五）投标委托</w:t>
      </w:r>
    </w:p>
    <w:p>
      <w:pPr>
        <w:snapToGrid w:val="0"/>
        <w:spacing w:line="440" w:lineRule="exact"/>
        <w:ind w:firstLine="480" w:firstLineChars="200"/>
        <w:jc w:val="left"/>
        <w:rPr>
          <w:rFonts w:hint="eastAsia" w:ascii="宋体" w:hAnsi="宋体"/>
          <w:sz w:val="24"/>
        </w:rPr>
      </w:pPr>
      <w:r>
        <w:rPr>
          <w:rFonts w:hint="eastAsia" w:ascii="宋体" w:hAnsi="宋体"/>
          <w:sz w:val="24"/>
        </w:rPr>
        <w:t>如投标人代表不是法定代表人，须有法定代表人出具的授权委托书，委托代理人必须为投标人的在职正式职工（以投标人本单位缴纳社保花名册或浙江政务服务网查询打印的社会保险参保证明（需带二维码及浙江省社会保险电子专用章）为准）。</w:t>
      </w:r>
    </w:p>
    <w:p>
      <w:pPr>
        <w:snapToGrid w:val="0"/>
        <w:spacing w:line="440" w:lineRule="exact"/>
        <w:ind w:firstLine="241" w:firstLineChars="100"/>
        <w:jc w:val="left"/>
        <w:rPr>
          <w:rFonts w:hint="eastAsia" w:ascii="宋体" w:hAnsi="宋体"/>
          <w:b/>
          <w:bCs/>
          <w:sz w:val="24"/>
        </w:rPr>
      </w:pPr>
      <w:r>
        <w:rPr>
          <w:rFonts w:hint="eastAsia" w:ascii="宋体" w:hAnsi="宋体"/>
          <w:b/>
          <w:bCs/>
          <w:sz w:val="24"/>
        </w:rPr>
        <w:t>（六）投标费用</w:t>
      </w:r>
    </w:p>
    <w:p>
      <w:pPr>
        <w:snapToGrid w:val="0"/>
        <w:spacing w:line="440" w:lineRule="exact"/>
        <w:ind w:firstLine="480" w:firstLineChars="200"/>
        <w:jc w:val="left"/>
        <w:rPr>
          <w:rFonts w:hint="eastAsia" w:ascii="宋体" w:hAnsi="宋体"/>
          <w:sz w:val="24"/>
        </w:rPr>
      </w:pPr>
      <w:r>
        <w:rPr>
          <w:rFonts w:hint="eastAsia" w:ascii="宋体" w:hAnsi="宋体"/>
          <w:sz w:val="24"/>
        </w:rPr>
        <w:t>不论投标结果如何，投标人均应自行承担所有与投标有关的全部费用（招标文件有相关规定除外）。</w:t>
      </w:r>
    </w:p>
    <w:p>
      <w:pPr>
        <w:snapToGrid w:val="0"/>
        <w:spacing w:line="440" w:lineRule="exact"/>
        <w:ind w:firstLine="241" w:firstLineChars="100"/>
        <w:jc w:val="left"/>
        <w:rPr>
          <w:rFonts w:hint="eastAsia" w:ascii="宋体" w:hAnsi="宋体"/>
          <w:b/>
          <w:bCs/>
          <w:sz w:val="24"/>
        </w:rPr>
      </w:pPr>
      <w:r>
        <w:rPr>
          <w:rFonts w:hint="eastAsia" w:ascii="宋体" w:hAnsi="宋体"/>
          <w:b/>
          <w:bCs/>
          <w:sz w:val="24"/>
        </w:rPr>
        <w:t>（七）联合体投标</w:t>
      </w:r>
    </w:p>
    <w:p>
      <w:pPr>
        <w:snapToGrid w:val="0"/>
        <w:spacing w:line="440" w:lineRule="exact"/>
        <w:ind w:firstLine="480" w:firstLineChars="200"/>
        <w:jc w:val="left"/>
        <w:rPr>
          <w:rFonts w:hint="eastAsia" w:ascii="宋体" w:hAnsi="宋体"/>
          <w:sz w:val="24"/>
        </w:rPr>
      </w:pPr>
      <w:r>
        <w:rPr>
          <w:rFonts w:hint="eastAsia" w:ascii="宋体" w:hAnsi="宋体"/>
          <w:sz w:val="24"/>
        </w:rPr>
        <w:t>本项目接受联合体投标。</w:t>
      </w:r>
    </w:p>
    <w:p>
      <w:pPr>
        <w:snapToGrid w:val="0"/>
        <w:spacing w:line="440" w:lineRule="exact"/>
        <w:ind w:firstLine="241" w:firstLineChars="100"/>
        <w:jc w:val="left"/>
        <w:rPr>
          <w:rFonts w:hint="eastAsia" w:ascii="宋体" w:hAnsi="宋体"/>
          <w:b/>
          <w:bCs/>
          <w:sz w:val="24"/>
        </w:rPr>
      </w:pPr>
      <w:r>
        <w:rPr>
          <w:rFonts w:hint="eastAsia" w:ascii="宋体" w:hAnsi="宋体"/>
          <w:b/>
          <w:bCs/>
          <w:sz w:val="24"/>
        </w:rPr>
        <w:t>（八）转包与分包</w:t>
      </w:r>
    </w:p>
    <w:p>
      <w:pPr>
        <w:snapToGrid w:val="0"/>
        <w:spacing w:line="440" w:lineRule="atLeast"/>
        <w:ind w:firstLine="470" w:firstLineChars="196"/>
        <w:jc w:val="left"/>
        <w:outlineLvl w:val="1"/>
        <w:rPr>
          <w:rFonts w:hint="eastAsia" w:ascii="宋体" w:hAnsi="宋体"/>
          <w:sz w:val="24"/>
        </w:rPr>
      </w:pPr>
      <w:r>
        <w:rPr>
          <w:rFonts w:hint="eastAsia" w:ascii="宋体" w:hAnsi="宋体"/>
          <w:sz w:val="24"/>
        </w:rPr>
        <w:t>1.本项目不允许转包。</w:t>
      </w:r>
    </w:p>
    <w:p>
      <w:pPr>
        <w:snapToGrid w:val="0"/>
        <w:spacing w:line="440" w:lineRule="atLeast"/>
        <w:ind w:firstLine="470" w:firstLineChars="196"/>
        <w:jc w:val="left"/>
        <w:outlineLvl w:val="1"/>
        <w:rPr>
          <w:rFonts w:hint="eastAsia" w:ascii="宋体" w:hAnsi="宋体"/>
          <w:sz w:val="24"/>
        </w:rPr>
      </w:pPr>
      <w:r>
        <w:rPr>
          <w:rFonts w:hint="eastAsia" w:ascii="宋体" w:hAnsi="宋体"/>
          <w:sz w:val="24"/>
        </w:rPr>
        <w:t>2.除非得到</w:t>
      </w:r>
      <w:r>
        <w:rPr>
          <w:rFonts w:hint="eastAsia" w:ascii="宋体" w:hAnsi="宋体"/>
          <w:sz w:val="24"/>
          <w:lang w:val="en-US" w:eastAsia="zh-CN"/>
        </w:rPr>
        <w:t>采购人</w:t>
      </w:r>
      <w:r>
        <w:rPr>
          <w:rFonts w:hint="eastAsia" w:ascii="宋体" w:hAnsi="宋体"/>
          <w:sz w:val="24"/>
        </w:rPr>
        <w:t>的书面同意，</w:t>
      </w:r>
      <w:r>
        <w:rPr>
          <w:rFonts w:hint="eastAsia" w:ascii="宋体" w:hAnsi="宋体"/>
          <w:sz w:val="24"/>
          <w:lang w:val="en-US" w:eastAsia="zh-CN"/>
        </w:rPr>
        <w:t>中标人</w:t>
      </w:r>
      <w:r>
        <w:rPr>
          <w:rFonts w:hint="eastAsia" w:ascii="宋体" w:hAnsi="宋体"/>
          <w:sz w:val="24"/>
        </w:rPr>
        <w:t>不得将本合同范围的服务项目全部或部分分包给他人供应；</w:t>
      </w:r>
    </w:p>
    <w:p>
      <w:pPr>
        <w:snapToGrid w:val="0"/>
        <w:spacing w:line="440" w:lineRule="atLeast"/>
        <w:ind w:firstLine="470" w:firstLineChars="196"/>
        <w:jc w:val="left"/>
        <w:outlineLvl w:val="1"/>
        <w:rPr>
          <w:rFonts w:hint="eastAsia" w:ascii="宋体" w:hAnsi="宋体"/>
          <w:sz w:val="24"/>
        </w:rPr>
      </w:pPr>
      <w:r>
        <w:rPr>
          <w:rFonts w:hint="eastAsia" w:ascii="宋体" w:hAnsi="宋体"/>
          <w:sz w:val="24"/>
        </w:rPr>
        <w:t>3.如有转让和未经</w:t>
      </w:r>
      <w:r>
        <w:rPr>
          <w:rFonts w:hint="eastAsia" w:ascii="宋体" w:hAnsi="宋体"/>
          <w:sz w:val="24"/>
          <w:lang w:val="en-US" w:eastAsia="zh-CN"/>
        </w:rPr>
        <w:t>采购人</w:t>
      </w:r>
      <w:r>
        <w:rPr>
          <w:rFonts w:hint="eastAsia" w:ascii="宋体" w:hAnsi="宋体"/>
          <w:sz w:val="24"/>
        </w:rPr>
        <w:t>同意的分包行为，</w:t>
      </w:r>
      <w:r>
        <w:rPr>
          <w:rFonts w:hint="eastAsia" w:ascii="宋体" w:hAnsi="宋体"/>
          <w:sz w:val="24"/>
          <w:lang w:val="en-US" w:eastAsia="zh-CN"/>
        </w:rPr>
        <w:t>采购人</w:t>
      </w:r>
      <w:r>
        <w:rPr>
          <w:rFonts w:hint="eastAsia" w:ascii="宋体" w:hAnsi="宋体"/>
          <w:sz w:val="24"/>
        </w:rPr>
        <w:t>有权解除合同，追究</w:t>
      </w:r>
      <w:r>
        <w:rPr>
          <w:rFonts w:hint="eastAsia" w:ascii="宋体" w:hAnsi="宋体"/>
          <w:sz w:val="24"/>
          <w:lang w:val="en-US" w:eastAsia="zh-CN"/>
        </w:rPr>
        <w:t>中标人</w:t>
      </w:r>
      <w:r>
        <w:rPr>
          <w:rFonts w:hint="eastAsia" w:ascii="宋体" w:hAnsi="宋体"/>
          <w:sz w:val="24"/>
        </w:rPr>
        <w:t>的违约责任。</w:t>
      </w:r>
    </w:p>
    <w:p>
      <w:pPr>
        <w:keepNext w:val="0"/>
        <w:keepLines w:val="0"/>
        <w:pageBreakBefore w:val="0"/>
        <w:widowControl w:val="0"/>
        <w:kinsoku/>
        <w:wordWrap/>
        <w:overflowPunct/>
        <w:topLinePunct w:val="0"/>
        <w:autoSpaceDE/>
        <w:autoSpaceDN/>
        <w:bidi w:val="0"/>
        <w:adjustRightInd/>
        <w:snapToGrid w:val="0"/>
        <w:spacing w:line="440" w:lineRule="atLeast"/>
        <w:ind w:firstLine="470" w:firstLineChars="196"/>
        <w:textAlignment w:val="auto"/>
        <w:rPr>
          <w:rFonts w:hint="eastAsia" w:ascii="宋体" w:hAnsi="宋体"/>
          <w:b/>
          <w:sz w:val="24"/>
        </w:rPr>
      </w:pPr>
      <w:r>
        <w:rPr>
          <w:rFonts w:hint="eastAsia" w:ascii="宋体" w:hAnsi="宋体" w:cs="宋体"/>
          <w:b w:val="0"/>
          <w:bCs w:val="0"/>
          <w:sz w:val="24"/>
          <w:lang w:val="en-US" w:eastAsia="zh-CN"/>
        </w:rPr>
        <w:t>如</w:t>
      </w:r>
      <w:r>
        <w:rPr>
          <w:rFonts w:hint="eastAsia" w:ascii="宋体" w:hAnsi="宋体" w:eastAsia="宋体" w:cs="宋体"/>
          <w:b w:val="0"/>
          <w:bCs w:val="0"/>
          <w:sz w:val="24"/>
          <w:lang w:eastAsia="zh-CN"/>
        </w:rPr>
        <w:t>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440" w:lineRule="atLeast"/>
        <w:ind w:firstLine="472" w:firstLineChars="196"/>
        <w:jc w:val="left"/>
        <w:outlineLvl w:val="1"/>
        <w:rPr>
          <w:rFonts w:hint="eastAsia" w:ascii="宋体" w:hAnsi="宋体"/>
          <w:b/>
          <w:sz w:val="24"/>
        </w:rPr>
      </w:pPr>
      <w:r>
        <w:rPr>
          <w:rFonts w:hint="eastAsia" w:ascii="宋体" w:hAnsi="宋体"/>
          <w:b/>
          <w:sz w:val="24"/>
        </w:rPr>
        <w:t>（九）特别说明</w:t>
      </w:r>
    </w:p>
    <w:p>
      <w:pPr>
        <w:snapToGrid w:val="0"/>
        <w:spacing w:line="440" w:lineRule="atLeast"/>
        <w:ind w:firstLine="480" w:firstLineChars="200"/>
        <w:rPr>
          <w:rFonts w:hint="eastAsia" w:ascii="宋体" w:hAnsi="宋体" w:cs="宋体"/>
          <w:sz w:val="24"/>
        </w:rPr>
      </w:pPr>
      <w:r>
        <w:rPr>
          <w:rFonts w:hint="eastAsia" w:ascii="宋体" w:hAnsi="宋体" w:cs="宋体"/>
          <w:sz w:val="24"/>
        </w:rPr>
        <w:t>▲1.多家供应商参加投标，如其中两家或两家以上供应商的法定代表人为同一人或相互之间存在投资关系且达到控股的，同时提供的是同一品牌产品的，应当按一个供应商认定。</w:t>
      </w:r>
    </w:p>
    <w:p>
      <w:pPr>
        <w:snapToGrid w:val="0"/>
        <w:spacing w:line="440" w:lineRule="atLeast"/>
        <w:ind w:firstLine="480" w:firstLineChars="200"/>
        <w:rPr>
          <w:rFonts w:hint="eastAsia" w:ascii="宋体" w:hAnsi="宋体" w:cs="宋体"/>
          <w:sz w:val="24"/>
        </w:rPr>
      </w:pPr>
      <w:r>
        <w:rPr>
          <w:rFonts w:hint="eastAsia" w:ascii="宋体" w:hAnsi="宋体" w:cs="宋体"/>
          <w:sz w:val="24"/>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采取随机抽取方式，来确定一个投标人获得中标人推荐资格，其他同品牌投标人不作为中标候选人。</w:t>
      </w:r>
    </w:p>
    <w:p>
      <w:pPr>
        <w:widowControl/>
        <w:spacing w:line="440" w:lineRule="atLeast"/>
        <w:jc w:val="left"/>
        <w:rPr>
          <w:rFonts w:hint="eastAsia" w:ascii="宋体" w:hAnsi="宋体" w:cs="宋体"/>
          <w:sz w:val="24"/>
        </w:rPr>
      </w:pPr>
      <w:r>
        <w:rPr>
          <w:rFonts w:hint="eastAsia" w:ascii="宋体" w:hAnsi="宋体" w:cs="宋体"/>
          <w:sz w:val="24"/>
        </w:rPr>
        <w:t xml:space="preserve">    多家代理商或经销商参加投标，如其中两家或两家以上供应商存在分级代理或代销关系，且提供的是其所代理品牌产品的，评审时，按上述规定确定其中一家为有效供应商。</w:t>
      </w:r>
    </w:p>
    <w:p>
      <w:pPr>
        <w:widowControl/>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非单一产品采购项目中，作为关键核心部分的单一产品品牌、型号均相同且报价占项目总报价50%以上（含本数，下同）的，视为提供的是同品牌的产品；多家供应商中，有一家供应商的报价达到50%以上，提供同品牌同型号产品的供应商均按一家供应商认定。</w:t>
      </w:r>
    </w:p>
    <w:p>
      <w:pPr>
        <w:widowControl/>
        <w:spacing w:line="440" w:lineRule="atLeast"/>
        <w:ind w:firstLine="720" w:firstLineChars="300"/>
        <w:jc w:val="left"/>
        <w:rPr>
          <w:rFonts w:hint="eastAsia" w:ascii="宋体" w:hAnsi="宋体" w:cs="宋体"/>
          <w:sz w:val="24"/>
          <w:szCs w:val="24"/>
        </w:rPr>
      </w:pPr>
      <w:r>
        <w:rPr>
          <w:rFonts w:hint="eastAsia" w:ascii="宋体" w:hAnsi="宋体" w:cs="宋体"/>
          <w:sz w:val="24"/>
          <w:szCs w:val="24"/>
        </w:rPr>
        <w:t>2.投标人投标所使用的资格、信誉、荣誉、业绩与企业认证必须为本法人所拥有。</w:t>
      </w:r>
    </w:p>
    <w:p>
      <w:pPr>
        <w:widowControl/>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▲3.投标人投标所使用的采购项目实施人员必须为本法人（或必须为本法人或控股公司正式员工）。</w:t>
      </w:r>
    </w:p>
    <w:p>
      <w:pPr>
        <w:widowControl/>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▲4.投标人应仔细阅读招标文件的所有内容，按照招标文件的要求提交投标文件，并对所提供的全部资料的真实性承担法律责任。</w:t>
      </w:r>
    </w:p>
    <w:p>
      <w:pPr>
        <w:widowControl/>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5.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widowControl/>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40" w:lineRule="atLeast"/>
        <w:ind w:firstLine="240" w:firstLineChars="100"/>
        <w:jc w:val="left"/>
        <w:rPr>
          <w:rFonts w:hint="eastAsia" w:ascii="宋体" w:hAnsi="宋体" w:cs="宋体"/>
          <w:sz w:val="24"/>
          <w:szCs w:val="24"/>
        </w:rPr>
      </w:pPr>
      <w:r>
        <w:rPr>
          <w:rFonts w:hint="eastAsia" w:ascii="宋体" w:hAnsi="宋体" w:cs="宋体"/>
          <w:sz w:val="24"/>
          <w:szCs w:val="24"/>
        </w:rPr>
        <w:t xml:space="preserve">  ▲7.招标方不保证最低报价者为中标方。</w:t>
      </w:r>
    </w:p>
    <w:p>
      <w:pPr>
        <w:widowControl/>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▲8.为维护国家利益及招标方自身利益，允许招标方在合同签订之前仍有选择或拒绝任何或全部投标的权力。</w:t>
      </w:r>
    </w:p>
    <w:p>
      <w:pPr>
        <w:widowControl/>
        <w:spacing w:line="440" w:lineRule="atLeast"/>
        <w:ind w:firstLine="480" w:firstLineChars="200"/>
        <w:jc w:val="left"/>
        <w:rPr>
          <w:rFonts w:hint="eastAsia" w:ascii="宋体" w:hAnsi="宋体" w:cs="宋体"/>
          <w:sz w:val="24"/>
          <w:szCs w:val="24"/>
        </w:rPr>
      </w:pPr>
      <w:r>
        <w:rPr>
          <w:rFonts w:hint="eastAsia" w:ascii="宋体" w:hAnsi="宋体" w:eastAsia="宋体" w:cs="宋体"/>
          <w:sz w:val="24"/>
          <w:szCs w:val="24"/>
        </w:rPr>
        <w:t>▲9.“政采云”平台运营机构，以及与该机构有直接控股或者管理关系可能影响采购公正性的任何单位和个人，不得在该平</w:t>
      </w:r>
      <w:r>
        <w:rPr>
          <w:rFonts w:hint="eastAsia" w:ascii="宋体" w:hAnsi="宋体" w:cs="宋体"/>
          <w:sz w:val="24"/>
          <w:szCs w:val="24"/>
        </w:rPr>
        <w:t>台进行的政府采购项目电子交易中投标、响应政府采购项目。</w:t>
      </w:r>
    </w:p>
    <w:p>
      <w:pPr>
        <w:pStyle w:val="18"/>
        <w:snapToGrid w:val="0"/>
        <w:spacing w:beforeLines="0" w:afterLines="0" w:line="440" w:lineRule="atLeast"/>
        <w:ind w:firstLine="241" w:firstLineChars="100"/>
        <w:outlineLvl w:val="1"/>
        <w:rPr>
          <w:rFonts w:hint="eastAsia" w:hAnsi="宋体"/>
          <w:b/>
          <w:bCs/>
          <w:color w:val="000000"/>
        </w:rPr>
      </w:pPr>
      <w:r>
        <w:rPr>
          <w:rFonts w:hint="eastAsia" w:hAnsi="宋体"/>
          <w:b/>
          <w:bCs/>
          <w:color w:val="000000"/>
        </w:rPr>
        <w:t>（十）质疑和投诉</w:t>
      </w:r>
    </w:p>
    <w:p>
      <w:pPr>
        <w:pStyle w:val="18"/>
        <w:snapToGrid w:val="0"/>
        <w:spacing w:beforeLines="0" w:afterLines="0" w:line="440" w:lineRule="atLeast"/>
        <w:ind w:firstLine="480" w:firstLineChars="200"/>
        <w:rPr>
          <w:rFonts w:hint="eastAsia" w:hAnsi="宋体"/>
          <w:color w:val="000000"/>
        </w:rPr>
      </w:pPr>
      <w:r>
        <w:rPr>
          <w:rFonts w:hint="eastAsia" w:hAnsi="宋体"/>
          <w:color w:val="000000"/>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pPr>
        <w:pStyle w:val="18"/>
        <w:snapToGrid w:val="0"/>
        <w:spacing w:beforeLines="0" w:afterLines="0" w:line="440" w:lineRule="atLeast"/>
        <w:ind w:firstLine="480" w:firstLineChars="200"/>
        <w:rPr>
          <w:rFonts w:hint="eastAsia" w:hAnsi="宋体"/>
          <w:color w:val="000000"/>
        </w:rPr>
      </w:pPr>
      <w:r>
        <w:rPr>
          <w:rFonts w:hint="eastAsia" w:hAnsi="宋体"/>
          <w:color w:val="000000"/>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8"/>
        <w:snapToGrid w:val="0"/>
        <w:spacing w:beforeLines="0" w:afterLines="0" w:line="440" w:lineRule="atLeast"/>
        <w:ind w:firstLine="480" w:firstLineChars="200"/>
        <w:rPr>
          <w:rFonts w:hint="eastAsia" w:hAnsi="宋体"/>
          <w:color w:val="000000"/>
        </w:rPr>
      </w:pPr>
      <w:r>
        <w:rPr>
          <w:rFonts w:hint="eastAsia" w:hAnsi="宋体"/>
          <w:color w:val="000000"/>
        </w:rPr>
        <w:t>3.采购人、招标方应当按照《浙江省政府采购供应商质疑处理办法》、中华人民共和国财政部第94号令《政府采购质疑和投诉办法》进行受理与答复质疑。</w:t>
      </w:r>
    </w:p>
    <w:p>
      <w:pPr>
        <w:pStyle w:val="18"/>
        <w:snapToGrid w:val="0"/>
        <w:spacing w:beforeLines="0" w:afterLines="0" w:line="440" w:lineRule="atLeast"/>
        <w:outlineLvl w:val="0"/>
        <w:rPr>
          <w:rFonts w:hint="eastAsia" w:hAnsi="宋体"/>
          <w:b/>
          <w:bCs/>
          <w:color w:val="000000"/>
          <w:sz w:val="28"/>
          <w:szCs w:val="28"/>
        </w:rPr>
      </w:pPr>
      <w:r>
        <w:rPr>
          <w:rFonts w:hint="eastAsia" w:hAnsi="宋体"/>
          <w:b/>
          <w:bCs/>
          <w:color w:val="000000"/>
          <w:sz w:val="28"/>
          <w:szCs w:val="28"/>
        </w:rPr>
        <w:t>二、招标文件</w:t>
      </w:r>
    </w:p>
    <w:p>
      <w:pPr>
        <w:snapToGrid w:val="0"/>
        <w:spacing w:line="440" w:lineRule="atLeast"/>
        <w:ind w:firstLine="241" w:firstLineChars="100"/>
        <w:jc w:val="left"/>
        <w:rPr>
          <w:rFonts w:hint="eastAsia" w:ascii="宋体" w:hAnsi="宋体" w:cs="宋体"/>
          <w:b/>
          <w:bCs/>
          <w:color w:val="000000"/>
          <w:sz w:val="24"/>
          <w:szCs w:val="24"/>
        </w:rPr>
      </w:pPr>
      <w:r>
        <w:rPr>
          <w:rFonts w:hint="eastAsia" w:ascii="宋体" w:hAnsi="宋体" w:cs="宋体"/>
          <w:b/>
          <w:bCs/>
          <w:color w:val="000000"/>
          <w:sz w:val="24"/>
          <w:szCs w:val="24"/>
        </w:rPr>
        <w:t>（一）招标文件的构成。本招标文件由以下部份组成：</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1.招标公告</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2.招标需求</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3.投标人须知</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4.评标办法及标准</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5.合同主要条款</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6.投标文件格式</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7.本项目招标文件的澄清、答复、修改、补充的内容</w:t>
      </w:r>
    </w:p>
    <w:p>
      <w:pPr>
        <w:snapToGrid w:val="0"/>
        <w:spacing w:line="440" w:lineRule="atLeast"/>
        <w:ind w:firstLine="241" w:firstLineChars="100"/>
        <w:jc w:val="left"/>
        <w:rPr>
          <w:rFonts w:hint="eastAsia" w:ascii="宋体" w:hAnsi="宋体" w:cs="宋体"/>
          <w:b/>
          <w:bCs/>
          <w:color w:val="000000"/>
          <w:sz w:val="24"/>
          <w:szCs w:val="24"/>
        </w:rPr>
      </w:pPr>
      <w:r>
        <w:rPr>
          <w:rFonts w:hint="eastAsia" w:ascii="宋体" w:hAnsi="宋体" w:cs="宋体"/>
          <w:b/>
          <w:bCs/>
          <w:color w:val="000000"/>
          <w:sz w:val="24"/>
          <w:szCs w:val="24"/>
        </w:rPr>
        <w:t>（二）投标人的风险</w:t>
      </w:r>
    </w:p>
    <w:p>
      <w:pPr>
        <w:pStyle w:val="26"/>
        <w:spacing w:after="0" w:line="440" w:lineRule="atLeast"/>
        <w:ind w:left="0" w:leftChars="0" w:firstLine="480" w:firstLineChars="200"/>
        <w:rPr>
          <w:rFonts w:hint="eastAsia" w:ascii="宋体" w:hAnsi="宋体" w:cs="宋体"/>
          <w:sz w:val="24"/>
          <w:szCs w:val="24"/>
        </w:rPr>
      </w:pPr>
      <w:r>
        <w:rPr>
          <w:rFonts w:hint="eastAsia" w:ascii="宋体" w:hAnsi="宋体" w:cs="宋体"/>
          <w:sz w:val="24"/>
          <w:szCs w:val="24"/>
        </w:rPr>
        <w:t>投标人没有按照招标文件要求提供全部资料，或者投标人没有对招标文件在各方面作出实质性响应是投标人的风险，并可能导致其投标被拒绝。</w:t>
      </w:r>
    </w:p>
    <w:p>
      <w:pPr>
        <w:pStyle w:val="8"/>
        <w:widowControl w:val="0"/>
        <w:tabs>
          <w:tab w:val="clear" w:pos="900"/>
        </w:tabs>
        <w:snapToGrid w:val="0"/>
        <w:spacing w:afterLines="0" w:line="440" w:lineRule="atLeast"/>
        <w:ind w:left="892" w:leftChars="134" w:hanging="624" w:hangingChars="259"/>
        <w:rPr>
          <w:rFonts w:hint="eastAsia" w:ascii="宋体" w:hAnsi="宋体" w:cs="宋体"/>
          <w:b/>
          <w:bCs/>
          <w:color w:val="000000"/>
        </w:rPr>
      </w:pPr>
      <w:r>
        <w:rPr>
          <w:rFonts w:hint="eastAsia" w:ascii="宋体" w:hAnsi="宋体" w:cs="宋体"/>
          <w:b/>
          <w:bCs/>
          <w:color w:val="000000"/>
        </w:rPr>
        <w:t>（三）招标文件的澄清与修改</w:t>
      </w:r>
    </w:p>
    <w:p>
      <w:pPr>
        <w:pStyle w:val="18"/>
        <w:snapToGrid w:val="0"/>
        <w:spacing w:beforeLines="0" w:afterLines="0" w:line="440" w:lineRule="atLeast"/>
        <w:ind w:firstLine="480" w:firstLineChars="200"/>
        <w:rPr>
          <w:rFonts w:hint="eastAsia" w:hAnsi="宋体"/>
          <w:color w:val="000000"/>
        </w:rPr>
      </w:pPr>
      <w:r>
        <w:rPr>
          <w:rFonts w:hint="eastAsia" w:hAnsi="宋体"/>
          <w:color w:val="000000"/>
        </w:rPr>
        <w:t>1.投标人应认真阅读本招标文件，发现其中有误或有不合理要求的，投标人必须</w:t>
      </w:r>
      <w:r>
        <w:rPr>
          <w:rFonts w:hint="eastAsia" w:hAnsi="宋体"/>
        </w:rPr>
        <w:t>在</w:t>
      </w:r>
      <w:r>
        <w:rPr>
          <w:rFonts w:hint="eastAsia" w:hAnsi="宋体"/>
          <w:b/>
          <w:bCs/>
          <w:u w:val="single"/>
          <w:shd w:val="clear" w:color="auto" w:fill="FFFFFF"/>
        </w:rPr>
        <w:t>质疑期限届满之日</w:t>
      </w:r>
      <w:r>
        <w:rPr>
          <w:rFonts w:hint="eastAsia" w:hAnsi="宋体"/>
          <w:color w:val="000000"/>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pPr>
        <w:pStyle w:val="18"/>
        <w:snapToGrid w:val="0"/>
        <w:spacing w:beforeLines="0" w:afterLines="0" w:line="440" w:lineRule="atLeast"/>
        <w:ind w:firstLine="480" w:firstLineChars="200"/>
        <w:rPr>
          <w:rFonts w:hint="eastAsia" w:hAnsi="宋体"/>
          <w:color w:val="000000"/>
        </w:rPr>
      </w:pPr>
      <w:r>
        <w:rPr>
          <w:rFonts w:hint="eastAsia" w:hAnsi="宋体"/>
          <w:color w:val="000000"/>
        </w:rPr>
        <w:t>2.招标方必须以书面形式答复投标人要求澄清的问题，并将不包含问题来源的答复书面通知所有购买招标文件的投标人；除书面答复以外的其他澄清方式及澄清内容均无效。</w:t>
      </w:r>
    </w:p>
    <w:p>
      <w:pPr>
        <w:pStyle w:val="18"/>
        <w:snapToGrid w:val="0"/>
        <w:spacing w:beforeLines="0" w:afterLines="0" w:line="440" w:lineRule="atLeast"/>
        <w:ind w:firstLine="480" w:firstLineChars="200"/>
        <w:rPr>
          <w:rFonts w:hint="eastAsia" w:hAnsi="宋体"/>
          <w:color w:val="000000"/>
        </w:rPr>
      </w:pPr>
      <w:r>
        <w:rPr>
          <w:rFonts w:hint="eastAsia" w:hAnsi="宋体"/>
          <w:color w:val="000000"/>
        </w:rPr>
        <w:t>3.招标文件澄清、答复、修改、补充的内容为招标文件的组成部分。当招标文件与招标文件的答复、澄清、修改、补充通知就同一内容的表述不一致时，以最后发出的书面文件为准。</w:t>
      </w:r>
    </w:p>
    <w:p>
      <w:pPr>
        <w:pStyle w:val="18"/>
        <w:snapToGrid w:val="0"/>
        <w:spacing w:beforeLines="0" w:afterLines="0" w:line="440" w:lineRule="atLeast"/>
        <w:ind w:firstLine="480" w:firstLineChars="200"/>
        <w:rPr>
          <w:rFonts w:hint="eastAsia" w:hAnsi="宋体"/>
          <w:color w:val="000000"/>
        </w:rPr>
      </w:pPr>
      <w:r>
        <w:rPr>
          <w:rFonts w:hint="eastAsia" w:hAnsi="宋体"/>
          <w:color w:val="000000"/>
        </w:rPr>
        <w:t>4.招标文件的澄清、答复、修改或补充都应该通过本招标机构以法定形式发布，采购人非通过本机构，不得擅自澄清、答复、修改或补充招标文件。</w:t>
      </w:r>
    </w:p>
    <w:p>
      <w:pPr>
        <w:pStyle w:val="18"/>
        <w:snapToGrid w:val="0"/>
        <w:spacing w:beforeLines="0" w:afterLines="0" w:line="440" w:lineRule="atLeast"/>
        <w:outlineLvl w:val="1"/>
        <w:rPr>
          <w:rFonts w:hint="eastAsia" w:hAnsi="宋体"/>
          <w:b/>
          <w:bCs/>
          <w:color w:val="000000"/>
          <w:sz w:val="28"/>
          <w:szCs w:val="28"/>
        </w:rPr>
      </w:pPr>
      <w:r>
        <w:rPr>
          <w:rFonts w:hint="eastAsia" w:hAnsi="宋体"/>
          <w:b/>
          <w:bCs/>
          <w:color w:val="000000"/>
          <w:sz w:val="28"/>
          <w:szCs w:val="28"/>
        </w:rPr>
        <w:t>三、投标文件的编制</w:t>
      </w:r>
    </w:p>
    <w:p>
      <w:pPr>
        <w:snapToGrid w:val="0"/>
        <w:spacing w:line="440" w:lineRule="atLeast"/>
        <w:ind w:firstLine="472" w:firstLineChars="196"/>
        <w:jc w:val="left"/>
        <w:outlineLvl w:val="0"/>
        <w:rPr>
          <w:rFonts w:hint="eastAsia" w:ascii="宋体" w:hAnsi="宋体" w:cs="宋体"/>
          <w:b/>
          <w:bCs/>
          <w:color w:val="000000"/>
          <w:sz w:val="24"/>
          <w:szCs w:val="24"/>
        </w:rPr>
      </w:pPr>
      <w:r>
        <w:rPr>
          <w:rFonts w:hint="eastAsia" w:ascii="宋体" w:hAnsi="宋体" w:cs="宋体"/>
          <w:b/>
          <w:bCs/>
          <w:color w:val="000000"/>
          <w:sz w:val="24"/>
          <w:szCs w:val="24"/>
        </w:rPr>
        <w:t>（一）投标文件的组成</w:t>
      </w:r>
    </w:p>
    <w:p>
      <w:pPr>
        <w:snapToGrid w:val="0"/>
        <w:spacing w:line="440" w:lineRule="atLeast"/>
        <w:ind w:firstLine="472" w:firstLineChars="196"/>
        <w:jc w:val="left"/>
        <w:rPr>
          <w:rFonts w:hint="eastAsia" w:ascii="宋体" w:hAnsi="宋体" w:cs="宋体"/>
          <w:b/>
          <w:bCs/>
          <w:color w:val="000000"/>
          <w:sz w:val="24"/>
          <w:szCs w:val="24"/>
        </w:rPr>
      </w:pPr>
      <w:r>
        <w:rPr>
          <w:rFonts w:hint="eastAsia" w:ascii="宋体" w:hAnsi="宋体" w:cs="宋体"/>
          <w:b/>
          <w:bCs/>
          <w:color w:val="000000"/>
          <w:sz w:val="24"/>
          <w:szCs w:val="24"/>
        </w:rPr>
        <w:t>投标文件由资格响应文件、技术、资信及商务文件、投标报价文件三部份组成。</w:t>
      </w:r>
    </w:p>
    <w:p>
      <w:pPr>
        <w:snapToGrid w:val="0"/>
        <w:spacing w:line="440" w:lineRule="atLeast"/>
        <w:ind w:firstLine="482" w:firstLineChars="200"/>
        <w:jc w:val="left"/>
        <w:rPr>
          <w:rFonts w:hint="eastAsia" w:ascii="宋体" w:hAnsi="宋体" w:cs="宋体"/>
          <w:b/>
          <w:sz w:val="24"/>
          <w:szCs w:val="22"/>
        </w:rPr>
      </w:pPr>
      <w:r>
        <w:rPr>
          <w:rFonts w:hint="eastAsia" w:ascii="宋体" w:hAnsi="宋体" w:cs="宋体"/>
          <w:b/>
          <w:sz w:val="24"/>
          <w:szCs w:val="22"/>
        </w:rPr>
        <w:t>1.资格响应文件: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（1）有效的营业执照复印件；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（2）法定代表人身份证复印件或法定代表人授权委托书(格式见附件)；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（3）符合参加政府采购活动应当具备的一般条件的承诺函(格式见附件) ；</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（4）政府采购活动确认声明书 (格式见附件) ；</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zh-CN" w:eastAsia="zh-CN"/>
        </w:rPr>
        <w:t>5</w:t>
      </w:r>
      <w:r>
        <w:rPr>
          <w:rFonts w:hint="eastAsia" w:ascii="宋体" w:hAnsi="宋体" w:cs="宋体"/>
          <w:bCs/>
          <w:sz w:val="24"/>
          <w:szCs w:val="22"/>
          <w:lang w:val="zh-CN"/>
        </w:rPr>
        <w:t>）联合体协议书（如有，格式见附件）；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lang w:val="zh-CN"/>
        </w:rPr>
        <w:t>（</w:t>
      </w:r>
      <w:r>
        <w:rPr>
          <w:rFonts w:hint="eastAsia" w:ascii="宋体" w:hAnsi="宋体" w:cs="宋体"/>
          <w:bCs/>
          <w:sz w:val="24"/>
          <w:szCs w:val="22"/>
          <w:lang w:val="zh-CN" w:eastAsia="zh-CN"/>
        </w:rPr>
        <w:t>6</w:t>
      </w:r>
      <w:r>
        <w:rPr>
          <w:rFonts w:hint="eastAsia" w:ascii="宋体" w:hAnsi="宋体" w:cs="宋体"/>
          <w:bCs/>
          <w:sz w:val="24"/>
          <w:szCs w:val="22"/>
          <w:lang w:val="zh-CN"/>
        </w:rPr>
        <w:t>）政府采购代理机构社会评价表（格式见附件）</w:t>
      </w:r>
      <w:r>
        <w:rPr>
          <w:rFonts w:hint="eastAsia" w:ascii="宋体" w:hAnsi="宋体" w:cs="宋体"/>
          <w:bCs/>
          <w:sz w:val="24"/>
          <w:szCs w:val="22"/>
        </w:rPr>
        <w:t>。</w:t>
      </w:r>
    </w:p>
    <w:p>
      <w:pPr>
        <w:pStyle w:val="18"/>
        <w:snapToGrid w:val="0"/>
        <w:spacing w:before="50" w:beforeLines="0" w:after="50" w:afterLines="0" w:line="440" w:lineRule="exact"/>
        <w:ind w:firstLine="482" w:firstLineChars="200"/>
        <w:rPr>
          <w:rFonts w:cs="Arial"/>
          <w:b/>
          <w:bCs/>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snapToGrid w:val="0"/>
        <w:spacing w:line="440" w:lineRule="atLeast"/>
        <w:ind w:firstLine="472" w:firstLineChars="196"/>
        <w:jc w:val="left"/>
        <w:rPr>
          <w:rFonts w:hint="eastAsia" w:ascii="宋体" w:hAnsi="宋体" w:cs="宋体"/>
          <w:b/>
          <w:bCs/>
          <w:color w:val="000000"/>
          <w:sz w:val="24"/>
          <w:szCs w:val="24"/>
        </w:rPr>
      </w:pPr>
      <w:r>
        <w:rPr>
          <w:rFonts w:hint="eastAsia" w:ascii="宋体" w:hAnsi="宋体" w:cs="宋体"/>
          <w:b/>
          <w:bCs/>
          <w:color w:val="000000"/>
          <w:sz w:val="24"/>
          <w:szCs w:val="24"/>
        </w:rPr>
        <w:t>2.技术、资信及商务文件：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（1）投标人技术、资信及商务自评得分表</w:t>
      </w:r>
      <w:r>
        <w:rPr>
          <w:rFonts w:hint="eastAsia" w:ascii="宋体" w:hAnsi="宋体" w:cs="宋体"/>
          <w:bCs/>
          <w:sz w:val="24"/>
          <w:szCs w:val="22"/>
          <w:lang w:val="zh-CN"/>
        </w:rPr>
        <w:t>（格式见附件）</w:t>
      </w:r>
      <w:r>
        <w:rPr>
          <w:rFonts w:hint="eastAsia" w:ascii="宋体" w:hAnsi="宋体" w:cs="宋体"/>
          <w:bCs/>
          <w:sz w:val="24"/>
          <w:szCs w:val="22"/>
        </w:rPr>
        <w:t>；</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 xml:space="preserve">（2）投标声明书 (格式见附件) ； </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rPr>
        <w:t>（3）</w:t>
      </w:r>
      <w:r>
        <w:rPr>
          <w:rFonts w:hint="eastAsia" w:ascii="宋体" w:hAnsi="宋体" w:cs="宋体"/>
          <w:bCs/>
          <w:sz w:val="24"/>
          <w:szCs w:val="22"/>
          <w:lang w:val="zh-CN"/>
        </w:rPr>
        <w:t>投标单位情况表（格式见附件）；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lang w:eastAsia="zh-CN"/>
        </w:rPr>
        <w:t>（</w:t>
      </w:r>
      <w:r>
        <w:rPr>
          <w:rFonts w:hint="eastAsia" w:ascii="宋体" w:hAnsi="宋体" w:cs="宋体"/>
          <w:bCs/>
          <w:sz w:val="24"/>
          <w:szCs w:val="22"/>
          <w:lang w:val="en-US" w:eastAsia="zh-CN"/>
        </w:rPr>
        <w:t>4</w:t>
      </w:r>
      <w:r>
        <w:rPr>
          <w:rFonts w:hint="eastAsia" w:ascii="宋体" w:hAnsi="宋体" w:cs="宋体"/>
          <w:bCs/>
          <w:sz w:val="24"/>
          <w:szCs w:val="22"/>
          <w:lang w:eastAsia="zh-CN"/>
        </w:rPr>
        <w:t>）</w:t>
      </w:r>
      <w:r>
        <w:rPr>
          <w:rFonts w:hint="eastAsia" w:ascii="宋体" w:hAnsi="宋体" w:cs="宋体"/>
          <w:bCs/>
          <w:sz w:val="24"/>
          <w:szCs w:val="22"/>
          <w:lang w:val="en-US" w:eastAsia="zh-CN"/>
        </w:rPr>
        <w:t>商务响应表（格式见附件）：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5</w:t>
      </w:r>
      <w:r>
        <w:rPr>
          <w:rFonts w:hint="eastAsia" w:ascii="宋体" w:hAnsi="宋体" w:cs="宋体"/>
          <w:bCs/>
          <w:sz w:val="24"/>
          <w:szCs w:val="22"/>
        </w:rPr>
        <w:t>）技术响应表（格式见附件）；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6</w:t>
      </w:r>
      <w:r>
        <w:rPr>
          <w:rFonts w:hint="eastAsia" w:ascii="宋体" w:hAnsi="宋体" w:cs="宋体"/>
          <w:bCs/>
          <w:sz w:val="24"/>
          <w:szCs w:val="22"/>
        </w:rPr>
        <w:t>）投标货物的数量、规格、品牌、交货期说明表（格式见附件）；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7</w:t>
      </w:r>
      <w:r>
        <w:rPr>
          <w:rFonts w:hint="eastAsia" w:ascii="宋体" w:hAnsi="宋体" w:cs="宋体"/>
          <w:bCs/>
          <w:sz w:val="24"/>
          <w:szCs w:val="22"/>
        </w:rPr>
        <w:t>）产品的主要技术、特点和质量水平的详细描述；</w:t>
      </w:r>
    </w:p>
    <w:p>
      <w:pPr>
        <w:snapToGrid w:val="0"/>
        <w:spacing w:line="440" w:lineRule="atLeast"/>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val="en-US" w:eastAsia="zh-CN"/>
        </w:rPr>
        <w:t>（8）能效等级；</w:t>
      </w:r>
    </w:p>
    <w:p>
      <w:pPr>
        <w:snapToGrid w:val="0"/>
        <w:spacing w:line="440" w:lineRule="atLeast"/>
        <w:ind w:firstLine="240" w:firstLineChars="100"/>
        <w:jc w:val="left"/>
        <w:rPr>
          <w:rFonts w:hint="eastAsia" w:ascii="宋体" w:hAnsi="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9</w:t>
      </w:r>
      <w:r>
        <w:rPr>
          <w:rFonts w:hint="eastAsia" w:ascii="宋体" w:hAnsi="宋体" w:cs="宋体"/>
          <w:bCs/>
          <w:sz w:val="24"/>
          <w:szCs w:val="22"/>
          <w:lang w:eastAsia="zh-CN"/>
        </w:rPr>
        <w:t>）</w:t>
      </w:r>
      <w:r>
        <w:rPr>
          <w:rFonts w:hint="eastAsia" w:ascii="宋体" w:hAnsi="宋体" w:cs="宋体"/>
          <w:bCs/>
          <w:sz w:val="24"/>
          <w:szCs w:val="22"/>
          <w:lang w:val="en-US" w:eastAsia="zh-CN"/>
        </w:rPr>
        <w:t>实验报告；</w:t>
      </w:r>
    </w:p>
    <w:p>
      <w:pPr>
        <w:snapToGrid w:val="0"/>
        <w:spacing w:line="440" w:lineRule="atLeast"/>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val="en-US" w:eastAsia="zh-CN"/>
        </w:rPr>
        <w:t>（10）施工组织实施方案；</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11</w:t>
      </w:r>
      <w:r>
        <w:rPr>
          <w:rFonts w:hint="eastAsia" w:ascii="宋体" w:hAnsi="宋体" w:cs="宋体"/>
          <w:bCs/>
          <w:sz w:val="24"/>
          <w:szCs w:val="22"/>
          <w:lang w:eastAsia="zh-CN"/>
        </w:rPr>
        <w:t>）</w:t>
      </w:r>
      <w:r>
        <w:rPr>
          <w:rFonts w:hint="eastAsia" w:ascii="宋体" w:hAnsi="宋体" w:cs="宋体"/>
          <w:bCs/>
          <w:sz w:val="24"/>
          <w:szCs w:val="22"/>
          <w:lang w:val="en-US" w:eastAsia="zh-CN"/>
        </w:rPr>
        <w:t>培训方案；</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12</w:t>
      </w:r>
      <w:r>
        <w:rPr>
          <w:rFonts w:hint="eastAsia" w:ascii="宋体" w:hAnsi="宋体" w:cs="宋体"/>
          <w:bCs/>
          <w:sz w:val="24"/>
          <w:szCs w:val="22"/>
          <w:lang w:eastAsia="zh-CN"/>
        </w:rPr>
        <w:t>）</w:t>
      </w:r>
      <w:r>
        <w:rPr>
          <w:rFonts w:hint="eastAsia" w:ascii="宋体" w:hAnsi="宋体" w:cs="宋体"/>
          <w:bCs/>
          <w:sz w:val="24"/>
          <w:szCs w:val="22"/>
          <w:lang w:val="en-US" w:eastAsia="zh-CN"/>
        </w:rPr>
        <w:t>重点难点分析与合理化建议；</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13</w:t>
      </w:r>
      <w:r>
        <w:rPr>
          <w:rFonts w:hint="eastAsia" w:ascii="宋体" w:hAnsi="宋体" w:cs="宋体"/>
          <w:bCs/>
          <w:sz w:val="24"/>
          <w:szCs w:val="22"/>
          <w:lang w:eastAsia="zh-CN"/>
        </w:rPr>
        <w:t>）</w:t>
      </w:r>
      <w:r>
        <w:rPr>
          <w:rFonts w:hint="eastAsia" w:ascii="宋体" w:hAnsi="宋体" w:cs="宋体"/>
          <w:bCs/>
          <w:sz w:val="24"/>
          <w:szCs w:val="22"/>
          <w:lang w:val="en-US" w:eastAsia="zh-CN"/>
        </w:rPr>
        <w:t>售后服务方案；</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14</w:t>
      </w:r>
      <w:r>
        <w:rPr>
          <w:rFonts w:hint="eastAsia" w:ascii="宋体" w:hAnsi="宋体" w:cs="宋体"/>
          <w:bCs/>
          <w:sz w:val="24"/>
          <w:szCs w:val="22"/>
          <w:lang w:eastAsia="zh-CN"/>
        </w:rPr>
        <w:t>）</w:t>
      </w:r>
      <w:r>
        <w:rPr>
          <w:rFonts w:hint="eastAsia" w:ascii="宋体" w:hAnsi="宋体" w:cs="宋体"/>
          <w:bCs/>
          <w:sz w:val="24"/>
          <w:szCs w:val="22"/>
          <w:lang w:val="en-US" w:eastAsia="zh-CN"/>
        </w:rPr>
        <w:t>拟派项目成员情况一览表（格式见附件）；</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rPr>
        <w:t>（1</w:t>
      </w:r>
      <w:r>
        <w:rPr>
          <w:rFonts w:hint="eastAsia" w:ascii="宋体" w:hAnsi="宋体" w:cs="宋体"/>
          <w:bCs/>
          <w:sz w:val="24"/>
          <w:szCs w:val="22"/>
          <w:lang w:val="en-US" w:eastAsia="zh-CN"/>
        </w:rPr>
        <w:t>5</w:t>
      </w:r>
      <w:r>
        <w:rPr>
          <w:rFonts w:hint="eastAsia" w:ascii="宋体" w:hAnsi="宋体" w:cs="宋体"/>
          <w:bCs/>
          <w:sz w:val="24"/>
          <w:szCs w:val="22"/>
        </w:rPr>
        <w:t>）投标人项目业绩（格式见附件）；</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16</w:t>
      </w:r>
      <w:r>
        <w:rPr>
          <w:rFonts w:hint="eastAsia" w:ascii="宋体" w:hAnsi="宋体" w:cs="宋体"/>
          <w:bCs/>
          <w:sz w:val="24"/>
          <w:szCs w:val="22"/>
          <w:lang w:eastAsia="zh-CN"/>
        </w:rPr>
        <w:t>）</w:t>
      </w:r>
      <w:r>
        <w:rPr>
          <w:rFonts w:hint="eastAsia" w:ascii="宋体" w:hAnsi="宋体" w:cs="宋体"/>
          <w:bCs/>
          <w:sz w:val="24"/>
          <w:szCs w:val="22"/>
          <w:lang w:val="en-US" w:eastAsia="zh-CN"/>
        </w:rPr>
        <w:t>相关体系认证；</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（1</w:t>
      </w:r>
      <w:r>
        <w:rPr>
          <w:rFonts w:hint="eastAsia" w:ascii="宋体" w:hAnsi="宋体" w:cs="宋体"/>
          <w:bCs/>
          <w:sz w:val="24"/>
          <w:szCs w:val="22"/>
          <w:lang w:val="en-US" w:eastAsia="zh-CN"/>
        </w:rPr>
        <w:t>7</w:t>
      </w:r>
      <w:r>
        <w:rPr>
          <w:rFonts w:hint="eastAsia" w:ascii="宋体" w:hAnsi="宋体" w:cs="宋体"/>
          <w:bCs/>
          <w:sz w:val="24"/>
          <w:szCs w:val="22"/>
        </w:rPr>
        <w:t>）政策支持证明；</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rPr>
        <w:t>1</w:t>
      </w:r>
      <w:r>
        <w:rPr>
          <w:rFonts w:hint="eastAsia" w:ascii="宋体" w:hAnsi="宋体" w:cs="宋体"/>
          <w:bCs/>
          <w:sz w:val="24"/>
          <w:szCs w:val="22"/>
          <w:lang w:val="en-US" w:eastAsia="zh-CN"/>
        </w:rPr>
        <w:t>8</w:t>
      </w:r>
      <w:r>
        <w:rPr>
          <w:rFonts w:hint="eastAsia" w:ascii="宋体" w:hAnsi="宋体" w:cs="宋体"/>
          <w:bCs/>
          <w:sz w:val="24"/>
          <w:szCs w:val="22"/>
        </w:rPr>
        <w:t>）</w:t>
      </w:r>
      <w:r>
        <w:rPr>
          <w:rFonts w:hint="eastAsia" w:ascii="宋体" w:hAnsi="宋体" w:cs="宋体"/>
          <w:bCs/>
          <w:sz w:val="24"/>
          <w:szCs w:val="22"/>
          <w:lang w:val="zh-CN"/>
        </w:rPr>
        <w:t>政府采购供应商诚信承诺书（格式见附件）；</w:t>
      </w:r>
    </w:p>
    <w:p>
      <w:pPr>
        <w:keepNext w:val="0"/>
        <w:keepLines w:val="0"/>
        <w:pageBreakBefore w:val="0"/>
        <w:kinsoku/>
        <w:wordWrap/>
        <w:topLinePunct w:val="0"/>
        <w:bidi w:val="0"/>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 w:val="0"/>
          <w:bCs w:val="0"/>
          <w:sz w:val="24"/>
        </w:rPr>
        <w:t>（1</w:t>
      </w:r>
      <w:r>
        <w:rPr>
          <w:rFonts w:hint="eastAsia" w:ascii="宋体" w:hAnsi="宋体" w:cs="宋体"/>
          <w:b w:val="0"/>
          <w:bCs w:val="0"/>
          <w:sz w:val="24"/>
          <w:lang w:val="en-US" w:eastAsia="zh-CN"/>
        </w:rPr>
        <w:t>9</w:t>
      </w:r>
      <w:r>
        <w:rPr>
          <w:rFonts w:hint="eastAsia" w:ascii="宋体" w:hAnsi="宋体" w:cs="宋体"/>
          <w:b w:val="0"/>
          <w:bCs w:val="0"/>
          <w:sz w:val="24"/>
        </w:rPr>
        <w:t>）安全生产承诺函（格式见附件）</w:t>
      </w:r>
      <w:r>
        <w:rPr>
          <w:rFonts w:hint="eastAsia" w:ascii="宋体" w:hAnsi="宋体" w:cs="宋体"/>
          <w:b w:val="0"/>
          <w:bCs w:val="0"/>
          <w:sz w:val="24"/>
          <w:lang w:eastAsia="zh-CN"/>
        </w:rPr>
        <w:t>；</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20</w:t>
      </w:r>
      <w:r>
        <w:rPr>
          <w:rFonts w:hint="eastAsia" w:ascii="宋体" w:hAnsi="宋体" w:cs="宋体"/>
          <w:bCs/>
          <w:sz w:val="24"/>
          <w:szCs w:val="22"/>
          <w:lang w:val="zh-CN"/>
        </w:rPr>
        <w:t>）服务费承诺书（格式见附件）；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rPr>
        <w:t>（</w:t>
      </w:r>
      <w:r>
        <w:rPr>
          <w:rFonts w:hint="eastAsia" w:ascii="宋体" w:hAnsi="宋体" w:cs="宋体"/>
          <w:bCs/>
          <w:sz w:val="24"/>
          <w:szCs w:val="22"/>
          <w:lang w:val="en-US" w:eastAsia="zh-CN"/>
        </w:rPr>
        <w:t>21</w:t>
      </w:r>
      <w:r>
        <w:rPr>
          <w:rFonts w:hint="eastAsia" w:ascii="宋体" w:hAnsi="宋体" w:cs="宋体"/>
          <w:bCs/>
          <w:sz w:val="24"/>
          <w:szCs w:val="22"/>
        </w:rPr>
        <w:t>）其它按照评标办法可加分的内容说明、证明文件；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22</w:t>
      </w:r>
      <w:r>
        <w:rPr>
          <w:rFonts w:hint="eastAsia" w:ascii="宋体" w:hAnsi="宋体" w:cs="宋体"/>
          <w:bCs/>
          <w:sz w:val="24"/>
          <w:szCs w:val="22"/>
          <w:lang w:val="zh-CN"/>
        </w:rPr>
        <w:t>）投标人认为有必要提供的其它文件。</w:t>
      </w:r>
    </w:p>
    <w:p>
      <w:pPr>
        <w:snapToGrid w:val="0"/>
        <w:spacing w:line="440" w:lineRule="atLeast"/>
        <w:ind w:firstLine="472" w:firstLineChars="196"/>
        <w:jc w:val="left"/>
        <w:rPr>
          <w:rFonts w:hint="eastAsia" w:ascii="宋体" w:hAnsi="宋体" w:cs="宋体"/>
          <w:b/>
          <w:bCs/>
          <w:color w:val="000000"/>
          <w:sz w:val="24"/>
          <w:szCs w:val="24"/>
        </w:rPr>
      </w:pPr>
      <w:r>
        <w:rPr>
          <w:rFonts w:hint="eastAsia" w:ascii="宋体" w:hAnsi="宋体" w:cs="宋体"/>
          <w:b/>
          <w:bCs/>
          <w:color w:val="000000"/>
          <w:sz w:val="24"/>
          <w:szCs w:val="24"/>
        </w:rPr>
        <w:t>3.报价文件</w:t>
      </w:r>
    </w:p>
    <w:p>
      <w:pPr>
        <w:pStyle w:val="18"/>
        <w:snapToGrid w:val="0"/>
        <w:spacing w:beforeLines="0" w:afterLines="0" w:line="440" w:lineRule="exact"/>
        <w:ind w:firstLine="240" w:firstLineChars="100"/>
        <w:rPr>
          <w:rFonts w:hint="eastAsia" w:hAnsi="宋体"/>
          <w:color w:val="000000"/>
        </w:rPr>
      </w:pPr>
      <w:bookmarkStart w:id="3" w:name="OLE_LINK9"/>
      <w:r>
        <w:rPr>
          <w:rFonts w:hint="eastAsia" w:hAnsi="宋体"/>
          <w:color w:val="000000"/>
        </w:rPr>
        <w:t xml:space="preserve">（1）投标函（格式见附件）； </w:t>
      </w:r>
    </w:p>
    <w:p>
      <w:pPr>
        <w:pStyle w:val="18"/>
        <w:snapToGrid w:val="0"/>
        <w:spacing w:beforeLines="0" w:afterLines="0" w:line="440" w:lineRule="exact"/>
        <w:ind w:firstLine="240" w:firstLineChars="100"/>
        <w:rPr>
          <w:rFonts w:hint="eastAsia" w:hAnsi="宋体"/>
          <w:color w:val="000000"/>
        </w:rPr>
      </w:pPr>
      <w:r>
        <w:rPr>
          <w:rFonts w:hint="eastAsia" w:hAnsi="宋体"/>
          <w:color w:val="000000"/>
        </w:rPr>
        <w:t>（2）开标一览表（格式见附件）；</w:t>
      </w:r>
    </w:p>
    <w:p>
      <w:pPr>
        <w:pStyle w:val="18"/>
        <w:snapToGrid w:val="0"/>
        <w:spacing w:before="50" w:beforeLines="0" w:after="50" w:afterLines="0" w:line="440" w:lineRule="exact"/>
        <w:ind w:firstLine="240" w:firstLineChars="100"/>
        <w:rPr>
          <w:color w:val="000000"/>
        </w:rPr>
      </w:pPr>
      <w:r>
        <w:rPr>
          <w:rFonts w:hint="eastAsia"/>
          <w:color w:val="000000"/>
        </w:rPr>
        <w:t>（3）中小型企业声明函（格式见附件）；</w:t>
      </w:r>
    </w:p>
    <w:p>
      <w:pPr>
        <w:pStyle w:val="18"/>
        <w:snapToGrid w:val="0"/>
        <w:spacing w:before="50" w:beforeLines="0" w:after="50" w:afterLines="0" w:line="440" w:lineRule="exact"/>
        <w:ind w:firstLine="240" w:firstLineChars="100"/>
        <w:rPr>
          <w:color w:val="000000"/>
        </w:rPr>
      </w:pPr>
      <w:r>
        <w:rPr>
          <w:rFonts w:hint="eastAsia"/>
          <w:color w:val="000000"/>
        </w:rPr>
        <w:t>（4）监狱企业证明文件（如有）；</w:t>
      </w:r>
    </w:p>
    <w:p>
      <w:pPr>
        <w:pStyle w:val="18"/>
        <w:snapToGrid w:val="0"/>
        <w:spacing w:before="50" w:beforeLines="0" w:after="50" w:afterLines="0" w:line="440" w:lineRule="exact"/>
        <w:ind w:firstLine="240" w:firstLineChars="100"/>
        <w:rPr>
          <w:rFonts w:hint="eastAsia" w:ascii="宋体" w:hAnsi="宋体" w:eastAsia="宋体" w:cs="宋体"/>
          <w:color w:val="000000"/>
          <w:sz w:val="24"/>
          <w:szCs w:val="24"/>
        </w:rPr>
      </w:pPr>
      <w:r>
        <w:rPr>
          <w:rFonts w:hint="eastAsia"/>
          <w:color w:val="000000"/>
        </w:rPr>
        <w:t>（</w:t>
      </w:r>
      <w:r>
        <w:rPr>
          <w:rFonts w:hint="eastAsia" w:ascii="宋体" w:hAnsi="宋体" w:eastAsia="宋体" w:cs="宋体"/>
          <w:color w:val="000000"/>
          <w:sz w:val="24"/>
          <w:szCs w:val="24"/>
        </w:rPr>
        <w:t>5）残疾人福利性单位声明函（如有）；</w:t>
      </w:r>
    </w:p>
    <w:p>
      <w:pPr>
        <w:snapToGrid w:val="0"/>
        <w:spacing w:line="440" w:lineRule="atLeast"/>
        <w:ind w:firstLine="240" w:firstLineChars="1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（6）投标人针对报价需要说明的其他文件和说明。</w:t>
      </w:r>
      <w:bookmarkEnd w:id="3"/>
    </w:p>
    <w:p>
      <w:pPr>
        <w:snapToGrid w:val="0"/>
        <w:spacing w:line="440" w:lineRule="atLeast"/>
        <w:ind w:firstLine="241" w:firstLineChars="100"/>
        <w:jc w:val="left"/>
        <w:outlineLvl w:val="0"/>
        <w:rPr>
          <w:rFonts w:hint="eastAsia" w:ascii="宋体" w:hAnsi="宋体" w:cs="宋体"/>
          <w:b/>
          <w:bCs/>
          <w:color w:val="000000"/>
          <w:sz w:val="24"/>
          <w:szCs w:val="24"/>
        </w:rPr>
      </w:pPr>
      <w:r>
        <w:rPr>
          <w:rFonts w:hint="eastAsia" w:ascii="宋体" w:hAnsi="宋体" w:cs="宋体"/>
          <w:b/>
          <w:bCs/>
          <w:color w:val="000000"/>
          <w:sz w:val="24"/>
          <w:szCs w:val="24"/>
        </w:rPr>
        <w:t>（二）投标文件的语言及计量</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▲2.投标计量单位，应采用中华人民共和国法定计量单位（货币单位：人民币元），否则视同未响应。</w:t>
      </w:r>
    </w:p>
    <w:p>
      <w:pPr>
        <w:snapToGrid w:val="0"/>
        <w:spacing w:line="440" w:lineRule="atLeast"/>
        <w:ind w:firstLine="241" w:firstLineChars="100"/>
        <w:jc w:val="left"/>
        <w:outlineLvl w:val="0"/>
        <w:rPr>
          <w:rFonts w:hint="eastAsia" w:ascii="宋体" w:hAnsi="宋体" w:cs="宋体"/>
          <w:b/>
          <w:bCs/>
          <w:color w:val="000000"/>
          <w:sz w:val="24"/>
          <w:szCs w:val="24"/>
        </w:rPr>
      </w:pPr>
      <w:r>
        <w:rPr>
          <w:rFonts w:hint="eastAsia" w:ascii="宋体" w:hAnsi="宋体" w:cs="宋体"/>
          <w:b/>
          <w:bCs/>
          <w:color w:val="000000"/>
          <w:sz w:val="24"/>
          <w:szCs w:val="24"/>
        </w:rPr>
        <w:t>（三）投标报价</w:t>
      </w:r>
    </w:p>
    <w:p>
      <w:pPr>
        <w:pStyle w:val="18"/>
        <w:spacing w:beforeLines="0" w:afterLines="0" w:line="440" w:lineRule="atLeast"/>
        <w:ind w:firstLine="482" w:firstLineChars="200"/>
        <w:rPr>
          <w:rFonts w:hint="eastAsia" w:hAnsi="宋体"/>
          <w:b/>
          <w:bCs/>
          <w:color w:val="000000"/>
        </w:rPr>
      </w:pPr>
      <w:r>
        <w:rPr>
          <w:rFonts w:hint="eastAsia" w:hAnsi="宋体"/>
          <w:b/>
          <w:bCs/>
          <w:color w:val="000000"/>
        </w:rPr>
        <w:t>1.投标报价应按招标文件中相关附表格式填写。</w:t>
      </w:r>
    </w:p>
    <w:p>
      <w:pPr>
        <w:pStyle w:val="18"/>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2" w:firstLineChars="200"/>
        <w:jc w:val="left"/>
        <w:textAlignment w:val="auto"/>
        <w:rPr>
          <w:rStyle w:val="98"/>
          <w:rFonts w:hint="eastAsia" w:ascii="宋体" w:hAnsi="宋体" w:eastAsia="宋体" w:cs="宋体"/>
          <w:b/>
          <w:bCs/>
          <w:color w:val="auto"/>
          <w:sz w:val="24"/>
          <w:highlight w:val="none"/>
          <w:lang w:val="en-US" w:eastAsia="zh-CN"/>
        </w:rPr>
      </w:pPr>
      <w:r>
        <w:rPr>
          <w:rFonts w:hint="eastAsia" w:hAnsi="宋体"/>
          <w:b/>
          <w:bCs/>
          <w:color w:val="000000"/>
        </w:rPr>
        <w:t>▲2.</w:t>
      </w:r>
      <w:bookmarkStart w:id="4" w:name="OLE_LINK4"/>
      <w:r>
        <w:rPr>
          <w:rFonts w:hint="eastAsia" w:hAnsi="宋体"/>
          <w:b/>
          <w:bCs/>
          <w:color w:val="000000"/>
        </w:rPr>
        <w:t>投标人所报的价格应</w:t>
      </w:r>
      <w:bookmarkEnd w:id="4"/>
      <w:r>
        <w:rPr>
          <w:rStyle w:val="98"/>
          <w:rFonts w:hint="eastAsia" w:ascii="宋体" w:hAnsi="宋体" w:eastAsia="宋体" w:cs="宋体"/>
          <w:b/>
          <w:bCs/>
          <w:color w:val="auto"/>
          <w:sz w:val="24"/>
          <w:highlight w:val="none"/>
          <w:lang w:val="en-US" w:eastAsia="zh-CN"/>
        </w:rPr>
        <w:t>包括设备费、运杂费、保险费、安装费、调试费、检测验收、利润、税金、质保期费用以及为完成本项目招标文件规定的所有工作所涉及到的-切相关费用。投标人所投报的投标报价为投标人所能承受的整个项目的一次性最终最低报价，如有漏项，视同己包含在其它项目中，合同单价不作调整，具体数量按实结算。</w:t>
      </w:r>
    </w:p>
    <w:p>
      <w:pPr>
        <w:pStyle w:val="18"/>
        <w:spacing w:beforeLines="0" w:afterLines="0" w:line="440" w:lineRule="atLeast"/>
        <w:ind w:firstLine="482" w:firstLineChars="200"/>
        <w:rPr>
          <w:rFonts w:hint="eastAsia" w:hAnsi="宋体"/>
          <w:b/>
          <w:bCs/>
          <w:color w:val="000000"/>
        </w:rPr>
      </w:pPr>
      <w:r>
        <w:rPr>
          <w:rFonts w:hint="eastAsia" w:hAnsi="宋体"/>
          <w:b/>
          <w:bCs/>
          <w:color w:val="000000"/>
        </w:rPr>
        <w:t>▲3.本次采购只允许有一个报价，有选择的报价将不予接受。</w:t>
      </w:r>
    </w:p>
    <w:p>
      <w:pPr>
        <w:pStyle w:val="18"/>
        <w:spacing w:beforeLines="0" w:afterLines="0" w:line="440" w:lineRule="atLeast"/>
        <w:ind w:firstLine="482" w:firstLineChars="200"/>
        <w:rPr>
          <w:rFonts w:hint="eastAsia" w:hAnsi="宋体"/>
          <w:b/>
          <w:bCs/>
          <w:color w:val="000000"/>
        </w:rPr>
      </w:pPr>
      <w:r>
        <w:rPr>
          <w:rFonts w:hint="eastAsia" w:hAnsi="宋体"/>
          <w:b/>
          <w:bCs/>
          <w:color w:val="000000"/>
        </w:rPr>
        <w:t>▲4.投标人的报价超过最高限价的按无效标处理。</w:t>
      </w:r>
    </w:p>
    <w:p>
      <w:pPr>
        <w:pStyle w:val="18"/>
        <w:spacing w:beforeLines="0" w:afterLines="0" w:line="440" w:lineRule="atLeast"/>
        <w:ind w:firstLine="241" w:firstLineChars="100"/>
        <w:rPr>
          <w:rFonts w:hint="eastAsia" w:hAnsi="宋体"/>
          <w:b/>
          <w:bCs/>
          <w:color w:val="000000"/>
        </w:rPr>
      </w:pPr>
      <w:r>
        <w:rPr>
          <w:rFonts w:hint="eastAsia" w:hAnsi="宋体"/>
          <w:b/>
          <w:bCs/>
          <w:color w:val="000000"/>
        </w:rPr>
        <w:t>（四）投标文件的有效期</w:t>
      </w:r>
    </w:p>
    <w:p>
      <w:pPr>
        <w:pStyle w:val="8"/>
        <w:widowControl w:val="0"/>
        <w:tabs>
          <w:tab w:val="clear" w:pos="900"/>
        </w:tabs>
        <w:snapToGrid w:val="0"/>
        <w:spacing w:afterLines="0" w:line="440" w:lineRule="atLeast"/>
        <w:ind w:left="0" w:firstLine="480" w:firstLineChars="200"/>
        <w:rPr>
          <w:rFonts w:hint="eastAsia" w:ascii="宋体" w:hAnsi="宋体" w:cs="宋体"/>
          <w:color w:val="000000"/>
        </w:rPr>
      </w:pPr>
      <w:r>
        <w:rPr>
          <w:rFonts w:hint="eastAsia" w:ascii="宋体" w:hAnsi="宋体" w:cs="宋体"/>
          <w:color w:val="000000"/>
        </w:rPr>
        <w:t>▲1.自投标截止日起</w:t>
      </w:r>
      <w:r>
        <w:rPr>
          <w:rFonts w:hint="eastAsia" w:ascii="宋体" w:hAnsi="宋体" w:cs="宋体"/>
          <w:color w:val="000000"/>
          <w:u w:val="single"/>
        </w:rPr>
        <w:t>90</w:t>
      </w:r>
      <w:r>
        <w:rPr>
          <w:rFonts w:hint="eastAsia" w:ascii="宋体" w:hAnsi="宋体" w:cs="宋体"/>
          <w:color w:val="000000"/>
        </w:rPr>
        <w:t>天投标文件应保持有效。有效期不足的投标文件将被拒绝。</w:t>
      </w:r>
    </w:p>
    <w:p>
      <w:pPr>
        <w:pStyle w:val="8"/>
        <w:widowControl w:val="0"/>
        <w:tabs>
          <w:tab w:val="clear" w:pos="900"/>
        </w:tabs>
        <w:snapToGrid w:val="0"/>
        <w:spacing w:afterLines="0" w:line="440" w:lineRule="atLeast"/>
        <w:ind w:left="0" w:firstLine="480" w:firstLineChars="200"/>
        <w:rPr>
          <w:rFonts w:hint="eastAsia" w:ascii="宋体" w:hAnsi="宋体" w:cs="宋体"/>
          <w:color w:val="000000"/>
        </w:rPr>
      </w:pPr>
      <w:r>
        <w:rPr>
          <w:rFonts w:hint="eastAsia" w:ascii="宋体" w:hAnsi="宋体" w:cs="宋体"/>
          <w:color w:val="000000"/>
        </w:rPr>
        <w:t>2.在特殊情况下，招标人可与投标人协商延长投标书的有效期，这种要求和答复均以书面形式进行。</w:t>
      </w:r>
    </w:p>
    <w:p>
      <w:pPr>
        <w:snapToGrid w:val="0"/>
        <w:spacing w:line="440" w:lineRule="atLeast"/>
        <w:ind w:firstLine="480" w:firstLineChars="200"/>
        <w:jc w:val="left"/>
        <w:outlineLvl w:val="0"/>
        <w:rPr>
          <w:rFonts w:hint="eastAsia" w:ascii="宋体" w:hAnsi="宋体" w:cs="宋体"/>
          <w:b/>
          <w:bCs/>
          <w:color w:val="000000"/>
          <w:sz w:val="24"/>
          <w:szCs w:val="24"/>
        </w:rPr>
      </w:pPr>
      <w:r>
        <w:rPr>
          <w:rFonts w:hint="eastAsia" w:ascii="宋体" w:hAnsi="宋体" w:cs="宋体"/>
          <w:color w:val="000000"/>
          <w:sz w:val="24"/>
          <w:szCs w:val="24"/>
        </w:rPr>
        <w:t>3.投标人可拒绝接受延期要求。同意延长有效期的投标人不能修改投标文件。</w:t>
      </w:r>
    </w:p>
    <w:p>
      <w:pPr>
        <w:snapToGrid w:val="0"/>
        <w:spacing w:line="440" w:lineRule="atLeast"/>
        <w:ind w:firstLine="480" w:firstLineChars="200"/>
        <w:jc w:val="left"/>
        <w:outlineLvl w:val="0"/>
        <w:rPr>
          <w:rFonts w:hint="eastAsia" w:ascii="宋体" w:hAnsi="宋体" w:cs="宋体"/>
          <w:b/>
          <w:bCs/>
          <w:color w:val="000000"/>
          <w:sz w:val="24"/>
          <w:szCs w:val="24"/>
        </w:rPr>
      </w:pPr>
      <w:r>
        <w:rPr>
          <w:rFonts w:hint="eastAsia" w:ascii="宋体" w:hAnsi="宋体" w:cs="宋体"/>
          <w:color w:val="000000"/>
          <w:sz w:val="24"/>
          <w:szCs w:val="24"/>
        </w:rPr>
        <w:t>4.中标人的投标文件自开标之日起至合同履行完毕止均应保持有效。</w:t>
      </w:r>
    </w:p>
    <w:p>
      <w:pPr>
        <w:snapToGrid w:val="0"/>
        <w:spacing w:line="440" w:lineRule="atLeast"/>
        <w:ind w:firstLine="241" w:firstLineChars="100"/>
        <w:jc w:val="left"/>
        <w:outlineLvl w:val="0"/>
        <w:rPr>
          <w:rFonts w:hint="eastAsia" w:ascii="宋体" w:hAnsi="宋体" w:cs="宋体"/>
          <w:b/>
          <w:bCs/>
          <w:color w:val="000000"/>
          <w:sz w:val="24"/>
          <w:szCs w:val="24"/>
        </w:rPr>
      </w:pPr>
      <w:r>
        <w:rPr>
          <w:rFonts w:hint="eastAsia" w:ascii="宋体" w:hAnsi="宋体" w:cs="宋体"/>
          <w:b/>
          <w:bCs/>
          <w:color w:val="000000"/>
          <w:sz w:val="24"/>
          <w:szCs w:val="24"/>
        </w:rPr>
        <w:t>（五）投标文件的签署和份数</w:t>
      </w:r>
    </w:p>
    <w:p>
      <w:pPr>
        <w:pStyle w:val="8"/>
        <w:widowControl w:val="0"/>
        <w:tabs>
          <w:tab w:val="clear" w:pos="900"/>
        </w:tabs>
        <w:snapToGrid w:val="0"/>
        <w:spacing w:afterLines="0" w:line="440" w:lineRule="exact"/>
        <w:ind w:left="885" w:leftChars="253" w:hanging="379" w:hangingChars="158"/>
        <w:rPr>
          <w:rFonts w:hint="eastAsia" w:ascii="宋体" w:hAnsi="宋体"/>
        </w:rPr>
      </w:pPr>
      <w:r>
        <w:rPr>
          <w:rFonts w:hint="eastAsia" w:ascii="宋体" w:hAnsi="宋体"/>
        </w:rPr>
        <w:t>1.投标人应认真阅读招标文件所有内容，按本招标文件规定的要求、编制顺序和统一格式</w:t>
      </w:r>
    </w:p>
    <w:p>
      <w:pPr>
        <w:pStyle w:val="8"/>
        <w:widowControl w:val="0"/>
        <w:tabs>
          <w:tab w:val="clear" w:pos="900"/>
        </w:tabs>
        <w:snapToGrid w:val="0"/>
        <w:spacing w:afterLines="0" w:line="440" w:lineRule="exact"/>
        <w:rPr>
          <w:rFonts w:hint="eastAsia" w:ascii="宋体" w:hAnsi="宋体"/>
        </w:rPr>
      </w:pPr>
      <w:r>
        <w:rPr>
          <w:rFonts w:hint="eastAsia" w:ascii="宋体" w:hAnsi="宋体"/>
        </w:rPr>
        <w:t>编制投标文件并标注页码，电子投标文件须根据评分标准进行关联定位。投标文件因内容不</w:t>
      </w:r>
    </w:p>
    <w:p>
      <w:pPr>
        <w:pStyle w:val="8"/>
        <w:widowControl w:val="0"/>
        <w:tabs>
          <w:tab w:val="clear" w:pos="900"/>
        </w:tabs>
        <w:snapToGrid w:val="0"/>
        <w:spacing w:afterLines="0" w:line="440" w:lineRule="exact"/>
        <w:rPr>
          <w:rFonts w:hint="eastAsia" w:ascii="宋体" w:hAnsi="宋体"/>
        </w:rPr>
      </w:pPr>
      <w:r>
        <w:rPr>
          <w:rFonts w:hint="eastAsia" w:ascii="宋体" w:hAnsi="宋体"/>
        </w:rPr>
        <w:t>完整、编排混乱，或者电子投标文件未按评分标准进行关联定位或者关联定位不准确，导致</w:t>
      </w:r>
    </w:p>
    <w:p>
      <w:pPr>
        <w:pStyle w:val="8"/>
        <w:widowControl w:val="0"/>
        <w:tabs>
          <w:tab w:val="clear" w:pos="900"/>
        </w:tabs>
        <w:snapToGrid w:val="0"/>
        <w:spacing w:afterLines="0" w:line="440" w:lineRule="exact"/>
        <w:rPr>
          <w:rFonts w:hint="eastAsia" w:ascii="宋体" w:hAnsi="宋体"/>
        </w:rPr>
      </w:pPr>
      <w:r>
        <w:rPr>
          <w:rFonts w:hint="eastAsia" w:ascii="宋体" w:hAnsi="宋体"/>
        </w:rPr>
        <w:t>投标文件被误读、漏读或者查找不到相关内容的，是投标人的责任。电子投标文件须按政采</w:t>
      </w:r>
    </w:p>
    <w:p>
      <w:pPr>
        <w:pStyle w:val="8"/>
        <w:widowControl w:val="0"/>
        <w:tabs>
          <w:tab w:val="clear" w:pos="900"/>
        </w:tabs>
        <w:snapToGrid w:val="0"/>
        <w:spacing w:afterLines="0" w:line="440" w:lineRule="exact"/>
        <w:rPr>
          <w:rFonts w:hint="eastAsia" w:ascii="宋体" w:hAnsi="宋体"/>
        </w:rPr>
      </w:pPr>
      <w:r>
        <w:rPr>
          <w:rFonts w:hint="eastAsia" w:ascii="宋体" w:hAnsi="宋体"/>
        </w:rPr>
        <w:t>云平台供应商项目采购-电子招投标操作指南及本招标文件要求制作和加密。（操作指南下</w:t>
      </w:r>
    </w:p>
    <w:p>
      <w:pPr>
        <w:pStyle w:val="8"/>
        <w:widowControl w:val="0"/>
        <w:tabs>
          <w:tab w:val="clear" w:pos="900"/>
        </w:tabs>
        <w:snapToGrid w:val="0"/>
        <w:spacing w:afterLines="0" w:line="440" w:lineRule="exact"/>
        <w:rPr>
          <w:rFonts w:hint="eastAsia" w:ascii="宋体" w:hAnsi="宋体"/>
        </w:rPr>
      </w:pPr>
      <w:r>
        <w:rPr>
          <w:rFonts w:hint="eastAsia" w:ascii="宋体" w:hAnsi="宋体"/>
        </w:rPr>
        <w:t>载网址：https://help.zcygov.cn/web/site_2/2018/12-28/2573.html）</w:t>
      </w:r>
    </w:p>
    <w:p>
      <w:pPr>
        <w:pStyle w:val="8"/>
        <w:widowControl w:val="0"/>
        <w:tabs>
          <w:tab w:val="clear" w:pos="900"/>
        </w:tabs>
        <w:snapToGrid w:val="0"/>
        <w:spacing w:afterLines="0" w:line="440" w:lineRule="exact"/>
        <w:ind w:left="0" w:firstLine="480" w:firstLineChars="200"/>
        <w:rPr>
          <w:rFonts w:hint="eastAsia" w:ascii="宋体" w:hAnsi="宋体"/>
        </w:rPr>
      </w:pPr>
      <w:r>
        <w:rPr>
          <w:rFonts w:hint="eastAsia" w:ascii="宋体" w:hAnsi="宋体"/>
        </w:rPr>
        <w:t>2.电子投标文件（包括资格响应文件、报价要求响应文件、商务技术响应文件）中招标文件要求加盖公章的部分均采用CA签章。电子投标文件中有签字要求的部分，投标人可以将签字后的扫描件上传至政采云系统，有盖章要求的部分，要求采用CA签章。投标人应写全称。</w:t>
      </w:r>
    </w:p>
    <w:p>
      <w:pPr>
        <w:spacing w:line="440" w:lineRule="atLeast"/>
        <w:ind w:firstLine="241" w:firstLineChars="100"/>
        <w:rPr>
          <w:rFonts w:hint="eastAsia" w:ascii="宋体" w:hAnsi="宋体" w:cs="宋体"/>
          <w:b/>
          <w:sz w:val="24"/>
        </w:rPr>
      </w:pPr>
      <w:r>
        <w:rPr>
          <w:rFonts w:hint="eastAsia" w:ascii="宋体" w:hAnsi="宋体" w:cs="宋体"/>
          <w:b/>
          <w:sz w:val="24"/>
        </w:rPr>
        <w:t>▲（六）投标文件的上传、递交、修改和撤回</w:t>
      </w:r>
    </w:p>
    <w:p>
      <w:pPr>
        <w:spacing w:line="440" w:lineRule="exact"/>
        <w:ind w:firstLine="495"/>
        <w:rPr>
          <w:rFonts w:hint="eastAsia" w:ascii="宋体" w:hAnsi="宋体" w:cs="宋体"/>
          <w:sz w:val="24"/>
        </w:rPr>
      </w:pPr>
      <w:r>
        <w:rPr>
          <w:rFonts w:hint="eastAsia" w:ascii="宋体" w:hAnsi="宋体" w:cs="宋体"/>
          <w:sz w:val="24"/>
        </w:rPr>
        <w:t>1.投标人应当在投标截止时间前在“政采云”（电子交易平台）上自行上传加密的电子投标文件。</w:t>
      </w:r>
    </w:p>
    <w:p>
      <w:pPr>
        <w:spacing w:line="440" w:lineRule="exact"/>
        <w:ind w:firstLine="480" w:firstLineChars="200"/>
        <w:rPr>
          <w:rFonts w:hint="eastAsia" w:ascii="宋体" w:hAnsi="宋体" w:cs="宋体"/>
          <w:sz w:val="24"/>
        </w:rPr>
      </w:pPr>
      <w:r>
        <w:rPr>
          <w:rFonts w:hint="eastAsia" w:ascii="宋体" w:hAnsi="宋体" w:cs="宋体"/>
          <w:sz w:val="24"/>
        </w:rPr>
        <w:t>2.未按规定上传的投标文件将被拒绝，由此造成投标文件解密失败或被误投的风险由投标人承担。</w:t>
      </w:r>
    </w:p>
    <w:p>
      <w:pPr>
        <w:spacing w:line="440" w:lineRule="exact"/>
        <w:ind w:firstLine="480" w:firstLineChars="200"/>
        <w:rPr>
          <w:rFonts w:hint="eastAsia" w:ascii="宋体" w:hAnsi="宋体" w:cs="宋体"/>
          <w:sz w:val="24"/>
        </w:rPr>
      </w:pPr>
      <w:r>
        <w:rPr>
          <w:rFonts w:hint="eastAsia" w:ascii="宋体" w:hAnsi="宋体" w:cs="宋体"/>
          <w:sz w:val="24"/>
        </w:rPr>
        <w:t>3.投标人未在“政采云”（电子交易平台）上自行上传加密的电子投标文件，仅提交电子备份投标文件的，投标无效。</w:t>
      </w:r>
    </w:p>
    <w:p>
      <w:pPr>
        <w:spacing w:line="440" w:lineRule="exact"/>
        <w:ind w:firstLine="480" w:firstLineChars="200"/>
        <w:rPr>
          <w:rFonts w:hint="eastAsia" w:ascii="宋体" w:hAnsi="宋体" w:cs="宋体"/>
          <w:sz w:val="24"/>
        </w:rPr>
      </w:pPr>
      <w:r>
        <w:rPr>
          <w:rFonts w:hint="eastAsia" w:ascii="宋体" w:hAnsi="宋体" w:cs="宋体"/>
          <w:sz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440" w:lineRule="exact"/>
        <w:ind w:firstLine="480" w:firstLineChars="200"/>
        <w:rPr>
          <w:rFonts w:hint="eastAsia" w:ascii="宋体" w:hAnsi="宋体" w:cs="宋体"/>
          <w:sz w:val="24"/>
        </w:rPr>
      </w:pPr>
      <w:r>
        <w:rPr>
          <w:rFonts w:hint="eastAsia" w:ascii="宋体" w:hAnsi="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440" w:lineRule="exact"/>
        <w:ind w:firstLine="480" w:firstLineChars="200"/>
        <w:rPr>
          <w:rFonts w:hint="eastAsia" w:ascii="宋体" w:hAnsi="宋体" w:cs="宋体"/>
          <w:sz w:val="24"/>
        </w:rPr>
      </w:pPr>
      <w:r>
        <w:rPr>
          <w:rFonts w:hint="eastAsia" w:ascii="宋体" w:hAnsi="宋体" w:cs="宋体"/>
          <w:sz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spacing w:line="440" w:lineRule="exact"/>
        <w:ind w:firstLine="480" w:firstLineChars="200"/>
        <w:rPr>
          <w:rFonts w:hint="eastAsia" w:ascii="宋体" w:hAnsi="宋体" w:cs="宋体"/>
          <w:sz w:val="24"/>
        </w:rPr>
      </w:pPr>
      <w:r>
        <w:rPr>
          <w:rFonts w:hint="eastAsia" w:ascii="宋体" w:hAnsi="宋体" w:cs="宋体"/>
          <w:sz w:val="24"/>
        </w:rPr>
        <w:t>6.电子投标文件无法解密或解密失败时，投标人提供了电子备份投标文件的，以电子备份投标文件作为评审依据，否则视为投标文件撤回。投标文件已按时解密的，电子备份投标文件自动失效。</w:t>
      </w:r>
    </w:p>
    <w:p>
      <w:pPr>
        <w:snapToGrid w:val="0"/>
        <w:spacing w:line="440" w:lineRule="atLeast"/>
        <w:ind w:firstLine="241" w:firstLineChars="100"/>
        <w:rPr>
          <w:rFonts w:hint="eastAsia" w:ascii="宋体" w:hAnsi="宋体" w:cs="宋体"/>
          <w:b/>
          <w:bCs/>
          <w:color w:val="000000"/>
          <w:sz w:val="24"/>
          <w:szCs w:val="24"/>
        </w:rPr>
      </w:pPr>
      <w:r>
        <w:rPr>
          <w:rFonts w:hint="eastAsia" w:ascii="宋体" w:hAnsi="宋体" w:cs="宋体"/>
          <w:b/>
          <w:bCs/>
          <w:color w:val="000000"/>
          <w:sz w:val="24"/>
          <w:szCs w:val="24"/>
        </w:rPr>
        <w:t>（七）投标无效的情形</w:t>
      </w:r>
    </w:p>
    <w:p>
      <w:pPr>
        <w:snapToGrid w:val="0"/>
        <w:spacing w:line="440" w:lineRule="atLeast"/>
        <w:ind w:firstLine="480" w:firstLineChars="200"/>
        <w:rPr>
          <w:rFonts w:hint="eastAsia" w:ascii="宋体" w:hAnsi="宋体" w:cs="宋体"/>
          <w:color w:val="000000"/>
          <w:sz w:val="24"/>
          <w:szCs w:val="24"/>
        </w:rPr>
      </w:pPr>
      <w:r>
        <w:rPr>
          <w:rFonts w:hint="eastAsia" w:ascii="宋体" w:hAnsi="宋体" w:cs="宋体"/>
          <w:color w:val="000000"/>
          <w:sz w:val="24"/>
          <w:szCs w:val="24"/>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pPr>
        <w:snapToGrid w:val="0"/>
        <w:spacing w:line="440" w:lineRule="atLeast"/>
        <w:ind w:firstLine="482" w:firstLineChars="200"/>
        <w:rPr>
          <w:rFonts w:hint="eastAsia" w:ascii="宋体" w:hAnsi="宋体" w:cs="宋体"/>
          <w:sz w:val="24"/>
        </w:rPr>
      </w:pPr>
      <w:r>
        <w:rPr>
          <w:rFonts w:hint="eastAsia" w:ascii="宋体" w:hAnsi="宋体" w:cs="宋体"/>
          <w:b/>
          <w:bCs/>
          <w:color w:val="000000"/>
          <w:sz w:val="24"/>
          <w:szCs w:val="24"/>
        </w:rPr>
        <w:t>1.在符合性审查和商务评审时，如发现下列情形之一的，投标文件将被视为无效：</w:t>
      </w:r>
    </w:p>
    <w:p>
      <w:pPr>
        <w:snapToGrid w:val="0"/>
        <w:spacing w:line="440" w:lineRule="atLeast"/>
        <w:ind w:firstLine="240" w:firstLineChars="100"/>
        <w:rPr>
          <w:rFonts w:hint="eastAsia" w:ascii="宋体" w:hAnsi="宋体" w:cs="宋体"/>
          <w:sz w:val="24"/>
        </w:rPr>
      </w:pPr>
      <w:r>
        <w:rPr>
          <w:rFonts w:hint="eastAsia" w:ascii="宋体" w:hAnsi="宋体" w:cs="宋体"/>
          <w:sz w:val="24"/>
        </w:rPr>
        <w:t>（1）投标人仅提交电子备份投标文件的；</w:t>
      </w:r>
    </w:p>
    <w:p>
      <w:pPr>
        <w:snapToGrid w:val="0"/>
        <w:spacing w:line="440" w:lineRule="atLeast"/>
        <w:ind w:firstLine="240" w:firstLineChars="100"/>
        <w:rPr>
          <w:rFonts w:hint="eastAsia" w:ascii="宋体" w:hAnsi="宋体" w:cs="宋体"/>
          <w:sz w:val="24"/>
        </w:rPr>
      </w:pPr>
      <w:r>
        <w:rPr>
          <w:rFonts w:hint="eastAsia" w:ascii="宋体" w:hAnsi="宋体" w:cs="宋体"/>
          <w:sz w:val="24"/>
        </w:rPr>
        <w:t>（2）在开评标时出现电子投标文件无法解密或解密失败等情况，投标人未提供电子备份投标文件，无法对投标人继续进行评审的；</w:t>
      </w:r>
    </w:p>
    <w:p>
      <w:pPr>
        <w:snapToGrid w:val="0"/>
        <w:spacing w:line="440" w:lineRule="atLeast"/>
        <w:ind w:firstLine="240" w:firstLineChars="100"/>
        <w:rPr>
          <w:rFonts w:hint="eastAsia" w:ascii="宋体" w:hAnsi="宋体" w:cs="宋体"/>
          <w:sz w:val="24"/>
        </w:rPr>
      </w:pPr>
      <w:r>
        <w:rPr>
          <w:rFonts w:hint="eastAsia" w:ascii="宋体" w:hAnsi="宋体" w:cs="宋体"/>
          <w:sz w:val="24"/>
        </w:rPr>
        <w:t>（3）投标人未在规定的时间内对电子询标函进行澄清回复、拒绝澄清回复或澄清回复的内容改变了投标文件的实质性内容的；</w:t>
      </w:r>
    </w:p>
    <w:p>
      <w:pPr>
        <w:snapToGrid w:val="0"/>
        <w:spacing w:line="440" w:lineRule="atLeast"/>
        <w:ind w:firstLine="240" w:firstLineChars="100"/>
        <w:rPr>
          <w:rFonts w:hint="eastAsia" w:ascii="宋体" w:hAnsi="宋体" w:cs="宋体"/>
          <w:sz w:val="24"/>
        </w:rPr>
      </w:pPr>
      <w:r>
        <w:rPr>
          <w:rFonts w:hint="eastAsia" w:ascii="宋体" w:hAnsi="宋体" w:cs="宋体"/>
          <w:sz w:val="24"/>
        </w:rPr>
        <w:t>（4）资信及商务标内有商务报价出现的；</w:t>
      </w:r>
    </w:p>
    <w:p>
      <w:pPr>
        <w:snapToGrid w:val="0"/>
        <w:spacing w:line="440" w:lineRule="atLeast"/>
        <w:ind w:firstLine="240" w:firstLineChars="100"/>
        <w:rPr>
          <w:rFonts w:hint="eastAsia" w:ascii="宋体" w:hAnsi="宋体" w:cs="宋体"/>
          <w:sz w:val="24"/>
        </w:rPr>
      </w:pPr>
      <w:r>
        <w:rPr>
          <w:rFonts w:hint="eastAsia" w:ascii="宋体" w:hAnsi="宋体" w:cs="宋体"/>
          <w:sz w:val="24"/>
        </w:rPr>
        <w:t xml:space="preserve">（5）网上下载的证明文件，不能通过真实性验证的（发现提供虚假资料的，按照提供虚假资料处理）； </w:t>
      </w:r>
    </w:p>
    <w:p>
      <w:pPr>
        <w:snapToGrid w:val="0"/>
        <w:spacing w:line="440" w:lineRule="atLeast"/>
        <w:ind w:firstLine="240" w:firstLineChars="100"/>
        <w:rPr>
          <w:rFonts w:hint="eastAsia" w:ascii="宋体" w:hAnsi="宋体" w:cs="宋体"/>
          <w:sz w:val="24"/>
        </w:rPr>
      </w:pPr>
      <w:r>
        <w:rPr>
          <w:rFonts w:hint="eastAsia" w:ascii="宋体" w:hAnsi="宋体" w:cs="宋体"/>
          <w:sz w:val="24"/>
        </w:rPr>
        <w:t>（6）资格证明文件不全的，或者不符合招标文件标明的资格要求的；</w:t>
      </w:r>
    </w:p>
    <w:p>
      <w:pPr>
        <w:snapToGrid w:val="0"/>
        <w:spacing w:line="440" w:lineRule="atLeast"/>
        <w:ind w:firstLine="240" w:firstLineChars="100"/>
        <w:rPr>
          <w:rFonts w:hint="eastAsia" w:ascii="宋体" w:hAnsi="宋体" w:cs="宋体"/>
          <w:bCs/>
          <w:sz w:val="24"/>
        </w:rPr>
      </w:pPr>
      <w:r>
        <w:rPr>
          <w:rFonts w:hint="eastAsia" w:ascii="宋体" w:hAnsi="宋体" w:cs="宋体"/>
          <w:sz w:val="24"/>
        </w:rPr>
        <w:t>（7）投标文件无法定代表人签字,或未</w:t>
      </w:r>
      <w:r>
        <w:rPr>
          <w:rFonts w:hint="eastAsia" w:ascii="宋体" w:hAnsi="宋体" w:cs="宋体"/>
          <w:bCs/>
          <w:sz w:val="24"/>
        </w:rPr>
        <w:t>提供法定代表人授权委托书、投标声明书或者填写项目不齐全的；</w:t>
      </w:r>
    </w:p>
    <w:p>
      <w:pPr>
        <w:snapToGrid w:val="0"/>
        <w:spacing w:line="440" w:lineRule="atLeast"/>
        <w:ind w:firstLine="240" w:firstLineChars="100"/>
        <w:rPr>
          <w:rFonts w:hint="eastAsia" w:ascii="宋体" w:hAnsi="宋体" w:cs="宋体"/>
          <w:snapToGrid w:val="0"/>
          <w:sz w:val="24"/>
        </w:rPr>
      </w:pPr>
      <w:r>
        <w:rPr>
          <w:rFonts w:hint="eastAsia" w:ascii="宋体" w:hAnsi="宋体" w:cs="宋体"/>
          <w:sz w:val="24"/>
        </w:rPr>
        <w:t>（8</w:t>
      </w:r>
      <w:r>
        <w:rPr>
          <w:rFonts w:hint="eastAsia" w:ascii="宋体" w:hAnsi="宋体" w:cs="宋体"/>
          <w:snapToGrid w:val="0"/>
          <w:sz w:val="24"/>
        </w:rPr>
        <w:t>）</w:t>
      </w:r>
      <w:r>
        <w:rPr>
          <w:rFonts w:hint="eastAsia" w:ascii="宋体" w:hAnsi="宋体" w:cs="宋体"/>
          <w:sz w:val="24"/>
        </w:rPr>
        <w:t>投标文件格式未按本招标文件的要求提交或者内容虚假的；</w:t>
      </w:r>
    </w:p>
    <w:p>
      <w:pPr>
        <w:snapToGrid w:val="0"/>
        <w:spacing w:line="440" w:lineRule="atLeast"/>
        <w:ind w:firstLine="240" w:firstLineChars="100"/>
        <w:rPr>
          <w:rFonts w:hint="eastAsia" w:ascii="宋体" w:hAnsi="宋体" w:cs="宋体"/>
          <w:snapToGrid w:val="0"/>
          <w:sz w:val="24"/>
        </w:rPr>
      </w:pPr>
      <w:r>
        <w:rPr>
          <w:rFonts w:hint="eastAsia" w:ascii="宋体" w:hAnsi="宋体" w:cs="宋体"/>
          <w:sz w:val="24"/>
        </w:rPr>
        <w:t>（9）投标文件的实质性内容未使用中文表述、意思表述不明确、前后矛盾或者使用计量单位不符合招标文件要求的（经评标委员会鉴定并允许其当场更正的笔误除外）；</w:t>
      </w:r>
    </w:p>
    <w:p>
      <w:pPr>
        <w:snapToGrid w:val="0"/>
        <w:spacing w:line="440" w:lineRule="atLeast"/>
        <w:ind w:firstLine="240" w:firstLineChars="100"/>
        <w:rPr>
          <w:rFonts w:hint="eastAsia" w:ascii="宋体" w:hAnsi="宋体" w:cs="宋体"/>
          <w:snapToGrid w:val="0"/>
          <w:sz w:val="24"/>
        </w:rPr>
      </w:pPr>
      <w:r>
        <w:rPr>
          <w:rFonts w:hint="eastAsia" w:ascii="宋体" w:hAnsi="宋体" w:cs="宋体"/>
          <w:sz w:val="24"/>
        </w:rPr>
        <w:t>（10</w:t>
      </w:r>
      <w:r>
        <w:rPr>
          <w:rFonts w:hint="eastAsia" w:ascii="宋体" w:hAnsi="宋体" w:cs="宋体"/>
          <w:snapToGrid w:val="0"/>
          <w:sz w:val="24"/>
        </w:rPr>
        <w:t>）投标有效期、交货时间、质保期等商务条款不能满足招标文件要求的；</w:t>
      </w:r>
    </w:p>
    <w:p>
      <w:pPr>
        <w:snapToGrid w:val="0"/>
        <w:spacing w:line="440" w:lineRule="atLeast"/>
        <w:ind w:firstLine="240" w:firstLineChars="100"/>
        <w:rPr>
          <w:rFonts w:hint="eastAsia" w:ascii="宋体" w:hAnsi="宋体" w:cs="宋体"/>
          <w:sz w:val="24"/>
        </w:rPr>
      </w:pPr>
      <w:r>
        <w:rPr>
          <w:rFonts w:hint="eastAsia" w:ascii="宋体" w:hAnsi="宋体" w:cs="宋体"/>
          <w:sz w:val="24"/>
        </w:rPr>
        <w:t>（11）未实质性响应招标文件中标有“▲”条款要求的；</w:t>
      </w:r>
    </w:p>
    <w:p>
      <w:pPr>
        <w:pStyle w:val="10"/>
        <w:snapToGrid w:val="0"/>
        <w:spacing w:after="0" w:line="440" w:lineRule="atLeast"/>
        <w:ind w:left="0" w:leftChars="0" w:firstLine="240" w:firstLineChars="100"/>
        <w:rPr>
          <w:rFonts w:hint="eastAsia" w:ascii="宋体" w:hAnsi="宋体" w:cs="宋体"/>
          <w:sz w:val="24"/>
        </w:rPr>
      </w:pPr>
      <w:r>
        <w:rPr>
          <w:rFonts w:hint="eastAsia" w:ascii="宋体" w:hAnsi="宋体" w:cs="宋体"/>
          <w:sz w:val="24"/>
        </w:rPr>
        <w:t>（12）未提交本招标文件资信及商务文件中第（2）、（1</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20</w:t>
      </w:r>
      <w:r>
        <w:rPr>
          <w:rFonts w:hint="eastAsia" w:ascii="宋体" w:hAnsi="宋体" w:cs="宋体"/>
          <w:sz w:val="24"/>
        </w:rPr>
        <w:t>）条资料的；</w:t>
      </w:r>
    </w:p>
    <w:p>
      <w:pPr>
        <w:snapToGrid w:val="0"/>
        <w:spacing w:line="440" w:lineRule="atLeast"/>
        <w:ind w:firstLine="240" w:firstLineChars="100"/>
        <w:rPr>
          <w:rFonts w:hint="eastAsia" w:ascii="宋体" w:hAnsi="宋体" w:cs="宋体"/>
          <w:sz w:val="24"/>
        </w:rPr>
      </w:pPr>
      <w:r>
        <w:rPr>
          <w:rFonts w:hint="eastAsia" w:ascii="宋体" w:hAnsi="宋体" w:cs="宋体"/>
          <w:sz w:val="24"/>
        </w:rPr>
        <w:t>（13）有下列情形之一的，视为投标人串通投标，其投标无效:</w:t>
      </w:r>
    </w:p>
    <w:p>
      <w:pPr>
        <w:snapToGrid w:val="0"/>
        <w:spacing w:line="440" w:lineRule="atLeast"/>
        <w:ind w:firstLine="720" w:firstLineChars="300"/>
        <w:rPr>
          <w:rFonts w:hint="eastAsia" w:ascii="宋体" w:hAnsi="宋体" w:cs="宋体"/>
          <w:sz w:val="24"/>
        </w:rPr>
      </w:pPr>
      <w:r>
        <w:rPr>
          <w:rFonts w:hint="eastAsia" w:ascii="宋体" w:hAnsi="宋体" w:cs="宋体"/>
          <w:sz w:val="24"/>
        </w:rPr>
        <w:t>A.不同投标人的投标文件由同一单位或者个人编制；</w:t>
      </w:r>
    </w:p>
    <w:p>
      <w:pPr>
        <w:snapToGrid w:val="0"/>
        <w:spacing w:line="440" w:lineRule="atLeast"/>
        <w:ind w:firstLine="720" w:firstLineChars="300"/>
        <w:rPr>
          <w:rFonts w:hint="eastAsia" w:ascii="宋体" w:hAnsi="宋体" w:cs="宋体"/>
          <w:sz w:val="24"/>
        </w:rPr>
      </w:pPr>
      <w:r>
        <w:rPr>
          <w:rFonts w:hint="eastAsia" w:ascii="宋体" w:hAnsi="宋体" w:cs="宋体"/>
          <w:sz w:val="24"/>
        </w:rPr>
        <w:t>B.不同投标人委托同一单位或者个人办理投标事宜；</w:t>
      </w:r>
    </w:p>
    <w:p>
      <w:pPr>
        <w:snapToGrid w:val="0"/>
        <w:spacing w:line="440" w:lineRule="atLeast"/>
        <w:ind w:firstLine="720" w:firstLineChars="300"/>
        <w:rPr>
          <w:rFonts w:hint="eastAsia" w:ascii="宋体" w:hAnsi="宋体" w:cs="宋体"/>
          <w:sz w:val="24"/>
        </w:rPr>
      </w:pPr>
      <w:r>
        <w:rPr>
          <w:rFonts w:hint="eastAsia" w:ascii="宋体" w:hAnsi="宋体" w:cs="宋体"/>
          <w:sz w:val="24"/>
        </w:rPr>
        <w:t>C.不同投标人的投标文件载明的项目管理成员或者联系人员为同一人；</w:t>
      </w:r>
    </w:p>
    <w:p>
      <w:pPr>
        <w:snapToGrid w:val="0"/>
        <w:spacing w:line="440" w:lineRule="atLeast"/>
        <w:ind w:firstLine="720" w:firstLineChars="300"/>
        <w:rPr>
          <w:rFonts w:hint="eastAsia" w:ascii="宋体" w:hAnsi="宋体" w:cs="宋体"/>
          <w:sz w:val="24"/>
        </w:rPr>
      </w:pPr>
      <w:r>
        <w:rPr>
          <w:rFonts w:hint="eastAsia" w:ascii="宋体" w:hAnsi="宋体" w:cs="宋体"/>
          <w:sz w:val="24"/>
        </w:rPr>
        <w:t>D.不同投标人的投标文件异常一致或者投标报价呈规律性差异；</w:t>
      </w:r>
    </w:p>
    <w:p>
      <w:pPr>
        <w:snapToGrid w:val="0"/>
        <w:spacing w:line="440" w:lineRule="atLeast"/>
        <w:ind w:firstLine="720" w:firstLineChars="300"/>
        <w:rPr>
          <w:rFonts w:hint="eastAsia" w:ascii="宋体" w:hAnsi="宋体" w:cs="宋体"/>
          <w:sz w:val="24"/>
        </w:rPr>
      </w:pPr>
      <w:r>
        <w:rPr>
          <w:rFonts w:hint="eastAsia" w:ascii="宋体" w:hAnsi="宋体" w:cs="宋体"/>
          <w:sz w:val="24"/>
        </w:rPr>
        <w:t>E.不同投标人的投标文件相互混装；</w:t>
      </w:r>
    </w:p>
    <w:p>
      <w:pPr>
        <w:snapToGrid w:val="0"/>
        <w:spacing w:line="440" w:lineRule="atLeast"/>
        <w:ind w:firstLine="240" w:firstLineChars="100"/>
        <w:rPr>
          <w:rFonts w:hint="eastAsia" w:ascii="宋体" w:hAnsi="宋体" w:cs="宋体"/>
          <w:sz w:val="24"/>
        </w:rPr>
      </w:pPr>
      <w:r>
        <w:rPr>
          <w:rFonts w:hint="eastAsia" w:ascii="宋体" w:hAnsi="宋体" w:cs="宋体"/>
          <w:sz w:val="24"/>
        </w:rPr>
        <w:t>（14）投标文件有招标方不能接受的附加条件的；</w:t>
      </w:r>
    </w:p>
    <w:p>
      <w:pPr>
        <w:snapToGrid w:val="0"/>
        <w:spacing w:line="440" w:lineRule="atLeast"/>
        <w:ind w:firstLine="240" w:firstLineChars="100"/>
        <w:rPr>
          <w:rFonts w:hint="eastAsia" w:ascii="宋体" w:hAnsi="宋体" w:cs="宋体"/>
          <w:sz w:val="24"/>
        </w:rPr>
      </w:pPr>
      <w:r>
        <w:rPr>
          <w:rFonts w:hint="eastAsia" w:ascii="宋体" w:hAnsi="宋体" w:cs="宋体"/>
          <w:sz w:val="24"/>
        </w:rPr>
        <w:t>（15）法律、法规规定的其它投标无效情况。</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2.在技术评审时，如发现下列情形之一的，投标文件将被视为无效：</w:t>
      </w:r>
    </w:p>
    <w:p>
      <w:pPr>
        <w:snapToGrid w:val="0"/>
        <w:spacing w:line="440" w:lineRule="atLeast"/>
        <w:ind w:firstLine="240" w:firstLineChars="100"/>
        <w:rPr>
          <w:rFonts w:hint="eastAsia"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atLeast"/>
        <w:ind w:firstLine="240" w:firstLineChars="100"/>
        <w:rPr>
          <w:rFonts w:hint="eastAsia" w:ascii="宋体" w:hAnsi="宋体" w:cs="宋体"/>
          <w:sz w:val="24"/>
        </w:rPr>
      </w:pPr>
      <w:r>
        <w:rPr>
          <w:rFonts w:hint="eastAsia" w:ascii="宋体" w:hAnsi="宋体" w:cs="宋体"/>
          <w:sz w:val="24"/>
        </w:rPr>
        <w:t>（2）技术标内有商务报价出现的；</w:t>
      </w:r>
    </w:p>
    <w:p>
      <w:pPr>
        <w:snapToGrid w:val="0"/>
        <w:spacing w:line="440" w:lineRule="atLeast"/>
        <w:ind w:firstLine="240" w:firstLineChars="100"/>
        <w:rPr>
          <w:rFonts w:hint="eastAsia" w:ascii="宋体" w:hAnsi="宋体" w:cs="宋体"/>
          <w:sz w:val="24"/>
        </w:rPr>
      </w:pPr>
      <w:r>
        <w:rPr>
          <w:rFonts w:hint="eastAsia" w:ascii="宋体" w:hAnsi="宋体" w:cs="宋体"/>
          <w:sz w:val="24"/>
        </w:rPr>
        <w:t>（3）未提供或未如实提供，或者投标文件标明的响应或偏离与事实不符或虚假投标的；</w:t>
      </w:r>
    </w:p>
    <w:p>
      <w:pPr>
        <w:snapToGrid w:val="0"/>
        <w:spacing w:line="440" w:lineRule="atLeast"/>
        <w:ind w:firstLine="240" w:firstLineChars="100"/>
        <w:rPr>
          <w:rFonts w:hint="eastAsia" w:ascii="宋体" w:hAnsi="宋体" w:cs="宋体"/>
          <w:sz w:val="24"/>
        </w:rPr>
      </w:pPr>
      <w:r>
        <w:rPr>
          <w:rFonts w:hint="eastAsia" w:ascii="宋体" w:hAnsi="宋体" w:cs="宋体"/>
          <w:sz w:val="24"/>
        </w:rPr>
        <w:t>（4）明显不符合招标文件要求的服务、质量标准，或者与招标文件中标有“▲”、的技术指标、主要功能项目发生实质性偏离的；</w:t>
      </w:r>
    </w:p>
    <w:p>
      <w:pPr>
        <w:snapToGrid w:val="0"/>
        <w:spacing w:line="440" w:lineRule="atLeast"/>
        <w:ind w:firstLine="240" w:firstLineChars="100"/>
        <w:rPr>
          <w:rFonts w:hint="eastAsia" w:ascii="宋体" w:hAnsi="宋体" w:cs="宋体"/>
          <w:sz w:val="24"/>
        </w:rPr>
      </w:pPr>
      <w:r>
        <w:rPr>
          <w:rFonts w:hint="eastAsia" w:ascii="宋体" w:hAnsi="宋体" w:cs="宋体"/>
          <w:sz w:val="24"/>
        </w:rPr>
        <w:t>（5）投标技术方案不明确，存在一个或一个以上备选（替代）投标方案的；</w:t>
      </w:r>
    </w:p>
    <w:p>
      <w:pPr>
        <w:snapToGrid w:val="0"/>
        <w:spacing w:line="440" w:lineRule="atLeast"/>
        <w:ind w:firstLine="240" w:firstLineChars="100"/>
        <w:rPr>
          <w:rFonts w:hint="eastAsia" w:ascii="宋体" w:hAnsi="宋体" w:cs="宋体"/>
          <w:b/>
          <w:bCs/>
          <w:color w:val="000000"/>
          <w:sz w:val="24"/>
          <w:szCs w:val="24"/>
        </w:rPr>
      </w:pPr>
      <w:r>
        <w:rPr>
          <w:rFonts w:hint="eastAsia" w:ascii="宋体" w:hAnsi="宋体" w:cs="宋体"/>
          <w:sz w:val="24"/>
        </w:rPr>
        <w:t>（6）与其他参加本次投标投标人的投标文件（技术文件）的文字表述内容相同连续20行以上或者差错相同2处以上的；</w:t>
      </w:r>
    </w:p>
    <w:p>
      <w:pPr>
        <w:snapToGrid w:val="0"/>
        <w:spacing w:line="440" w:lineRule="atLeast"/>
        <w:ind w:firstLine="240" w:firstLineChars="100"/>
        <w:rPr>
          <w:rFonts w:hint="eastAsia" w:ascii="宋体" w:hAnsi="宋体" w:cs="宋体"/>
          <w:sz w:val="24"/>
        </w:rPr>
      </w:pPr>
      <w:r>
        <w:rPr>
          <w:rFonts w:hint="eastAsia" w:ascii="宋体" w:hAnsi="宋体" w:cs="宋体"/>
          <w:sz w:val="24"/>
        </w:rPr>
        <w:t>（7）招标文件规定的其它投标无效的情况；</w:t>
      </w:r>
    </w:p>
    <w:p>
      <w:pPr>
        <w:snapToGrid w:val="0"/>
        <w:spacing w:line="440" w:lineRule="atLeast"/>
        <w:ind w:firstLine="240" w:firstLineChars="100"/>
        <w:rPr>
          <w:rFonts w:hint="eastAsia" w:ascii="宋体" w:hAnsi="宋体" w:cs="宋体"/>
          <w:sz w:val="24"/>
        </w:rPr>
      </w:pPr>
      <w:r>
        <w:rPr>
          <w:rFonts w:hint="eastAsia" w:ascii="宋体" w:hAnsi="宋体" w:cs="宋体"/>
          <w:sz w:val="24"/>
        </w:rPr>
        <w:t>（8）法律、法规规定的其它投标无效情况。</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3.在报价评审时，如发现下列情形之一的，投标文件将被视为无效：</w:t>
      </w:r>
    </w:p>
    <w:p>
      <w:pPr>
        <w:snapToGrid w:val="0"/>
        <w:spacing w:line="440" w:lineRule="atLeast"/>
        <w:ind w:firstLine="240" w:firstLineChars="100"/>
        <w:rPr>
          <w:rFonts w:hint="eastAsia"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atLeast"/>
        <w:ind w:firstLine="240" w:firstLineChars="100"/>
        <w:rPr>
          <w:rFonts w:hint="eastAsia" w:ascii="宋体" w:hAnsi="宋体" w:cs="宋体"/>
          <w:sz w:val="24"/>
        </w:rPr>
      </w:pPr>
      <w:r>
        <w:rPr>
          <w:rFonts w:hint="eastAsia" w:ascii="宋体" w:hAnsi="宋体" w:cs="宋体"/>
          <w:sz w:val="24"/>
        </w:rPr>
        <w:t>（2）未采用人民币报价或者未按照招标文件标明的币种报价的；</w:t>
      </w:r>
    </w:p>
    <w:p>
      <w:pPr>
        <w:snapToGrid w:val="0"/>
        <w:spacing w:line="440" w:lineRule="atLeast"/>
        <w:ind w:firstLine="240" w:firstLineChars="100"/>
        <w:rPr>
          <w:rFonts w:hint="eastAsia" w:ascii="宋体" w:hAnsi="宋体" w:cs="宋体"/>
          <w:sz w:val="24"/>
        </w:rPr>
      </w:pPr>
      <w:r>
        <w:rPr>
          <w:rFonts w:hint="eastAsia" w:ascii="宋体" w:hAnsi="宋体" w:cs="宋体"/>
          <w:sz w:val="24"/>
        </w:rPr>
        <w:t>（3）报价高于用户设定的最高限价；</w:t>
      </w:r>
    </w:p>
    <w:p>
      <w:pPr>
        <w:snapToGrid w:val="0"/>
        <w:spacing w:line="440" w:lineRule="atLeast"/>
        <w:ind w:firstLine="240" w:firstLineChars="100"/>
        <w:rPr>
          <w:rFonts w:hint="eastAsia" w:ascii="宋体" w:hAnsi="宋体" w:cs="宋体"/>
          <w:sz w:val="24"/>
        </w:rPr>
      </w:pPr>
      <w:r>
        <w:rPr>
          <w:rFonts w:hint="eastAsia" w:ascii="宋体" w:hAnsi="宋体" w:cs="宋体"/>
          <w:sz w:val="24"/>
        </w:rPr>
        <w:t>（4）投标报价具有选择性。</w:t>
      </w:r>
    </w:p>
    <w:p>
      <w:pPr>
        <w:snapToGrid w:val="0"/>
        <w:spacing w:line="440" w:lineRule="atLeast"/>
        <w:ind w:firstLine="240" w:firstLineChars="100"/>
        <w:rPr>
          <w:rFonts w:hint="eastAsia" w:ascii="宋体" w:hAnsi="宋体" w:cs="宋体"/>
          <w:sz w:val="24"/>
        </w:rPr>
      </w:pPr>
      <w:r>
        <w:rPr>
          <w:rFonts w:hint="eastAsia" w:ascii="宋体" w:hAnsi="宋体" w:cs="宋体"/>
          <w:sz w:val="24"/>
        </w:rPr>
        <w:t>（5）报价评审过程中，评标委员会发现投标人的报价明显低于其他投标报价，使得其投标报价可能低于其成本的，应当要求其在评标现场合理的时间内提供书面说明，必要时提交相关证明材料；投标人不能证明其报价合理性的，评标委员会应当将其作为无效投标处理。</w:t>
      </w:r>
    </w:p>
    <w:p>
      <w:pPr>
        <w:snapToGrid w:val="0"/>
        <w:spacing w:line="440" w:lineRule="exact"/>
        <w:ind w:firstLine="482" w:firstLineChars="200"/>
        <w:rPr>
          <w:rFonts w:hint="eastAsia" w:ascii="宋体" w:hAnsi="宋体" w:cs="宋体"/>
          <w:b/>
          <w:bCs/>
          <w:sz w:val="24"/>
          <w:lang w:val="en-US" w:eastAsia="zh-CN"/>
        </w:rPr>
      </w:pPr>
      <w:bookmarkStart w:id="5" w:name="OLE_LINK8"/>
      <w:r>
        <w:rPr>
          <w:rFonts w:hint="eastAsia" w:ascii="宋体" w:hAnsi="宋体" w:cs="宋体"/>
          <w:b/>
          <w:bCs/>
          <w:sz w:val="24"/>
          <w:lang w:val="en-US" w:eastAsia="zh-CN"/>
        </w:rPr>
        <w:t>4.同一个标段(包)的供应商存在下列情形之一的，其投标(响应)文件无效：</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不同供应商的电子投标(响应)文件上传计算机的网卡MAC地址或硬盘序列号等硬件信息相同的</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上传的电子投标(响应)文件若出现使用本项目其他投标(响应)供应商的数字证书加密的，或者加盖本项目其他投标(响应)供应商的电子印章的</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不同供应商的投标(响应)文件的内容存在3处(含)以上错误一致的</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不同供应商联系人为同一人或不同联系人的联系电话一致的</w:t>
      </w:r>
      <w:r>
        <w:rPr>
          <w:rFonts w:hint="eastAsia" w:ascii="宋体" w:hAnsi="宋体" w:eastAsia="宋体" w:cs="宋体"/>
          <w:sz w:val="24"/>
        </w:rPr>
        <w:t>。</w:t>
      </w:r>
    </w:p>
    <w:bookmarkEnd w:id="5"/>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5.被拒绝的投标文件为无效。</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6.根据有关法律、法规规定为无效、废标的，按法律、法规规定执行。</w:t>
      </w:r>
    </w:p>
    <w:p>
      <w:pPr>
        <w:snapToGrid w:val="0"/>
        <w:spacing w:line="440" w:lineRule="atLeast"/>
        <w:jc w:val="left"/>
        <w:outlineLvl w:val="0"/>
        <w:rPr>
          <w:rFonts w:hint="eastAsia" w:ascii="宋体" w:hAnsi="宋体" w:cs="宋体"/>
          <w:b/>
          <w:bCs/>
          <w:color w:val="000000"/>
          <w:sz w:val="28"/>
          <w:szCs w:val="28"/>
        </w:rPr>
      </w:pPr>
      <w:r>
        <w:rPr>
          <w:rFonts w:hint="eastAsia" w:ascii="宋体" w:hAnsi="宋体" w:cs="宋体"/>
          <w:b/>
          <w:bCs/>
          <w:color w:val="000000"/>
          <w:sz w:val="28"/>
          <w:szCs w:val="28"/>
        </w:rPr>
        <w:t>四、开标</w:t>
      </w:r>
    </w:p>
    <w:p>
      <w:pPr>
        <w:pStyle w:val="18"/>
        <w:snapToGrid w:val="0"/>
        <w:spacing w:beforeLines="0" w:afterLines="0" w:line="440" w:lineRule="atLeast"/>
        <w:ind w:firstLine="472" w:firstLineChars="196"/>
        <w:rPr>
          <w:rFonts w:hint="eastAsia" w:hAnsi="宋体"/>
          <w:b/>
          <w:bCs/>
          <w:color w:val="000000"/>
        </w:rPr>
      </w:pPr>
      <w:r>
        <w:rPr>
          <w:rFonts w:hint="eastAsia" w:hAnsi="宋体"/>
          <w:b/>
          <w:bCs/>
          <w:color w:val="000000"/>
        </w:rPr>
        <w:t>（一）开标准备</w:t>
      </w:r>
    </w:p>
    <w:p>
      <w:pPr>
        <w:spacing w:line="440" w:lineRule="atLeast"/>
        <w:ind w:firstLine="480" w:firstLineChars="200"/>
        <w:rPr>
          <w:rFonts w:hint="eastAsia" w:ascii="宋体" w:hAnsi="宋体" w:cs="宋体"/>
          <w:bCs/>
          <w:sz w:val="24"/>
        </w:rPr>
      </w:pPr>
      <w:r>
        <w:rPr>
          <w:rFonts w:hint="eastAsia" w:ascii="宋体" w:hAnsi="宋体" w:cs="宋体"/>
          <w:bCs/>
          <w:sz w:val="24"/>
        </w:rPr>
        <w:t>采购代理机构将在规定的时间和地点进行电子开标，投标人的法定代表人或其委托代理人应做好投标准备，准时在线参加电子开标会议，随时关注开标进度。</w:t>
      </w:r>
    </w:p>
    <w:p>
      <w:pPr>
        <w:spacing w:line="440" w:lineRule="atLeast"/>
        <w:ind w:firstLine="482" w:firstLineChars="200"/>
        <w:rPr>
          <w:rFonts w:hint="eastAsia" w:hAnsi="宋体"/>
          <w:b/>
          <w:bCs/>
          <w:color w:val="000000"/>
          <w:sz w:val="24"/>
          <w:szCs w:val="24"/>
        </w:rPr>
      </w:pPr>
      <w:r>
        <w:rPr>
          <w:rFonts w:hint="eastAsia" w:hAnsi="宋体"/>
          <w:b/>
          <w:bCs/>
          <w:color w:val="000000"/>
          <w:sz w:val="24"/>
          <w:szCs w:val="24"/>
        </w:rPr>
        <w:t>（二）电子投标开标程序</w:t>
      </w:r>
    </w:p>
    <w:p>
      <w:pPr>
        <w:spacing w:line="440" w:lineRule="atLeast"/>
        <w:ind w:firstLine="480" w:firstLineChars="200"/>
        <w:rPr>
          <w:rFonts w:hint="eastAsia" w:ascii="宋体" w:hAnsi="宋体" w:cs="宋体"/>
          <w:bCs/>
          <w:sz w:val="24"/>
        </w:rPr>
      </w:pPr>
      <w:r>
        <w:rPr>
          <w:rFonts w:hint="eastAsia" w:ascii="宋体" w:hAnsi="宋体" w:cs="宋体"/>
          <w:bCs/>
          <w:sz w:val="24"/>
        </w:rPr>
        <w:t>1.开标会由招标代理机构主持，主持人宣布开标会议开始；</w:t>
      </w:r>
    </w:p>
    <w:p>
      <w:pPr>
        <w:spacing w:line="440" w:lineRule="atLeast"/>
        <w:ind w:firstLine="480" w:firstLineChars="200"/>
        <w:rPr>
          <w:rFonts w:hint="eastAsia" w:ascii="宋体" w:hAnsi="宋体" w:cs="宋体"/>
          <w:bCs/>
          <w:sz w:val="24"/>
        </w:rPr>
      </w:pPr>
      <w:r>
        <w:rPr>
          <w:rFonts w:hint="eastAsia" w:ascii="宋体" w:hAnsi="宋体" w:cs="宋体"/>
          <w:bCs/>
          <w:sz w:val="24"/>
        </w:rPr>
        <w:t>2.主持人宣布评标室会议纪律及评标期间的有关事项；告知应当回避的情形,提请有关人员回避；</w:t>
      </w:r>
    </w:p>
    <w:p>
      <w:pPr>
        <w:spacing w:line="440" w:lineRule="atLeast"/>
        <w:ind w:firstLine="480" w:firstLineChars="200"/>
        <w:rPr>
          <w:rFonts w:hint="eastAsia" w:ascii="宋体" w:hAnsi="宋体" w:cs="宋体"/>
          <w:sz w:val="24"/>
        </w:rPr>
      </w:pPr>
      <w:r>
        <w:rPr>
          <w:rFonts w:hint="eastAsia" w:ascii="宋体" w:hAnsi="宋体" w:cs="宋体"/>
          <w:sz w:val="24"/>
        </w:rPr>
        <w:t>3.开标及评审程序</w:t>
      </w:r>
    </w:p>
    <w:p>
      <w:pPr>
        <w:spacing w:line="440" w:lineRule="atLeast"/>
        <w:ind w:firstLine="480" w:firstLineChars="200"/>
        <w:rPr>
          <w:rFonts w:hint="eastAsia" w:ascii="宋体" w:hAnsi="宋体" w:cs="宋体"/>
          <w:sz w:val="24"/>
        </w:rPr>
      </w:pPr>
      <w:r>
        <w:rPr>
          <w:rFonts w:hint="eastAsia" w:ascii="宋体" w:hAnsi="宋体" w:cs="宋体"/>
          <w:sz w:val="24"/>
        </w:rPr>
        <w:t>3.1在开标时间截止后30分钟内由各投标人自行对投标文件进行解密；</w:t>
      </w:r>
    </w:p>
    <w:p>
      <w:pPr>
        <w:spacing w:line="440" w:lineRule="atLeast"/>
        <w:ind w:firstLine="480" w:firstLineChars="200"/>
        <w:rPr>
          <w:rFonts w:hint="eastAsia" w:ascii="宋体" w:hAnsi="宋体" w:cs="宋体"/>
          <w:sz w:val="24"/>
        </w:rPr>
      </w:pPr>
      <w:r>
        <w:rPr>
          <w:rFonts w:hint="eastAsia" w:ascii="宋体" w:hAnsi="宋体" w:cs="宋体"/>
          <w:sz w:val="24"/>
        </w:rPr>
        <w:t>3.2由采购人或代理机构进行资格审查，通过资格审查的投标人进入商务技术响应文件进行评审；</w:t>
      </w:r>
    </w:p>
    <w:p>
      <w:pPr>
        <w:spacing w:line="440" w:lineRule="atLeast"/>
        <w:ind w:firstLine="480" w:firstLineChars="200"/>
        <w:rPr>
          <w:rFonts w:hint="eastAsia" w:ascii="宋体" w:hAnsi="宋体" w:cs="宋体"/>
          <w:sz w:val="24"/>
        </w:rPr>
      </w:pPr>
      <w:r>
        <w:rPr>
          <w:rFonts w:hint="eastAsia" w:ascii="宋体" w:hAnsi="宋体" w:cs="宋体"/>
          <w:sz w:val="24"/>
        </w:rPr>
        <w:t>3.3系统对各投标人的商务技术进行汇总；</w:t>
      </w:r>
    </w:p>
    <w:p>
      <w:pPr>
        <w:spacing w:line="440" w:lineRule="atLeast"/>
        <w:ind w:firstLine="480" w:firstLineChars="200"/>
        <w:rPr>
          <w:rFonts w:hint="eastAsia" w:ascii="宋体" w:hAnsi="宋体" w:cs="宋体"/>
          <w:sz w:val="24"/>
        </w:rPr>
      </w:pPr>
      <w:r>
        <w:rPr>
          <w:rFonts w:hint="eastAsia" w:ascii="宋体" w:hAnsi="宋体" w:cs="宋体"/>
          <w:sz w:val="24"/>
        </w:rPr>
        <w:t>3.4在系统上公开报价开标情况；</w:t>
      </w:r>
    </w:p>
    <w:p>
      <w:pPr>
        <w:spacing w:line="440" w:lineRule="atLeast"/>
        <w:ind w:firstLine="480" w:firstLineChars="200"/>
        <w:rPr>
          <w:rFonts w:hint="eastAsia" w:ascii="宋体" w:hAnsi="宋体" w:cs="宋体"/>
          <w:sz w:val="24"/>
        </w:rPr>
      </w:pPr>
      <w:r>
        <w:rPr>
          <w:rFonts w:hint="eastAsia" w:ascii="宋体" w:hAnsi="宋体" w:cs="宋体"/>
          <w:sz w:val="24"/>
        </w:rPr>
        <w:t>3.5评标委员会对报价情况进行评审；</w:t>
      </w:r>
    </w:p>
    <w:p>
      <w:pPr>
        <w:spacing w:line="440" w:lineRule="atLeast"/>
        <w:ind w:firstLine="480" w:firstLineChars="200"/>
        <w:rPr>
          <w:rFonts w:hint="eastAsia" w:ascii="宋体" w:hAnsi="宋体" w:cs="宋体"/>
          <w:sz w:val="24"/>
        </w:rPr>
      </w:pPr>
      <w:r>
        <w:rPr>
          <w:rFonts w:hint="eastAsia" w:ascii="宋体" w:hAnsi="宋体" w:cs="宋体"/>
          <w:sz w:val="24"/>
        </w:rPr>
        <w:t>3.6在系统上公布评审结果。</w:t>
      </w:r>
    </w:p>
    <w:p>
      <w:pPr>
        <w:spacing w:line="440" w:lineRule="atLeast"/>
        <w:ind w:firstLine="482" w:firstLineChars="200"/>
        <w:rPr>
          <w:rFonts w:hint="eastAsia" w:ascii="宋体" w:hAnsi="宋体" w:cs="宋体"/>
          <w:b/>
          <w:sz w:val="24"/>
        </w:rPr>
      </w:pPr>
      <w:r>
        <w:rPr>
          <w:rFonts w:hint="eastAsia" w:ascii="宋体" w:hAnsi="宋体" w:cs="宋体"/>
          <w:b/>
          <w:sz w:val="24"/>
        </w:rPr>
        <w:t>特别说明：政采云公司如对电子化开标及评审程序有调整的，按调整后的程序操作。</w:t>
      </w:r>
    </w:p>
    <w:p>
      <w:pPr>
        <w:spacing w:line="440" w:lineRule="atLeast"/>
        <w:ind w:firstLine="480" w:firstLineChars="200"/>
        <w:rPr>
          <w:rFonts w:hint="eastAsia" w:ascii="宋体" w:hAnsi="宋体" w:cs="宋体"/>
          <w:sz w:val="24"/>
        </w:rPr>
      </w:pPr>
      <w:r>
        <w:rPr>
          <w:rFonts w:hint="eastAsia" w:ascii="宋体" w:hAnsi="宋体" w:cs="宋体"/>
          <w:sz w:val="24"/>
        </w:rPr>
        <w:t>4、本项目采用政采云电子招投标开标及评审程序，开评标时出现电子投标文件无法解密或解密失败等情况时，采购代理机构可上传投标人的电子备份投标文件继续评审。</w:t>
      </w:r>
    </w:p>
    <w:p>
      <w:pPr>
        <w:pStyle w:val="18"/>
        <w:snapToGrid w:val="0"/>
        <w:spacing w:beforeLines="0" w:afterLines="0" w:line="440" w:lineRule="atLeast"/>
        <w:ind w:left="281" w:hanging="281" w:hangingChars="100"/>
        <w:outlineLvl w:val="1"/>
        <w:rPr>
          <w:rFonts w:hint="eastAsia" w:hAnsi="宋体"/>
          <w:b/>
          <w:bCs/>
          <w:color w:val="000000"/>
          <w:sz w:val="28"/>
          <w:szCs w:val="28"/>
        </w:rPr>
      </w:pPr>
      <w:r>
        <w:rPr>
          <w:rFonts w:hint="eastAsia" w:hAnsi="宋体"/>
          <w:b/>
          <w:bCs/>
          <w:color w:val="000000"/>
          <w:sz w:val="28"/>
          <w:szCs w:val="28"/>
        </w:rPr>
        <w:t>五、评标</w:t>
      </w:r>
    </w:p>
    <w:p>
      <w:pPr>
        <w:pStyle w:val="18"/>
        <w:snapToGrid w:val="0"/>
        <w:spacing w:beforeLines="0" w:afterLines="0" w:line="440" w:lineRule="atLeast"/>
        <w:ind w:firstLine="241" w:firstLineChars="100"/>
        <w:rPr>
          <w:rFonts w:hint="eastAsia" w:hAnsi="宋体"/>
          <w:b/>
          <w:bCs/>
          <w:color w:val="000000"/>
        </w:rPr>
      </w:pPr>
      <w:r>
        <w:rPr>
          <w:rFonts w:hint="eastAsia" w:hAnsi="宋体"/>
          <w:b/>
          <w:bCs/>
          <w:color w:val="000000"/>
        </w:rPr>
        <w:t>（一）组建评标委员会</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本项目评标委员会由政府采购评审专家</w:t>
      </w:r>
      <w:r>
        <w:rPr>
          <w:rFonts w:hint="eastAsia" w:ascii="宋体" w:hAnsi="宋体" w:cs="宋体"/>
          <w:sz w:val="24"/>
          <w:szCs w:val="22"/>
          <w:u w:val="single"/>
        </w:rPr>
        <w:t>4人</w:t>
      </w:r>
      <w:r>
        <w:rPr>
          <w:rFonts w:hint="eastAsia" w:ascii="宋体" w:hAnsi="宋体" w:cs="宋体"/>
          <w:sz w:val="24"/>
          <w:szCs w:val="22"/>
        </w:rPr>
        <w:t>和采购人代表</w:t>
      </w:r>
      <w:r>
        <w:rPr>
          <w:rFonts w:hint="eastAsia" w:ascii="宋体" w:hAnsi="宋体" w:cs="宋体"/>
          <w:sz w:val="24"/>
          <w:szCs w:val="22"/>
          <w:u w:val="single"/>
        </w:rPr>
        <w:t>1人</w:t>
      </w:r>
      <w:r>
        <w:rPr>
          <w:rFonts w:hint="eastAsia" w:ascii="宋体" w:hAnsi="宋体" w:cs="宋体"/>
          <w:sz w:val="24"/>
          <w:szCs w:val="22"/>
        </w:rPr>
        <w:t>,共</w:t>
      </w:r>
      <w:r>
        <w:rPr>
          <w:rFonts w:hint="eastAsia" w:ascii="宋体" w:hAnsi="宋体" w:cs="宋体"/>
          <w:sz w:val="24"/>
          <w:szCs w:val="22"/>
          <w:u w:val="single"/>
        </w:rPr>
        <w:t>5人</w:t>
      </w:r>
      <w:r>
        <w:rPr>
          <w:rFonts w:hint="eastAsia" w:ascii="宋体" w:hAnsi="宋体" w:cs="宋体"/>
          <w:sz w:val="24"/>
          <w:szCs w:val="22"/>
        </w:rPr>
        <w:t>组成。（允许采购人不推荐采购人代表参加，如采购人不推荐采购人代表参加评审时，评标委员会（5人）都从评标专家库中抽取）。</w:t>
      </w:r>
    </w:p>
    <w:p>
      <w:pPr>
        <w:spacing w:line="440" w:lineRule="atLeast"/>
        <w:ind w:firstLine="241" w:firstLineChars="100"/>
        <w:rPr>
          <w:rFonts w:hint="eastAsia" w:ascii="宋体" w:hAnsi="宋体" w:cs="宋体"/>
          <w:b/>
          <w:bCs/>
          <w:sz w:val="24"/>
          <w:szCs w:val="22"/>
        </w:rPr>
      </w:pPr>
      <w:r>
        <w:rPr>
          <w:rFonts w:hint="eastAsia" w:ascii="宋体" w:hAnsi="宋体" w:cs="宋体"/>
          <w:b/>
          <w:bCs/>
          <w:sz w:val="24"/>
          <w:szCs w:val="22"/>
        </w:rPr>
        <w:t>（二）评标的方式</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本项目采用不公开方式评标，评标的依据为招标文件和投标文件。</w:t>
      </w:r>
    </w:p>
    <w:p>
      <w:pPr>
        <w:spacing w:line="440" w:lineRule="atLeast"/>
        <w:ind w:firstLine="241" w:firstLineChars="100"/>
        <w:rPr>
          <w:rFonts w:hint="eastAsia" w:ascii="宋体" w:hAnsi="宋体" w:cs="宋体"/>
          <w:b/>
          <w:bCs/>
          <w:sz w:val="24"/>
          <w:szCs w:val="22"/>
        </w:rPr>
      </w:pPr>
      <w:r>
        <w:rPr>
          <w:rFonts w:hint="eastAsia" w:ascii="宋体" w:hAnsi="宋体" w:cs="宋体"/>
          <w:b/>
          <w:bCs/>
          <w:sz w:val="24"/>
          <w:szCs w:val="22"/>
        </w:rPr>
        <w:t>（三）评标程序</w:t>
      </w:r>
    </w:p>
    <w:p>
      <w:pPr>
        <w:spacing w:line="440" w:lineRule="atLeast"/>
        <w:ind w:firstLine="482" w:firstLineChars="200"/>
        <w:rPr>
          <w:rFonts w:hint="eastAsia" w:ascii="宋体" w:hAnsi="宋体" w:cs="宋体"/>
          <w:b/>
          <w:bCs/>
          <w:sz w:val="24"/>
          <w:szCs w:val="22"/>
        </w:rPr>
      </w:pPr>
      <w:r>
        <w:rPr>
          <w:rFonts w:hint="eastAsia" w:ascii="宋体" w:hAnsi="宋体" w:cs="宋体"/>
          <w:b/>
          <w:bCs/>
          <w:sz w:val="24"/>
          <w:szCs w:val="22"/>
        </w:rPr>
        <w:t>1.形式审查</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采购人代表和代理机构工作人员对投标人的资格和投标文件的完整性、合法性等进行审查。</w:t>
      </w:r>
    </w:p>
    <w:p>
      <w:pPr>
        <w:spacing w:line="440" w:lineRule="atLeast"/>
        <w:ind w:firstLine="482" w:firstLineChars="200"/>
        <w:rPr>
          <w:rFonts w:hint="eastAsia" w:ascii="宋体" w:hAnsi="宋体" w:cs="宋体"/>
          <w:b/>
          <w:bCs/>
          <w:sz w:val="24"/>
          <w:szCs w:val="22"/>
        </w:rPr>
      </w:pPr>
      <w:r>
        <w:rPr>
          <w:rFonts w:hint="eastAsia" w:ascii="宋体" w:hAnsi="宋体" w:cs="宋体"/>
          <w:b/>
          <w:bCs/>
          <w:sz w:val="24"/>
          <w:szCs w:val="22"/>
        </w:rPr>
        <w:t>2.实质审查与比较</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（1）评标委员会审查投标文件的实质性内容是否符合招标文件的实质性要求。</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（2）评标委员会将根据投标人的投标文件进行审查、核对,如有疑问,将对投标人进行询标,投标人要向评标委员会澄清有关问题,并最终以书面形式进行答复。</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投标人代表未到场或者拒绝澄清或者澄清的内容改变了投标文件的实质性内容的，评标委员会有权对该投标文件作出不利于投标人的评判。</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（3）各投标人的技术商务得分为所有评委的有效评分的算术平均数，由指定专人进行计算复核。</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（4）代理机构工作人员协助评标委员会根据本项目的评分标准计算各投标人的报价得分。</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（5）评标委员会完成评标后,评委对各部分得分汇总,计算出本项目最终得分、性价比、评标价等。评标委员会按评标原则推荐中标候选人同时起草评标报告。</w:t>
      </w:r>
    </w:p>
    <w:p>
      <w:pPr>
        <w:pStyle w:val="18"/>
        <w:snapToGrid w:val="0"/>
        <w:spacing w:beforeLines="0" w:afterLines="0" w:line="440" w:lineRule="atLeast"/>
        <w:ind w:firstLine="241" w:firstLineChars="100"/>
        <w:rPr>
          <w:rFonts w:hint="eastAsia" w:hAnsi="宋体"/>
          <w:b/>
          <w:bCs/>
          <w:color w:val="000000"/>
        </w:rPr>
      </w:pPr>
      <w:r>
        <w:rPr>
          <w:rFonts w:hint="eastAsia" w:hAnsi="宋体"/>
          <w:b/>
          <w:bCs/>
          <w:color w:val="000000"/>
        </w:rPr>
        <w:t>（四）澄清问题的形式</w:t>
      </w:r>
    </w:p>
    <w:p>
      <w:pPr>
        <w:spacing w:line="440" w:lineRule="atLeast"/>
        <w:ind w:firstLine="480" w:firstLineChars="200"/>
        <w:rPr>
          <w:rFonts w:hint="eastAsia"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pPr>
        <w:pStyle w:val="18"/>
        <w:snapToGrid w:val="0"/>
        <w:spacing w:beforeLines="0" w:afterLines="0" w:line="440" w:lineRule="atLeast"/>
        <w:ind w:firstLine="241" w:firstLineChars="100"/>
        <w:rPr>
          <w:rFonts w:hint="eastAsia" w:hAnsi="宋体"/>
          <w:b/>
          <w:bCs/>
          <w:color w:val="000000"/>
        </w:rPr>
      </w:pPr>
      <w:r>
        <w:rPr>
          <w:rFonts w:hint="eastAsia" w:hAnsi="宋体"/>
          <w:b/>
          <w:bCs/>
          <w:color w:val="000000"/>
        </w:rPr>
        <w:t>（五）错误修正</w:t>
      </w:r>
    </w:p>
    <w:p>
      <w:pPr>
        <w:snapToGrid w:val="0"/>
        <w:spacing w:line="440" w:lineRule="atLeast"/>
        <w:ind w:left="240" w:leftChars="120" w:firstLine="240" w:firstLineChars="100"/>
        <w:rPr>
          <w:rFonts w:hint="eastAsia" w:ascii="宋体" w:hAnsi="宋体" w:cs="宋体"/>
          <w:sz w:val="24"/>
        </w:rPr>
      </w:pPr>
      <w:r>
        <w:rPr>
          <w:rFonts w:hint="eastAsia" w:ascii="宋体" w:hAnsi="宋体" w:cs="宋体"/>
          <w:sz w:val="24"/>
        </w:rPr>
        <w:t>投标文件如果出现计算或表达上的错误，修正错误的原则如下：</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rPr>
        <w:t>1.</w:t>
      </w:r>
      <w:r>
        <w:rPr>
          <w:rFonts w:hint="eastAsia" w:ascii="宋体" w:hAnsi="宋体" w:cs="宋体"/>
          <w:bCs/>
          <w:sz w:val="24"/>
          <w:lang w:eastAsia="zh-CN"/>
        </w:rPr>
        <w:t>电子交易平台客户端里开标一览表录入的投标报价信息与扫描上传的报价文件不一致的，以扫描上传的报价文件为准</w:t>
      </w:r>
      <w:r>
        <w:rPr>
          <w:rFonts w:hint="eastAsia" w:ascii="宋体" w:hAnsi="宋体" w:cs="宋体"/>
          <w:bCs/>
          <w:sz w:val="24"/>
        </w:rPr>
        <w:t>；</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lang w:val="en-US" w:eastAsia="zh-CN"/>
        </w:rPr>
        <w:t>2</w:t>
      </w:r>
      <w:r>
        <w:rPr>
          <w:rFonts w:hint="eastAsia" w:ascii="宋体" w:hAnsi="宋体" w:cs="宋体"/>
          <w:bCs/>
          <w:sz w:val="24"/>
        </w:rPr>
        <w:t>.投标文件中开标一览表（报价表）内容与投标文件中相应内容不一致的，以开标一览表（报价表）为准；</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lang w:val="en-US" w:eastAsia="zh-CN"/>
        </w:rPr>
        <w:t>3</w:t>
      </w:r>
      <w:r>
        <w:rPr>
          <w:rFonts w:hint="eastAsia" w:ascii="宋体" w:hAnsi="宋体" w:cs="宋体"/>
          <w:bCs/>
          <w:sz w:val="24"/>
        </w:rPr>
        <w:t>.大写金额和小写金额不一致的，以大写金额为准；</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lang w:val="en-US" w:eastAsia="zh-CN"/>
        </w:rPr>
        <w:t>4</w:t>
      </w:r>
      <w:r>
        <w:rPr>
          <w:rFonts w:hint="eastAsia" w:ascii="宋体" w:hAnsi="宋体" w:cs="宋体"/>
          <w:bCs/>
          <w:sz w:val="24"/>
        </w:rPr>
        <w:t>.单价金额小数点或者百分比有明显错位的，以开标一览表的总价为准，并修改单价；</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lang w:val="en-US" w:eastAsia="zh-CN"/>
        </w:rPr>
        <w:t>5</w:t>
      </w:r>
      <w:r>
        <w:rPr>
          <w:rFonts w:hint="eastAsia" w:ascii="宋体" w:hAnsi="宋体" w:cs="宋体"/>
          <w:bCs/>
          <w:sz w:val="24"/>
        </w:rPr>
        <w:t>.总价金额与按单价汇总金额不一致的，以单价金额计算结果为准；</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rPr>
        <w:t>6.对不同文字文本投标文件的解释发生异议的，以中文文本为准。</w:t>
      </w:r>
    </w:p>
    <w:p>
      <w:pPr>
        <w:tabs>
          <w:tab w:val="left" w:pos="630"/>
        </w:tabs>
        <w:snapToGrid w:val="0"/>
        <w:spacing w:line="440" w:lineRule="atLeast"/>
        <w:ind w:firstLine="470" w:firstLineChars="196"/>
        <w:rPr>
          <w:rFonts w:hint="eastAsia" w:ascii="宋体" w:hAnsi="宋体" w:cs="宋体"/>
          <w:b/>
          <w:sz w:val="24"/>
        </w:rPr>
      </w:pPr>
      <w:r>
        <w:rPr>
          <w:rFonts w:hint="eastAsia" w:ascii="宋体" w:hAnsi="宋体" w:cs="宋体"/>
          <w:bCs/>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sz w:val="24"/>
        </w:rPr>
        <w:t>。</w:t>
      </w:r>
    </w:p>
    <w:p>
      <w:pPr>
        <w:pStyle w:val="18"/>
        <w:tabs>
          <w:tab w:val="left" w:pos="630"/>
        </w:tabs>
        <w:snapToGrid w:val="0"/>
        <w:spacing w:beforeLines="0" w:afterLines="0" w:line="440" w:lineRule="atLeast"/>
        <w:ind w:firstLine="241" w:firstLineChars="100"/>
        <w:rPr>
          <w:rFonts w:hint="eastAsia" w:hAnsi="宋体"/>
          <w:b/>
          <w:bCs/>
          <w:color w:val="000000"/>
        </w:rPr>
      </w:pPr>
      <w:r>
        <w:rPr>
          <w:rFonts w:hint="eastAsia" w:hAnsi="宋体"/>
          <w:b/>
          <w:bCs/>
          <w:color w:val="000000"/>
        </w:rPr>
        <w:t>（六）评标原则和评标办法</w:t>
      </w:r>
    </w:p>
    <w:p>
      <w:pPr>
        <w:pStyle w:val="18"/>
        <w:snapToGrid w:val="0"/>
        <w:spacing w:beforeLines="0" w:afterLines="0" w:line="440" w:lineRule="atLeast"/>
        <w:ind w:firstLine="480" w:firstLineChars="200"/>
        <w:rPr>
          <w:rFonts w:hint="eastAsia"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snapToGrid w:val="0"/>
        <w:spacing w:beforeLines="0" w:afterLines="0" w:line="440" w:lineRule="atLeast"/>
        <w:ind w:firstLine="480" w:firstLineChars="200"/>
        <w:rPr>
          <w:rFonts w:hint="eastAsia" w:hAnsi="宋体"/>
          <w:color w:val="000000"/>
        </w:rPr>
      </w:pPr>
      <w:r>
        <w:rPr>
          <w:rFonts w:hint="eastAsia" w:hAnsi="宋体"/>
          <w:color w:val="000000"/>
        </w:rPr>
        <w:t>2.评标办法。本项目评标办法是</w:t>
      </w:r>
      <w:r>
        <w:rPr>
          <w:rFonts w:hint="eastAsia" w:hAnsi="宋体"/>
          <w:color w:val="000000"/>
          <w:u w:val="single"/>
        </w:rPr>
        <w:t>综合评分法</w:t>
      </w:r>
      <w:r>
        <w:rPr>
          <w:rFonts w:hint="eastAsia" w:hAnsi="宋体"/>
          <w:color w:val="000000"/>
        </w:rPr>
        <w:t>，具体评标内容及评分标准等详见《第四章：评标办法及评分标准》。</w:t>
      </w:r>
    </w:p>
    <w:p>
      <w:pPr>
        <w:pStyle w:val="4"/>
        <w:spacing w:before="0" w:after="0" w:line="440" w:lineRule="atLeast"/>
        <w:ind w:firstLine="241" w:firstLineChars="100"/>
        <w:rPr>
          <w:rFonts w:hint="eastAsia" w:ascii="宋体" w:hAnsi="宋体" w:eastAsia="宋体" w:cs="宋体"/>
          <w:sz w:val="24"/>
          <w:szCs w:val="24"/>
        </w:rPr>
      </w:pPr>
      <w:r>
        <w:rPr>
          <w:rFonts w:hint="eastAsia" w:ascii="宋体" w:hAnsi="宋体" w:eastAsia="宋体" w:cs="宋体"/>
          <w:sz w:val="24"/>
          <w:szCs w:val="24"/>
        </w:rPr>
        <w:t>（七）评审纪律和要求</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1.评审专家必须公平、公正评审，遵纪守法，客观、廉洁地履行职责。</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2.评审专家在评审开始前，应关闭并上交随身携带的各种通信工具。</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3.评审专家在评审过程中，未经许可不得中途离开评审现场，不得迟到早退。</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4.评审专家和工作人员不得透露评审过程中的讨论情况和评审结果。</w:t>
      </w:r>
    </w:p>
    <w:p>
      <w:pPr>
        <w:adjustRightInd w:val="0"/>
        <w:snapToGrid w:val="0"/>
        <w:spacing w:line="440" w:lineRule="atLeast"/>
        <w:ind w:firstLine="480"/>
        <w:rPr>
          <w:rFonts w:hint="eastAsia"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13.评审专家应当配合采购代理机构答复投标人提出的质疑。</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14.评审专家应当配合财政部门的投诉处理工作。</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15.评审专家有如下行为之一的，责令改正，给予警告，可以并处一千元以下的罚款：</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①明知应当回避而未主动回避的；</w:t>
      </w:r>
    </w:p>
    <w:p>
      <w:pPr>
        <w:adjustRightInd w:val="0"/>
        <w:snapToGrid w:val="0"/>
        <w:spacing w:line="440" w:lineRule="atLeast"/>
        <w:ind w:firstLine="436" w:firstLineChars="200"/>
        <w:rPr>
          <w:rFonts w:hint="eastAsia"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③在评审过程中擅离职守，影响评审程序正常进行的；</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④在评审过程有明显不合理或者不正当倾向性的；</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⑤未按招标文件规定的评审方法和标准进行评审的。</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⑥上述①至⑤行为影响中标结果的，中标结果无效。</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adjustRightInd w:val="0"/>
        <w:snapToGrid w:val="0"/>
        <w:spacing w:line="440" w:lineRule="atLeast"/>
        <w:ind w:firstLine="480" w:firstLineChars="200"/>
        <w:rPr>
          <w:rFonts w:hint="eastAsia" w:hAnsi="宋体"/>
          <w:b/>
          <w:bCs/>
          <w:color w:val="000000"/>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pPr>
        <w:pStyle w:val="18"/>
        <w:snapToGrid w:val="0"/>
        <w:spacing w:beforeLines="0" w:afterLines="0" w:line="440" w:lineRule="atLeast"/>
        <w:ind w:firstLine="241" w:firstLineChars="100"/>
        <w:rPr>
          <w:rFonts w:hint="eastAsia" w:hAnsi="宋体"/>
          <w:b/>
          <w:bCs/>
          <w:color w:val="000000"/>
        </w:rPr>
      </w:pPr>
      <w:r>
        <w:rPr>
          <w:rFonts w:hint="eastAsia" w:hAnsi="宋体"/>
          <w:b/>
          <w:bCs/>
          <w:color w:val="000000"/>
        </w:rPr>
        <w:t>（八）评标过程的监控</w:t>
      </w:r>
    </w:p>
    <w:p>
      <w:pPr>
        <w:pStyle w:val="18"/>
        <w:snapToGrid w:val="0"/>
        <w:spacing w:beforeLines="0" w:afterLines="0" w:line="440" w:lineRule="atLeast"/>
        <w:ind w:firstLine="480" w:firstLineChars="200"/>
        <w:rPr>
          <w:rFonts w:hint="eastAsia" w:hAnsi="宋体"/>
          <w:color w:val="000000"/>
        </w:rPr>
      </w:pPr>
      <w:r>
        <w:rPr>
          <w:rFonts w:hint="eastAsia" w:hAnsi="宋体"/>
          <w:color w:val="000000"/>
        </w:rPr>
        <w:t>本项目评标过程实行全程录音、录像监控，投标人在评标过程中所进行的试图影响评标结果的不公正活动，可能导致其投标被拒绝。</w:t>
      </w:r>
    </w:p>
    <w:p>
      <w:pPr>
        <w:spacing w:line="440" w:lineRule="atLeast"/>
        <w:ind w:firstLine="241" w:firstLineChars="100"/>
        <w:rPr>
          <w:rFonts w:hint="eastAsia" w:ascii="宋体" w:hAnsi="宋体" w:cs="宋体"/>
          <w:b/>
          <w:sz w:val="24"/>
        </w:rPr>
      </w:pPr>
      <w:r>
        <w:rPr>
          <w:rFonts w:hint="eastAsia" w:ascii="宋体" w:hAnsi="宋体" w:cs="宋体"/>
          <w:b/>
          <w:sz w:val="24"/>
        </w:rPr>
        <w:t>（九）其他</w:t>
      </w:r>
    </w:p>
    <w:p>
      <w:pPr>
        <w:spacing w:line="440" w:lineRule="atLeast"/>
        <w:ind w:firstLine="470" w:firstLineChars="196"/>
        <w:rPr>
          <w:rFonts w:hint="eastAsia" w:ascii="宋体" w:hAnsi="宋体" w:cs="宋体"/>
          <w:sz w:val="24"/>
        </w:rPr>
      </w:pPr>
      <w:r>
        <w:rPr>
          <w:rFonts w:hint="eastAsia" w:ascii="宋体" w:hAnsi="宋体" w:cs="宋体"/>
          <w:sz w:val="24"/>
        </w:rPr>
        <w:t>采购过程中出现以下情形，导致电子交易平台无法正常运行，或者无法保证电子交易的公平、公正和安全时，采购组织机构可中止电子交易活动：</w:t>
      </w:r>
    </w:p>
    <w:p>
      <w:pPr>
        <w:spacing w:line="440" w:lineRule="atLeast"/>
        <w:ind w:firstLine="592" w:firstLineChars="247"/>
        <w:rPr>
          <w:rFonts w:hint="eastAsia" w:ascii="宋体" w:hAnsi="宋体" w:cs="宋体"/>
          <w:sz w:val="24"/>
        </w:rPr>
      </w:pPr>
      <w:r>
        <w:rPr>
          <w:rFonts w:hint="eastAsia" w:ascii="宋体" w:hAnsi="宋体" w:cs="宋体"/>
          <w:sz w:val="24"/>
        </w:rPr>
        <w:t>1.电子交易平台发生故障而无法登录访问的；</w:t>
      </w:r>
    </w:p>
    <w:p>
      <w:pPr>
        <w:spacing w:line="440" w:lineRule="atLeast"/>
        <w:ind w:firstLine="592" w:firstLineChars="247"/>
        <w:rPr>
          <w:rFonts w:hint="eastAsia" w:ascii="宋体" w:hAnsi="宋体" w:cs="宋体"/>
          <w:sz w:val="24"/>
        </w:rPr>
      </w:pPr>
      <w:r>
        <w:rPr>
          <w:rFonts w:hint="eastAsia" w:ascii="宋体" w:hAnsi="宋体" w:cs="宋体"/>
          <w:sz w:val="24"/>
        </w:rPr>
        <w:t>2.电子交易平台应用或数据库出现错误，不能进行正常操作的；</w:t>
      </w:r>
    </w:p>
    <w:p>
      <w:pPr>
        <w:spacing w:line="440" w:lineRule="atLeast"/>
        <w:ind w:firstLine="592" w:firstLineChars="247"/>
        <w:rPr>
          <w:rFonts w:hint="eastAsia" w:ascii="宋体" w:hAnsi="宋体" w:cs="宋体"/>
          <w:sz w:val="24"/>
        </w:rPr>
      </w:pPr>
      <w:r>
        <w:rPr>
          <w:rFonts w:hint="eastAsia" w:ascii="宋体" w:hAnsi="宋体" w:cs="宋体"/>
          <w:sz w:val="24"/>
        </w:rPr>
        <w:t>3.电子交易平台发现严重安全漏洞，有潜在泄密危险的；</w:t>
      </w:r>
    </w:p>
    <w:p>
      <w:pPr>
        <w:spacing w:line="440" w:lineRule="atLeast"/>
        <w:ind w:firstLine="592" w:firstLineChars="247"/>
        <w:rPr>
          <w:rFonts w:hint="eastAsia" w:ascii="宋体" w:hAnsi="宋体" w:cs="宋体"/>
          <w:sz w:val="24"/>
        </w:rPr>
      </w:pPr>
      <w:r>
        <w:rPr>
          <w:rFonts w:hint="eastAsia" w:ascii="宋体" w:hAnsi="宋体" w:cs="宋体"/>
          <w:sz w:val="24"/>
        </w:rPr>
        <w:t>4.病毒发作导致不能进行正常操作的；</w:t>
      </w:r>
    </w:p>
    <w:p>
      <w:pPr>
        <w:spacing w:line="440" w:lineRule="atLeast"/>
        <w:ind w:firstLine="592" w:firstLineChars="247"/>
        <w:rPr>
          <w:rFonts w:hint="eastAsia" w:ascii="宋体" w:hAnsi="宋体" w:cs="宋体"/>
          <w:sz w:val="24"/>
        </w:rPr>
      </w:pPr>
      <w:r>
        <w:rPr>
          <w:rFonts w:hint="eastAsia" w:ascii="宋体" w:hAnsi="宋体" w:cs="宋体"/>
          <w:sz w:val="24"/>
        </w:rPr>
        <w:t>5.其他无法保证电子交易的公平、公正和安全的情况。</w:t>
      </w:r>
    </w:p>
    <w:p>
      <w:pPr>
        <w:spacing w:line="440" w:lineRule="atLeast"/>
        <w:ind w:firstLine="470" w:firstLineChars="196"/>
        <w:rPr>
          <w:rFonts w:hint="eastAsia" w:ascii="宋体" w:hAnsi="宋体" w:cs="宋体"/>
          <w:sz w:val="24"/>
        </w:rPr>
      </w:pPr>
      <w:r>
        <w:rPr>
          <w:rFonts w:hint="eastAsia" w:ascii="宋体" w:hAnsi="宋体" w:cs="宋体"/>
          <w:sz w:val="24"/>
        </w:rPr>
        <w:t>出现前款规定情形，不影响采购公平、公正性的，采购组织机构可以待上述情形消除后继续组织电子交易活动；影响或可能影响采购公平、公正性的，应当重新采购。</w:t>
      </w:r>
    </w:p>
    <w:p>
      <w:pPr>
        <w:pStyle w:val="18"/>
        <w:snapToGrid w:val="0"/>
        <w:spacing w:beforeLines="0" w:afterLines="0" w:line="440" w:lineRule="atLeast"/>
        <w:outlineLvl w:val="1"/>
        <w:rPr>
          <w:rFonts w:hint="eastAsia" w:hAnsi="宋体"/>
          <w:b/>
          <w:bCs/>
          <w:color w:val="000000"/>
          <w:sz w:val="28"/>
          <w:szCs w:val="28"/>
        </w:rPr>
      </w:pPr>
      <w:r>
        <w:rPr>
          <w:rFonts w:hint="eastAsia" w:hAnsi="宋体"/>
          <w:b/>
          <w:bCs/>
          <w:color w:val="000000"/>
          <w:sz w:val="28"/>
          <w:szCs w:val="28"/>
        </w:rPr>
        <w:t>六、定标</w:t>
      </w:r>
    </w:p>
    <w:p>
      <w:pPr>
        <w:pStyle w:val="18"/>
        <w:snapToGrid w:val="0"/>
        <w:spacing w:beforeLines="0" w:afterLines="0" w:line="440" w:lineRule="atLeast"/>
        <w:ind w:firstLine="472" w:firstLineChars="196"/>
        <w:rPr>
          <w:rFonts w:hint="eastAsia" w:hAnsi="宋体"/>
          <w:b/>
          <w:bCs/>
          <w:color w:val="000000"/>
        </w:rPr>
      </w:pPr>
      <w:r>
        <w:rPr>
          <w:rFonts w:hint="eastAsia" w:hAnsi="宋体"/>
          <w:b/>
          <w:bCs/>
          <w:color w:val="000000"/>
        </w:rPr>
        <w:t>（一）确定中标人。本项目由采购人授权评标委员会确定中标人。</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1.采购代理机构在评标结束后2个工作日内将评标报告交采购人确认。</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2.投标人对评标结果无异议的，采购人应在收到评标报告后5个工作日内对评标结果进行确认。如有投标人对评标结果提出质疑的，采购人可在质疑处理完毕后确定中标人。</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3.采购人依法确定中标人后2个工作日内，采购代理机构以书面形式发出《中标通知书》,并同时在相关网站上发布中标公告。</w:t>
      </w:r>
    </w:p>
    <w:p>
      <w:pPr>
        <w:pStyle w:val="18"/>
        <w:snapToGrid w:val="0"/>
        <w:spacing w:beforeLines="0" w:afterLines="0" w:line="440" w:lineRule="atLeast"/>
        <w:outlineLvl w:val="1"/>
        <w:rPr>
          <w:rFonts w:hint="eastAsia" w:hAnsi="宋体"/>
          <w:b/>
          <w:bCs/>
          <w:color w:val="000000"/>
          <w:sz w:val="28"/>
          <w:szCs w:val="28"/>
        </w:rPr>
      </w:pPr>
      <w:r>
        <w:rPr>
          <w:rFonts w:hint="eastAsia" w:hAnsi="宋体"/>
          <w:b/>
          <w:bCs/>
          <w:color w:val="000000"/>
          <w:sz w:val="28"/>
          <w:szCs w:val="28"/>
        </w:rPr>
        <w:t>七、合同授予</w:t>
      </w:r>
    </w:p>
    <w:p>
      <w:pPr>
        <w:snapToGrid w:val="0"/>
        <w:spacing w:line="440" w:lineRule="atLeast"/>
        <w:ind w:firstLine="482" w:firstLineChars="200"/>
        <w:rPr>
          <w:rFonts w:hint="eastAsia" w:ascii="宋体" w:hAnsi="宋体" w:cs="宋体"/>
          <w:b/>
          <w:bCs/>
          <w:sz w:val="24"/>
          <w:szCs w:val="24"/>
        </w:rPr>
      </w:pPr>
      <w:r>
        <w:rPr>
          <w:rFonts w:hint="eastAsia" w:ascii="宋体" w:hAnsi="宋体" w:cs="宋体"/>
          <w:b/>
          <w:bCs/>
          <w:sz w:val="24"/>
          <w:szCs w:val="24"/>
        </w:rPr>
        <w:t>（一）签订合同</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2.成交人按规定的日期、时间、地点，由法定代表人或其授权代表与采购人代表签订合同。如成交人为联合体的，由联合体成员各方法定代表人或其授权代表与采购人代表签订合同。</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3.如签订合同并生效后，供应商无故拒绝或延期，除按照合同条款处理外，列入不良行为记录一次，并给予通报。</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4.成交人拒绝与采购人签订合同的，采购人可以按照评审报告推荐的中标或者成交候选人名单排序，确定下一候选人为成交人，也可以重新开展政府采购活动。</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5.采购合同由采购人与成交人根据采购文件、磋商响应文件等内容通过政府采购电子交易平台在线签订，自动备案。</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6.政府采购货物和服务项目不得收取质量保证金。政府采购工程以及与工程建设有关的货物、服务，采用招标方式采购的，按国家和省有关规定执行。</w:t>
      </w:r>
    </w:p>
    <w:p>
      <w:pPr>
        <w:spacing w:line="440" w:lineRule="atLeast"/>
        <w:ind w:firstLine="482" w:firstLineChars="200"/>
        <w:rPr>
          <w:rFonts w:hint="eastAsia" w:ascii="宋体" w:hAnsi="宋体" w:cs="宋体"/>
          <w:b/>
          <w:bCs/>
          <w:sz w:val="24"/>
          <w:szCs w:val="22"/>
        </w:rPr>
      </w:pPr>
      <w:r>
        <w:rPr>
          <w:rFonts w:hint="eastAsia" w:ascii="宋体" w:hAnsi="宋体" w:cs="宋体"/>
          <w:b/>
          <w:bCs/>
          <w:sz w:val="24"/>
          <w:szCs w:val="22"/>
        </w:rPr>
        <w:t>（二）履约保证金：</w:t>
      </w:r>
    </w:p>
    <w:p>
      <w:pPr>
        <w:spacing w:line="440" w:lineRule="atLeast"/>
        <w:ind w:firstLine="480" w:firstLineChars="200"/>
        <w:rPr>
          <w:rFonts w:hint="eastAsia" w:ascii="宋体" w:hAnsi="宋体" w:cs="宋体"/>
          <w:sz w:val="24"/>
          <w:szCs w:val="24"/>
        </w:rPr>
      </w:pPr>
      <w:r>
        <w:rPr>
          <w:rFonts w:hint="eastAsia" w:ascii="宋体" w:hAnsi="宋体" w:cs="宋体"/>
          <w:sz w:val="24"/>
          <w:szCs w:val="24"/>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spacing w:line="440" w:lineRule="atLeast"/>
        <w:ind w:firstLine="480" w:firstLineChars="200"/>
        <w:rPr>
          <w:rFonts w:hint="eastAsia" w:ascii="宋体" w:hAnsi="宋体" w:cs="宋体"/>
          <w:sz w:val="24"/>
          <w:szCs w:val="22"/>
        </w:rPr>
      </w:pPr>
      <w:r>
        <w:rPr>
          <w:rFonts w:hint="eastAsia" w:ascii="宋体" w:hAnsi="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cs="宋体"/>
          <w:b/>
          <w:bCs/>
          <w:sz w:val="24"/>
          <w:szCs w:val="22"/>
        </w:rPr>
        <w:t>—</w:t>
      </w:r>
      <w:r>
        <w:rPr>
          <w:rFonts w:hint="eastAsia" w:ascii="宋体" w:hAnsi="宋体" w:cs="宋体"/>
          <w:sz w:val="24"/>
          <w:szCs w:val="22"/>
        </w:rPr>
        <w:t>支付保费—成功出单。政采云金融专线400-903-9583。</w:t>
      </w:r>
    </w:p>
    <w:p>
      <w:pPr>
        <w:spacing w:line="440" w:lineRule="atLeast"/>
        <w:ind w:firstLine="482" w:firstLineChars="200"/>
        <w:rPr>
          <w:rFonts w:hint="eastAsia" w:ascii="宋体" w:hAnsi="宋体" w:cs="宋体"/>
          <w:b/>
          <w:bCs/>
          <w:sz w:val="24"/>
          <w:szCs w:val="22"/>
        </w:rPr>
      </w:pPr>
      <w:r>
        <w:rPr>
          <w:rFonts w:hint="eastAsia" w:ascii="宋体" w:hAnsi="宋体" w:cs="宋体"/>
          <w:b/>
          <w:bCs/>
          <w:sz w:val="24"/>
          <w:szCs w:val="22"/>
        </w:rPr>
        <w:t>（三）预付款</w:t>
      </w:r>
    </w:p>
    <w:p>
      <w:pPr>
        <w:spacing w:line="440" w:lineRule="atLeast"/>
        <w:ind w:firstLine="480" w:firstLineChars="200"/>
        <w:rPr>
          <w:rFonts w:hint="eastAsia" w:ascii="宋体" w:hAnsi="宋体" w:cs="宋体"/>
          <w:sz w:val="24"/>
          <w:szCs w:val="24"/>
        </w:rPr>
      </w:pPr>
      <w:r>
        <w:rPr>
          <w:rFonts w:hint="eastAsia" w:ascii="宋体" w:hAnsi="宋体" w:cs="宋体"/>
          <w:sz w:val="24"/>
          <w:szCs w:val="22"/>
        </w:rPr>
        <w:t>采购单位应当在政府采购合同中约定预付款，对中小企业合同预付款比例原则上不低于合同金额的40％，不高于合</w:t>
      </w:r>
      <w:r>
        <w:rPr>
          <w:rFonts w:hint="eastAsia" w:ascii="宋体" w:hAnsi="宋体" w:cs="宋体"/>
          <w:sz w:val="24"/>
          <w:szCs w:val="24"/>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spacing w:line="440" w:lineRule="atLeast"/>
        <w:ind w:firstLine="241" w:firstLineChars="100"/>
        <w:rPr>
          <w:rFonts w:hint="eastAsia" w:ascii="宋体" w:hAnsi="宋体" w:cs="宋体"/>
          <w:b/>
          <w:bCs/>
          <w:sz w:val="24"/>
          <w:szCs w:val="24"/>
        </w:rPr>
      </w:pPr>
      <w:r>
        <w:rPr>
          <w:rFonts w:hint="eastAsia" w:ascii="宋体" w:hAnsi="宋体" w:cs="宋体"/>
          <w:b/>
          <w:bCs/>
          <w:sz w:val="24"/>
          <w:szCs w:val="24"/>
        </w:rPr>
        <w:t>（四）资金支付</w:t>
      </w:r>
    </w:p>
    <w:p>
      <w:pPr>
        <w:spacing w:line="440" w:lineRule="atLeast"/>
        <w:ind w:firstLine="480" w:firstLineChars="200"/>
        <w:rPr>
          <w:rFonts w:hint="eastAsia" w:ascii="宋体" w:hAnsi="宋体" w:cs="宋体"/>
          <w:sz w:val="24"/>
          <w:szCs w:val="24"/>
        </w:rPr>
      </w:pPr>
      <w:r>
        <w:rPr>
          <w:rFonts w:hint="eastAsia" w:ascii="宋体" w:hAnsi="宋体" w:cs="宋体"/>
          <w:sz w:val="24"/>
          <w:szCs w:val="24"/>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spacing w:line="360" w:lineRule="exact"/>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八、中标服务费</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sz w:val="24"/>
        </w:rPr>
        <w:t>本次中标，中标方应向</w:t>
      </w:r>
      <w:r>
        <w:rPr>
          <w:rFonts w:hint="eastAsia" w:ascii="宋体" w:hAnsi="宋体" w:cs="宋体"/>
          <w:bCs/>
          <w:sz w:val="24"/>
          <w:lang w:eastAsia="zh-CN"/>
        </w:rPr>
        <w:t>东阳八婺工程项目管理有限公司</w:t>
      </w:r>
      <w:r>
        <w:rPr>
          <w:rFonts w:hint="eastAsia" w:ascii="宋体" w:hAnsi="宋体" w:cs="宋体"/>
          <w:bCs/>
          <w:sz w:val="24"/>
        </w:rPr>
        <w:t>支付中标服务费，中标服务费参照原浙价服（2003）77号文件相关收费标准按差额定率累进法计算(详见本条下列表格收费标准），</w:t>
      </w:r>
      <w:r>
        <w:rPr>
          <w:rFonts w:hint="eastAsia" w:ascii="宋体" w:hAnsi="宋体" w:cs="宋体"/>
          <w:bCs/>
          <w:color w:val="000000" w:themeColor="text1"/>
          <w:sz w:val="24"/>
          <w14:textFill>
            <w14:solidFill>
              <w14:schemeClr w14:val="tx1"/>
            </w14:solidFill>
          </w14:textFill>
        </w:rPr>
        <w:t>在中标结果公示结束之日起3天内（在领取中标通知书前）交纳，可用现金、转账付款方式。</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3320"/>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66" w:type="pct"/>
          </w:tcPr>
          <w:p>
            <w:pPr>
              <w:widowControl/>
              <w:spacing w:line="360" w:lineRule="auto"/>
              <w:jc w:val="center"/>
              <w:rPr>
                <w:rFonts w:hint="eastAsia" w:ascii="宋体" w:hAnsi="宋体" w:cs="宋体"/>
                <w:kern w:val="2"/>
                <w:sz w:val="24"/>
                <w:szCs w:val="21"/>
              </w:rPr>
            </w:pPr>
            <w:r>
              <w:rPr>
                <w:rFonts w:hint="eastAsia" w:ascii="宋体" w:hAnsi="宋体" w:cs="宋体"/>
                <w:kern w:val="2"/>
                <w:sz w:val="24"/>
                <w:szCs w:val="21"/>
              </w:rPr>
              <w:t>收费标准</w:t>
            </w:r>
          </w:p>
        </w:tc>
        <w:tc>
          <w:tcPr>
            <w:tcW w:w="3333" w:type="pct"/>
            <w:gridSpan w:val="2"/>
          </w:tcPr>
          <w:p>
            <w:pPr>
              <w:widowControl/>
              <w:spacing w:line="360" w:lineRule="auto"/>
              <w:ind w:firstLine="2160" w:firstLineChars="900"/>
              <w:jc w:val="left"/>
              <w:rPr>
                <w:rFonts w:hint="eastAsia" w:ascii="宋体" w:hAnsi="宋体" w:cs="宋体"/>
                <w:kern w:val="2"/>
                <w:sz w:val="24"/>
                <w:szCs w:val="21"/>
              </w:rPr>
            </w:pPr>
            <w:r>
              <w:rPr>
                <w:rFonts w:hint="eastAsia" w:ascii="宋体" w:hAnsi="宋体" w:cs="宋体"/>
                <w:kern w:val="2"/>
                <w:sz w:val="24"/>
                <w:szCs w:val="21"/>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66" w:type="pct"/>
          </w:tcPr>
          <w:p>
            <w:pPr>
              <w:widowControl/>
              <w:spacing w:line="360" w:lineRule="auto"/>
              <w:jc w:val="center"/>
              <w:rPr>
                <w:rFonts w:hint="eastAsia" w:ascii="宋体" w:hAnsi="宋体" w:cs="宋体"/>
                <w:kern w:val="2"/>
                <w:sz w:val="24"/>
                <w:szCs w:val="21"/>
              </w:rPr>
            </w:pPr>
            <w:r>
              <w:rPr>
                <w:rFonts w:hint="eastAsia" w:ascii="宋体" w:hAnsi="宋体" w:cs="宋体"/>
                <w:kern w:val="2"/>
                <w:sz w:val="24"/>
                <w:szCs w:val="21"/>
              </w:rPr>
              <w:t>100 万以下</w:t>
            </w:r>
          </w:p>
        </w:tc>
        <w:tc>
          <w:tcPr>
            <w:tcW w:w="1666" w:type="pct"/>
          </w:tcPr>
          <w:p>
            <w:pPr>
              <w:widowControl/>
              <w:spacing w:line="360" w:lineRule="auto"/>
              <w:jc w:val="center"/>
              <w:rPr>
                <w:rFonts w:hint="eastAsia" w:ascii="宋体" w:hAnsi="宋体" w:cs="宋体"/>
                <w:kern w:val="2"/>
                <w:sz w:val="24"/>
                <w:szCs w:val="21"/>
              </w:rPr>
            </w:pPr>
            <w:r>
              <w:rPr>
                <w:rFonts w:hint="eastAsia" w:ascii="宋体" w:hAnsi="宋体" w:cs="宋体"/>
                <w:kern w:val="2"/>
                <w:sz w:val="24"/>
                <w:szCs w:val="21"/>
              </w:rPr>
              <w:t>1.5%</w:t>
            </w:r>
          </w:p>
        </w:tc>
        <w:tc>
          <w:tcPr>
            <w:tcW w:w="1667" w:type="pct"/>
          </w:tcPr>
          <w:p>
            <w:pPr>
              <w:widowControl/>
              <w:spacing w:line="360" w:lineRule="auto"/>
              <w:jc w:val="center"/>
              <w:rPr>
                <w:rFonts w:hint="eastAsia" w:ascii="宋体" w:hAnsi="宋体" w:cs="宋体"/>
                <w:kern w:val="2"/>
                <w:sz w:val="24"/>
                <w:szCs w:val="21"/>
              </w:rPr>
            </w:pPr>
            <w:r>
              <w:rPr>
                <w:rFonts w:hint="eastAsia" w:ascii="宋体" w:hAnsi="宋体" w:cs="宋体"/>
                <w:kern w:val="2"/>
                <w:sz w:val="24"/>
                <w:szCs w:val="21"/>
              </w:rPr>
              <w:t>下浮 10%</w:t>
            </w:r>
          </w:p>
        </w:tc>
      </w:tr>
    </w:tbl>
    <w:p>
      <w:pPr>
        <w:spacing w:line="360" w:lineRule="auto"/>
        <w:ind w:firstLine="470" w:firstLineChars="196"/>
        <w:rPr>
          <w:rFonts w:hint="eastAsia" w:ascii="宋体" w:hAnsi="宋体" w:eastAsia="宋体"/>
          <w:bCs/>
          <w:sz w:val="24"/>
          <w:lang w:eastAsia="zh-CN"/>
        </w:rPr>
      </w:pPr>
      <w:r>
        <w:rPr>
          <w:rFonts w:hint="eastAsia" w:ascii="宋体" w:hAnsi="宋体"/>
          <w:bCs/>
          <w:sz w:val="24"/>
        </w:rPr>
        <w:t>帐户名称：</w:t>
      </w:r>
      <w:r>
        <w:rPr>
          <w:rFonts w:hint="eastAsia" w:ascii="宋体" w:hAnsi="宋体"/>
          <w:bCs/>
          <w:sz w:val="24"/>
          <w:lang w:eastAsia="zh-CN"/>
        </w:rPr>
        <w:t>东阳八婺工程项目管理有限公司</w:t>
      </w:r>
    </w:p>
    <w:p>
      <w:pPr>
        <w:spacing w:line="360" w:lineRule="auto"/>
        <w:ind w:firstLine="470" w:firstLineChars="196"/>
        <w:rPr>
          <w:rFonts w:hint="eastAsia" w:ascii="宋体" w:hAnsi="宋体"/>
          <w:bCs/>
          <w:sz w:val="24"/>
        </w:rPr>
      </w:pPr>
      <w:r>
        <w:rPr>
          <w:rFonts w:hint="eastAsia" w:ascii="宋体" w:hAnsi="宋体"/>
          <w:bCs/>
          <w:sz w:val="24"/>
        </w:rPr>
        <w:t>账    号：1208040009049224461</w:t>
      </w:r>
    </w:p>
    <w:p>
      <w:pPr>
        <w:spacing w:line="360" w:lineRule="auto"/>
        <w:ind w:firstLine="470" w:firstLineChars="196"/>
        <w:rPr>
          <w:rFonts w:hint="eastAsia" w:ascii="宋体" w:hAnsi="宋体"/>
          <w:bCs/>
          <w:sz w:val="24"/>
        </w:rPr>
      </w:pPr>
      <w:r>
        <w:rPr>
          <w:rFonts w:hint="eastAsia" w:ascii="宋体" w:hAnsi="宋体"/>
          <w:bCs/>
          <w:sz w:val="24"/>
        </w:rPr>
        <w:t>开户银行：中国工商银行东阳支行</w:t>
      </w:r>
    </w:p>
    <w:p>
      <w:pPr>
        <w:spacing w:line="360" w:lineRule="auto"/>
        <w:ind w:firstLine="2397" w:firstLineChars="796"/>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p>
    <w:p>
      <w:pPr>
        <w:spacing w:line="360" w:lineRule="auto"/>
        <w:ind w:firstLine="3012" w:firstLineChars="1000"/>
        <w:jc w:val="both"/>
        <w:rPr>
          <w:rFonts w:hint="eastAsia" w:hAnsi="宋体"/>
          <w:b/>
          <w:bCs/>
          <w:color w:val="000000"/>
          <w:sz w:val="30"/>
          <w:szCs w:val="30"/>
        </w:rPr>
      </w:pPr>
      <w:bookmarkStart w:id="8" w:name="_GoBack"/>
      <w:bookmarkEnd w:id="8"/>
      <w:r>
        <w:rPr>
          <w:rFonts w:hint="eastAsia" w:hAnsi="宋体"/>
          <w:b/>
          <w:bCs/>
          <w:color w:val="000000"/>
          <w:sz w:val="30"/>
          <w:szCs w:val="30"/>
        </w:rPr>
        <w:t>第四章  评标办法及评分标准</w:t>
      </w:r>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本办法适用于</w:t>
      </w:r>
      <w:r>
        <w:rPr>
          <w:rFonts w:hint="eastAsia" w:ascii="宋体" w:hAnsi="宋体" w:cs="宋体"/>
          <w:sz w:val="24"/>
          <w:lang w:eastAsia="zh-CN"/>
        </w:rPr>
        <w:t>浙江广厦建设职业技术大学木雕小镇校区教师公寓家用电器采购项目</w:t>
      </w:r>
      <w:r>
        <w:rPr>
          <w:rFonts w:hint="eastAsia" w:ascii="宋体" w:hAnsi="宋体" w:cs="宋体"/>
          <w:sz w:val="24"/>
        </w:rPr>
        <w:t>的评标。</w:t>
      </w:r>
    </w:p>
    <w:p>
      <w:pPr>
        <w:spacing w:before="156" w:beforeLines="50" w:after="156" w:afterLines="50" w:line="300" w:lineRule="exact"/>
        <w:ind w:firstLine="3924" w:firstLineChars="1396"/>
        <w:rPr>
          <w:rFonts w:hint="eastAsia" w:ascii="宋体" w:hAnsi="宋体" w:cs="宋体"/>
          <w:b/>
          <w:bCs/>
          <w:color w:val="000000"/>
          <w:sz w:val="28"/>
          <w:szCs w:val="28"/>
        </w:rPr>
      </w:pPr>
      <w:r>
        <w:rPr>
          <w:rFonts w:hint="eastAsia" w:ascii="宋体" w:hAnsi="宋体" w:cs="宋体"/>
          <w:b/>
          <w:bCs/>
          <w:color w:val="000000"/>
          <w:sz w:val="28"/>
          <w:szCs w:val="28"/>
        </w:rPr>
        <w:t>一、总 则</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次评标采用综合评分法，总分为100分，其中价格分30分、技术、资信及商务分70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w:t>
      </w:r>
      <w:r>
        <w:rPr>
          <w:rFonts w:hint="eastAsia" w:ascii="宋体" w:hAnsi="宋体" w:cs="宋体"/>
          <w:sz w:val="24"/>
          <w:szCs w:val="24"/>
        </w:rPr>
        <w:t>（有效投标人为3家时推荐2名中标候选人，有效投标人大于3家时，推荐3名中标候选人）</w:t>
      </w:r>
      <w:r>
        <w:rPr>
          <w:rFonts w:hint="eastAsia" w:ascii="宋体" w:hAnsi="宋体" w:cs="宋体"/>
          <w:color w:val="000000"/>
          <w:sz w:val="24"/>
          <w:szCs w:val="24"/>
        </w:rPr>
        <w:t>……其他投标人中标候选资格依此类推。评分过程中采用四舍五入法，并保留小数2位。</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投标人评标综合得分=技术、资信及商务分+报价分</w:t>
      </w:r>
    </w:p>
    <w:p>
      <w:pPr>
        <w:spacing w:before="156" w:beforeLines="50" w:after="156" w:afterLines="50" w:line="300" w:lineRule="exact"/>
        <w:ind w:firstLine="3373" w:firstLineChars="1200"/>
        <w:rPr>
          <w:rFonts w:hint="eastAsia" w:ascii="宋体" w:hAnsi="宋体" w:cs="宋体"/>
          <w:b/>
          <w:bCs/>
          <w:color w:val="000000"/>
          <w:sz w:val="28"/>
          <w:szCs w:val="28"/>
        </w:rPr>
      </w:pPr>
      <w:r>
        <w:rPr>
          <w:rFonts w:hint="eastAsia" w:ascii="宋体" w:hAnsi="宋体" w:cs="宋体"/>
          <w:b/>
          <w:bCs/>
          <w:color w:val="000000"/>
          <w:sz w:val="28"/>
          <w:szCs w:val="28"/>
        </w:rPr>
        <w:t>二、评标内容及标准</w:t>
      </w:r>
    </w:p>
    <w:p>
      <w:pPr>
        <w:spacing w:before="156" w:beforeLines="50" w:after="156" w:afterLines="5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sz w:val="24"/>
          <w:szCs w:val="24"/>
        </w:rPr>
        <w:t>（一）评分表（技术、资信及商务分</w:t>
      </w:r>
      <w:r>
        <w:rPr>
          <w:rFonts w:hint="eastAsia" w:ascii="宋体" w:hAnsi="宋体" w:cs="宋体"/>
          <w:b/>
          <w:bCs/>
          <w:color w:val="000000" w:themeColor="text1"/>
          <w:sz w:val="24"/>
          <w:szCs w:val="24"/>
          <w14:textFill>
            <w14:solidFill>
              <w14:schemeClr w14:val="tx1"/>
            </w14:solidFill>
          </w14:textFill>
        </w:rPr>
        <w:t>共70分）：</w:t>
      </w:r>
    </w:p>
    <w:tbl>
      <w:tblPr>
        <w:tblStyle w:val="34"/>
        <w:tblW w:w="10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1706"/>
        <w:gridCol w:w="6732"/>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05" w:type="dxa"/>
            <w:tcBorders>
              <w:bottom w:val="single" w:color="000000" w:sz="4" w:space="0"/>
            </w:tcBorders>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706" w:type="dxa"/>
            <w:tcBorders>
              <w:bottom w:val="single" w:color="000000" w:sz="4" w:space="0"/>
            </w:tcBorders>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评审内容</w:t>
            </w:r>
          </w:p>
        </w:tc>
        <w:tc>
          <w:tcPr>
            <w:tcW w:w="6732" w:type="dxa"/>
            <w:tcBorders>
              <w:bottom w:val="single" w:color="000000" w:sz="4" w:space="0"/>
            </w:tcBorders>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828" w:type="dxa"/>
            <w:tcBorders>
              <w:bottom w:val="single" w:color="000000" w:sz="4" w:space="0"/>
            </w:tcBorders>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805" w:type="dxa"/>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6" w:type="dxa"/>
            <w:noWrap w:val="0"/>
            <w:vAlign w:val="center"/>
          </w:tcPr>
          <w:p>
            <w:pPr>
              <w:keepNext w:val="0"/>
              <w:keepLines w:val="0"/>
              <w:pageBreakBefore w:val="0"/>
              <w:widowControl w:val="0"/>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投标货物技术参数性能</w:t>
            </w:r>
          </w:p>
        </w:tc>
        <w:tc>
          <w:tcPr>
            <w:tcW w:w="6732" w:type="dxa"/>
            <w:noWrap w:val="0"/>
            <w:vAlign w:val="center"/>
          </w:tcPr>
          <w:p>
            <w:pPr>
              <w:keepNext w:val="0"/>
              <w:keepLines w:val="0"/>
              <w:pageBreakBefore w:val="0"/>
              <w:widowControl w:val="0"/>
              <w:wordWrap/>
              <w:overflowPunct/>
              <w:topLinePunct w:val="0"/>
              <w:autoSpaceDE/>
              <w:autoSpaceDN/>
              <w:bidi w:val="0"/>
              <w:spacing w:line="240" w:lineRule="auto"/>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满足采购货物所有功能、性能及技术指标要求的得24分；未满足要求的每项扣1分，扣完为止。</w:t>
            </w:r>
          </w:p>
        </w:tc>
        <w:tc>
          <w:tcPr>
            <w:tcW w:w="828" w:type="dxa"/>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highlight w:val="none"/>
                <w:lang w:val="en-US" w:eastAsia="zh-CN"/>
              </w:rPr>
              <w:t>24分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805" w:type="dxa"/>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706" w:type="dxa"/>
            <w:noWrap w:val="0"/>
            <w:vAlign w:val="center"/>
          </w:tcPr>
          <w:p>
            <w:pPr>
              <w:widowControl/>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能效等级</w:t>
            </w:r>
          </w:p>
        </w:tc>
        <w:tc>
          <w:tcPr>
            <w:tcW w:w="6732" w:type="dxa"/>
            <w:noWrap w:val="0"/>
            <w:vAlign w:val="center"/>
          </w:tcPr>
          <w:p>
            <w:pPr>
              <w:keepNext w:val="0"/>
              <w:keepLines w:val="0"/>
              <w:pageBreakBefore w:val="0"/>
              <w:widowControl w:val="0"/>
              <w:wordWrap/>
              <w:overflowPunct/>
              <w:topLinePunct w:val="0"/>
              <w:autoSpaceDE/>
              <w:autoSpaceDN/>
              <w:bidi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投标产品（洗衣机、冰箱、油烟机、燃气灶、电视机）能效等级均达到二级能效的得1分，其中二级基础上每高一级能效加2分，本项最高得3分。</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注：须提供相关证明材料。</w:t>
            </w:r>
          </w:p>
        </w:tc>
        <w:tc>
          <w:tcPr>
            <w:tcW w:w="828" w:type="dxa"/>
            <w:noWrap w:val="0"/>
            <w:vAlign w:val="center"/>
          </w:tcPr>
          <w:p>
            <w:pPr>
              <w:widowControl/>
              <w:spacing w:line="360" w:lineRule="auto"/>
              <w:jc w:val="center"/>
              <w:rPr>
                <w:rFonts w:hint="default" w:ascii="宋体" w:hAnsi="宋体" w:cs="宋体"/>
                <w:color w:val="auto"/>
                <w:sz w:val="24"/>
                <w:szCs w:val="24"/>
                <w:lang w:val="en-US" w:eastAsia="zh-CN"/>
              </w:rPr>
            </w:pPr>
            <w:r>
              <w:rPr>
                <w:rFonts w:hint="eastAsia" w:ascii="宋体" w:hAnsi="宋体" w:cs="宋体"/>
                <w:color w:val="auto"/>
                <w:kern w:val="0"/>
                <w:sz w:val="24"/>
                <w:highlight w:val="none"/>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jc w:val="center"/>
        </w:trPr>
        <w:tc>
          <w:tcPr>
            <w:tcW w:w="805" w:type="dxa"/>
            <w:shd w:val="clear" w:color="auto" w:fill="auto"/>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1706" w:type="dxa"/>
            <w:shd w:val="clear" w:color="auto" w:fill="auto"/>
            <w:noWrap w:val="0"/>
            <w:vAlign w:val="center"/>
          </w:tcPr>
          <w:p>
            <w:pPr>
              <w:spacing w:line="360" w:lineRule="auto"/>
              <w:jc w:val="center"/>
              <w:rPr>
                <w:rFonts w:hint="eastAsia" w:ascii="宋体" w:hAnsi="宋体" w:eastAsia="宋体" w:cs="宋体"/>
                <w:color w:val="auto"/>
                <w:kern w:val="2"/>
                <w:sz w:val="24"/>
                <w:szCs w:val="24"/>
                <w:highlight w:val="none"/>
              </w:rPr>
            </w:pPr>
            <w:r>
              <w:rPr>
                <w:rFonts w:hint="eastAsia" w:ascii="宋体" w:hAnsi="宋体"/>
                <w:color w:val="auto"/>
                <w:sz w:val="24"/>
                <w:highlight w:val="none"/>
                <w:lang w:val="en-US" w:eastAsia="zh-CN"/>
              </w:rPr>
              <w:t>试验报告</w:t>
            </w:r>
          </w:p>
        </w:tc>
        <w:tc>
          <w:tcPr>
            <w:tcW w:w="6732" w:type="dxa"/>
            <w:shd w:val="clear" w:color="auto" w:fill="auto"/>
            <w:noWrap w:val="0"/>
            <w:vAlign w:val="center"/>
          </w:tcPr>
          <w:p>
            <w:pPr>
              <w:keepNext w:val="0"/>
              <w:keepLines w:val="0"/>
              <w:pageBreakBefore w:val="0"/>
              <w:widowControl w:val="0"/>
              <w:wordWrap/>
              <w:overflowPunct/>
              <w:topLinePunct w:val="0"/>
              <w:autoSpaceDE/>
              <w:autoSpaceDN/>
              <w:bidi w:val="0"/>
              <w:spacing w:line="240" w:lineRule="auto"/>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投标产品具有2020年度以来由国家认可的检测部门出具的（试验结果为合格）的《国家强制性产品认证试验报告》，每提供1份得1分，最高4分。</w:t>
            </w:r>
          </w:p>
          <w:p>
            <w:pPr>
              <w:keepNext w:val="0"/>
              <w:keepLines w:val="0"/>
              <w:pageBreakBefore w:val="0"/>
              <w:widowControl w:val="0"/>
              <w:wordWrap/>
              <w:overflowPunct/>
              <w:topLinePunct w:val="0"/>
              <w:autoSpaceDE/>
              <w:autoSpaceDN/>
              <w:bidi w:val="0"/>
              <w:spacing w:line="240" w:lineRule="auto"/>
              <w:jc w:val="left"/>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注：须提供相关有效期内的</w:t>
            </w:r>
            <w:r>
              <w:rPr>
                <w:rFonts w:hint="eastAsia" w:ascii="宋体" w:hAnsi="宋体"/>
                <w:color w:val="auto"/>
                <w:sz w:val="24"/>
                <w:highlight w:val="none"/>
                <w:lang w:val="en-US" w:eastAsia="zh-CN"/>
              </w:rPr>
              <w:t>试验</w:t>
            </w:r>
            <w:r>
              <w:rPr>
                <w:rFonts w:hint="eastAsia" w:ascii="宋体" w:hAnsi="宋体" w:cs="宋体"/>
                <w:sz w:val="24"/>
                <w:highlight w:val="none"/>
                <w:lang w:val="en-US" w:eastAsia="zh-CN"/>
              </w:rPr>
              <w:t>报告复印件。</w:t>
            </w:r>
          </w:p>
        </w:tc>
        <w:tc>
          <w:tcPr>
            <w:tcW w:w="828" w:type="dxa"/>
            <w:shd w:val="clear" w:color="auto" w:fill="auto"/>
            <w:noWrap w:val="0"/>
            <w:vAlign w:val="center"/>
          </w:tcPr>
          <w:p>
            <w:pPr>
              <w:spacing w:line="360" w:lineRule="auto"/>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sz w:val="24"/>
                <w:highlight w:val="none"/>
                <w:lang w:val="en-US"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805" w:type="dxa"/>
            <w:shd w:val="clear" w:color="auto" w:fill="auto"/>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706" w:type="dxa"/>
            <w:shd w:val="clear" w:color="auto" w:fill="auto"/>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olor w:val="auto"/>
                <w:sz w:val="24"/>
                <w:highlight w:val="none"/>
              </w:rPr>
              <w:t>施工组织实施方案</w:t>
            </w:r>
          </w:p>
        </w:tc>
        <w:tc>
          <w:tcPr>
            <w:tcW w:w="6732" w:type="dxa"/>
            <w:shd w:val="clear" w:color="auto" w:fill="auto"/>
            <w:noWrap w:val="0"/>
            <w:vAlign w:val="center"/>
          </w:tcPr>
          <w:p>
            <w:pPr>
              <w:keepNext w:val="0"/>
              <w:keepLines w:val="0"/>
              <w:pageBreakBefore w:val="0"/>
              <w:widowControl w:val="0"/>
              <w:wordWrap/>
              <w:overflowPunct/>
              <w:topLinePunct w:val="0"/>
              <w:autoSpaceDE/>
              <w:autoSpaceDN/>
              <w:bidi w:val="0"/>
              <w:spacing w:line="240" w:lineRule="auto"/>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投标产品结合本项目采购需求，就如何完成本项目的各项任务，并针对本项目管理特点提出具体实施方案的科学性、合理性、有效性（包括但不限于确保项目供货的措施或方案）（0-2分），进度计划（0-2分），安装调试方案（0-2分），质量标准、验收方案（0-2分））等方面，进行打分。</w:t>
            </w:r>
          </w:p>
        </w:tc>
        <w:tc>
          <w:tcPr>
            <w:tcW w:w="828" w:type="dxa"/>
            <w:shd w:val="clear" w:color="auto" w:fill="auto"/>
            <w:noWrap w:val="0"/>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5" w:type="dxa"/>
            <w:shd w:val="clear" w:color="auto" w:fill="auto"/>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706" w:type="dxa"/>
            <w:shd w:val="clear" w:color="auto" w:fill="auto"/>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olor w:val="auto"/>
                <w:sz w:val="24"/>
                <w:highlight w:val="none"/>
              </w:rPr>
              <w:t>培训方案</w:t>
            </w:r>
          </w:p>
        </w:tc>
        <w:tc>
          <w:tcPr>
            <w:tcW w:w="6732" w:type="dxa"/>
            <w:shd w:val="clear" w:color="auto" w:fill="auto"/>
            <w:noWrap w:val="0"/>
            <w:vAlign w:val="center"/>
          </w:tcPr>
          <w:p>
            <w:pPr>
              <w:keepNext w:val="0"/>
              <w:keepLines w:val="0"/>
              <w:pageBreakBefore w:val="0"/>
              <w:widowControl w:val="0"/>
              <w:wordWrap/>
              <w:overflowPunct/>
              <w:topLinePunct w:val="0"/>
              <w:autoSpaceDE/>
              <w:autoSpaceDN/>
              <w:bidi w:val="0"/>
              <w:spacing w:line="240" w:lineRule="auto"/>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根据培训方案（0-3分）、培训计划（0-2分）的可行性及合理性，进行打分。</w:t>
            </w:r>
          </w:p>
        </w:tc>
        <w:tc>
          <w:tcPr>
            <w:tcW w:w="828" w:type="dxa"/>
            <w:shd w:val="clear" w:color="auto" w:fill="auto"/>
            <w:noWrap w:val="0"/>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olor w:val="auto"/>
                <w:sz w:val="24"/>
                <w:highlight w:val="none"/>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805" w:type="dxa"/>
            <w:shd w:val="clear" w:color="auto" w:fill="auto"/>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706" w:type="dxa"/>
            <w:shd w:val="clear" w:color="auto" w:fill="auto"/>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olor w:val="auto"/>
                <w:sz w:val="24"/>
                <w:highlight w:val="none"/>
                <w:lang w:val="en-US" w:eastAsia="zh-CN"/>
              </w:rPr>
              <w:t>重难点分析与</w:t>
            </w:r>
            <w:r>
              <w:rPr>
                <w:rFonts w:hint="eastAsia" w:ascii="宋体" w:hAnsi="宋体"/>
                <w:color w:val="auto"/>
                <w:sz w:val="24"/>
                <w:highlight w:val="none"/>
              </w:rPr>
              <w:t>合理化建议</w:t>
            </w:r>
          </w:p>
        </w:tc>
        <w:tc>
          <w:tcPr>
            <w:tcW w:w="6732" w:type="dxa"/>
            <w:shd w:val="clear" w:color="auto" w:fill="auto"/>
            <w:noWrap w:val="0"/>
            <w:vAlign w:val="center"/>
          </w:tcPr>
          <w:p>
            <w:pPr>
              <w:keepNext w:val="0"/>
              <w:keepLines w:val="0"/>
              <w:pageBreakBefore w:val="0"/>
              <w:widowControl w:val="0"/>
              <w:wordWrap/>
              <w:overflowPunct/>
              <w:topLinePunct w:val="0"/>
              <w:autoSpaceDE/>
              <w:autoSpaceDN/>
              <w:bidi w:val="0"/>
              <w:spacing w:line="240" w:lineRule="auto"/>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针对本项目存在的重点、难点问题提出明确解决方法（0-3分）和合理化的建议（0-2分）等，进行打分。</w:t>
            </w:r>
          </w:p>
        </w:tc>
        <w:tc>
          <w:tcPr>
            <w:tcW w:w="828" w:type="dxa"/>
            <w:shd w:val="clear" w:color="auto" w:fill="auto"/>
            <w:noWrap w:val="0"/>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仿宋"/>
                <w:color w:val="auto"/>
                <w:kern w:val="0"/>
                <w:sz w:val="24"/>
                <w:highlight w:val="none"/>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805" w:type="dxa"/>
            <w:vMerge w:val="restart"/>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w:t>
            </w:r>
          </w:p>
        </w:tc>
        <w:tc>
          <w:tcPr>
            <w:tcW w:w="1706" w:type="dxa"/>
            <w:vMerge w:val="restart"/>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宋体" w:hAnsi="宋体" w:eastAsia="宋体" w:cs="宋体"/>
                <w:b w:val="0"/>
                <w:bCs/>
                <w:color w:val="auto"/>
                <w:sz w:val="24"/>
                <w:szCs w:val="24"/>
                <w:highlight w:val="none"/>
                <w:lang w:val="en-US" w:eastAsia="zh-CN" w:bidi="ar-SA"/>
              </w:rPr>
            </w:pPr>
            <w:r>
              <w:rPr>
                <w:rFonts w:hint="eastAsia" w:ascii="宋体" w:hAnsi="宋体" w:eastAsia="宋体" w:cs="宋体"/>
                <w:b w:val="0"/>
                <w:bCs/>
                <w:sz w:val="24"/>
                <w:szCs w:val="20"/>
                <w:highlight w:val="none"/>
                <w:lang w:eastAsia="zh-CN"/>
              </w:rPr>
              <w:t>售后服务方案</w:t>
            </w:r>
          </w:p>
        </w:tc>
        <w:tc>
          <w:tcPr>
            <w:tcW w:w="6732" w:type="dxa"/>
            <w:shd w:val="clear" w:color="auto" w:fill="auto"/>
            <w:noWrap w:val="0"/>
            <w:vAlign w:val="center"/>
          </w:tcPr>
          <w:p>
            <w:pPr>
              <w:keepNext w:val="0"/>
              <w:keepLines w:val="0"/>
              <w:pageBreakBefore w:val="0"/>
              <w:widowControl w:val="0"/>
              <w:wordWrap/>
              <w:overflowPunct/>
              <w:topLinePunct w:val="0"/>
              <w:autoSpaceDE/>
              <w:autoSpaceDN/>
              <w:bidi w:val="0"/>
              <w:spacing w:line="240" w:lineRule="auto"/>
              <w:jc w:val="left"/>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根据投标人提供的售后服务方案、维护人员和其他优惠承诺等情况，进行打分。（0-3分）</w:t>
            </w:r>
          </w:p>
        </w:tc>
        <w:tc>
          <w:tcPr>
            <w:tcW w:w="828" w:type="dxa"/>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宋体" w:hAnsi="宋体" w:eastAsia="宋体" w:cs="Arial"/>
                <w:b w:val="0"/>
                <w:bCs/>
                <w:color w:val="auto"/>
                <w:kern w:val="0"/>
                <w:sz w:val="24"/>
                <w:szCs w:val="20"/>
                <w:highlight w:val="none"/>
                <w:lang w:val="en-US" w:eastAsia="zh-CN" w:bidi="ar-SA"/>
              </w:rPr>
            </w:pPr>
            <w:r>
              <w:rPr>
                <w:rFonts w:hint="eastAsia" w:ascii="宋体" w:hAnsi="宋体" w:cs="Arial"/>
                <w:b w:val="0"/>
                <w:bCs/>
                <w:color w:val="auto"/>
                <w:kern w:val="0"/>
                <w:sz w:val="24"/>
                <w:szCs w:val="20"/>
                <w:highlight w:val="none"/>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805" w:type="dxa"/>
            <w:vMerge w:val="continue"/>
            <w:shd w:val="clear" w:color="auto" w:fill="auto"/>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eastAsia" w:ascii="宋体" w:hAnsi="宋体" w:eastAsia="宋体" w:cs="宋体"/>
                <w:color w:val="auto"/>
                <w:sz w:val="24"/>
                <w:szCs w:val="24"/>
                <w:lang w:val="en-US" w:eastAsia="zh-CN" w:bidi="ar-SA"/>
              </w:rPr>
            </w:pPr>
          </w:p>
        </w:tc>
        <w:tc>
          <w:tcPr>
            <w:tcW w:w="1706" w:type="dxa"/>
            <w:vMerge w:val="continue"/>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b w:val="0"/>
                <w:bCs/>
                <w:sz w:val="24"/>
                <w:szCs w:val="20"/>
                <w:highlight w:val="none"/>
                <w:lang w:eastAsia="zh-CN"/>
              </w:rPr>
            </w:pPr>
          </w:p>
        </w:tc>
        <w:tc>
          <w:tcPr>
            <w:tcW w:w="6732" w:type="dxa"/>
            <w:shd w:val="clear" w:color="auto" w:fill="auto"/>
            <w:noWrap w:val="0"/>
            <w:vAlign w:val="center"/>
          </w:tcPr>
          <w:p>
            <w:pPr>
              <w:keepNext w:val="0"/>
              <w:keepLines w:val="0"/>
              <w:pageBreakBefore w:val="0"/>
              <w:widowControl w:val="0"/>
              <w:wordWrap/>
              <w:overflowPunct/>
              <w:topLinePunct w:val="0"/>
              <w:autoSpaceDE/>
              <w:autoSpaceDN/>
              <w:bidi w:val="0"/>
              <w:spacing w:line="240" w:lineRule="auto"/>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根据投标人是否具有较强的本地化服务能力0-2分；并配有较强的专业技术队伍得0-2分；以及是否有制造商授权的售后服务机构，同一品类得0.5分，最高得2分；进行打分。</w:t>
            </w:r>
          </w:p>
        </w:tc>
        <w:tc>
          <w:tcPr>
            <w:tcW w:w="828" w:type="dxa"/>
            <w:shd w:val="clear" w:color="auto" w:fill="auto"/>
            <w:noWrap w:val="0"/>
            <w:vAlign w:val="center"/>
          </w:tcPr>
          <w:p>
            <w:pPr>
              <w:widowControl/>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kern w:val="0"/>
                <w:sz w:val="24"/>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805" w:type="dxa"/>
            <w:vMerge w:val="continue"/>
            <w:shd w:val="clear" w:color="auto" w:fill="auto"/>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eastAsia" w:ascii="宋体" w:hAnsi="宋体" w:eastAsia="宋体" w:cs="宋体"/>
                <w:color w:val="auto"/>
                <w:sz w:val="24"/>
                <w:szCs w:val="24"/>
                <w:lang w:val="en-US" w:eastAsia="zh-CN" w:bidi="ar-SA"/>
              </w:rPr>
            </w:pPr>
          </w:p>
        </w:tc>
        <w:tc>
          <w:tcPr>
            <w:tcW w:w="1706" w:type="dxa"/>
            <w:vMerge w:val="continue"/>
            <w:shd w:val="clear" w:color="auto" w:fill="auto"/>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b w:val="0"/>
                <w:bCs/>
                <w:sz w:val="24"/>
                <w:szCs w:val="20"/>
                <w:highlight w:val="none"/>
                <w:lang w:eastAsia="zh-CN"/>
              </w:rPr>
            </w:pPr>
          </w:p>
        </w:tc>
        <w:tc>
          <w:tcPr>
            <w:tcW w:w="6732" w:type="dxa"/>
            <w:shd w:val="clear" w:color="auto" w:fill="auto"/>
            <w:noWrap w:val="0"/>
            <w:vAlign w:val="center"/>
          </w:tcPr>
          <w:p>
            <w:pPr>
              <w:keepNext w:val="0"/>
              <w:keepLines w:val="0"/>
              <w:pageBreakBefore w:val="0"/>
              <w:widowControl w:val="0"/>
              <w:wordWrap/>
              <w:overflowPunct/>
              <w:topLinePunct w:val="0"/>
              <w:autoSpaceDE/>
              <w:autoSpaceDN/>
              <w:bidi w:val="0"/>
              <w:spacing w:line="240" w:lineRule="auto"/>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质保服务期在满足招标文件的基础上不得分，质保期每增加1年加1分，最高加2分。</w:t>
            </w:r>
          </w:p>
        </w:tc>
        <w:tc>
          <w:tcPr>
            <w:tcW w:w="828" w:type="dxa"/>
            <w:shd w:val="clear" w:color="auto" w:fill="auto"/>
            <w:noWrap w:val="0"/>
            <w:vAlign w:val="center"/>
          </w:tcPr>
          <w:p>
            <w:pPr>
              <w:keepNext w:val="0"/>
              <w:keepLines w:val="0"/>
              <w:pageBreakBefore w:val="0"/>
              <w:widowControl w:val="0"/>
              <w:kinsoku w:val="0"/>
              <w:wordWrap/>
              <w:overflowPunct/>
              <w:topLinePunct w:val="0"/>
              <w:autoSpaceDE/>
              <w:autoSpaceDN/>
              <w:bidi w:val="0"/>
              <w:spacing w:line="360" w:lineRule="auto"/>
              <w:jc w:val="center"/>
              <w:textAlignment w:val="auto"/>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jc w:val="center"/>
        </w:trPr>
        <w:tc>
          <w:tcPr>
            <w:tcW w:w="805" w:type="dxa"/>
            <w:tcBorders>
              <w:top w:val="single" w:color="000000" w:sz="4" w:space="0"/>
              <w:bottom w:val="single" w:color="000000" w:sz="4" w:space="0"/>
            </w:tcBorders>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w:t>
            </w:r>
          </w:p>
        </w:tc>
        <w:tc>
          <w:tcPr>
            <w:tcW w:w="1706" w:type="dxa"/>
            <w:tcBorders>
              <w:top w:val="single" w:color="000000" w:sz="4" w:space="0"/>
              <w:bottom w:val="single" w:color="000000"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拟派项目组</w:t>
            </w:r>
          </w:p>
          <w:p>
            <w:pPr>
              <w:spacing w:line="360" w:lineRule="auto"/>
              <w:jc w:val="center"/>
              <w:rPr>
                <w:rFonts w:hint="eastAsia" w:ascii="宋体" w:hAnsi="宋体" w:eastAsia="宋体" w:cs="宋体"/>
                <w:color w:val="auto"/>
                <w:kern w:val="2"/>
                <w:sz w:val="24"/>
                <w:szCs w:val="24"/>
                <w:highlight w:val="none"/>
              </w:rPr>
            </w:pPr>
            <w:r>
              <w:rPr>
                <w:rFonts w:hint="eastAsia" w:ascii="宋体" w:hAnsi="宋体" w:cs="宋体"/>
                <w:color w:val="auto"/>
                <w:sz w:val="24"/>
                <w:highlight w:val="none"/>
              </w:rPr>
              <w:t>成员</w:t>
            </w:r>
          </w:p>
        </w:tc>
        <w:tc>
          <w:tcPr>
            <w:tcW w:w="6732" w:type="dxa"/>
            <w:tcBorders>
              <w:top w:val="single" w:color="000000" w:sz="4" w:space="0"/>
              <w:bottom w:val="single" w:color="000000" w:sz="4" w:space="0"/>
            </w:tcBorders>
            <w:noWrap w:val="0"/>
            <w:vAlign w:val="center"/>
          </w:tcPr>
          <w:p>
            <w:pPr>
              <w:keepNext w:val="0"/>
              <w:keepLines w:val="0"/>
              <w:pageBreakBefore w:val="0"/>
              <w:widowControl w:val="0"/>
              <w:wordWrap/>
              <w:overflowPunct/>
              <w:topLinePunct w:val="0"/>
              <w:autoSpaceDE/>
              <w:autoSpaceDN/>
              <w:bidi w:val="0"/>
              <w:spacing w:line="240" w:lineRule="auto"/>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项目组成员具有高处作业证、电工工作证、焊接与热切割作业证等证书的，每提供一证得0.5分，最高得3分。</w:t>
            </w:r>
          </w:p>
          <w:p>
            <w:pPr>
              <w:keepNext w:val="0"/>
              <w:keepLines w:val="0"/>
              <w:pageBreakBefore w:val="0"/>
              <w:widowControl w:val="0"/>
              <w:wordWrap/>
              <w:overflowPunct/>
              <w:topLinePunct w:val="0"/>
              <w:autoSpaceDE/>
              <w:autoSpaceDN/>
              <w:bidi w:val="0"/>
              <w:spacing w:line="240" w:lineRule="auto"/>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注：须提供证书复印件及全国安全生产资格证书查询平台有效截图，以上人员必须是本单位在职员工，提供社保缴纳证明或社保缴纳的承诺函并加盖投标人公章，否则不得分。</w:t>
            </w:r>
          </w:p>
        </w:tc>
        <w:tc>
          <w:tcPr>
            <w:tcW w:w="828" w:type="dxa"/>
            <w:tcBorders>
              <w:top w:val="single" w:color="000000" w:sz="4" w:space="0"/>
              <w:bottom w:val="single" w:color="000000" w:sz="4" w:space="0"/>
            </w:tcBorders>
            <w:noWrap w:val="0"/>
            <w:vAlign w:val="center"/>
          </w:tcPr>
          <w:p>
            <w:pPr>
              <w:widowControl/>
              <w:spacing w:line="360" w:lineRule="auto"/>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sz w:val="24"/>
                <w:highlight w:val="none"/>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805" w:type="dxa"/>
            <w:tcBorders>
              <w:top w:val="single" w:color="000000" w:sz="4" w:space="0"/>
              <w:bottom w:val="single" w:color="000000" w:sz="4" w:space="0"/>
            </w:tcBorders>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w:t>
            </w:r>
          </w:p>
        </w:tc>
        <w:tc>
          <w:tcPr>
            <w:tcW w:w="1706" w:type="dxa"/>
            <w:tcBorders>
              <w:top w:val="single" w:color="000000" w:sz="4" w:space="0"/>
              <w:bottom w:val="single" w:color="000000" w:sz="4" w:space="0"/>
            </w:tcBorders>
            <w:noWrap w:val="0"/>
            <w:vAlign w:val="center"/>
          </w:tcPr>
          <w:p>
            <w:pPr>
              <w:spacing w:line="39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lang w:val="zh-CN"/>
              </w:rPr>
              <w:t>业绩</w:t>
            </w:r>
          </w:p>
        </w:tc>
        <w:tc>
          <w:tcPr>
            <w:tcW w:w="6732" w:type="dxa"/>
            <w:tcBorders>
              <w:top w:val="single" w:color="000000" w:sz="4" w:space="0"/>
              <w:bottom w:val="single" w:color="000000" w:sz="4" w:space="0"/>
            </w:tcBorders>
            <w:noWrap w:val="0"/>
            <w:vAlign w:val="center"/>
          </w:tcPr>
          <w:p>
            <w:pPr>
              <w:keepNext w:val="0"/>
              <w:keepLines w:val="0"/>
              <w:pageBreakBefore w:val="0"/>
              <w:widowControl w:val="0"/>
              <w:wordWrap/>
              <w:overflowPunct/>
              <w:topLinePunct w:val="0"/>
              <w:autoSpaceDE/>
              <w:autoSpaceDN/>
              <w:bidi w:val="0"/>
              <w:spacing w:line="24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投标人自2022年1月以来（以合同签订时间为准），提供同类项目业绩的，每个得1，最高得3分。</w:t>
            </w:r>
          </w:p>
          <w:p>
            <w:pPr>
              <w:keepNext w:val="0"/>
              <w:keepLines w:val="0"/>
              <w:pageBreakBefore w:val="0"/>
              <w:widowControl w:val="0"/>
              <w:wordWrap/>
              <w:overflowPunct/>
              <w:topLinePunct w:val="0"/>
              <w:autoSpaceDE/>
              <w:autoSpaceDN/>
              <w:bidi w:val="0"/>
              <w:spacing w:line="24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注：须提供中标通知书或合同复印件。</w:t>
            </w:r>
          </w:p>
        </w:tc>
        <w:tc>
          <w:tcPr>
            <w:tcW w:w="828" w:type="dxa"/>
            <w:tcBorders>
              <w:top w:val="single" w:color="000000" w:sz="4" w:space="0"/>
              <w:bottom w:val="single" w:color="000000" w:sz="4" w:space="0"/>
            </w:tcBorders>
            <w:noWrap w:val="0"/>
            <w:vAlign w:val="center"/>
          </w:tcPr>
          <w:p>
            <w:pPr>
              <w:spacing w:line="390" w:lineRule="exact"/>
              <w:jc w:val="center"/>
              <w:rPr>
                <w:rFonts w:hint="default"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r>
              <w:rPr>
                <w:rFonts w:hint="eastAsia" w:ascii="宋体" w:hAnsi="宋体" w:cs="宋体"/>
                <w:color w:val="auto"/>
                <w:kern w:val="2"/>
                <w:sz w:val="24"/>
                <w:szCs w:val="24"/>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 w:hRule="atLeast"/>
          <w:jc w:val="center"/>
        </w:trPr>
        <w:tc>
          <w:tcPr>
            <w:tcW w:w="805" w:type="dxa"/>
            <w:tcBorders>
              <w:top w:val="single" w:color="000000" w:sz="4" w:space="0"/>
              <w:bottom w:val="single" w:color="000000" w:sz="4" w:space="0"/>
            </w:tcBorders>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c>
          <w:tcPr>
            <w:tcW w:w="1706" w:type="dxa"/>
            <w:tcBorders>
              <w:top w:val="single" w:color="000000" w:sz="4" w:space="0"/>
              <w:bottom w:val="single" w:color="000000" w:sz="4" w:space="0"/>
            </w:tcBorders>
            <w:noWrap w:val="0"/>
            <w:vAlign w:val="center"/>
          </w:tcPr>
          <w:p>
            <w:pPr>
              <w:spacing w:line="39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企业认证</w:t>
            </w:r>
          </w:p>
        </w:tc>
        <w:tc>
          <w:tcPr>
            <w:tcW w:w="6732" w:type="dxa"/>
            <w:tcBorders>
              <w:top w:val="single" w:color="000000" w:sz="4" w:space="0"/>
              <w:bottom w:val="single" w:color="000000" w:sz="4" w:space="0"/>
            </w:tcBorders>
            <w:noWrap w:val="0"/>
            <w:vAlign w:val="center"/>
          </w:tcPr>
          <w:p>
            <w:pPr>
              <w:keepNext w:val="0"/>
              <w:keepLines w:val="0"/>
              <w:pageBreakBefore w:val="0"/>
              <w:widowControl w:val="0"/>
              <w:wordWrap/>
              <w:overflowPunct/>
              <w:topLinePunct w:val="0"/>
              <w:autoSpaceDE/>
              <w:autoSpaceDN/>
              <w:bidi w:val="0"/>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投标人或生产厂家具有有效的质量管理体系认证证书；有效的环境管理体系认证证书；有效的职业健康安全管理体系认证证书，每一项得 1 分，最高得 3 分。</w:t>
            </w:r>
          </w:p>
          <w:p>
            <w:pPr>
              <w:keepNext w:val="0"/>
              <w:keepLines w:val="0"/>
              <w:pageBreakBefore w:val="0"/>
              <w:widowControl w:val="0"/>
              <w:wordWrap/>
              <w:overflowPunct/>
              <w:topLinePunct w:val="0"/>
              <w:autoSpaceDE/>
              <w:autoSpaceDN/>
              <w:bidi w:val="0"/>
              <w:spacing w:line="240" w:lineRule="auto"/>
              <w:jc w:val="left"/>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sz w:val="24"/>
                <w:szCs w:val="24"/>
                <w:highlight w:val="none"/>
                <w:lang w:val="en-US" w:eastAsia="zh-CN"/>
              </w:rPr>
              <w:t>注：须提供有效期内的相关认证证书复印件。</w:t>
            </w:r>
          </w:p>
        </w:tc>
        <w:tc>
          <w:tcPr>
            <w:tcW w:w="828" w:type="dxa"/>
            <w:tcBorders>
              <w:top w:val="single" w:color="000000" w:sz="4" w:space="0"/>
              <w:bottom w:val="single" w:color="000000" w:sz="4" w:space="0"/>
            </w:tcBorders>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0" w:hRule="atLeast"/>
          <w:jc w:val="center"/>
        </w:trPr>
        <w:tc>
          <w:tcPr>
            <w:tcW w:w="805" w:type="dxa"/>
            <w:tcBorders>
              <w:top w:val="single" w:color="000000" w:sz="4" w:space="0"/>
              <w:bottom w:val="single" w:color="000000" w:sz="4" w:space="0"/>
            </w:tcBorders>
            <w:noWrap w:val="0"/>
            <w:vAlign w:val="center"/>
          </w:tcPr>
          <w:p>
            <w:pPr>
              <w:keepNext w:val="0"/>
              <w:keepLines w:val="0"/>
              <w:pageBreakBefore w:val="0"/>
              <w:widowControl w:val="0"/>
              <w:wordWrap/>
              <w:overflowPunct/>
              <w:topLinePunct w:val="0"/>
              <w:autoSpaceDE/>
              <w:autoSpaceDN/>
              <w:bidi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1706" w:type="dxa"/>
            <w:tcBorders>
              <w:top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政策分</w:t>
            </w:r>
          </w:p>
        </w:tc>
        <w:tc>
          <w:tcPr>
            <w:tcW w:w="6732" w:type="dxa"/>
            <w:tcBorders>
              <w:top w:val="single" w:color="000000" w:sz="4" w:space="0"/>
              <w:bottom w:val="single" w:color="000000" w:sz="4" w:space="0"/>
            </w:tcBorders>
            <w:noWrap w:val="0"/>
            <w:vAlign w:val="center"/>
          </w:tcPr>
          <w:p>
            <w:pPr>
              <w:keepNext w:val="0"/>
              <w:keepLines w:val="0"/>
              <w:pageBreakBefore w:val="0"/>
              <w:widowControl w:val="0"/>
              <w:wordWrap/>
              <w:overflowPunct/>
              <w:topLinePunct w:val="0"/>
              <w:autoSpaceDE/>
              <w:autoSpaceDN/>
              <w:bidi w:val="0"/>
              <w:spacing w:line="240" w:lineRule="auto"/>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1.投标产品列入财政部、发展改革委、生态环境部等部门发布的节能产品品目清单（财库〔2019〕19号）且提供国家确定的认证机构出具的、处于有效期之内的节能产品认证证书的，每项证书得0.5分，最高得0.5分。</w:t>
            </w:r>
          </w:p>
          <w:p>
            <w:pPr>
              <w:keepNext w:val="0"/>
              <w:keepLines w:val="0"/>
              <w:pageBreakBefore w:val="0"/>
              <w:widowControl w:val="0"/>
              <w:wordWrap/>
              <w:overflowPunct/>
              <w:topLinePunct w:val="0"/>
              <w:autoSpaceDE/>
              <w:autoSpaceDN/>
              <w:bidi w:val="0"/>
              <w:spacing w:line="240" w:lineRule="auto"/>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投标产品列入财政部、发展改革委、生态环境部等部门发布的环境标志产品品目清单（财库〔2019〕18号）且提供国家确定的认证机构出具的、处于有效期之内的环境标志产品认证证书的，每项证书得0.5分，最高得0.5分。</w:t>
            </w:r>
          </w:p>
          <w:p>
            <w:pPr>
              <w:keepNext w:val="0"/>
              <w:keepLines w:val="0"/>
              <w:pageBreakBefore w:val="0"/>
              <w:widowControl w:val="0"/>
              <w:wordWrap/>
              <w:overflowPunct/>
              <w:topLinePunct w:val="0"/>
              <w:autoSpaceDE/>
              <w:autoSpaceDN/>
              <w:bidi w:val="0"/>
              <w:spacing w:line="240" w:lineRule="auto"/>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备注：“国家确定的认证机构”以市场监管总局关于发布参与实施政府采购节能产品、环境标志产品认证机构名录的公告（2019年第16号）为准。投标人须同时提供品目清单、认证证书和认证机构名录文件复印件，否则不得分。</w:t>
            </w:r>
          </w:p>
        </w:tc>
        <w:tc>
          <w:tcPr>
            <w:tcW w:w="828" w:type="dxa"/>
            <w:tcBorders>
              <w:top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jc w:val="center"/>
              <w:textAlignment w:val="auto"/>
              <w:rPr>
                <w:rFonts w:hint="default" w:ascii="宋体" w:hAnsi="宋体" w:eastAsia="宋体" w:cs="宋体"/>
                <w:color w:val="auto"/>
                <w:sz w:val="24"/>
                <w:szCs w:val="24"/>
                <w:lang w:val="en-US"/>
              </w:rPr>
            </w:pPr>
            <w:r>
              <w:rPr>
                <w:rFonts w:hint="eastAsia" w:ascii="宋体" w:hAnsi="宋体" w:cs="宋体"/>
                <w:color w:val="auto"/>
                <w:sz w:val="24"/>
                <w:szCs w:val="24"/>
                <w:highlight w:val="none"/>
                <w:lang w:val="en-US" w:eastAsia="zh-CN"/>
              </w:rPr>
              <w:t>1分</w:t>
            </w:r>
          </w:p>
        </w:tc>
      </w:tr>
    </w:tbl>
    <w:p>
      <w:pPr>
        <w:rPr>
          <w:rFonts w:hint="eastAsia" w:ascii="宋体" w:hAnsi="宋体" w:cs="宋体"/>
          <w:b/>
          <w:bCs/>
          <w:sz w:val="24"/>
          <w:szCs w:val="24"/>
        </w:rPr>
      </w:pPr>
    </w:p>
    <w:p>
      <w:pPr>
        <w:snapToGrid w:val="0"/>
        <w:spacing w:line="276" w:lineRule="auto"/>
        <w:rPr>
          <w:rFonts w:hint="eastAsia" w:ascii="宋体" w:hAnsi="宋体" w:cs="宋体"/>
          <w:b/>
          <w:bCs/>
          <w:sz w:val="24"/>
          <w:szCs w:val="24"/>
        </w:rPr>
      </w:pPr>
      <w:r>
        <w:rPr>
          <w:rFonts w:hint="eastAsia" w:ascii="宋体" w:hAnsi="宋体" w:cs="宋体"/>
          <w:b/>
          <w:bCs/>
          <w:sz w:val="24"/>
          <w:szCs w:val="24"/>
        </w:rPr>
        <w:t>（二）</w:t>
      </w:r>
      <w:r>
        <w:rPr>
          <w:rFonts w:hint="eastAsia" w:ascii="宋体" w:hAnsi="宋体" w:cs="宋体"/>
          <w:b/>
          <w:bCs/>
          <w:color w:val="000000"/>
          <w:sz w:val="24"/>
          <w:szCs w:val="24"/>
        </w:rPr>
        <w:t>技术、资信及商务</w:t>
      </w:r>
      <w:r>
        <w:rPr>
          <w:rFonts w:hint="eastAsia" w:ascii="宋体" w:hAnsi="宋体" w:cs="宋体"/>
          <w:b/>
          <w:bCs/>
          <w:sz w:val="24"/>
          <w:szCs w:val="24"/>
        </w:rPr>
        <w:t>分的计算</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技术、资信及商务分按照评标委员会成员的独立评分结果汇总数的算术平均分计算，计算公式为：</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技术、资信及商务分=（评标委员会所有成员评分合计数）/（评标委员会组成人员数）</w:t>
      </w:r>
    </w:p>
    <w:p>
      <w:pPr>
        <w:snapToGrid w:val="0"/>
        <w:spacing w:line="276" w:lineRule="auto"/>
        <w:rPr>
          <w:rFonts w:hint="eastAsia" w:ascii="宋体" w:hAnsi="宋体" w:cs="宋体"/>
          <w:b/>
          <w:bCs/>
          <w:sz w:val="24"/>
          <w:szCs w:val="24"/>
        </w:rPr>
      </w:pPr>
      <w:r>
        <w:rPr>
          <w:rFonts w:hint="eastAsia" w:ascii="宋体" w:hAnsi="宋体" w:cs="宋体"/>
          <w:b/>
          <w:bCs/>
          <w:sz w:val="24"/>
          <w:szCs w:val="24"/>
        </w:rPr>
        <w:t>（三）价格分30分</w:t>
      </w:r>
    </w:p>
    <w:p>
      <w:pPr>
        <w:tabs>
          <w:tab w:val="left" w:pos="1154"/>
        </w:tabs>
        <w:spacing w:line="360" w:lineRule="auto"/>
        <w:ind w:firstLine="241" w:firstLineChars="100"/>
        <w:rPr>
          <w:rFonts w:ascii="宋体"/>
          <w:b/>
          <w:sz w:val="24"/>
        </w:rPr>
      </w:pPr>
      <w:r>
        <w:rPr>
          <w:rFonts w:hint="eastAsia" w:ascii="宋体" w:cs="宋体"/>
          <w:b/>
          <w:sz w:val="24"/>
        </w:rPr>
        <w:t>（1）</w:t>
      </w:r>
      <w:r>
        <w:rPr>
          <w:rFonts w:hint="eastAsia" w:ascii="宋体"/>
          <w:b/>
          <w:sz w:val="24"/>
        </w:rPr>
        <w:t>价格分采用低价优先法计算，取所有技术、资信商务得分入围投标人中，投标价格最低的投标报价为评标基准价（小型、微型企业待遇报价低于最低投标报价时，小型、微型企业待遇报价为评标基准价），其他投标人的价格分按照下列公式计算：</w:t>
      </w:r>
    </w:p>
    <w:p>
      <w:pPr>
        <w:tabs>
          <w:tab w:val="left" w:pos="1154"/>
        </w:tabs>
        <w:spacing w:line="360" w:lineRule="auto"/>
        <w:ind w:firstLine="482" w:firstLineChars="200"/>
        <w:rPr>
          <w:rFonts w:ascii="宋体"/>
          <w:b/>
          <w:sz w:val="24"/>
        </w:rPr>
      </w:pPr>
      <w:r>
        <w:rPr>
          <w:rFonts w:hint="eastAsia" w:ascii="宋体"/>
          <w:b/>
          <w:sz w:val="24"/>
        </w:rPr>
        <w:t>价格分=评标基准价/投标报价（或小型、微型企业待遇报价）×</w:t>
      </w:r>
      <w:r>
        <w:rPr>
          <w:rFonts w:hint="eastAsia" w:ascii="宋体"/>
          <w:b/>
          <w:sz w:val="24"/>
          <w:lang w:val="en-US" w:eastAsia="zh-CN"/>
        </w:rPr>
        <w:t>3</w:t>
      </w:r>
      <w:r>
        <w:rPr>
          <w:rFonts w:ascii="宋体"/>
          <w:b/>
          <w:sz w:val="24"/>
        </w:rPr>
        <w:t>0</w:t>
      </w:r>
    </w:p>
    <w:p>
      <w:pPr>
        <w:numPr>
          <w:ilvl w:val="0"/>
          <w:numId w:val="4"/>
        </w:numPr>
        <w:tabs>
          <w:tab w:val="left" w:pos="1154"/>
        </w:tabs>
        <w:spacing w:line="360" w:lineRule="auto"/>
        <w:ind w:firstLine="241" w:firstLineChars="100"/>
        <w:rPr>
          <w:rFonts w:ascii="宋体" w:cs="宋体"/>
          <w:b/>
          <w:sz w:val="24"/>
        </w:rPr>
      </w:pPr>
      <w:r>
        <w:rPr>
          <w:rFonts w:hint="eastAsia" w:ascii="宋体" w:cs="宋体"/>
          <w:b/>
          <w:sz w:val="24"/>
        </w:rPr>
        <w:t>价格扣除：</w:t>
      </w:r>
    </w:p>
    <w:p>
      <w:pPr>
        <w:tabs>
          <w:tab w:val="left" w:pos="1154"/>
        </w:tabs>
        <w:spacing w:line="360" w:lineRule="auto"/>
        <w:ind w:firstLine="480" w:firstLineChars="200"/>
        <w:rPr>
          <w:rFonts w:ascii="宋体" w:hAnsi="宋体" w:cs="宋体"/>
          <w:b/>
          <w:bCs/>
          <w:sz w:val="24"/>
          <w:szCs w:val="24"/>
        </w:rPr>
      </w:pPr>
      <w:r>
        <w:rPr>
          <w:rFonts w:hint="eastAsia" w:ascii="宋体" w:cs="宋体"/>
          <w:bCs/>
          <w:sz w:val="24"/>
        </w:rPr>
        <w:t>参照《关于印发&lt;政府采购促进中小企业发展管理办法&gt;的通知》(财库〔2020〕46号)文件、《财政部、司法部关于政府采购支持监狱企业发展有关问题的通知》（财库〔2014〕68号）文件、《财政部、民政部、中国残疾人联合会关于促进残疾人就业政府采购政策的通知》（财库〔2017〕141号）的规定以及《浙江省财政厅关于进一步加大政府采购支持中小企业力度 助力扎实稳住经济的通知》（浙财采监〔2022〕8号）的规定，本项目对小型和微型企业、监狱企业、残疾人福利性单位生产的产品价格给予</w:t>
      </w:r>
      <w:r>
        <w:rPr>
          <w:rFonts w:hint="eastAsia" w:ascii="宋体" w:cs="宋体"/>
          <w:bCs/>
          <w:sz w:val="24"/>
          <w:lang w:val="en-US" w:eastAsia="zh-CN"/>
        </w:rPr>
        <w:t>1</w:t>
      </w:r>
      <w:r>
        <w:rPr>
          <w:rFonts w:hint="eastAsia" w:ascii="宋体" w:cs="宋体"/>
          <w:bCs/>
          <w:sz w:val="24"/>
        </w:rPr>
        <w:t>0%扣除，用扣除后的价格参加评审，但不重复享受价格扣除。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pPr>
        <w:tabs>
          <w:tab w:val="left" w:pos="1154"/>
        </w:tabs>
        <w:spacing w:line="360" w:lineRule="auto"/>
        <w:ind w:firstLine="464" w:firstLineChars="200"/>
        <w:rPr>
          <w:rFonts w:hint="eastAsia" w:ascii="宋体" w:hAnsi="宋体" w:cs="宋体"/>
          <w:b/>
          <w:bCs/>
          <w:sz w:val="24"/>
          <w:szCs w:val="24"/>
        </w:rPr>
      </w:pPr>
      <w:r>
        <w:rPr>
          <w:rFonts w:hint="eastAsia" w:ascii="宋体" w:hAnsi="宋体" w:cs="宋体"/>
          <w:bCs/>
          <w:spacing w:val="-4"/>
          <w:sz w:val="24"/>
        </w:rPr>
        <w:t>大中型企业与小微企业组成联合体或者允许大中型企业向一家或者多家小微企业分包的政府采购货物或服务项目，对于联合体协议或者分包意向协议约定小微企业的合同份额占到合同总金额</w:t>
      </w:r>
      <w:r>
        <w:rPr>
          <w:rFonts w:hint="eastAsia" w:ascii="宋体" w:hAnsi="宋体" w:cs="宋体"/>
          <w:bCs/>
          <w:spacing w:val="-4"/>
          <w:sz w:val="24"/>
          <w:lang w:val="en-US" w:eastAsia="zh-CN"/>
        </w:rPr>
        <w:t>4</w:t>
      </w:r>
      <w:r>
        <w:rPr>
          <w:rFonts w:hint="eastAsia" w:ascii="宋体" w:hAnsi="宋体" w:cs="宋体"/>
          <w:bCs/>
          <w:spacing w:val="-4"/>
          <w:sz w:val="24"/>
        </w:rPr>
        <w:t>0%以上的，对联合体或者大中型企业的报价给予</w:t>
      </w:r>
      <w:r>
        <w:rPr>
          <w:rFonts w:hint="eastAsia" w:ascii="宋体" w:hAnsi="宋体" w:cs="宋体"/>
          <w:bCs/>
          <w:spacing w:val="-4"/>
          <w:sz w:val="24"/>
          <w:lang w:val="en-US" w:eastAsia="zh-CN"/>
        </w:rPr>
        <w:t>4</w:t>
      </w:r>
      <w:r>
        <w:rPr>
          <w:rFonts w:hint="eastAsia" w:ascii="宋体" w:hAnsi="宋体" w:cs="宋体"/>
          <w:bCs/>
          <w:spacing w:val="-4"/>
          <w:sz w:val="24"/>
        </w:rPr>
        <w:t>%的扣除，用扣除后的价格参加评审。组成联合体或者接受分包的小微企业与联合体内其他企业、分包企业之间存在直接控股、管理关系的，</w:t>
      </w:r>
      <w:r>
        <w:rPr>
          <w:rFonts w:hint="eastAsia" w:ascii="宋体" w:hAnsi="Times New Roman" w:cs="宋体"/>
          <w:bCs/>
          <w:sz w:val="24"/>
        </w:rPr>
        <w:t>不享受价格扣除优惠政策。</w:t>
      </w:r>
    </w:p>
    <w:p>
      <w:pPr>
        <w:snapToGrid w:val="0"/>
        <w:spacing w:line="360" w:lineRule="auto"/>
        <w:rPr>
          <w:rFonts w:hint="eastAsia" w:ascii="宋体" w:hAnsi="宋体" w:cs="宋体"/>
          <w:b/>
          <w:bCs/>
          <w:sz w:val="24"/>
          <w:szCs w:val="24"/>
        </w:rPr>
      </w:pPr>
      <w:r>
        <w:rPr>
          <w:rFonts w:hint="eastAsia" w:ascii="宋体" w:hAnsi="宋体" w:cs="宋体"/>
          <w:b/>
          <w:bCs/>
          <w:sz w:val="24"/>
          <w:szCs w:val="24"/>
        </w:rPr>
        <w:t>（四）确定中标人：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4.1技术、资信商务及其他分得分和投标报价得分之和排名第一的投标人为预中标人。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4.2中标方不得将中标项目转让给他人或将中标项目支解后分别转让给他人，一经发现，立即取消投标、中标资格，并依法追究法律责任。</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4.3 如有中标企业放弃中标或解除合同，可以顺延委托由第二预中标单位履行合同。</w:t>
      </w:r>
    </w:p>
    <w:p>
      <w:pPr>
        <w:snapToGrid w:val="0"/>
        <w:spacing w:line="360" w:lineRule="auto"/>
        <w:rPr>
          <w:rFonts w:hint="eastAsia" w:ascii="宋体" w:hAnsi="宋体" w:cs="宋体"/>
          <w:b/>
          <w:bCs/>
          <w:sz w:val="24"/>
          <w:szCs w:val="24"/>
        </w:rPr>
      </w:pPr>
      <w:r>
        <w:rPr>
          <w:rFonts w:hint="eastAsia" w:ascii="宋体" w:hAnsi="宋体" w:cs="宋体"/>
          <w:b/>
          <w:bCs/>
          <w:sz w:val="24"/>
          <w:szCs w:val="24"/>
        </w:rPr>
        <w:t>（五）招标方不保证最低报价者为中标方。</w:t>
      </w:r>
    </w:p>
    <w:p>
      <w:pPr>
        <w:snapToGrid w:val="0"/>
        <w:spacing w:line="360" w:lineRule="auto"/>
        <w:rPr>
          <w:rFonts w:hint="eastAsia"/>
          <w:b/>
          <w:bCs/>
          <w:sz w:val="30"/>
          <w:szCs w:val="30"/>
        </w:rPr>
      </w:pPr>
      <w:r>
        <w:rPr>
          <w:rFonts w:hint="eastAsia" w:ascii="宋体" w:hAnsi="宋体" w:cs="宋体"/>
          <w:b/>
          <w:bCs/>
          <w:sz w:val="24"/>
          <w:szCs w:val="24"/>
        </w:rPr>
        <w:t>（六）招标人不对落标原因作任何解释。</w:t>
      </w:r>
    </w:p>
    <w:p>
      <w:pPr>
        <w:rPr>
          <w:rFonts w:hint="eastAsia"/>
        </w:rPr>
      </w:pPr>
    </w:p>
    <w:p>
      <w:pPr>
        <w:snapToGrid w:val="0"/>
        <w:spacing w:before="156" w:beforeLines="50" w:after="156" w:afterLines="50"/>
        <w:ind w:firstLine="2711" w:firstLineChars="900"/>
        <w:outlineLvl w:val="0"/>
        <w:rPr>
          <w:rFonts w:hint="eastAsia"/>
          <w:b/>
          <w:bCs/>
          <w:sz w:val="30"/>
          <w:szCs w:val="30"/>
        </w:rPr>
      </w:pPr>
    </w:p>
    <w:p>
      <w:pPr>
        <w:snapToGrid w:val="0"/>
        <w:spacing w:before="156" w:beforeLines="50" w:after="156" w:afterLines="50"/>
        <w:ind w:firstLine="2711" w:firstLineChars="900"/>
        <w:outlineLvl w:val="0"/>
        <w:rPr>
          <w:rFonts w:hint="eastAsia" w:ascii="宋体" w:hAnsi="宋体"/>
          <w:b/>
          <w:bCs/>
          <w:sz w:val="30"/>
          <w:szCs w:val="30"/>
        </w:rPr>
      </w:pPr>
      <w:r>
        <w:rPr>
          <w:rFonts w:hint="eastAsia"/>
          <w:b/>
          <w:bCs/>
          <w:sz w:val="30"/>
          <w:szCs w:val="30"/>
        </w:rPr>
        <w:t>第五章  东阳市政府采购合同（样本）</w:t>
      </w:r>
    </w:p>
    <w:p>
      <w:pPr>
        <w:snapToGrid w:val="0"/>
        <w:spacing w:before="120" w:after="120" w:line="304" w:lineRule="exact"/>
        <w:ind w:firstLine="2650" w:firstLineChars="1100"/>
        <w:rPr>
          <w:rFonts w:hint="eastAsia" w:hAnsi="宋体"/>
          <w:sz w:val="24"/>
        </w:rPr>
      </w:pPr>
      <w:r>
        <w:rPr>
          <w:rFonts w:hint="eastAsia" w:ascii="宋体" w:hAnsi="宋体" w:cs="宋体"/>
          <w:b/>
          <w:bCs/>
          <w:color w:val="000000"/>
          <w:sz w:val="24"/>
          <w:szCs w:val="24"/>
        </w:rPr>
        <w:t>东阳市政府采购合同（范本，可按实际需求修改）</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项目名称：                   项目编号：               合同号：</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甲方（买方）：</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乙方（卖方）：</w:t>
      </w:r>
    </w:p>
    <w:p>
      <w:pPr>
        <w:keepNext w:val="0"/>
        <w:keepLines w:val="0"/>
        <w:pageBreakBefore w:val="0"/>
        <w:widowControl w:val="0"/>
        <w:kinsoku/>
        <w:wordWrap/>
        <w:overflowPunct/>
        <w:topLinePunct w:val="0"/>
        <w:autoSpaceDE/>
        <w:autoSpaceDN/>
        <w:bidi w:val="0"/>
        <w:adjustRightInd/>
        <w:spacing w:line="440" w:lineRule="atLeast"/>
        <w:ind w:right="0" w:firstLine="480" w:firstLineChars="200"/>
        <w:jc w:val="left"/>
        <w:textAlignment w:val="auto"/>
        <w:rPr>
          <w:rFonts w:hint="eastAsia" w:ascii="宋体" w:hAnsi="宋体" w:eastAsia="宋体" w:cs="宋体"/>
          <w:b w:val="0"/>
          <w:bCs w:val="0"/>
          <w:sz w:val="24"/>
        </w:rPr>
      </w:pPr>
      <w:r>
        <w:rPr>
          <w:rFonts w:hint="eastAsia" w:ascii="宋体" w:hAnsi="宋体" w:cs="宋体"/>
          <w:b w:val="0"/>
          <w:bCs w:val="0"/>
          <w:sz w:val="24"/>
          <w:lang w:val="en-US" w:eastAsia="zh-CN"/>
        </w:rPr>
        <w:t>甲、乙双方</w:t>
      </w:r>
      <w:r>
        <w:rPr>
          <w:rFonts w:hint="eastAsia" w:ascii="宋体" w:hAnsi="宋体" w:eastAsia="宋体" w:cs="宋体"/>
          <w:b w:val="0"/>
          <w:bCs w:val="0"/>
          <w:sz w:val="24"/>
        </w:rPr>
        <w:t>根据</w:t>
      </w:r>
      <w:r>
        <w:rPr>
          <w:rFonts w:hint="eastAsia" w:ascii="宋体" w:hAnsi="宋体" w:eastAsia="宋体" w:cs="宋体"/>
          <w:b w:val="0"/>
          <w:bCs w:val="0"/>
          <w:sz w:val="24"/>
          <w:u w:val="single"/>
        </w:rPr>
        <w:t xml:space="preserve">            项</w:t>
      </w:r>
      <w:r>
        <w:rPr>
          <w:rFonts w:hint="eastAsia" w:ascii="宋体" w:hAnsi="宋体" w:eastAsia="宋体" w:cs="宋体"/>
          <w:b w:val="0"/>
          <w:bCs w:val="0"/>
          <w:sz w:val="24"/>
        </w:rPr>
        <w:t xml:space="preserve">目的采购结果，按照《中华人民共和国政府采购法》、《中华人民共和国民法典》的规定，经双方协商，本着平等互利和诚实信用的原则，一致同意签订本合同如下。 </w:t>
      </w:r>
    </w:p>
    <w:p>
      <w:pPr>
        <w:keepNext w:val="0"/>
        <w:keepLines w:val="0"/>
        <w:pageBreakBefore w:val="0"/>
        <w:widowControl w:val="0"/>
        <w:kinsoku/>
        <w:wordWrap/>
        <w:overflowPunct/>
        <w:topLinePunct w:val="0"/>
        <w:autoSpaceDE/>
        <w:autoSpaceDN/>
        <w:bidi w:val="0"/>
        <w:adjustRightInd/>
        <w:spacing w:line="440" w:lineRule="atLeast"/>
        <w:ind w:right="0" w:firstLine="482" w:firstLineChars="200"/>
        <w:jc w:val="left"/>
        <w:textAlignment w:val="auto"/>
        <w:rPr>
          <w:rFonts w:hint="eastAsia" w:ascii="宋体" w:hAnsi="宋体" w:eastAsia="宋体" w:cs="宋体"/>
          <w:b w:val="0"/>
          <w:bCs w:val="0"/>
          <w:sz w:val="24"/>
        </w:rPr>
      </w:pPr>
      <w:r>
        <w:rPr>
          <w:rFonts w:hint="eastAsia" w:ascii="宋体" w:hAnsi="宋体" w:eastAsia="宋体" w:cs="宋体"/>
          <w:b/>
          <w:bCs/>
          <w:sz w:val="24"/>
        </w:rPr>
        <w:t>一、合同文件：</w:t>
      </w:r>
      <w:r>
        <w:rPr>
          <w:rFonts w:hint="eastAsia" w:ascii="宋体" w:hAnsi="宋体" w:eastAsia="宋体" w:cs="宋体"/>
          <w:b w:val="0"/>
          <w:bCs w:val="0"/>
          <w:sz w:val="24"/>
        </w:rPr>
        <w:t>招标文件、投标文件、技术澄清及询标答复的所有内容是构成合同不可分割的部分，与本合同具有同等法律效力，如文件各项条款有相互矛盾之处，以有利于采购人的方式解释。</w:t>
      </w:r>
    </w:p>
    <w:p>
      <w:pPr>
        <w:keepNext w:val="0"/>
        <w:keepLines w:val="0"/>
        <w:pageBreakBefore w:val="0"/>
        <w:widowControl w:val="0"/>
        <w:kinsoku/>
        <w:wordWrap/>
        <w:overflowPunct/>
        <w:topLinePunct w:val="0"/>
        <w:autoSpaceDE/>
        <w:autoSpaceDN/>
        <w:bidi w:val="0"/>
        <w:adjustRightInd/>
        <w:snapToGrid w:val="0"/>
        <w:spacing w:line="440" w:lineRule="atLeast"/>
        <w:ind w:firstLine="472" w:firstLineChars="196"/>
        <w:textAlignment w:val="auto"/>
        <w:rPr>
          <w:rFonts w:hint="eastAsia" w:ascii="宋体" w:hAnsi="宋体" w:eastAsia="宋体" w:cs="宋体"/>
          <w:b/>
          <w:sz w:val="24"/>
        </w:rPr>
      </w:pPr>
      <w:r>
        <w:rPr>
          <w:rFonts w:hint="eastAsia" w:ascii="宋体" w:hAnsi="宋体" w:eastAsia="宋体" w:cs="宋体"/>
          <w:b/>
          <w:sz w:val="24"/>
          <w:lang w:eastAsia="zh-CN"/>
        </w:rPr>
        <w:t>二</w:t>
      </w:r>
      <w:r>
        <w:rPr>
          <w:rFonts w:hint="eastAsia" w:ascii="宋体" w:hAnsi="宋体" w:eastAsia="宋体" w:cs="宋体"/>
          <w:b/>
          <w:sz w:val="24"/>
        </w:rPr>
        <w:t>、货物内容</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1.货物名称：</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2.型号规格：</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3.技术参数：</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4.数量（单位）：</w:t>
      </w:r>
    </w:p>
    <w:p>
      <w:pPr>
        <w:keepNext w:val="0"/>
        <w:keepLines w:val="0"/>
        <w:pageBreakBefore w:val="0"/>
        <w:widowControl w:val="0"/>
        <w:kinsoku/>
        <w:wordWrap/>
        <w:overflowPunct/>
        <w:topLinePunct w:val="0"/>
        <w:autoSpaceDE/>
        <w:autoSpaceDN/>
        <w:bidi w:val="0"/>
        <w:adjustRightInd/>
        <w:snapToGrid w:val="0"/>
        <w:spacing w:line="440" w:lineRule="atLeast"/>
        <w:ind w:firstLine="472" w:firstLineChars="196"/>
        <w:textAlignment w:val="auto"/>
        <w:rPr>
          <w:rFonts w:hint="eastAsia" w:ascii="宋体" w:hAnsi="宋体" w:eastAsia="宋体" w:cs="宋体"/>
          <w:b/>
          <w:sz w:val="24"/>
        </w:rPr>
      </w:pPr>
      <w:r>
        <w:rPr>
          <w:rFonts w:hint="eastAsia" w:ascii="宋体" w:hAnsi="宋体" w:eastAsia="宋体" w:cs="宋体"/>
          <w:b/>
          <w:sz w:val="24"/>
        </w:rPr>
        <w:t>三、合同金额</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本合同金额为（大写）：___________________元（￥_____________元）人民币。</w:t>
      </w:r>
    </w:p>
    <w:p>
      <w:pPr>
        <w:keepNext w:val="0"/>
        <w:keepLines w:val="0"/>
        <w:pageBreakBefore w:val="0"/>
        <w:widowControl w:val="0"/>
        <w:kinsoku/>
        <w:wordWrap/>
        <w:overflowPunct/>
        <w:topLinePunct w:val="0"/>
        <w:autoSpaceDE/>
        <w:autoSpaceDN/>
        <w:bidi w:val="0"/>
        <w:adjustRightInd/>
        <w:snapToGrid w:val="0"/>
        <w:spacing w:line="440" w:lineRule="atLeast"/>
        <w:ind w:firstLine="472" w:firstLineChars="196"/>
        <w:textAlignment w:val="auto"/>
        <w:rPr>
          <w:rFonts w:hint="eastAsia" w:ascii="宋体" w:hAnsi="宋体" w:eastAsia="宋体" w:cs="宋体"/>
          <w:b/>
          <w:sz w:val="24"/>
        </w:rPr>
      </w:pPr>
      <w:r>
        <w:rPr>
          <w:rFonts w:hint="eastAsia" w:ascii="宋体" w:hAnsi="宋体" w:eastAsia="宋体" w:cs="宋体"/>
          <w:b/>
          <w:sz w:val="24"/>
        </w:rPr>
        <w:t>四、技术资料</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1.乙方应按招标文件规定的时间向甲方提供使用货物的有关技术资料。</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2.没有甲方事先书面同意，乙方不得将由甲方提供的有关合同或任何合同条文、规格、</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sz w:val="24"/>
        </w:rPr>
      </w:pPr>
      <w:r>
        <w:rPr>
          <w:rFonts w:hint="eastAsia" w:ascii="宋体" w:hAnsi="宋体" w:eastAsia="宋体" w:cs="宋体"/>
          <w:sz w:val="24"/>
        </w:rPr>
        <w:t>计划、图纸、样品或资料提供给与履行本合同无关的任何其他人。即使向履行本合同有关的人</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sz w:val="24"/>
        </w:rPr>
      </w:pPr>
      <w:r>
        <w:rPr>
          <w:rFonts w:hint="eastAsia" w:ascii="宋体" w:hAnsi="宋体" w:eastAsia="宋体" w:cs="宋体"/>
          <w:sz w:val="24"/>
        </w:rPr>
        <w:t>员提供，也应注意保密并限于履行合同的必需范围。</w:t>
      </w:r>
    </w:p>
    <w:p>
      <w:pPr>
        <w:keepNext w:val="0"/>
        <w:keepLines w:val="0"/>
        <w:pageBreakBefore w:val="0"/>
        <w:widowControl w:val="0"/>
        <w:kinsoku/>
        <w:wordWrap/>
        <w:overflowPunct/>
        <w:topLinePunct w:val="0"/>
        <w:autoSpaceDE/>
        <w:autoSpaceDN/>
        <w:bidi w:val="0"/>
        <w:adjustRightInd/>
        <w:snapToGrid w:val="0"/>
        <w:spacing w:line="440" w:lineRule="atLeast"/>
        <w:ind w:firstLine="472" w:firstLineChars="196"/>
        <w:textAlignment w:val="auto"/>
        <w:rPr>
          <w:rFonts w:hint="eastAsia" w:ascii="宋体" w:hAnsi="宋体" w:eastAsia="宋体" w:cs="宋体"/>
          <w:b/>
          <w:sz w:val="24"/>
        </w:rPr>
      </w:pPr>
      <w:r>
        <w:rPr>
          <w:rFonts w:hint="eastAsia" w:ascii="宋体" w:hAnsi="宋体" w:eastAsia="宋体" w:cs="宋体"/>
          <w:b/>
          <w:sz w:val="24"/>
        </w:rPr>
        <w:t>五、知识产权</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Cs/>
          <w:sz w:val="24"/>
        </w:rPr>
      </w:pPr>
      <w:r>
        <w:rPr>
          <w:rFonts w:hint="eastAsia" w:ascii="宋体" w:hAnsi="宋体" w:eastAsia="宋体" w:cs="宋体"/>
          <w:sz w:val="24"/>
        </w:rPr>
        <w:t>乙方应保证所提供的货物或其任何一部分均不会侵犯任何第三方的知识产权</w:t>
      </w:r>
      <w:r>
        <w:rPr>
          <w:rFonts w:hint="eastAsia" w:ascii="宋体" w:hAnsi="宋体" w:eastAsia="宋体" w:cs="宋体"/>
          <w:bCs/>
          <w:sz w:val="24"/>
        </w:rPr>
        <w:t>。</w:t>
      </w:r>
    </w:p>
    <w:p>
      <w:pPr>
        <w:keepNext w:val="0"/>
        <w:keepLines w:val="0"/>
        <w:pageBreakBefore w:val="0"/>
        <w:widowControl w:val="0"/>
        <w:kinsoku/>
        <w:wordWrap/>
        <w:overflowPunct/>
        <w:topLinePunct w:val="0"/>
        <w:autoSpaceDE/>
        <w:autoSpaceDN/>
        <w:bidi w:val="0"/>
        <w:adjustRightInd/>
        <w:snapToGrid w:val="0"/>
        <w:spacing w:line="440" w:lineRule="atLeast"/>
        <w:ind w:firstLine="472" w:firstLineChars="196"/>
        <w:textAlignment w:val="auto"/>
        <w:rPr>
          <w:rFonts w:hint="eastAsia" w:ascii="宋体" w:hAnsi="宋体" w:eastAsia="宋体" w:cs="宋体"/>
          <w:sz w:val="24"/>
          <w:u w:val="single"/>
        </w:rPr>
      </w:pPr>
      <w:r>
        <w:rPr>
          <w:rFonts w:hint="eastAsia" w:ascii="宋体" w:hAnsi="宋体" w:eastAsia="宋体" w:cs="宋体"/>
          <w:b/>
          <w:sz w:val="24"/>
        </w:rPr>
        <w:t>六、产权担保</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u w:val="single"/>
        </w:rPr>
      </w:pPr>
      <w:r>
        <w:rPr>
          <w:rFonts w:hint="eastAsia" w:ascii="宋体" w:hAnsi="宋体" w:eastAsia="宋体" w:cs="宋体"/>
          <w:sz w:val="24"/>
        </w:rPr>
        <w:t>乙方保证所交付的货物的所有权完全属于乙方且无任何抵押、查封等产权瑕疵。</w:t>
      </w:r>
    </w:p>
    <w:p>
      <w:pPr>
        <w:keepNext w:val="0"/>
        <w:keepLines w:val="0"/>
        <w:pageBreakBefore w:val="0"/>
        <w:widowControl w:val="0"/>
        <w:kinsoku/>
        <w:wordWrap/>
        <w:overflowPunct/>
        <w:topLinePunct w:val="0"/>
        <w:autoSpaceDE/>
        <w:autoSpaceDN/>
        <w:bidi w:val="0"/>
        <w:adjustRightInd/>
        <w:snapToGrid w:val="0"/>
        <w:spacing w:line="440" w:lineRule="atLeas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、履约保证金</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sz w:val="24"/>
          <w:lang w:eastAsia="zh-CN"/>
        </w:rPr>
      </w:pPr>
      <w:r>
        <w:rPr>
          <w:rFonts w:hint="eastAsia" w:ascii="宋体" w:hAnsi="宋体" w:eastAsia="宋体" w:cs="宋体"/>
          <w:sz w:val="24"/>
          <w:szCs w:val="24"/>
        </w:rPr>
        <w:t>乙方交纳人民币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元作为本合同的履约保证金。</w:t>
      </w:r>
    </w:p>
    <w:p>
      <w:pPr>
        <w:keepNext w:val="0"/>
        <w:keepLines w:val="0"/>
        <w:pageBreakBefore w:val="0"/>
        <w:widowControl w:val="0"/>
        <w:kinsoku/>
        <w:wordWrap/>
        <w:overflowPunct/>
        <w:topLinePunct w:val="0"/>
        <w:autoSpaceDE/>
        <w:autoSpaceDN/>
        <w:bidi w:val="0"/>
        <w:adjustRightInd/>
        <w:snapToGrid w:val="0"/>
        <w:spacing w:line="440" w:lineRule="atLeast"/>
        <w:ind w:firstLine="472" w:firstLineChars="196"/>
        <w:textAlignment w:val="auto"/>
        <w:rPr>
          <w:rFonts w:hint="eastAsia" w:ascii="宋体" w:hAnsi="宋体" w:eastAsia="宋体" w:cs="宋体"/>
          <w:b/>
          <w:sz w:val="24"/>
        </w:rPr>
      </w:pPr>
      <w:r>
        <w:rPr>
          <w:rFonts w:hint="eastAsia" w:ascii="宋体" w:hAnsi="宋体" w:eastAsia="宋体" w:cs="宋体"/>
          <w:b/>
          <w:sz w:val="24"/>
          <w:lang w:eastAsia="zh-CN"/>
        </w:rPr>
        <w:t>八</w:t>
      </w:r>
      <w:r>
        <w:rPr>
          <w:rFonts w:hint="eastAsia" w:ascii="宋体" w:hAnsi="宋体" w:eastAsia="宋体" w:cs="宋体"/>
          <w:b/>
          <w:sz w:val="24"/>
        </w:rPr>
        <w:t>、转包或分包</w:t>
      </w:r>
    </w:p>
    <w:p>
      <w:pPr>
        <w:keepNext w:val="0"/>
        <w:keepLines w:val="0"/>
        <w:pageBreakBefore w:val="0"/>
        <w:widowControl w:val="0"/>
        <w:kinsoku/>
        <w:wordWrap/>
        <w:overflowPunct/>
        <w:topLinePunct w:val="0"/>
        <w:autoSpaceDE/>
        <w:autoSpaceDN/>
        <w:bidi w:val="0"/>
        <w:adjustRightInd/>
        <w:snapToGrid w:val="0"/>
        <w:spacing w:line="440" w:lineRule="atLeast"/>
        <w:ind w:firstLine="470" w:firstLineChars="196"/>
        <w:textAlignment w:val="auto"/>
        <w:rPr>
          <w:rFonts w:hint="eastAsia" w:ascii="宋体" w:hAnsi="宋体" w:eastAsia="宋体" w:cs="宋体"/>
          <w:b w:val="0"/>
          <w:bCs w:val="0"/>
          <w:sz w:val="24"/>
        </w:rPr>
      </w:pPr>
      <w:r>
        <w:rPr>
          <w:rFonts w:hint="eastAsia" w:ascii="宋体" w:hAnsi="宋体" w:eastAsia="宋体" w:cs="宋体"/>
          <w:b w:val="0"/>
          <w:bCs w:val="0"/>
          <w:sz w:val="24"/>
        </w:rPr>
        <w:t>1.本项目不允许转包。</w:t>
      </w:r>
    </w:p>
    <w:p>
      <w:pPr>
        <w:keepNext w:val="0"/>
        <w:keepLines w:val="0"/>
        <w:pageBreakBefore w:val="0"/>
        <w:widowControl w:val="0"/>
        <w:kinsoku/>
        <w:wordWrap/>
        <w:overflowPunct/>
        <w:topLinePunct w:val="0"/>
        <w:autoSpaceDE/>
        <w:autoSpaceDN/>
        <w:bidi w:val="0"/>
        <w:adjustRightInd/>
        <w:snapToGrid w:val="0"/>
        <w:spacing w:line="440" w:lineRule="atLeast"/>
        <w:ind w:firstLine="470" w:firstLineChars="196"/>
        <w:textAlignment w:val="auto"/>
        <w:rPr>
          <w:rFonts w:hint="eastAsia" w:ascii="宋体" w:hAnsi="宋体" w:eastAsia="宋体" w:cs="宋体"/>
          <w:b w:val="0"/>
          <w:bCs w:val="0"/>
          <w:sz w:val="24"/>
        </w:rPr>
      </w:pPr>
      <w:r>
        <w:rPr>
          <w:rFonts w:hint="eastAsia" w:ascii="宋体" w:hAnsi="宋体" w:eastAsia="宋体" w:cs="宋体"/>
          <w:b w:val="0"/>
          <w:bCs w:val="0"/>
          <w:sz w:val="24"/>
        </w:rPr>
        <w:t>2.除非得到甲方的书面同意，乙方不得将本合同范围的服务项目全部或部分分包给他人供应；</w:t>
      </w:r>
    </w:p>
    <w:p>
      <w:pPr>
        <w:keepNext w:val="0"/>
        <w:keepLines w:val="0"/>
        <w:pageBreakBefore w:val="0"/>
        <w:widowControl w:val="0"/>
        <w:kinsoku/>
        <w:wordWrap/>
        <w:overflowPunct/>
        <w:topLinePunct w:val="0"/>
        <w:autoSpaceDE/>
        <w:autoSpaceDN/>
        <w:bidi w:val="0"/>
        <w:adjustRightInd/>
        <w:snapToGrid w:val="0"/>
        <w:spacing w:line="440" w:lineRule="atLeast"/>
        <w:ind w:firstLine="470" w:firstLineChars="196"/>
        <w:textAlignment w:val="auto"/>
        <w:rPr>
          <w:rFonts w:hint="eastAsia" w:ascii="宋体" w:hAnsi="宋体" w:eastAsia="宋体" w:cs="宋体"/>
          <w:b w:val="0"/>
          <w:bCs w:val="0"/>
          <w:sz w:val="24"/>
        </w:rPr>
      </w:pPr>
      <w:r>
        <w:rPr>
          <w:rFonts w:hint="eastAsia" w:ascii="宋体" w:hAnsi="宋体" w:eastAsia="宋体" w:cs="宋体"/>
          <w:b w:val="0"/>
          <w:bCs w:val="0"/>
          <w:sz w:val="24"/>
        </w:rPr>
        <w:t>3.如有转让和未经甲方同意的分包行为，甲方有权解除合同，追究乙方的违约责任。</w:t>
      </w:r>
    </w:p>
    <w:p>
      <w:pPr>
        <w:keepNext w:val="0"/>
        <w:keepLines w:val="0"/>
        <w:pageBreakBefore w:val="0"/>
        <w:widowControl w:val="0"/>
        <w:kinsoku/>
        <w:wordWrap/>
        <w:overflowPunct/>
        <w:topLinePunct w:val="0"/>
        <w:autoSpaceDE/>
        <w:autoSpaceDN/>
        <w:bidi w:val="0"/>
        <w:adjustRightInd/>
        <w:snapToGrid w:val="0"/>
        <w:spacing w:line="440" w:lineRule="atLeast"/>
        <w:ind w:firstLine="470" w:firstLineChars="196"/>
        <w:textAlignment w:val="auto"/>
        <w:rPr>
          <w:rFonts w:hint="eastAsia" w:ascii="宋体" w:hAnsi="宋体" w:eastAsia="宋体" w:cs="宋体"/>
          <w:b w:val="0"/>
          <w:bCs w:val="0"/>
          <w:sz w:val="24"/>
          <w:lang w:eastAsia="zh-CN"/>
        </w:rPr>
      </w:pPr>
      <w:r>
        <w:rPr>
          <w:rFonts w:hint="eastAsia" w:ascii="宋体" w:hAnsi="宋体" w:cs="宋体"/>
          <w:b w:val="0"/>
          <w:bCs w:val="0"/>
          <w:sz w:val="24"/>
          <w:lang w:val="en-US" w:eastAsia="zh-CN"/>
        </w:rPr>
        <w:t>如</w:t>
      </w:r>
      <w:r>
        <w:rPr>
          <w:rFonts w:hint="eastAsia" w:ascii="宋体" w:hAnsi="宋体" w:eastAsia="宋体" w:cs="宋体"/>
          <w:b w:val="0"/>
          <w:bCs w:val="0"/>
          <w:sz w:val="24"/>
          <w:lang w:eastAsia="zh-CN"/>
        </w:rPr>
        <w:t>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val="0"/>
        <w:kinsoku/>
        <w:wordWrap/>
        <w:overflowPunct/>
        <w:topLinePunct w:val="0"/>
        <w:autoSpaceDE/>
        <w:autoSpaceDN/>
        <w:bidi w:val="0"/>
        <w:adjustRightInd/>
        <w:snapToGrid w:val="0"/>
        <w:spacing w:line="440" w:lineRule="atLeast"/>
        <w:ind w:firstLine="472" w:firstLineChars="196"/>
        <w:textAlignment w:val="auto"/>
        <w:rPr>
          <w:rFonts w:hint="eastAsia" w:ascii="宋体" w:hAnsi="宋体" w:eastAsia="宋体" w:cs="宋体"/>
          <w:sz w:val="24"/>
        </w:rPr>
      </w:pPr>
      <w:r>
        <w:rPr>
          <w:rFonts w:hint="eastAsia" w:ascii="宋体" w:hAnsi="宋体" w:eastAsia="宋体" w:cs="宋体"/>
          <w:b/>
          <w:sz w:val="24"/>
          <w:lang w:eastAsia="zh-CN"/>
        </w:rPr>
        <w:t>九</w:t>
      </w:r>
      <w:r>
        <w:rPr>
          <w:rFonts w:hint="eastAsia" w:ascii="宋体" w:hAnsi="宋体" w:eastAsia="宋体" w:cs="宋体"/>
          <w:b/>
          <w:sz w:val="24"/>
        </w:rPr>
        <w:t>、质保期</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质保期</w:t>
      </w:r>
      <w:r>
        <w:rPr>
          <w:rFonts w:hint="eastAsia" w:ascii="宋体" w:hAnsi="宋体" w:eastAsia="宋体" w:cs="宋体"/>
          <w:sz w:val="24"/>
          <w:u w:val="single"/>
        </w:rPr>
        <w:t xml:space="preserve">      </w:t>
      </w:r>
      <w:r>
        <w:rPr>
          <w:rFonts w:hint="eastAsia" w:ascii="宋体" w:hAnsi="宋体" w:eastAsia="宋体" w:cs="宋体"/>
          <w:sz w:val="24"/>
        </w:rPr>
        <w:t>年。（自交货验收合格之日起计）</w:t>
      </w:r>
    </w:p>
    <w:p>
      <w:pPr>
        <w:keepNext w:val="0"/>
        <w:keepLines w:val="0"/>
        <w:pageBreakBefore w:val="0"/>
        <w:widowControl w:val="0"/>
        <w:kinsoku/>
        <w:wordWrap/>
        <w:overflowPunct/>
        <w:topLinePunct w:val="0"/>
        <w:autoSpaceDE/>
        <w:autoSpaceDN/>
        <w:bidi w:val="0"/>
        <w:adjustRightInd/>
        <w:snapToGrid w:val="0"/>
        <w:spacing w:line="440" w:lineRule="atLeast"/>
        <w:ind w:firstLine="482" w:firstLineChars="200"/>
        <w:textAlignment w:val="auto"/>
        <w:rPr>
          <w:rFonts w:hint="eastAsia" w:ascii="宋体" w:hAnsi="宋体" w:eastAsia="宋体" w:cs="宋体"/>
          <w:b/>
          <w:sz w:val="24"/>
        </w:rPr>
      </w:pPr>
      <w:r>
        <w:rPr>
          <w:rFonts w:hint="eastAsia" w:ascii="宋体" w:hAnsi="宋体" w:eastAsia="宋体" w:cs="宋体"/>
          <w:b/>
          <w:bCs/>
          <w:sz w:val="24"/>
          <w:lang w:eastAsia="zh-CN"/>
        </w:rPr>
        <w:t>十</w:t>
      </w:r>
      <w:r>
        <w:rPr>
          <w:rFonts w:hint="eastAsia" w:ascii="宋体" w:hAnsi="宋体" w:eastAsia="宋体" w:cs="宋体"/>
          <w:b/>
          <w:sz w:val="24"/>
        </w:rPr>
        <w:t>、</w:t>
      </w:r>
      <w:r>
        <w:rPr>
          <w:rFonts w:hint="eastAsia" w:ascii="宋体" w:hAnsi="宋体" w:eastAsia="宋体" w:cs="宋体"/>
          <w:b/>
          <w:sz w:val="24"/>
          <w:lang w:val="en-US" w:eastAsia="zh-CN"/>
        </w:rPr>
        <w:t>交货时间</w:t>
      </w:r>
      <w:r>
        <w:rPr>
          <w:rFonts w:hint="eastAsia" w:ascii="宋体" w:hAnsi="宋体" w:eastAsia="宋体" w:cs="宋体"/>
          <w:b/>
          <w:sz w:val="24"/>
        </w:rPr>
        <w:t>及</w:t>
      </w:r>
      <w:r>
        <w:rPr>
          <w:rFonts w:hint="eastAsia" w:ascii="宋体" w:hAnsi="宋体" w:eastAsia="宋体" w:cs="宋体"/>
          <w:b/>
          <w:sz w:val="24"/>
          <w:lang w:val="en-US" w:eastAsia="zh-CN"/>
        </w:rPr>
        <w:t>交货</w:t>
      </w:r>
      <w:r>
        <w:rPr>
          <w:rFonts w:hint="eastAsia" w:ascii="宋体" w:hAnsi="宋体" w:eastAsia="宋体" w:cs="宋体"/>
          <w:b/>
          <w:sz w:val="24"/>
        </w:rPr>
        <w:t>地点</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交货时间</w:t>
      </w:r>
      <w:r>
        <w:rPr>
          <w:rFonts w:hint="eastAsia" w:ascii="宋体" w:hAnsi="宋体" w:eastAsia="宋体" w:cs="宋体"/>
          <w:bCs/>
          <w:sz w:val="24"/>
        </w:rPr>
        <w:t>：</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sz w:val="24"/>
        </w:rPr>
      </w:pPr>
      <w:r>
        <w:rPr>
          <w:rFonts w:hint="eastAsia" w:ascii="宋体" w:hAnsi="宋体" w:eastAsia="宋体" w:cs="宋体"/>
          <w:bCs/>
          <w:sz w:val="24"/>
        </w:rPr>
        <w:t>2.</w:t>
      </w:r>
      <w:r>
        <w:rPr>
          <w:rFonts w:hint="eastAsia" w:ascii="宋体" w:hAnsi="宋体" w:eastAsia="宋体" w:cs="宋体"/>
          <w:bCs/>
          <w:sz w:val="24"/>
          <w:lang w:val="en-US" w:eastAsia="zh-CN"/>
        </w:rPr>
        <w:t>交货</w:t>
      </w:r>
      <w:r>
        <w:rPr>
          <w:rFonts w:hint="eastAsia" w:ascii="宋体" w:hAnsi="宋体" w:eastAsia="宋体" w:cs="宋体"/>
          <w:bCs/>
          <w:sz w:val="24"/>
        </w:rPr>
        <w:t>地点：</w:t>
      </w:r>
    </w:p>
    <w:p>
      <w:pPr>
        <w:keepNext w:val="0"/>
        <w:keepLines w:val="0"/>
        <w:pageBreakBefore w:val="0"/>
        <w:widowControl w:val="0"/>
        <w:kinsoku/>
        <w:wordWrap/>
        <w:overflowPunct/>
        <w:topLinePunct w:val="0"/>
        <w:autoSpaceDE/>
        <w:autoSpaceDN/>
        <w:bidi w:val="0"/>
        <w:adjustRightInd/>
        <w:snapToGrid w:val="0"/>
        <w:spacing w:line="440" w:lineRule="atLeast"/>
        <w:ind w:firstLine="482" w:firstLineChars="200"/>
        <w:textAlignment w:val="auto"/>
        <w:rPr>
          <w:rFonts w:hint="eastAsia" w:ascii="宋体" w:hAnsi="宋体" w:eastAsia="宋体" w:cs="宋体"/>
          <w:b/>
          <w:bCs w:val="0"/>
          <w:sz w:val="24"/>
        </w:rPr>
      </w:pPr>
      <w:r>
        <w:rPr>
          <w:rFonts w:hint="eastAsia" w:ascii="宋体" w:hAnsi="宋体" w:eastAsia="宋体" w:cs="宋体"/>
          <w:b/>
          <w:bCs w:val="0"/>
          <w:sz w:val="24"/>
        </w:rPr>
        <w:t>十</w:t>
      </w:r>
      <w:r>
        <w:rPr>
          <w:rFonts w:hint="eastAsia" w:ascii="宋体" w:hAnsi="宋体" w:eastAsia="宋体" w:cs="宋体"/>
          <w:b/>
          <w:bCs w:val="0"/>
          <w:sz w:val="24"/>
          <w:lang w:eastAsia="zh-CN"/>
        </w:rPr>
        <w:t>一</w:t>
      </w:r>
      <w:r>
        <w:rPr>
          <w:rFonts w:hint="eastAsia" w:ascii="宋体" w:hAnsi="宋体" w:eastAsia="宋体" w:cs="宋体"/>
          <w:b/>
          <w:bCs w:val="0"/>
          <w:sz w:val="24"/>
        </w:rPr>
        <w:t>、付款方式</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b w:val="0"/>
          <w:bCs w:val="0"/>
          <w:sz w:val="24"/>
          <w:szCs w:val="24"/>
          <w:highlight w:val="none"/>
          <w:lang w:val="en-US" w:eastAsia="zh-CN"/>
        </w:rPr>
        <w:t>合同生效并在供应商提交规定凭证后7个工作日内支付合同金额的40%作为项目的预付款(供应商明确表示无需预付款或者主动要求降低预付款比例的，采购单位可不适用前述规定)，如所投产品为中小微企业制造，须提供中小微企业证明材料；如所投产品为大型企业制造，则须降低预付款至30%以内。在支付预付款之前要求中标单位提供不可撤销的银行或保险公司出具的预付款保函,预付款保函时间为双方约定时间：项目验收合格并在供应商提交规定凭证后7个工作日内付清余款。第一次预付款凭预付款保函、发票原件；第二次付款凭东阳市政府采购验收单、发票原件</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val="0"/>
        <w:spacing w:line="440" w:lineRule="atLeast"/>
        <w:ind w:firstLine="482" w:firstLineChars="200"/>
        <w:textAlignment w:val="auto"/>
        <w:rPr>
          <w:rFonts w:hint="eastAsia" w:ascii="宋体" w:hAnsi="宋体" w:eastAsia="宋体" w:cs="宋体"/>
          <w:b/>
          <w:bCs w:val="0"/>
          <w:sz w:val="24"/>
        </w:rPr>
      </w:pPr>
      <w:r>
        <w:rPr>
          <w:rFonts w:hint="eastAsia" w:ascii="宋体" w:hAnsi="宋体" w:eastAsia="宋体" w:cs="宋体"/>
          <w:b/>
          <w:bCs w:val="0"/>
          <w:sz w:val="24"/>
        </w:rPr>
        <w:t>十</w:t>
      </w:r>
      <w:r>
        <w:rPr>
          <w:rFonts w:hint="eastAsia" w:ascii="宋体" w:hAnsi="宋体" w:eastAsia="宋体" w:cs="宋体"/>
          <w:b/>
          <w:bCs w:val="0"/>
          <w:sz w:val="24"/>
          <w:lang w:eastAsia="zh-CN"/>
        </w:rPr>
        <w:t>二、</w:t>
      </w:r>
      <w:r>
        <w:rPr>
          <w:rFonts w:hint="eastAsia" w:ascii="宋体" w:hAnsi="宋体" w:eastAsia="宋体" w:cs="宋体"/>
          <w:b/>
          <w:bCs w:val="0"/>
          <w:sz w:val="24"/>
        </w:rPr>
        <w:t>税费</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spacing w:line="440" w:lineRule="atLeast"/>
        <w:ind w:firstLine="472" w:firstLineChars="196"/>
        <w:textAlignment w:val="auto"/>
        <w:rPr>
          <w:rFonts w:hint="eastAsia" w:ascii="宋体" w:hAnsi="宋体" w:eastAsia="宋体" w:cs="宋体"/>
          <w:sz w:val="24"/>
        </w:rPr>
      </w:pPr>
      <w:r>
        <w:rPr>
          <w:rFonts w:hint="eastAsia" w:ascii="宋体" w:hAnsi="宋体" w:eastAsia="宋体" w:cs="宋体"/>
          <w:b/>
          <w:sz w:val="24"/>
        </w:rPr>
        <w:t>十</w:t>
      </w:r>
      <w:r>
        <w:rPr>
          <w:rFonts w:hint="eastAsia" w:ascii="宋体" w:hAnsi="宋体" w:eastAsia="宋体" w:cs="宋体"/>
          <w:b/>
          <w:sz w:val="24"/>
          <w:lang w:eastAsia="zh-CN"/>
        </w:rPr>
        <w:t>三</w:t>
      </w:r>
      <w:r>
        <w:rPr>
          <w:rFonts w:hint="eastAsia" w:ascii="宋体" w:hAnsi="宋体" w:eastAsia="宋体" w:cs="宋体"/>
          <w:b/>
          <w:sz w:val="24"/>
        </w:rPr>
        <w:t>、质量保证及售后服务</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1.乙方应按招标文件规定的货物性能、技术要求、质量标准向甲方提供未经使用的全新产</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sz w:val="24"/>
        </w:rPr>
      </w:pPr>
      <w:r>
        <w:rPr>
          <w:rFonts w:hint="eastAsia" w:ascii="宋体" w:hAnsi="宋体" w:eastAsia="宋体" w:cs="宋体"/>
          <w:sz w:val="24"/>
        </w:rPr>
        <w:t>品。</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乙方提供的货物在质保期内因货物本身的质量问题发生故障，乙方应负责免费更换。</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textAlignment w:val="auto"/>
        <w:rPr>
          <w:rFonts w:hint="eastAsia" w:ascii="宋体" w:hAnsi="宋体" w:eastAsia="宋体" w:cs="宋体"/>
          <w:sz w:val="24"/>
        </w:rPr>
      </w:pPr>
      <w:r>
        <w:rPr>
          <w:rFonts w:hint="eastAsia" w:ascii="宋体" w:hAnsi="宋体" w:eastAsia="宋体" w:cs="宋体"/>
          <w:sz w:val="24"/>
        </w:rPr>
        <w:t>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⑴更换：由乙方承担所发生的全部费用。</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⑵退货处理：乙方应退还甲方支付的合同款，同时应承担该货物的直接费用（运输、保险、</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sz w:val="24"/>
        </w:rPr>
      </w:pPr>
      <w:r>
        <w:rPr>
          <w:rFonts w:hint="eastAsia" w:ascii="宋体" w:hAnsi="宋体" w:eastAsia="宋体" w:cs="宋体"/>
          <w:sz w:val="24"/>
        </w:rPr>
        <w:t>检验、货款利息及银行手续费等）。</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3.如在使用过程中发生质量问题，乙方在接到甲方通知后在</w:t>
      </w:r>
      <w:r>
        <w:rPr>
          <w:rFonts w:hint="eastAsia" w:ascii="宋体" w:hAnsi="宋体" w:eastAsia="宋体" w:cs="宋体"/>
          <w:sz w:val="24"/>
          <w:u w:val="single"/>
        </w:rPr>
        <w:t xml:space="preserve">    </w:t>
      </w:r>
      <w:r>
        <w:rPr>
          <w:rFonts w:hint="eastAsia" w:ascii="宋体" w:hAnsi="宋体" w:eastAsia="宋体" w:cs="宋体"/>
          <w:sz w:val="24"/>
        </w:rPr>
        <w:t>小时内到达甲方现场。</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4.在质保期内，乙方应对货物出现的质量及安全问题负责处理解决并承担一切费用。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5.上述的货物免费保修期为</w:t>
      </w:r>
      <w:r>
        <w:rPr>
          <w:rFonts w:hint="eastAsia" w:ascii="宋体" w:hAnsi="宋体" w:eastAsia="宋体" w:cs="宋体"/>
          <w:sz w:val="24"/>
          <w:u w:val="single"/>
        </w:rPr>
        <w:t xml:space="preserve">     </w:t>
      </w:r>
      <w:r>
        <w:rPr>
          <w:rFonts w:hint="eastAsia" w:ascii="宋体" w:hAnsi="宋体" w:eastAsia="宋体" w:cs="宋体"/>
          <w:sz w:val="24"/>
        </w:rPr>
        <w:t>年，因人为因素出现的故障不在免费保修范围内。超过</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sz w:val="24"/>
        </w:rPr>
      </w:pPr>
      <w:r>
        <w:rPr>
          <w:rFonts w:hint="eastAsia" w:ascii="宋体" w:hAnsi="宋体" w:eastAsia="宋体" w:cs="宋体"/>
          <w:sz w:val="24"/>
        </w:rPr>
        <w:t>保修期的机器设备，终生维修，维修时只收部件成本费。</w:t>
      </w:r>
    </w:p>
    <w:p>
      <w:pPr>
        <w:keepNext w:val="0"/>
        <w:keepLines w:val="0"/>
        <w:pageBreakBefore w:val="0"/>
        <w:widowControl w:val="0"/>
        <w:kinsoku/>
        <w:wordWrap/>
        <w:overflowPunct/>
        <w:topLinePunct w:val="0"/>
        <w:autoSpaceDE/>
        <w:autoSpaceDN/>
        <w:bidi w:val="0"/>
        <w:adjustRightInd/>
        <w:snapToGrid w:val="0"/>
        <w:spacing w:line="440" w:lineRule="atLeast"/>
        <w:ind w:firstLine="482" w:firstLineChars="200"/>
        <w:textAlignment w:val="auto"/>
        <w:rPr>
          <w:rFonts w:hint="eastAsia" w:ascii="宋体" w:hAnsi="宋体" w:eastAsia="宋体" w:cs="宋体"/>
          <w:sz w:val="24"/>
        </w:rPr>
      </w:pPr>
      <w:r>
        <w:rPr>
          <w:rFonts w:hint="eastAsia" w:ascii="宋体" w:hAnsi="宋体" w:eastAsia="宋体" w:cs="宋体"/>
          <w:b/>
          <w:sz w:val="24"/>
        </w:rPr>
        <w:t>十</w:t>
      </w:r>
      <w:r>
        <w:rPr>
          <w:rFonts w:hint="eastAsia" w:ascii="宋体" w:hAnsi="宋体" w:eastAsia="宋体" w:cs="宋体"/>
          <w:b/>
          <w:sz w:val="24"/>
          <w:lang w:eastAsia="zh-CN"/>
        </w:rPr>
        <w:t>四</w:t>
      </w:r>
      <w:r>
        <w:rPr>
          <w:rFonts w:hint="eastAsia" w:ascii="宋体" w:hAnsi="宋体" w:eastAsia="宋体" w:cs="宋体"/>
          <w:b/>
          <w:sz w:val="24"/>
        </w:rPr>
        <w:t>、调试和验收</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1.甲方对乙方提交的货物依据招标文件上的技术规格要求和国家有关质量标准进行现场</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sz w:val="24"/>
          <w:szCs w:val="22"/>
        </w:rPr>
      </w:pPr>
      <w:r>
        <w:rPr>
          <w:rFonts w:hint="eastAsia" w:ascii="宋体" w:hAnsi="宋体" w:eastAsia="宋体" w:cs="宋体"/>
          <w:sz w:val="24"/>
          <w:szCs w:val="22"/>
        </w:rPr>
        <w:t>初步验收，外观、说明书符合招标文件技术要求的，给予签收，初步验收不合格的不予签收。</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sz w:val="24"/>
          <w:szCs w:val="22"/>
        </w:rPr>
      </w:pPr>
      <w:r>
        <w:rPr>
          <w:rFonts w:hint="eastAsia" w:ascii="宋体" w:hAnsi="宋体" w:eastAsia="宋体" w:cs="宋体"/>
          <w:sz w:val="24"/>
          <w:szCs w:val="22"/>
        </w:rPr>
        <w:t>货到后，甲方需在五个工作日内验收。</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leftChars="196"/>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2.</w:t>
      </w:r>
      <w:r>
        <w:rPr>
          <w:rFonts w:hint="eastAsia" w:ascii="宋体" w:hAnsi="宋体" w:eastAsia="宋体" w:cs="宋体"/>
          <w:sz w:val="24"/>
          <w:szCs w:val="22"/>
        </w:rPr>
        <w:t>乙方交货前应对产品作出全面检查和对验收文件进行整理，并列出清单，作为甲方收</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textAlignment w:val="auto"/>
        <w:rPr>
          <w:rFonts w:hint="eastAsia" w:ascii="宋体" w:hAnsi="宋体" w:eastAsia="宋体" w:cs="宋体"/>
          <w:sz w:val="24"/>
          <w:szCs w:val="22"/>
        </w:rPr>
      </w:pPr>
      <w:r>
        <w:rPr>
          <w:rFonts w:hint="eastAsia" w:ascii="宋体" w:hAnsi="宋体" w:eastAsia="宋体" w:cs="宋体"/>
          <w:sz w:val="24"/>
          <w:szCs w:val="22"/>
        </w:rPr>
        <w:t>货验收和使用的技术条件依据，检验的结果应随货物交甲方。</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4.对技术复杂的货物，甲方应请国家认可的专业检测机构参与初步验收及最终验收，并由</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sz w:val="24"/>
          <w:szCs w:val="22"/>
        </w:rPr>
      </w:pPr>
      <w:r>
        <w:rPr>
          <w:rFonts w:hint="eastAsia" w:ascii="宋体" w:hAnsi="宋体" w:eastAsia="宋体" w:cs="宋体"/>
          <w:sz w:val="24"/>
          <w:szCs w:val="22"/>
        </w:rPr>
        <w:t>其出具质量检测报告。</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szCs w:val="22"/>
        </w:rPr>
        <w:t>5.验收时乙方必须在现场，验收完毕后作</w:t>
      </w:r>
      <w:r>
        <w:rPr>
          <w:rFonts w:hint="eastAsia" w:ascii="宋体" w:hAnsi="宋体" w:eastAsia="宋体" w:cs="宋体"/>
          <w:sz w:val="24"/>
        </w:rPr>
        <w:t>出验收结果报告；验收费用由乙方负责。</w:t>
      </w:r>
    </w:p>
    <w:p>
      <w:pPr>
        <w:keepNext w:val="0"/>
        <w:keepLines w:val="0"/>
        <w:pageBreakBefore w:val="0"/>
        <w:widowControl w:val="0"/>
        <w:kinsoku/>
        <w:wordWrap/>
        <w:overflowPunct/>
        <w:topLinePunct w:val="0"/>
        <w:autoSpaceDE/>
        <w:autoSpaceDN/>
        <w:bidi w:val="0"/>
        <w:adjustRightInd/>
        <w:snapToGrid w:val="0"/>
        <w:spacing w:line="440" w:lineRule="atLeast"/>
        <w:ind w:firstLine="472" w:firstLineChars="196"/>
        <w:textAlignment w:val="auto"/>
        <w:rPr>
          <w:rFonts w:hint="eastAsia"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eastAsia="zh-CN"/>
        </w:rPr>
        <w:t>五</w:t>
      </w:r>
      <w:r>
        <w:rPr>
          <w:rFonts w:hint="eastAsia" w:ascii="宋体" w:hAnsi="宋体" w:eastAsia="宋体" w:cs="宋体"/>
          <w:b/>
          <w:sz w:val="24"/>
        </w:rPr>
        <w:t>、货物包装、发运及运输</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1.乙方应在货物发运前对其进行满足运输距离、防潮、防震、防锈和防破损装卸等要求包</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sz w:val="24"/>
          <w:szCs w:val="22"/>
        </w:rPr>
      </w:pPr>
      <w:r>
        <w:rPr>
          <w:rFonts w:hint="eastAsia" w:ascii="宋体" w:hAnsi="宋体" w:eastAsia="宋体" w:cs="宋体"/>
          <w:sz w:val="24"/>
          <w:szCs w:val="22"/>
        </w:rPr>
        <w:t>装，以保证货物安全运达甲方指定地点。</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2.使用说明书、质量检验证明书、随配附件和工具以及清单一并附于货物内。</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3.乙方在货物发运手续办理完毕后24小时内或货到甲方48小时前通知甲方，以准备接货。</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4.货物在交付甲方前发生的风险均由乙方负责。</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szCs w:val="22"/>
        </w:rPr>
        <w:t>5.货物在规定的交付期限内由乙方送达甲方指定的地点视为交付，</w:t>
      </w:r>
      <w:r>
        <w:rPr>
          <w:rFonts w:hint="eastAsia" w:ascii="宋体" w:hAnsi="宋体" w:eastAsia="宋体" w:cs="宋体"/>
          <w:sz w:val="24"/>
        </w:rPr>
        <w:t>乙方同时需通知甲方货</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sz w:val="24"/>
        </w:rPr>
      </w:pPr>
      <w:r>
        <w:rPr>
          <w:rFonts w:hint="eastAsia" w:ascii="宋体" w:hAnsi="宋体" w:eastAsia="宋体" w:cs="宋体"/>
          <w:sz w:val="24"/>
        </w:rPr>
        <w:t>物已送达。</w:t>
      </w:r>
    </w:p>
    <w:p>
      <w:pPr>
        <w:keepNext w:val="0"/>
        <w:keepLines w:val="0"/>
        <w:pageBreakBefore w:val="0"/>
        <w:widowControl w:val="0"/>
        <w:kinsoku/>
        <w:wordWrap/>
        <w:overflowPunct/>
        <w:topLinePunct w:val="0"/>
        <w:autoSpaceDE/>
        <w:autoSpaceDN/>
        <w:bidi w:val="0"/>
        <w:adjustRightInd/>
        <w:snapToGrid w:val="0"/>
        <w:spacing w:line="440" w:lineRule="atLeast"/>
        <w:ind w:firstLine="472" w:firstLineChars="196"/>
        <w:textAlignment w:val="auto"/>
        <w:rPr>
          <w:rFonts w:hint="eastAsia"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eastAsia="zh-CN"/>
        </w:rPr>
        <w:t>六</w:t>
      </w:r>
      <w:r>
        <w:rPr>
          <w:rFonts w:hint="eastAsia" w:ascii="宋体" w:hAnsi="宋体" w:eastAsia="宋体" w:cs="宋体"/>
          <w:b/>
          <w:sz w:val="24"/>
        </w:rPr>
        <w:t>、违约责任</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1.甲方无正当理由拒收货物的，甲方向乙方偿付拒收货款总值的百分之</w:t>
      </w:r>
      <w:r>
        <w:rPr>
          <w:rFonts w:hint="eastAsia" w:ascii="宋体" w:hAnsi="宋体" w:eastAsia="宋体" w:cs="宋体"/>
          <w:sz w:val="24"/>
          <w:szCs w:val="22"/>
          <w:lang w:val="en-US" w:eastAsia="zh-CN"/>
        </w:rPr>
        <w:t>一</w:t>
      </w:r>
      <w:r>
        <w:rPr>
          <w:rFonts w:hint="eastAsia" w:ascii="宋体" w:hAnsi="宋体" w:eastAsia="宋体" w:cs="宋体"/>
          <w:sz w:val="24"/>
          <w:szCs w:val="22"/>
        </w:rPr>
        <w:t>违约金。</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2.甲方无故逾期验收和办理货款支付手续的,甲方应按逾期付款总额每日万分之五向乙方</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sz w:val="24"/>
          <w:szCs w:val="22"/>
        </w:rPr>
      </w:pPr>
      <w:r>
        <w:rPr>
          <w:rFonts w:hint="eastAsia" w:ascii="宋体" w:hAnsi="宋体" w:eastAsia="宋体" w:cs="宋体"/>
          <w:sz w:val="24"/>
          <w:szCs w:val="22"/>
        </w:rPr>
        <w:t>支付违约金。</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leftChars="196"/>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3.</w:t>
      </w:r>
      <w:r>
        <w:rPr>
          <w:rFonts w:hint="eastAsia" w:ascii="宋体" w:hAnsi="宋体" w:eastAsia="宋体" w:cs="宋体"/>
          <w:sz w:val="24"/>
          <w:szCs w:val="22"/>
        </w:rPr>
        <w:t>乙方逾期交付货物的，乙方应按逾期交货总额每日千分之六向甲方支付违约金，由甲</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textAlignment w:val="auto"/>
        <w:rPr>
          <w:rFonts w:hint="eastAsia" w:ascii="宋体" w:hAnsi="宋体" w:eastAsia="宋体" w:cs="宋体"/>
          <w:sz w:val="24"/>
          <w:szCs w:val="22"/>
        </w:rPr>
      </w:pPr>
      <w:r>
        <w:rPr>
          <w:rFonts w:hint="eastAsia" w:ascii="宋体" w:hAnsi="宋体" w:eastAsia="宋体" w:cs="宋体"/>
          <w:sz w:val="24"/>
          <w:szCs w:val="22"/>
        </w:rPr>
        <w:t>方从待付货款中扣除。逾期超过约定日期10个工作日不能交货的，甲方可解除本合同。乙方</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textAlignment w:val="auto"/>
        <w:rPr>
          <w:rFonts w:hint="eastAsia" w:ascii="宋体" w:hAnsi="宋体" w:eastAsia="宋体" w:cs="宋体"/>
          <w:sz w:val="24"/>
          <w:szCs w:val="22"/>
        </w:rPr>
      </w:pPr>
      <w:r>
        <w:rPr>
          <w:rFonts w:hint="eastAsia" w:ascii="宋体" w:hAnsi="宋体" w:eastAsia="宋体" w:cs="宋体"/>
          <w:sz w:val="24"/>
          <w:szCs w:val="22"/>
        </w:rPr>
        <w:t>因逾期交货或因其他违约行为导致甲方解除合同的，乙方应向甲方支付合同总值5%的违约金，</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textAlignment w:val="auto"/>
        <w:rPr>
          <w:rFonts w:hint="eastAsia" w:ascii="宋体" w:hAnsi="宋体" w:eastAsia="宋体" w:cs="宋体"/>
          <w:sz w:val="24"/>
          <w:szCs w:val="22"/>
        </w:rPr>
      </w:pPr>
      <w:r>
        <w:rPr>
          <w:rFonts w:hint="eastAsia" w:ascii="宋体" w:hAnsi="宋体" w:eastAsia="宋体" w:cs="宋体"/>
          <w:sz w:val="24"/>
          <w:szCs w:val="22"/>
        </w:rPr>
        <w:t xml:space="preserve">如造成甲方损失超过违约金的，超出部分由乙方继续承担赔偿责任。 </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leftChars="196"/>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4.</w:t>
      </w:r>
      <w:r>
        <w:rPr>
          <w:rFonts w:hint="eastAsia" w:ascii="宋体" w:hAnsi="宋体" w:eastAsia="宋体" w:cs="宋体"/>
          <w:sz w:val="24"/>
          <w:szCs w:val="22"/>
        </w:rPr>
        <w:t>乙方所交的货物品种、型号、规格、技术参数、质量不符合合同规定及招标文件规定</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textAlignment w:val="auto"/>
        <w:rPr>
          <w:rFonts w:hint="eastAsia" w:ascii="宋体" w:hAnsi="宋体" w:eastAsia="宋体" w:cs="宋体"/>
          <w:sz w:val="24"/>
          <w:szCs w:val="22"/>
        </w:rPr>
      </w:pPr>
      <w:r>
        <w:rPr>
          <w:rFonts w:hint="eastAsia" w:ascii="宋体" w:hAnsi="宋体" w:eastAsia="宋体" w:cs="宋体"/>
          <w:sz w:val="24"/>
          <w:szCs w:val="22"/>
        </w:rPr>
        <w:t>标准的，甲方有权拒收该货物，乙方愿意更换货物但逾期交货的，按乙方逾期交货处理。乙方</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textAlignment w:val="auto"/>
        <w:rPr>
          <w:rFonts w:hint="eastAsia" w:ascii="宋体" w:hAnsi="宋体" w:eastAsia="宋体" w:cs="宋体"/>
          <w:sz w:val="24"/>
          <w:szCs w:val="22"/>
        </w:rPr>
      </w:pPr>
      <w:r>
        <w:rPr>
          <w:rFonts w:hint="eastAsia" w:ascii="宋体" w:hAnsi="宋体" w:eastAsia="宋体" w:cs="宋体"/>
          <w:sz w:val="24"/>
          <w:szCs w:val="22"/>
        </w:rPr>
        <w:t>拒绝更换货物的，甲方可单方面解除合同。</w:t>
      </w:r>
    </w:p>
    <w:p>
      <w:pPr>
        <w:keepNext w:val="0"/>
        <w:keepLines w:val="0"/>
        <w:pageBreakBefore w:val="0"/>
        <w:widowControl w:val="0"/>
        <w:kinsoku/>
        <w:wordWrap/>
        <w:overflowPunct/>
        <w:topLinePunct w:val="0"/>
        <w:autoSpaceDE/>
        <w:autoSpaceDN/>
        <w:bidi w:val="0"/>
        <w:adjustRightInd/>
        <w:snapToGrid w:val="0"/>
        <w:spacing w:line="440" w:lineRule="atLeast"/>
        <w:ind w:firstLine="472" w:firstLineChars="196"/>
        <w:textAlignment w:val="auto"/>
        <w:rPr>
          <w:rFonts w:hint="eastAsia"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eastAsia="zh-CN"/>
        </w:rPr>
        <w:t>七</w:t>
      </w:r>
      <w:r>
        <w:rPr>
          <w:rFonts w:hint="eastAsia" w:ascii="宋体" w:hAnsi="宋体" w:eastAsia="宋体" w:cs="宋体"/>
          <w:b/>
          <w:sz w:val="24"/>
        </w:rPr>
        <w:t>、不可抗力事件处理</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1.在合同有效期内，任何一方因不可抗力事件导致不能履行合同，则合同履行期可延长，</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sz w:val="24"/>
        </w:rPr>
      </w:pPr>
      <w:r>
        <w:rPr>
          <w:rFonts w:hint="eastAsia" w:ascii="宋体" w:hAnsi="宋体" w:eastAsia="宋体" w:cs="宋体"/>
          <w:sz w:val="24"/>
        </w:rPr>
        <w:t>其延长期与不可抗力影响期相同。</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val="0"/>
        <w:spacing w:line="440" w:lineRule="atLeast"/>
        <w:ind w:firstLine="472" w:firstLineChars="196"/>
        <w:textAlignment w:val="auto"/>
        <w:rPr>
          <w:rFonts w:hint="eastAsia" w:ascii="宋体" w:hAnsi="宋体" w:eastAsia="宋体" w:cs="宋体"/>
          <w:b/>
          <w:sz w:val="24"/>
        </w:rPr>
      </w:pPr>
      <w:r>
        <w:rPr>
          <w:rFonts w:hint="eastAsia" w:ascii="宋体" w:hAnsi="宋体" w:eastAsia="宋体" w:cs="宋体"/>
          <w:b/>
          <w:sz w:val="24"/>
          <w:lang w:eastAsia="zh-CN"/>
        </w:rPr>
        <w:t>十八</w:t>
      </w:r>
      <w:r>
        <w:rPr>
          <w:rFonts w:hint="eastAsia" w:ascii="宋体" w:hAnsi="宋体" w:eastAsia="宋体" w:cs="宋体"/>
          <w:b/>
          <w:sz w:val="24"/>
        </w:rPr>
        <w:t>、诉讼</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双方在执行合同中所发生的一切争议，应通过协商解决。如协商不成，可向甲方所在地法</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sz w:val="24"/>
        </w:rPr>
      </w:pPr>
      <w:r>
        <w:rPr>
          <w:rFonts w:hint="eastAsia" w:ascii="宋体" w:hAnsi="宋体" w:eastAsia="宋体" w:cs="宋体"/>
          <w:sz w:val="24"/>
        </w:rPr>
        <w:t>院起诉。</w:t>
      </w:r>
    </w:p>
    <w:p>
      <w:pPr>
        <w:keepNext w:val="0"/>
        <w:keepLines w:val="0"/>
        <w:pageBreakBefore w:val="0"/>
        <w:widowControl w:val="0"/>
        <w:kinsoku/>
        <w:wordWrap/>
        <w:overflowPunct/>
        <w:topLinePunct w:val="0"/>
        <w:autoSpaceDE/>
        <w:autoSpaceDN/>
        <w:bidi w:val="0"/>
        <w:adjustRightInd/>
        <w:snapToGrid w:val="0"/>
        <w:spacing w:line="440" w:lineRule="atLeast"/>
        <w:ind w:firstLine="472" w:firstLineChars="196"/>
        <w:textAlignment w:val="auto"/>
        <w:rPr>
          <w:rFonts w:hint="eastAsia"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val="en-US" w:eastAsia="zh-CN"/>
        </w:rPr>
        <w:t>九</w:t>
      </w:r>
      <w:r>
        <w:rPr>
          <w:rFonts w:hint="eastAsia" w:ascii="宋体" w:hAnsi="宋体" w:eastAsia="宋体" w:cs="宋体"/>
          <w:b/>
          <w:sz w:val="24"/>
        </w:rPr>
        <w:t>、合同生效及其它</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1.合同经</w:t>
      </w:r>
      <w:r>
        <w:rPr>
          <w:rFonts w:hint="eastAsia" w:ascii="宋体" w:hAnsi="宋体" w:eastAsia="宋体" w:cs="宋体"/>
          <w:b w:val="0"/>
          <w:bCs/>
          <w:sz w:val="24"/>
          <w:lang w:eastAsia="zh-CN"/>
        </w:rPr>
        <w:t>双</w:t>
      </w:r>
      <w:r>
        <w:rPr>
          <w:rFonts w:hint="eastAsia" w:ascii="宋体" w:hAnsi="宋体" w:eastAsia="宋体" w:cs="宋体"/>
          <w:b w:val="0"/>
          <w:bCs/>
          <w:sz w:val="24"/>
        </w:rPr>
        <w:t>方法定代表人或授权代表签字并加盖单位公章后，报东阳市财政局采监科备案后生效。</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2.合同执行中涉及采购资金和采购内容修改或补充的，须经采购行政主管部门审批，并签</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b w:val="0"/>
          <w:bCs/>
          <w:sz w:val="24"/>
        </w:rPr>
      </w:pPr>
      <w:r>
        <w:rPr>
          <w:rFonts w:hint="eastAsia" w:ascii="宋体" w:hAnsi="宋体" w:eastAsia="宋体" w:cs="宋体"/>
          <w:b w:val="0"/>
          <w:bCs/>
          <w:sz w:val="24"/>
        </w:rPr>
        <w:t>书面补充协议报经东阳市财政局采监科备案，方可作为主合同不可分割的一部分。</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3.本合同未尽事宜，遵照《中华人民共和国民法典》有关条文执行。</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4.本合同一式六份，具有同等法律效力，甲、乙双方各执二份，东阳市财政局采监科、招</w:t>
      </w: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b w:val="0"/>
          <w:bCs/>
          <w:sz w:val="24"/>
        </w:rPr>
      </w:pPr>
      <w:r>
        <w:rPr>
          <w:rFonts w:hint="eastAsia" w:ascii="宋体" w:hAnsi="宋体" w:eastAsia="宋体" w:cs="宋体"/>
          <w:b w:val="0"/>
          <w:bCs/>
          <w:sz w:val="24"/>
        </w:rPr>
        <w:t xml:space="preserve">标代理机构各执一份。 </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5.后附政府采购廉洁承诺书。</w:t>
      </w:r>
    </w:p>
    <w:p>
      <w:pPr>
        <w:snapToGrid w:val="0"/>
        <w:spacing w:before="120" w:after="120"/>
        <w:ind w:left="228" w:leftChars="114" w:firstLine="360" w:firstLineChars="150"/>
        <w:rPr>
          <w:rFonts w:hint="eastAsia" w:ascii="宋体" w:hAnsi="宋体" w:eastAsia="宋体" w:cs="宋体"/>
          <w:sz w:val="24"/>
        </w:rPr>
      </w:pPr>
    </w:p>
    <w:p>
      <w:pPr>
        <w:snapToGrid w:val="0"/>
        <w:spacing w:before="120" w:after="120"/>
        <w:ind w:firstLine="480" w:firstLineChars="200"/>
        <w:rPr>
          <w:rFonts w:hint="eastAsia" w:ascii="宋体" w:hAnsi="宋体" w:eastAsia="宋体" w:cs="宋体"/>
          <w:sz w:val="24"/>
        </w:rPr>
      </w:pPr>
      <w:r>
        <w:rPr>
          <w:rFonts w:hint="eastAsia" w:ascii="宋体" w:hAnsi="宋体" w:eastAsia="宋体" w:cs="宋体"/>
          <w:sz w:val="24"/>
        </w:rPr>
        <w:t xml:space="preserve">甲方：                                   </w:t>
      </w:r>
      <w:r>
        <w:rPr>
          <w:rFonts w:hint="eastAsia" w:ascii="宋体" w:hAnsi="宋体" w:cs="宋体"/>
          <w:sz w:val="24"/>
          <w:lang w:val="en-US" w:eastAsia="zh-CN"/>
        </w:rPr>
        <w:t xml:space="preserve">   </w:t>
      </w:r>
      <w:r>
        <w:rPr>
          <w:rFonts w:hint="eastAsia" w:ascii="宋体" w:hAnsi="宋体" w:eastAsia="宋体" w:cs="宋体"/>
          <w:sz w:val="24"/>
        </w:rPr>
        <w:t xml:space="preserve">乙方：  </w:t>
      </w:r>
    </w:p>
    <w:p>
      <w:pPr>
        <w:snapToGrid w:val="0"/>
        <w:spacing w:before="120" w:after="120"/>
        <w:ind w:firstLine="360" w:firstLineChars="150"/>
        <w:rPr>
          <w:rFonts w:hint="eastAsia" w:ascii="宋体" w:hAnsi="宋体" w:cs="宋体"/>
          <w:sz w:val="24"/>
          <w:lang w:eastAsia="zh-CN"/>
        </w:rPr>
      </w:pPr>
      <w:r>
        <w:rPr>
          <w:rFonts w:hint="eastAsia" w:ascii="宋体" w:hAnsi="宋体" w:eastAsia="宋体" w:cs="宋体"/>
          <w:sz w:val="24"/>
        </w:rPr>
        <w:t xml:space="preserve"> 法定代表人</w:t>
      </w:r>
      <w:r>
        <w:rPr>
          <w:rFonts w:hint="eastAsia" w:ascii="宋体" w:hAnsi="宋体" w:cs="宋体"/>
          <w:sz w:val="24"/>
          <w:lang w:eastAsia="zh-CN"/>
        </w:rPr>
        <w:t>或授权委托人</w:t>
      </w:r>
      <w:r>
        <w:rPr>
          <w:rFonts w:hint="eastAsia" w:ascii="宋体" w:hAnsi="宋体" w:eastAsia="宋体" w:cs="宋体"/>
          <w:sz w:val="24"/>
        </w:rPr>
        <w:t xml:space="preserve">                    法定代表人</w:t>
      </w:r>
      <w:r>
        <w:rPr>
          <w:rFonts w:hint="eastAsia" w:ascii="宋体" w:hAnsi="宋体" w:cs="宋体"/>
          <w:sz w:val="24"/>
          <w:lang w:eastAsia="zh-CN"/>
        </w:rPr>
        <w:t>或授权委托人</w:t>
      </w:r>
    </w:p>
    <w:p>
      <w:pPr>
        <w:snapToGrid w:val="0"/>
        <w:spacing w:before="120" w:after="120"/>
        <w:ind w:firstLine="360" w:firstLineChars="150"/>
        <w:rPr>
          <w:rFonts w:hint="default" w:ascii="宋体" w:hAnsi="宋体" w:eastAsia="宋体" w:cs="宋体"/>
          <w:sz w:val="24"/>
          <w:lang w:val="en-US" w:eastAsia="zh-CN"/>
        </w:rPr>
      </w:pPr>
      <w:r>
        <w:rPr>
          <w:rFonts w:hint="eastAsia" w:ascii="宋体" w:hAnsi="宋体" w:cs="宋体"/>
          <w:sz w:val="24"/>
          <w:lang w:eastAsia="zh-CN"/>
        </w:rPr>
        <w:t>（签字）</w:t>
      </w:r>
      <w:r>
        <w:rPr>
          <w:rFonts w:hint="eastAsia" w:ascii="宋体" w:hAnsi="宋体" w:cs="宋体"/>
          <w:sz w:val="24"/>
          <w:lang w:val="en-US" w:eastAsia="zh-CN"/>
        </w:rPr>
        <w:t xml:space="preserve">                                   （签字）</w:t>
      </w:r>
    </w:p>
    <w:p>
      <w:pPr>
        <w:snapToGrid w:val="0"/>
        <w:spacing w:before="120" w:after="120"/>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联系地址：                                 联系电话：</w:t>
      </w:r>
    </w:p>
    <w:p>
      <w:pPr>
        <w:snapToGrid w:val="0"/>
        <w:spacing w:before="120" w:after="120"/>
        <w:ind w:firstLine="480" w:firstLineChars="200"/>
        <w:rPr>
          <w:rFonts w:hint="default"/>
          <w:lang w:val="en-US" w:eastAsia="zh-CN"/>
        </w:rPr>
      </w:pPr>
      <w:r>
        <w:rPr>
          <w:rFonts w:hint="eastAsia" w:ascii="宋体" w:hAnsi="宋体" w:eastAsia="宋体" w:cs="宋体"/>
          <w:sz w:val="24"/>
          <w:lang w:val="en-US" w:eastAsia="zh-CN"/>
        </w:rPr>
        <w:t xml:space="preserve">联系电话：                              </w:t>
      </w:r>
      <w:r>
        <w:rPr>
          <w:rFonts w:hint="eastAsia" w:ascii="宋体" w:hAnsi="宋体" w:cs="宋体"/>
          <w:sz w:val="24"/>
          <w:lang w:val="en-US" w:eastAsia="zh-CN"/>
        </w:rPr>
        <w:t xml:space="preserve">   </w:t>
      </w:r>
      <w:r>
        <w:rPr>
          <w:rFonts w:hint="eastAsia" w:ascii="宋体" w:hAnsi="宋体" w:eastAsia="宋体" w:cs="宋体"/>
          <w:sz w:val="24"/>
          <w:lang w:val="en-US" w:eastAsia="zh-CN"/>
        </w:rPr>
        <w:t>联系电话：</w:t>
      </w:r>
    </w:p>
    <w:p>
      <w:pPr>
        <w:snapToGrid w:val="0"/>
        <w:spacing w:before="120" w:after="120"/>
        <w:ind w:firstLine="480" w:firstLineChars="2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开户银行：</w:t>
      </w:r>
    </w:p>
    <w:p>
      <w:pPr>
        <w:snapToGrid w:val="0"/>
        <w:spacing w:before="120" w:after="120"/>
        <w:ind w:firstLine="480" w:firstLineChars="2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银行账号：</w:t>
      </w:r>
    </w:p>
    <w:p>
      <w:pPr>
        <w:snapToGrid w:val="0"/>
        <w:spacing w:before="120" w:after="120"/>
        <w:ind w:firstLine="480" w:firstLineChars="200"/>
        <w:rPr>
          <w:rFonts w:hint="eastAsia" w:ascii="宋体" w:hAnsi="宋体" w:eastAsia="宋体" w:cs="宋体"/>
          <w:sz w:val="24"/>
        </w:rPr>
      </w:pPr>
      <w:r>
        <w:rPr>
          <w:rFonts w:hint="eastAsia" w:ascii="宋体" w:hAnsi="宋体" w:cs="宋体"/>
          <w:sz w:val="24"/>
          <w:lang w:eastAsia="zh-CN"/>
        </w:rPr>
        <w:t>签约地点：</w:t>
      </w:r>
      <w:r>
        <w:rPr>
          <w:rFonts w:hint="eastAsia" w:ascii="宋体" w:hAnsi="宋体" w:cs="宋体"/>
          <w:sz w:val="24"/>
          <w:lang w:val="en-US" w:eastAsia="zh-CN"/>
        </w:rPr>
        <w:t xml:space="preserve">                                 </w:t>
      </w:r>
      <w:r>
        <w:rPr>
          <w:rFonts w:hint="eastAsia" w:ascii="宋体" w:hAnsi="宋体" w:eastAsia="宋体" w:cs="宋体"/>
          <w:sz w:val="24"/>
        </w:rPr>
        <w:t>签</w:t>
      </w:r>
      <w:r>
        <w:rPr>
          <w:rFonts w:hint="eastAsia" w:ascii="宋体" w:hAnsi="宋体" w:cs="宋体"/>
          <w:sz w:val="24"/>
          <w:lang w:eastAsia="zh-CN"/>
        </w:rPr>
        <w:t>约</w:t>
      </w:r>
      <w:r>
        <w:rPr>
          <w:rFonts w:hint="eastAsia" w:ascii="宋体" w:hAnsi="宋体" w:eastAsia="宋体" w:cs="宋体"/>
          <w:sz w:val="24"/>
        </w:rPr>
        <w:t>日期：  年   月   日</w:t>
      </w:r>
    </w:p>
    <w:p>
      <w:pPr>
        <w:pStyle w:val="18"/>
        <w:spacing w:before="156" w:after="156"/>
        <w:ind w:firstLine="360" w:firstLineChars="150"/>
        <w:rPr>
          <w:rFonts w:hint="eastAsia" w:hAnsi="宋体"/>
        </w:rPr>
      </w:pPr>
    </w:p>
    <w:p>
      <w:pPr>
        <w:pStyle w:val="18"/>
        <w:spacing w:before="156" w:after="156"/>
        <w:ind w:firstLine="360" w:firstLineChars="150"/>
        <w:rPr>
          <w:rFonts w:hAnsi="宋体"/>
        </w:rPr>
      </w:pPr>
      <w:r>
        <w:rPr>
          <w:rFonts w:hint="eastAsia" w:hAnsi="宋体"/>
        </w:rPr>
        <w:t>鉴证方:</w:t>
      </w:r>
    </w:p>
    <w:p>
      <w:pPr>
        <w:pStyle w:val="18"/>
        <w:spacing w:before="156" w:after="156"/>
        <w:ind w:firstLine="360" w:firstLineChars="150"/>
        <w:rPr>
          <w:rFonts w:hAnsi="宋体"/>
        </w:rPr>
      </w:pPr>
      <w:r>
        <w:rPr>
          <w:rFonts w:hint="eastAsia" w:hAnsi="宋体"/>
        </w:rPr>
        <w:t>法定代表人或主要负责人:</w:t>
      </w:r>
    </w:p>
    <w:p>
      <w:pPr>
        <w:pStyle w:val="18"/>
        <w:spacing w:before="156" w:after="156"/>
        <w:ind w:firstLine="360" w:firstLineChars="150"/>
        <w:rPr>
          <w:b/>
          <w:sz w:val="32"/>
          <w:szCs w:val="32"/>
        </w:rPr>
      </w:pPr>
      <w:r>
        <w:rPr>
          <w:rFonts w:hint="eastAsia"/>
        </w:rPr>
        <w:t xml:space="preserve">                     </w:t>
      </w:r>
      <w:bookmarkStart w:id="6" w:name="_Toc17278025"/>
      <w:r>
        <w:rPr>
          <w:rFonts w:hint="eastAsia"/>
          <w:lang w:val="en-US" w:eastAsia="zh-CN"/>
        </w:rPr>
        <w:t xml:space="preserve">   </w:t>
      </w:r>
      <w:r>
        <w:rPr>
          <w:rFonts w:hint="eastAsia"/>
          <w:b/>
          <w:sz w:val="32"/>
          <w:szCs w:val="32"/>
        </w:rPr>
        <w:t>政府采购廉洁承诺书</w:t>
      </w:r>
      <w:bookmarkEnd w:id="6"/>
    </w:p>
    <w:p>
      <w:pPr>
        <w:spacing w:line="360" w:lineRule="auto"/>
        <w:ind w:firstLine="480" w:firstLineChars="200"/>
        <w:rPr>
          <w:sz w:val="24"/>
        </w:rPr>
      </w:pPr>
      <w:r>
        <w:rPr>
          <w:rFonts w:hint="eastAsia"/>
          <w:sz w:val="24"/>
        </w:rPr>
        <w:t>项目名称：                                     项目编号：</w:t>
      </w:r>
    </w:p>
    <w:p>
      <w:pPr>
        <w:spacing w:line="360" w:lineRule="auto"/>
        <w:ind w:firstLine="480" w:firstLineChars="200"/>
        <w:rPr>
          <w:sz w:val="24"/>
        </w:rPr>
      </w:pPr>
      <w:r>
        <w:rPr>
          <w:rFonts w:hint="eastAsia"/>
          <w:sz w:val="24"/>
        </w:rPr>
        <w:t>中标人：</w:t>
      </w:r>
    </w:p>
    <w:p>
      <w:pPr>
        <w:spacing w:line="360" w:lineRule="auto"/>
        <w:ind w:firstLine="480" w:firstLineChars="200"/>
        <w:rPr>
          <w:sz w:val="24"/>
        </w:rPr>
      </w:pPr>
      <w:r>
        <w:rPr>
          <w:rFonts w:hint="eastAsia"/>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pPr>
        <w:spacing w:line="360" w:lineRule="auto"/>
        <w:ind w:firstLine="480" w:firstLineChars="200"/>
        <w:rPr>
          <w:sz w:val="24"/>
        </w:rPr>
      </w:pPr>
      <w:r>
        <w:rPr>
          <w:rFonts w:hint="eastAsia"/>
          <w:sz w:val="24"/>
        </w:rPr>
        <w:t>第一条参与政府采购活动时，除具备采购文件规定的资格、资质要求外，我方还将严格遵守有关法律、法规、政策以及国家、地方关于廉政建设的各项规定。</w:t>
      </w:r>
    </w:p>
    <w:p>
      <w:pPr>
        <w:spacing w:line="360" w:lineRule="auto"/>
        <w:ind w:firstLine="480" w:firstLineChars="200"/>
        <w:rPr>
          <w:sz w:val="24"/>
        </w:rPr>
      </w:pPr>
      <w:r>
        <w:rPr>
          <w:rFonts w:hint="eastAsia"/>
          <w:sz w:val="24"/>
        </w:rPr>
        <w:t>第二条遵循公开、公平、公正、诚实信用原则，不发生损害上述原则及各方当事人合法权益得不正当竞争行为。</w:t>
      </w:r>
    </w:p>
    <w:p>
      <w:pPr>
        <w:spacing w:line="360" w:lineRule="auto"/>
        <w:ind w:firstLine="480" w:firstLineChars="200"/>
        <w:rPr>
          <w:sz w:val="24"/>
        </w:rPr>
      </w:pPr>
      <w:r>
        <w:rPr>
          <w:rFonts w:hint="eastAsia"/>
          <w:sz w:val="24"/>
        </w:rPr>
        <w:t>第三条与政府采购各方当事人保持正常的业务交往，不向采购人、采购代理机构、监督机构、评审专家、工作人员及其他参与采购活动的人员提供不正当利益。主要有：</w:t>
      </w:r>
    </w:p>
    <w:p>
      <w:pPr>
        <w:spacing w:line="360" w:lineRule="auto"/>
        <w:ind w:firstLine="480" w:firstLineChars="200"/>
        <w:rPr>
          <w:sz w:val="24"/>
        </w:rPr>
      </w:pPr>
      <w:r>
        <w:rPr>
          <w:rFonts w:hint="eastAsia"/>
          <w:sz w:val="24"/>
        </w:rPr>
        <w:t>（一）向上述人员赠送礼金、有价证券、贵重物品及回扣、好处费、感谢费等。</w:t>
      </w:r>
    </w:p>
    <w:p>
      <w:pPr>
        <w:spacing w:line="360" w:lineRule="auto"/>
        <w:ind w:firstLine="480" w:firstLineChars="200"/>
        <w:rPr>
          <w:sz w:val="24"/>
        </w:rPr>
      </w:pPr>
      <w:r>
        <w:rPr>
          <w:rFonts w:hint="eastAsia"/>
          <w:sz w:val="24"/>
        </w:rPr>
        <w:t>（二）为上述人员或单位报销应由对方支付的费用。</w:t>
      </w:r>
    </w:p>
    <w:p>
      <w:pPr>
        <w:spacing w:line="360" w:lineRule="auto"/>
        <w:ind w:firstLine="480" w:firstLineChars="200"/>
        <w:rPr>
          <w:sz w:val="24"/>
        </w:rPr>
      </w:pPr>
      <w:r>
        <w:rPr>
          <w:rFonts w:hint="eastAsia"/>
          <w:sz w:val="24"/>
        </w:rPr>
        <w:t>（三）暗示为上述人员装修住房、婚丧嫁娶、配偶子女的工作安排以及出国（境）、旅游等提供方便。</w:t>
      </w:r>
    </w:p>
    <w:p>
      <w:pPr>
        <w:spacing w:line="360" w:lineRule="auto"/>
        <w:ind w:firstLine="480" w:firstLineChars="200"/>
        <w:rPr>
          <w:sz w:val="24"/>
        </w:rPr>
      </w:pPr>
      <w:r>
        <w:rPr>
          <w:rFonts w:hint="eastAsia"/>
          <w:sz w:val="24"/>
        </w:rPr>
        <w:t>（四）为上述人员或单位提供可能影响采购活动开展的宴请、健身、娱乐等活动。</w:t>
      </w:r>
    </w:p>
    <w:p>
      <w:pPr>
        <w:spacing w:line="360" w:lineRule="auto"/>
        <w:ind w:firstLine="480" w:firstLineChars="200"/>
        <w:rPr>
          <w:sz w:val="24"/>
        </w:rPr>
      </w:pPr>
      <w:r>
        <w:rPr>
          <w:rFonts w:hint="eastAsia"/>
          <w:sz w:val="24"/>
        </w:rPr>
        <w:t>第四条严格执行采购合同，自觉按合同办事；在合同执行过程中，不发生本承诺书第三条中所列不良行为。    ．</w:t>
      </w:r>
    </w:p>
    <w:p>
      <w:pPr>
        <w:spacing w:line="360" w:lineRule="auto"/>
        <w:ind w:firstLine="480" w:firstLineChars="200"/>
        <w:rPr>
          <w:sz w:val="24"/>
        </w:rPr>
      </w:pPr>
      <w:r>
        <w:rPr>
          <w:rFonts w:hint="eastAsia"/>
          <w:sz w:val="24"/>
        </w:rPr>
        <w:t>第五条 发现采购活动各方当事人有违规、违纪、违法行为的，及时提醒对方，情节严重的，主动向其主管部门或纪检监察、司法等机关举报。</w:t>
      </w:r>
    </w:p>
    <w:p>
      <w:pPr>
        <w:spacing w:line="360" w:lineRule="auto"/>
        <w:ind w:firstLine="480" w:firstLineChars="200"/>
        <w:rPr>
          <w:sz w:val="24"/>
        </w:rPr>
      </w:pPr>
      <w:r>
        <w:rPr>
          <w:rFonts w:hint="eastAsia"/>
          <w:sz w:val="24"/>
        </w:rPr>
        <w:t>第六条 自觉接受政府采购管理部门的监管。在采购活动中出现违反本承诺书规定行为的，自觉接受政府采购管理部门的处罚，因违法违规行为给其他当事人造成经济损失的，按规定予以赔偿。</w:t>
      </w:r>
    </w:p>
    <w:p>
      <w:pPr>
        <w:spacing w:line="360" w:lineRule="auto"/>
        <w:ind w:firstLine="480" w:firstLineChars="200"/>
        <w:rPr>
          <w:sz w:val="24"/>
        </w:rPr>
      </w:pPr>
      <w:r>
        <w:rPr>
          <w:rFonts w:hint="eastAsia"/>
          <w:sz w:val="24"/>
        </w:rPr>
        <w:t>第七条 本承诺书自签署之日起生效。</w:t>
      </w:r>
    </w:p>
    <w:p>
      <w:pPr>
        <w:spacing w:line="360" w:lineRule="auto"/>
        <w:ind w:left="840" w:hanging="840" w:hangingChars="350"/>
        <w:jc w:val="center"/>
        <w:rPr>
          <w:sz w:val="24"/>
        </w:rPr>
      </w:pPr>
    </w:p>
    <w:p>
      <w:pPr>
        <w:pStyle w:val="33"/>
        <w:ind w:firstLine="0" w:firstLineChars="0"/>
        <w:rPr>
          <w:rFonts w:eastAsia="宋体"/>
        </w:rPr>
      </w:pPr>
    </w:p>
    <w:p>
      <w:pPr>
        <w:spacing w:line="360" w:lineRule="auto"/>
        <w:ind w:left="840" w:hanging="840" w:hangingChars="350"/>
        <w:jc w:val="center"/>
        <w:rPr>
          <w:sz w:val="24"/>
        </w:rPr>
      </w:pPr>
      <w:r>
        <w:rPr>
          <w:rFonts w:hint="eastAsia"/>
          <w:sz w:val="24"/>
        </w:rPr>
        <w:t>投标人（盖章）：</w:t>
      </w:r>
    </w:p>
    <w:p>
      <w:pPr>
        <w:spacing w:line="360" w:lineRule="auto"/>
        <w:ind w:left="840" w:hanging="840" w:hangingChars="350"/>
        <w:rPr>
          <w:sz w:val="24"/>
        </w:rPr>
      </w:pPr>
      <w:r>
        <w:rPr>
          <w:rFonts w:hint="eastAsia"/>
          <w:sz w:val="24"/>
        </w:rPr>
        <w:t xml:space="preserve">                                法定代表人：</w:t>
      </w:r>
    </w:p>
    <w:p>
      <w:pPr>
        <w:spacing w:line="360" w:lineRule="auto"/>
        <w:ind w:left="840" w:hanging="840" w:hangingChars="350"/>
      </w:pPr>
      <w:r>
        <w:rPr>
          <w:rFonts w:hint="eastAsia"/>
          <w:sz w:val="24"/>
        </w:rPr>
        <w:t xml:space="preserve">                                                    年    月   日</w:t>
      </w:r>
    </w:p>
    <w:p>
      <w:pPr>
        <w:pStyle w:val="18"/>
        <w:tabs>
          <w:tab w:val="left" w:pos="2472"/>
        </w:tabs>
        <w:snapToGrid w:val="0"/>
        <w:spacing w:beforeLines="0" w:afterLines="0" w:line="240" w:lineRule="auto"/>
        <w:ind w:firstLine="3012" w:firstLineChars="1000"/>
        <w:rPr>
          <w:rFonts w:hint="eastAsia" w:hAnsi="宋体"/>
          <w:b/>
          <w:bCs/>
          <w:color w:val="000000"/>
          <w:sz w:val="30"/>
          <w:szCs w:val="30"/>
        </w:rPr>
      </w:pPr>
      <w:r>
        <w:rPr>
          <w:rFonts w:hint="eastAsia" w:hAnsi="宋体"/>
          <w:b/>
          <w:bCs/>
          <w:color w:val="000000"/>
          <w:sz w:val="30"/>
          <w:szCs w:val="30"/>
        </w:rPr>
        <w:t>第六章　投标文件格式</w:t>
      </w:r>
    </w:p>
    <w:p>
      <w:pPr>
        <w:snapToGrid w:val="0"/>
        <w:spacing w:before="50" w:after="50"/>
        <w:outlineLvl w:val="1"/>
        <w:rPr>
          <w:rFonts w:hint="eastAsia" w:ascii="宋体" w:hAnsi="宋体" w:cs="宋体"/>
          <w:color w:val="000000"/>
          <w:sz w:val="32"/>
          <w:szCs w:val="32"/>
        </w:rPr>
      </w:pPr>
    </w:p>
    <w:p>
      <w:pPr>
        <w:snapToGrid w:val="0"/>
        <w:spacing w:before="156" w:beforeLines="50" w:after="50"/>
        <w:rPr>
          <w:rFonts w:hint="eastAsia" w:ascii="宋体" w:hAnsi="宋体" w:cs="宋体"/>
          <w:b/>
          <w:bCs/>
          <w:color w:val="000000"/>
          <w:sz w:val="24"/>
          <w:szCs w:val="24"/>
        </w:rPr>
      </w:pPr>
      <w:r>
        <w:rPr>
          <w:rFonts w:hint="eastAsia" w:ascii="宋体" w:hAnsi="宋体" w:cs="宋体"/>
          <w:b/>
          <w:bCs/>
          <w:color w:val="000000"/>
          <w:sz w:val="24"/>
          <w:szCs w:val="24"/>
        </w:rPr>
        <w:t>1.所有投标文件的外包装封面格式：</w:t>
      </w:r>
    </w:p>
    <w:p>
      <w:pPr>
        <w:snapToGrid w:val="0"/>
        <w:spacing w:before="156" w:beforeLines="50" w:after="50"/>
        <w:jc w:val="center"/>
        <w:rPr>
          <w:rFonts w:hint="eastAsia" w:ascii="宋体" w:hAnsi="宋体" w:cs="宋体"/>
          <w:color w:val="000000"/>
          <w:sz w:val="24"/>
          <w:szCs w:val="24"/>
        </w:rPr>
      </w:pPr>
    </w:p>
    <w:p>
      <w:pPr>
        <w:snapToGrid w:val="0"/>
        <w:spacing w:before="156" w:beforeLines="50" w:after="50"/>
        <w:jc w:val="center"/>
        <w:rPr>
          <w:rFonts w:hint="eastAsia" w:ascii="宋体" w:hAnsi="宋体" w:cs="宋体"/>
          <w:b/>
          <w:bCs/>
          <w:color w:val="000000"/>
          <w:sz w:val="24"/>
          <w:szCs w:val="24"/>
        </w:rPr>
      </w:pPr>
      <w:r>
        <w:rPr>
          <w:rFonts w:hint="eastAsia" w:ascii="宋体" w:hAnsi="宋体" w:cs="宋体"/>
          <w:b/>
          <w:bCs/>
          <w:color w:val="000000"/>
          <w:sz w:val="24"/>
          <w:szCs w:val="24"/>
        </w:rPr>
        <w:t>投标文件</w:t>
      </w:r>
    </w:p>
    <w:p>
      <w:pPr>
        <w:snapToGrid w:val="0"/>
        <w:spacing w:before="156" w:beforeLines="50" w:after="50"/>
        <w:rPr>
          <w:rFonts w:hint="eastAsia" w:ascii="宋体" w:hAnsi="宋体" w:cs="宋体"/>
          <w:color w:val="000000"/>
          <w:sz w:val="24"/>
          <w:szCs w:val="24"/>
        </w:rPr>
      </w:pPr>
    </w:p>
    <w:p>
      <w:pPr>
        <w:snapToGrid w:val="0"/>
        <w:spacing w:before="156" w:beforeLines="50" w:after="50"/>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浙江广厦建设职业技术大学木雕小镇校区教师公寓家用电器采购项目</w:t>
      </w:r>
    </w:p>
    <w:p>
      <w:pPr>
        <w:snapToGrid w:val="0"/>
        <w:spacing w:before="156" w:beforeLines="50" w:after="50"/>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DYBWZFCG2025-021</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标项：</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投标文件名称：资格审查文件、技术、资信及商务文件、报价文件</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投标人名称：</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投标人地址：</w:t>
      </w:r>
    </w:p>
    <w:p>
      <w:pPr>
        <w:snapToGrid w:val="0"/>
        <w:spacing w:before="156" w:beforeLines="50" w:after="50"/>
        <w:ind w:firstLine="2025" w:firstLineChars="844"/>
        <w:rPr>
          <w:rFonts w:hint="eastAsia" w:ascii="宋体" w:hAnsi="宋体" w:cs="宋体"/>
          <w:color w:val="000000"/>
          <w:sz w:val="24"/>
          <w:szCs w:val="24"/>
        </w:rPr>
      </w:pPr>
      <w:r>
        <w:rPr>
          <w:rFonts w:hint="eastAsia" w:ascii="宋体" w:hAnsi="宋体" w:cs="宋体"/>
          <w:color w:val="000000"/>
          <w:sz w:val="24"/>
          <w:szCs w:val="24"/>
        </w:rPr>
        <w:t>在年月日时分之前不得启封</w:t>
      </w:r>
    </w:p>
    <w:p>
      <w:pPr>
        <w:snapToGrid w:val="0"/>
        <w:spacing w:before="156" w:beforeLines="50" w:after="50"/>
        <w:ind w:firstLine="4080" w:firstLineChars="1700"/>
        <w:rPr>
          <w:rFonts w:hint="eastAsia" w:ascii="宋体" w:hAnsi="宋体" w:cs="宋体"/>
          <w:color w:val="000000"/>
          <w:sz w:val="24"/>
          <w:szCs w:val="24"/>
        </w:rPr>
      </w:pPr>
    </w:p>
    <w:p>
      <w:pPr>
        <w:snapToGrid w:val="0"/>
        <w:spacing w:before="156" w:beforeLines="50" w:after="50"/>
        <w:ind w:firstLine="645"/>
        <w:jc w:val="center"/>
        <w:rPr>
          <w:rFonts w:hint="eastAsia" w:ascii="宋体" w:hAnsi="宋体" w:cs="宋体"/>
          <w:color w:val="000000"/>
          <w:sz w:val="24"/>
          <w:szCs w:val="24"/>
        </w:rPr>
      </w:pPr>
      <w:r>
        <w:rPr>
          <w:rFonts w:hint="eastAsia" w:ascii="宋体" w:hAnsi="宋体" w:cs="宋体"/>
          <w:color w:val="000000"/>
          <w:sz w:val="24"/>
          <w:szCs w:val="24"/>
        </w:rPr>
        <w:t>年  月  日</w:t>
      </w:r>
    </w:p>
    <w:p>
      <w:pPr>
        <w:snapToGrid w:val="0"/>
        <w:spacing w:before="156" w:beforeLines="50" w:after="50"/>
        <w:rPr>
          <w:rFonts w:hint="eastAsia" w:ascii="宋体" w:hAnsi="宋体" w:cs="宋体"/>
          <w:b/>
          <w:bCs/>
          <w:color w:val="000000"/>
          <w:sz w:val="24"/>
          <w:szCs w:val="24"/>
        </w:rPr>
      </w:pPr>
    </w:p>
    <w:p>
      <w:pPr>
        <w:snapToGrid w:val="0"/>
        <w:spacing w:before="156" w:beforeLines="50" w:after="50"/>
        <w:rPr>
          <w:rFonts w:hint="eastAsia" w:ascii="宋体" w:hAnsi="宋体" w:cs="宋体"/>
          <w:b/>
          <w:bCs/>
          <w:color w:val="000000"/>
          <w:sz w:val="24"/>
          <w:szCs w:val="24"/>
        </w:rPr>
      </w:pPr>
      <w:r>
        <w:rPr>
          <w:rFonts w:hint="eastAsia" w:ascii="宋体" w:hAnsi="宋体" w:cs="宋体"/>
          <w:b/>
          <w:bCs/>
          <w:color w:val="000000"/>
          <w:sz w:val="24"/>
          <w:szCs w:val="24"/>
        </w:rPr>
        <w:t>2.所有投标文件封面格式：</w:t>
      </w:r>
    </w:p>
    <w:p>
      <w:pPr>
        <w:snapToGrid w:val="0"/>
        <w:spacing w:before="156" w:beforeLines="50" w:after="50"/>
        <w:ind w:firstLine="6505" w:firstLineChars="2700"/>
        <w:rPr>
          <w:rFonts w:hint="eastAsia" w:ascii="宋体" w:hAnsi="宋体" w:cs="宋体"/>
          <w:b/>
          <w:bCs/>
          <w:color w:val="000000"/>
          <w:sz w:val="24"/>
          <w:szCs w:val="24"/>
        </w:rPr>
      </w:pPr>
      <w:r>
        <w:rPr>
          <w:rFonts w:hint="eastAsia" w:ascii="宋体" w:hAnsi="宋体" w:cs="宋体"/>
          <w:b/>
          <w:bCs/>
          <w:color w:val="000000"/>
          <w:sz w:val="24"/>
          <w:szCs w:val="24"/>
        </w:rPr>
        <w:t>正本/或副本</w:t>
      </w:r>
    </w:p>
    <w:p>
      <w:pPr>
        <w:snapToGrid w:val="0"/>
        <w:spacing w:before="156" w:beforeLines="50" w:after="50"/>
        <w:rPr>
          <w:rFonts w:hint="eastAsia" w:ascii="宋体" w:hAnsi="宋体" w:cs="宋体"/>
          <w:color w:val="000000"/>
          <w:sz w:val="24"/>
          <w:szCs w:val="24"/>
        </w:rPr>
      </w:pPr>
    </w:p>
    <w:p>
      <w:pPr>
        <w:snapToGrid w:val="0"/>
        <w:spacing w:before="156" w:beforeLines="50" w:after="50"/>
        <w:ind w:firstLine="1068" w:firstLineChars="445"/>
        <w:jc w:val="center"/>
        <w:rPr>
          <w:rFonts w:hint="eastAsia" w:ascii="宋体" w:hAnsi="宋体" w:cs="宋体"/>
          <w:color w:val="000000"/>
          <w:sz w:val="24"/>
          <w:szCs w:val="24"/>
        </w:rPr>
      </w:pPr>
      <w:r>
        <w:rPr>
          <w:rFonts w:hint="eastAsia" w:ascii="宋体" w:hAnsi="宋体" w:cs="宋体"/>
          <w:color w:val="000000"/>
          <w:sz w:val="24"/>
          <w:szCs w:val="24"/>
        </w:rPr>
        <w:t>资格审查文件、技术、资信及商务文件、报价文件</w:t>
      </w:r>
    </w:p>
    <w:p>
      <w:pPr>
        <w:snapToGrid w:val="0"/>
        <w:spacing w:before="156" w:beforeLines="50" w:after="50"/>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浙江广厦建设职业技术大学木雕小镇校区教师公寓家用电器采购项目</w:t>
      </w:r>
    </w:p>
    <w:p>
      <w:pPr>
        <w:snapToGrid w:val="0"/>
        <w:spacing w:before="156" w:beforeLines="50" w:after="50"/>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DYBWZFCG2025-021</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标项：</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投标人名称：</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投标人地址：</w:t>
      </w:r>
    </w:p>
    <w:p>
      <w:pPr>
        <w:pStyle w:val="9"/>
        <w:snapToGrid w:val="0"/>
        <w:spacing w:before="50" w:after="50"/>
        <w:ind w:firstLine="960" w:firstLineChars="400"/>
        <w:rPr>
          <w:rFonts w:hint="eastAsia" w:ascii="宋体" w:hAnsi="宋体" w:cs="宋体"/>
          <w:color w:val="000000"/>
          <w:sz w:val="24"/>
          <w:szCs w:val="24"/>
        </w:rPr>
      </w:pPr>
    </w:p>
    <w:p>
      <w:pPr>
        <w:snapToGrid w:val="0"/>
        <w:spacing w:before="156" w:beforeLines="50" w:after="50"/>
        <w:ind w:firstLine="4080" w:firstLineChars="1700"/>
        <w:rPr>
          <w:rFonts w:hint="eastAsia" w:ascii="宋体" w:hAnsi="宋体" w:cs="宋体"/>
          <w:color w:val="000000"/>
          <w:sz w:val="24"/>
          <w:szCs w:val="24"/>
        </w:rPr>
      </w:pPr>
    </w:p>
    <w:p>
      <w:pPr>
        <w:snapToGrid w:val="0"/>
        <w:spacing w:before="156" w:beforeLines="50" w:after="50"/>
        <w:ind w:firstLine="645"/>
        <w:jc w:val="center"/>
        <w:rPr>
          <w:rFonts w:hint="eastAsia" w:ascii="宋体" w:hAnsi="宋体" w:cs="宋体"/>
          <w:color w:val="000000"/>
          <w:sz w:val="24"/>
          <w:szCs w:val="24"/>
        </w:rPr>
      </w:pPr>
      <w:r>
        <w:rPr>
          <w:rFonts w:hint="eastAsia" w:ascii="宋体" w:hAnsi="宋体" w:cs="宋体"/>
          <w:color w:val="000000"/>
          <w:sz w:val="24"/>
          <w:szCs w:val="24"/>
        </w:rPr>
        <w:t xml:space="preserve">        年  月  日</w:t>
      </w:r>
    </w:p>
    <w:p>
      <w:pPr>
        <w:snapToGrid w:val="0"/>
        <w:spacing w:before="50" w:after="50"/>
        <w:rPr>
          <w:rFonts w:hint="eastAsia" w:ascii="宋体" w:hAnsi="宋体" w:cs="宋体"/>
          <w:color w:val="000000"/>
        </w:rPr>
      </w:pPr>
      <w:r>
        <w:rPr>
          <w:rFonts w:hint="eastAsia" w:ascii="宋体" w:hAnsi="宋体" w:cs="宋体"/>
          <w:color w:val="000000"/>
        </w:rPr>
        <w:br w:type="page"/>
      </w:r>
    </w:p>
    <w:p>
      <w:pPr>
        <w:snapToGrid w:val="0"/>
        <w:ind w:firstLine="241" w:firstLineChars="100"/>
        <w:jc w:val="left"/>
        <w:rPr>
          <w:rFonts w:hint="eastAsia" w:ascii="宋体" w:hAnsi="宋体" w:cs="宋体"/>
          <w:b/>
          <w:sz w:val="24"/>
          <w:szCs w:val="22"/>
        </w:rPr>
      </w:pPr>
      <w:r>
        <w:rPr>
          <w:rFonts w:hint="eastAsia" w:ascii="宋体" w:hAnsi="宋体" w:cs="宋体"/>
          <w:b/>
          <w:bCs/>
          <w:color w:val="000000"/>
          <w:sz w:val="24"/>
          <w:szCs w:val="24"/>
        </w:rPr>
        <w:t>3.资格审查文件</w:t>
      </w:r>
    </w:p>
    <w:p>
      <w:pPr>
        <w:pStyle w:val="18"/>
        <w:snapToGrid w:val="0"/>
        <w:spacing w:beforeLines="0" w:afterLines="0" w:line="440" w:lineRule="exact"/>
        <w:ind w:firstLine="240" w:firstLineChars="100"/>
        <w:rPr>
          <w:rFonts w:hint="eastAsia" w:hAnsi="宋体"/>
          <w:szCs w:val="22"/>
        </w:rPr>
      </w:pPr>
      <w:r>
        <w:rPr>
          <w:rFonts w:hint="eastAsia" w:hAnsi="宋体"/>
          <w:lang w:val="zh-CN"/>
        </w:rPr>
        <w:t>（1）有效的营业执照复印件；</w:t>
      </w:r>
    </w:p>
    <w:p>
      <w:pPr>
        <w:pStyle w:val="18"/>
        <w:snapToGrid w:val="0"/>
        <w:spacing w:beforeLines="0" w:afterLines="0" w:line="440" w:lineRule="exact"/>
        <w:ind w:firstLine="240" w:firstLineChars="100"/>
        <w:rPr>
          <w:rFonts w:hint="eastAsia" w:hAnsi="宋体"/>
        </w:rPr>
      </w:pPr>
      <w:r>
        <w:rPr>
          <w:rFonts w:hint="eastAsia" w:hAnsi="宋体"/>
        </w:rPr>
        <w:t>（2）法定代表人身份证复印件或法定代表人授权委托书(格式见附件)；</w:t>
      </w:r>
    </w:p>
    <w:p>
      <w:pPr>
        <w:pStyle w:val="18"/>
        <w:snapToGrid w:val="0"/>
        <w:spacing w:before="50" w:beforeLines="0" w:after="50" w:afterLines="0" w:line="440" w:lineRule="exact"/>
        <w:ind w:firstLine="240" w:firstLineChars="100"/>
        <w:rPr>
          <w:rFonts w:hint="eastAsia" w:hAnsi="宋体"/>
          <w:bCs/>
          <w:szCs w:val="22"/>
        </w:rPr>
      </w:pPr>
      <w:r>
        <w:rPr>
          <w:rFonts w:hint="eastAsia" w:hAnsi="宋体"/>
        </w:rPr>
        <w:t>（3）</w:t>
      </w:r>
      <w:r>
        <w:rPr>
          <w:rFonts w:hint="eastAsia" w:hAnsi="宋体"/>
          <w:bCs/>
          <w:szCs w:val="22"/>
        </w:rPr>
        <w:t xml:space="preserve">符合参加政府采购活动应当具备的一般条件的承诺函(格式见附件) </w:t>
      </w:r>
      <w:r>
        <w:rPr>
          <w:rFonts w:hint="eastAsia"/>
        </w:rPr>
        <w:t>；</w:t>
      </w:r>
    </w:p>
    <w:p>
      <w:pPr>
        <w:pStyle w:val="18"/>
        <w:snapToGrid w:val="0"/>
        <w:spacing w:beforeLines="0" w:afterLines="0" w:line="440" w:lineRule="exact"/>
        <w:ind w:firstLine="240" w:firstLineChars="100"/>
        <w:rPr>
          <w:rFonts w:hint="eastAsia" w:hAnsi="宋体"/>
          <w:lang w:val="zh-CN"/>
        </w:rPr>
      </w:pPr>
      <w:r>
        <w:rPr>
          <w:rFonts w:hint="eastAsia" w:hAnsi="宋体"/>
          <w:lang w:val="zh-CN"/>
        </w:rPr>
        <w:t>（</w:t>
      </w:r>
      <w:r>
        <w:rPr>
          <w:rFonts w:hint="eastAsia" w:hAnsi="宋体"/>
        </w:rPr>
        <w:t>4</w:t>
      </w:r>
      <w:r>
        <w:rPr>
          <w:rFonts w:hint="eastAsia" w:hAnsi="宋体"/>
          <w:lang w:val="zh-CN"/>
        </w:rPr>
        <w:t>）政府采购活动确认声明书 (格式见附件) ；</w:t>
      </w:r>
    </w:p>
    <w:p>
      <w:pPr>
        <w:pStyle w:val="18"/>
        <w:snapToGrid w:val="0"/>
        <w:spacing w:before="50" w:beforeLines="0" w:after="50" w:afterLines="0" w:line="440" w:lineRule="exact"/>
        <w:ind w:firstLine="240" w:firstLineChars="100"/>
        <w:rPr>
          <w:rFonts w:hint="eastAsia" w:hAnsi="宋体"/>
        </w:rPr>
      </w:pPr>
      <w:r>
        <w:rPr>
          <w:rFonts w:hint="eastAsia" w:hAnsi="宋体"/>
          <w:lang w:val="zh-CN"/>
        </w:rPr>
        <w:t>（</w:t>
      </w:r>
      <w:r>
        <w:rPr>
          <w:rFonts w:hint="eastAsia" w:hAnsi="宋体"/>
          <w:lang w:val="en-US" w:eastAsia="zh-CN"/>
        </w:rPr>
        <w:t>5</w:t>
      </w:r>
      <w:r>
        <w:rPr>
          <w:rFonts w:hint="eastAsia" w:hAnsi="宋体"/>
          <w:lang w:val="zh-CN"/>
        </w:rPr>
        <w:t>）联合体协议书（如有，格式见附件）；</w:t>
      </w:r>
    </w:p>
    <w:p>
      <w:pPr>
        <w:pStyle w:val="18"/>
        <w:snapToGrid w:val="0"/>
        <w:spacing w:before="50" w:beforeLines="0" w:after="50" w:afterLines="0" w:line="440" w:lineRule="exact"/>
        <w:ind w:firstLine="240" w:firstLineChars="100"/>
        <w:rPr>
          <w:rFonts w:cs="Arial"/>
          <w:b/>
          <w:bCs/>
        </w:rPr>
      </w:pPr>
      <w:r>
        <w:rPr>
          <w:rFonts w:hint="eastAsia" w:hAnsi="宋体"/>
        </w:rPr>
        <w:t>（</w:t>
      </w:r>
      <w:r>
        <w:rPr>
          <w:rFonts w:hint="eastAsia" w:hAnsi="宋体"/>
          <w:lang w:val="en-US" w:eastAsia="zh-CN"/>
        </w:rPr>
        <w:t>6</w:t>
      </w:r>
      <w:r>
        <w:rPr>
          <w:rFonts w:hint="eastAsia" w:hAnsi="宋体"/>
        </w:rPr>
        <w:t>）政府采购代理机构社会评价表（格式见附件）。</w:t>
      </w:r>
    </w:p>
    <w:p>
      <w:pPr>
        <w:pStyle w:val="18"/>
        <w:snapToGrid w:val="0"/>
        <w:spacing w:before="50" w:beforeLines="0" w:after="50" w:afterLines="0" w:line="440" w:lineRule="exact"/>
        <w:ind w:firstLine="482" w:firstLineChars="200"/>
        <w:rPr>
          <w:rFonts w:cs="Arial"/>
          <w:b/>
          <w:bCs/>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pStyle w:val="9"/>
        <w:rPr>
          <w:rFonts w:hint="eastAsia" w:ascii="宋体" w:hAnsi="宋体" w:cs="宋体"/>
          <w:b/>
          <w:bCs/>
          <w:color w:val="000000"/>
          <w:sz w:val="24"/>
          <w:szCs w:val="24"/>
        </w:rPr>
      </w:pPr>
    </w:p>
    <w:p>
      <w:pPr>
        <w:pStyle w:val="10"/>
        <w:ind w:left="400"/>
        <w:rPr>
          <w:rFonts w:hint="eastAsia" w:ascii="宋体" w:hAnsi="宋体" w:cs="宋体"/>
          <w:b/>
          <w:bCs/>
          <w:color w:val="000000"/>
          <w:sz w:val="24"/>
          <w:szCs w:val="24"/>
        </w:rPr>
      </w:pPr>
    </w:p>
    <w:p>
      <w:pPr>
        <w:pStyle w:val="9"/>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pStyle w:val="33"/>
        <w:ind w:firstLine="466"/>
        <w:rPr>
          <w:rFonts w:hint="eastAsia" w:ascii="宋体" w:hAnsi="宋体"/>
          <w:b/>
          <w:bCs/>
          <w:color w:val="000000"/>
          <w:sz w:val="24"/>
          <w:szCs w:val="24"/>
        </w:rPr>
      </w:pPr>
    </w:p>
    <w:p>
      <w:pPr>
        <w:spacing w:line="360" w:lineRule="auto"/>
        <w:ind w:firstLine="241" w:firstLineChars="100"/>
        <w:rPr>
          <w:rFonts w:hint="eastAsia" w:ascii="宋体" w:hAnsi="宋体"/>
          <w:b/>
          <w:bCs/>
          <w:sz w:val="24"/>
          <w:szCs w:val="24"/>
        </w:rPr>
      </w:pPr>
    </w:p>
    <w:p>
      <w:pPr>
        <w:spacing w:line="360" w:lineRule="auto"/>
        <w:ind w:firstLine="241" w:firstLineChars="100"/>
        <w:rPr>
          <w:rFonts w:hint="eastAsia" w:ascii="宋体" w:hAnsi="宋体"/>
          <w:b/>
          <w:bCs/>
          <w:sz w:val="24"/>
          <w:szCs w:val="24"/>
        </w:rPr>
      </w:pPr>
    </w:p>
    <w:p>
      <w:pPr>
        <w:pStyle w:val="4"/>
      </w:pPr>
    </w:p>
    <w:p>
      <w:pPr>
        <w:snapToGrid w:val="0"/>
        <w:spacing w:before="156" w:beforeLines="50"/>
        <w:ind w:firstLine="472" w:firstLineChars="196"/>
        <w:jc w:val="left"/>
        <w:rPr>
          <w:rFonts w:hint="eastAsia" w:ascii="宋体" w:hAnsi="宋体" w:cs="宋体"/>
          <w:b/>
          <w:bCs/>
          <w:color w:val="000000"/>
          <w:sz w:val="24"/>
          <w:szCs w:val="24"/>
        </w:rPr>
      </w:pPr>
    </w:p>
    <w:p>
      <w:pPr>
        <w:snapToGrid w:val="0"/>
        <w:spacing w:before="156" w:beforeLines="50" w:after="50" w:line="276" w:lineRule="auto"/>
        <w:rPr>
          <w:rFonts w:hint="eastAsia" w:ascii="宋体" w:hAnsi="宋体" w:cs="宋体"/>
          <w:b/>
          <w:sz w:val="24"/>
          <w:szCs w:val="24"/>
        </w:rPr>
      </w:pPr>
    </w:p>
    <w:p>
      <w:pPr>
        <w:snapToGrid w:val="0"/>
        <w:spacing w:before="156" w:beforeLines="50" w:after="50" w:line="276" w:lineRule="auto"/>
        <w:rPr>
          <w:rFonts w:hint="eastAsia" w:ascii="宋体" w:hAnsi="宋体" w:cs="宋体"/>
          <w:b/>
          <w:sz w:val="24"/>
          <w:szCs w:val="24"/>
        </w:rPr>
      </w:pPr>
    </w:p>
    <w:p>
      <w:pPr>
        <w:snapToGrid w:val="0"/>
        <w:spacing w:before="156" w:beforeLines="50" w:after="50" w:line="276" w:lineRule="auto"/>
        <w:rPr>
          <w:rFonts w:hint="eastAsia" w:ascii="宋体" w:hAnsi="宋体" w:cs="宋体"/>
          <w:b/>
          <w:sz w:val="24"/>
          <w:szCs w:val="24"/>
        </w:rPr>
      </w:pPr>
    </w:p>
    <w:p>
      <w:pPr>
        <w:snapToGrid w:val="0"/>
        <w:spacing w:before="156" w:beforeLines="50" w:after="50" w:line="276" w:lineRule="auto"/>
        <w:rPr>
          <w:rFonts w:hint="eastAsia" w:ascii="宋体" w:hAnsi="宋体" w:cs="宋体"/>
          <w:sz w:val="24"/>
          <w:szCs w:val="22"/>
        </w:rPr>
      </w:pPr>
      <w:r>
        <w:rPr>
          <w:rFonts w:hint="eastAsia" w:ascii="宋体" w:hAnsi="宋体" w:cs="宋体"/>
          <w:b/>
          <w:sz w:val="24"/>
          <w:szCs w:val="24"/>
        </w:rPr>
        <w:t>附件3.1：政府采购活动</w:t>
      </w:r>
      <w:r>
        <w:rPr>
          <w:rFonts w:hint="eastAsia" w:ascii="宋体" w:hAnsi="宋体" w:cs="宋体"/>
          <w:b/>
          <w:sz w:val="24"/>
          <w:szCs w:val="22"/>
        </w:rPr>
        <w:t>确认声明书</w:t>
      </w:r>
    </w:p>
    <w:p>
      <w:pPr>
        <w:snapToGrid w:val="0"/>
        <w:spacing w:before="156" w:beforeLines="50" w:after="50" w:line="276" w:lineRule="auto"/>
        <w:ind w:firstLine="3092" w:firstLineChars="1100"/>
        <w:rPr>
          <w:rFonts w:hint="eastAsia" w:ascii="宋体" w:hAnsi="宋体" w:cs="宋体"/>
          <w:b/>
          <w:bCs/>
          <w:sz w:val="28"/>
          <w:szCs w:val="28"/>
        </w:rPr>
      </w:pPr>
      <w:r>
        <w:rPr>
          <w:rFonts w:hint="eastAsia" w:ascii="宋体" w:hAnsi="宋体" w:cs="宋体"/>
          <w:b/>
          <w:bCs/>
          <w:sz w:val="28"/>
          <w:szCs w:val="28"/>
        </w:rPr>
        <w:t>政府采购活动确认声明书</w:t>
      </w:r>
    </w:p>
    <w:p>
      <w:pPr>
        <w:snapToGrid w:val="0"/>
        <w:spacing w:before="156" w:beforeLines="50" w:after="50" w:line="276" w:lineRule="auto"/>
        <w:rPr>
          <w:rFonts w:hint="eastAsia" w:ascii="宋体" w:hAnsi="宋体" w:cs="宋体"/>
          <w:sz w:val="24"/>
          <w:szCs w:val="22"/>
        </w:rPr>
      </w:pPr>
      <w:r>
        <w:rPr>
          <w:rFonts w:hint="eastAsia" w:ascii="宋体" w:hAnsi="宋体" w:cs="宋体"/>
          <w:sz w:val="24"/>
          <w:szCs w:val="22"/>
          <w:u w:val="single"/>
          <w:lang w:eastAsia="zh-CN"/>
        </w:rPr>
        <w:t>东阳八婺工程项目管理有限公司</w:t>
      </w:r>
      <w:r>
        <w:rPr>
          <w:rFonts w:hint="eastAsia" w:ascii="宋体" w:hAnsi="宋体" w:cs="宋体"/>
          <w:sz w:val="24"/>
          <w:szCs w:val="22"/>
          <w:u w:val="single"/>
        </w:rPr>
        <w:t xml:space="preserve"> </w:t>
      </w:r>
      <w:r>
        <w:rPr>
          <w:rFonts w:hint="eastAsia" w:ascii="宋体" w:hAnsi="宋体" w:cs="宋体"/>
          <w:sz w:val="24"/>
          <w:szCs w:val="22"/>
        </w:rPr>
        <w:t>:</w:t>
      </w:r>
    </w:p>
    <w:p>
      <w:pPr>
        <w:snapToGrid w:val="0"/>
        <w:spacing w:before="156" w:beforeLines="50" w:after="50" w:line="276" w:lineRule="auto"/>
        <w:ind w:firstLine="720" w:firstLineChars="3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（授权代表姓名），经由</w:t>
      </w:r>
      <w:r>
        <w:rPr>
          <w:rFonts w:hint="eastAsia" w:ascii="宋体" w:hAnsi="宋体" w:cs="宋体"/>
          <w:sz w:val="24"/>
          <w:u w:val="single"/>
        </w:rPr>
        <w:t xml:space="preserve">       </w:t>
      </w:r>
      <w:r>
        <w:rPr>
          <w:rFonts w:hint="eastAsia" w:ascii="宋体" w:hAnsi="宋体" w:cs="宋体"/>
          <w:sz w:val="24"/>
        </w:rPr>
        <w:t>（单位）</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（法定代表人姓名）合法授权参加项目 </w:t>
      </w:r>
      <w:r>
        <w:rPr>
          <w:rFonts w:hint="eastAsia" w:ascii="宋体" w:hAnsi="宋体" w:cs="宋体"/>
          <w:sz w:val="24"/>
          <w:u w:val="single"/>
        </w:rPr>
        <w:t xml:space="preserve">             </w:t>
      </w:r>
      <w:r>
        <w:rPr>
          <w:rFonts w:hint="eastAsia" w:ascii="宋体" w:hAnsi="宋体" w:cs="宋体"/>
          <w:sz w:val="24"/>
        </w:rPr>
        <w:t>（编号：</w:t>
      </w:r>
      <w:r>
        <w:rPr>
          <w:rFonts w:hint="eastAsia" w:ascii="宋体" w:hAnsi="宋体" w:cs="宋体"/>
          <w:sz w:val="24"/>
          <w:u w:val="single"/>
        </w:rPr>
        <w:t xml:space="preserve">     </w:t>
      </w:r>
      <w:r>
        <w:rPr>
          <w:rFonts w:hint="eastAsia" w:ascii="宋体" w:hAnsi="宋体" w:cs="宋体"/>
          <w:sz w:val="24"/>
        </w:rPr>
        <w:t>）政府采购活动．经与本单位法人代表（负责人）联系确认，现就有关公平竞争事项郑重声明如下:</w:t>
      </w:r>
    </w:p>
    <w:p>
      <w:pPr>
        <w:snapToGrid w:val="0"/>
        <w:spacing w:before="156" w:beforeLines="50" w:after="50" w:line="276" w:lineRule="auto"/>
        <w:rPr>
          <w:rFonts w:hint="eastAsia" w:ascii="宋体" w:hAnsi="宋体" w:cs="宋体"/>
          <w:sz w:val="24"/>
        </w:rPr>
      </w:pPr>
      <w:r>
        <w:rPr>
          <w:rFonts w:hint="eastAsia" w:ascii="宋体" w:hAnsi="宋体" w:cs="宋体"/>
          <w:sz w:val="24"/>
        </w:rPr>
        <w:t>一、本单位与采购人之间口不存在利害关系口存在下列利害关系:</w:t>
      </w:r>
    </w:p>
    <w:p>
      <w:pPr>
        <w:snapToGrid w:val="0"/>
        <w:spacing w:before="156" w:beforeLines="50" w:after="50" w:line="276" w:lineRule="auto"/>
        <w:rPr>
          <w:rFonts w:hint="eastAsia" w:ascii="宋体" w:hAnsi="宋体" w:cs="宋体"/>
          <w:sz w:val="24"/>
        </w:rPr>
      </w:pPr>
      <w:r>
        <w:rPr>
          <w:rFonts w:hint="eastAsia" w:ascii="宋体" w:hAnsi="宋体" w:cs="宋体"/>
          <w:sz w:val="24"/>
        </w:rPr>
        <w:t>A．投资关系</w:t>
      </w:r>
      <w:r>
        <w:rPr>
          <w:rFonts w:hint="eastAsia" w:ascii="宋体" w:hAnsi="宋体" w:cs="宋体"/>
          <w:sz w:val="24"/>
        </w:rPr>
        <w:tab/>
      </w:r>
      <w:r>
        <w:rPr>
          <w:rFonts w:hint="eastAsia" w:ascii="宋体" w:hAnsi="宋体" w:cs="宋体"/>
          <w:sz w:val="24"/>
        </w:rPr>
        <w:t>B．行政隶属关系</w:t>
      </w:r>
      <w:r>
        <w:rPr>
          <w:rFonts w:hint="eastAsia" w:ascii="宋体" w:hAnsi="宋体" w:cs="宋体"/>
          <w:sz w:val="24"/>
        </w:rPr>
        <w:tab/>
      </w:r>
      <w:r>
        <w:rPr>
          <w:rFonts w:hint="eastAsia" w:ascii="宋体" w:hAnsi="宋体" w:cs="宋体"/>
          <w:sz w:val="24"/>
        </w:rPr>
        <w:t>C．业务指导关系  D．其他可能影响采购公正的利害关系（如有，请如实说明）。</w:t>
      </w:r>
    </w:p>
    <w:p>
      <w:pPr>
        <w:snapToGrid w:val="0"/>
        <w:spacing w:before="156" w:beforeLines="50" w:after="50" w:line="276" w:lineRule="auto"/>
        <w:rPr>
          <w:rFonts w:hint="eastAsia" w:ascii="宋体" w:hAnsi="宋体" w:cs="宋体"/>
          <w:sz w:val="24"/>
        </w:rPr>
      </w:pPr>
      <w:r>
        <w:rPr>
          <w:rFonts w:hint="eastAsia" w:ascii="宋体" w:hAnsi="宋体" w:cs="宋体"/>
          <w:sz w:val="24"/>
        </w:rPr>
        <w:t xml:space="preserve">二、现己清楚知道参加本项目采购活动的其他所有供应商名称，本单位 口与其他所有供应商之间均不存在利害关系 口与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（供应商名称）之间存在下列利害关系:</w:t>
      </w:r>
    </w:p>
    <w:p>
      <w:pPr>
        <w:snapToGrid w:val="0"/>
        <w:spacing w:before="156" w:beforeLines="50" w:after="50" w:line="276" w:lineRule="auto"/>
        <w:rPr>
          <w:rFonts w:hint="eastAsia" w:ascii="宋体" w:hAnsi="宋体" w:cs="宋体"/>
          <w:sz w:val="24"/>
        </w:rPr>
      </w:pPr>
      <w:r>
        <w:rPr>
          <w:rFonts w:hint="eastAsia" w:ascii="宋体" w:hAnsi="宋体" w:cs="宋体"/>
          <w:sz w:val="24"/>
        </w:rPr>
        <w:t>A．法定代表人或负责人或实际控制人是同一人B．法定代表人或负责人或实际控制人是夫妻关系</w:t>
      </w:r>
    </w:p>
    <w:p>
      <w:pPr>
        <w:snapToGrid w:val="0"/>
        <w:spacing w:before="156" w:beforeLines="50" w:after="50" w:line="276" w:lineRule="auto"/>
        <w:rPr>
          <w:rFonts w:hint="eastAsia" w:ascii="宋体" w:hAnsi="宋体" w:cs="宋体"/>
          <w:sz w:val="24"/>
        </w:rPr>
      </w:pPr>
      <w:r>
        <w:rPr>
          <w:rFonts w:hint="eastAsia" w:ascii="宋体" w:hAnsi="宋体" w:cs="宋体"/>
          <w:sz w:val="24"/>
        </w:rPr>
        <w:t>C.法定代表人或负责人或实际控制人是直系血亲关系</w:t>
      </w:r>
    </w:p>
    <w:p>
      <w:pPr>
        <w:snapToGrid w:val="0"/>
        <w:spacing w:before="156" w:beforeLines="50" w:after="50" w:line="276" w:lineRule="auto"/>
        <w:rPr>
          <w:rFonts w:hint="eastAsia" w:ascii="宋体" w:hAnsi="宋体" w:cs="宋体"/>
          <w:sz w:val="24"/>
        </w:rPr>
      </w:pPr>
      <w:r>
        <w:rPr>
          <w:rFonts w:hint="eastAsia" w:ascii="宋体" w:hAnsi="宋体" w:cs="宋体"/>
          <w:sz w:val="24"/>
        </w:rPr>
        <w:t>D.法定代表人或负责人或实际控制人存在三代以内旁系血亲关系</w:t>
      </w:r>
    </w:p>
    <w:p>
      <w:pPr>
        <w:snapToGrid w:val="0"/>
        <w:spacing w:before="156" w:beforeLines="50" w:after="50" w:line="276" w:lineRule="auto"/>
        <w:rPr>
          <w:rFonts w:hint="eastAsia" w:ascii="宋体" w:hAnsi="宋体" w:cs="宋体"/>
          <w:sz w:val="24"/>
        </w:rPr>
      </w:pPr>
      <w:r>
        <w:rPr>
          <w:rFonts w:hint="eastAsia" w:ascii="宋体" w:hAnsi="宋体" w:cs="宋体"/>
          <w:sz w:val="24"/>
        </w:rPr>
        <w:t>E．法定代表人或负责人或实际控制人存在近姻亲关系</w:t>
      </w:r>
    </w:p>
    <w:p>
      <w:pPr>
        <w:snapToGrid w:val="0"/>
        <w:spacing w:before="156" w:beforeLines="50" w:after="50" w:line="276" w:lineRule="auto"/>
        <w:rPr>
          <w:rFonts w:hint="eastAsia" w:ascii="宋体" w:hAnsi="宋体" w:cs="宋体"/>
          <w:sz w:val="24"/>
        </w:rPr>
      </w:pPr>
      <w:r>
        <w:rPr>
          <w:rFonts w:hint="eastAsia" w:ascii="宋体" w:hAnsi="宋体" w:cs="宋体"/>
          <w:sz w:val="24"/>
        </w:rPr>
        <w:t>F．法定代表人或负责人或实际控制人存在股份控制或实际控制关系</w:t>
      </w:r>
    </w:p>
    <w:p>
      <w:pPr>
        <w:snapToGrid w:val="0"/>
        <w:spacing w:before="156" w:beforeLines="50" w:after="50" w:line="276" w:lineRule="auto"/>
        <w:rPr>
          <w:rFonts w:hint="eastAsia" w:ascii="宋体" w:hAnsi="宋体" w:cs="宋体"/>
          <w:sz w:val="24"/>
        </w:rPr>
      </w:pPr>
      <w:r>
        <w:rPr>
          <w:rFonts w:hint="eastAsia" w:ascii="宋体" w:hAnsi="宋体" w:cs="宋体"/>
          <w:sz w:val="24"/>
        </w:rPr>
        <w:t>G．存在共同直接或间接投资设立子公司、联营企业和合营企业情况</w:t>
      </w:r>
    </w:p>
    <w:p>
      <w:pPr>
        <w:snapToGrid w:val="0"/>
        <w:spacing w:before="156" w:beforeLines="50" w:after="50" w:line="276" w:lineRule="auto"/>
        <w:rPr>
          <w:rFonts w:hint="eastAsia" w:ascii="宋体" w:hAnsi="宋体" w:cs="宋体"/>
          <w:sz w:val="24"/>
        </w:rPr>
      </w:pPr>
      <w:r>
        <w:rPr>
          <w:rFonts w:hint="eastAsia" w:ascii="宋体" w:hAnsi="宋体" w:cs="宋体"/>
          <w:sz w:val="24"/>
        </w:rPr>
        <w:t>H.存在分级代理或代销关系、同一生产制造商关系、管理关系、重要业务（占主昔业务收入 50 ％以上）或重要财务往来关系（如融资）等其他实质性控制关系</w:t>
      </w:r>
    </w:p>
    <w:p>
      <w:pPr>
        <w:snapToGrid w:val="0"/>
        <w:spacing w:before="156" w:beforeLines="50" w:after="50" w:line="276" w:lineRule="auto"/>
        <w:rPr>
          <w:rFonts w:hint="eastAsia" w:ascii="宋体" w:hAnsi="宋体" w:cs="宋体"/>
          <w:sz w:val="24"/>
        </w:rPr>
      </w:pPr>
      <w:r>
        <w:rPr>
          <w:rFonts w:hint="eastAsia" w:ascii="宋体" w:hAnsi="宋体" w:cs="宋体"/>
          <w:sz w:val="24"/>
        </w:rPr>
        <w:t>I.其他利害关系情况</w:t>
      </w:r>
      <w:r>
        <w:rPr>
          <w:rFonts w:hint="eastAsia" w:ascii="宋体" w:hAnsi="宋体" w:cs="宋体"/>
          <w:sz w:val="24"/>
          <w:u w:val="single"/>
        </w:rPr>
        <w:tab/>
      </w:r>
      <w:r>
        <w:rPr>
          <w:rFonts w:hint="eastAsia" w:ascii="宋体" w:hAnsi="宋体" w:cs="宋体"/>
          <w:sz w:val="24"/>
        </w:rPr>
        <w:t>。</w:t>
      </w:r>
    </w:p>
    <w:p>
      <w:pPr>
        <w:snapToGrid w:val="0"/>
        <w:spacing w:before="156" w:beforeLines="50" w:after="50" w:line="276" w:lineRule="auto"/>
        <w:rPr>
          <w:rFonts w:hint="eastAsia" w:ascii="宋体" w:hAnsi="宋体" w:cs="宋体"/>
          <w:sz w:val="24"/>
        </w:rPr>
      </w:pPr>
      <w:r>
        <w:rPr>
          <w:rFonts w:hint="eastAsia" w:ascii="宋体" w:hAnsi="宋体" w:cs="宋体"/>
          <w:sz w:val="24"/>
        </w:rPr>
        <w:t>三、现己清楚知道并严格遵守政府采购法律法规和现场纪律。</w:t>
      </w:r>
    </w:p>
    <w:p>
      <w:pPr>
        <w:snapToGrid w:val="0"/>
        <w:spacing w:before="156" w:beforeLines="50" w:after="50" w:line="276" w:lineRule="auto"/>
        <w:rPr>
          <w:rFonts w:hint="eastAsia" w:ascii="宋体" w:hAnsi="宋体" w:cs="宋体"/>
          <w:sz w:val="24"/>
        </w:rPr>
      </w:pPr>
      <w:r>
        <w:rPr>
          <w:rFonts w:hint="eastAsia" w:ascii="宋体" w:hAnsi="宋体" w:cs="宋体"/>
          <w:sz w:val="24"/>
        </w:rPr>
        <w:t>四、我发现</w:t>
      </w:r>
      <w:r>
        <w:rPr>
          <w:rFonts w:hint="eastAsia" w:ascii="宋体" w:hAnsi="宋体" w:cs="宋体"/>
          <w:sz w:val="24"/>
          <w:u w:val="single"/>
        </w:rPr>
        <w:tab/>
      </w:r>
      <w:r>
        <w:rPr>
          <w:rFonts w:hint="eastAsia" w:ascii="宋体" w:hAnsi="宋体" w:cs="宋体"/>
          <w:sz w:val="24"/>
        </w:rPr>
        <w:t>供应商之间存在或可能存在上述第二条第项利害关系。</w:t>
      </w:r>
    </w:p>
    <w:p>
      <w:pPr>
        <w:snapToGrid w:val="0"/>
        <w:spacing w:before="156" w:beforeLines="50" w:after="50" w:line="276" w:lineRule="auto"/>
        <w:rPr>
          <w:rFonts w:hint="eastAsia" w:ascii="宋体" w:hAnsi="宋体" w:cs="宋体"/>
          <w:sz w:val="24"/>
        </w:rPr>
      </w:pPr>
    </w:p>
    <w:p>
      <w:pPr>
        <w:snapToGrid w:val="0"/>
        <w:spacing w:before="156" w:beforeLines="50" w:after="50" w:line="276" w:lineRule="auto"/>
        <w:rPr>
          <w:rFonts w:hint="eastAsia" w:ascii="宋体" w:hAnsi="宋体" w:cs="宋体"/>
          <w:sz w:val="24"/>
        </w:rPr>
      </w:pPr>
    </w:p>
    <w:p>
      <w:pPr>
        <w:snapToGrid w:val="0"/>
        <w:spacing w:before="156" w:beforeLines="50"/>
        <w:ind w:firstLine="319" w:firstLineChars="133"/>
        <w:rPr>
          <w:rFonts w:hint="eastAsia" w:ascii="宋体" w:hAnsi="宋体"/>
          <w:sz w:val="24"/>
          <w:u w:val="single"/>
        </w:rPr>
      </w:pPr>
      <w:r>
        <w:rPr>
          <w:rFonts w:hint="eastAsia" w:ascii="宋体" w:hAnsi="宋体" w:cs="宋体"/>
          <w:sz w:val="24"/>
        </w:rPr>
        <w:t xml:space="preserve">                         </w:t>
      </w: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snapToGrid w:val="0"/>
        <w:spacing w:before="156" w:beforeLines="50" w:after="50" w:line="276" w:lineRule="auto"/>
        <w:jc w:val="center"/>
        <w:rPr>
          <w:rFonts w:hint="eastAsia" w:ascii="宋体" w:hAnsi="宋体"/>
          <w:b/>
          <w:sz w:val="24"/>
        </w:rPr>
      </w:pPr>
      <w:r>
        <w:rPr>
          <w:rFonts w:hint="eastAsia" w:ascii="宋体" w:hAnsi="宋体" w:cs="宋体"/>
          <w:sz w:val="24"/>
        </w:rPr>
        <w:t xml:space="preserve">              年   月   日</w:t>
      </w:r>
    </w:p>
    <w:p>
      <w:pPr>
        <w:snapToGrid w:val="0"/>
        <w:spacing w:before="156" w:beforeLines="50"/>
        <w:ind w:firstLine="392" w:firstLineChars="196"/>
        <w:jc w:val="left"/>
        <w:rPr>
          <w:rFonts w:hint="eastAsia" w:ascii="宋体" w:hAnsi="宋体" w:cs="宋体"/>
          <w:b/>
          <w:bCs/>
          <w:color w:val="000000"/>
          <w:sz w:val="24"/>
          <w:szCs w:val="24"/>
        </w:rPr>
      </w:pPr>
      <w:r>
        <w:rPr>
          <w:rFonts w:ascii="宋体" w:hAnsi="宋体"/>
        </w:rPr>
        <w:br w:type="page"/>
      </w:r>
    </w:p>
    <w:p>
      <w:pPr>
        <w:snapToGrid w:val="0"/>
        <w:spacing w:before="50" w:after="156" w:afterLines="50"/>
        <w:jc w:val="left"/>
        <w:rPr>
          <w:rFonts w:hint="eastAsia" w:ascii="宋体" w:hAnsi="宋体"/>
          <w:sz w:val="30"/>
        </w:rPr>
      </w:pPr>
      <w:r>
        <w:rPr>
          <w:rFonts w:hint="eastAsia" w:ascii="宋体" w:hAnsi="宋体"/>
          <w:b/>
          <w:bCs/>
          <w:sz w:val="24"/>
        </w:rPr>
        <w:t>附件3.2</w:t>
      </w:r>
      <w:r>
        <w:rPr>
          <w:rFonts w:hint="eastAsia" w:ascii="宋体" w:hAnsi="宋体"/>
          <w:b/>
          <w:sz w:val="24"/>
        </w:rPr>
        <w:t>：法定代表人授权委托书格式</w:t>
      </w:r>
    </w:p>
    <w:p>
      <w:pPr>
        <w:snapToGrid w:val="0"/>
        <w:spacing w:before="156" w:beforeLines="50" w:after="50"/>
        <w:jc w:val="center"/>
        <w:rPr>
          <w:rFonts w:hint="eastAsia" w:ascii="宋体" w:hAnsi="宋体"/>
          <w:b/>
          <w:sz w:val="28"/>
          <w:szCs w:val="28"/>
        </w:rPr>
      </w:pPr>
      <w:r>
        <w:rPr>
          <w:rFonts w:hint="eastAsia" w:ascii="宋体" w:hAnsi="宋体"/>
          <w:b/>
          <w:sz w:val="28"/>
          <w:szCs w:val="28"/>
        </w:rPr>
        <w:t>法定代表人授权委托书</w:t>
      </w:r>
    </w:p>
    <w:p>
      <w:pPr>
        <w:snapToGrid w:val="0"/>
        <w:spacing w:before="156" w:beforeLines="50" w:after="50"/>
        <w:rPr>
          <w:rFonts w:hint="eastAsia" w:ascii="宋体" w:hAnsi="宋体"/>
          <w:bCs/>
          <w:sz w:val="24"/>
        </w:rPr>
      </w:pPr>
    </w:p>
    <w:p>
      <w:pPr>
        <w:spacing w:before="156" w:beforeLines="50" w:after="50" w:line="440" w:lineRule="exact"/>
        <w:contextualSpacing/>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pPr>
        <w:spacing w:before="156" w:beforeLines="50" w:after="50" w:line="440" w:lineRule="exact"/>
        <w:contextualSpacing/>
        <w:rPr>
          <w:rFonts w:hint="eastAsia" w:ascii="宋体" w:hAnsi="宋体"/>
          <w:sz w:val="24"/>
          <w:u w:val="single"/>
        </w:rPr>
      </w:pPr>
      <w:r>
        <w:rPr>
          <w:rFonts w:hint="eastAsia" w:ascii="宋体" w:hAnsi="宋体"/>
          <w:sz w:val="24"/>
        </w:rPr>
        <w:t xml:space="preserve">      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联系方式 </w:t>
      </w:r>
      <w:r>
        <w:rPr>
          <w:rFonts w:hint="eastAsia" w:ascii="宋体" w:hAnsi="宋体"/>
          <w:sz w:val="24"/>
          <w:u w:val="single"/>
        </w:rPr>
        <w:t xml:space="preserve">        </w:t>
      </w:r>
      <w:r>
        <w:rPr>
          <w:rFonts w:hint="eastAsia" w:ascii="宋体" w:hAnsi="宋体"/>
          <w:sz w:val="24"/>
        </w:rPr>
        <w:t>（电子邮箱）以我方的名义参加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pacing w:before="156" w:beforeLines="50" w:after="50" w:line="440" w:lineRule="exact"/>
        <w:contextualSpacing/>
        <w:rPr>
          <w:rFonts w:hint="eastAsia" w:ascii="宋体" w:hAnsi="宋体"/>
          <w:sz w:val="24"/>
        </w:rPr>
      </w:pPr>
      <w:r>
        <w:rPr>
          <w:rFonts w:hint="eastAsia" w:ascii="宋体" w:hAnsi="宋体"/>
          <w:sz w:val="24"/>
        </w:rPr>
        <w:t>我方对被授权人的签名事项负全部责任。</w:t>
      </w:r>
    </w:p>
    <w:p>
      <w:pPr>
        <w:spacing w:before="156" w:beforeLines="50" w:after="50" w:line="440" w:lineRule="exact"/>
        <w:ind w:firstLine="480"/>
        <w:contextualSpacing/>
        <w:rPr>
          <w:rFonts w:hint="eastAsia"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pacing w:before="156" w:beforeLines="50" w:after="50" w:line="440" w:lineRule="exact"/>
        <w:ind w:firstLine="480"/>
        <w:contextualSpacing/>
        <w:rPr>
          <w:rFonts w:hint="eastAsia" w:ascii="宋体" w:hAnsi="宋体"/>
          <w:sz w:val="24"/>
        </w:rPr>
      </w:pPr>
      <w:r>
        <w:rPr>
          <w:rFonts w:hint="eastAsia" w:ascii="宋体" w:hAnsi="宋体"/>
          <w:sz w:val="24"/>
        </w:rPr>
        <w:t>被授权人无转委托权，特此委托。</w:t>
      </w:r>
    </w:p>
    <w:p>
      <w:pPr>
        <w:snapToGrid w:val="0"/>
        <w:spacing w:before="156" w:beforeLines="50" w:after="50"/>
        <w:rPr>
          <w:rFonts w:hint="eastAsia" w:ascii="宋体" w:hAnsi="宋体"/>
          <w:sz w:val="24"/>
        </w:rPr>
      </w:pPr>
    </w:p>
    <w:p>
      <w:pPr>
        <w:snapToGrid w:val="0"/>
        <w:spacing w:before="156" w:beforeLines="50" w:after="50"/>
        <w:rPr>
          <w:rFonts w:hint="eastAsia" w:ascii="宋体" w:hAnsi="宋体"/>
          <w:sz w:val="24"/>
          <w:u w:val="single"/>
        </w:rPr>
      </w:pPr>
      <w:r>
        <w:rPr>
          <w:rFonts w:hint="eastAsia" w:ascii="宋体" w:hAnsi="宋体"/>
          <w:sz w:val="24"/>
        </w:rPr>
        <w:t>被授权人</w:t>
      </w:r>
      <w:r>
        <w:rPr>
          <w:rFonts w:hint="eastAsia" w:ascii="宋体" w:cs="Courier New"/>
          <w:sz w:val="24"/>
        </w:rPr>
        <w:t>（签字或签名章）</w:t>
      </w:r>
      <w:r>
        <w:rPr>
          <w:rFonts w:hint="eastAsia" w:ascii="宋体" w:hAnsi="宋体"/>
          <w:sz w:val="24"/>
        </w:rPr>
        <w:t>：                 法定代表人</w:t>
      </w:r>
      <w:r>
        <w:rPr>
          <w:rFonts w:hint="eastAsia" w:ascii="宋体" w:cs="Courier New"/>
          <w:sz w:val="24"/>
        </w:rPr>
        <w:t>（签字或签名章）</w:t>
      </w:r>
      <w:r>
        <w:rPr>
          <w:rFonts w:hint="eastAsia" w:ascii="宋体" w:hAnsi="宋体"/>
          <w:sz w:val="24"/>
        </w:rPr>
        <w:t>：</w:t>
      </w:r>
    </w:p>
    <w:p>
      <w:pPr>
        <w:snapToGrid w:val="0"/>
        <w:spacing w:before="156" w:beforeLines="50" w:after="50"/>
        <w:ind w:firstLine="960" w:firstLineChars="400"/>
        <w:rPr>
          <w:rFonts w:hint="eastAsia" w:ascii="宋体" w:hAnsi="宋体"/>
          <w:sz w:val="24"/>
        </w:rPr>
      </w:pPr>
      <w:r>
        <w:rPr>
          <w:rFonts w:hint="eastAsia" w:ascii="宋体" w:hAnsi="宋体"/>
          <w:sz w:val="24"/>
        </w:rPr>
        <w:t>职务：                             职务：</w:t>
      </w:r>
    </w:p>
    <w:p>
      <w:pPr>
        <w:snapToGrid w:val="0"/>
        <w:spacing w:before="156" w:beforeLines="50" w:after="50" w:line="276" w:lineRule="auto"/>
        <w:rPr>
          <w:rFonts w:hint="eastAsia" w:ascii="宋体" w:hAnsi="宋体"/>
          <w:sz w:val="24"/>
        </w:rPr>
      </w:pPr>
      <w:r>
        <w:rPr>
          <w:rFonts w:hint="eastAsia" w:ascii="宋体" w:hAnsi="宋体"/>
          <w:sz w:val="24"/>
        </w:rPr>
        <w:t>委托代理人身份证复印件（正反双面）：</w:t>
      </w:r>
    </w:p>
    <w:tbl>
      <w:tblPr>
        <w:tblStyle w:val="34"/>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52" w:hRule="atLeast"/>
        </w:trPr>
        <w:tc>
          <w:tcPr>
            <w:tcW w:w="5120" w:type="dxa"/>
          </w:tcPr>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jc w:val="center"/>
              <w:rPr>
                <w:rFonts w:hint="eastAsia" w:ascii="宋体" w:hAnsi="宋体"/>
                <w:sz w:val="24"/>
              </w:rPr>
            </w:pPr>
            <w:r>
              <w:rPr>
                <w:rFonts w:hint="eastAsia" w:ascii="宋体" w:hAnsi="宋体"/>
                <w:sz w:val="24"/>
              </w:rPr>
              <w:t>粘</w:t>
            </w:r>
          </w:p>
          <w:p>
            <w:pPr>
              <w:snapToGrid w:val="0"/>
              <w:spacing w:before="156" w:beforeLines="50" w:after="50" w:line="276" w:lineRule="auto"/>
              <w:jc w:val="center"/>
              <w:rPr>
                <w:rFonts w:hint="eastAsia" w:ascii="宋体" w:hAnsi="宋体"/>
                <w:sz w:val="24"/>
              </w:rPr>
            </w:pPr>
          </w:p>
          <w:p>
            <w:pPr>
              <w:snapToGrid w:val="0"/>
              <w:spacing w:before="156" w:beforeLines="50" w:after="50" w:line="276" w:lineRule="auto"/>
              <w:jc w:val="center"/>
              <w:rPr>
                <w:rFonts w:hint="eastAsia" w:ascii="宋体" w:hAnsi="宋体"/>
                <w:sz w:val="24"/>
              </w:rPr>
            </w:pPr>
            <w:r>
              <w:rPr>
                <w:rFonts w:hint="eastAsia" w:ascii="宋体" w:hAnsi="宋体"/>
                <w:sz w:val="24"/>
              </w:rPr>
              <w:t>贴</w:t>
            </w:r>
          </w:p>
          <w:p>
            <w:pPr>
              <w:snapToGrid w:val="0"/>
              <w:spacing w:before="156" w:beforeLines="50" w:after="50" w:line="276" w:lineRule="auto"/>
              <w:jc w:val="center"/>
              <w:rPr>
                <w:rFonts w:hint="eastAsia" w:ascii="宋体" w:hAnsi="宋体"/>
                <w:sz w:val="24"/>
              </w:rPr>
            </w:pPr>
          </w:p>
          <w:p>
            <w:pPr>
              <w:snapToGrid w:val="0"/>
              <w:spacing w:before="156" w:beforeLines="50" w:after="50" w:line="276" w:lineRule="auto"/>
              <w:jc w:val="center"/>
              <w:rPr>
                <w:rFonts w:hint="eastAsia" w:ascii="宋体" w:hAnsi="宋体"/>
                <w:sz w:val="24"/>
              </w:rPr>
            </w:pPr>
            <w:r>
              <w:rPr>
                <w:rFonts w:hint="eastAsia" w:ascii="宋体" w:hAnsi="宋体"/>
                <w:sz w:val="24"/>
              </w:rPr>
              <w:t>处</w:t>
            </w:r>
          </w:p>
        </w:tc>
      </w:tr>
    </w:tbl>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投标人（公章）：</w:t>
      </w:r>
    </w:p>
    <w:p>
      <w:pPr>
        <w:snapToGrid w:val="0"/>
        <w:spacing w:before="156" w:beforeLines="50" w:after="50" w:line="276" w:lineRule="auto"/>
        <w:jc w:val="center"/>
        <w:rPr>
          <w:rFonts w:hint="eastAsia" w:ascii="宋体" w:hAnsi="宋体"/>
          <w:sz w:val="24"/>
        </w:rPr>
      </w:pPr>
      <w:r>
        <w:rPr>
          <w:rFonts w:hint="eastAsia" w:ascii="宋体" w:hAnsi="宋体"/>
          <w:sz w:val="24"/>
        </w:rPr>
        <w:t>年月日</w:t>
      </w:r>
    </w:p>
    <w:p>
      <w:pPr>
        <w:snapToGrid w:val="0"/>
        <w:spacing w:before="156" w:beforeLines="50" w:after="50" w:line="276" w:lineRule="auto"/>
        <w:rPr>
          <w:rFonts w:hint="eastAsia" w:ascii="宋体" w:hAnsi="宋体"/>
          <w:sz w:val="24"/>
        </w:rPr>
      </w:pPr>
    </w:p>
    <w:p>
      <w:pPr>
        <w:snapToGrid w:val="0"/>
        <w:spacing w:before="156" w:beforeLines="50" w:after="50" w:line="276" w:lineRule="auto"/>
        <w:jc w:val="left"/>
        <w:rPr>
          <w:rFonts w:hint="eastAsia" w:ascii="宋体" w:hAnsi="宋体"/>
          <w:sz w:val="24"/>
        </w:rPr>
      </w:pPr>
      <w:r>
        <w:rPr>
          <w:rFonts w:ascii="宋体" w:hAnsi="宋体"/>
          <w:b/>
          <w:sz w:val="24"/>
        </w:rPr>
        <w:t>*</w:t>
      </w:r>
      <w:r>
        <w:rPr>
          <w:rFonts w:hint="eastAsia" w:ascii="宋体" w:hAnsi="宋体"/>
          <w:sz w:val="24"/>
        </w:rPr>
        <w:t>注；此表格格式不得修改。</w:t>
      </w:r>
    </w:p>
    <w:p>
      <w:pPr>
        <w:snapToGrid w:val="0"/>
        <w:spacing w:before="156" w:beforeLines="50"/>
        <w:ind w:firstLine="472" w:firstLineChars="196"/>
        <w:jc w:val="left"/>
        <w:rPr>
          <w:rFonts w:hint="eastAsia" w:ascii="宋体" w:hAnsi="宋体" w:cs="宋体"/>
          <w:b/>
          <w:bCs/>
          <w:color w:val="000000"/>
          <w:sz w:val="24"/>
          <w:szCs w:val="24"/>
        </w:rPr>
      </w:pPr>
    </w:p>
    <w:p>
      <w:pPr>
        <w:pStyle w:val="100"/>
        <w:spacing w:before="80" w:beforeAutospacing="0" w:after="80" w:afterAutospacing="0" w:line="360" w:lineRule="auto"/>
        <w:ind w:firstLine="960" w:firstLineChars="400"/>
        <w:rPr>
          <w:rFonts w:hint="eastAsia"/>
        </w:rPr>
      </w:pPr>
    </w:p>
    <w:p>
      <w:pPr>
        <w:pStyle w:val="100"/>
        <w:spacing w:before="80" w:beforeAutospacing="0" w:after="80" w:afterAutospacing="0" w:line="360" w:lineRule="auto"/>
        <w:rPr>
          <w:rFonts w:hint="eastAsia"/>
          <w:b/>
          <w:bCs/>
        </w:rPr>
      </w:pPr>
      <w:bookmarkStart w:id="7" w:name="OLE_LINK1"/>
      <w:r>
        <w:rPr>
          <w:rFonts w:hint="eastAsia"/>
          <w:b/>
          <w:bCs/>
        </w:rPr>
        <w:t>附件3.3：</w:t>
      </w:r>
    </w:p>
    <w:p>
      <w:pPr>
        <w:pStyle w:val="100"/>
        <w:spacing w:before="80" w:beforeAutospacing="0" w:after="80" w:afterAutospacing="0" w:line="360" w:lineRule="auto"/>
        <w:ind w:firstLine="1285" w:firstLineChars="400"/>
        <w:rPr>
          <w:rFonts w:hint="eastAsia" w:cs="黑体"/>
          <w:b/>
          <w:bCs/>
          <w:sz w:val="32"/>
          <w:szCs w:val="32"/>
          <w:lang w:val="zh-CN"/>
        </w:rPr>
      </w:pPr>
      <w:r>
        <w:rPr>
          <w:rFonts w:hint="eastAsia" w:cs="黑体"/>
          <w:b/>
          <w:bCs/>
          <w:sz w:val="32"/>
          <w:szCs w:val="32"/>
          <w:lang w:val="zh-CN"/>
        </w:rPr>
        <w:t>符合参加政府采购活动应当具备的一般条件的承诺函</w:t>
      </w:r>
    </w:p>
    <w:p>
      <w:pPr>
        <w:pStyle w:val="100"/>
        <w:spacing w:before="0" w:beforeAutospacing="0" w:after="0" w:afterAutospacing="0" w:line="360" w:lineRule="auto"/>
        <w:ind w:firstLine="240" w:firstLineChars="100"/>
        <w:jc w:val="both"/>
        <w:rPr>
          <w:rFonts w:hint="eastAsia"/>
        </w:rPr>
      </w:pPr>
      <w:r>
        <w:rPr>
          <w:rFonts w:hint="eastAsia"/>
        </w:rPr>
        <w:t>（采购人）、（采购代理机构）：</w:t>
      </w:r>
    </w:p>
    <w:p>
      <w:pPr>
        <w:pStyle w:val="100"/>
        <w:spacing w:before="0" w:beforeAutospacing="0" w:after="0" w:afterAutospacing="0" w:line="360" w:lineRule="auto"/>
        <w:ind w:firstLine="480" w:firstLineChars="200"/>
        <w:jc w:val="both"/>
        <w:rPr>
          <w:rFonts w:hint="eastAsia"/>
        </w:rPr>
      </w:pPr>
      <w:r>
        <w:rPr>
          <w:rFonts w:hint="eastAsia"/>
        </w:rPr>
        <w:t>我方参与</w:t>
      </w:r>
      <w:r>
        <w:rPr>
          <w:rFonts w:hint="eastAsia"/>
          <w:u w:val="single"/>
        </w:rPr>
        <w:t xml:space="preserve">        </w:t>
      </w:r>
      <w:r>
        <w:rPr>
          <w:rFonts w:hint="eastAsia"/>
        </w:rPr>
        <w:t>项目【项目编号：     】政府采购活动，郑重承诺：</w:t>
      </w:r>
    </w:p>
    <w:p>
      <w:pPr>
        <w:pStyle w:val="100"/>
        <w:spacing w:before="0" w:beforeAutospacing="0" w:after="0" w:afterAutospacing="0" w:line="360" w:lineRule="auto"/>
        <w:ind w:firstLine="241" w:firstLineChars="100"/>
        <w:jc w:val="both"/>
        <w:rPr>
          <w:rFonts w:hint="eastAsia"/>
          <w:b/>
          <w:bCs/>
        </w:rPr>
      </w:pPr>
      <w:r>
        <w:rPr>
          <w:rFonts w:hint="eastAsia"/>
          <w:b/>
          <w:bCs/>
        </w:rPr>
        <w:t>（一）具备《中华人民共和国政府采购法》第二十二条第一款规定的条件：</w:t>
      </w:r>
    </w:p>
    <w:p>
      <w:pPr>
        <w:pStyle w:val="100"/>
        <w:spacing w:before="0" w:beforeAutospacing="0" w:after="0" w:afterAutospacing="0" w:line="360" w:lineRule="auto"/>
        <w:ind w:firstLine="480" w:firstLineChars="200"/>
        <w:jc w:val="both"/>
        <w:rPr>
          <w:rFonts w:hint="eastAsia"/>
        </w:rPr>
      </w:pPr>
      <w:r>
        <w:rPr>
          <w:rFonts w:hint="eastAsia"/>
        </w:rPr>
        <w:t>1.具有独立承担民事责任的能力；</w:t>
      </w:r>
    </w:p>
    <w:p>
      <w:pPr>
        <w:pStyle w:val="100"/>
        <w:spacing w:before="0" w:beforeAutospacing="0" w:after="0" w:afterAutospacing="0" w:line="360" w:lineRule="auto"/>
        <w:ind w:firstLine="480" w:firstLineChars="200"/>
        <w:jc w:val="both"/>
        <w:rPr>
          <w:rFonts w:hint="eastAsia"/>
        </w:rPr>
      </w:pPr>
      <w:r>
        <w:rPr>
          <w:rFonts w:hint="eastAsia"/>
        </w:rPr>
        <w:t xml:space="preserve">2.具有良好的商业信誉和健全的财务会计制度； </w:t>
      </w:r>
    </w:p>
    <w:p>
      <w:pPr>
        <w:pStyle w:val="100"/>
        <w:spacing w:before="0" w:beforeAutospacing="0" w:after="0" w:afterAutospacing="0" w:line="360" w:lineRule="auto"/>
        <w:ind w:firstLine="480" w:firstLineChars="200"/>
        <w:jc w:val="both"/>
        <w:rPr>
          <w:rFonts w:hint="eastAsia"/>
        </w:rPr>
      </w:pPr>
      <w:r>
        <w:rPr>
          <w:rFonts w:hint="eastAsia"/>
        </w:rPr>
        <w:t>3.具有履行合同所必需的设备和专业技术能力；</w:t>
      </w:r>
    </w:p>
    <w:p>
      <w:pPr>
        <w:pStyle w:val="100"/>
        <w:spacing w:before="0" w:beforeAutospacing="0" w:after="0" w:afterAutospacing="0" w:line="360" w:lineRule="auto"/>
        <w:ind w:firstLine="480" w:firstLineChars="200"/>
        <w:jc w:val="both"/>
        <w:rPr>
          <w:rFonts w:hint="eastAsia"/>
        </w:rPr>
      </w:pPr>
      <w:r>
        <w:rPr>
          <w:rFonts w:hint="eastAsia"/>
        </w:rPr>
        <w:t>4.有依法缴纳税收和社会保障资金的良好记录；</w:t>
      </w:r>
    </w:p>
    <w:p>
      <w:pPr>
        <w:pStyle w:val="100"/>
        <w:spacing w:before="0" w:beforeAutospacing="0" w:after="0" w:afterAutospacing="0" w:line="360" w:lineRule="auto"/>
        <w:ind w:firstLine="480" w:firstLineChars="200"/>
        <w:jc w:val="both"/>
        <w:rPr>
          <w:rFonts w:hint="eastAsia"/>
        </w:rPr>
      </w:pPr>
      <w:r>
        <w:rPr>
          <w:rFonts w:hint="eastAsia"/>
        </w:rPr>
        <w:t>5.参加政府采购活动前三年内，在经营活动中没有重大违法记录；</w:t>
      </w:r>
    </w:p>
    <w:p>
      <w:pPr>
        <w:pStyle w:val="100"/>
        <w:spacing w:before="0" w:beforeAutospacing="0" w:after="0" w:afterAutospacing="0" w:line="360" w:lineRule="auto"/>
        <w:ind w:firstLine="480" w:firstLineChars="200"/>
        <w:jc w:val="both"/>
        <w:rPr>
          <w:rFonts w:hint="eastAsia"/>
        </w:rPr>
      </w:pPr>
      <w:r>
        <w:rPr>
          <w:rFonts w:hint="eastAsia"/>
        </w:rPr>
        <w:t>6.具有法律、行政法规规定的其他条件。</w:t>
      </w:r>
    </w:p>
    <w:p>
      <w:pPr>
        <w:pStyle w:val="100"/>
        <w:spacing w:before="0" w:beforeAutospacing="0" w:after="0" w:afterAutospacing="0" w:line="360" w:lineRule="auto"/>
        <w:ind w:firstLine="241" w:firstLineChars="100"/>
        <w:jc w:val="both"/>
        <w:rPr>
          <w:rFonts w:hint="eastAsia"/>
          <w:b/>
          <w:bCs/>
        </w:rPr>
      </w:pPr>
      <w:r>
        <w:rPr>
          <w:rFonts w:hint="eastAsia"/>
          <w:b/>
          <w:bCs/>
        </w:rPr>
        <w:t>（二）未被信用中国（www.creditchina.gov.cn)、中国政府采购网（www.ccgp.gov.cn）列入失信被执行人、重大税收违法案件当事人名单、政府采购严重违法失信行为记录名单。</w:t>
      </w:r>
    </w:p>
    <w:p>
      <w:pPr>
        <w:pStyle w:val="100"/>
        <w:spacing w:before="0" w:beforeAutospacing="0" w:after="0" w:afterAutospacing="0" w:line="360" w:lineRule="auto"/>
        <w:ind w:firstLine="241" w:firstLineChars="100"/>
        <w:jc w:val="both"/>
        <w:rPr>
          <w:rFonts w:hint="eastAsia"/>
          <w:b/>
          <w:bCs/>
        </w:rPr>
      </w:pPr>
      <w:r>
        <w:rPr>
          <w:rFonts w:hint="eastAsia"/>
          <w:b/>
          <w:bCs/>
        </w:rPr>
        <w:t>（三）不存在以下情况：</w:t>
      </w:r>
    </w:p>
    <w:p>
      <w:pPr>
        <w:pStyle w:val="100"/>
        <w:spacing w:before="0" w:beforeAutospacing="0" w:after="0" w:afterAutospacing="0" w:line="360" w:lineRule="auto"/>
        <w:ind w:firstLine="480" w:firstLineChars="200"/>
        <w:jc w:val="both"/>
        <w:rPr>
          <w:rFonts w:hint="eastAsia"/>
        </w:rPr>
      </w:pPr>
      <w:r>
        <w:rPr>
          <w:rFonts w:hint="eastAsia"/>
        </w:rPr>
        <w:t>1.单位负责人为同一人或者存在直接控股、管理关系的不同供应商参加同一合同项下的政府采购活动的；</w:t>
      </w:r>
    </w:p>
    <w:p>
      <w:pPr>
        <w:pStyle w:val="100"/>
        <w:spacing w:before="0" w:beforeAutospacing="0" w:after="0" w:afterAutospacing="0" w:line="360" w:lineRule="auto"/>
        <w:ind w:firstLine="480" w:firstLineChars="200"/>
        <w:jc w:val="both"/>
        <w:rPr>
          <w:rFonts w:hint="eastAsia"/>
        </w:rPr>
      </w:pPr>
      <w:r>
        <w:rPr>
          <w:rFonts w:hint="eastAsia"/>
        </w:rPr>
        <w:t>2.为采购项目提供整体设计、规范编制或者项目管理、监理、检测等服务后再参加该采购项目的其他采购活动的。</w:t>
      </w:r>
    </w:p>
    <w:p>
      <w:pPr>
        <w:widowControl/>
        <w:snapToGrid w:val="0"/>
        <w:spacing w:line="460" w:lineRule="exact"/>
        <w:ind w:firstLine="442" w:firstLineChars="200"/>
        <w:jc w:val="left"/>
        <w:rPr>
          <w:rFonts w:ascii="宋体" w:cs="Courier New"/>
          <w:sz w:val="22"/>
        </w:rPr>
      </w:pPr>
      <w:r>
        <w:rPr>
          <w:rFonts w:hint="eastAsia" w:ascii="宋体" w:cs="Courier New"/>
          <w:b/>
          <w:bCs/>
          <w:sz w:val="22"/>
        </w:rPr>
        <w:t>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80" w:firstLineChars="200"/>
        <w:jc w:val="left"/>
        <w:rPr>
          <w:rFonts w:ascii="宋体" w:cs="Courier New"/>
          <w:sz w:val="24"/>
        </w:rPr>
      </w:pPr>
      <w:r>
        <w:rPr>
          <w:rFonts w:hint="eastAsia" w:ascii="宋体" w:cs="Courier New"/>
          <w:sz w:val="24"/>
        </w:rPr>
        <w:t>特此承诺！</w:t>
      </w:r>
    </w:p>
    <w:p>
      <w:pPr>
        <w:widowControl/>
        <w:snapToGrid w:val="0"/>
        <w:spacing w:line="460" w:lineRule="exact"/>
        <w:ind w:firstLine="480" w:firstLineChars="200"/>
        <w:jc w:val="left"/>
        <w:rPr>
          <w:rFonts w:ascii="宋体" w:cs="Courier New"/>
          <w:sz w:val="24"/>
        </w:rPr>
      </w:pPr>
    </w:p>
    <w:p>
      <w:pPr>
        <w:widowControl/>
        <w:snapToGrid w:val="0"/>
        <w:spacing w:line="460" w:lineRule="exact"/>
        <w:ind w:firstLine="480" w:firstLineChars="200"/>
        <w:jc w:val="left"/>
        <w:rPr>
          <w:rFonts w:ascii="宋体" w:cs="Courier New"/>
          <w:sz w:val="24"/>
        </w:rPr>
      </w:pPr>
      <w:r>
        <w:rPr>
          <w:rFonts w:hint="eastAsia" w:ascii="宋体" w:cs="Courier New"/>
          <w:sz w:val="24"/>
        </w:rPr>
        <w:t>投标供应商（盖章） ：</w:t>
      </w:r>
    </w:p>
    <w:p>
      <w:pPr>
        <w:widowControl/>
        <w:snapToGrid w:val="0"/>
        <w:spacing w:line="460" w:lineRule="exact"/>
        <w:ind w:firstLine="480" w:firstLineChars="200"/>
        <w:jc w:val="left"/>
        <w:rPr>
          <w:rFonts w:ascii="宋体" w:cs="Courier New"/>
          <w:sz w:val="24"/>
        </w:rPr>
      </w:pPr>
      <w:r>
        <w:rPr>
          <w:rFonts w:hint="eastAsia" w:ascii="宋体" w:cs="Courier New"/>
          <w:sz w:val="24"/>
        </w:rPr>
        <w:t>法定代表人或其授权代表（签字或签名章）</w:t>
      </w:r>
      <w:r>
        <w:rPr>
          <w:rFonts w:hint="eastAsia" w:ascii="宋体" w:hAnsi="宋体"/>
          <w:sz w:val="24"/>
        </w:rPr>
        <w:t>：</w:t>
      </w:r>
    </w:p>
    <w:p>
      <w:pPr>
        <w:widowControl/>
        <w:snapToGrid w:val="0"/>
        <w:spacing w:line="460" w:lineRule="exact"/>
        <w:ind w:firstLine="480" w:firstLineChars="200"/>
        <w:jc w:val="left"/>
        <w:rPr>
          <w:rFonts w:ascii="宋体" w:cs="Courier New"/>
          <w:sz w:val="24"/>
        </w:rPr>
      </w:pPr>
      <w:r>
        <w:rPr>
          <w:rFonts w:hint="eastAsia" w:ascii="宋体" w:cs="Courier New"/>
          <w:sz w:val="24"/>
        </w:rPr>
        <w:t xml:space="preserve">日期：  </w:t>
      </w:r>
    </w:p>
    <w:bookmarkEnd w:id="7"/>
    <w:p>
      <w:pPr>
        <w:pStyle w:val="100"/>
        <w:spacing w:before="0" w:beforeAutospacing="0" w:after="0" w:afterAutospacing="0" w:line="360" w:lineRule="auto"/>
        <w:ind w:left="384"/>
        <w:jc w:val="both"/>
        <w:rPr>
          <w:rFonts w:hint="eastAsia"/>
        </w:rPr>
      </w:pPr>
    </w:p>
    <w:p>
      <w:pPr>
        <w:pStyle w:val="100"/>
        <w:spacing w:before="0" w:beforeAutospacing="0" w:after="0" w:afterAutospacing="0" w:line="360" w:lineRule="auto"/>
        <w:ind w:left="384"/>
        <w:jc w:val="both"/>
        <w:rPr>
          <w:rFonts w:hint="eastAsia"/>
        </w:rPr>
      </w:pPr>
    </w:p>
    <w:p>
      <w:pPr>
        <w:snapToGrid w:val="0"/>
        <w:spacing w:before="156" w:beforeLines="50"/>
        <w:ind w:firstLine="472" w:firstLineChars="196"/>
        <w:jc w:val="left"/>
        <w:rPr>
          <w:rFonts w:hint="eastAsia" w:ascii="宋体" w:hAnsi="宋体" w:cs="宋体"/>
          <w:b/>
          <w:bCs/>
          <w:color w:val="000000"/>
          <w:sz w:val="24"/>
          <w:szCs w:val="24"/>
        </w:rPr>
      </w:pPr>
    </w:p>
    <w:p>
      <w:pPr>
        <w:snapToGrid w:val="0"/>
        <w:spacing w:before="156" w:beforeLines="50"/>
        <w:ind w:firstLine="472" w:firstLineChars="196"/>
        <w:jc w:val="left"/>
        <w:rPr>
          <w:rFonts w:hint="eastAsia" w:ascii="宋体" w:hAnsi="宋体" w:cs="宋体"/>
          <w:b/>
          <w:bCs/>
          <w:color w:val="000000"/>
          <w:sz w:val="24"/>
          <w:szCs w:val="24"/>
        </w:rPr>
      </w:pPr>
    </w:p>
    <w:p>
      <w:pPr>
        <w:rPr>
          <w:rFonts w:hint="eastAsia" w:ascii="宋体" w:hAnsi="宋体" w:cs="宋体"/>
          <w:sz w:val="36"/>
          <w:szCs w:val="36"/>
        </w:rPr>
      </w:pPr>
      <w:r>
        <w:rPr>
          <w:rFonts w:hint="eastAsia" w:ascii="宋体" w:hAnsi="宋体" w:cs="宋体"/>
          <w:b/>
          <w:bCs/>
          <w:sz w:val="24"/>
        </w:rPr>
        <w:t>附件3.</w:t>
      </w:r>
      <w:r>
        <w:rPr>
          <w:rFonts w:hint="eastAsia" w:ascii="宋体" w:hAnsi="宋体" w:cs="宋体"/>
          <w:b/>
          <w:bCs/>
          <w:sz w:val="24"/>
          <w:lang w:val="en-US" w:eastAsia="zh-CN"/>
        </w:rPr>
        <w:t>4</w:t>
      </w:r>
      <w:r>
        <w:rPr>
          <w:rFonts w:hint="eastAsia" w:ascii="宋体" w:hAnsi="宋体" w:cs="宋体"/>
          <w:b/>
          <w:bCs/>
          <w:sz w:val="24"/>
        </w:rPr>
        <w:t>：</w:t>
      </w:r>
    </w:p>
    <w:p>
      <w:pPr>
        <w:jc w:val="center"/>
        <w:rPr>
          <w:rFonts w:hint="eastAsia" w:ascii="宋体" w:hAnsi="宋体"/>
          <w:sz w:val="44"/>
          <w:szCs w:val="44"/>
        </w:rPr>
      </w:pPr>
      <w:r>
        <w:rPr>
          <w:rFonts w:hint="eastAsia" w:ascii="宋体" w:hAnsi="宋体"/>
          <w:b/>
          <w:bCs/>
          <w:sz w:val="36"/>
          <w:szCs w:val="36"/>
        </w:rPr>
        <w:t>东阳市政府采购代理机构社会评价表</w:t>
      </w:r>
    </w:p>
    <w:p>
      <w:pPr>
        <w:rPr>
          <w:rFonts w:hint="eastAsia" w:ascii="宋体" w:hAnsi="宋体"/>
          <w:sz w:val="28"/>
          <w:szCs w:val="28"/>
        </w:rPr>
      </w:pPr>
      <w:r>
        <w:rPr>
          <w:rFonts w:hint="eastAsia" w:ascii="宋体" w:hAnsi="宋体"/>
          <w:sz w:val="28"/>
          <w:szCs w:val="28"/>
        </w:rPr>
        <w:t xml:space="preserve">代理机构名称： </w:t>
      </w:r>
    </w:p>
    <w:tbl>
      <w:tblPr>
        <w:tblStyle w:val="34"/>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填表人类别</w:t>
            </w:r>
          </w:p>
        </w:tc>
        <w:tc>
          <w:tcPr>
            <w:tcW w:w="8170" w:type="dxa"/>
            <w:gridSpan w:val="7"/>
            <w:tcBorders>
              <w:top w:val="single" w:color="auto" w:sz="4" w:space="0"/>
              <w:left w:val="nil"/>
              <w:bottom w:val="single" w:color="auto" w:sz="4" w:space="0"/>
              <w:right w:val="single" w:color="auto" w:sz="4" w:space="0"/>
            </w:tcBorders>
            <w:vAlign w:val="center"/>
          </w:tcPr>
          <w:p>
            <w:pPr>
              <w:ind w:firstLine="480" w:firstLineChars="200"/>
              <w:jc w:val="center"/>
              <w:rPr>
                <w:sz w:val="24"/>
                <w:szCs w:val="24"/>
              </w:rPr>
            </w:pPr>
            <w:r>
              <w:rPr>
                <w:rFonts w:hint="eastAsia" w:ascii="宋体" w:hAnsi="宋体"/>
                <w:sz w:val="24"/>
                <w:szCs w:val="24"/>
              </w:rPr>
              <w:t>□采购单位</w:t>
            </w:r>
            <w:r>
              <w:rPr>
                <w:sz w:val="24"/>
                <w:szCs w:val="24"/>
              </w:rPr>
              <w:t xml:space="preserve">      </w:t>
            </w:r>
            <w:r>
              <w:rPr>
                <w:rFonts w:hint="eastAsia" w:ascii="宋体" w:hAnsi="宋体"/>
                <w:sz w:val="24"/>
                <w:szCs w:val="24"/>
              </w:rPr>
              <w:t>□供应商</w:t>
            </w:r>
            <w:r>
              <w:rPr>
                <w:sz w:val="24"/>
                <w:szCs w:val="24"/>
              </w:rPr>
              <w:t xml:space="preserve">      </w:t>
            </w:r>
            <w:r>
              <w:rPr>
                <w:rFonts w:hint="eastAsia" w:ascii="宋体" w:hAnsi="宋体"/>
                <w:sz w:val="24"/>
                <w:szCs w:val="24"/>
              </w:rPr>
              <w:t>□专家</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pPr>
              <w:jc w:val="center"/>
              <w:rPr>
                <w:sz w:val="24"/>
                <w:szCs w:val="24"/>
              </w:rPr>
            </w:pPr>
          </w:p>
        </w:tc>
        <w:tc>
          <w:tcPr>
            <w:tcW w:w="900"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地址</w:t>
            </w:r>
          </w:p>
        </w:tc>
        <w:tc>
          <w:tcPr>
            <w:tcW w:w="3904"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联系人</w:t>
            </w:r>
          </w:p>
        </w:tc>
        <w:tc>
          <w:tcPr>
            <w:tcW w:w="147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696"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电话</w:t>
            </w:r>
          </w:p>
        </w:tc>
        <w:tc>
          <w:tcPr>
            <w:tcW w:w="2100"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c>
          <w:tcPr>
            <w:tcW w:w="78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传真</w:t>
            </w:r>
          </w:p>
        </w:tc>
        <w:tc>
          <w:tcPr>
            <w:tcW w:w="3117"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项目</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是否严格执行政府采购纪律、法规和规章制度等（2分）。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操作程序是否规范，采购行为、过程、结果是否公开、公平、公正，采购组织管理是否规范严谨（2分）。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是否及时组织采购，是否有承诺办事时间并能限时办结（2分）。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是否能积极主动与当事人沟通对接；对采购政策进行详细解读；咨询答复是否热情周到、耐心细致（2分）。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采购的质量、服务是否满意（2分）。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合计</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对代理机构的意见和建议</w:t>
            </w:r>
          </w:p>
        </w:tc>
        <w:tc>
          <w:tcPr>
            <w:tcW w:w="8170" w:type="dxa"/>
            <w:gridSpan w:val="7"/>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c>
          <w:tcPr>
            <w:tcW w:w="8170" w:type="dxa"/>
            <w:gridSpan w:val="7"/>
            <w:tcBorders>
              <w:top w:val="single" w:color="auto" w:sz="4" w:space="0"/>
              <w:left w:val="nil"/>
              <w:bottom w:val="single" w:color="auto" w:sz="4" w:space="0"/>
              <w:right w:val="single" w:color="auto" w:sz="4" w:space="0"/>
            </w:tcBorders>
            <w:vAlign w:val="center"/>
          </w:tcPr>
          <w:p>
            <w:pPr>
              <w:jc w:val="center"/>
              <w:rPr>
                <w:rFonts w:hint="eastAsia" w:eastAsia="宋体"/>
                <w:sz w:val="24"/>
                <w:szCs w:val="24"/>
                <w:lang w:eastAsia="zh-CN"/>
              </w:rPr>
            </w:pPr>
            <w:r>
              <w:rPr>
                <w:rFonts w:hint="eastAsia"/>
                <w:sz w:val="24"/>
                <w:szCs w:val="24"/>
                <w:lang w:eastAsia="zh-CN"/>
              </w:rPr>
              <w:t>浙江广厦建设职业技术大学木雕小镇校区教师公寓家用电器采购项目</w:t>
            </w:r>
          </w:p>
        </w:tc>
      </w:tr>
    </w:tbl>
    <w:p>
      <w:pPr>
        <w:spacing w:line="500" w:lineRule="exact"/>
        <w:rPr>
          <w:sz w:val="24"/>
          <w:szCs w:val="24"/>
        </w:rPr>
      </w:pPr>
      <w:r>
        <w:rPr>
          <w:rFonts w:hint="eastAsia" w:ascii="宋体" w:hAnsi="宋体"/>
          <w:sz w:val="24"/>
          <w:szCs w:val="24"/>
        </w:rPr>
        <w:t>填表人签字盖章：</w:t>
      </w:r>
      <w:r>
        <w:rPr>
          <w:sz w:val="24"/>
          <w:szCs w:val="24"/>
        </w:rPr>
        <w:t xml:space="preserve">                    </w:t>
      </w:r>
      <w:r>
        <w:rPr>
          <w:rFonts w:hint="eastAsia" w:ascii="宋体" w:hAnsi="宋体"/>
          <w:sz w:val="24"/>
          <w:szCs w:val="24"/>
        </w:rPr>
        <w:t>日期</w:t>
      </w:r>
    </w:p>
    <w:p>
      <w:pPr>
        <w:snapToGrid w:val="0"/>
        <w:spacing w:before="156" w:beforeLines="50"/>
        <w:jc w:val="left"/>
        <w:rPr>
          <w:rFonts w:hint="eastAsia" w:ascii="宋体" w:hAnsi="宋体" w:cs="宋体"/>
          <w:b/>
          <w:bCs/>
          <w:color w:val="000000"/>
          <w:sz w:val="24"/>
          <w:szCs w:val="24"/>
        </w:rPr>
      </w:pPr>
    </w:p>
    <w:p>
      <w:pPr>
        <w:snapToGrid w:val="0"/>
        <w:spacing w:before="156" w:beforeLines="50"/>
        <w:jc w:val="left"/>
        <w:rPr>
          <w:rFonts w:hint="eastAsia" w:ascii="宋体" w:hAnsi="宋体" w:cs="宋体"/>
          <w:b/>
          <w:bCs/>
          <w:color w:val="000000"/>
          <w:sz w:val="24"/>
          <w:szCs w:val="24"/>
        </w:rPr>
      </w:pPr>
    </w:p>
    <w:p>
      <w:pPr>
        <w:snapToGrid w:val="0"/>
        <w:spacing w:before="50" w:after="50" w:line="360" w:lineRule="auto"/>
        <w:rPr>
          <w:rFonts w:hint="eastAsia" w:ascii="仿宋_GB2312" w:hAnsi="仿宋" w:eastAsia="仿宋_GB2312" w:cs="仿宋_GB2312"/>
          <w:b/>
          <w:sz w:val="24"/>
        </w:rPr>
      </w:pPr>
      <w:r>
        <w:rPr>
          <w:rFonts w:hint="eastAsia" w:ascii="宋体" w:hAnsi="宋体" w:cs="宋体"/>
          <w:b/>
          <w:bCs/>
          <w:sz w:val="24"/>
        </w:rPr>
        <w:t>附件3.</w:t>
      </w:r>
      <w:r>
        <w:rPr>
          <w:rFonts w:hint="eastAsia" w:ascii="宋体" w:hAnsi="宋体" w:cs="宋体"/>
          <w:b/>
          <w:bCs/>
          <w:sz w:val="24"/>
          <w:lang w:val="en-US" w:eastAsia="zh-CN"/>
        </w:rPr>
        <w:t>5</w:t>
      </w:r>
      <w:r>
        <w:rPr>
          <w:rFonts w:hint="eastAsia" w:ascii="宋体" w:hAnsi="宋体" w:cs="宋体"/>
          <w:b/>
          <w:bCs/>
          <w:sz w:val="24"/>
        </w:rPr>
        <w:t>：联合协议</w:t>
      </w:r>
      <w:r>
        <w:rPr>
          <w:rFonts w:ascii="仿宋_GB2312" w:hAnsi="仿宋" w:eastAsia="仿宋_GB2312" w:cs="仿宋_GB2312"/>
          <w:b/>
          <w:sz w:val="24"/>
        </w:rPr>
        <w:t xml:space="preserve">    </w:t>
      </w:r>
      <w:r>
        <w:rPr>
          <w:rFonts w:hint="eastAsia" w:ascii="仿宋_GB2312" w:hAnsi="仿宋" w:eastAsia="仿宋_GB2312" w:cs="仿宋_GB2312"/>
          <w:b/>
          <w:sz w:val="24"/>
        </w:rPr>
        <w:t xml:space="preserve">                    </w:t>
      </w:r>
    </w:p>
    <w:p>
      <w:pPr>
        <w:snapToGrid w:val="0"/>
        <w:spacing w:before="50" w:after="50" w:line="360" w:lineRule="auto"/>
        <w:ind w:firstLine="4498" w:firstLineChars="1400"/>
        <w:rPr>
          <w:rFonts w:hint="eastAsia" w:ascii="宋体" w:hAnsi="宋体" w:cs="宋体"/>
          <w:b/>
          <w:sz w:val="32"/>
          <w:szCs w:val="32"/>
          <w:lang w:val="zh-CN"/>
        </w:rPr>
      </w:pPr>
      <w:r>
        <w:rPr>
          <w:rFonts w:hint="eastAsia" w:ascii="宋体" w:hAnsi="宋体" w:cs="宋体"/>
          <w:b/>
          <w:sz w:val="32"/>
          <w:szCs w:val="32"/>
          <w:lang w:val="zh-CN"/>
        </w:rPr>
        <w:t>联合协议</w:t>
      </w:r>
    </w:p>
    <w:p>
      <w:pPr>
        <w:widowControl/>
        <w:spacing w:line="360" w:lineRule="auto"/>
        <w:ind w:firstLine="482" w:firstLineChars="200"/>
        <w:jc w:val="left"/>
        <w:rPr>
          <w:rFonts w:hint="eastAsia" w:ascii="宋体" w:hAnsi="宋体" w:cs="宋体"/>
          <w:sz w:val="24"/>
          <w:u w:val="single"/>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cs="宋体"/>
          <w:sz w:val="24"/>
          <w:lang w:val="zh-CN"/>
        </w:rPr>
      </w:pPr>
      <w:r>
        <w:rPr>
          <w:rFonts w:hint="eastAsia" w:ascii="宋体" w:hAnsi="宋体" w:cs="宋体"/>
          <w:sz w:val="24"/>
          <w:u w:val="single"/>
        </w:rPr>
        <w:t>（联合体所有成员名称）</w:t>
      </w:r>
      <w:r>
        <w:rPr>
          <w:rFonts w:hint="eastAsia" w:ascii="宋体" w:hAnsi="宋体" w:cs="宋体"/>
          <w:sz w:val="24"/>
        </w:rPr>
        <w:t>自愿</w:t>
      </w:r>
      <w:r>
        <w:rPr>
          <w:rFonts w:hint="eastAsia" w:ascii="宋体" w:hAnsi="宋体" w:cs="宋体"/>
          <w:sz w:val="24"/>
          <w:lang w:val="zh-CN"/>
        </w:rPr>
        <w:t>组成一个联合体，以一个投标人的身份</w:t>
      </w:r>
      <w:r>
        <w:rPr>
          <w:rFonts w:hint="eastAsia" w:ascii="宋体" w:hAnsi="宋体" w:cs="宋体"/>
          <w:sz w:val="24"/>
        </w:rPr>
        <w:t>参加（项目名称）【招标编号：（采购编号）】</w:t>
      </w:r>
      <w:r>
        <w:rPr>
          <w:rFonts w:hint="eastAsia" w:ascii="宋体" w:hAnsi="宋体" w:cs="宋体"/>
          <w:sz w:val="24"/>
          <w:lang w:val="zh-CN"/>
        </w:rPr>
        <w:t xml:space="preserve">投标。 </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一、各方一致决定，</w:t>
      </w:r>
      <w:r>
        <w:rPr>
          <w:rFonts w:hint="eastAsia" w:ascii="宋体" w:hAnsi="宋体" w:cs="宋体"/>
          <w:sz w:val="24"/>
          <w:u w:val="single"/>
        </w:rPr>
        <w:t>（某联合体成员名称）</w:t>
      </w:r>
      <w:r>
        <w:rPr>
          <w:rFonts w:hint="eastAsia" w:ascii="宋体" w:hAnsi="宋体" w:cs="宋体"/>
          <w:sz w:val="24"/>
        </w:rPr>
        <w:t>为联合体</w:t>
      </w:r>
      <w:r>
        <w:rPr>
          <w:rFonts w:hint="eastAsia" w:ascii="宋体" w:hAnsi="宋体" w:cs="宋体"/>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sz w:val="24"/>
          <w:lang w:val="zh-CN"/>
        </w:rPr>
        <w:t>。</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二、</w:t>
      </w:r>
      <w:r>
        <w:rPr>
          <w:rFonts w:hint="eastAsia" w:ascii="宋体" w:hAnsi="宋体" w:cs="宋体"/>
          <w:sz w:val="24"/>
        </w:rPr>
        <w:t>所有联合体成员各方签署授权书，授权书载明的</w:t>
      </w:r>
      <w:r>
        <w:rPr>
          <w:rFonts w:hint="eastAsia" w:ascii="宋体" w:hAnsi="宋体" w:cs="宋体"/>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三、本次联合投标中，分工如下：</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 xml:space="preserve"> ；……。</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zh-CN"/>
        </w:rPr>
        <w:t>。</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六、有关本次联合投标的其他事宜：</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040" w:firstLineChars="2100"/>
        <w:rPr>
          <w:rFonts w:hint="eastAsia"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760" w:firstLineChars="2400"/>
        <w:rPr>
          <w:rFonts w:hint="eastAsia" w:ascii="宋体" w:hAnsi="宋体" w:cs="宋体"/>
        </w:rPr>
      </w:pPr>
      <w:r>
        <w:rPr>
          <w:rFonts w:hint="eastAsia" w:ascii="宋体" w:hAnsi="宋体" w:cs="宋体"/>
          <w:sz w:val="24"/>
          <w:lang w:val="zh-CN"/>
        </w:rPr>
        <w:t>……</w:t>
      </w:r>
    </w:p>
    <w:p>
      <w:pPr>
        <w:snapToGrid w:val="0"/>
        <w:spacing w:line="360" w:lineRule="auto"/>
        <w:rPr>
          <w:rFonts w:hint="eastAsia" w:ascii="宋体" w:hAnsi="宋体" w:cs="宋体"/>
          <w:sz w:val="24"/>
          <w:lang w:val="zh-CN"/>
        </w:rPr>
      </w:pPr>
      <w:r>
        <w:rPr>
          <w:rFonts w:hint="eastAsia" w:ascii="宋体" w:hAnsi="宋体" w:cs="宋体"/>
          <w:sz w:val="24"/>
          <w:lang w:val="zh-CN"/>
        </w:rPr>
        <w:t xml:space="preserve">                                               日期：  年  月   日</w:t>
      </w:r>
    </w:p>
    <w:p>
      <w:pPr>
        <w:snapToGrid w:val="0"/>
        <w:spacing w:before="156" w:beforeLines="50"/>
        <w:jc w:val="left"/>
        <w:rPr>
          <w:rFonts w:hint="eastAsia" w:ascii="宋体" w:hAnsi="宋体" w:cs="宋体"/>
          <w:b/>
          <w:bCs/>
          <w:color w:val="000000"/>
          <w:sz w:val="24"/>
          <w:szCs w:val="24"/>
        </w:rPr>
      </w:pPr>
    </w:p>
    <w:p>
      <w:pPr>
        <w:snapToGrid w:val="0"/>
        <w:spacing w:before="156" w:beforeLines="50"/>
        <w:jc w:val="left"/>
        <w:rPr>
          <w:rFonts w:hint="eastAsia" w:ascii="宋体" w:hAnsi="宋体" w:cs="宋体"/>
          <w:b/>
          <w:bCs/>
          <w:color w:val="000000"/>
          <w:sz w:val="24"/>
          <w:szCs w:val="24"/>
        </w:rPr>
      </w:pPr>
    </w:p>
    <w:p>
      <w:pPr>
        <w:snapToGrid w:val="0"/>
        <w:spacing w:line="360" w:lineRule="auto"/>
        <w:rPr>
          <w:rFonts w:hint="eastAsia" w:ascii="宋体" w:hAnsi="宋体" w:cs="宋体"/>
          <w:b/>
          <w:bCs/>
          <w:sz w:val="24"/>
        </w:rPr>
      </w:pPr>
      <w:r>
        <w:rPr>
          <w:rFonts w:hint="eastAsia" w:ascii="宋体" w:hAnsi="宋体" w:cs="宋体"/>
          <w:b/>
          <w:bCs/>
          <w:sz w:val="24"/>
        </w:rPr>
        <w:t>附件3.</w:t>
      </w:r>
      <w:r>
        <w:rPr>
          <w:rFonts w:hint="eastAsia" w:ascii="宋体" w:hAnsi="宋体" w:cs="宋体"/>
          <w:b/>
          <w:bCs/>
          <w:sz w:val="24"/>
          <w:lang w:val="en-US" w:eastAsia="zh-CN"/>
        </w:rPr>
        <w:t>6</w:t>
      </w:r>
      <w:r>
        <w:rPr>
          <w:rFonts w:hint="eastAsia" w:ascii="宋体" w:hAnsi="宋体" w:cs="宋体"/>
          <w:b/>
          <w:bCs/>
          <w:sz w:val="24"/>
        </w:rPr>
        <w:t>：分包意向协议</w:t>
      </w:r>
    </w:p>
    <w:p>
      <w:pPr>
        <w:snapToGrid w:val="0"/>
        <w:spacing w:line="360" w:lineRule="auto"/>
        <w:ind w:firstLine="3855" w:firstLineChars="1200"/>
        <w:rPr>
          <w:rFonts w:hint="eastAsia" w:ascii="宋体" w:hAnsi="宋体" w:cs="宋体"/>
          <w:b/>
          <w:sz w:val="32"/>
          <w:szCs w:val="32"/>
        </w:rPr>
      </w:pPr>
      <w:r>
        <w:rPr>
          <w:rFonts w:hint="eastAsia" w:ascii="宋体" w:hAnsi="宋体" w:cs="宋体"/>
          <w:b/>
          <w:sz w:val="32"/>
          <w:szCs w:val="32"/>
        </w:rPr>
        <w:t>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hint="eastAsia"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若成为</w:t>
      </w:r>
      <w:r>
        <w:rPr>
          <w:rFonts w:hint="eastAsia" w:ascii="宋体" w:hAnsi="宋体" w:cs="宋体"/>
          <w:sz w:val="24"/>
        </w:rPr>
        <w:t>（项目名称）【招标编号：（采购编号）】</w:t>
      </w:r>
      <w:r>
        <w:rPr>
          <w:rFonts w:hint="eastAsia" w:ascii="宋体" w:hAnsi="宋体" w:cs="宋体"/>
          <w:sz w:val="24"/>
          <w:lang w:val="zh-CN"/>
        </w:rPr>
        <w:t>的中标供应商，将依法采取分包方式履行合同。</w:t>
      </w:r>
      <w:r>
        <w:rPr>
          <w:rFonts w:hint="eastAsia" w:ascii="宋体" w:hAnsi="宋体" w:cs="宋体"/>
          <w:sz w:val="24"/>
          <w:u w:val="single"/>
        </w:rPr>
        <w:t>（投标人名称）</w:t>
      </w:r>
      <w:r>
        <w:rPr>
          <w:rFonts w:hint="eastAsia" w:ascii="宋体" w:hAnsi="宋体" w:cs="宋体"/>
          <w:sz w:val="24"/>
        </w:rPr>
        <w:t>与</w:t>
      </w:r>
      <w:r>
        <w:rPr>
          <w:rFonts w:hint="eastAsia" w:ascii="宋体" w:hAnsi="宋体" w:cs="宋体"/>
          <w:sz w:val="24"/>
          <w:u w:val="single"/>
        </w:rPr>
        <w:t>（所有分包供应商名称）</w:t>
      </w:r>
      <w:r>
        <w:rPr>
          <w:rFonts w:hint="eastAsia" w:ascii="宋体" w:hAnsi="宋体" w:cs="宋体"/>
          <w:sz w:val="24"/>
        </w:rPr>
        <w:t>达成分包意向协议</w:t>
      </w:r>
      <w:r>
        <w:rPr>
          <w:rFonts w:hint="eastAsia" w:ascii="宋体" w:hAnsi="宋体" w:cs="宋体"/>
          <w:sz w:val="24"/>
          <w:lang w:val="zh-CN"/>
        </w:rPr>
        <w:t xml:space="preserve">。 </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一、分包标的及数量</w:t>
      </w:r>
    </w:p>
    <w:p>
      <w:pPr>
        <w:snapToGrid w:val="0"/>
        <w:spacing w:line="360" w:lineRule="auto"/>
        <w:ind w:firstLine="576"/>
        <w:rPr>
          <w:rFonts w:hint="eastAsia"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sz w:val="24"/>
          <w:u w:val="single"/>
        </w:rPr>
        <w:t>（某分包供应商名称）</w:t>
      </w:r>
      <w:r>
        <w:rPr>
          <w:rFonts w:hint="eastAsia" w:ascii="宋体" w:hAnsi="宋体" w:cs="宋体"/>
          <w:sz w:val="24"/>
          <w:lang w:val="zh-CN"/>
        </w:rPr>
        <w:t>，</w:t>
      </w:r>
      <w:r>
        <w:rPr>
          <w:rFonts w:hint="eastAsia" w:ascii="宋体" w:hAnsi="宋体" w:cs="宋体"/>
          <w:sz w:val="24"/>
          <w:u w:val="single"/>
        </w:rPr>
        <w:t>（某分包供应商名称），</w:t>
      </w:r>
      <w:r>
        <w:rPr>
          <w:rFonts w:hint="eastAsia" w:ascii="宋体" w:hAnsi="宋体" w:cs="宋体"/>
          <w:sz w:val="24"/>
          <w:lang w:val="zh-CN"/>
        </w:rPr>
        <w:t>具备承</w:t>
      </w:r>
      <w:r>
        <w:rPr>
          <w:rFonts w:hint="eastAsia" w:ascii="宋体" w:hAnsi="宋体" w:cs="宋体"/>
          <w:sz w:val="24"/>
        </w:rPr>
        <w:t>担</w:t>
      </w:r>
      <w:r>
        <w:rPr>
          <w:rFonts w:hint="eastAsia" w:ascii="宋体" w:hAnsi="宋体" w:cs="宋体"/>
          <w:sz w:val="24"/>
          <w:u w:val="single"/>
          <w:lang w:val="zh-CN"/>
        </w:rPr>
        <w:t>XX工作内容</w:t>
      </w:r>
      <w:r>
        <w:rPr>
          <w:rFonts w:hint="eastAsia" w:ascii="宋体" w:hAnsi="宋体" w:cs="宋体"/>
          <w:sz w:val="24"/>
          <w:lang w:val="zh-CN"/>
        </w:rPr>
        <w:t>相应资质条件且不得再次分包；</w:t>
      </w:r>
    </w:p>
    <w:p>
      <w:pPr>
        <w:snapToGrid w:val="0"/>
        <w:spacing w:line="360" w:lineRule="auto"/>
        <w:ind w:firstLine="576"/>
        <w:rPr>
          <w:rFonts w:hint="eastAsia" w:ascii="宋体" w:hAnsi="宋体" w:cs="宋体"/>
        </w:rPr>
      </w:pPr>
      <w:r>
        <w:rPr>
          <w:rFonts w:hint="eastAsia" w:ascii="宋体" w:hAnsi="宋体" w:cs="宋体"/>
          <w:sz w:val="24"/>
          <w:szCs w:val="24"/>
        </w:rPr>
        <w:t>……</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二、分包工作履行期限、地点、方式</w:t>
      </w:r>
    </w:p>
    <w:p>
      <w:pPr>
        <w:snapToGrid w:val="0"/>
        <w:spacing w:line="360" w:lineRule="auto"/>
        <w:rPr>
          <w:rFonts w:hint="eastAsia" w:ascii="宋体" w:hAnsi="宋体" w:cs="宋体"/>
          <w:u w:val="single"/>
        </w:rPr>
      </w:pPr>
      <w:r>
        <w:rPr>
          <w:rFonts w:hint="eastAsia" w:ascii="宋体" w:hAnsi="宋体" w:cs="宋体"/>
          <w:u w:val="single"/>
        </w:rPr>
        <w:t xml:space="preserve">                                                                             </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三、质量</w:t>
      </w:r>
    </w:p>
    <w:p>
      <w:pPr>
        <w:snapToGrid w:val="0"/>
        <w:spacing w:line="360" w:lineRule="auto"/>
        <w:ind w:firstLine="576"/>
        <w:rPr>
          <w:rFonts w:hint="eastAsia" w:ascii="宋体" w:hAnsi="宋体" w:cs="宋体"/>
          <w:sz w:val="24"/>
          <w:lang w:val="zh-CN"/>
        </w:rPr>
      </w:pPr>
      <w:r>
        <w:rPr>
          <w:rFonts w:hint="eastAsia" w:ascii="宋体" w:hAnsi="宋体" w:cs="宋体"/>
          <w:u w:val="single"/>
        </w:rPr>
        <w:t xml:space="preserve">                                                                                       </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四、价款或者报酬</w:t>
      </w:r>
    </w:p>
    <w:p>
      <w:pPr>
        <w:snapToGrid w:val="0"/>
        <w:spacing w:line="360" w:lineRule="auto"/>
        <w:ind w:left="546" w:leftChars="273"/>
        <w:rPr>
          <w:rFonts w:hint="eastAsia" w:ascii="宋体" w:hAnsi="宋体" w:cs="宋体"/>
          <w:sz w:val="24"/>
          <w:lang w:val="zh-CN"/>
        </w:rPr>
      </w:pPr>
      <w:r>
        <w:rPr>
          <w:rFonts w:hint="eastAsia" w:ascii="宋体" w:hAnsi="宋体" w:cs="宋体"/>
          <w:u w:val="single"/>
        </w:rPr>
        <w:t xml:space="preserve">                                                                                    </w:t>
      </w:r>
    </w:p>
    <w:p>
      <w:pPr>
        <w:snapToGrid w:val="0"/>
        <w:spacing w:line="360" w:lineRule="auto"/>
        <w:ind w:left="546" w:leftChars="273"/>
        <w:rPr>
          <w:rFonts w:hint="eastAsia" w:ascii="宋体" w:hAnsi="宋体" w:cs="宋体"/>
          <w:sz w:val="24"/>
          <w:lang w:val="zh-CN"/>
        </w:rPr>
      </w:pPr>
      <w:r>
        <w:rPr>
          <w:rFonts w:hint="eastAsia" w:ascii="宋体" w:hAnsi="宋体" w:cs="宋体"/>
          <w:sz w:val="24"/>
          <w:lang w:val="zh-CN"/>
        </w:rPr>
        <w:t>五、违约责任</w:t>
      </w:r>
      <w:r>
        <w:rPr>
          <w:rFonts w:hint="eastAsia" w:ascii="宋体" w:hAnsi="宋体" w:cs="宋体"/>
          <w:u w:val="single"/>
        </w:rPr>
        <w:t xml:space="preserve">                                                                            </w:t>
      </w:r>
    </w:p>
    <w:p>
      <w:pPr>
        <w:snapToGrid w:val="0"/>
        <w:spacing w:line="360" w:lineRule="auto"/>
        <w:ind w:firstLine="576"/>
        <w:rPr>
          <w:rFonts w:hint="eastAsia" w:ascii="宋体" w:hAnsi="宋体" w:cs="宋体"/>
          <w:sz w:val="24"/>
          <w:lang w:val="zh-CN"/>
        </w:rPr>
      </w:pP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六、争议解决的办法</w:t>
      </w:r>
      <w:r>
        <w:rPr>
          <w:rFonts w:hint="eastAsia" w:ascii="宋体" w:hAnsi="宋体" w:cs="宋体"/>
          <w:u w:val="single"/>
        </w:rPr>
        <w:t xml:space="preserve">                                                                              </w:t>
      </w:r>
    </w:p>
    <w:p>
      <w:pPr>
        <w:snapToGrid w:val="0"/>
        <w:spacing w:line="360" w:lineRule="auto"/>
        <w:rPr>
          <w:rFonts w:hint="eastAsia" w:ascii="宋体" w:hAnsi="宋体" w:cs="宋体"/>
          <w:sz w:val="24"/>
          <w:lang w:val="zh-CN"/>
        </w:rPr>
      </w:pPr>
    </w:p>
    <w:p>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七、其他</w:t>
      </w:r>
    </w:p>
    <w:p>
      <w:pPr>
        <w:snapToGrid w:val="0"/>
        <w:spacing w:line="360" w:lineRule="auto"/>
        <w:ind w:firstLine="576"/>
        <w:rPr>
          <w:rFonts w:hint="eastAsia" w:ascii="宋体" w:hAnsi="宋体" w:cs="宋体"/>
          <w:b/>
          <w:sz w:val="24"/>
          <w:lang w:val="zh-CN"/>
        </w:rPr>
      </w:pPr>
      <w:r>
        <w:rPr>
          <w:rFonts w:hint="eastAsia" w:ascii="宋体" w:hAnsi="宋体" w:cs="宋体"/>
          <w:sz w:val="24"/>
          <w:u w:val="single"/>
        </w:rPr>
        <w:t>（分包供应商名称）提供的货物全部由小微企业制造，</w:t>
      </w:r>
      <w:r>
        <w:rPr>
          <w:rFonts w:hint="eastAsia" w:ascii="宋体" w:hAnsi="宋体" w:cs="宋体"/>
          <w:sz w:val="24"/>
        </w:rPr>
        <w:t>其合同份额占到合同总金额</w:t>
      </w:r>
      <w:r>
        <w:rPr>
          <w:rFonts w:hint="eastAsia" w:ascii="宋体" w:hAnsi="宋体" w:cs="宋体"/>
          <w:sz w:val="24"/>
          <w:u w:val="single"/>
        </w:rPr>
        <w:t xml:space="preserve">     </w:t>
      </w:r>
      <w:r>
        <w:rPr>
          <w:rFonts w:hint="eastAsia" w:ascii="宋体" w:hAnsi="宋体" w:cs="宋体"/>
          <w:sz w:val="24"/>
        </w:rPr>
        <w:t>%以上</w:t>
      </w:r>
      <w:r>
        <w:rPr>
          <w:rFonts w:hint="eastAsia" w:ascii="宋体" w:hAnsi="宋体" w:cs="宋体"/>
        </w:rPr>
        <w:t>。</w:t>
      </w:r>
      <w:r>
        <w:rPr>
          <w:rFonts w:hint="eastAsia" w:ascii="宋体" w:hAnsi="宋体" w:cs="宋体"/>
          <w:b/>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sz w:val="24"/>
        </w:rPr>
        <w:t>6</w:t>
      </w:r>
      <w:r>
        <w:rPr>
          <w:rFonts w:hint="eastAsia" w:ascii="宋体" w:hAnsi="宋体" w:cs="宋体"/>
          <w:b/>
          <w:sz w:val="24"/>
          <w:lang w:val="zh-CN"/>
        </w:rPr>
        <w:t>%的扣除）</w:t>
      </w:r>
    </w:p>
    <w:p>
      <w:pPr>
        <w:snapToGrid w:val="0"/>
        <w:spacing w:line="360" w:lineRule="auto"/>
        <w:rPr>
          <w:rFonts w:hint="eastAsia" w:ascii="宋体" w:hAnsi="宋体" w:cs="宋体"/>
          <w:sz w:val="24"/>
          <w:lang w:val="zh-CN"/>
        </w:rPr>
      </w:pPr>
      <w:r>
        <w:rPr>
          <w:rFonts w:hint="eastAsia" w:ascii="宋体" w:hAnsi="宋体" w:cs="宋体"/>
          <w:sz w:val="24"/>
          <w:lang w:val="zh-CN"/>
        </w:rPr>
        <w:t xml:space="preserve">                                               投标人名称(签名)：</w:t>
      </w:r>
    </w:p>
    <w:p>
      <w:pPr>
        <w:snapToGrid w:val="0"/>
        <w:spacing w:line="360" w:lineRule="auto"/>
        <w:ind w:firstLine="5640" w:firstLineChars="2350"/>
        <w:rPr>
          <w:rFonts w:hint="eastAsia" w:ascii="宋体" w:hAnsi="宋体" w:cs="宋体"/>
          <w:sz w:val="24"/>
          <w:lang w:val="zh-CN"/>
        </w:rPr>
      </w:pPr>
      <w:r>
        <w:rPr>
          <w:rFonts w:hint="eastAsia" w:ascii="宋体" w:hAnsi="宋体" w:cs="宋体"/>
          <w:sz w:val="24"/>
          <w:lang w:val="zh-CN"/>
        </w:rPr>
        <w:t>分包供应商名称：</w:t>
      </w:r>
    </w:p>
    <w:p>
      <w:pPr>
        <w:snapToGrid w:val="0"/>
        <w:spacing w:line="360" w:lineRule="auto"/>
        <w:ind w:firstLine="5760" w:firstLineChars="2400"/>
      </w:pPr>
      <w:r>
        <w:rPr>
          <w:rFonts w:hint="eastAsia" w:ascii="仿宋_GB2312" w:hAnsi="仿宋" w:eastAsia="仿宋_GB2312" w:cs="仿宋_GB2312"/>
          <w:sz w:val="24"/>
          <w:lang w:val="zh-CN"/>
        </w:rPr>
        <w:t>……</w:t>
      </w:r>
    </w:p>
    <w:p>
      <w:pPr>
        <w:snapToGrid w:val="0"/>
        <w:spacing w:line="360" w:lineRule="auto"/>
        <w:rPr>
          <w:rFonts w:hint="eastAsia" w:ascii="宋体" w:hAnsi="宋体" w:cs="宋体"/>
          <w:sz w:val="24"/>
          <w:lang w:val="zh-CN"/>
        </w:rPr>
      </w:pPr>
      <w:r>
        <w:rPr>
          <w:rFonts w:ascii="仿宋_GB2312" w:hAnsi="仿宋" w:eastAsia="仿宋_GB2312" w:cs="仿宋_GB2312"/>
          <w:sz w:val="24"/>
          <w:lang w:val="zh-CN"/>
        </w:rPr>
        <w:t xml:space="preserve">                                              </w:t>
      </w:r>
      <w:r>
        <w:rPr>
          <w:rFonts w:hint="eastAsia" w:ascii="宋体" w:hAnsi="宋体" w:cs="宋体"/>
          <w:sz w:val="24"/>
          <w:lang w:val="zh-CN"/>
        </w:rPr>
        <w:t xml:space="preserve"> 日期：  年  月   日</w:t>
      </w:r>
    </w:p>
    <w:p>
      <w:pPr>
        <w:snapToGrid w:val="0"/>
        <w:spacing w:before="156" w:beforeLines="50"/>
        <w:jc w:val="left"/>
        <w:rPr>
          <w:rFonts w:hint="eastAsia" w:ascii="宋体" w:hAnsi="宋体" w:cs="宋体"/>
          <w:b/>
          <w:bCs/>
          <w:color w:val="000000"/>
          <w:sz w:val="24"/>
          <w:szCs w:val="24"/>
        </w:rPr>
      </w:pPr>
      <w:r>
        <w:rPr>
          <w:rFonts w:hint="eastAsia" w:ascii="宋体" w:hAnsi="宋体" w:cs="宋体"/>
          <w:b/>
          <w:bCs/>
          <w:color w:val="000000"/>
          <w:sz w:val="24"/>
          <w:szCs w:val="24"/>
        </w:rPr>
        <w:t>4.技术、资信及商务文件：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（1）投标人技术、资信及商务自评得分表</w:t>
      </w:r>
      <w:r>
        <w:rPr>
          <w:rFonts w:hint="eastAsia" w:ascii="宋体" w:hAnsi="宋体" w:cs="宋体"/>
          <w:bCs/>
          <w:sz w:val="24"/>
          <w:szCs w:val="22"/>
          <w:lang w:val="zh-CN"/>
        </w:rPr>
        <w:t>（格式见附件）</w:t>
      </w:r>
      <w:r>
        <w:rPr>
          <w:rFonts w:hint="eastAsia" w:ascii="宋体" w:hAnsi="宋体" w:cs="宋体"/>
          <w:bCs/>
          <w:sz w:val="24"/>
          <w:szCs w:val="22"/>
        </w:rPr>
        <w:t>；</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 xml:space="preserve">（2）投标声明书 (格式见附件) ； </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rPr>
        <w:t>（3）</w:t>
      </w:r>
      <w:r>
        <w:rPr>
          <w:rFonts w:hint="eastAsia" w:ascii="宋体" w:hAnsi="宋体" w:cs="宋体"/>
          <w:bCs/>
          <w:sz w:val="24"/>
          <w:szCs w:val="22"/>
          <w:lang w:val="zh-CN"/>
        </w:rPr>
        <w:t>投标单位情况表（格式见附件）；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lang w:eastAsia="zh-CN"/>
        </w:rPr>
        <w:t>（</w:t>
      </w:r>
      <w:r>
        <w:rPr>
          <w:rFonts w:hint="eastAsia" w:ascii="宋体" w:hAnsi="宋体" w:cs="宋体"/>
          <w:bCs/>
          <w:sz w:val="24"/>
          <w:szCs w:val="22"/>
          <w:lang w:val="en-US" w:eastAsia="zh-CN"/>
        </w:rPr>
        <w:t>4</w:t>
      </w:r>
      <w:r>
        <w:rPr>
          <w:rFonts w:hint="eastAsia" w:ascii="宋体" w:hAnsi="宋体" w:cs="宋体"/>
          <w:bCs/>
          <w:sz w:val="24"/>
          <w:szCs w:val="22"/>
          <w:lang w:eastAsia="zh-CN"/>
        </w:rPr>
        <w:t>）</w:t>
      </w:r>
      <w:r>
        <w:rPr>
          <w:rFonts w:hint="eastAsia" w:ascii="宋体" w:hAnsi="宋体" w:cs="宋体"/>
          <w:bCs/>
          <w:sz w:val="24"/>
          <w:szCs w:val="22"/>
          <w:lang w:val="en-US" w:eastAsia="zh-CN"/>
        </w:rPr>
        <w:t>商务响应表（格式见附件）：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5</w:t>
      </w:r>
      <w:r>
        <w:rPr>
          <w:rFonts w:hint="eastAsia" w:ascii="宋体" w:hAnsi="宋体" w:cs="宋体"/>
          <w:bCs/>
          <w:sz w:val="24"/>
          <w:szCs w:val="22"/>
        </w:rPr>
        <w:t>）技术响应表（格式见附件）；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6</w:t>
      </w:r>
      <w:r>
        <w:rPr>
          <w:rFonts w:hint="eastAsia" w:ascii="宋体" w:hAnsi="宋体" w:cs="宋体"/>
          <w:bCs/>
          <w:sz w:val="24"/>
          <w:szCs w:val="22"/>
        </w:rPr>
        <w:t>）投标货物的数量、规格、品牌、交货期说明表（格式见附件）；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7</w:t>
      </w:r>
      <w:r>
        <w:rPr>
          <w:rFonts w:hint="eastAsia" w:ascii="宋体" w:hAnsi="宋体" w:cs="宋体"/>
          <w:bCs/>
          <w:sz w:val="24"/>
          <w:szCs w:val="22"/>
        </w:rPr>
        <w:t>）产品的主要技术、特点和质量水平的详细描述；</w:t>
      </w:r>
    </w:p>
    <w:p>
      <w:pPr>
        <w:snapToGrid w:val="0"/>
        <w:spacing w:line="440" w:lineRule="atLeast"/>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val="en-US" w:eastAsia="zh-CN"/>
        </w:rPr>
        <w:t>（8）能效等级；</w:t>
      </w:r>
    </w:p>
    <w:p>
      <w:pPr>
        <w:snapToGrid w:val="0"/>
        <w:spacing w:line="440" w:lineRule="atLeast"/>
        <w:ind w:firstLine="240" w:firstLineChars="100"/>
        <w:jc w:val="left"/>
        <w:rPr>
          <w:rFonts w:hint="eastAsia" w:ascii="宋体" w:hAnsi="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9</w:t>
      </w:r>
      <w:r>
        <w:rPr>
          <w:rFonts w:hint="eastAsia" w:ascii="宋体" w:hAnsi="宋体" w:cs="宋体"/>
          <w:bCs/>
          <w:sz w:val="24"/>
          <w:szCs w:val="22"/>
          <w:lang w:eastAsia="zh-CN"/>
        </w:rPr>
        <w:t>）</w:t>
      </w:r>
      <w:r>
        <w:rPr>
          <w:rFonts w:hint="eastAsia" w:ascii="宋体" w:hAnsi="宋体" w:cs="宋体"/>
          <w:bCs/>
          <w:sz w:val="24"/>
          <w:szCs w:val="22"/>
          <w:lang w:val="en-US" w:eastAsia="zh-CN"/>
        </w:rPr>
        <w:t>实验报告；</w:t>
      </w:r>
    </w:p>
    <w:p>
      <w:pPr>
        <w:snapToGrid w:val="0"/>
        <w:spacing w:line="440" w:lineRule="atLeast"/>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val="en-US" w:eastAsia="zh-CN"/>
        </w:rPr>
        <w:t>（10）施工组织实施方案；</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11</w:t>
      </w:r>
      <w:r>
        <w:rPr>
          <w:rFonts w:hint="eastAsia" w:ascii="宋体" w:hAnsi="宋体" w:cs="宋体"/>
          <w:bCs/>
          <w:sz w:val="24"/>
          <w:szCs w:val="22"/>
          <w:lang w:eastAsia="zh-CN"/>
        </w:rPr>
        <w:t>）</w:t>
      </w:r>
      <w:r>
        <w:rPr>
          <w:rFonts w:hint="eastAsia" w:ascii="宋体" w:hAnsi="宋体" w:cs="宋体"/>
          <w:bCs/>
          <w:sz w:val="24"/>
          <w:szCs w:val="22"/>
          <w:lang w:val="en-US" w:eastAsia="zh-CN"/>
        </w:rPr>
        <w:t>培训方案；</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12</w:t>
      </w:r>
      <w:r>
        <w:rPr>
          <w:rFonts w:hint="eastAsia" w:ascii="宋体" w:hAnsi="宋体" w:cs="宋体"/>
          <w:bCs/>
          <w:sz w:val="24"/>
          <w:szCs w:val="22"/>
          <w:lang w:eastAsia="zh-CN"/>
        </w:rPr>
        <w:t>）</w:t>
      </w:r>
      <w:r>
        <w:rPr>
          <w:rFonts w:hint="eastAsia" w:ascii="宋体" w:hAnsi="宋体" w:cs="宋体"/>
          <w:bCs/>
          <w:sz w:val="24"/>
          <w:szCs w:val="22"/>
          <w:lang w:val="en-US" w:eastAsia="zh-CN"/>
        </w:rPr>
        <w:t>重点难点分析与合理化建议；</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13</w:t>
      </w:r>
      <w:r>
        <w:rPr>
          <w:rFonts w:hint="eastAsia" w:ascii="宋体" w:hAnsi="宋体" w:cs="宋体"/>
          <w:bCs/>
          <w:sz w:val="24"/>
          <w:szCs w:val="22"/>
          <w:lang w:eastAsia="zh-CN"/>
        </w:rPr>
        <w:t>）</w:t>
      </w:r>
      <w:r>
        <w:rPr>
          <w:rFonts w:hint="eastAsia" w:ascii="宋体" w:hAnsi="宋体" w:cs="宋体"/>
          <w:bCs/>
          <w:sz w:val="24"/>
          <w:szCs w:val="22"/>
          <w:lang w:val="en-US" w:eastAsia="zh-CN"/>
        </w:rPr>
        <w:t>售后服务方案；</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14</w:t>
      </w:r>
      <w:r>
        <w:rPr>
          <w:rFonts w:hint="eastAsia" w:ascii="宋体" w:hAnsi="宋体" w:cs="宋体"/>
          <w:bCs/>
          <w:sz w:val="24"/>
          <w:szCs w:val="22"/>
          <w:lang w:eastAsia="zh-CN"/>
        </w:rPr>
        <w:t>）</w:t>
      </w:r>
      <w:r>
        <w:rPr>
          <w:rFonts w:hint="eastAsia" w:ascii="宋体" w:hAnsi="宋体" w:cs="宋体"/>
          <w:bCs/>
          <w:sz w:val="24"/>
          <w:szCs w:val="22"/>
          <w:lang w:val="en-US" w:eastAsia="zh-CN"/>
        </w:rPr>
        <w:t>拟派项目成员情况一览表（格式见附件）；</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rPr>
        <w:t>（1</w:t>
      </w:r>
      <w:r>
        <w:rPr>
          <w:rFonts w:hint="eastAsia" w:ascii="宋体" w:hAnsi="宋体" w:cs="宋体"/>
          <w:bCs/>
          <w:sz w:val="24"/>
          <w:szCs w:val="22"/>
          <w:lang w:val="en-US" w:eastAsia="zh-CN"/>
        </w:rPr>
        <w:t>5</w:t>
      </w:r>
      <w:r>
        <w:rPr>
          <w:rFonts w:hint="eastAsia" w:ascii="宋体" w:hAnsi="宋体" w:cs="宋体"/>
          <w:bCs/>
          <w:sz w:val="24"/>
          <w:szCs w:val="22"/>
        </w:rPr>
        <w:t>）投标人项目业绩（格式见附件）；</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16</w:t>
      </w:r>
      <w:r>
        <w:rPr>
          <w:rFonts w:hint="eastAsia" w:ascii="宋体" w:hAnsi="宋体" w:cs="宋体"/>
          <w:bCs/>
          <w:sz w:val="24"/>
          <w:szCs w:val="22"/>
          <w:lang w:eastAsia="zh-CN"/>
        </w:rPr>
        <w:t>）</w:t>
      </w:r>
      <w:r>
        <w:rPr>
          <w:rFonts w:hint="eastAsia" w:ascii="宋体" w:hAnsi="宋体" w:cs="宋体"/>
          <w:bCs/>
          <w:sz w:val="24"/>
          <w:szCs w:val="22"/>
          <w:lang w:val="en-US" w:eastAsia="zh-CN"/>
        </w:rPr>
        <w:t>相关体系认证；</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（1</w:t>
      </w:r>
      <w:r>
        <w:rPr>
          <w:rFonts w:hint="eastAsia" w:ascii="宋体" w:hAnsi="宋体" w:cs="宋体"/>
          <w:bCs/>
          <w:sz w:val="24"/>
          <w:szCs w:val="22"/>
          <w:lang w:val="en-US" w:eastAsia="zh-CN"/>
        </w:rPr>
        <w:t>7</w:t>
      </w:r>
      <w:r>
        <w:rPr>
          <w:rFonts w:hint="eastAsia" w:ascii="宋体" w:hAnsi="宋体" w:cs="宋体"/>
          <w:bCs/>
          <w:sz w:val="24"/>
          <w:szCs w:val="22"/>
        </w:rPr>
        <w:t>）政策支持证明；</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rPr>
        <w:t>1</w:t>
      </w:r>
      <w:r>
        <w:rPr>
          <w:rFonts w:hint="eastAsia" w:ascii="宋体" w:hAnsi="宋体" w:cs="宋体"/>
          <w:bCs/>
          <w:sz w:val="24"/>
          <w:szCs w:val="22"/>
          <w:lang w:val="en-US" w:eastAsia="zh-CN"/>
        </w:rPr>
        <w:t>8</w:t>
      </w:r>
      <w:r>
        <w:rPr>
          <w:rFonts w:hint="eastAsia" w:ascii="宋体" w:hAnsi="宋体" w:cs="宋体"/>
          <w:bCs/>
          <w:sz w:val="24"/>
          <w:szCs w:val="22"/>
        </w:rPr>
        <w:t>）</w:t>
      </w:r>
      <w:r>
        <w:rPr>
          <w:rFonts w:hint="eastAsia" w:ascii="宋体" w:hAnsi="宋体" w:cs="宋体"/>
          <w:bCs/>
          <w:sz w:val="24"/>
          <w:szCs w:val="22"/>
          <w:lang w:val="zh-CN"/>
        </w:rPr>
        <w:t>政府采购供应商诚信承诺书（格式见附件）；</w:t>
      </w:r>
    </w:p>
    <w:p>
      <w:pPr>
        <w:keepNext w:val="0"/>
        <w:keepLines w:val="0"/>
        <w:pageBreakBefore w:val="0"/>
        <w:kinsoku/>
        <w:wordWrap/>
        <w:topLinePunct w:val="0"/>
        <w:bidi w:val="0"/>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 w:val="0"/>
          <w:bCs w:val="0"/>
          <w:sz w:val="24"/>
        </w:rPr>
        <w:t>（1</w:t>
      </w:r>
      <w:r>
        <w:rPr>
          <w:rFonts w:hint="eastAsia" w:ascii="宋体" w:hAnsi="宋体" w:cs="宋体"/>
          <w:b w:val="0"/>
          <w:bCs w:val="0"/>
          <w:sz w:val="24"/>
          <w:lang w:val="en-US" w:eastAsia="zh-CN"/>
        </w:rPr>
        <w:t>9</w:t>
      </w:r>
      <w:r>
        <w:rPr>
          <w:rFonts w:hint="eastAsia" w:ascii="宋体" w:hAnsi="宋体" w:cs="宋体"/>
          <w:b w:val="0"/>
          <w:bCs w:val="0"/>
          <w:sz w:val="24"/>
        </w:rPr>
        <w:t>）安全生产承诺函（格式见附件）</w:t>
      </w:r>
      <w:r>
        <w:rPr>
          <w:rFonts w:hint="eastAsia" w:ascii="宋体" w:hAnsi="宋体" w:cs="宋体"/>
          <w:b w:val="0"/>
          <w:bCs w:val="0"/>
          <w:sz w:val="24"/>
          <w:lang w:eastAsia="zh-CN"/>
        </w:rPr>
        <w:t>；</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20</w:t>
      </w:r>
      <w:r>
        <w:rPr>
          <w:rFonts w:hint="eastAsia" w:ascii="宋体" w:hAnsi="宋体" w:cs="宋体"/>
          <w:bCs/>
          <w:sz w:val="24"/>
          <w:szCs w:val="22"/>
          <w:lang w:val="zh-CN"/>
        </w:rPr>
        <w:t>）服务费承诺书（格式见附件）；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rPr>
        <w:t>（</w:t>
      </w:r>
      <w:r>
        <w:rPr>
          <w:rFonts w:hint="eastAsia" w:ascii="宋体" w:hAnsi="宋体" w:cs="宋体"/>
          <w:bCs/>
          <w:sz w:val="24"/>
          <w:szCs w:val="22"/>
          <w:lang w:val="en-US" w:eastAsia="zh-CN"/>
        </w:rPr>
        <w:t>21</w:t>
      </w:r>
      <w:r>
        <w:rPr>
          <w:rFonts w:hint="eastAsia" w:ascii="宋体" w:hAnsi="宋体" w:cs="宋体"/>
          <w:bCs/>
          <w:sz w:val="24"/>
          <w:szCs w:val="22"/>
        </w:rPr>
        <w:t>）其它按照评标办法可加分的内容说明、证明文件；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22</w:t>
      </w:r>
      <w:r>
        <w:rPr>
          <w:rFonts w:hint="eastAsia" w:ascii="宋体" w:hAnsi="宋体" w:cs="宋体"/>
          <w:bCs/>
          <w:sz w:val="24"/>
          <w:szCs w:val="22"/>
          <w:lang w:val="zh-CN"/>
        </w:rPr>
        <w:t>）投标人认为有必要提供的其它文件。</w:t>
      </w: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rPr>
          <w:rFonts w:hint="eastAsia" w:ascii="宋体" w:hAnsi="宋体" w:cs="宋体"/>
          <w:b/>
          <w:bCs/>
          <w:sz w:val="24"/>
        </w:rPr>
      </w:pPr>
      <w:r>
        <w:rPr>
          <w:rFonts w:hint="eastAsia" w:ascii="宋体" w:hAnsi="宋体" w:cs="宋体"/>
          <w:b/>
          <w:bCs/>
          <w:sz w:val="24"/>
        </w:rPr>
        <w:t>附件4.1：</w:t>
      </w:r>
    </w:p>
    <w:p>
      <w:pPr>
        <w:ind w:firstLine="2168" w:firstLineChars="600"/>
        <w:rPr>
          <w:rFonts w:hint="eastAsia" w:ascii="宋体" w:hAnsi="宋体" w:cs="宋体"/>
          <w:b/>
          <w:bCs/>
          <w:sz w:val="36"/>
          <w:szCs w:val="36"/>
        </w:rPr>
      </w:pPr>
      <w:r>
        <w:rPr>
          <w:rFonts w:hint="eastAsia" w:ascii="宋体" w:hAnsi="宋体" w:cs="宋体"/>
          <w:b/>
          <w:bCs/>
          <w:sz w:val="36"/>
          <w:szCs w:val="36"/>
        </w:rPr>
        <w:t>投标人技术、资信商务得分自评表</w:t>
      </w:r>
    </w:p>
    <w:tbl>
      <w:tblPr>
        <w:tblStyle w:val="34"/>
        <w:tblW w:w="9712"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61"/>
        <w:gridCol w:w="3150"/>
        <w:gridCol w:w="129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序号</w:t>
            </w:r>
          </w:p>
        </w:tc>
        <w:tc>
          <w:tcPr>
            <w:tcW w:w="3061" w:type="dxa"/>
            <w:vAlign w:val="center"/>
          </w:tcPr>
          <w:p>
            <w:pPr>
              <w:jc w:val="center"/>
              <w:rPr>
                <w:rFonts w:hint="eastAsia" w:ascii="宋体" w:hAnsi="宋体" w:cs="宋体"/>
                <w:sz w:val="28"/>
                <w:szCs w:val="28"/>
              </w:rPr>
            </w:pPr>
            <w:r>
              <w:rPr>
                <w:rFonts w:hint="eastAsia" w:ascii="宋体" w:hAnsi="宋体" w:cs="宋体"/>
                <w:sz w:val="28"/>
                <w:szCs w:val="28"/>
              </w:rPr>
              <w:t>评分标准</w:t>
            </w:r>
          </w:p>
        </w:tc>
        <w:tc>
          <w:tcPr>
            <w:tcW w:w="3150" w:type="dxa"/>
            <w:vAlign w:val="center"/>
          </w:tcPr>
          <w:p>
            <w:pPr>
              <w:jc w:val="center"/>
              <w:rPr>
                <w:rFonts w:hint="eastAsia" w:ascii="宋体" w:hAnsi="宋体" w:cs="宋体"/>
                <w:sz w:val="28"/>
                <w:szCs w:val="28"/>
              </w:rPr>
            </w:pPr>
            <w:r>
              <w:rPr>
                <w:rFonts w:hint="eastAsia" w:ascii="宋体" w:hAnsi="宋体" w:cs="宋体"/>
                <w:sz w:val="28"/>
                <w:szCs w:val="28"/>
              </w:rPr>
              <w:t>得分内容</w:t>
            </w:r>
          </w:p>
        </w:tc>
        <w:tc>
          <w:tcPr>
            <w:tcW w:w="1290" w:type="dxa"/>
            <w:vAlign w:val="center"/>
          </w:tcPr>
          <w:p>
            <w:pPr>
              <w:jc w:val="center"/>
              <w:rPr>
                <w:rFonts w:hint="eastAsia" w:ascii="宋体" w:hAnsi="宋体" w:cs="宋体"/>
                <w:sz w:val="28"/>
                <w:szCs w:val="28"/>
              </w:rPr>
            </w:pPr>
            <w:r>
              <w:rPr>
                <w:rFonts w:hint="eastAsia" w:ascii="宋体" w:hAnsi="宋体" w:cs="宋体"/>
                <w:sz w:val="28"/>
                <w:szCs w:val="28"/>
              </w:rPr>
              <w:t>自评</w:t>
            </w:r>
          </w:p>
          <w:p>
            <w:pPr>
              <w:jc w:val="center"/>
              <w:rPr>
                <w:rFonts w:hint="eastAsia" w:ascii="宋体" w:hAnsi="宋体" w:cs="宋体"/>
                <w:sz w:val="28"/>
                <w:szCs w:val="28"/>
              </w:rPr>
            </w:pPr>
            <w:r>
              <w:rPr>
                <w:rFonts w:hint="eastAsia" w:ascii="宋体" w:hAnsi="宋体" w:cs="宋体"/>
                <w:sz w:val="28"/>
                <w:szCs w:val="28"/>
              </w:rPr>
              <w:t>得分</w:t>
            </w:r>
          </w:p>
        </w:tc>
        <w:tc>
          <w:tcPr>
            <w:tcW w:w="1296" w:type="dxa"/>
            <w:vAlign w:val="center"/>
          </w:tcPr>
          <w:p>
            <w:pPr>
              <w:jc w:val="center"/>
              <w:rPr>
                <w:rFonts w:hint="eastAsia" w:ascii="宋体" w:hAnsi="宋体" w:cs="宋体"/>
                <w:sz w:val="28"/>
                <w:szCs w:val="28"/>
              </w:rPr>
            </w:pPr>
            <w:r>
              <w:rPr>
                <w:rFonts w:hint="eastAsia" w:ascii="宋体" w:hAnsi="宋体" w:cs="宋体"/>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1</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2</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3</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4</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5</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6</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7</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8</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9</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10</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11</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12</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13</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bl>
    <w:p>
      <w:pPr>
        <w:rPr>
          <w:rFonts w:hint="eastAsia" w:ascii="宋体" w:hAnsi="宋体" w:cs="宋体"/>
          <w:sz w:val="28"/>
          <w:szCs w:val="28"/>
        </w:rPr>
      </w:pPr>
      <w:r>
        <w:rPr>
          <w:rFonts w:hint="eastAsia" w:ascii="宋体" w:hAnsi="宋体" w:cs="宋体"/>
          <w:sz w:val="28"/>
          <w:szCs w:val="28"/>
        </w:rPr>
        <w:t>注：投标人自评表须附在技术文件、资信及商务文件第1页。</w:t>
      </w:r>
    </w:p>
    <w:p>
      <w:pPr>
        <w:rPr>
          <w:rFonts w:hint="eastAsia" w:ascii="宋体" w:hAnsi="宋体" w:cs="宋体"/>
        </w:rPr>
      </w:pPr>
    </w:p>
    <w:p>
      <w:pPr>
        <w:rPr>
          <w:rFonts w:hint="eastAsia" w:ascii="宋体" w:hAnsi="宋体" w:cs="宋体"/>
          <w:sz w:val="28"/>
          <w:szCs w:val="28"/>
        </w:rPr>
      </w:pPr>
      <w:r>
        <w:rPr>
          <w:rFonts w:hint="eastAsia" w:ascii="宋体" w:hAnsi="宋体" w:cs="宋体"/>
          <w:sz w:val="28"/>
          <w:szCs w:val="28"/>
        </w:rPr>
        <w:t>投标人名称（盖章）：                         2025年   月    日</w:t>
      </w:r>
    </w:p>
    <w:p>
      <w:pPr>
        <w:snapToGrid w:val="0"/>
        <w:spacing w:before="50" w:after="156" w:afterLines="50"/>
        <w:jc w:val="left"/>
        <w:rPr>
          <w:rFonts w:hint="eastAsia" w:ascii="宋体" w:hAnsi="宋体"/>
          <w:b/>
          <w:sz w:val="24"/>
        </w:rPr>
      </w:pPr>
    </w:p>
    <w:p>
      <w:pPr>
        <w:snapToGrid w:val="0"/>
        <w:spacing w:before="50" w:after="156" w:afterLines="50"/>
        <w:jc w:val="left"/>
        <w:rPr>
          <w:rFonts w:hint="eastAsia" w:ascii="宋体" w:hAnsi="宋体"/>
          <w:b/>
          <w:sz w:val="24"/>
        </w:rPr>
      </w:pPr>
    </w:p>
    <w:p>
      <w:pPr>
        <w:snapToGrid w:val="0"/>
        <w:spacing w:before="50" w:after="156" w:afterLines="50"/>
        <w:jc w:val="left"/>
        <w:rPr>
          <w:rFonts w:hint="eastAsia" w:ascii="宋体" w:hAnsi="宋体"/>
          <w:b/>
          <w:sz w:val="24"/>
        </w:rPr>
      </w:pPr>
      <w:r>
        <w:rPr>
          <w:rFonts w:hint="eastAsia" w:ascii="宋体" w:hAnsi="宋体"/>
          <w:b/>
          <w:sz w:val="24"/>
        </w:rPr>
        <w:t>附件4.2：投标声明书格式：</w:t>
      </w:r>
    </w:p>
    <w:p>
      <w:pPr>
        <w:snapToGrid w:val="0"/>
        <w:spacing w:before="156" w:beforeLines="50" w:after="50"/>
        <w:jc w:val="center"/>
        <w:rPr>
          <w:rFonts w:hint="eastAsia" w:ascii="宋体" w:hAnsi="宋体"/>
          <w:b/>
          <w:sz w:val="24"/>
        </w:rPr>
      </w:pPr>
      <w:r>
        <w:rPr>
          <w:rFonts w:hint="eastAsia" w:ascii="宋体" w:hAnsi="宋体"/>
          <w:b/>
          <w:sz w:val="30"/>
        </w:rPr>
        <w:t>投标声明书</w:t>
      </w:r>
    </w:p>
    <w:p>
      <w:pPr>
        <w:spacing w:before="156" w:beforeLines="50" w:after="50" w:line="460" w:lineRule="exact"/>
        <w:contextualSpacing/>
        <w:rPr>
          <w:rFonts w:hint="eastAsia" w:ascii="宋体" w:hAnsi="宋体"/>
          <w:sz w:val="24"/>
          <w:u w:val="single"/>
        </w:rPr>
      </w:pPr>
      <w:r>
        <w:rPr>
          <w:rFonts w:hint="eastAsia" w:ascii="宋体" w:hAnsi="宋体"/>
          <w:sz w:val="24"/>
        </w:rPr>
        <w:t>致：</w:t>
      </w:r>
      <w:r>
        <w:rPr>
          <w:rFonts w:hint="eastAsia" w:ascii="宋体" w:hAnsi="宋体"/>
          <w:sz w:val="24"/>
          <w:u w:val="single"/>
        </w:rPr>
        <w:t xml:space="preserve">                      ：</w:t>
      </w:r>
    </w:p>
    <w:p>
      <w:pPr>
        <w:spacing w:before="156" w:beforeLines="50" w:after="50" w:line="460" w:lineRule="exact"/>
        <w:ind w:firstLine="480" w:firstLineChars="200"/>
        <w:contextualSpacing/>
        <w:rPr>
          <w:rFonts w:hint="eastAsia" w:ascii="宋体" w:hAnsi="宋体"/>
          <w:sz w:val="24"/>
        </w:rPr>
      </w:pPr>
      <w:r>
        <w:rPr>
          <w:rFonts w:hint="eastAsia" w:ascii="宋体" w:hAnsi="宋体"/>
          <w:sz w:val="24"/>
          <w:u w:val="single"/>
        </w:rPr>
        <w:t xml:space="preserve">                   </w:t>
      </w:r>
      <w:r>
        <w:rPr>
          <w:rFonts w:hint="eastAsia" w:ascii="宋体" w:hAnsi="宋体"/>
          <w:sz w:val="24"/>
        </w:rPr>
        <w:t>（投标人名称）系中华人民共和国合法企业，经营地址</w:t>
      </w:r>
      <w:r>
        <w:rPr>
          <w:rFonts w:hint="eastAsia" w:ascii="宋体" w:hAnsi="宋体"/>
          <w:sz w:val="24"/>
          <w:u w:val="single"/>
        </w:rPr>
        <w:t xml:space="preserve">                   </w:t>
      </w:r>
      <w:r>
        <w:rPr>
          <w:rFonts w:hint="eastAsia" w:ascii="宋体" w:hAnsi="宋体"/>
          <w:sz w:val="24"/>
        </w:rPr>
        <w:t xml:space="preserve"> 。</w:t>
      </w:r>
    </w:p>
    <w:p>
      <w:pPr>
        <w:spacing w:before="156" w:beforeLines="50" w:after="50" w:line="460" w:lineRule="exact"/>
        <w:ind w:firstLine="645"/>
        <w:contextualSpacing/>
        <w:rPr>
          <w:rFonts w:hint="eastAsia" w:ascii="宋体" w:hAnsi="宋体"/>
          <w:sz w:val="24"/>
        </w:rPr>
      </w:pPr>
      <w:r>
        <w:rPr>
          <w:rFonts w:hint="eastAsia" w:ascii="宋体" w:hAnsi="宋体"/>
          <w:sz w:val="24"/>
        </w:rPr>
        <w:t xml:space="preserve">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 xml:space="preserve"> （投标人名称）的法定代表人，我方愿意参加贵方组织的</w:t>
      </w:r>
      <w:r>
        <w:rPr>
          <w:rFonts w:hint="eastAsia" w:ascii="宋体" w:hAnsi="宋体"/>
          <w:sz w:val="24"/>
          <w:u w:val="single"/>
        </w:rPr>
        <w:t xml:space="preserve">              </w:t>
      </w:r>
      <w:r>
        <w:rPr>
          <w:rFonts w:hint="eastAsia" w:ascii="宋体" w:hAnsi="宋体"/>
          <w:sz w:val="24"/>
        </w:rPr>
        <w:t xml:space="preserve"> 项目的投标，为便于贵方公正、择优地确定中标人及其投标产品和服务，我方就本次投标有关事项郑重声明如下：</w:t>
      </w:r>
    </w:p>
    <w:p>
      <w:pPr>
        <w:spacing w:line="460" w:lineRule="exact"/>
        <w:ind w:firstLine="480" w:firstLineChars="200"/>
        <w:contextualSpacing/>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pacing w:before="156" w:beforeLines="50" w:line="460" w:lineRule="exact"/>
        <w:ind w:firstLine="480" w:firstLineChars="200"/>
        <w:contextualSpacing/>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pStyle w:val="10"/>
        <w:spacing w:line="460" w:lineRule="exact"/>
        <w:ind w:left="400"/>
        <w:contextualSpacing/>
        <w:rPr>
          <w:rFonts w:hint="eastAsia" w:hAnsi="宋体"/>
          <w:sz w:val="24"/>
        </w:rPr>
      </w:pPr>
      <w:r>
        <w:rPr>
          <w:rFonts w:hint="eastAsia" w:asciiTheme="majorEastAsia" w:hAnsiTheme="majorEastAsia" w:eastAsiaTheme="majorEastAsia"/>
          <w:sz w:val="24"/>
        </w:rPr>
        <w:t>3.我方</w:t>
      </w:r>
      <w:r>
        <w:rPr>
          <w:rFonts w:hint="eastAsia" w:hAnsi="宋体"/>
          <w:sz w:val="24"/>
        </w:rPr>
        <w:t>及由本人担任法定代表人的其他机构</w:t>
      </w:r>
      <w:r>
        <w:rPr>
          <w:rFonts w:hAnsi="宋体"/>
          <w:sz w:val="24"/>
        </w:rPr>
        <w:t>最近三年内被</w:t>
      </w:r>
      <w:r>
        <w:rPr>
          <w:rFonts w:hint="eastAsia" w:hAnsi="宋体"/>
          <w:sz w:val="24"/>
        </w:rPr>
        <w:t>通报或者被处罚的</w:t>
      </w:r>
      <w:r>
        <w:rPr>
          <w:rFonts w:hAnsi="宋体"/>
          <w:sz w:val="24"/>
        </w:rPr>
        <w:t>违法行为</w:t>
      </w:r>
    </w:p>
    <w:p>
      <w:pPr>
        <w:pStyle w:val="10"/>
        <w:spacing w:line="460" w:lineRule="exact"/>
        <w:ind w:left="0" w:leftChars="0"/>
        <w:contextualSpacing/>
        <w:rPr>
          <w:rFonts w:hint="eastAsia" w:hAnsi="宋体"/>
          <w:sz w:val="24"/>
        </w:rPr>
      </w:pPr>
      <w:r>
        <w:rPr>
          <w:rFonts w:hAnsi="宋体"/>
          <w:sz w:val="24"/>
        </w:rPr>
        <w:t>有：</w:t>
      </w:r>
    </w:p>
    <w:p>
      <w:pPr>
        <w:spacing w:before="156" w:beforeLines="50" w:line="460" w:lineRule="exact"/>
        <w:ind w:firstLine="440" w:firstLineChars="200"/>
        <w:contextualSpacing/>
        <w:rPr>
          <w:rFonts w:hint="eastAsia" w:ascii="宋体" w:hAnsi="宋体"/>
          <w:sz w:val="22"/>
          <w:u w:val="single"/>
        </w:rPr>
      </w:pPr>
      <w:r>
        <w:rPr>
          <w:rFonts w:hint="eastAsia" w:ascii="宋体" w:hAnsi="宋体"/>
          <w:sz w:val="22"/>
          <w:u w:val="single"/>
        </w:rPr>
        <w:t>　　　　　　　　　　　　　　　　　　　　　　　　　　　</w:t>
      </w:r>
    </w:p>
    <w:p>
      <w:pPr>
        <w:spacing w:before="156" w:beforeLines="50" w:line="460" w:lineRule="exact"/>
        <w:ind w:firstLine="440" w:firstLineChars="200"/>
        <w:contextualSpacing/>
        <w:rPr>
          <w:rFonts w:hint="eastAsia" w:ascii="宋体" w:hAnsi="宋体"/>
          <w:sz w:val="24"/>
          <w:u w:val="single"/>
        </w:rPr>
      </w:pPr>
      <w:r>
        <w:rPr>
          <w:rFonts w:hint="eastAsia" w:ascii="宋体" w:hAnsi="宋体"/>
          <w:sz w:val="22"/>
          <w:u w:val="single"/>
        </w:rPr>
        <w:t>　　　　　　　　　　　　　　　　　　　　　　</w:t>
      </w:r>
      <w:r>
        <w:rPr>
          <w:rFonts w:hint="eastAsia" w:ascii="宋体" w:hAnsi="宋体"/>
          <w:sz w:val="24"/>
          <w:u w:val="single"/>
        </w:rPr>
        <w:t>　　　　　</w:t>
      </w:r>
    </w:p>
    <w:p>
      <w:pPr>
        <w:spacing w:line="460" w:lineRule="exact"/>
        <w:ind w:firstLine="480" w:firstLineChars="200"/>
        <w:contextualSpacing/>
        <w:rPr>
          <w:rFonts w:hint="eastAsia" w:ascii="宋体" w:hAnsi="宋体"/>
          <w:sz w:val="24"/>
        </w:rPr>
      </w:pPr>
      <w:r>
        <w:rPr>
          <w:rFonts w:hint="eastAsia" w:ascii="宋体" w:hAnsi="宋体"/>
          <w:sz w:val="24"/>
        </w:rPr>
        <w:t>4.以上事项如有虚假或隐瞒，我方愿意承担一切后果，并不再寻求任何旨在减轻或免除法律责任的辩解。</w:t>
      </w:r>
    </w:p>
    <w:p>
      <w:pPr>
        <w:pStyle w:val="17"/>
        <w:tabs>
          <w:tab w:val="left" w:pos="939"/>
        </w:tabs>
        <w:snapToGrid w:val="0"/>
        <w:ind w:left="758" w:leftChars="150" w:hanging="458" w:hangingChars="191"/>
        <w:rPr>
          <w:rFonts w:hint="eastAsia" w:ascii="宋体" w:hAnsi="宋体"/>
          <w:sz w:val="24"/>
        </w:rPr>
      </w:pPr>
    </w:p>
    <w:p>
      <w:pPr>
        <w:pStyle w:val="75"/>
        <w:snapToGrid w:val="0"/>
        <w:spacing w:before="156" w:beforeLines="50"/>
        <w:ind w:firstLine="200"/>
        <w:rPr>
          <w:rFonts w:hint="eastAsia" w:ascii="宋体" w:hAnsi="宋体"/>
        </w:rPr>
      </w:pPr>
    </w:p>
    <w:p>
      <w:pPr>
        <w:snapToGrid w:val="0"/>
        <w:spacing w:before="156" w:beforeLines="50"/>
        <w:ind w:firstLine="319" w:firstLineChars="133"/>
        <w:rPr>
          <w:rFonts w:hint="eastAsia" w:ascii="宋体" w:hAnsi="宋体"/>
          <w:sz w:val="24"/>
          <w:u w:val="single"/>
        </w:rPr>
      </w:pP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snapToGrid w:val="0"/>
        <w:spacing w:before="156" w:beforeLines="50" w:after="50"/>
        <w:ind w:firstLine="360" w:firstLineChars="150"/>
        <w:rPr>
          <w:rFonts w:hint="eastAsia" w:ascii="宋体" w:hAnsi="宋体"/>
          <w:sz w:val="24"/>
        </w:rPr>
      </w:pPr>
      <w:r>
        <w:rPr>
          <w:rFonts w:hint="eastAsia" w:ascii="宋体" w:hAnsi="宋体"/>
          <w:sz w:val="24"/>
        </w:rPr>
        <w:t>投标人（公章）：</w:t>
      </w:r>
    </w:p>
    <w:p>
      <w:pPr>
        <w:snapToGrid w:val="0"/>
        <w:spacing w:before="156" w:beforeLines="50" w:after="50"/>
        <w:ind w:firstLine="6240" w:firstLineChars="2600"/>
        <w:rPr>
          <w:rFonts w:hint="eastAsia" w:ascii="宋体" w:hAnsi="宋体"/>
          <w:sz w:val="24"/>
        </w:rPr>
      </w:pPr>
      <w:r>
        <w:rPr>
          <w:rFonts w:ascii="宋体" w:hAnsi="宋体"/>
          <w:sz w:val="24"/>
        </w:rPr>
        <w:t>年    月    日</w:t>
      </w:r>
    </w:p>
    <w:p>
      <w:pPr>
        <w:snapToGrid w:val="0"/>
        <w:spacing w:before="156" w:beforeLines="50" w:after="50"/>
        <w:ind w:firstLine="4800" w:firstLineChars="2000"/>
        <w:rPr>
          <w:rFonts w:hint="eastAsia" w:ascii="宋体" w:hAnsi="宋体"/>
          <w:sz w:val="24"/>
        </w:rPr>
      </w:pPr>
    </w:p>
    <w:p>
      <w:pPr>
        <w:snapToGrid w:val="0"/>
        <w:spacing w:before="156" w:beforeLines="50" w:after="50"/>
        <w:ind w:firstLine="6240" w:firstLineChars="2600"/>
        <w:rPr>
          <w:rFonts w:hint="eastAsia" w:ascii="宋体" w:hAnsi="宋体"/>
          <w:sz w:val="24"/>
        </w:rPr>
      </w:pPr>
    </w:p>
    <w:p>
      <w:pPr>
        <w:snapToGrid w:val="0"/>
        <w:spacing w:before="156" w:beforeLines="50" w:after="50"/>
        <w:ind w:firstLine="4800" w:firstLineChars="2000"/>
        <w:rPr>
          <w:rFonts w:hint="eastAsia" w:ascii="宋体" w:hAnsi="宋体"/>
          <w:sz w:val="24"/>
        </w:rPr>
      </w:pPr>
    </w:p>
    <w:p>
      <w:pPr>
        <w:pStyle w:val="18"/>
        <w:snapToGrid w:val="0"/>
        <w:spacing w:before="156" w:after="156" w:line="240" w:lineRule="auto"/>
        <w:rPr>
          <w:rFonts w:hint="eastAsia" w:hAnsi="宋体"/>
        </w:rPr>
      </w:pPr>
    </w:p>
    <w:p>
      <w:pPr>
        <w:snapToGrid w:val="0"/>
        <w:spacing w:before="50" w:after="156" w:afterLines="50"/>
        <w:jc w:val="left"/>
        <w:rPr>
          <w:rFonts w:hint="eastAsia" w:ascii="宋体" w:hAnsi="宋体"/>
        </w:rPr>
      </w:pPr>
    </w:p>
    <w:p>
      <w:pPr>
        <w:snapToGrid w:val="0"/>
        <w:spacing w:before="50" w:after="156" w:afterLines="50"/>
        <w:jc w:val="left"/>
        <w:rPr>
          <w:rFonts w:hint="eastAsia" w:ascii="宋体" w:hAnsi="宋体"/>
        </w:rPr>
      </w:pPr>
    </w:p>
    <w:p>
      <w:pPr>
        <w:snapToGrid w:val="0"/>
        <w:spacing w:before="50" w:after="156" w:afterLines="50"/>
        <w:jc w:val="left"/>
        <w:rPr>
          <w:rFonts w:hint="eastAsia" w:ascii="宋体" w:hAnsi="宋体"/>
        </w:rPr>
      </w:pPr>
    </w:p>
    <w:p>
      <w:pPr>
        <w:snapToGrid w:val="0"/>
        <w:spacing w:before="50" w:after="156" w:afterLines="50"/>
        <w:jc w:val="left"/>
        <w:rPr>
          <w:rFonts w:hint="eastAsia" w:ascii="宋体" w:hAnsi="宋体"/>
        </w:rPr>
      </w:pPr>
    </w:p>
    <w:p>
      <w:pPr>
        <w:snapToGrid w:val="0"/>
        <w:spacing w:before="156" w:beforeLines="50" w:after="50" w:line="276" w:lineRule="auto"/>
        <w:rPr>
          <w:rFonts w:hint="eastAsia" w:ascii="宋体" w:hAnsi="宋体" w:cs="宋体"/>
          <w:b/>
          <w:sz w:val="24"/>
          <w:szCs w:val="24"/>
        </w:rPr>
      </w:pPr>
      <w:r>
        <w:rPr>
          <w:rFonts w:hint="eastAsia" w:ascii="宋体" w:hAnsi="宋体" w:cs="宋体"/>
          <w:b/>
          <w:sz w:val="24"/>
          <w:szCs w:val="24"/>
        </w:rPr>
        <w:t>附件4.3：投标单位情况表</w:t>
      </w:r>
    </w:p>
    <w:p>
      <w:pPr>
        <w:pStyle w:val="18"/>
        <w:snapToGrid w:val="0"/>
        <w:spacing w:before="156" w:after="156"/>
        <w:ind w:firstLine="3935" w:firstLineChars="1400"/>
        <w:rPr>
          <w:spacing w:val="60"/>
          <w:sz w:val="28"/>
          <w:szCs w:val="28"/>
        </w:rPr>
      </w:pPr>
      <w:r>
        <w:rPr>
          <w:rFonts w:hint="eastAsia"/>
          <w:b/>
          <w:sz w:val="28"/>
          <w:szCs w:val="28"/>
        </w:rPr>
        <w:t>投标</w:t>
      </w:r>
      <w:r>
        <w:rPr>
          <w:b/>
          <w:sz w:val="28"/>
          <w:szCs w:val="28"/>
        </w:rPr>
        <w:t>单位情况表</w:t>
      </w:r>
    </w:p>
    <w:tbl>
      <w:tblPr>
        <w:tblStyle w:val="34"/>
        <w:tblW w:w="950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企业名称</w:t>
            </w:r>
          </w:p>
        </w:tc>
        <w:tc>
          <w:tcPr>
            <w:tcW w:w="8113" w:type="dxa"/>
            <w:gridSpan w:val="9"/>
            <w:vAlign w:val="center"/>
          </w:tcPr>
          <w:p>
            <w:pPr>
              <w:jc w:val="cente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注册地址</w:t>
            </w:r>
          </w:p>
        </w:tc>
        <w:tc>
          <w:tcPr>
            <w:tcW w:w="8113" w:type="dxa"/>
            <w:gridSpan w:val="9"/>
            <w:vAlign w:val="center"/>
          </w:tcPr>
          <w:p>
            <w:pPr>
              <w:jc w:val="cente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通讯代码</w:t>
            </w:r>
          </w:p>
        </w:tc>
        <w:tc>
          <w:tcPr>
            <w:tcW w:w="1221" w:type="dxa"/>
            <w:vAlign w:val="center"/>
          </w:tcPr>
          <w:p>
            <w:pPr>
              <w:jc w:val="center"/>
              <w:rPr>
                <w:rFonts w:hint="eastAsia" w:ascii="宋体" w:hAnsi="宋体"/>
                <w:snapToGrid w:val="0"/>
                <w:color w:val="000000"/>
              </w:rPr>
            </w:pPr>
            <w:r>
              <w:rPr>
                <w:rFonts w:hint="eastAsia" w:ascii="宋体" w:hAnsi="宋体"/>
                <w:snapToGrid w:val="0"/>
                <w:color w:val="000000"/>
              </w:rPr>
              <w:t>电  话</w:t>
            </w:r>
          </w:p>
        </w:tc>
        <w:tc>
          <w:tcPr>
            <w:tcW w:w="1311" w:type="dxa"/>
            <w:vAlign w:val="center"/>
          </w:tcPr>
          <w:p>
            <w:pPr>
              <w:jc w:val="center"/>
              <w:rPr>
                <w:rFonts w:hint="eastAsia" w:ascii="宋体" w:hAnsi="宋体"/>
                <w:snapToGrid w:val="0"/>
                <w:color w:val="000000"/>
              </w:rPr>
            </w:pPr>
          </w:p>
        </w:tc>
        <w:tc>
          <w:tcPr>
            <w:tcW w:w="1312" w:type="dxa"/>
            <w:gridSpan w:val="2"/>
            <w:vAlign w:val="center"/>
          </w:tcPr>
          <w:p>
            <w:pPr>
              <w:jc w:val="center"/>
              <w:rPr>
                <w:rFonts w:hint="eastAsia" w:ascii="宋体" w:hAnsi="宋体"/>
                <w:snapToGrid w:val="0"/>
                <w:color w:val="000000"/>
              </w:rPr>
            </w:pPr>
            <w:r>
              <w:rPr>
                <w:rFonts w:hint="eastAsia" w:ascii="宋体" w:hAnsi="宋体"/>
                <w:snapToGrid w:val="0"/>
                <w:color w:val="000000"/>
              </w:rPr>
              <w:t>传  真</w:t>
            </w:r>
          </w:p>
        </w:tc>
        <w:tc>
          <w:tcPr>
            <w:tcW w:w="1311" w:type="dxa"/>
            <w:vAlign w:val="center"/>
          </w:tcPr>
          <w:p>
            <w:pPr>
              <w:jc w:val="center"/>
              <w:rPr>
                <w:rFonts w:hint="eastAsia" w:ascii="宋体" w:hAnsi="宋体"/>
                <w:snapToGrid w:val="0"/>
                <w:color w:val="000000"/>
              </w:rPr>
            </w:pPr>
          </w:p>
        </w:tc>
        <w:tc>
          <w:tcPr>
            <w:tcW w:w="1310" w:type="dxa"/>
            <w:gridSpan w:val="3"/>
            <w:vAlign w:val="center"/>
          </w:tcPr>
          <w:p>
            <w:pPr>
              <w:jc w:val="center"/>
              <w:rPr>
                <w:rFonts w:hint="eastAsia" w:ascii="宋体" w:hAnsi="宋体"/>
                <w:snapToGrid w:val="0"/>
                <w:color w:val="000000"/>
              </w:rPr>
            </w:pPr>
            <w:r>
              <w:rPr>
                <w:rFonts w:hint="eastAsia" w:ascii="宋体" w:hAnsi="宋体"/>
                <w:snapToGrid w:val="0"/>
                <w:color w:val="000000"/>
              </w:rPr>
              <w:t>邮政编码</w:t>
            </w:r>
          </w:p>
        </w:tc>
        <w:tc>
          <w:tcPr>
            <w:tcW w:w="1648" w:type="dxa"/>
            <w:vAlign w:val="center"/>
          </w:tcPr>
          <w:p>
            <w:pPr>
              <w:jc w:val="cente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成立时间</w:t>
            </w:r>
          </w:p>
        </w:tc>
        <w:tc>
          <w:tcPr>
            <w:tcW w:w="8113" w:type="dxa"/>
            <w:gridSpan w:val="9"/>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企业性质</w:t>
            </w:r>
          </w:p>
        </w:tc>
        <w:tc>
          <w:tcPr>
            <w:tcW w:w="2840" w:type="dxa"/>
            <w:gridSpan w:val="3"/>
            <w:vAlign w:val="center"/>
          </w:tcPr>
          <w:p>
            <w:pPr>
              <w:jc w:val="center"/>
              <w:rPr>
                <w:rFonts w:hint="eastAsia" w:ascii="宋体" w:hAnsi="宋体"/>
                <w:snapToGrid w:val="0"/>
                <w:color w:val="000000"/>
              </w:rPr>
            </w:pPr>
          </w:p>
        </w:tc>
        <w:tc>
          <w:tcPr>
            <w:tcW w:w="2623" w:type="dxa"/>
            <w:gridSpan w:val="3"/>
            <w:vAlign w:val="center"/>
          </w:tcPr>
          <w:p>
            <w:pPr>
              <w:jc w:val="center"/>
              <w:rPr>
                <w:rFonts w:hint="eastAsia" w:ascii="宋体" w:hAnsi="宋体"/>
                <w:snapToGrid w:val="0"/>
                <w:color w:val="000000"/>
              </w:rPr>
            </w:pPr>
            <w:r>
              <w:rPr>
                <w:rFonts w:hint="eastAsia" w:ascii="宋体" w:hAnsi="宋体"/>
                <w:snapToGrid w:val="0"/>
                <w:color w:val="000000"/>
              </w:rPr>
              <w:t>上级主管单位</w:t>
            </w:r>
          </w:p>
        </w:tc>
        <w:tc>
          <w:tcPr>
            <w:tcW w:w="2650" w:type="dxa"/>
            <w:gridSpan w:val="3"/>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行政负责人</w:t>
            </w:r>
          </w:p>
        </w:tc>
        <w:tc>
          <w:tcPr>
            <w:tcW w:w="1221" w:type="dxa"/>
            <w:vAlign w:val="center"/>
          </w:tcPr>
          <w:p>
            <w:pPr>
              <w:jc w:val="center"/>
              <w:rPr>
                <w:rFonts w:hint="eastAsia" w:ascii="宋体" w:hAnsi="宋体"/>
                <w:snapToGrid w:val="0"/>
                <w:color w:val="000000"/>
              </w:rPr>
            </w:pPr>
            <w:r>
              <w:rPr>
                <w:rFonts w:hint="eastAsia" w:ascii="宋体" w:hAnsi="宋体"/>
                <w:snapToGrid w:val="0"/>
                <w:color w:val="000000"/>
              </w:rPr>
              <w:t>姓  名</w:t>
            </w:r>
          </w:p>
        </w:tc>
        <w:tc>
          <w:tcPr>
            <w:tcW w:w="1619" w:type="dxa"/>
            <w:gridSpan w:val="2"/>
            <w:vAlign w:val="center"/>
          </w:tcPr>
          <w:p>
            <w:pPr>
              <w:jc w:val="center"/>
              <w:rPr>
                <w:rFonts w:hint="eastAsia" w:ascii="宋体" w:hAnsi="宋体"/>
                <w:snapToGrid w:val="0"/>
                <w:color w:val="000000"/>
              </w:rPr>
            </w:pPr>
          </w:p>
        </w:tc>
        <w:tc>
          <w:tcPr>
            <w:tcW w:w="1004" w:type="dxa"/>
            <w:vAlign w:val="center"/>
          </w:tcPr>
          <w:p>
            <w:pPr>
              <w:jc w:val="center"/>
              <w:rPr>
                <w:rFonts w:hint="eastAsia" w:ascii="宋体" w:hAnsi="宋体"/>
                <w:snapToGrid w:val="0"/>
                <w:color w:val="000000"/>
              </w:rPr>
            </w:pPr>
            <w:r>
              <w:rPr>
                <w:rFonts w:hint="eastAsia" w:ascii="宋体" w:hAnsi="宋体"/>
                <w:snapToGrid w:val="0"/>
                <w:color w:val="000000"/>
              </w:rPr>
              <w:t>年  龄</w:t>
            </w:r>
          </w:p>
        </w:tc>
        <w:tc>
          <w:tcPr>
            <w:tcW w:w="1619" w:type="dxa"/>
            <w:gridSpan w:val="2"/>
            <w:vAlign w:val="center"/>
          </w:tcPr>
          <w:p>
            <w:pPr>
              <w:jc w:val="center"/>
              <w:rPr>
                <w:rFonts w:hint="eastAsia" w:ascii="宋体" w:hAnsi="宋体"/>
                <w:snapToGrid w:val="0"/>
                <w:color w:val="000000"/>
              </w:rPr>
            </w:pPr>
          </w:p>
        </w:tc>
        <w:tc>
          <w:tcPr>
            <w:tcW w:w="812" w:type="dxa"/>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职 称</w:t>
            </w:r>
          </w:p>
        </w:tc>
        <w:tc>
          <w:tcPr>
            <w:tcW w:w="1838" w:type="dxa"/>
            <w:gridSpan w:val="2"/>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技术负责人</w:t>
            </w:r>
          </w:p>
        </w:tc>
        <w:tc>
          <w:tcPr>
            <w:tcW w:w="1221" w:type="dxa"/>
            <w:vAlign w:val="center"/>
          </w:tcPr>
          <w:p>
            <w:pPr>
              <w:jc w:val="center"/>
              <w:rPr>
                <w:rFonts w:hint="eastAsia" w:ascii="宋体" w:hAnsi="宋体"/>
                <w:snapToGrid w:val="0"/>
                <w:color w:val="000000"/>
              </w:rPr>
            </w:pPr>
            <w:r>
              <w:rPr>
                <w:rFonts w:hint="eastAsia" w:ascii="宋体" w:hAnsi="宋体"/>
                <w:snapToGrid w:val="0"/>
                <w:color w:val="000000"/>
              </w:rPr>
              <w:t>姓  名</w:t>
            </w:r>
          </w:p>
        </w:tc>
        <w:tc>
          <w:tcPr>
            <w:tcW w:w="1619" w:type="dxa"/>
            <w:gridSpan w:val="2"/>
            <w:vAlign w:val="center"/>
          </w:tcPr>
          <w:p>
            <w:pPr>
              <w:jc w:val="center"/>
              <w:rPr>
                <w:rFonts w:hint="eastAsia" w:ascii="宋体" w:hAnsi="宋体"/>
                <w:snapToGrid w:val="0"/>
                <w:color w:val="000000"/>
              </w:rPr>
            </w:pPr>
          </w:p>
        </w:tc>
        <w:tc>
          <w:tcPr>
            <w:tcW w:w="1004" w:type="dxa"/>
            <w:vAlign w:val="center"/>
          </w:tcPr>
          <w:p>
            <w:pPr>
              <w:jc w:val="center"/>
              <w:rPr>
                <w:rFonts w:hint="eastAsia" w:ascii="宋体" w:hAnsi="宋体"/>
                <w:snapToGrid w:val="0"/>
                <w:color w:val="000000"/>
              </w:rPr>
            </w:pPr>
            <w:r>
              <w:rPr>
                <w:rFonts w:hint="eastAsia" w:ascii="宋体" w:hAnsi="宋体"/>
                <w:snapToGrid w:val="0"/>
                <w:color w:val="000000"/>
              </w:rPr>
              <w:t>年  龄</w:t>
            </w:r>
          </w:p>
        </w:tc>
        <w:tc>
          <w:tcPr>
            <w:tcW w:w="1619" w:type="dxa"/>
            <w:gridSpan w:val="2"/>
            <w:vAlign w:val="center"/>
          </w:tcPr>
          <w:p>
            <w:pPr>
              <w:jc w:val="center"/>
              <w:rPr>
                <w:rFonts w:hint="eastAsia" w:ascii="宋体" w:hAnsi="宋体"/>
                <w:snapToGrid w:val="0"/>
                <w:color w:val="000000"/>
              </w:rPr>
            </w:pPr>
          </w:p>
        </w:tc>
        <w:tc>
          <w:tcPr>
            <w:tcW w:w="812" w:type="dxa"/>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职 称</w:t>
            </w:r>
          </w:p>
        </w:tc>
        <w:tc>
          <w:tcPr>
            <w:tcW w:w="1838" w:type="dxa"/>
            <w:gridSpan w:val="2"/>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pPr>
              <w:jc w:val="center"/>
              <w:rPr>
                <w:rFonts w:hint="eastAsia" w:ascii="宋体" w:hAnsi="宋体"/>
                <w:snapToGrid w:val="0"/>
                <w:color w:val="000000"/>
              </w:rPr>
            </w:pPr>
            <w:r>
              <w:rPr>
                <w:rFonts w:hint="eastAsia" w:ascii="宋体" w:hAnsi="宋体"/>
                <w:snapToGrid w:val="0"/>
                <w:color w:val="000000"/>
              </w:rPr>
              <w:t>企业资质等级及证号</w:t>
            </w:r>
          </w:p>
        </w:tc>
        <w:tc>
          <w:tcPr>
            <w:tcW w:w="1619" w:type="dxa"/>
            <w:gridSpan w:val="2"/>
            <w:vAlign w:val="center"/>
          </w:tcPr>
          <w:p>
            <w:pPr>
              <w:rPr>
                <w:rFonts w:hint="eastAsia" w:ascii="宋体" w:hAnsi="宋体"/>
                <w:snapToGrid w:val="0"/>
                <w:color w:val="000000"/>
              </w:rPr>
            </w:pPr>
          </w:p>
        </w:tc>
        <w:tc>
          <w:tcPr>
            <w:tcW w:w="2623" w:type="dxa"/>
            <w:gridSpan w:val="3"/>
            <w:vAlign w:val="center"/>
          </w:tcPr>
          <w:p>
            <w:pPr>
              <w:rPr>
                <w:rFonts w:hint="eastAsia" w:ascii="宋体" w:hAnsi="宋体"/>
                <w:snapToGrid w:val="0"/>
                <w:color w:val="000000"/>
              </w:rPr>
            </w:pPr>
            <w:r>
              <w:rPr>
                <w:rFonts w:hint="eastAsia" w:ascii="宋体" w:hAnsi="宋体"/>
                <w:snapToGrid w:val="0"/>
                <w:color w:val="000000"/>
              </w:rPr>
              <w:t>职工总人数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650" w:type="dxa"/>
            <w:gridSpan w:val="3"/>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hint="eastAsia" w:ascii="宋体" w:hAnsi="宋体"/>
                <w:snapToGrid w:val="0"/>
                <w:color w:val="000000"/>
              </w:rPr>
            </w:pPr>
            <w:r>
              <w:rPr>
                <w:rFonts w:hint="eastAsia" w:ascii="宋体" w:hAnsi="宋体"/>
                <w:snapToGrid w:val="0"/>
                <w:color w:val="000000"/>
              </w:rPr>
              <w:t>营业执照证号</w:t>
            </w:r>
          </w:p>
        </w:tc>
        <w:tc>
          <w:tcPr>
            <w:tcW w:w="1619" w:type="dxa"/>
            <w:gridSpan w:val="2"/>
            <w:vAlign w:val="center"/>
          </w:tcPr>
          <w:p>
            <w:pPr>
              <w:rPr>
                <w:rFonts w:hint="eastAsia" w:ascii="宋体" w:hAnsi="宋体"/>
                <w:snapToGrid w:val="0"/>
                <w:color w:val="000000"/>
              </w:rPr>
            </w:pPr>
          </w:p>
        </w:tc>
        <w:tc>
          <w:tcPr>
            <w:tcW w:w="2623" w:type="dxa"/>
            <w:gridSpan w:val="3"/>
            <w:vAlign w:val="center"/>
          </w:tcPr>
          <w:p>
            <w:pPr>
              <w:rPr>
                <w:rFonts w:hint="eastAsia" w:ascii="宋体" w:hAnsi="宋体"/>
                <w:snapToGrid w:val="0"/>
                <w:color w:val="000000"/>
              </w:rPr>
            </w:pPr>
            <w:r>
              <w:rPr>
                <w:rFonts w:hint="eastAsia" w:ascii="宋体" w:hAnsi="宋体"/>
                <w:snapToGrid w:val="0"/>
                <w:color w:val="000000"/>
              </w:rPr>
              <w:t>行政技术管理人员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650" w:type="dxa"/>
            <w:gridSpan w:val="3"/>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hint="eastAsia" w:ascii="宋体" w:hAnsi="宋体"/>
                <w:snapToGrid w:val="0"/>
                <w:color w:val="000000"/>
              </w:rPr>
            </w:pPr>
            <w:r>
              <w:rPr>
                <w:rFonts w:hint="eastAsia" w:ascii="宋体" w:hAnsi="宋体"/>
                <w:snapToGrid w:val="0"/>
                <w:color w:val="000000"/>
              </w:rPr>
              <w:t>固定资产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pPr>
              <w:rPr>
                <w:rFonts w:hint="eastAsia" w:ascii="宋体" w:hAnsi="宋体"/>
                <w:snapToGrid w:val="0"/>
                <w:color w:val="000000"/>
              </w:rPr>
            </w:pPr>
          </w:p>
        </w:tc>
        <w:tc>
          <w:tcPr>
            <w:tcW w:w="2623" w:type="dxa"/>
            <w:gridSpan w:val="3"/>
            <w:vAlign w:val="center"/>
          </w:tcPr>
          <w:p>
            <w:pPr>
              <w:rPr>
                <w:rFonts w:hint="eastAsia" w:ascii="宋体" w:hAnsi="宋体"/>
                <w:snapToGrid w:val="0"/>
                <w:color w:val="000000"/>
              </w:rPr>
            </w:pPr>
            <w:r>
              <w:rPr>
                <w:rFonts w:hint="eastAsia" w:ascii="宋体" w:hAnsi="宋体"/>
                <w:snapToGrid w:val="0"/>
                <w:color w:val="000000"/>
              </w:rPr>
              <w:t>高级职称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650" w:type="dxa"/>
            <w:gridSpan w:val="3"/>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hint="eastAsia" w:ascii="宋体" w:hAnsi="宋体"/>
                <w:snapToGrid w:val="0"/>
                <w:color w:val="000000"/>
              </w:rPr>
            </w:pPr>
            <w:r>
              <w:rPr>
                <w:rFonts w:hint="eastAsia" w:ascii="宋体" w:hAnsi="宋体"/>
                <w:snapToGrid w:val="0"/>
                <w:color w:val="000000"/>
              </w:rPr>
              <w:t>自有流动资产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pPr>
              <w:rPr>
                <w:rFonts w:hint="eastAsia" w:ascii="宋体" w:hAnsi="宋体"/>
                <w:snapToGrid w:val="0"/>
                <w:color w:val="000000"/>
              </w:rPr>
            </w:pPr>
          </w:p>
        </w:tc>
        <w:tc>
          <w:tcPr>
            <w:tcW w:w="2623" w:type="dxa"/>
            <w:gridSpan w:val="3"/>
            <w:vAlign w:val="center"/>
          </w:tcPr>
          <w:p>
            <w:pPr>
              <w:rPr>
                <w:rFonts w:hint="eastAsia" w:ascii="宋体" w:hAnsi="宋体"/>
                <w:snapToGrid w:val="0"/>
                <w:color w:val="000000"/>
              </w:rPr>
            </w:pPr>
            <w:r>
              <w:rPr>
                <w:rFonts w:hint="eastAsia" w:ascii="宋体" w:hAnsi="宋体"/>
                <w:snapToGrid w:val="0"/>
                <w:color w:val="000000"/>
              </w:rPr>
              <w:t>中级职称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650" w:type="dxa"/>
            <w:gridSpan w:val="3"/>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pPr>
              <w:jc w:val="center"/>
              <w:rPr>
                <w:rFonts w:hint="eastAsia" w:ascii="宋体" w:hAnsi="宋体"/>
                <w:snapToGrid w:val="0"/>
                <w:color w:val="000000"/>
              </w:rPr>
            </w:pPr>
            <w:r>
              <w:rPr>
                <w:rFonts w:hint="eastAsia" w:ascii="宋体" w:hAnsi="宋体"/>
                <w:snapToGrid w:val="0"/>
                <w:color w:val="000000"/>
              </w:rPr>
              <w:t>开户银行</w:t>
            </w:r>
          </w:p>
        </w:tc>
        <w:tc>
          <w:tcPr>
            <w:tcW w:w="1308" w:type="dxa"/>
            <w:gridSpan w:val="2"/>
            <w:vAlign w:val="center"/>
          </w:tcPr>
          <w:p>
            <w:pPr>
              <w:jc w:val="center"/>
              <w:rPr>
                <w:rFonts w:hint="eastAsia" w:ascii="宋体" w:hAnsi="宋体"/>
                <w:snapToGrid w:val="0"/>
                <w:color w:val="000000"/>
              </w:rPr>
            </w:pPr>
            <w:r>
              <w:rPr>
                <w:rFonts w:hint="eastAsia" w:ascii="宋体" w:hAnsi="宋体"/>
                <w:snapToGrid w:val="0"/>
                <w:color w:val="000000"/>
              </w:rPr>
              <w:t>名  称</w:t>
            </w:r>
          </w:p>
        </w:tc>
        <w:tc>
          <w:tcPr>
            <w:tcW w:w="1619" w:type="dxa"/>
            <w:gridSpan w:val="2"/>
            <w:vAlign w:val="center"/>
          </w:tcPr>
          <w:p>
            <w:pPr>
              <w:rPr>
                <w:rFonts w:hint="eastAsia" w:ascii="宋体" w:hAnsi="宋体"/>
                <w:snapToGrid w:val="0"/>
                <w:color w:val="000000"/>
              </w:rPr>
            </w:pPr>
          </w:p>
        </w:tc>
        <w:tc>
          <w:tcPr>
            <w:tcW w:w="2623" w:type="dxa"/>
            <w:gridSpan w:val="3"/>
            <w:vAlign w:val="center"/>
          </w:tcPr>
          <w:p>
            <w:pPr>
              <w:rPr>
                <w:rFonts w:hint="eastAsia" w:ascii="宋体" w:hAnsi="宋体"/>
                <w:snapToGrid w:val="0"/>
                <w:color w:val="000000"/>
              </w:rPr>
            </w:pPr>
            <w:r>
              <w:rPr>
                <w:rFonts w:hint="eastAsia" w:ascii="宋体" w:hAnsi="宋体"/>
                <w:snapToGrid w:val="0"/>
                <w:color w:val="000000"/>
              </w:rPr>
              <w:t>初级职称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650" w:type="dxa"/>
            <w:gridSpan w:val="3"/>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pPr>
              <w:jc w:val="center"/>
              <w:rPr>
                <w:rFonts w:hint="eastAsia" w:ascii="宋体" w:hAnsi="宋体"/>
                <w:snapToGrid w:val="0"/>
                <w:color w:val="000000"/>
              </w:rPr>
            </w:pPr>
          </w:p>
        </w:tc>
        <w:tc>
          <w:tcPr>
            <w:tcW w:w="1308" w:type="dxa"/>
            <w:gridSpan w:val="2"/>
            <w:vAlign w:val="center"/>
          </w:tcPr>
          <w:p>
            <w:pPr>
              <w:jc w:val="center"/>
              <w:rPr>
                <w:rFonts w:hint="eastAsia" w:ascii="宋体" w:hAnsi="宋体"/>
                <w:snapToGrid w:val="0"/>
                <w:color w:val="000000"/>
              </w:rPr>
            </w:pPr>
            <w:r>
              <w:rPr>
                <w:rFonts w:hint="eastAsia" w:ascii="宋体" w:hAnsi="宋体"/>
                <w:snapToGrid w:val="0"/>
                <w:color w:val="000000"/>
              </w:rPr>
              <w:t>帐  号</w:t>
            </w:r>
          </w:p>
        </w:tc>
        <w:tc>
          <w:tcPr>
            <w:tcW w:w="1619" w:type="dxa"/>
            <w:gridSpan w:val="2"/>
            <w:vAlign w:val="center"/>
          </w:tcPr>
          <w:p>
            <w:pPr>
              <w:rPr>
                <w:rFonts w:hint="eastAsia" w:ascii="宋体" w:hAnsi="宋体"/>
                <w:snapToGrid w:val="0"/>
                <w:color w:val="000000"/>
              </w:rPr>
            </w:pPr>
          </w:p>
        </w:tc>
        <w:tc>
          <w:tcPr>
            <w:tcW w:w="2623" w:type="dxa"/>
            <w:gridSpan w:val="3"/>
            <w:vAlign w:val="center"/>
          </w:tcPr>
          <w:p>
            <w:pPr>
              <w:rPr>
                <w:rFonts w:hint="eastAsia" w:ascii="宋体" w:hAnsi="宋体"/>
                <w:snapToGrid w:val="0"/>
                <w:color w:val="000000"/>
              </w:rPr>
            </w:pPr>
            <w:r>
              <w:rPr>
                <w:rFonts w:hint="eastAsia" w:ascii="宋体" w:hAnsi="宋体"/>
                <w:snapToGrid w:val="0"/>
                <w:color w:val="000000"/>
              </w:rPr>
              <w:t>技 术 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650" w:type="dxa"/>
            <w:gridSpan w:val="3"/>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505" w:type="dxa"/>
            <w:gridSpan w:val="11"/>
            <w:vAlign w:val="center"/>
          </w:tcPr>
          <w:p>
            <w:pPr>
              <w:rPr>
                <w:rFonts w:hint="eastAsia" w:ascii="宋体" w:hAnsi="宋体"/>
                <w:snapToGrid w:val="0"/>
                <w:color w:val="000000"/>
              </w:rPr>
            </w:pPr>
            <w:r>
              <w:rPr>
                <w:rFonts w:hint="eastAsia" w:ascii="宋体" w:hAnsi="宋体"/>
                <w:snapToGrid w:val="0"/>
                <w:color w:val="000000"/>
              </w:rPr>
              <w:t>单位概况：</w:t>
            </w: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ind w:firstLine="3600" w:firstLineChars="1500"/>
              <w:rPr>
                <w:rFonts w:hint="eastAsia" w:ascii="宋体" w:hAnsi="宋体"/>
                <w:snapToGrid w:val="0"/>
                <w:color w:val="000000"/>
                <w:sz w:val="24"/>
                <w:szCs w:val="24"/>
              </w:rPr>
            </w:pPr>
            <w:r>
              <w:rPr>
                <w:rFonts w:hint="eastAsia" w:ascii="宋体" w:hAnsi="宋体"/>
                <w:snapToGrid w:val="0"/>
                <w:color w:val="000000"/>
                <w:sz w:val="24"/>
                <w:szCs w:val="24"/>
              </w:rPr>
              <w:t>法定代表人</w:t>
            </w:r>
            <w:r>
              <w:rPr>
                <w:rFonts w:hint="eastAsia" w:ascii="宋体" w:hAnsi="宋体"/>
                <w:snapToGrid w:val="0"/>
                <w:color w:val="000000"/>
                <w:sz w:val="24"/>
                <w:szCs w:val="24"/>
                <w:lang w:val="en-US" w:eastAsia="zh-CN"/>
              </w:rPr>
              <w:t>或授权代表</w:t>
            </w:r>
            <w:r>
              <w:rPr>
                <w:rFonts w:hint="eastAsia" w:ascii="宋体" w:hAnsi="宋体"/>
                <w:snapToGrid w:val="0"/>
                <w:color w:val="000000"/>
                <w:sz w:val="24"/>
                <w:szCs w:val="24"/>
              </w:rPr>
              <w:t>（签字或签名章）：</w:t>
            </w:r>
          </w:p>
          <w:p>
            <w:pPr>
              <w:ind w:firstLine="3600" w:firstLineChars="1500"/>
              <w:rPr>
                <w:rFonts w:hint="eastAsia" w:ascii="宋体" w:hAnsi="宋体"/>
                <w:snapToGrid w:val="0"/>
                <w:color w:val="000000"/>
                <w:sz w:val="24"/>
                <w:szCs w:val="24"/>
              </w:rPr>
            </w:pPr>
          </w:p>
          <w:p>
            <w:pPr>
              <w:ind w:firstLine="5280" w:firstLineChars="2200"/>
              <w:rPr>
                <w:rFonts w:hint="eastAsia" w:ascii="宋体" w:hAnsi="宋体" w:eastAsia="宋体"/>
                <w:snapToGrid w:val="0"/>
                <w:color w:val="000000"/>
                <w:lang w:eastAsia="zh-CN"/>
              </w:rPr>
            </w:pPr>
            <w:r>
              <w:rPr>
                <w:rFonts w:hint="eastAsia" w:ascii="宋体" w:hAnsi="宋体"/>
                <w:snapToGrid w:val="0"/>
                <w:color w:val="000000"/>
                <w:sz w:val="24"/>
                <w:szCs w:val="24"/>
              </w:rPr>
              <w:t>投标单位（盖章）</w:t>
            </w:r>
            <w:r>
              <w:rPr>
                <w:rFonts w:hint="eastAsia" w:ascii="宋体" w:hAnsi="宋体"/>
                <w:snapToGrid w:val="0"/>
                <w:color w:val="000000"/>
                <w:sz w:val="24"/>
                <w:szCs w:val="24"/>
                <w:lang w:eastAsia="zh-CN"/>
              </w:rPr>
              <w:t>：</w:t>
            </w:r>
          </w:p>
        </w:tc>
      </w:tr>
    </w:tbl>
    <w:p>
      <w:pPr>
        <w:ind w:firstLine="360" w:firstLineChars="150"/>
        <w:rPr>
          <w:rFonts w:hint="eastAsia" w:ascii="宋体" w:hAnsi="宋体"/>
          <w:snapToGrid w:val="0"/>
          <w:color w:val="000000"/>
          <w:sz w:val="24"/>
        </w:rPr>
      </w:pPr>
    </w:p>
    <w:p>
      <w:pPr>
        <w:ind w:firstLine="360" w:firstLineChars="150"/>
        <w:rPr>
          <w:rFonts w:hint="eastAsia" w:ascii="宋体" w:hAnsi="宋体"/>
          <w:color w:val="000000"/>
          <w:sz w:val="24"/>
        </w:rPr>
      </w:pPr>
      <w:r>
        <w:rPr>
          <w:rFonts w:hint="eastAsia" w:ascii="宋体" w:hAnsi="宋体"/>
          <w:snapToGrid w:val="0"/>
          <w:color w:val="000000"/>
          <w:sz w:val="24"/>
        </w:rPr>
        <w:t>附：</w:t>
      </w:r>
      <w:r>
        <w:rPr>
          <w:rFonts w:hint="eastAsia" w:ascii="宋体" w:hAnsi="宋体"/>
          <w:color w:val="000000"/>
          <w:sz w:val="24"/>
        </w:rPr>
        <w:t>本表附企业营业执照复印件以及投标人认为需要的其他资料。</w:t>
      </w:r>
    </w:p>
    <w:p>
      <w:pPr>
        <w:ind w:firstLine="360" w:firstLineChars="150"/>
        <w:rPr>
          <w:rFonts w:hint="eastAsia" w:ascii="宋体" w:hAnsi="宋体"/>
          <w:color w:val="000000"/>
          <w:sz w:val="24"/>
        </w:rPr>
      </w:pPr>
    </w:p>
    <w:p>
      <w:pPr>
        <w:rPr>
          <w:rFonts w:hint="eastAsia" w:ascii="宋体" w:hAnsi="宋体"/>
          <w:b/>
          <w:bCs/>
          <w:sz w:val="24"/>
        </w:rPr>
      </w:pPr>
    </w:p>
    <w:p>
      <w:pPr>
        <w:snapToGrid w:val="0"/>
        <w:spacing w:before="50" w:after="120" w:afterLines="5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附件4.4：商务响应表</w:t>
      </w:r>
    </w:p>
    <w:p>
      <w:pPr>
        <w:snapToGrid w:val="0"/>
        <w:spacing w:before="50" w:after="120" w:afterLines="50"/>
        <w:ind w:firstLine="4216" w:firstLineChars="1400"/>
        <w:jc w:val="left"/>
        <w:rPr>
          <w:rFonts w:hint="eastAsia" w:ascii="宋体" w:hAnsi="宋体"/>
          <w:b/>
          <w:bCs/>
          <w:sz w:val="30"/>
          <w:szCs w:val="30"/>
          <w:lang w:val="en-US" w:eastAsia="zh-CN"/>
        </w:rPr>
      </w:pPr>
      <w:r>
        <w:rPr>
          <w:rFonts w:hint="eastAsia" w:ascii="宋体" w:hAnsi="宋体"/>
          <w:b/>
          <w:bCs/>
          <w:sz w:val="30"/>
          <w:szCs w:val="30"/>
          <w:lang w:val="en-US" w:eastAsia="zh-CN"/>
        </w:rPr>
        <w:t>商务响应表</w:t>
      </w:r>
    </w:p>
    <w:p>
      <w:pPr>
        <w:snapToGrid w:val="0"/>
        <w:spacing w:before="50" w:after="120" w:afterLines="50"/>
        <w:ind w:firstLine="241" w:firstLineChars="100"/>
        <w:jc w:val="left"/>
        <w:rPr>
          <w:rFonts w:ascii="宋体"/>
          <w:b/>
          <w:bCs/>
          <w:sz w:val="24"/>
          <w:szCs w:val="24"/>
        </w:rPr>
      </w:pPr>
      <w:r>
        <w:rPr>
          <w:rFonts w:hint="eastAsia" w:ascii="宋体" w:hAnsi="宋体"/>
          <w:b/>
          <w:bCs/>
          <w:sz w:val="24"/>
          <w:szCs w:val="24"/>
          <w:lang w:val="en-US" w:eastAsia="zh-CN"/>
        </w:rPr>
        <w:t>项目</w:t>
      </w:r>
      <w:r>
        <w:rPr>
          <w:rFonts w:hint="eastAsia" w:ascii="宋体" w:hAnsi="宋体"/>
          <w:b/>
          <w:bCs/>
          <w:sz w:val="24"/>
          <w:szCs w:val="24"/>
        </w:rPr>
        <w:t>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013"/>
        <w:gridCol w:w="2525"/>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2190" w:type="dxa"/>
            <w:noWrap w:val="0"/>
            <w:vAlign w:val="center"/>
          </w:tcPr>
          <w:p>
            <w:pPr>
              <w:jc w:val="center"/>
              <w:rPr>
                <w:rFonts w:hint="eastAsia" w:ascii="宋体" w:eastAsia="宋体"/>
                <w:b w:val="0"/>
                <w:bCs w:val="0"/>
                <w:sz w:val="24"/>
                <w:lang w:val="en-US" w:eastAsia="zh-CN"/>
              </w:rPr>
            </w:pPr>
            <w:r>
              <w:rPr>
                <w:rFonts w:hint="eastAsia" w:ascii="宋体" w:hAnsi="宋体" w:cs="宋体"/>
                <w:b w:val="0"/>
                <w:bCs w:val="0"/>
                <w:color w:val="auto"/>
                <w:sz w:val="24"/>
                <w:highlight w:val="none"/>
              </w:rPr>
              <w:t>项目</w:t>
            </w:r>
            <w:r>
              <w:rPr>
                <w:rFonts w:hint="eastAsia" w:ascii="宋体" w:hAnsi="宋体" w:cs="宋体"/>
                <w:b w:val="0"/>
                <w:bCs w:val="0"/>
                <w:color w:val="auto"/>
                <w:sz w:val="24"/>
                <w:highlight w:val="none"/>
                <w:lang w:val="en-US" w:eastAsia="zh-CN"/>
              </w:rPr>
              <w:t>内容</w:t>
            </w:r>
          </w:p>
        </w:tc>
        <w:tc>
          <w:tcPr>
            <w:tcW w:w="2013" w:type="dxa"/>
            <w:noWrap w:val="0"/>
            <w:vAlign w:val="center"/>
          </w:tcPr>
          <w:p>
            <w:pPr>
              <w:jc w:val="center"/>
              <w:rPr>
                <w:rFonts w:ascii="宋体"/>
                <w:b w:val="0"/>
                <w:bCs w:val="0"/>
                <w:sz w:val="24"/>
              </w:rPr>
            </w:pPr>
            <w:r>
              <w:rPr>
                <w:rFonts w:hint="eastAsia" w:ascii="宋体" w:hAnsi="宋体" w:cs="宋体"/>
                <w:b w:val="0"/>
                <w:bCs w:val="0"/>
                <w:color w:val="auto"/>
                <w:sz w:val="24"/>
                <w:highlight w:val="none"/>
                <w:lang w:val="en-US" w:eastAsia="zh-CN"/>
              </w:rPr>
              <w:t>招标</w:t>
            </w:r>
            <w:r>
              <w:rPr>
                <w:rFonts w:hint="eastAsia" w:ascii="宋体" w:hAnsi="宋体" w:cs="宋体"/>
                <w:b w:val="0"/>
                <w:bCs w:val="0"/>
                <w:color w:val="auto"/>
                <w:sz w:val="24"/>
                <w:highlight w:val="none"/>
              </w:rPr>
              <w:t>文件要求</w:t>
            </w:r>
          </w:p>
        </w:tc>
        <w:tc>
          <w:tcPr>
            <w:tcW w:w="2525" w:type="dxa"/>
            <w:noWrap w:val="0"/>
            <w:vAlign w:val="center"/>
          </w:tcPr>
          <w:p>
            <w:pPr>
              <w:jc w:val="center"/>
              <w:rPr>
                <w:rFonts w:ascii="宋体"/>
                <w:b w:val="0"/>
                <w:bCs w:val="0"/>
                <w:sz w:val="24"/>
              </w:rPr>
            </w:pPr>
            <w:r>
              <w:rPr>
                <w:rFonts w:hint="eastAsia" w:ascii="宋体" w:hAnsi="宋体" w:cs="宋体"/>
                <w:b w:val="0"/>
                <w:bCs w:val="0"/>
                <w:color w:val="auto"/>
                <w:sz w:val="24"/>
                <w:highlight w:val="none"/>
              </w:rPr>
              <w:t>响应及偏离情况</w:t>
            </w:r>
          </w:p>
        </w:tc>
        <w:tc>
          <w:tcPr>
            <w:tcW w:w="2602" w:type="dxa"/>
            <w:noWrap w:val="0"/>
            <w:vAlign w:val="center"/>
          </w:tcPr>
          <w:p>
            <w:pPr>
              <w:jc w:val="center"/>
              <w:rPr>
                <w:rFonts w:ascii="宋体"/>
                <w:sz w:val="24"/>
              </w:rPr>
            </w:pPr>
            <w:r>
              <w:rPr>
                <w:rFonts w:hint="eastAsia" w:ascii="宋体" w:hAnsi="宋体" w:cs="宋体"/>
                <w:b w:val="0"/>
                <w:bCs w:val="0"/>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190" w:type="dxa"/>
            <w:noWrap w:val="0"/>
            <w:vAlign w:val="center"/>
          </w:tcPr>
          <w:p>
            <w:pPr>
              <w:jc w:val="both"/>
              <w:rPr>
                <w:rFonts w:ascii="宋体"/>
                <w:sz w:val="24"/>
              </w:rPr>
            </w:pPr>
            <w:r>
              <w:rPr>
                <w:rFonts w:hint="eastAsia" w:ascii="宋体"/>
                <w:sz w:val="24"/>
              </w:rPr>
              <w:t>1、服务期限</w:t>
            </w:r>
          </w:p>
        </w:tc>
        <w:tc>
          <w:tcPr>
            <w:tcW w:w="2013" w:type="dxa"/>
            <w:noWrap w:val="0"/>
            <w:vAlign w:val="top"/>
          </w:tcPr>
          <w:p>
            <w:pPr>
              <w:rPr>
                <w:rFonts w:ascii="宋体"/>
                <w:sz w:val="24"/>
              </w:rPr>
            </w:pPr>
          </w:p>
        </w:tc>
        <w:tc>
          <w:tcPr>
            <w:tcW w:w="2525" w:type="dxa"/>
            <w:noWrap w:val="0"/>
            <w:vAlign w:val="top"/>
          </w:tcPr>
          <w:p>
            <w:pPr>
              <w:rPr>
                <w:rFonts w:ascii="宋体"/>
                <w:sz w:val="24"/>
              </w:rPr>
            </w:pPr>
          </w:p>
        </w:tc>
        <w:tc>
          <w:tcPr>
            <w:tcW w:w="2602" w:type="dxa"/>
            <w:noWrap w:val="0"/>
            <w:vAlign w:val="top"/>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190" w:type="dxa"/>
            <w:noWrap w:val="0"/>
            <w:vAlign w:val="center"/>
          </w:tcPr>
          <w:p>
            <w:pPr>
              <w:jc w:val="both"/>
              <w:rPr>
                <w:rFonts w:hint="default" w:ascii="宋体" w:eastAsia="宋体"/>
                <w:sz w:val="24"/>
                <w:lang w:val="en-US" w:eastAsia="zh-CN"/>
              </w:rPr>
            </w:pPr>
            <w:r>
              <w:rPr>
                <w:rFonts w:hint="eastAsia" w:ascii="宋体"/>
                <w:sz w:val="24"/>
                <w:lang w:val="en-US" w:eastAsia="zh-CN"/>
              </w:rPr>
              <w:t>2、技术标准及要求承诺</w:t>
            </w:r>
          </w:p>
        </w:tc>
        <w:tc>
          <w:tcPr>
            <w:tcW w:w="2013" w:type="dxa"/>
            <w:noWrap w:val="0"/>
            <w:vAlign w:val="top"/>
          </w:tcPr>
          <w:p>
            <w:pPr>
              <w:rPr>
                <w:rFonts w:ascii="宋体"/>
                <w:sz w:val="24"/>
              </w:rPr>
            </w:pPr>
          </w:p>
        </w:tc>
        <w:tc>
          <w:tcPr>
            <w:tcW w:w="2525" w:type="dxa"/>
            <w:noWrap w:val="0"/>
            <w:vAlign w:val="top"/>
          </w:tcPr>
          <w:p>
            <w:pPr>
              <w:rPr>
                <w:rFonts w:ascii="宋体"/>
                <w:sz w:val="24"/>
              </w:rPr>
            </w:pPr>
          </w:p>
        </w:tc>
        <w:tc>
          <w:tcPr>
            <w:tcW w:w="2602" w:type="dxa"/>
            <w:noWrap w:val="0"/>
            <w:vAlign w:val="top"/>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190" w:type="dxa"/>
            <w:noWrap w:val="0"/>
            <w:vAlign w:val="center"/>
          </w:tcPr>
          <w:p>
            <w:pPr>
              <w:jc w:val="both"/>
              <w:rPr>
                <w:rFonts w:hint="default" w:ascii="宋体" w:eastAsia="宋体"/>
                <w:sz w:val="24"/>
                <w:lang w:val="en-US" w:eastAsia="zh-CN"/>
              </w:rPr>
            </w:pPr>
            <w:r>
              <w:rPr>
                <w:rFonts w:hint="eastAsia" w:ascii="宋体"/>
                <w:sz w:val="24"/>
                <w:lang w:val="en-US" w:eastAsia="zh-CN"/>
              </w:rPr>
              <w:t>3、质量承诺</w:t>
            </w:r>
          </w:p>
        </w:tc>
        <w:tc>
          <w:tcPr>
            <w:tcW w:w="2013" w:type="dxa"/>
            <w:noWrap w:val="0"/>
            <w:vAlign w:val="top"/>
          </w:tcPr>
          <w:p>
            <w:pPr>
              <w:rPr>
                <w:rFonts w:ascii="宋体"/>
                <w:sz w:val="24"/>
              </w:rPr>
            </w:pPr>
          </w:p>
        </w:tc>
        <w:tc>
          <w:tcPr>
            <w:tcW w:w="2525" w:type="dxa"/>
            <w:noWrap w:val="0"/>
            <w:vAlign w:val="top"/>
          </w:tcPr>
          <w:p>
            <w:pPr>
              <w:rPr>
                <w:rFonts w:ascii="宋体"/>
                <w:sz w:val="24"/>
              </w:rPr>
            </w:pPr>
          </w:p>
        </w:tc>
        <w:tc>
          <w:tcPr>
            <w:tcW w:w="2602" w:type="dxa"/>
            <w:noWrap w:val="0"/>
            <w:vAlign w:val="top"/>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190" w:type="dxa"/>
            <w:noWrap w:val="0"/>
            <w:vAlign w:val="center"/>
          </w:tcPr>
          <w:p>
            <w:pPr>
              <w:jc w:val="both"/>
              <w:rPr>
                <w:rFonts w:ascii="宋体"/>
                <w:sz w:val="24"/>
              </w:rPr>
            </w:pPr>
            <w:r>
              <w:rPr>
                <w:rFonts w:hint="eastAsia" w:ascii="宋体" w:hAnsi="宋体" w:eastAsia="宋体" w:cs="宋体"/>
                <w:color w:val="auto"/>
                <w:sz w:val="24"/>
                <w:highlight w:val="none"/>
                <w:lang w:val="en-US" w:eastAsia="zh-CN"/>
              </w:rPr>
              <w:t>4、付款方式</w:t>
            </w:r>
          </w:p>
        </w:tc>
        <w:tc>
          <w:tcPr>
            <w:tcW w:w="2013" w:type="dxa"/>
            <w:noWrap w:val="0"/>
            <w:vAlign w:val="top"/>
          </w:tcPr>
          <w:p>
            <w:pPr>
              <w:rPr>
                <w:rFonts w:ascii="宋体"/>
                <w:sz w:val="24"/>
              </w:rPr>
            </w:pPr>
          </w:p>
        </w:tc>
        <w:tc>
          <w:tcPr>
            <w:tcW w:w="2525" w:type="dxa"/>
            <w:noWrap w:val="0"/>
            <w:vAlign w:val="top"/>
          </w:tcPr>
          <w:p>
            <w:pPr>
              <w:rPr>
                <w:rFonts w:ascii="宋体"/>
                <w:sz w:val="24"/>
              </w:rPr>
            </w:pPr>
          </w:p>
        </w:tc>
        <w:tc>
          <w:tcPr>
            <w:tcW w:w="2602" w:type="dxa"/>
            <w:noWrap w:val="0"/>
            <w:vAlign w:val="top"/>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190" w:type="dxa"/>
            <w:noWrap w:val="0"/>
            <w:vAlign w:val="center"/>
          </w:tcPr>
          <w:p>
            <w:pPr>
              <w:jc w:val="both"/>
              <w:rPr>
                <w:rFonts w:ascii="宋体"/>
                <w:sz w:val="24"/>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、服务</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lang w:val="en-US" w:eastAsia="zh-CN"/>
              </w:rPr>
              <w:t>保证期</w:t>
            </w:r>
          </w:p>
        </w:tc>
        <w:tc>
          <w:tcPr>
            <w:tcW w:w="2013" w:type="dxa"/>
            <w:noWrap w:val="0"/>
            <w:vAlign w:val="top"/>
          </w:tcPr>
          <w:p>
            <w:pPr>
              <w:rPr>
                <w:rFonts w:ascii="宋体"/>
                <w:sz w:val="24"/>
              </w:rPr>
            </w:pPr>
          </w:p>
        </w:tc>
        <w:tc>
          <w:tcPr>
            <w:tcW w:w="2525" w:type="dxa"/>
            <w:noWrap w:val="0"/>
            <w:vAlign w:val="top"/>
          </w:tcPr>
          <w:p>
            <w:pPr>
              <w:rPr>
                <w:rFonts w:ascii="宋体"/>
                <w:sz w:val="24"/>
              </w:rPr>
            </w:pPr>
          </w:p>
        </w:tc>
        <w:tc>
          <w:tcPr>
            <w:tcW w:w="2602" w:type="dxa"/>
            <w:noWrap w:val="0"/>
            <w:vAlign w:val="top"/>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190" w:type="dxa"/>
            <w:noWrap w:val="0"/>
            <w:vAlign w:val="center"/>
          </w:tcPr>
          <w:p>
            <w:pPr>
              <w:jc w:val="both"/>
              <w:rPr>
                <w:rFonts w:ascii="宋体"/>
                <w:sz w:val="24"/>
              </w:rPr>
            </w:pPr>
            <w:r>
              <w:rPr>
                <w:rFonts w:hint="eastAsia" w:ascii="宋体"/>
                <w:sz w:val="24"/>
                <w:lang w:val="en-US" w:eastAsia="zh-CN"/>
              </w:rPr>
              <w:t>6、其他相关承诺</w:t>
            </w:r>
          </w:p>
        </w:tc>
        <w:tc>
          <w:tcPr>
            <w:tcW w:w="2013" w:type="dxa"/>
            <w:noWrap w:val="0"/>
            <w:vAlign w:val="top"/>
          </w:tcPr>
          <w:p>
            <w:pPr>
              <w:rPr>
                <w:rFonts w:ascii="宋体"/>
                <w:sz w:val="24"/>
              </w:rPr>
            </w:pPr>
          </w:p>
        </w:tc>
        <w:tc>
          <w:tcPr>
            <w:tcW w:w="2525" w:type="dxa"/>
            <w:noWrap w:val="0"/>
            <w:vAlign w:val="top"/>
          </w:tcPr>
          <w:p>
            <w:pPr>
              <w:rPr>
                <w:rFonts w:ascii="宋体"/>
                <w:sz w:val="24"/>
              </w:rPr>
            </w:pPr>
          </w:p>
        </w:tc>
        <w:tc>
          <w:tcPr>
            <w:tcW w:w="2602" w:type="dxa"/>
            <w:noWrap w:val="0"/>
            <w:vAlign w:val="top"/>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rPr>
                <w:rFonts w:hint="default" w:ascii="宋体" w:eastAsia="宋体"/>
                <w:sz w:val="24"/>
                <w:lang w:val="en-US" w:eastAsia="zh-CN"/>
              </w:rPr>
            </w:pPr>
          </w:p>
        </w:tc>
        <w:tc>
          <w:tcPr>
            <w:tcW w:w="2013" w:type="dxa"/>
            <w:noWrap w:val="0"/>
            <w:vAlign w:val="top"/>
          </w:tcPr>
          <w:p>
            <w:pPr>
              <w:rPr>
                <w:rFonts w:ascii="宋体"/>
                <w:sz w:val="24"/>
              </w:rPr>
            </w:pPr>
          </w:p>
        </w:tc>
        <w:tc>
          <w:tcPr>
            <w:tcW w:w="2525" w:type="dxa"/>
            <w:noWrap w:val="0"/>
            <w:vAlign w:val="top"/>
          </w:tcPr>
          <w:p>
            <w:pPr>
              <w:rPr>
                <w:rFonts w:ascii="宋体"/>
                <w:sz w:val="24"/>
              </w:rPr>
            </w:pPr>
          </w:p>
        </w:tc>
        <w:tc>
          <w:tcPr>
            <w:tcW w:w="2602" w:type="dxa"/>
            <w:noWrap w:val="0"/>
            <w:vAlign w:val="top"/>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rPr>
                <w:rFonts w:ascii="宋体"/>
                <w:sz w:val="24"/>
              </w:rPr>
            </w:pPr>
          </w:p>
        </w:tc>
        <w:tc>
          <w:tcPr>
            <w:tcW w:w="2013" w:type="dxa"/>
            <w:noWrap w:val="0"/>
            <w:vAlign w:val="top"/>
          </w:tcPr>
          <w:p>
            <w:pPr>
              <w:rPr>
                <w:rFonts w:ascii="宋体"/>
                <w:sz w:val="24"/>
              </w:rPr>
            </w:pPr>
          </w:p>
        </w:tc>
        <w:tc>
          <w:tcPr>
            <w:tcW w:w="2525" w:type="dxa"/>
            <w:noWrap w:val="0"/>
            <w:vAlign w:val="top"/>
          </w:tcPr>
          <w:p>
            <w:pPr>
              <w:rPr>
                <w:rFonts w:ascii="宋体"/>
                <w:sz w:val="24"/>
              </w:rPr>
            </w:pPr>
          </w:p>
        </w:tc>
        <w:tc>
          <w:tcPr>
            <w:tcW w:w="2602" w:type="dxa"/>
            <w:noWrap w:val="0"/>
            <w:vAlign w:val="top"/>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rPr>
                <w:rFonts w:ascii="宋体"/>
                <w:sz w:val="24"/>
              </w:rPr>
            </w:pPr>
          </w:p>
        </w:tc>
        <w:tc>
          <w:tcPr>
            <w:tcW w:w="2013" w:type="dxa"/>
            <w:noWrap w:val="0"/>
            <w:vAlign w:val="top"/>
          </w:tcPr>
          <w:p>
            <w:pPr>
              <w:rPr>
                <w:rFonts w:ascii="宋体"/>
                <w:sz w:val="24"/>
              </w:rPr>
            </w:pPr>
          </w:p>
        </w:tc>
        <w:tc>
          <w:tcPr>
            <w:tcW w:w="2525" w:type="dxa"/>
            <w:noWrap w:val="0"/>
            <w:vAlign w:val="top"/>
          </w:tcPr>
          <w:p>
            <w:pPr>
              <w:rPr>
                <w:rFonts w:ascii="宋体"/>
                <w:sz w:val="24"/>
              </w:rPr>
            </w:pPr>
          </w:p>
        </w:tc>
        <w:tc>
          <w:tcPr>
            <w:tcW w:w="2602" w:type="dxa"/>
            <w:noWrap w:val="0"/>
            <w:vAlign w:val="top"/>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rPr>
                <w:rFonts w:ascii="宋体"/>
                <w:sz w:val="24"/>
              </w:rPr>
            </w:pPr>
          </w:p>
        </w:tc>
        <w:tc>
          <w:tcPr>
            <w:tcW w:w="2013" w:type="dxa"/>
            <w:noWrap w:val="0"/>
            <w:vAlign w:val="top"/>
          </w:tcPr>
          <w:p>
            <w:pPr>
              <w:rPr>
                <w:rFonts w:ascii="宋体"/>
                <w:sz w:val="24"/>
              </w:rPr>
            </w:pPr>
          </w:p>
        </w:tc>
        <w:tc>
          <w:tcPr>
            <w:tcW w:w="2525" w:type="dxa"/>
            <w:noWrap w:val="0"/>
            <w:vAlign w:val="top"/>
          </w:tcPr>
          <w:p>
            <w:pPr>
              <w:rPr>
                <w:rFonts w:ascii="宋体"/>
                <w:sz w:val="24"/>
              </w:rPr>
            </w:pPr>
          </w:p>
        </w:tc>
        <w:tc>
          <w:tcPr>
            <w:tcW w:w="2602" w:type="dxa"/>
            <w:noWrap w:val="0"/>
            <w:vAlign w:val="top"/>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rPr>
                <w:rFonts w:ascii="宋体"/>
                <w:sz w:val="24"/>
              </w:rPr>
            </w:pPr>
          </w:p>
        </w:tc>
        <w:tc>
          <w:tcPr>
            <w:tcW w:w="2013" w:type="dxa"/>
            <w:noWrap w:val="0"/>
            <w:vAlign w:val="top"/>
          </w:tcPr>
          <w:p>
            <w:pPr>
              <w:rPr>
                <w:rFonts w:ascii="宋体"/>
                <w:sz w:val="24"/>
              </w:rPr>
            </w:pPr>
          </w:p>
        </w:tc>
        <w:tc>
          <w:tcPr>
            <w:tcW w:w="2525" w:type="dxa"/>
            <w:noWrap w:val="0"/>
            <w:vAlign w:val="top"/>
          </w:tcPr>
          <w:p>
            <w:pPr>
              <w:rPr>
                <w:rFonts w:ascii="宋体"/>
                <w:sz w:val="24"/>
              </w:rPr>
            </w:pPr>
          </w:p>
        </w:tc>
        <w:tc>
          <w:tcPr>
            <w:tcW w:w="2602" w:type="dxa"/>
            <w:noWrap w:val="0"/>
            <w:vAlign w:val="top"/>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rPr>
                <w:rFonts w:ascii="宋体"/>
                <w:sz w:val="24"/>
              </w:rPr>
            </w:pPr>
          </w:p>
        </w:tc>
        <w:tc>
          <w:tcPr>
            <w:tcW w:w="2013" w:type="dxa"/>
            <w:noWrap w:val="0"/>
            <w:vAlign w:val="top"/>
          </w:tcPr>
          <w:p>
            <w:pPr>
              <w:rPr>
                <w:rFonts w:ascii="宋体"/>
                <w:sz w:val="24"/>
              </w:rPr>
            </w:pPr>
          </w:p>
        </w:tc>
        <w:tc>
          <w:tcPr>
            <w:tcW w:w="2525" w:type="dxa"/>
            <w:noWrap w:val="0"/>
            <w:vAlign w:val="top"/>
          </w:tcPr>
          <w:p>
            <w:pPr>
              <w:rPr>
                <w:rFonts w:ascii="宋体"/>
                <w:sz w:val="24"/>
              </w:rPr>
            </w:pPr>
          </w:p>
        </w:tc>
        <w:tc>
          <w:tcPr>
            <w:tcW w:w="2602" w:type="dxa"/>
            <w:noWrap w:val="0"/>
            <w:vAlign w:val="top"/>
          </w:tcPr>
          <w:p>
            <w:pPr>
              <w:rPr>
                <w:rFonts w:ascii="宋体"/>
                <w:sz w:val="24"/>
              </w:rPr>
            </w:pPr>
          </w:p>
        </w:tc>
      </w:tr>
    </w:tbl>
    <w:p>
      <w:pPr>
        <w:snapToGrid w:val="0"/>
        <w:spacing w:before="50" w:after="50"/>
        <w:rPr>
          <w:rFonts w:ascii="宋体"/>
          <w:spacing w:val="20"/>
          <w:sz w:val="24"/>
        </w:rPr>
      </w:pPr>
    </w:p>
    <w:p>
      <w:pPr>
        <w:snapToGrid w:val="0"/>
        <w:spacing w:before="50" w:after="50" w:line="360" w:lineRule="auto"/>
        <w:rPr>
          <w:rFonts w:ascii="宋体"/>
          <w:spacing w:val="20"/>
          <w:sz w:val="24"/>
          <w:u w:val="single"/>
        </w:rPr>
      </w:pPr>
      <w:r>
        <w:rPr>
          <w:rFonts w:hint="eastAsia" w:ascii="宋体" w:hAnsi="宋体"/>
          <w:sz w:val="24"/>
        </w:rPr>
        <w:t>法定代表人或委托代理人</w:t>
      </w:r>
      <w:r>
        <w:rPr>
          <w:rFonts w:hint="eastAsia" w:ascii="宋体" w:hAnsi="宋体"/>
          <w:sz w:val="24"/>
          <w:lang w:eastAsia="zh-CN"/>
        </w:rPr>
        <w:t>（</w:t>
      </w:r>
      <w:r>
        <w:rPr>
          <w:rFonts w:hint="eastAsia" w:ascii="宋体" w:hAnsi="宋体"/>
          <w:sz w:val="24"/>
        </w:rPr>
        <w:t>签字</w:t>
      </w:r>
      <w:r>
        <w:rPr>
          <w:rFonts w:hint="eastAsia" w:ascii="宋体" w:hAnsi="宋体"/>
          <w:sz w:val="24"/>
          <w:lang w:val="en-US" w:eastAsia="zh-CN"/>
        </w:rPr>
        <w:t>或签名章</w:t>
      </w:r>
      <w:r>
        <w:rPr>
          <w:rFonts w:hint="eastAsia" w:ascii="宋体" w:hAnsi="宋体"/>
          <w:sz w:val="24"/>
          <w:lang w:eastAsia="zh-CN"/>
        </w:rPr>
        <w:t>）</w:t>
      </w:r>
      <w:r>
        <w:rPr>
          <w:rFonts w:hint="eastAsia" w:ascii="宋体" w:hAnsi="宋体"/>
          <w:spacing w:val="20"/>
          <w:sz w:val="24"/>
        </w:rPr>
        <w:t>：</w:t>
      </w:r>
      <w:r>
        <w:rPr>
          <w:rFonts w:ascii="宋体" w:hAnsi="宋体"/>
          <w:spacing w:val="20"/>
          <w:sz w:val="24"/>
          <w:u w:val="single"/>
        </w:rPr>
        <w:t xml:space="preserve">        </w:t>
      </w:r>
    </w:p>
    <w:p>
      <w:pPr>
        <w:snapToGrid w:val="0"/>
        <w:spacing w:before="50" w:after="50" w:line="360" w:lineRule="auto"/>
        <w:rPr>
          <w:rFonts w:ascii="宋体" w:hAnsi="宋体"/>
          <w:spacing w:val="20"/>
          <w:sz w:val="24"/>
        </w:rPr>
      </w:pPr>
      <w:r>
        <w:rPr>
          <w:rFonts w:hint="eastAsia" w:ascii="宋体" w:hAnsi="宋体"/>
          <w:spacing w:val="20"/>
          <w:sz w:val="24"/>
        </w:rPr>
        <w:t>投标人</w:t>
      </w:r>
      <w:r>
        <w:rPr>
          <w:rFonts w:hint="eastAsia" w:ascii="宋体" w:hAnsi="宋体"/>
          <w:spacing w:val="20"/>
          <w:sz w:val="24"/>
          <w:lang w:eastAsia="zh-CN"/>
        </w:rPr>
        <w:t>（</w:t>
      </w:r>
      <w:r>
        <w:rPr>
          <w:rFonts w:hint="eastAsia" w:ascii="宋体" w:hAnsi="宋体"/>
          <w:spacing w:val="20"/>
          <w:sz w:val="24"/>
        </w:rPr>
        <w:t>盖章</w:t>
      </w:r>
      <w:r>
        <w:rPr>
          <w:rFonts w:hint="eastAsia" w:ascii="宋体" w:hAnsi="宋体"/>
          <w:spacing w:val="20"/>
          <w:sz w:val="24"/>
          <w:lang w:eastAsia="zh-CN"/>
        </w:rPr>
        <w:t>）</w:t>
      </w:r>
      <w:r>
        <w:rPr>
          <w:rFonts w:hint="eastAsia" w:ascii="宋体" w:hAnsi="宋体"/>
          <w:spacing w:val="20"/>
          <w:sz w:val="24"/>
        </w:rPr>
        <w:t>：</w:t>
      </w:r>
      <w:r>
        <w:rPr>
          <w:rFonts w:ascii="宋体" w:hAnsi="宋体"/>
          <w:spacing w:val="20"/>
          <w:sz w:val="24"/>
          <w:u w:val="single"/>
        </w:rPr>
        <w:t xml:space="preserve">            </w:t>
      </w:r>
      <w:r>
        <w:rPr>
          <w:rFonts w:ascii="宋体" w:hAnsi="宋体"/>
          <w:spacing w:val="20"/>
          <w:sz w:val="24"/>
        </w:rPr>
        <w:t xml:space="preserve">              </w:t>
      </w:r>
    </w:p>
    <w:p>
      <w:pPr>
        <w:snapToGrid w:val="0"/>
        <w:spacing w:before="50" w:after="50" w:line="360" w:lineRule="auto"/>
        <w:rPr>
          <w:rFonts w:ascii="宋体"/>
          <w:sz w:val="24"/>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r>
        <w:rPr>
          <w:rFonts w:hint="eastAsia" w:ascii="宋体" w:hAnsi="宋体"/>
          <w:b/>
          <w:bCs/>
          <w:sz w:val="24"/>
        </w:rPr>
        <w:t>附件4.</w:t>
      </w:r>
      <w:r>
        <w:rPr>
          <w:rFonts w:hint="eastAsia" w:ascii="宋体" w:hAnsi="宋体"/>
          <w:b/>
          <w:bCs/>
          <w:sz w:val="24"/>
          <w:lang w:val="en-US" w:eastAsia="zh-CN"/>
        </w:rPr>
        <w:t>5</w:t>
      </w:r>
      <w:r>
        <w:rPr>
          <w:rFonts w:hint="eastAsia" w:ascii="宋体" w:hAnsi="宋体"/>
          <w:b/>
          <w:bCs/>
          <w:sz w:val="24"/>
        </w:rPr>
        <w:t>：技术响应表</w:t>
      </w:r>
    </w:p>
    <w:p>
      <w:pPr>
        <w:snapToGrid w:val="0"/>
        <w:spacing w:before="50" w:after="156" w:afterLines="50"/>
        <w:jc w:val="center"/>
        <w:rPr>
          <w:rFonts w:hint="eastAsia" w:ascii="宋体" w:hAnsi="宋体"/>
          <w:b/>
          <w:sz w:val="28"/>
          <w:szCs w:val="28"/>
        </w:rPr>
      </w:pPr>
      <w:r>
        <w:rPr>
          <w:rFonts w:hint="eastAsia" w:ascii="宋体" w:hAnsi="宋体"/>
          <w:b/>
          <w:sz w:val="28"/>
          <w:szCs w:val="28"/>
        </w:rPr>
        <w:t>技术响应表</w:t>
      </w:r>
    </w:p>
    <w:p>
      <w:pPr>
        <w:snapToGrid w:val="0"/>
        <w:spacing w:before="50" w:after="156" w:afterLines="50"/>
        <w:ind w:firstLine="241" w:firstLineChars="100"/>
        <w:jc w:val="left"/>
        <w:rPr>
          <w:rFonts w:hint="eastAsia" w:ascii="宋体" w:hAnsi="宋体"/>
          <w:b/>
          <w:bCs/>
          <w:sz w:val="24"/>
          <w:szCs w:val="24"/>
        </w:rPr>
      </w:pPr>
      <w:r>
        <w:rPr>
          <w:rFonts w:hint="eastAsia" w:ascii="宋体" w:hAnsi="宋体"/>
          <w:b/>
          <w:bCs/>
          <w:sz w:val="24"/>
          <w:szCs w:val="24"/>
        </w:rPr>
        <w:t>招标编号：</w:t>
      </w:r>
    </w:p>
    <w:tbl>
      <w:tblPr>
        <w:tblStyle w:val="34"/>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序号</w:t>
            </w: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内  容</w:t>
            </w:r>
          </w:p>
        </w:tc>
        <w:tc>
          <w:tcPr>
            <w:tcW w:w="21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招标文件</w:t>
            </w:r>
          </w:p>
          <w:p>
            <w:pPr>
              <w:jc w:val="center"/>
              <w:rPr>
                <w:rFonts w:hint="eastAsia" w:ascii="宋体" w:hAnsi="宋体"/>
                <w:sz w:val="24"/>
              </w:rPr>
            </w:pPr>
            <w:r>
              <w:rPr>
                <w:rFonts w:hint="eastAsia" w:ascii="宋体" w:hAnsi="宋体"/>
                <w:sz w:val="24"/>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投标文件</w:t>
            </w:r>
          </w:p>
          <w:p>
            <w:pPr>
              <w:jc w:val="center"/>
              <w:rPr>
                <w:rFonts w:hint="eastAsia" w:ascii="宋体" w:hAnsi="宋体"/>
                <w:sz w:val="24"/>
              </w:rPr>
            </w:pPr>
            <w:r>
              <w:rPr>
                <w:rFonts w:hint="eastAsia" w:ascii="宋体" w:hAnsi="宋体"/>
                <w:sz w:val="24"/>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偏离情况</w:t>
            </w:r>
          </w:p>
          <w:p>
            <w:pPr>
              <w:jc w:val="center"/>
              <w:rPr>
                <w:rFonts w:hint="eastAsia" w:ascii="宋体" w:hAnsi="宋体"/>
                <w:sz w:val="24"/>
              </w:rPr>
            </w:pPr>
            <w:r>
              <w:rPr>
                <w:rFonts w:hint="eastAsia" w:ascii="宋体" w:hAnsi="宋体"/>
                <w:sz w:val="24"/>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bl>
    <w:p>
      <w:pPr>
        <w:snapToGrid w:val="0"/>
        <w:spacing w:before="50" w:after="50"/>
        <w:ind w:firstLine="241" w:firstLineChars="100"/>
        <w:rPr>
          <w:rFonts w:hint="eastAsia" w:ascii="宋体" w:hAnsi="宋体"/>
          <w:b/>
          <w:bCs/>
          <w:sz w:val="24"/>
        </w:rPr>
      </w:pPr>
      <w:r>
        <w:rPr>
          <w:rFonts w:hint="eastAsia" w:ascii="宋体" w:hAnsi="宋体"/>
          <w:b/>
          <w:bCs/>
          <w:sz w:val="24"/>
        </w:rPr>
        <w:t>注：投标人应根据投标货物的性能指标、对照招标文件要求在“偏离情况”栏注明“正偏</w:t>
      </w:r>
    </w:p>
    <w:p>
      <w:pPr>
        <w:snapToGrid w:val="0"/>
        <w:spacing w:before="50" w:after="50"/>
        <w:rPr>
          <w:rFonts w:hint="eastAsia" w:ascii="宋体" w:hAnsi="宋体" w:eastAsia="宋体"/>
          <w:b/>
          <w:bCs/>
          <w:spacing w:val="20"/>
          <w:sz w:val="24"/>
          <w:lang w:eastAsia="zh-CN"/>
        </w:rPr>
      </w:pPr>
      <w:r>
        <w:rPr>
          <w:rFonts w:hint="eastAsia" w:ascii="宋体" w:hAnsi="宋体"/>
          <w:b/>
          <w:bCs/>
          <w:sz w:val="24"/>
        </w:rPr>
        <w:t>离”、“负偏离”或“无偏离”</w:t>
      </w:r>
      <w:r>
        <w:rPr>
          <w:rFonts w:hint="eastAsia" w:ascii="宋体" w:hAnsi="宋体"/>
          <w:b/>
          <w:bCs/>
          <w:sz w:val="24"/>
          <w:lang w:eastAsia="zh-CN"/>
        </w:rPr>
        <w:t>，</w:t>
      </w:r>
      <w:r>
        <w:rPr>
          <w:rFonts w:hint="eastAsia" w:ascii="宋体" w:hAnsi="宋体" w:eastAsia="宋体" w:cs="宋体"/>
          <w:b/>
          <w:bCs/>
          <w:sz w:val="24"/>
          <w:lang w:eastAsia="zh-CN"/>
        </w:rPr>
        <w:t>带“▲</w:t>
      </w:r>
      <w:r>
        <w:rPr>
          <w:rFonts w:hint="eastAsia" w:ascii="宋体" w:hAnsi="宋体" w:eastAsia="宋体" w:cs="宋体"/>
          <w:b/>
          <w:bCs/>
          <w:sz w:val="24"/>
          <w:szCs w:val="24"/>
          <w:lang w:eastAsia="zh-CN"/>
        </w:rPr>
        <w:t>”“</w:t>
      </w:r>
      <w:r>
        <w:rPr>
          <w:rFonts w:hint="eastAsia" w:ascii="宋体" w:hAnsi="宋体" w:eastAsia="宋体" w:cs="宋体"/>
          <w:b/>
          <w:bCs/>
          <w:color w:val="000000"/>
          <w:sz w:val="24"/>
        </w:rPr>
        <w:t>★</w:t>
      </w:r>
      <w:r>
        <w:rPr>
          <w:rFonts w:hint="eastAsia" w:ascii="宋体" w:hAnsi="宋体" w:eastAsia="宋体" w:cs="宋体"/>
          <w:b/>
          <w:bCs/>
          <w:sz w:val="24"/>
          <w:szCs w:val="24"/>
          <w:lang w:eastAsia="zh-CN"/>
        </w:rPr>
        <w:t>”须在此表格中明确标注</w:t>
      </w:r>
      <w:r>
        <w:rPr>
          <w:rFonts w:hint="eastAsia" w:ascii="宋体" w:hAnsi="宋体" w:eastAsia="宋体" w:cs="宋体"/>
          <w:b/>
          <w:bCs/>
          <w:sz w:val="24"/>
        </w:rPr>
        <w:t>。</w:t>
      </w:r>
    </w:p>
    <w:p>
      <w:pPr>
        <w:snapToGrid w:val="0"/>
        <w:spacing w:before="50" w:after="50"/>
        <w:rPr>
          <w:rFonts w:hint="eastAsia" w:ascii="宋体" w:hAnsi="宋体" w:eastAsia="宋体"/>
          <w:b/>
          <w:bCs/>
          <w:spacing w:val="20"/>
          <w:sz w:val="24"/>
          <w:lang w:eastAsia="zh-CN"/>
        </w:rPr>
      </w:pPr>
    </w:p>
    <w:p>
      <w:pPr>
        <w:snapToGrid w:val="0"/>
        <w:spacing w:before="50" w:after="50"/>
        <w:rPr>
          <w:rFonts w:hint="eastAsia" w:ascii="宋体" w:hAnsi="宋体"/>
          <w:spacing w:val="20"/>
          <w:sz w:val="24"/>
        </w:rPr>
      </w:pPr>
    </w:p>
    <w:p>
      <w:pPr>
        <w:snapToGrid w:val="0"/>
        <w:spacing w:before="156" w:beforeLines="50"/>
        <w:rPr>
          <w:rFonts w:hint="eastAsia" w:ascii="宋体" w:hAnsi="宋体"/>
          <w:sz w:val="24"/>
          <w:u w:val="single"/>
        </w:rPr>
      </w:pP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snapToGrid w:val="0"/>
        <w:spacing w:before="156" w:beforeLines="50" w:after="50"/>
        <w:rPr>
          <w:rFonts w:hint="eastAsia" w:ascii="宋体" w:hAnsi="宋体"/>
          <w:sz w:val="24"/>
        </w:rPr>
      </w:pPr>
      <w:r>
        <w:rPr>
          <w:rFonts w:hint="eastAsia" w:ascii="宋体" w:hAnsi="宋体"/>
          <w:sz w:val="24"/>
        </w:rPr>
        <w:t>投标人</w:t>
      </w:r>
      <w:r>
        <w:rPr>
          <w:rFonts w:hint="eastAsia" w:ascii="宋体" w:hAnsi="宋体"/>
          <w:sz w:val="24"/>
          <w:lang w:eastAsia="zh-CN"/>
        </w:rPr>
        <w:t>（</w:t>
      </w:r>
      <w:r>
        <w:rPr>
          <w:rFonts w:hint="eastAsia" w:ascii="宋体" w:hAnsi="宋体"/>
          <w:sz w:val="24"/>
          <w:lang w:val="en-US" w:eastAsia="zh-CN"/>
        </w:rPr>
        <w:t>盖章</w:t>
      </w:r>
      <w:r>
        <w:rPr>
          <w:rFonts w:hint="eastAsia" w:ascii="宋体" w:hAnsi="宋体"/>
          <w:sz w:val="24"/>
          <w:lang w:eastAsia="zh-CN"/>
        </w:rPr>
        <w:t>）</w:t>
      </w:r>
      <w:r>
        <w:rPr>
          <w:rFonts w:hint="eastAsia" w:ascii="宋体" w:hAnsi="宋体"/>
          <w:sz w:val="24"/>
        </w:rPr>
        <w:t>：</w:t>
      </w:r>
    </w:p>
    <w:p>
      <w:pPr>
        <w:snapToGrid w:val="0"/>
        <w:spacing w:before="156" w:beforeLines="50" w:after="50"/>
        <w:ind w:firstLine="6240" w:firstLineChars="2600"/>
        <w:rPr>
          <w:rFonts w:hint="eastAsia" w:ascii="宋体" w:hAnsi="宋体"/>
          <w:sz w:val="24"/>
        </w:rPr>
      </w:pPr>
      <w:r>
        <w:rPr>
          <w:rFonts w:ascii="宋体" w:hAnsi="宋体"/>
          <w:sz w:val="24"/>
        </w:rPr>
        <w:t>年    月    日</w:t>
      </w:r>
    </w:p>
    <w:p>
      <w:pPr>
        <w:snapToGrid w:val="0"/>
        <w:spacing w:before="50" w:after="156" w:afterLines="50"/>
        <w:jc w:val="left"/>
        <w:rPr>
          <w:rFonts w:hint="eastAsia" w:ascii="宋体" w:hAnsi="宋体"/>
          <w:sz w:val="24"/>
        </w:rPr>
      </w:pPr>
    </w:p>
    <w:p>
      <w:pPr>
        <w:pStyle w:val="33"/>
        <w:spacing w:line="240" w:lineRule="auto"/>
        <w:ind w:firstLine="0" w:firstLineChars="0"/>
        <w:rPr>
          <w:rFonts w:hint="eastAsia" w:ascii="新宋体" w:hAnsi="新宋体" w:eastAsia="新宋体"/>
          <w:b/>
          <w:bCs/>
          <w:sz w:val="24"/>
          <w:szCs w:val="24"/>
        </w:rPr>
      </w:pPr>
    </w:p>
    <w:p>
      <w:pPr>
        <w:pStyle w:val="33"/>
        <w:spacing w:line="240" w:lineRule="auto"/>
        <w:ind w:firstLine="0" w:firstLineChars="0"/>
        <w:rPr>
          <w:rFonts w:hint="eastAsia" w:ascii="新宋体" w:hAnsi="新宋体" w:eastAsia="新宋体"/>
          <w:b/>
          <w:bCs/>
          <w:sz w:val="24"/>
          <w:szCs w:val="24"/>
        </w:rPr>
      </w:pPr>
    </w:p>
    <w:p>
      <w:pPr>
        <w:pStyle w:val="33"/>
        <w:spacing w:line="240" w:lineRule="auto"/>
        <w:ind w:firstLine="0" w:firstLineChars="0"/>
        <w:rPr>
          <w:rFonts w:hint="eastAsia" w:ascii="新宋体" w:hAnsi="新宋体" w:eastAsia="新宋体"/>
          <w:b/>
          <w:bCs/>
          <w:sz w:val="24"/>
          <w:szCs w:val="24"/>
        </w:rPr>
      </w:pPr>
    </w:p>
    <w:p>
      <w:pPr>
        <w:pStyle w:val="33"/>
        <w:spacing w:line="240" w:lineRule="auto"/>
        <w:ind w:firstLine="0" w:firstLineChars="0"/>
        <w:rPr>
          <w:rFonts w:hint="eastAsia" w:ascii="新宋体" w:hAnsi="新宋体" w:eastAsia="新宋体"/>
          <w:b/>
          <w:bCs/>
          <w:sz w:val="24"/>
          <w:szCs w:val="24"/>
        </w:rPr>
      </w:pPr>
    </w:p>
    <w:p>
      <w:pPr>
        <w:pStyle w:val="33"/>
        <w:spacing w:line="240" w:lineRule="auto"/>
        <w:ind w:firstLine="0" w:firstLineChars="0"/>
        <w:rPr>
          <w:rFonts w:hint="eastAsia" w:ascii="新宋体" w:hAnsi="新宋体" w:eastAsia="新宋体"/>
          <w:b/>
          <w:bCs/>
          <w:sz w:val="24"/>
          <w:szCs w:val="24"/>
        </w:rPr>
      </w:pPr>
    </w:p>
    <w:p>
      <w:pPr>
        <w:pStyle w:val="33"/>
        <w:spacing w:line="240" w:lineRule="auto"/>
        <w:ind w:firstLine="0" w:firstLineChars="0"/>
        <w:rPr>
          <w:rFonts w:hint="eastAsia" w:ascii="新宋体" w:hAnsi="新宋体" w:eastAsia="新宋体"/>
          <w:b/>
          <w:bCs/>
          <w:sz w:val="24"/>
          <w:szCs w:val="24"/>
        </w:rPr>
      </w:pPr>
    </w:p>
    <w:p>
      <w:pPr>
        <w:pStyle w:val="33"/>
        <w:spacing w:line="240" w:lineRule="auto"/>
        <w:ind w:firstLine="0" w:firstLineChars="0"/>
        <w:rPr>
          <w:rFonts w:hint="eastAsia" w:ascii="新宋体" w:hAnsi="新宋体" w:eastAsia="新宋体"/>
          <w:b/>
          <w:bCs/>
          <w:sz w:val="24"/>
          <w:szCs w:val="24"/>
        </w:rPr>
      </w:pPr>
    </w:p>
    <w:p>
      <w:pPr>
        <w:spacing w:line="360" w:lineRule="auto"/>
        <w:rPr>
          <w:rFonts w:hint="eastAsia" w:ascii="宋体" w:hAnsi="宋体"/>
          <w:b/>
          <w:sz w:val="24"/>
        </w:rPr>
      </w:pPr>
      <w:r>
        <w:rPr>
          <w:rFonts w:hint="eastAsia" w:ascii="宋体" w:hAnsi="宋体" w:cs="宋体"/>
          <w:b/>
          <w:bCs/>
          <w:sz w:val="24"/>
          <w:szCs w:val="24"/>
        </w:rPr>
        <w:t>附件4.</w:t>
      </w:r>
      <w:r>
        <w:rPr>
          <w:rFonts w:hint="eastAsia" w:ascii="宋体" w:hAnsi="宋体" w:cs="宋体"/>
          <w:b/>
          <w:bCs/>
          <w:sz w:val="24"/>
          <w:szCs w:val="24"/>
          <w:lang w:val="en-US" w:eastAsia="zh-CN"/>
        </w:rPr>
        <w:t>6</w:t>
      </w:r>
      <w:r>
        <w:rPr>
          <w:rFonts w:hint="eastAsia" w:ascii="宋体" w:hAnsi="宋体" w:cs="宋体"/>
          <w:b/>
          <w:bCs/>
          <w:sz w:val="24"/>
          <w:szCs w:val="24"/>
        </w:rPr>
        <w:t>：</w:t>
      </w:r>
      <w:r>
        <w:rPr>
          <w:rFonts w:hint="eastAsia" w:ascii="宋体" w:hAnsi="宋体"/>
          <w:b/>
          <w:sz w:val="24"/>
        </w:rPr>
        <w:t>货物具体配置表：</w:t>
      </w:r>
    </w:p>
    <w:p>
      <w:pPr>
        <w:snapToGrid w:val="0"/>
        <w:spacing w:before="156" w:beforeLines="50" w:after="50"/>
        <w:jc w:val="center"/>
        <w:rPr>
          <w:rFonts w:hint="eastAsia" w:ascii="宋体" w:hAnsi="宋体"/>
          <w:b/>
          <w:sz w:val="28"/>
          <w:szCs w:val="28"/>
        </w:rPr>
      </w:pPr>
      <w:r>
        <w:rPr>
          <w:rFonts w:ascii="宋体" w:hAnsi="宋体"/>
          <w:b/>
          <w:sz w:val="28"/>
          <w:szCs w:val="28"/>
        </w:rPr>
        <w:t>货物</w:t>
      </w:r>
      <w:r>
        <w:rPr>
          <w:rFonts w:hint="eastAsia" w:ascii="宋体" w:hAnsi="宋体"/>
          <w:b/>
          <w:sz w:val="28"/>
          <w:szCs w:val="28"/>
        </w:rPr>
        <w:t>具体配置表</w:t>
      </w:r>
      <w:r>
        <w:rPr>
          <w:rFonts w:ascii="宋体" w:hAnsi="宋体"/>
          <w:b/>
          <w:sz w:val="28"/>
          <w:szCs w:val="28"/>
        </w:rPr>
        <w:t xml:space="preserve"> </w:t>
      </w:r>
    </w:p>
    <w:p>
      <w:pPr>
        <w:spacing w:before="120" w:after="120" w:line="360" w:lineRule="auto"/>
        <w:ind w:right="904" w:firstLine="240" w:firstLineChars="100"/>
        <w:rPr>
          <w:sz w:val="24"/>
        </w:rPr>
      </w:pPr>
      <w:r>
        <w:rPr>
          <w:rFonts w:hint="eastAsia"/>
          <w:sz w:val="24"/>
        </w:rPr>
        <w:t xml:space="preserve">项目名称：                                        </w:t>
      </w:r>
      <w:r>
        <w:rPr>
          <w:sz w:val="24"/>
        </w:rPr>
        <w:t>招标编号：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pPr>
              <w:jc w:val="center"/>
              <w:rPr>
                <w:rFonts w:hint="eastAsia" w:ascii="宋体" w:hAnsi="宋体"/>
                <w:sz w:val="24"/>
              </w:rPr>
            </w:pPr>
            <w:r>
              <w:rPr>
                <w:rFonts w:hint="eastAsia" w:ascii="宋体" w:hAnsi="宋体"/>
                <w:sz w:val="24"/>
              </w:rPr>
              <w:t>品牌型号</w:t>
            </w:r>
          </w:p>
        </w:tc>
        <w:tc>
          <w:tcPr>
            <w:tcW w:w="596" w:type="dxa"/>
            <w:tcBorders>
              <w:bottom w:val="nil"/>
            </w:tcBorders>
            <w:vAlign w:val="center"/>
          </w:tcPr>
          <w:p>
            <w:pPr>
              <w:jc w:val="center"/>
              <w:rPr>
                <w:rFonts w:hint="eastAsia" w:ascii="宋体" w:hAnsi="宋体"/>
                <w:sz w:val="24"/>
              </w:rPr>
            </w:pPr>
            <w:r>
              <w:rPr>
                <w:rFonts w:hint="eastAsia" w:ascii="宋体" w:hAnsi="宋体"/>
                <w:sz w:val="24"/>
              </w:rPr>
              <w:t>序号</w:t>
            </w:r>
          </w:p>
        </w:tc>
        <w:tc>
          <w:tcPr>
            <w:tcW w:w="1260" w:type="dxa"/>
            <w:tcBorders>
              <w:bottom w:val="nil"/>
            </w:tcBorders>
            <w:vAlign w:val="center"/>
          </w:tcPr>
          <w:p>
            <w:pPr>
              <w:jc w:val="center"/>
              <w:rPr>
                <w:rFonts w:hint="eastAsia" w:ascii="宋体" w:hAnsi="宋体"/>
                <w:sz w:val="24"/>
              </w:rPr>
            </w:pPr>
            <w:r>
              <w:rPr>
                <w:rFonts w:hint="eastAsia" w:ascii="宋体" w:hAnsi="宋体"/>
                <w:sz w:val="24"/>
              </w:rPr>
              <w:t>配件名称型号</w:t>
            </w:r>
          </w:p>
        </w:tc>
        <w:tc>
          <w:tcPr>
            <w:tcW w:w="1260" w:type="dxa"/>
            <w:vAlign w:val="center"/>
          </w:tcPr>
          <w:p>
            <w:pPr>
              <w:jc w:val="center"/>
              <w:rPr>
                <w:rFonts w:hint="eastAsia" w:ascii="宋体" w:hAnsi="宋体"/>
                <w:sz w:val="24"/>
              </w:rPr>
            </w:pPr>
            <w:r>
              <w:rPr>
                <w:rFonts w:hint="eastAsia" w:ascii="宋体" w:hAnsi="宋体"/>
                <w:sz w:val="24"/>
              </w:rPr>
              <w:t>配件品牌</w:t>
            </w:r>
          </w:p>
        </w:tc>
        <w:tc>
          <w:tcPr>
            <w:tcW w:w="3348" w:type="dxa"/>
            <w:vAlign w:val="center"/>
          </w:tcPr>
          <w:p>
            <w:pPr>
              <w:ind w:right="54"/>
              <w:jc w:val="center"/>
              <w:rPr>
                <w:rFonts w:hint="eastAsia" w:ascii="宋体" w:hAnsi="宋体"/>
                <w:sz w:val="24"/>
              </w:rPr>
            </w:pPr>
            <w:r>
              <w:rPr>
                <w:rFonts w:hint="eastAsia" w:ascii="宋体" w:hAnsi="宋体"/>
                <w:sz w:val="24"/>
              </w:rPr>
              <w:t>技术指标、功能及配置描述</w:t>
            </w:r>
          </w:p>
        </w:tc>
        <w:tc>
          <w:tcPr>
            <w:tcW w:w="1080" w:type="dxa"/>
            <w:vAlign w:val="center"/>
          </w:tcPr>
          <w:p>
            <w:pPr>
              <w:ind w:right="54"/>
              <w:jc w:val="center"/>
              <w:rPr>
                <w:rFonts w:hint="eastAsia" w:ascii="宋体" w:hAnsi="宋体"/>
                <w:sz w:val="24"/>
              </w:rPr>
            </w:pPr>
            <w:r>
              <w:rPr>
                <w:rFonts w:hint="eastAsia" w:ascii="宋体" w:hAnsi="宋体"/>
                <w:sz w:val="24"/>
              </w:rPr>
              <w:t>产地</w:t>
            </w:r>
          </w:p>
        </w:tc>
        <w:tc>
          <w:tcPr>
            <w:tcW w:w="1080" w:type="dxa"/>
            <w:vAlign w:val="center"/>
          </w:tcPr>
          <w:p>
            <w:pPr>
              <w:ind w:right="54"/>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bl>
    <w:p>
      <w:pPr>
        <w:tabs>
          <w:tab w:val="left" w:pos="4312"/>
        </w:tabs>
        <w:spacing w:before="120" w:after="120"/>
        <w:rPr>
          <w:sz w:val="24"/>
        </w:rPr>
      </w:pPr>
      <w:r>
        <w:t xml:space="preserve"> </w:t>
      </w:r>
    </w:p>
    <w:p>
      <w:pPr>
        <w:snapToGrid w:val="0"/>
        <w:spacing w:before="156" w:beforeLines="50"/>
        <w:ind w:firstLine="319" w:firstLineChars="133"/>
        <w:rPr>
          <w:snapToGrid w:val="0"/>
          <w:sz w:val="24"/>
          <w:szCs w:val="24"/>
        </w:rPr>
      </w:pPr>
      <w:r>
        <w:rPr>
          <w:rFonts w:hint="eastAsia"/>
          <w:snapToGrid w:val="0"/>
          <w:sz w:val="24"/>
          <w:szCs w:val="24"/>
        </w:rPr>
        <w:t xml:space="preserve">投标人（盖章）：                  </w:t>
      </w:r>
    </w:p>
    <w:p>
      <w:pPr>
        <w:snapToGrid w:val="0"/>
        <w:spacing w:before="156" w:beforeLines="50"/>
        <w:ind w:firstLine="319" w:firstLineChars="133"/>
        <w:rPr>
          <w:rFonts w:hint="eastAsia" w:ascii="宋体" w:hAnsi="宋体"/>
          <w:sz w:val="24"/>
          <w:u w:val="single"/>
        </w:rPr>
      </w:pP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tabs>
          <w:tab w:val="left" w:pos="4312"/>
        </w:tabs>
        <w:spacing w:before="120" w:after="120" w:line="360" w:lineRule="auto"/>
        <w:ind w:firstLine="240" w:firstLineChars="100"/>
        <w:rPr>
          <w:sz w:val="24"/>
        </w:rPr>
      </w:pPr>
    </w:p>
    <w:p>
      <w:pPr>
        <w:tabs>
          <w:tab w:val="left" w:pos="4312"/>
        </w:tabs>
        <w:spacing w:before="120" w:after="120" w:line="360" w:lineRule="auto"/>
        <w:ind w:firstLine="240" w:firstLineChars="100"/>
        <w:rPr>
          <w:sz w:val="24"/>
          <w:szCs w:val="24"/>
        </w:rPr>
      </w:pPr>
      <w:r>
        <w:rPr>
          <w:rFonts w:hint="eastAsia"/>
          <w:sz w:val="24"/>
          <w:szCs w:val="24"/>
        </w:rPr>
        <w:t>日 期：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注：此表在不改变投标内容的情况下可自行制作</w:t>
      </w:r>
    </w:p>
    <w:p>
      <w:pPr>
        <w:spacing w:before="120" w:after="120" w:line="360" w:lineRule="auto"/>
      </w:pPr>
    </w:p>
    <w:p>
      <w:pPr>
        <w:spacing w:line="360" w:lineRule="auto"/>
        <w:rPr>
          <w:rFonts w:hint="eastAsia" w:ascii="宋体" w:hAnsi="宋体" w:cs="宋体"/>
          <w:b/>
          <w:bCs/>
          <w:sz w:val="24"/>
          <w:szCs w:val="24"/>
        </w:rPr>
      </w:pPr>
    </w:p>
    <w:p>
      <w:pPr>
        <w:pStyle w:val="33"/>
        <w:spacing w:line="240" w:lineRule="auto"/>
        <w:ind w:firstLine="0" w:firstLineChars="0"/>
        <w:rPr>
          <w:rFonts w:hint="eastAsia" w:ascii="宋体" w:hAnsi="宋体" w:eastAsia="宋体" w:cs="Times New Roman"/>
          <w:b/>
          <w:sz w:val="24"/>
          <w:szCs w:val="24"/>
        </w:rPr>
      </w:pPr>
      <w:r>
        <w:rPr>
          <w:rFonts w:hint="eastAsia" w:ascii="新宋体" w:hAnsi="新宋体" w:eastAsia="新宋体"/>
          <w:b/>
          <w:bCs/>
          <w:sz w:val="24"/>
          <w:szCs w:val="24"/>
        </w:rPr>
        <w:t>附件4.</w:t>
      </w:r>
      <w:r>
        <w:rPr>
          <w:rFonts w:hint="eastAsia" w:ascii="新宋体" w:hAnsi="新宋体" w:eastAsia="新宋体"/>
          <w:b/>
          <w:bCs/>
          <w:sz w:val="24"/>
          <w:szCs w:val="24"/>
          <w:lang w:val="en-US" w:eastAsia="zh-CN"/>
        </w:rPr>
        <w:t>7</w:t>
      </w:r>
      <w:r>
        <w:rPr>
          <w:rFonts w:hint="eastAsia" w:ascii="新宋体" w:hAnsi="新宋体" w:eastAsia="新宋体"/>
          <w:b/>
          <w:bCs/>
          <w:sz w:val="24"/>
          <w:szCs w:val="24"/>
        </w:rPr>
        <w:t>：相关业绩一览表</w:t>
      </w:r>
    </w:p>
    <w:p>
      <w:pPr>
        <w:snapToGrid w:val="0"/>
        <w:spacing w:before="156" w:beforeLines="50"/>
        <w:ind w:firstLine="3012" w:firstLineChars="1000"/>
        <w:outlineLvl w:val="1"/>
        <w:rPr>
          <w:rFonts w:hint="eastAsia" w:ascii="宋体" w:hAnsi="宋体"/>
          <w:b/>
          <w:sz w:val="24"/>
          <w:lang w:val="zh-CN"/>
        </w:rPr>
      </w:pPr>
      <w:r>
        <w:rPr>
          <w:rFonts w:hint="eastAsia" w:ascii="新宋体" w:hAnsi="新宋体" w:eastAsia="新宋体"/>
          <w:b/>
          <w:bCs/>
          <w:sz w:val="30"/>
          <w:szCs w:val="30"/>
        </w:rPr>
        <w:t>投标人相关业绩一览表</w:t>
      </w:r>
    </w:p>
    <w:tbl>
      <w:tblPr>
        <w:tblStyle w:val="34"/>
        <w:tblW w:w="9689" w:type="dxa"/>
        <w:tblInd w:w="-2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616"/>
        <w:gridCol w:w="2050"/>
        <w:gridCol w:w="1984"/>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r>
              <w:rPr>
                <w:rFonts w:hint="eastAsia"/>
                <w:snapToGrid w:val="0"/>
              </w:rPr>
              <w:t>序号</w:t>
            </w:r>
          </w:p>
        </w:tc>
        <w:tc>
          <w:tcPr>
            <w:tcW w:w="2616" w:type="dxa"/>
            <w:vAlign w:val="center"/>
          </w:tcPr>
          <w:p>
            <w:pPr>
              <w:jc w:val="center"/>
              <w:rPr>
                <w:snapToGrid w:val="0"/>
              </w:rPr>
            </w:pPr>
            <w:r>
              <w:rPr>
                <w:rFonts w:hint="eastAsia"/>
                <w:snapToGrid w:val="0"/>
              </w:rPr>
              <w:t>项目名称</w:t>
            </w:r>
          </w:p>
        </w:tc>
        <w:tc>
          <w:tcPr>
            <w:tcW w:w="2050" w:type="dxa"/>
            <w:vAlign w:val="center"/>
          </w:tcPr>
          <w:p>
            <w:pPr>
              <w:jc w:val="center"/>
              <w:rPr>
                <w:snapToGrid w:val="0"/>
              </w:rPr>
            </w:pPr>
            <w:r>
              <w:rPr>
                <w:rFonts w:hint="eastAsia"/>
                <w:snapToGrid w:val="0"/>
              </w:rPr>
              <w:t>项目委托单位</w:t>
            </w:r>
          </w:p>
        </w:tc>
        <w:tc>
          <w:tcPr>
            <w:tcW w:w="1984" w:type="dxa"/>
            <w:vAlign w:val="center"/>
          </w:tcPr>
          <w:p>
            <w:pPr>
              <w:jc w:val="center"/>
              <w:rPr>
                <w:snapToGrid w:val="0"/>
              </w:rPr>
            </w:pPr>
            <w:r>
              <w:rPr>
                <w:rFonts w:hint="eastAsia"/>
                <w:snapToGrid w:val="0"/>
              </w:rPr>
              <w:t>合同签订时间</w:t>
            </w:r>
          </w:p>
        </w:tc>
        <w:tc>
          <w:tcPr>
            <w:tcW w:w="2410" w:type="dxa"/>
            <w:vAlign w:val="center"/>
          </w:tcPr>
          <w:p>
            <w:pPr>
              <w:jc w:val="center"/>
              <w:rPr>
                <w:snapToGrid w:val="0"/>
              </w:rPr>
            </w:pPr>
            <w:r>
              <w:rPr>
                <w:rFonts w:hint="eastAsia"/>
                <w:snapToGrid w:val="0"/>
              </w:rPr>
              <w:t>证明材料类型</w:t>
            </w:r>
          </w:p>
          <w:p>
            <w:pPr>
              <w:jc w:val="center"/>
              <w:rPr>
                <w:snapToGrid w:val="0"/>
              </w:rPr>
            </w:pPr>
            <w:r>
              <w:rPr>
                <w:rFonts w:hint="eastAsia"/>
                <w:snapToGrid w:val="0"/>
              </w:rPr>
              <w:t>（合同或验收证明等）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bl>
    <w:p>
      <w:pPr>
        <w:pStyle w:val="33"/>
        <w:spacing w:line="240" w:lineRule="auto"/>
        <w:ind w:firstLine="466"/>
        <w:rPr>
          <w:rFonts w:hint="eastAsia" w:ascii="宋体" w:hAnsi="宋体" w:eastAsia="宋体" w:cs="Times New Roman"/>
          <w:b/>
          <w:sz w:val="24"/>
          <w:szCs w:val="24"/>
        </w:rPr>
      </w:pPr>
    </w:p>
    <w:p>
      <w:pPr>
        <w:adjustRightInd w:val="0"/>
        <w:snapToGrid w:val="0"/>
        <w:spacing w:line="360" w:lineRule="auto"/>
        <w:ind w:firstLine="480" w:firstLineChars="200"/>
        <w:rPr>
          <w:rFonts w:hint="eastAsia" w:ascii="宋体" w:hAnsi="宋体"/>
          <w:snapToGrid w:val="0"/>
          <w:sz w:val="24"/>
        </w:rPr>
      </w:pPr>
      <w:r>
        <w:rPr>
          <w:rFonts w:hint="eastAsia" w:ascii="宋体" w:hAnsi="宋体"/>
          <w:snapToGrid w:val="0"/>
          <w:sz w:val="24"/>
        </w:rPr>
        <w:t>上述证明材料中的单位名称与投标单位的名称必须一致，业主单位与委托方的名称也必须一致，单位发生合法变更的，需提供合法变更的材料。否则，业绩不予认可。</w:t>
      </w:r>
    </w:p>
    <w:p/>
    <w:p>
      <w:pPr>
        <w:snapToGrid w:val="0"/>
        <w:spacing w:before="156" w:beforeLines="50"/>
        <w:ind w:firstLine="319" w:firstLineChars="133"/>
        <w:rPr>
          <w:rFonts w:hint="eastAsia" w:ascii="宋体" w:hAnsi="宋体"/>
          <w:sz w:val="24"/>
          <w:u w:val="single"/>
        </w:rPr>
      </w:pPr>
      <w:r>
        <w:rPr>
          <w:rFonts w:hint="eastAsia"/>
          <w:snapToGrid w:val="0"/>
          <w:sz w:val="24"/>
          <w:szCs w:val="24"/>
        </w:rPr>
        <w:t xml:space="preserve"> 投标人（盖章）：                  </w:t>
      </w: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snapToGrid w:val="0"/>
        <w:spacing w:before="156" w:beforeLines="50" w:after="50"/>
        <w:ind w:firstLine="360" w:firstLineChars="150"/>
        <w:rPr>
          <w:rFonts w:hint="eastAsia" w:ascii="宋体" w:hAnsi="宋体"/>
          <w:sz w:val="24"/>
        </w:rPr>
      </w:pPr>
    </w:p>
    <w:p>
      <w:pPr>
        <w:snapToGrid w:val="0"/>
        <w:spacing w:before="156" w:beforeLines="50" w:after="50"/>
        <w:ind w:firstLine="6240" w:firstLineChars="2600"/>
        <w:rPr>
          <w:rFonts w:hint="eastAsia" w:ascii="宋体" w:hAnsi="宋体"/>
          <w:sz w:val="24"/>
        </w:rPr>
      </w:pPr>
      <w:r>
        <w:rPr>
          <w:rFonts w:ascii="宋体" w:hAnsi="宋体"/>
          <w:sz w:val="24"/>
        </w:rPr>
        <w:t>年    月    日</w:t>
      </w:r>
    </w:p>
    <w:p>
      <w:pPr>
        <w:pStyle w:val="9"/>
        <w:rPr>
          <w:snapToGrid w:val="0"/>
          <w:sz w:val="24"/>
          <w:szCs w:val="24"/>
        </w:rPr>
      </w:pPr>
    </w:p>
    <w:p>
      <w:pPr>
        <w:pStyle w:val="9"/>
        <w:rPr>
          <w:snapToGrid w:val="0"/>
          <w:sz w:val="24"/>
          <w:szCs w:val="24"/>
        </w:rPr>
      </w:pPr>
    </w:p>
    <w:p>
      <w:pPr>
        <w:pStyle w:val="78"/>
        <w:adjustRightInd w:val="0"/>
        <w:snapToGrid w:val="0"/>
        <w:spacing w:line="240" w:lineRule="auto"/>
        <w:ind w:right="0" w:firstLine="4080" w:firstLineChars="1700"/>
        <w:rPr>
          <w:rFonts w:hint="eastAsia" w:ascii="宋体" w:hAnsi="宋体" w:cs="Times New Roman"/>
          <w:szCs w:val="21"/>
        </w:rPr>
      </w:pPr>
    </w:p>
    <w:p>
      <w:pPr>
        <w:kinsoku/>
        <w:wordWrap/>
        <w:topLinePunct w:val="0"/>
        <w:bidi w:val="0"/>
        <w:spacing w:line="360" w:lineRule="auto"/>
        <w:rPr>
          <w:rFonts w:hint="eastAsia" w:ascii="宋体" w:hAnsi="宋体" w:eastAsia="宋体" w:cs="宋体"/>
          <w:b/>
          <w:bCs/>
          <w:snapToGrid w:val="0"/>
          <w:sz w:val="24"/>
          <w:szCs w:val="24"/>
          <w:lang w:val="en-US" w:eastAsia="zh-CN"/>
        </w:rPr>
      </w:pPr>
      <w:r>
        <w:rPr>
          <w:rFonts w:hint="eastAsia"/>
          <w:snapToGrid w:val="0"/>
        </w:rPr>
        <w:t xml:space="preserve"> </w:t>
      </w:r>
      <w:r>
        <w:rPr>
          <w:rFonts w:hint="eastAsia" w:ascii="宋体" w:hAnsi="宋体" w:eastAsia="宋体" w:cs="宋体"/>
          <w:b/>
          <w:bCs/>
          <w:snapToGrid w:val="0"/>
          <w:sz w:val="24"/>
          <w:szCs w:val="24"/>
          <w:lang w:val="en-US" w:eastAsia="zh-CN"/>
        </w:rPr>
        <w:t>附件4.8：</w:t>
      </w:r>
      <w:r>
        <w:rPr>
          <w:rFonts w:hint="eastAsia" w:ascii="宋体" w:hAnsi="宋体"/>
          <w:b/>
          <w:sz w:val="24"/>
          <w:szCs w:val="24"/>
        </w:rPr>
        <w:t>拟派项目人员</w:t>
      </w:r>
      <w:r>
        <w:rPr>
          <w:rFonts w:hint="eastAsia"/>
          <w:b/>
          <w:bCs/>
          <w:snapToGrid w:val="0"/>
          <w:sz w:val="24"/>
          <w:szCs w:val="24"/>
        </w:rPr>
        <w:t>概况一览表</w:t>
      </w:r>
    </w:p>
    <w:p>
      <w:pPr>
        <w:kinsoku/>
        <w:wordWrap/>
        <w:topLinePunct w:val="0"/>
        <w:bidi w:val="0"/>
        <w:spacing w:line="360" w:lineRule="auto"/>
        <w:ind w:firstLine="3092" w:firstLineChars="1100"/>
      </w:pPr>
      <w:r>
        <w:rPr>
          <w:rFonts w:hint="eastAsia" w:ascii="宋体" w:hAnsi="宋体"/>
          <w:b/>
          <w:sz w:val="28"/>
          <w:szCs w:val="28"/>
        </w:rPr>
        <w:t>拟派项目人员</w:t>
      </w:r>
      <w:r>
        <w:rPr>
          <w:rFonts w:hint="eastAsia"/>
          <w:b/>
          <w:bCs/>
          <w:snapToGrid w:val="0"/>
          <w:sz w:val="28"/>
          <w:szCs w:val="28"/>
        </w:rPr>
        <w:t>概况一览表</w:t>
      </w:r>
    </w:p>
    <w:tbl>
      <w:tblPr>
        <w:tblStyle w:val="34"/>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240" w:lineRule="auto"/>
              <w:jc w:val="center"/>
              <w:rPr>
                <w:b/>
                <w:bCs/>
                <w:snapToGrid w:val="0"/>
                <w:sz w:val="22"/>
                <w:szCs w:val="22"/>
              </w:rPr>
            </w:pPr>
            <w:r>
              <w:rPr>
                <w:rFonts w:hint="eastAsia"/>
                <w:b/>
                <w:bCs/>
                <w:snapToGrid w:val="0"/>
                <w:sz w:val="22"/>
                <w:szCs w:val="22"/>
              </w:rPr>
              <w:t>姓</w:t>
            </w:r>
            <w:r>
              <w:rPr>
                <w:b/>
                <w:bCs/>
                <w:snapToGrid w:val="0"/>
                <w:sz w:val="22"/>
                <w:szCs w:val="22"/>
              </w:rPr>
              <w:t xml:space="preserve">  </w:t>
            </w:r>
            <w:r>
              <w:rPr>
                <w:rFonts w:hint="eastAsia"/>
                <w:b/>
                <w:bCs/>
                <w:snapToGrid w:val="0"/>
                <w:sz w:val="22"/>
                <w:szCs w:val="22"/>
              </w:rPr>
              <w:t>名</w:t>
            </w:r>
          </w:p>
        </w:tc>
        <w:tc>
          <w:tcPr>
            <w:tcW w:w="1653" w:type="dxa"/>
            <w:noWrap w:val="0"/>
            <w:vAlign w:val="center"/>
          </w:tcPr>
          <w:p>
            <w:pPr>
              <w:kinsoku/>
              <w:wordWrap/>
              <w:topLinePunct w:val="0"/>
              <w:bidi w:val="0"/>
              <w:spacing w:line="240" w:lineRule="auto"/>
              <w:jc w:val="center"/>
              <w:rPr>
                <w:b/>
                <w:bCs/>
                <w:snapToGrid w:val="0"/>
                <w:sz w:val="22"/>
                <w:szCs w:val="22"/>
              </w:rPr>
            </w:pPr>
            <w:r>
              <w:rPr>
                <w:rFonts w:hint="eastAsia"/>
                <w:b/>
                <w:bCs/>
                <w:snapToGrid w:val="0"/>
                <w:sz w:val="22"/>
                <w:szCs w:val="22"/>
              </w:rPr>
              <w:t>职务及职称</w:t>
            </w:r>
          </w:p>
        </w:tc>
        <w:tc>
          <w:tcPr>
            <w:tcW w:w="1240" w:type="dxa"/>
            <w:noWrap w:val="0"/>
            <w:vAlign w:val="center"/>
          </w:tcPr>
          <w:p>
            <w:pPr>
              <w:kinsoku/>
              <w:wordWrap/>
              <w:topLinePunct w:val="0"/>
              <w:bidi w:val="0"/>
              <w:spacing w:line="240" w:lineRule="auto"/>
              <w:jc w:val="center"/>
              <w:rPr>
                <w:b/>
                <w:bCs/>
                <w:snapToGrid w:val="0"/>
                <w:sz w:val="22"/>
                <w:szCs w:val="22"/>
              </w:rPr>
            </w:pPr>
            <w:r>
              <w:rPr>
                <w:rFonts w:hint="eastAsia"/>
                <w:b/>
                <w:bCs/>
                <w:snapToGrid w:val="0"/>
                <w:sz w:val="22"/>
                <w:szCs w:val="22"/>
              </w:rPr>
              <w:t>年  龄</w:t>
            </w:r>
          </w:p>
        </w:tc>
        <w:tc>
          <w:tcPr>
            <w:tcW w:w="1033" w:type="dxa"/>
            <w:noWrap w:val="0"/>
            <w:vAlign w:val="center"/>
          </w:tcPr>
          <w:p>
            <w:pPr>
              <w:kinsoku/>
              <w:wordWrap/>
              <w:topLinePunct w:val="0"/>
              <w:bidi w:val="0"/>
              <w:spacing w:line="240" w:lineRule="auto"/>
              <w:jc w:val="center"/>
              <w:rPr>
                <w:b/>
                <w:bCs/>
                <w:snapToGrid w:val="0"/>
                <w:sz w:val="22"/>
                <w:szCs w:val="22"/>
              </w:rPr>
            </w:pPr>
            <w:r>
              <w:rPr>
                <w:rFonts w:hint="eastAsia"/>
                <w:b/>
                <w:bCs/>
                <w:snapToGrid w:val="0"/>
                <w:sz w:val="22"/>
                <w:szCs w:val="22"/>
              </w:rPr>
              <w:t>专  业</w:t>
            </w:r>
          </w:p>
        </w:tc>
        <w:tc>
          <w:tcPr>
            <w:tcW w:w="1343" w:type="dxa"/>
            <w:noWrap w:val="0"/>
            <w:vAlign w:val="center"/>
          </w:tcPr>
          <w:p>
            <w:pPr>
              <w:kinsoku/>
              <w:wordWrap/>
              <w:topLinePunct w:val="0"/>
              <w:bidi w:val="0"/>
              <w:spacing w:line="240" w:lineRule="auto"/>
              <w:jc w:val="center"/>
              <w:rPr>
                <w:b/>
                <w:bCs/>
                <w:snapToGrid w:val="0"/>
                <w:sz w:val="22"/>
                <w:szCs w:val="22"/>
              </w:rPr>
            </w:pPr>
            <w:r>
              <w:rPr>
                <w:rFonts w:hint="eastAsia"/>
                <w:b/>
                <w:bCs/>
                <w:snapToGrid w:val="0"/>
                <w:sz w:val="22"/>
                <w:szCs w:val="22"/>
              </w:rPr>
              <w:t>专业工作</w:t>
            </w:r>
          </w:p>
          <w:p>
            <w:pPr>
              <w:kinsoku/>
              <w:wordWrap/>
              <w:topLinePunct w:val="0"/>
              <w:bidi w:val="0"/>
              <w:spacing w:line="240" w:lineRule="auto"/>
              <w:jc w:val="center"/>
              <w:rPr>
                <w:b/>
                <w:bCs/>
                <w:snapToGrid w:val="0"/>
                <w:sz w:val="22"/>
                <w:szCs w:val="22"/>
              </w:rPr>
            </w:pPr>
            <w:r>
              <w:rPr>
                <w:rFonts w:hint="eastAsia"/>
                <w:b/>
                <w:bCs/>
                <w:snapToGrid w:val="0"/>
                <w:sz w:val="22"/>
                <w:szCs w:val="22"/>
              </w:rPr>
              <w:t>年  限</w:t>
            </w:r>
          </w:p>
        </w:tc>
        <w:tc>
          <w:tcPr>
            <w:tcW w:w="2580" w:type="dxa"/>
            <w:noWrap w:val="0"/>
            <w:vAlign w:val="center"/>
          </w:tcPr>
          <w:p>
            <w:pPr>
              <w:kinsoku/>
              <w:wordWrap/>
              <w:topLinePunct w:val="0"/>
              <w:bidi w:val="0"/>
              <w:spacing w:line="240" w:lineRule="auto"/>
              <w:jc w:val="center"/>
              <w:rPr>
                <w:b/>
                <w:bCs/>
                <w:snapToGrid w:val="0"/>
                <w:sz w:val="22"/>
                <w:szCs w:val="22"/>
              </w:rPr>
            </w:pPr>
            <w:r>
              <w:rPr>
                <w:rFonts w:hint="eastAsia"/>
                <w:b/>
                <w:bCs/>
                <w:snapToGrid w:val="0"/>
                <w:sz w:val="22"/>
                <w:szCs w:val="22"/>
              </w:rPr>
              <w:t>承担过的主要项目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pPr>
              <w:kinsoku/>
              <w:wordWrap/>
              <w:topLinePunct w:val="0"/>
              <w:bidi w:val="0"/>
              <w:spacing w:line="360" w:lineRule="auto"/>
              <w:jc w:val="center"/>
              <w:rPr>
                <w:snapToGrid w:val="0"/>
              </w:rPr>
            </w:pPr>
          </w:p>
        </w:tc>
        <w:tc>
          <w:tcPr>
            <w:tcW w:w="1653" w:type="dxa"/>
            <w:noWrap w:val="0"/>
            <w:vAlign w:val="center"/>
          </w:tcPr>
          <w:p>
            <w:pPr>
              <w:kinsoku/>
              <w:wordWrap/>
              <w:topLinePunct w:val="0"/>
              <w:bidi w:val="0"/>
              <w:spacing w:line="360" w:lineRule="auto"/>
              <w:jc w:val="center"/>
              <w:rPr>
                <w:snapToGrid w:val="0"/>
              </w:rPr>
            </w:pPr>
          </w:p>
        </w:tc>
        <w:tc>
          <w:tcPr>
            <w:tcW w:w="1240" w:type="dxa"/>
            <w:noWrap w:val="0"/>
            <w:vAlign w:val="center"/>
          </w:tcPr>
          <w:p>
            <w:pPr>
              <w:kinsoku/>
              <w:wordWrap/>
              <w:topLinePunct w:val="0"/>
              <w:bidi w:val="0"/>
              <w:spacing w:line="360" w:lineRule="auto"/>
              <w:jc w:val="center"/>
              <w:rPr>
                <w:snapToGrid w:val="0"/>
              </w:rPr>
            </w:pPr>
          </w:p>
        </w:tc>
        <w:tc>
          <w:tcPr>
            <w:tcW w:w="1033" w:type="dxa"/>
            <w:noWrap w:val="0"/>
            <w:vAlign w:val="center"/>
          </w:tcPr>
          <w:p>
            <w:pPr>
              <w:kinsoku/>
              <w:wordWrap/>
              <w:topLinePunct w:val="0"/>
              <w:bidi w:val="0"/>
              <w:spacing w:line="360" w:lineRule="auto"/>
              <w:jc w:val="center"/>
              <w:rPr>
                <w:snapToGrid w:val="0"/>
              </w:rPr>
            </w:pPr>
          </w:p>
        </w:tc>
        <w:tc>
          <w:tcPr>
            <w:tcW w:w="1343" w:type="dxa"/>
            <w:noWrap w:val="0"/>
            <w:vAlign w:val="center"/>
          </w:tcPr>
          <w:p>
            <w:pPr>
              <w:kinsoku/>
              <w:wordWrap/>
              <w:topLinePunct w:val="0"/>
              <w:bidi w:val="0"/>
              <w:spacing w:line="360" w:lineRule="auto"/>
              <w:jc w:val="center"/>
              <w:rPr>
                <w:snapToGrid w:val="0"/>
              </w:rPr>
            </w:pPr>
          </w:p>
        </w:tc>
        <w:tc>
          <w:tcPr>
            <w:tcW w:w="2580" w:type="dxa"/>
            <w:noWrap w:val="0"/>
            <w:vAlign w:val="center"/>
          </w:tcPr>
          <w:p>
            <w:pPr>
              <w:kinsoku/>
              <w:wordWrap/>
              <w:topLinePunct w:val="0"/>
              <w:bidi w:val="0"/>
              <w:spacing w:line="360" w:lineRule="auto"/>
              <w:jc w:val="center"/>
              <w:rPr>
                <w:snapToGrid w:val="0"/>
              </w:rPr>
            </w:pPr>
          </w:p>
        </w:tc>
      </w:tr>
    </w:tbl>
    <w:p>
      <w:pPr>
        <w:kinsoku/>
        <w:wordWrap/>
        <w:topLinePunct w:val="0"/>
        <w:bidi w:val="0"/>
        <w:spacing w:line="360" w:lineRule="auto"/>
        <w:ind w:firstLine="240" w:firstLineChars="100"/>
        <w:rPr>
          <w:sz w:val="24"/>
          <w:szCs w:val="24"/>
        </w:rPr>
      </w:pPr>
      <w:r>
        <w:rPr>
          <w:rFonts w:hint="eastAsia"/>
          <w:sz w:val="24"/>
          <w:szCs w:val="24"/>
        </w:rPr>
        <w:t>注：投入人员须提供相应的证书</w:t>
      </w:r>
      <w:r>
        <w:rPr>
          <w:rFonts w:hint="eastAsia"/>
          <w:sz w:val="24"/>
          <w:szCs w:val="24"/>
          <w:lang w:eastAsia="zh-CN"/>
        </w:rPr>
        <w:t>、</w:t>
      </w:r>
      <w:r>
        <w:rPr>
          <w:rFonts w:hint="eastAsia"/>
          <w:sz w:val="24"/>
          <w:szCs w:val="24"/>
          <w:lang w:val="en-US" w:eastAsia="zh-CN"/>
        </w:rPr>
        <w:t>社保证明材料、身份证等</w:t>
      </w:r>
      <w:r>
        <w:rPr>
          <w:rFonts w:hint="eastAsia"/>
          <w:sz w:val="24"/>
          <w:szCs w:val="24"/>
        </w:rPr>
        <w:t>复印件（盖章）</w:t>
      </w:r>
    </w:p>
    <w:p>
      <w:pPr>
        <w:pStyle w:val="9"/>
        <w:kinsoku/>
        <w:wordWrap/>
        <w:topLinePunct w:val="0"/>
        <w:bidi w:val="0"/>
        <w:spacing w:line="360" w:lineRule="auto"/>
        <w:rPr>
          <w:rFonts w:hint="eastAsia"/>
          <w:sz w:val="24"/>
          <w:szCs w:val="24"/>
        </w:rPr>
      </w:pPr>
    </w:p>
    <w:p>
      <w:pPr>
        <w:pStyle w:val="9"/>
        <w:kinsoku/>
        <w:wordWrap/>
        <w:topLinePunct w:val="0"/>
        <w:bidi w:val="0"/>
        <w:spacing w:line="360" w:lineRule="auto"/>
        <w:rPr>
          <w:b w:val="0"/>
          <w:bCs/>
          <w:snapToGrid w:val="0"/>
          <w:sz w:val="24"/>
          <w:szCs w:val="24"/>
        </w:rPr>
      </w:pPr>
      <w:r>
        <w:rPr>
          <w:rFonts w:hint="eastAsia"/>
          <w:b w:val="0"/>
          <w:bCs/>
          <w:sz w:val="24"/>
          <w:szCs w:val="24"/>
        </w:rPr>
        <w:t>投</w:t>
      </w:r>
      <w:r>
        <w:rPr>
          <w:b w:val="0"/>
          <w:bCs/>
          <w:sz w:val="24"/>
          <w:szCs w:val="24"/>
        </w:rPr>
        <w:t>标人（公章）</w:t>
      </w:r>
      <w:r>
        <w:rPr>
          <w:rFonts w:hint="eastAsia"/>
          <w:b w:val="0"/>
          <w:bCs/>
          <w:sz w:val="24"/>
          <w:szCs w:val="24"/>
          <w:lang w:eastAsia="zh-CN"/>
        </w:rPr>
        <w:t>：</w:t>
      </w:r>
      <w:r>
        <w:rPr>
          <w:rFonts w:hint="eastAsia"/>
          <w:b w:val="0"/>
          <w:bCs/>
          <w:sz w:val="24"/>
          <w:szCs w:val="24"/>
        </w:rPr>
        <w:t xml:space="preserve">                     </w:t>
      </w:r>
      <w:r>
        <w:rPr>
          <w:rFonts w:hint="eastAsia"/>
          <w:b w:val="0"/>
          <w:bCs/>
          <w:snapToGrid w:val="0"/>
          <w:sz w:val="24"/>
          <w:szCs w:val="24"/>
        </w:rPr>
        <w:t>法定代表人或委托代理人</w:t>
      </w:r>
      <w:r>
        <w:rPr>
          <w:rFonts w:hint="eastAsia"/>
          <w:b w:val="0"/>
          <w:bCs/>
          <w:snapToGrid w:val="0"/>
          <w:sz w:val="24"/>
          <w:szCs w:val="24"/>
          <w:lang w:eastAsia="zh-CN"/>
        </w:rPr>
        <w:t>（</w:t>
      </w:r>
      <w:r>
        <w:rPr>
          <w:rFonts w:hint="eastAsia"/>
          <w:b w:val="0"/>
          <w:bCs/>
          <w:snapToGrid w:val="0"/>
          <w:sz w:val="24"/>
          <w:szCs w:val="24"/>
          <w:lang w:val="en-US" w:eastAsia="zh-CN"/>
        </w:rPr>
        <w:t>签字</w:t>
      </w:r>
      <w:r>
        <w:rPr>
          <w:rFonts w:hint="eastAsia"/>
          <w:b w:val="0"/>
          <w:bCs/>
          <w:snapToGrid w:val="0"/>
          <w:sz w:val="24"/>
          <w:szCs w:val="24"/>
          <w:lang w:eastAsia="zh-CN"/>
        </w:rPr>
        <w:t>）</w:t>
      </w:r>
      <w:r>
        <w:rPr>
          <w:rFonts w:hint="eastAsia"/>
          <w:b w:val="0"/>
          <w:bCs/>
          <w:snapToGrid w:val="0"/>
          <w:sz w:val="24"/>
          <w:szCs w:val="24"/>
        </w:rPr>
        <w:t>：</w:t>
      </w:r>
      <w:r>
        <w:rPr>
          <w:b w:val="0"/>
          <w:bCs/>
          <w:snapToGrid w:val="0"/>
          <w:sz w:val="24"/>
          <w:szCs w:val="24"/>
          <w:u w:val="single"/>
        </w:rPr>
        <w:t xml:space="preserve">              </w:t>
      </w:r>
    </w:p>
    <w:p>
      <w:pPr>
        <w:pStyle w:val="18"/>
        <w:kinsoku/>
        <w:wordWrap/>
        <w:topLinePunct w:val="0"/>
        <w:bidi w:val="0"/>
        <w:spacing w:line="360" w:lineRule="auto"/>
        <w:rPr>
          <w:rFonts w:hint="eastAsia" w:ascii="宋体" w:hAnsi="宋体"/>
          <w:b w:val="0"/>
          <w:bCs/>
          <w:color w:val="0D0D0D"/>
          <w:sz w:val="24"/>
          <w:szCs w:val="24"/>
        </w:rPr>
      </w:pPr>
      <w:r>
        <w:rPr>
          <w:b w:val="0"/>
          <w:bCs/>
          <w:snapToGrid w:val="0"/>
          <w:sz w:val="24"/>
          <w:szCs w:val="24"/>
        </w:rPr>
        <w:t xml:space="preserve">                                        </w:t>
      </w:r>
      <w:r>
        <w:rPr>
          <w:rFonts w:hint="eastAsia"/>
          <w:b w:val="0"/>
          <w:bCs/>
          <w:snapToGrid w:val="0"/>
          <w:sz w:val="24"/>
          <w:szCs w:val="24"/>
        </w:rPr>
        <w:t xml:space="preserve">  </w:t>
      </w:r>
      <w:r>
        <w:rPr>
          <w:rFonts w:hint="eastAsia"/>
          <w:b w:val="0"/>
          <w:bCs/>
          <w:snapToGrid w:val="0"/>
          <w:sz w:val="24"/>
          <w:szCs w:val="24"/>
          <w:u w:val="single"/>
        </w:rPr>
        <w:t xml:space="preserve">        </w:t>
      </w:r>
      <w:r>
        <w:rPr>
          <w:rFonts w:hint="eastAsia"/>
          <w:b w:val="0"/>
          <w:bCs/>
          <w:snapToGrid w:val="0"/>
          <w:sz w:val="24"/>
          <w:szCs w:val="24"/>
        </w:rPr>
        <w:t>年</w:t>
      </w:r>
      <w:r>
        <w:rPr>
          <w:rFonts w:hint="eastAsia"/>
          <w:b w:val="0"/>
          <w:bCs/>
          <w:snapToGrid w:val="0"/>
          <w:sz w:val="24"/>
          <w:szCs w:val="24"/>
          <w:u w:val="single"/>
        </w:rPr>
        <w:tab/>
      </w:r>
      <w:r>
        <w:rPr>
          <w:rFonts w:hint="eastAsia"/>
          <w:b w:val="0"/>
          <w:bCs/>
          <w:snapToGrid w:val="0"/>
          <w:sz w:val="24"/>
          <w:szCs w:val="24"/>
          <w:u w:val="single"/>
        </w:rPr>
        <w:t xml:space="preserve">   </w:t>
      </w:r>
      <w:r>
        <w:rPr>
          <w:rFonts w:hint="eastAsia"/>
          <w:b w:val="0"/>
          <w:bCs/>
          <w:snapToGrid w:val="0"/>
          <w:sz w:val="24"/>
          <w:szCs w:val="24"/>
        </w:rPr>
        <w:t>月</w:t>
      </w:r>
      <w:r>
        <w:rPr>
          <w:rFonts w:hint="eastAsia"/>
          <w:b w:val="0"/>
          <w:bCs/>
          <w:snapToGrid w:val="0"/>
          <w:sz w:val="24"/>
          <w:szCs w:val="24"/>
          <w:u w:val="single"/>
        </w:rPr>
        <w:t xml:space="preserve">     </w:t>
      </w:r>
      <w:r>
        <w:rPr>
          <w:rFonts w:hint="eastAsia"/>
          <w:b w:val="0"/>
          <w:bCs/>
          <w:snapToGrid w:val="0"/>
          <w:sz w:val="24"/>
          <w:szCs w:val="24"/>
        </w:rPr>
        <w:t xml:space="preserve">日 </w:t>
      </w:r>
      <w:r>
        <w:rPr>
          <w:rFonts w:hint="eastAsia" w:ascii="宋体" w:hAnsi="宋体"/>
          <w:b w:val="0"/>
          <w:bCs/>
          <w:sz w:val="24"/>
          <w:szCs w:val="24"/>
        </w:rPr>
        <w:t xml:space="preserve">  </w:t>
      </w:r>
    </w:p>
    <w:p>
      <w:pPr>
        <w:spacing w:line="360" w:lineRule="auto"/>
        <w:rPr>
          <w:rFonts w:hint="eastAsia" w:ascii="宋体" w:hAnsi="宋体" w:cs="宋体"/>
          <w:b/>
          <w:bCs/>
          <w:sz w:val="24"/>
          <w:szCs w:val="24"/>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附件</w:t>
      </w:r>
      <w:r>
        <w:rPr>
          <w:rFonts w:hint="eastAsia" w:ascii="宋体" w:hAnsi="宋体" w:cs="宋体"/>
          <w:b/>
          <w:bCs/>
          <w:kern w:val="0"/>
          <w:sz w:val="24"/>
          <w:szCs w:val="24"/>
          <w:lang w:val="en-US" w:eastAsia="zh-CN" w:bidi="ar"/>
        </w:rPr>
        <w:t>4.9</w:t>
      </w:r>
      <w:r>
        <w:rPr>
          <w:rFonts w:hint="eastAsia" w:ascii="宋体" w:hAnsi="宋体" w:eastAsia="宋体" w:cs="宋体"/>
          <w:b/>
          <w:bCs/>
          <w:kern w:val="0"/>
          <w:sz w:val="24"/>
          <w:szCs w:val="24"/>
          <w:lang w:val="en-US" w:eastAsia="zh-CN" w:bidi="ar"/>
        </w:rPr>
        <w:t>：安全生产承诺函</w:t>
      </w:r>
    </w:p>
    <w:p>
      <w:pPr>
        <w:keepNext w:val="0"/>
        <w:keepLines w:val="0"/>
        <w:widowControl w:val="0"/>
        <w:suppressLineNumbers w:val="0"/>
        <w:snapToGrid w:val="0"/>
        <w:spacing w:before="0" w:beforeLines="50" w:beforeAutospacing="0" w:after="50" w:afterAutospacing="0"/>
        <w:ind w:left="0" w:right="0"/>
        <w:jc w:val="center"/>
        <w:rPr>
          <w:rFonts w:hint="default" w:ascii="Times New Roman" w:hAnsi="Times New Roman" w:eastAsia="宋体" w:cs="Times New Roman"/>
          <w:b/>
          <w:bCs w:val="0"/>
          <w:sz w:val="32"/>
          <w:szCs w:val="32"/>
        </w:rPr>
      </w:pPr>
      <w:r>
        <w:rPr>
          <w:rFonts w:hint="eastAsia" w:ascii="宋体" w:hAnsi="宋体" w:eastAsia="宋体" w:cs="宋体"/>
          <w:b/>
          <w:bCs w:val="0"/>
          <w:kern w:val="0"/>
          <w:sz w:val="32"/>
          <w:szCs w:val="32"/>
          <w:lang w:val="en-US" w:eastAsia="zh-CN" w:bidi="ar"/>
        </w:rPr>
        <w:t>安全生产承诺函</w:t>
      </w:r>
    </w:p>
    <w:p>
      <w:pPr>
        <w:keepNext w:val="0"/>
        <w:keepLines w:val="0"/>
        <w:widowControl w:val="0"/>
        <w:suppressLineNumbers w:val="0"/>
        <w:snapToGrid w:val="0"/>
        <w:spacing w:before="0" w:beforeLines="50" w:beforeAutospacing="0" w:after="50" w:afterAutospacing="0"/>
        <w:ind w:left="0" w:right="0"/>
        <w:jc w:val="center"/>
        <w:rPr>
          <w:rFonts w:hint="default" w:ascii="Times New Roman" w:hAnsi="Times New Roman" w:eastAsia="宋体" w:cs="Times New Roman"/>
          <w:b/>
          <w:bCs w:val="0"/>
          <w:sz w:val="22"/>
          <w:szCs w:val="22"/>
        </w:rPr>
      </w:pPr>
      <w:r>
        <w:rPr>
          <w:rFonts w:hint="default" w:ascii="Times New Roman" w:hAnsi="Times New Roman" w:eastAsia="宋体" w:cs="Times New Roman"/>
          <w:b/>
          <w:bCs w:val="0"/>
          <w:kern w:val="0"/>
          <w:sz w:val="22"/>
          <w:szCs w:val="2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致：</w:t>
      </w:r>
      <w:r>
        <w:rPr>
          <w:rFonts w:hint="eastAsia" w:ascii="Times New Roman"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（招标采购单位名称）：</w:t>
      </w:r>
    </w:p>
    <w:p>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Times New Roman"/>
          <w:sz w:val="24"/>
          <w:szCs w:val="24"/>
        </w:rPr>
      </w:pP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根据贵方为</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项目的招标公告（项目编号：</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），签字代表</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（全名）经正式授权并代表投标人_____</w:t>
      </w:r>
      <w:r>
        <w:rPr>
          <w:rFonts w:hint="eastAsia" w:ascii="宋体" w:hAnsi="宋体" w:eastAsia="宋体" w:cs="宋体"/>
          <w:kern w:val="0"/>
          <w:sz w:val="24"/>
          <w:szCs w:val="24"/>
          <w:u w:val="single"/>
          <w:lang w:val="en-US" w:eastAsia="zh-CN" w:bidi="ar"/>
        </w:rPr>
        <w:t>__                    __</w:t>
      </w:r>
      <w:r>
        <w:rPr>
          <w:rFonts w:hint="eastAsia" w:ascii="宋体" w:hAnsi="宋体" w:eastAsia="宋体" w:cs="宋体"/>
          <w:kern w:val="0"/>
          <w:sz w:val="24"/>
          <w:szCs w:val="24"/>
          <w:lang w:val="en-US" w:eastAsia="zh-CN" w:bidi="ar"/>
        </w:rPr>
        <w:t>（投标人名称）作出如下承诺：</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1、安全承诺：本项目服务期间发生的工作人员一切意外、安全及其他事故全部由我公司承担，采购人不承担任何责任及损失。</w:t>
      </w:r>
    </w:p>
    <w:p>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lang w:val="en-US" w:eastAsia="zh-CN" w:bidi="ar"/>
        </w:rPr>
        <w:t xml:space="preserve"> </w:t>
      </w:r>
    </w:p>
    <w:p>
      <w:pPr>
        <w:keepNext w:val="0"/>
        <w:keepLines w:val="0"/>
        <w:widowControl w:val="0"/>
        <w:suppressLineNumbers w:val="0"/>
        <w:snapToGrid w:val="0"/>
        <w:spacing w:before="0" w:beforeAutospacing="0" w:after="0" w:afterAutospacing="0" w:line="480" w:lineRule="auto"/>
        <w:ind w:left="0" w:right="0" w:firstLine="4440" w:firstLineChars="1850"/>
        <w:jc w:val="both"/>
        <w:rPr>
          <w:rFonts w:hint="default" w:ascii="Times New Roman" w:hAnsi="Times New Roman" w:eastAsia="宋体" w:cs="Times New Roman"/>
          <w:sz w:val="24"/>
          <w:szCs w:val="24"/>
          <w:u w:val="single"/>
        </w:rPr>
      </w:pPr>
      <w:r>
        <w:rPr>
          <w:rFonts w:hint="eastAsia" w:ascii="宋体" w:hAnsi="宋体" w:eastAsia="宋体" w:cs="宋体"/>
          <w:kern w:val="0"/>
          <w:sz w:val="24"/>
          <w:szCs w:val="24"/>
          <w:lang w:val="en-US" w:eastAsia="zh-CN" w:bidi="ar"/>
        </w:rPr>
        <w:t>投标人名称</w:t>
      </w:r>
      <w:r>
        <w:rPr>
          <w:rFonts w:hint="default" w:ascii="Times New Roman" w:hAnsi="Times New Roman" w:eastAsia="宋体" w:cs="Times New Roman"/>
          <w:kern w:val="0"/>
          <w:sz w:val="24"/>
          <w:szCs w:val="24"/>
          <w:lang w:val="en-US" w:eastAsia="zh-CN" w:bidi="ar"/>
        </w:rPr>
        <w:t>(</w:t>
      </w:r>
      <w:r>
        <w:rPr>
          <w:rFonts w:hint="eastAsia" w:ascii="宋体" w:hAnsi="宋体" w:cs="宋体"/>
          <w:kern w:val="0"/>
          <w:sz w:val="24"/>
          <w:szCs w:val="24"/>
          <w:lang w:val="en-US" w:eastAsia="zh-CN" w:bidi="ar"/>
        </w:rPr>
        <w:t>盖章</w:t>
      </w:r>
      <w:r>
        <w:rPr>
          <w:rFonts w:hint="default" w:ascii="Times New Roman" w:hAnsi="Times New Roman" w:eastAsia="宋体" w:cs="Times New Roman"/>
          <w:kern w:val="0"/>
          <w:sz w:val="24"/>
          <w:szCs w:val="24"/>
          <w:lang w:val="en-US" w:eastAsia="zh-CN" w:bidi="ar"/>
        </w:rPr>
        <w:t>):</w:t>
      </w:r>
      <w:r>
        <w:rPr>
          <w:rFonts w:hint="eastAsia" w:ascii="Times New Roman" w:hAnsi="Times New Roman" w:eastAsia="宋体" w:cs="Times New Roman"/>
          <w:kern w:val="0"/>
          <w:sz w:val="24"/>
          <w:szCs w:val="24"/>
          <w:u w:val="single"/>
          <w:lang w:val="en-US" w:eastAsia="zh-CN" w:bidi="ar"/>
        </w:rPr>
        <w:t xml:space="preserve">                   </w:t>
      </w:r>
    </w:p>
    <w:p>
      <w:pPr>
        <w:keepNext w:val="0"/>
        <w:keepLines w:val="0"/>
        <w:widowControl w:val="0"/>
        <w:suppressLineNumbers w:val="0"/>
        <w:spacing w:before="0" w:beforeAutospacing="0" w:after="0" w:afterAutospacing="0" w:line="480" w:lineRule="auto"/>
        <w:ind w:left="0" w:right="0" w:firstLine="3840" w:firstLineChars="1600"/>
        <w:jc w:val="both"/>
        <w:rPr>
          <w:rFonts w:hint="default" w:ascii="Times New Roman" w:hAnsi="Times New Roman" w:eastAsia="宋体" w:cs="Times New Roman"/>
          <w:sz w:val="24"/>
          <w:szCs w:val="24"/>
        </w:rPr>
      </w:pPr>
      <w:r>
        <w:rPr>
          <w:rFonts w:hint="eastAsia" w:ascii="宋体" w:hAnsi="宋体" w:eastAsia="宋体" w:cs="宋体"/>
          <w:kern w:val="0"/>
          <w:sz w:val="24"/>
          <w:szCs w:val="24"/>
          <w:lang w:val="en-US" w:eastAsia="zh-CN" w:bidi="ar"/>
        </w:rPr>
        <w:t>法定代表人或授权代表（签字或签名章）</w:t>
      </w:r>
      <w:r>
        <w:rPr>
          <w:rFonts w:hint="default" w:ascii="Times New Roman" w:hAnsi="Times New Roman" w:eastAsia="宋体" w:cs="Times New Roman"/>
          <w:kern w:val="0"/>
          <w:sz w:val="24"/>
          <w:szCs w:val="24"/>
          <w:lang w:val="en-US" w:eastAsia="zh-CN" w:bidi="ar"/>
        </w:rPr>
        <w:t>:</w:t>
      </w:r>
      <w:r>
        <w:rPr>
          <w:rFonts w:hint="eastAsia" w:ascii="Times New Roman" w:hAnsi="Times New Roman" w:eastAsia="宋体" w:cs="Times New Roman"/>
          <w:kern w:val="0"/>
          <w:sz w:val="24"/>
          <w:szCs w:val="24"/>
          <w:u w:val="single"/>
          <w:lang w:val="en-US" w:eastAsia="zh-CN" w:bidi="ar"/>
        </w:rPr>
        <w:t xml:space="preserve">            </w:t>
      </w:r>
      <w:r>
        <w:rPr>
          <w:rFonts w:hint="eastAsia" w:ascii="Times New Roman" w:hAnsi="Times New Roman" w:eastAsia="宋体" w:cs="Times New Roman"/>
          <w:kern w:val="0"/>
          <w:sz w:val="24"/>
          <w:szCs w:val="24"/>
          <w:lang w:val="en-US" w:eastAsia="zh-CN" w:bidi="ar"/>
        </w:rPr>
        <w:t xml:space="preserve"> </w:t>
      </w:r>
    </w:p>
    <w:p>
      <w:pPr>
        <w:keepNext w:val="0"/>
        <w:keepLines w:val="0"/>
        <w:widowControl w:val="0"/>
        <w:suppressLineNumbers w:val="0"/>
        <w:spacing w:before="0" w:beforeLines="50" w:beforeAutospacing="0" w:after="0" w:afterAutospacing="0" w:line="360" w:lineRule="auto"/>
        <w:ind w:left="0" w:right="-20" w:rightChars="-10" w:firstLine="470" w:firstLineChars="196"/>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日期</w:t>
      </w:r>
      <w:r>
        <w:rPr>
          <w:rFonts w:hint="default" w:ascii="Times New Roman" w:hAnsi="Times New Roman" w:eastAsia="宋体" w:cs="Times New Roman"/>
          <w:kern w:val="0"/>
          <w:sz w:val="24"/>
          <w:szCs w:val="24"/>
          <w:lang w:val="en-US" w:eastAsia="zh-CN" w:bidi="ar"/>
        </w:rPr>
        <w:t>:</w:t>
      </w:r>
      <w:r>
        <w:rPr>
          <w:rFonts w:hint="eastAsia" w:ascii="Times New Roman"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___</w:t>
      </w:r>
      <w:r>
        <w:rPr>
          <w:rFonts w:hint="eastAsia" w:ascii="宋体" w:hAnsi="宋体"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___</w:t>
      </w:r>
      <w:r>
        <w:rPr>
          <w:rFonts w:hint="eastAsia" w:ascii="宋体" w:hAnsi="宋体" w:eastAsia="宋体" w:cs="宋体"/>
          <w:kern w:val="0"/>
          <w:sz w:val="24"/>
          <w:szCs w:val="24"/>
          <w:lang w:val="en-US" w:eastAsia="zh-CN" w:bidi="ar"/>
        </w:rPr>
        <w:t>日</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 xml:space="preserve"> </w:t>
      </w: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r>
        <w:rPr>
          <w:rFonts w:hint="eastAsia" w:ascii="宋体" w:hAnsi="宋体" w:cs="宋体"/>
          <w:b/>
          <w:bCs/>
          <w:sz w:val="24"/>
          <w:szCs w:val="24"/>
        </w:rPr>
        <w:t>附件4.</w:t>
      </w:r>
      <w:r>
        <w:rPr>
          <w:rFonts w:hint="eastAsia" w:ascii="宋体" w:hAnsi="宋体" w:cs="宋体"/>
          <w:b/>
          <w:bCs/>
          <w:sz w:val="24"/>
          <w:szCs w:val="24"/>
          <w:lang w:val="en-US" w:eastAsia="zh-CN"/>
        </w:rPr>
        <w:t>10</w:t>
      </w:r>
      <w:r>
        <w:rPr>
          <w:rFonts w:hint="eastAsia" w:ascii="宋体" w:hAnsi="宋体" w:cs="宋体"/>
          <w:b/>
          <w:bCs/>
          <w:sz w:val="24"/>
          <w:szCs w:val="24"/>
        </w:rPr>
        <w:t>：政府采购投标人诚信承诺书</w:t>
      </w:r>
    </w:p>
    <w:p>
      <w:pPr>
        <w:spacing w:line="360" w:lineRule="auto"/>
        <w:ind w:firstLine="3092" w:firstLineChars="1100"/>
        <w:rPr>
          <w:rFonts w:hint="eastAsia" w:ascii="宋体" w:hAnsi="宋体" w:cs="宋体"/>
          <w:b/>
          <w:sz w:val="28"/>
          <w:szCs w:val="28"/>
        </w:rPr>
      </w:pPr>
      <w:r>
        <w:rPr>
          <w:rFonts w:hint="eastAsia" w:ascii="宋体" w:hAnsi="宋体" w:cs="宋体"/>
          <w:b/>
          <w:sz w:val="28"/>
          <w:szCs w:val="28"/>
        </w:rPr>
        <w:t>政府采购投标人诚信承诺书</w:t>
      </w:r>
    </w:p>
    <w:p>
      <w:pPr>
        <w:widowControl/>
        <w:spacing w:before="100" w:beforeAutospacing="1" w:after="190"/>
        <w:jc w:val="left"/>
        <w:rPr>
          <w:rFonts w:hint="eastAsia" w:ascii="宋体" w:hAnsi="宋体" w:cs="宋体"/>
          <w:b/>
          <w:sz w:val="24"/>
          <w:u w:val="single"/>
        </w:rPr>
      </w:pPr>
      <w:r>
        <w:rPr>
          <w:rFonts w:hint="eastAsia" w:ascii="宋体" w:hAnsi="宋体" w:cs="宋体"/>
          <w:b/>
          <w:sz w:val="24"/>
          <w:u w:val="single"/>
          <w:lang w:eastAsia="zh-CN"/>
        </w:rPr>
        <w:t>东阳八婺工程项目管理有限公司</w:t>
      </w:r>
      <w:r>
        <w:rPr>
          <w:rFonts w:hint="eastAsia" w:ascii="宋体" w:hAnsi="宋体" w:cs="宋体"/>
          <w:b/>
          <w:sz w:val="24"/>
          <w:u w:val="single"/>
        </w:rPr>
        <w:t>：</w:t>
      </w:r>
    </w:p>
    <w:p>
      <w:pPr>
        <w:ind w:firstLine="480" w:firstLineChars="200"/>
        <w:rPr>
          <w:rFonts w:hint="eastAsia" w:ascii="宋体" w:hAnsi="宋体" w:cs="宋体"/>
          <w:sz w:val="24"/>
        </w:rPr>
      </w:pPr>
      <w:r>
        <w:rPr>
          <w:rFonts w:hint="eastAsia" w:ascii="宋体" w:hAnsi="宋体" w:cs="宋体"/>
          <w:sz w:val="24"/>
        </w:rPr>
        <w:t>我公司自愿参与贵单位组织的</w:t>
      </w:r>
      <w:r>
        <w:rPr>
          <w:rFonts w:hint="eastAsia" w:ascii="宋体" w:hAnsi="宋体" w:cs="宋体"/>
          <w:b/>
          <w:sz w:val="24"/>
          <w:u w:val="single"/>
        </w:rPr>
        <w:t xml:space="preserve">                   项目（招标编号：</w:t>
      </w:r>
      <w:r>
        <w:rPr>
          <w:rFonts w:hint="eastAsia" w:ascii="宋体" w:hAnsi="宋体" w:cs="宋体"/>
          <w:b/>
          <w:sz w:val="24"/>
          <w:u w:val="single"/>
          <w:lang w:eastAsia="zh-CN"/>
        </w:rPr>
        <w:t>DYBWZFCG2025-021</w:t>
      </w:r>
      <w:r>
        <w:rPr>
          <w:rFonts w:hint="eastAsia" w:ascii="宋体" w:hAnsi="宋体" w:cs="宋体"/>
          <w:b/>
          <w:sz w:val="24"/>
          <w:u w:val="single"/>
        </w:rPr>
        <w:t>）</w:t>
      </w:r>
      <w:r>
        <w:rPr>
          <w:rFonts w:hint="eastAsia" w:ascii="宋体" w:hAnsi="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312" w:lineRule="auto"/>
        <w:ind w:firstLine="480" w:firstLineChars="200"/>
        <w:rPr>
          <w:rFonts w:hint="eastAsia" w:ascii="宋体" w:hAnsi="宋体" w:cs="宋体"/>
          <w:sz w:val="24"/>
        </w:rPr>
      </w:pPr>
      <w:r>
        <w:rPr>
          <w:rFonts w:hint="eastAsia" w:ascii="宋体" w:hAnsi="宋体" w:cs="宋体"/>
          <w:sz w:val="24"/>
        </w:rPr>
        <w:t>（一）提供虚假材料谋取中标的；</w:t>
      </w:r>
    </w:p>
    <w:p>
      <w:pPr>
        <w:spacing w:line="312" w:lineRule="auto"/>
        <w:ind w:firstLine="480" w:firstLineChars="200"/>
        <w:rPr>
          <w:rFonts w:hint="eastAsia"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39"/>
          <w:rFonts w:hint="eastAsia" w:ascii="宋体" w:hAnsi="宋体" w:cs="宋体"/>
          <w:color w:val="auto"/>
          <w:sz w:val="24"/>
        </w:rPr>
        <w:t>其他</w:t>
      </w:r>
      <w:r>
        <w:rPr>
          <w:rStyle w:val="39"/>
          <w:rFonts w:hint="eastAsia" w:ascii="宋体" w:hAnsi="宋体" w:cs="宋体"/>
          <w:color w:val="auto"/>
          <w:sz w:val="24"/>
        </w:rPr>
        <w:fldChar w:fldCharType="end"/>
      </w:r>
      <w:r>
        <w:rPr>
          <w:rFonts w:hint="eastAsia" w:ascii="宋体" w:hAnsi="宋体" w:cs="宋体"/>
          <w:sz w:val="24"/>
        </w:rPr>
        <w:t>投标人的；</w:t>
      </w:r>
    </w:p>
    <w:p>
      <w:pPr>
        <w:spacing w:line="312" w:lineRule="auto"/>
        <w:ind w:firstLine="480" w:firstLineChars="200"/>
        <w:rPr>
          <w:rFonts w:hint="eastAsia" w:ascii="宋体" w:hAnsi="宋体" w:cs="宋体"/>
          <w:sz w:val="24"/>
        </w:rPr>
      </w:pPr>
      <w:r>
        <w:rPr>
          <w:rFonts w:hint="eastAsia" w:ascii="宋体" w:hAnsi="宋体" w:cs="宋体"/>
          <w:sz w:val="24"/>
        </w:rPr>
        <w:t>（三）与招标采购单位、其他投标人恶意串通的；</w:t>
      </w:r>
    </w:p>
    <w:p>
      <w:pPr>
        <w:spacing w:line="312" w:lineRule="auto"/>
        <w:ind w:firstLine="480" w:firstLineChars="200"/>
        <w:rPr>
          <w:rFonts w:hint="eastAsia" w:ascii="宋体" w:hAnsi="宋体" w:cs="宋体"/>
          <w:sz w:val="24"/>
        </w:rPr>
      </w:pPr>
      <w:r>
        <w:rPr>
          <w:rFonts w:hint="eastAsia" w:ascii="宋体" w:hAnsi="宋体" w:cs="宋体"/>
          <w:sz w:val="24"/>
        </w:rPr>
        <w:t>（四）向招标采购单位行贿或提供其他不正当利益的；</w:t>
      </w:r>
    </w:p>
    <w:p>
      <w:pPr>
        <w:spacing w:line="312" w:lineRule="auto"/>
        <w:ind w:firstLine="480" w:firstLineChars="200"/>
        <w:rPr>
          <w:rFonts w:hint="eastAsia"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pPr>
        <w:spacing w:line="312" w:lineRule="auto"/>
        <w:ind w:firstLine="480" w:firstLineChars="200"/>
        <w:rPr>
          <w:rFonts w:hint="eastAsia" w:ascii="宋体" w:hAnsi="宋体" w:cs="宋体"/>
          <w:sz w:val="24"/>
        </w:rPr>
      </w:pPr>
      <w:r>
        <w:rPr>
          <w:rFonts w:hint="eastAsia" w:ascii="宋体" w:hAnsi="宋体" w:cs="宋体"/>
          <w:sz w:val="24"/>
        </w:rPr>
        <w:t>（六）开标后擅自撤销投标，影响招标继续进行的或领取招标文件后不投标导致废标的；</w:t>
      </w:r>
    </w:p>
    <w:p>
      <w:pPr>
        <w:spacing w:line="312" w:lineRule="auto"/>
        <w:ind w:firstLine="600" w:firstLineChars="250"/>
        <w:rPr>
          <w:rFonts w:hint="eastAsia" w:ascii="宋体" w:hAnsi="宋体" w:cs="宋体"/>
          <w:sz w:val="24"/>
        </w:rPr>
      </w:pPr>
      <w:r>
        <w:rPr>
          <w:rFonts w:hint="eastAsia" w:ascii="宋体" w:hAnsi="宋体" w:cs="宋体"/>
          <w:sz w:val="24"/>
        </w:rPr>
        <w:t>（七）中标后无正当理由，在规定时间内不与采购单位签订合同的；</w:t>
      </w:r>
    </w:p>
    <w:p>
      <w:pPr>
        <w:spacing w:line="312" w:lineRule="auto"/>
        <w:ind w:firstLine="600" w:firstLineChars="250"/>
        <w:rPr>
          <w:rFonts w:hint="eastAsia" w:ascii="宋体" w:hAnsi="宋体" w:cs="宋体"/>
          <w:sz w:val="24"/>
        </w:rPr>
      </w:pPr>
      <w:r>
        <w:rPr>
          <w:rFonts w:hint="eastAsia" w:ascii="宋体" w:hAnsi="宋体" w:cs="宋体"/>
          <w:sz w:val="24"/>
        </w:rPr>
        <w:t>（八）将中标项目转让给他人或非法分包他人的；</w:t>
      </w:r>
    </w:p>
    <w:p>
      <w:pPr>
        <w:spacing w:line="312" w:lineRule="auto"/>
        <w:ind w:firstLine="600" w:firstLineChars="250"/>
        <w:rPr>
          <w:rFonts w:hint="eastAsia" w:ascii="宋体" w:hAnsi="宋体" w:cs="宋体"/>
          <w:sz w:val="24"/>
        </w:rPr>
      </w:pPr>
      <w:r>
        <w:rPr>
          <w:rFonts w:hint="eastAsia" w:ascii="宋体" w:hAnsi="宋体" w:cs="宋体"/>
          <w:sz w:val="24"/>
        </w:rPr>
        <w:t>（九）无正当理由，拒绝履行合同义务的；</w:t>
      </w:r>
    </w:p>
    <w:p>
      <w:pPr>
        <w:spacing w:line="312" w:lineRule="auto"/>
        <w:ind w:firstLine="600" w:firstLineChars="250"/>
        <w:rPr>
          <w:rFonts w:hint="eastAsia" w:ascii="宋体" w:hAnsi="宋体" w:cs="宋体"/>
          <w:sz w:val="24"/>
        </w:rPr>
      </w:pPr>
      <w:r>
        <w:rPr>
          <w:rFonts w:hint="eastAsia" w:ascii="宋体" w:hAnsi="宋体" w:cs="宋体"/>
          <w:sz w:val="24"/>
        </w:rPr>
        <w:t>（十）无正当理由放弃中标（成交）项目的；</w:t>
      </w:r>
    </w:p>
    <w:p>
      <w:pPr>
        <w:spacing w:line="312" w:lineRule="auto"/>
        <w:ind w:firstLine="600" w:firstLineChars="250"/>
        <w:rPr>
          <w:rFonts w:hint="eastAsia" w:ascii="宋体" w:hAnsi="宋体" w:cs="宋体"/>
          <w:sz w:val="24"/>
        </w:rPr>
      </w:pPr>
      <w:r>
        <w:rPr>
          <w:rFonts w:hint="eastAsia" w:ascii="宋体" w:hAnsi="宋体" w:cs="宋体"/>
          <w:sz w:val="24"/>
        </w:rPr>
        <w:t>（十一）擅自或与采购人串通或接受采购人要求，在履约合同中通过减少货物数量，更换品牌、降低配置、技术要求、质量和服务标准等，却仍按原合同进行虚假验收或终止政府采购合同的；</w:t>
      </w:r>
    </w:p>
    <w:p>
      <w:pPr>
        <w:spacing w:line="312" w:lineRule="auto"/>
        <w:ind w:firstLine="480" w:firstLineChars="200"/>
        <w:rPr>
          <w:rFonts w:hint="eastAsia" w:ascii="宋体" w:hAnsi="宋体" w:cs="宋体"/>
          <w:sz w:val="24"/>
        </w:rPr>
      </w:pPr>
      <w:r>
        <w:rPr>
          <w:rFonts w:hint="eastAsia" w:ascii="宋体" w:hAnsi="宋体" w:cs="宋体"/>
          <w:sz w:val="24"/>
        </w:rPr>
        <w:t>（十二）与采购人串通，对尚未履约完毕的采购项目出具虚假验收报告的；</w:t>
      </w:r>
    </w:p>
    <w:p>
      <w:pPr>
        <w:spacing w:line="312" w:lineRule="auto"/>
        <w:ind w:firstLine="480" w:firstLineChars="200"/>
        <w:rPr>
          <w:rFonts w:hint="eastAsia" w:ascii="宋体" w:hAnsi="宋体" w:cs="宋体"/>
          <w:sz w:val="24"/>
        </w:rPr>
      </w:pPr>
      <w:r>
        <w:rPr>
          <w:rFonts w:hint="eastAsia" w:ascii="宋体" w:hAnsi="宋体" w:cs="宋体"/>
          <w:sz w:val="24"/>
        </w:rPr>
        <w:t>（十三）无不可抗力因素，拒绝提供售后服务、售后服务态度恶劣、故意提高维修配件价格（高于市场平均价）的；</w:t>
      </w:r>
    </w:p>
    <w:p>
      <w:pPr>
        <w:ind w:firstLine="480" w:firstLineChars="200"/>
        <w:rPr>
          <w:rFonts w:hint="eastAsia" w:ascii="宋体" w:hAnsi="宋体" w:cs="宋体"/>
          <w:sz w:val="24"/>
        </w:rPr>
      </w:pPr>
      <w:r>
        <w:rPr>
          <w:rFonts w:hint="eastAsia" w:ascii="宋体" w:hAnsi="宋体" w:cs="宋体"/>
          <w:sz w:val="24"/>
        </w:rPr>
        <w:t>（十四）开标后对招标文件的相关内容再进行质疑的；</w:t>
      </w:r>
    </w:p>
    <w:p>
      <w:pPr>
        <w:ind w:firstLine="480" w:firstLineChars="200"/>
        <w:rPr>
          <w:rFonts w:hint="eastAsia" w:ascii="宋体" w:hAnsi="宋体" w:cs="宋体"/>
          <w:sz w:val="24"/>
        </w:rPr>
      </w:pPr>
      <w:r>
        <w:rPr>
          <w:rFonts w:hint="eastAsia" w:ascii="宋体" w:hAnsi="宋体" w:cs="宋体"/>
          <w:sz w:val="24"/>
        </w:rPr>
        <w:t>（十五）恶意投诉的行为：投诉经查无实据的、捏造事实或者提供虚假投诉材料的；</w:t>
      </w:r>
    </w:p>
    <w:p>
      <w:pPr>
        <w:ind w:firstLine="480" w:firstLineChars="200"/>
        <w:rPr>
          <w:rFonts w:hint="eastAsia" w:ascii="宋体" w:hAnsi="宋体" w:cs="宋体"/>
          <w:sz w:val="24"/>
        </w:rPr>
      </w:pPr>
      <w:r>
        <w:rPr>
          <w:rFonts w:hint="eastAsia" w:ascii="宋体" w:hAnsi="宋体" w:cs="宋体"/>
          <w:sz w:val="24"/>
        </w:rPr>
        <w:t>（十六）拒绝有关部门监督检查或者提供虚假情况的；</w:t>
      </w:r>
    </w:p>
    <w:p>
      <w:pPr>
        <w:ind w:firstLine="480" w:firstLineChars="200"/>
        <w:rPr>
          <w:rFonts w:hint="eastAsia" w:ascii="宋体" w:hAnsi="宋体" w:cs="宋体"/>
          <w:sz w:val="24"/>
        </w:rPr>
      </w:pPr>
      <w:r>
        <w:rPr>
          <w:rFonts w:hint="eastAsia" w:ascii="宋体" w:hAnsi="宋体" w:cs="宋体"/>
          <w:sz w:val="24"/>
        </w:rPr>
        <w:t>（十七）财政、监察部门鉴定的其他不诚信行为。</w:t>
      </w:r>
    </w:p>
    <w:p>
      <w:pPr>
        <w:ind w:firstLine="480" w:firstLineChars="200"/>
        <w:rPr>
          <w:rFonts w:hint="eastAsia" w:ascii="宋体" w:hAnsi="宋体" w:cs="宋体"/>
          <w:sz w:val="24"/>
        </w:rPr>
      </w:pPr>
      <w:r>
        <w:rPr>
          <w:rFonts w:hint="eastAsia" w:ascii="宋体" w:hAnsi="宋体" w:cs="宋体"/>
          <w:sz w:val="24"/>
        </w:rPr>
        <w:t>（十八）招标文件规定的其他不诚信行为。</w:t>
      </w:r>
    </w:p>
    <w:p>
      <w:pPr>
        <w:spacing w:line="312" w:lineRule="auto"/>
        <w:ind w:firstLine="5760" w:firstLineChars="2400"/>
        <w:rPr>
          <w:rFonts w:hint="eastAsia" w:ascii="宋体" w:hAnsi="宋体" w:cs="宋体"/>
          <w:sz w:val="24"/>
        </w:rPr>
      </w:pPr>
    </w:p>
    <w:p>
      <w:pPr>
        <w:spacing w:line="312" w:lineRule="auto"/>
        <w:ind w:firstLine="5280" w:firstLineChars="2200"/>
        <w:rPr>
          <w:rFonts w:hint="eastAsia" w:ascii="宋体" w:hAnsi="宋体" w:cs="宋体"/>
          <w:sz w:val="24"/>
        </w:rPr>
      </w:pPr>
      <w:r>
        <w:rPr>
          <w:rFonts w:hint="eastAsia" w:ascii="宋体" w:hAnsi="宋体" w:cs="宋体"/>
          <w:sz w:val="24"/>
        </w:rPr>
        <w:t>公司名称：（盖章）</w:t>
      </w:r>
    </w:p>
    <w:p>
      <w:pPr>
        <w:spacing w:line="312" w:lineRule="auto"/>
        <w:jc w:val="center"/>
        <w:rPr>
          <w:rFonts w:hint="eastAsia" w:ascii="宋体" w:hAnsi="宋体" w:cs="宋体"/>
          <w:sz w:val="24"/>
        </w:rPr>
      </w:pPr>
      <w:r>
        <w:rPr>
          <w:rFonts w:hint="eastAsia" w:ascii="宋体" w:hAnsi="宋体" w:cs="宋体"/>
          <w:sz w:val="24"/>
        </w:rPr>
        <w:t xml:space="preserve">                              法人代表或授权委托人（</w:t>
      </w:r>
      <w:r>
        <w:rPr>
          <w:rFonts w:hint="eastAsia" w:ascii="宋体" w:cs="Courier New"/>
          <w:sz w:val="24"/>
        </w:rPr>
        <w:t>签字或签名章）</w:t>
      </w:r>
      <w:r>
        <w:rPr>
          <w:rFonts w:hint="eastAsia" w:ascii="宋体" w:hAnsi="宋体" w:cs="宋体"/>
          <w:sz w:val="24"/>
        </w:rPr>
        <w:t>：</w:t>
      </w:r>
    </w:p>
    <w:p>
      <w:pPr>
        <w:ind w:firstLine="5280" w:firstLineChars="2200"/>
        <w:rPr>
          <w:rFonts w:hint="eastAsia" w:ascii="宋体" w:hAnsi="宋体" w:cs="宋体"/>
          <w:sz w:val="24"/>
          <w:szCs w:val="22"/>
        </w:rPr>
      </w:pPr>
      <w:r>
        <w:rPr>
          <w:rFonts w:hint="eastAsia" w:ascii="宋体" w:hAnsi="宋体" w:cs="宋体"/>
          <w:sz w:val="24"/>
          <w:szCs w:val="22"/>
        </w:rPr>
        <w:t>年     月    日</w:t>
      </w:r>
    </w:p>
    <w:p>
      <w:pPr>
        <w:rPr>
          <w:rFonts w:hint="eastAsia" w:ascii="宋体" w:hAnsi="宋体" w:cs="宋体"/>
          <w:color w:val="000000"/>
          <w:sz w:val="24"/>
          <w:szCs w:val="24"/>
        </w:rPr>
      </w:pPr>
    </w:p>
    <w:p>
      <w:pPr>
        <w:rPr>
          <w:rFonts w:hint="eastAsia" w:ascii="宋体" w:hAnsi="宋体" w:cs="宋体"/>
          <w:b/>
          <w:bCs/>
          <w:color w:val="000000"/>
          <w:sz w:val="24"/>
          <w:szCs w:val="24"/>
        </w:rPr>
      </w:pPr>
    </w:p>
    <w:p>
      <w:pPr>
        <w:rPr>
          <w:rFonts w:hint="eastAsia" w:ascii="宋体" w:hAnsi="宋体" w:cs="宋体"/>
          <w:color w:val="000000"/>
          <w:sz w:val="24"/>
          <w:szCs w:val="24"/>
        </w:rPr>
      </w:pPr>
      <w:r>
        <w:rPr>
          <w:rFonts w:hint="eastAsia" w:ascii="宋体" w:hAnsi="宋体" w:cs="宋体"/>
          <w:b/>
          <w:bCs/>
          <w:color w:val="000000"/>
          <w:sz w:val="24"/>
          <w:szCs w:val="24"/>
        </w:rPr>
        <w:t>附件4.</w:t>
      </w:r>
      <w:r>
        <w:rPr>
          <w:rFonts w:hint="eastAsia" w:ascii="宋体" w:hAnsi="宋体" w:cs="宋体"/>
          <w:b/>
          <w:bCs/>
          <w:color w:val="000000"/>
          <w:sz w:val="24"/>
          <w:szCs w:val="24"/>
          <w:lang w:val="en-US" w:eastAsia="zh-CN"/>
        </w:rPr>
        <w:t>11</w:t>
      </w:r>
      <w:r>
        <w:rPr>
          <w:rFonts w:hint="eastAsia" w:ascii="宋体" w:hAnsi="宋体" w:cs="宋体"/>
          <w:b/>
          <w:bCs/>
          <w:color w:val="000000"/>
          <w:sz w:val="24"/>
          <w:szCs w:val="24"/>
        </w:rPr>
        <w:t>：</w:t>
      </w:r>
    </w:p>
    <w:p>
      <w:pPr>
        <w:ind w:firstLine="3915" w:firstLineChars="1300"/>
        <w:rPr>
          <w:rFonts w:hint="eastAsia" w:ascii="宋体" w:hAnsi="宋体" w:cs="宋体"/>
          <w:b/>
          <w:bCs/>
          <w:sz w:val="30"/>
          <w:szCs w:val="30"/>
        </w:rPr>
      </w:pPr>
      <w:r>
        <w:rPr>
          <w:rFonts w:hint="eastAsia" w:ascii="宋体" w:hAnsi="宋体" w:cs="宋体"/>
          <w:b/>
          <w:bCs/>
          <w:sz w:val="30"/>
          <w:szCs w:val="30"/>
        </w:rPr>
        <w:t>服务费承诺书</w:t>
      </w:r>
    </w:p>
    <w:p>
      <w:pPr>
        <w:widowControl/>
        <w:spacing w:line="360" w:lineRule="auto"/>
        <w:jc w:val="left"/>
        <w:rPr>
          <w:rFonts w:hint="eastAsia" w:ascii="宋体" w:hAnsi="宋体" w:cs="宋体"/>
          <w:b/>
          <w:bCs/>
          <w:sz w:val="28"/>
          <w:szCs w:val="28"/>
        </w:rPr>
      </w:pPr>
    </w:p>
    <w:p>
      <w:pPr>
        <w:widowControl/>
        <w:spacing w:line="360" w:lineRule="auto"/>
        <w:jc w:val="left"/>
        <w:rPr>
          <w:rFonts w:hint="eastAsia" w:ascii="宋体" w:hAnsi="宋体" w:cs="宋体"/>
          <w:sz w:val="24"/>
          <w:szCs w:val="24"/>
        </w:rPr>
      </w:pPr>
      <w:r>
        <w:rPr>
          <w:rFonts w:hint="eastAsia" w:ascii="宋体" w:hAnsi="宋体" w:cs="宋体"/>
          <w:sz w:val="24"/>
          <w:szCs w:val="24"/>
          <w:u w:val="single"/>
        </w:rPr>
        <w:t>致：</w:t>
      </w:r>
      <w:r>
        <w:rPr>
          <w:rFonts w:hint="eastAsia" w:ascii="宋体" w:hAnsi="宋体" w:cs="宋体"/>
          <w:sz w:val="24"/>
          <w:szCs w:val="24"/>
          <w:u w:val="single"/>
          <w:lang w:eastAsia="zh-CN"/>
        </w:rPr>
        <w:t>东阳八婺工程项目管理有限公司</w:t>
      </w:r>
      <w:r>
        <w:rPr>
          <w:rFonts w:hint="eastAsia" w:ascii="宋体" w:hAnsi="宋体" w:cs="宋体"/>
          <w:sz w:val="24"/>
          <w:szCs w:val="24"/>
        </w:rPr>
        <w:t>：</w:t>
      </w:r>
    </w:p>
    <w:p>
      <w:pPr>
        <w:widowControl/>
        <w:spacing w:line="360" w:lineRule="auto"/>
        <w:ind w:firstLine="600" w:firstLineChars="250"/>
        <w:jc w:val="left"/>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______________（投标人名称）如中标，在中标结果公示结束后3天内，愿按招标文件中的计费标准向</w:t>
      </w:r>
      <w:r>
        <w:rPr>
          <w:rFonts w:hint="eastAsia" w:ascii="宋体" w:hAnsi="宋体" w:cs="宋体"/>
          <w:sz w:val="24"/>
          <w:szCs w:val="24"/>
          <w:lang w:eastAsia="zh-CN"/>
        </w:rPr>
        <w:t>东阳八婺工程项目管理有限公司</w:t>
      </w:r>
      <w:r>
        <w:rPr>
          <w:rFonts w:hint="eastAsia" w:ascii="宋体" w:hAnsi="宋体" w:cs="宋体"/>
          <w:sz w:val="24"/>
          <w:szCs w:val="24"/>
        </w:rPr>
        <w:t>支付中标服务费。</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rPr>
          <w:rFonts w:hint="eastAsia" w:ascii="宋体" w:hAnsi="宋体" w:cs="宋体"/>
          <w:sz w:val="28"/>
          <w:szCs w:val="28"/>
        </w:rPr>
      </w:pPr>
    </w:p>
    <w:p>
      <w:pPr>
        <w:spacing w:line="360" w:lineRule="auto"/>
        <w:ind w:firstLine="1560" w:firstLineChars="650"/>
        <w:rPr>
          <w:rFonts w:hint="eastAsia" w:ascii="宋体" w:hAnsi="宋体" w:cs="宋体"/>
          <w:sz w:val="24"/>
          <w:szCs w:val="24"/>
        </w:rPr>
      </w:pPr>
      <w:r>
        <w:rPr>
          <w:rFonts w:hint="eastAsia" w:ascii="宋体" w:hAnsi="宋体" w:cs="宋体"/>
          <w:sz w:val="24"/>
          <w:szCs w:val="24"/>
        </w:rPr>
        <w:t>特此承诺！</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公司名称（盖章）：</w:t>
      </w:r>
    </w:p>
    <w:p>
      <w:pPr>
        <w:spacing w:line="360" w:lineRule="auto"/>
        <w:rPr>
          <w:rFonts w:hint="eastAsia" w:ascii="宋体" w:hAnsi="宋体" w:cs="宋体"/>
          <w:sz w:val="24"/>
          <w:szCs w:val="24"/>
        </w:rPr>
      </w:pPr>
      <w:r>
        <w:rPr>
          <w:rFonts w:hint="eastAsia" w:ascii="宋体" w:hAnsi="宋体" w:cs="宋体"/>
          <w:sz w:val="24"/>
          <w:szCs w:val="24"/>
        </w:rPr>
        <w:t>法人代表或授权委托人（签字或签名章）：</w:t>
      </w:r>
    </w:p>
    <w:p>
      <w:pPr>
        <w:spacing w:line="360" w:lineRule="auto"/>
        <w:ind w:firstLine="960" w:firstLineChars="400"/>
        <w:rPr>
          <w:rFonts w:hint="eastAsia" w:ascii="宋体" w:hAnsi="宋体" w:cs="宋体"/>
          <w:sz w:val="24"/>
          <w:szCs w:val="24"/>
        </w:rPr>
      </w:pPr>
    </w:p>
    <w:p>
      <w:pPr>
        <w:rPr>
          <w:rFonts w:hint="eastAsia" w:ascii="宋体" w:hAnsi="宋体" w:cs="宋体"/>
          <w:sz w:val="28"/>
          <w:szCs w:val="28"/>
        </w:rPr>
      </w:pPr>
    </w:p>
    <w:p>
      <w:pPr>
        <w:ind w:firstLine="4480" w:firstLineChars="1600"/>
        <w:rPr>
          <w:rFonts w:hint="eastAsia" w:ascii="宋体" w:hAnsi="宋体" w:cs="宋体"/>
          <w:sz w:val="28"/>
          <w:szCs w:val="28"/>
        </w:rPr>
      </w:pPr>
    </w:p>
    <w:p>
      <w:pPr>
        <w:ind w:firstLine="6720" w:firstLineChars="280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2025年 月 日</w:t>
      </w: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r>
        <w:rPr>
          <w:rFonts w:hint="eastAsia" w:ascii="宋体" w:hAnsi="宋体" w:cs="宋体"/>
          <w:b/>
          <w:bCs/>
          <w:color w:val="000000"/>
          <w:sz w:val="24"/>
          <w:szCs w:val="24"/>
        </w:rPr>
        <w:t>5.报价文件</w:t>
      </w:r>
    </w:p>
    <w:p>
      <w:pPr>
        <w:pStyle w:val="18"/>
        <w:snapToGrid w:val="0"/>
        <w:spacing w:beforeLines="0" w:afterLines="0" w:line="440" w:lineRule="exact"/>
        <w:ind w:firstLine="240" w:firstLineChars="100"/>
        <w:rPr>
          <w:rFonts w:hint="eastAsia" w:hAnsi="宋体"/>
          <w:color w:val="000000"/>
        </w:rPr>
      </w:pPr>
      <w:r>
        <w:rPr>
          <w:rFonts w:hint="eastAsia" w:hAnsi="宋体"/>
          <w:color w:val="000000"/>
        </w:rPr>
        <w:t xml:space="preserve">（1）投标函（格式见附件）； </w:t>
      </w:r>
    </w:p>
    <w:p>
      <w:pPr>
        <w:pStyle w:val="18"/>
        <w:snapToGrid w:val="0"/>
        <w:spacing w:beforeLines="0" w:afterLines="0" w:line="440" w:lineRule="exact"/>
        <w:ind w:firstLine="240" w:firstLineChars="100"/>
        <w:rPr>
          <w:rFonts w:hint="eastAsia" w:hAnsi="宋体"/>
          <w:color w:val="000000"/>
        </w:rPr>
      </w:pPr>
      <w:r>
        <w:rPr>
          <w:rFonts w:hint="eastAsia" w:hAnsi="宋体"/>
          <w:color w:val="000000"/>
        </w:rPr>
        <w:t>（2）开标一览表（格式见附件）；</w:t>
      </w:r>
    </w:p>
    <w:p>
      <w:pPr>
        <w:pStyle w:val="18"/>
        <w:snapToGrid w:val="0"/>
        <w:spacing w:before="50" w:beforeLines="0" w:after="50" w:afterLines="0" w:line="440" w:lineRule="exact"/>
        <w:ind w:firstLine="240" w:firstLineChars="100"/>
        <w:rPr>
          <w:color w:val="000000"/>
        </w:rPr>
      </w:pPr>
      <w:r>
        <w:rPr>
          <w:rFonts w:hint="eastAsia"/>
          <w:color w:val="000000"/>
        </w:rPr>
        <w:t>（3）中小型企业声明函（格式见附件）；</w:t>
      </w:r>
    </w:p>
    <w:p>
      <w:pPr>
        <w:pStyle w:val="18"/>
        <w:snapToGrid w:val="0"/>
        <w:spacing w:before="50" w:beforeLines="0" w:after="50" w:afterLines="0" w:line="440" w:lineRule="exact"/>
        <w:ind w:firstLine="240" w:firstLineChars="100"/>
        <w:rPr>
          <w:color w:val="000000"/>
        </w:rPr>
      </w:pPr>
      <w:r>
        <w:rPr>
          <w:rFonts w:hint="eastAsia"/>
          <w:color w:val="000000"/>
        </w:rPr>
        <w:t>（4）监狱企业证明文件（如有）；</w:t>
      </w:r>
    </w:p>
    <w:p>
      <w:pPr>
        <w:pStyle w:val="18"/>
        <w:snapToGrid w:val="0"/>
        <w:spacing w:before="50" w:beforeLines="0" w:after="50" w:afterLines="0" w:line="440" w:lineRule="exact"/>
        <w:ind w:firstLine="240" w:firstLineChars="100"/>
        <w:rPr>
          <w:rFonts w:hint="eastAsia" w:ascii="宋体" w:hAnsi="宋体" w:eastAsia="宋体" w:cs="宋体"/>
          <w:color w:val="000000"/>
          <w:sz w:val="24"/>
          <w:szCs w:val="24"/>
        </w:rPr>
      </w:pPr>
      <w:r>
        <w:rPr>
          <w:rFonts w:hint="eastAsia"/>
          <w:color w:val="000000"/>
        </w:rPr>
        <w:t>（</w:t>
      </w:r>
      <w:r>
        <w:rPr>
          <w:rFonts w:hint="eastAsia" w:ascii="宋体" w:hAnsi="宋体" w:eastAsia="宋体" w:cs="宋体"/>
          <w:color w:val="000000"/>
          <w:sz w:val="24"/>
          <w:szCs w:val="24"/>
        </w:rPr>
        <w:t>5）残疾人福利性单位声明函（如有）；</w:t>
      </w:r>
    </w:p>
    <w:p>
      <w:pPr>
        <w:pStyle w:val="18"/>
        <w:snapToGrid w:val="0"/>
        <w:spacing w:beforeLines="0" w:afterLines="0" w:line="440" w:lineRule="exact"/>
        <w:ind w:firstLine="240" w:firstLineChars="100"/>
        <w:rPr>
          <w:rFonts w:hint="eastAsia" w:hAnsi="宋体"/>
          <w:color w:val="000000"/>
        </w:rPr>
      </w:pPr>
      <w:r>
        <w:rPr>
          <w:rFonts w:hint="eastAsia" w:ascii="宋体" w:hAnsi="宋体" w:eastAsia="宋体" w:cs="宋体"/>
          <w:color w:val="000000"/>
          <w:sz w:val="24"/>
          <w:szCs w:val="24"/>
        </w:rPr>
        <w:t>（6）投标人针对报价需要说明的其他文件和说明。</w:t>
      </w:r>
    </w:p>
    <w:p>
      <w:pPr>
        <w:snapToGrid w:val="0"/>
        <w:ind w:firstLine="360" w:firstLineChars="1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b/>
          <w:bCs/>
          <w:color w:val="000000"/>
          <w:sz w:val="24"/>
          <w:szCs w:val="24"/>
        </w:rPr>
      </w:pPr>
    </w:p>
    <w:p>
      <w:pPr>
        <w:snapToGrid w:val="0"/>
        <w:spacing w:before="50" w:after="156" w:afterLines="50"/>
        <w:jc w:val="left"/>
        <w:rPr>
          <w:rFonts w:hint="eastAsia" w:ascii="宋体" w:hAnsi="宋体" w:cs="宋体"/>
          <w:b/>
          <w:bCs/>
          <w:color w:val="000000"/>
          <w:sz w:val="24"/>
          <w:szCs w:val="24"/>
        </w:rPr>
      </w:pPr>
    </w:p>
    <w:p>
      <w:pPr>
        <w:snapToGrid w:val="0"/>
        <w:spacing w:before="50" w:after="156" w:afterLines="50"/>
        <w:jc w:val="left"/>
        <w:rPr>
          <w:rFonts w:hint="eastAsia" w:ascii="宋体" w:hAnsi="宋体" w:cs="宋体"/>
          <w:b/>
          <w:bCs/>
          <w:color w:val="000000"/>
          <w:sz w:val="30"/>
          <w:szCs w:val="30"/>
        </w:rPr>
      </w:pPr>
      <w:r>
        <w:rPr>
          <w:rFonts w:hint="eastAsia" w:ascii="宋体" w:hAnsi="宋体" w:cs="宋体"/>
          <w:b/>
          <w:bCs/>
          <w:color w:val="000000"/>
          <w:sz w:val="24"/>
          <w:szCs w:val="24"/>
        </w:rPr>
        <w:t>附件5.1：投标函</w:t>
      </w:r>
    </w:p>
    <w:p>
      <w:pPr>
        <w:snapToGrid w:val="0"/>
        <w:spacing w:before="156" w:beforeLines="50" w:after="50"/>
        <w:jc w:val="center"/>
        <w:rPr>
          <w:rFonts w:hint="eastAsia" w:ascii="宋体" w:hAnsi="宋体" w:cs="宋体"/>
          <w:b/>
          <w:sz w:val="30"/>
          <w:szCs w:val="30"/>
        </w:rPr>
      </w:pPr>
      <w:r>
        <w:rPr>
          <w:rFonts w:hint="eastAsia" w:ascii="宋体" w:hAnsi="宋体" w:cs="宋体"/>
          <w:b/>
          <w:sz w:val="30"/>
          <w:szCs w:val="30"/>
        </w:rPr>
        <w:t>投 标 函</w:t>
      </w:r>
    </w:p>
    <w:p>
      <w:pPr>
        <w:snapToGrid w:val="0"/>
        <w:spacing w:before="156" w:beforeLines="50" w:after="50"/>
        <w:rPr>
          <w:rFonts w:hint="eastAsia" w:ascii="宋体" w:hAnsi="宋体" w:cs="宋体"/>
          <w:sz w:val="24"/>
        </w:rPr>
      </w:pPr>
      <w:r>
        <w:rPr>
          <w:rFonts w:hint="eastAsia" w:ascii="宋体" w:hAnsi="宋体" w:cs="宋体"/>
          <w:sz w:val="24"/>
        </w:rPr>
        <w:t>致：</w:t>
      </w:r>
      <w:r>
        <w:rPr>
          <w:rFonts w:hint="eastAsia" w:ascii="宋体" w:hAnsi="宋体" w:cs="宋体"/>
          <w:sz w:val="24"/>
          <w:u w:val="single"/>
          <w:lang w:eastAsia="zh-CN"/>
        </w:rPr>
        <w:t>东阳八婺工程项目管理有限公司</w:t>
      </w:r>
      <w:r>
        <w:rPr>
          <w:rFonts w:hint="eastAsia" w:ascii="宋体" w:hAnsi="宋体" w:cs="宋体"/>
          <w:sz w:val="24"/>
          <w:u w:val="single"/>
        </w:rPr>
        <w:t>：</w:t>
      </w:r>
    </w:p>
    <w:p>
      <w:pPr>
        <w:snapToGrid w:val="0"/>
        <w:spacing w:line="360" w:lineRule="auto"/>
        <w:ind w:firstLine="480"/>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lang w:val="en-US" w:eastAsia="zh-CN"/>
        </w:rPr>
        <w:t xml:space="preserve">                  </w:t>
      </w:r>
      <w:r>
        <w:rPr>
          <w:rFonts w:hint="eastAsia" w:ascii="宋体" w:hAnsi="宋体" w:cs="宋体"/>
          <w:sz w:val="24"/>
        </w:rPr>
        <w:t>项目的招标公告/投标邀请书</w:t>
      </w:r>
    </w:p>
    <w:p>
      <w:pPr>
        <w:snapToGrid w:val="0"/>
        <w:spacing w:line="360" w:lineRule="auto"/>
        <w:rPr>
          <w:rFonts w:hint="eastAsia" w:ascii="宋体" w:hAnsi="宋体" w:cs="宋体"/>
          <w:sz w:val="24"/>
        </w:rPr>
      </w:pPr>
      <w:r>
        <w:rPr>
          <w:rFonts w:hint="eastAsia" w:ascii="宋体" w:hAnsi="宋体" w:cs="宋体"/>
          <w:sz w:val="24"/>
        </w:rPr>
        <w:t>（项目编号：</w:t>
      </w:r>
      <w:r>
        <w:rPr>
          <w:rFonts w:hint="eastAsia" w:ascii="宋体" w:hAnsi="宋体" w:cs="宋体"/>
          <w:sz w:val="24"/>
          <w:u w:val="single"/>
          <w:lang w:val="en-US" w:eastAsia="zh-CN"/>
        </w:rPr>
        <w:t xml:space="preserve">              </w:t>
      </w:r>
      <w:r>
        <w:rPr>
          <w:rFonts w:hint="eastAsia" w:ascii="宋体" w:hAnsi="宋体" w:cs="宋体"/>
          <w:sz w:val="24"/>
        </w:rPr>
        <w:t>_），签字代表_</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（全名）经正式授权并代表投标人_____</w:t>
      </w:r>
      <w:r>
        <w:rPr>
          <w:rFonts w:hint="eastAsia" w:ascii="宋体" w:hAnsi="宋体" w:cs="宋体"/>
          <w:sz w:val="24"/>
          <w:u w:val="single"/>
        </w:rPr>
        <w:t>__                    __</w:t>
      </w:r>
      <w:r>
        <w:rPr>
          <w:rFonts w:hint="eastAsia" w:ascii="宋体" w:hAnsi="宋体" w:cs="宋体"/>
          <w:sz w:val="24"/>
        </w:rPr>
        <w:t>（投标人名称）提交资格审查文件、资信/商务文件、技术文件、报价文件。</w:t>
      </w:r>
    </w:p>
    <w:p>
      <w:pPr>
        <w:snapToGrid w:val="0"/>
        <w:spacing w:line="360" w:lineRule="auto"/>
        <w:ind w:firstLine="480" w:firstLineChars="200"/>
        <w:rPr>
          <w:rFonts w:hint="eastAsia" w:ascii="宋体" w:hAnsi="宋体" w:cs="宋体"/>
          <w:sz w:val="24"/>
        </w:rPr>
      </w:pPr>
      <w:r>
        <w:rPr>
          <w:rFonts w:hint="eastAsia" w:ascii="宋体" w:hAnsi="宋体" w:cs="宋体"/>
          <w:sz w:val="24"/>
        </w:rPr>
        <w:t>据此函，签字代表宣布同意如下：</w:t>
      </w:r>
    </w:p>
    <w:p>
      <w:pPr>
        <w:snapToGrid w:val="0"/>
        <w:spacing w:line="360" w:lineRule="auto"/>
        <w:ind w:firstLine="480" w:firstLineChars="200"/>
        <w:rPr>
          <w:rFonts w:hint="eastAsia"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cs="宋体"/>
          <w:sz w:val="24"/>
        </w:rPr>
      </w:pPr>
      <w:r>
        <w:rPr>
          <w:rFonts w:hint="eastAsia" w:ascii="宋体" w:hAnsi="宋体" w:cs="宋体"/>
          <w:sz w:val="24"/>
        </w:rPr>
        <w:t>3.本投标有效期自开标日起 ______天。</w:t>
      </w:r>
    </w:p>
    <w:p>
      <w:pPr>
        <w:snapToGrid w:val="0"/>
        <w:spacing w:line="360" w:lineRule="auto"/>
        <w:ind w:firstLine="480" w:firstLineChars="200"/>
        <w:rPr>
          <w:rFonts w:hint="eastAsia" w:ascii="宋体" w:hAnsi="宋体" w:cs="宋体"/>
          <w:sz w:val="24"/>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hint="eastAsia" w:ascii="宋体" w:hAnsi="宋体" w:cs="宋体"/>
          <w:sz w:val="24"/>
        </w:rPr>
      </w:pPr>
      <w:r>
        <w:rPr>
          <w:rFonts w:hint="eastAsia" w:ascii="宋体" w:hAnsi="宋体" w:cs="宋体"/>
          <w:sz w:val="24"/>
        </w:rPr>
        <w:t>5.投标人同意按照贵方要求提供与投标有关的一切数据或资料。</w:t>
      </w:r>
    </w:p>
    <w:p>
      <w:pPr>
        <w:snapToGrid w:val="0"/>
        <w:spacing w:line="360" w:lineRule="auto"/>
        <w:ind w:firstLine="480" w:firstLineChars="200"/>
        <w:rPr>
          <w:rFonts w:hint="eastAsia" w:ascii="宋体" w:hAnsi="宋体" w:cs="宋体"/>
          <w:sz w:val="24"/>
        </w:rPr>
      </w:pPr>
      <w:r>
        <w:rPr>
          <w:rFonts w:hint="eastAsia" w:ascii="宋体" w:hAnsi="宋体" w:cs="宋体"/>
          <w:sz w:val="24"/>
        </w:rPr>
        <w:t>6.与本投标有关的一切正式往来信函请寄：</w:t>
      </w:r>
    </w:p>
    <w:p>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single"/>
          <w:lang w:val="en-US" w:eastAsia="zh-CN"/>
        </w:rPr>
        <w:t xml:space="preserve">                  </w:t>
      </w:r>
      <w:r>
        <w:rPr>
          <w:rFonts w:hint="eastAsia" w:ascii="宋体" w:hAnsi="宋体" w:cs="宋体"/>
          <w:sz w:val="24"/>
        </w:rPr>
        <w:t>邮编：__________   电话：______________</w:t>
      </w:r>
    </w:p>
    <w:p>
      <w:pPr>
        <w:snapToGrid w:val="0"/>
        <w:spacing w:line="360" w:lineRule="auto"/>
        <w:rPr>
          <w:rFonts w:hint="eastAsia" w:ascii="宋体" w:hAnsi="宋体" w:cs="宋体"/>
          <w:sz w:val="24"/>
        </w:rPr>
      </w:pPr>
      <w:r>
        <w:rPr>
          <w:rFonts w:hint="eastAsia" w:ascii="宋体" w:hAnsi="宋体" w:cs="宋体"/>
          <w:sz w:val="24"/>
        </w:rPr>
        <w:t>传真：______________投标人代表姓名 ___________  职务：_____________</w:t>
      </w:r>
    </w:p>
    <w:p>
      <w:pPr>
        <w:snapToGrid w:val="0"/>
        <w:spacing w:line="360" w:lineRule="auto"/>
        <w:rPr>
          <w:rFonts w:hint="eastAsia" w:ascii="宋体" w:hAnsi="宋体" w:cs="宋体"/>
          <w:sz w:val="24"/>
        </w:rPr>
      </w:pPr>
      <w:r>
        <w:rPr>
          <w:rFonts w:hint="eastAsia" w:ascii="宋体" w:hAnsi="宋体" w:cs="宋体"/>
          <w:sz w:val="24"/>
        </w:rPr>
        <w:t>投标人名称(公章):___________________</w:t>
      </w:r>
    </w:p>
    <w:p>
      <w:pPr>
        <w:snapToGrid w:val="0"/>
        <w:spacing w:line="360" w:lineRule="auto"/>
        <w:rPr>
          <w:rFonts w:hint="eastAsia" w:ascii="宋体" w:hAnsi="宋体" w:cs="宋体"/>
          <w:sz w:val="24"/>
        </w:rPr>
      </w:pPr>
      <w:r>
        <w:rPr>
          <w:rFonts w:hint="eastAsia" w:ascii="宋体" w:hAnsi="宋体" w:cs="宋体"/>
          <w:sz w:val="24"/>
        </w:rPr>
        <w:t>法定代表人或授权代表</w:t>
      </w:r>
      <w:r>
        <w:rPr>
          <w:rFonts w:hint="eastAsia" w:ascii="宋体" w:cs="Courier New"/>
          <w:sz w:val="24"/>
        </w:rPr>
        <w:t>（签字或签名章）</w:t>
      </w:r>
      <w:r>
        <w:rPr>
          <w:rFonts w:hint="eastAsia" w:ascii="宋体" w:hAnsi="宋体" w:cs="宋体"/>
          <w:sz w:val="24"/>
        </w:rPr>
        <w:t xml:space="preserve">:___________ </w:t>
      </w:r>
    </w:p>
    <w:p>
      <w:pPr>
        <w:snapToGrid w:val="0"/>
        <w:spacing w:line="360" w:lineRule="auto"/>
        <w:rPr>
          <w:rFonts w:hint="eastAsia" w:ascii="宋体" w:hAnsi="宋体" w:cs="宋体"/>
          <w:b/>
          <w:sz w:val="24"/>
        </w:rPr>
      </w:pPr>
      <w:r>
        <w:rPr>
          <w:rFonts w:hint="eastAsia" w:ascii="宋体" w:hAnsi="宋体" w:cs="宋体"/>
          <w:sz w:val="24"/>
        </w:rPr>
        <w:t>日期:_____年___月___日</w:t>
      </w: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r>
        <w:rPr>
          <w:rFonts w:hint="eastAsia" w:ascii="宋体" w:hAnsi="宋体" w:cs="宋体"/>
          <w:b/>
          <w:sz w:val="24"/>
        </w:rPr>
        <w:t>附件5.2：开标一览表</w:t>
      </w:r>
    </w:p>
    <w:p>
      <w:pPr>
        <w:snapToGrid w:val="0"/>
        <w:spacing w:before="50" w:after="50"/>
        <w:ind w:firstLine="3301" w:firstLineChars="1096"/>
        <w:rPr>
          <w:rFonts w:hint="eastAsia" w:ascii="宋体" w:hAnsi="宋体" w:cs="宋体"/>
          <w:b/>
          <w:sz w:val="30"/>
        </w:rPr>
      </w:pPr>
      <w:r>
        <w:rPr>
          <w:rFonts w:hint="eastAsia" w:ascii="宋体" w:hAnsi="宋体" w:cs="宋体"/>
          <w:b/>
          <w:sz w:val="30"/>
        </w:rPr>
        <w:t xml:space="preserve">    开标一览表</w:t>
      </w:r>
    </w:p>
    <w:p>
      <w:pPr>
        <w:snapToGrid w:val="0"/>
        <w:spacing w:before="50" w:after="50" w:line="360" w:lineRule="auto"/>
        <w:rPr>
          <w:rFonts w:hint="eastAsia" w:ascii="宋体" w:hAnsi="宋体"/>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单位：元</w:t>
      </w:r>
    </w:p>
    <w:p>
      <w:pPr>
        <w:snapToGrid w:val="0"/>
        <w:spacing w:before="50" w:after="50" w:line="360" w:lineRule="auto"/>
        <w:rPr>
          <w:rFonts w:hint="eastAsia" w:ascii="宋体" w:hAnsi="宋体"/>
          <w:sz w:val="24"/>
          <w:u w:val="single"/>
        </w:rPr>
      </w:pPr>
      <w:r>
        <w:rPr>
          <w:rFonts w:hint="eastAsia" w:ascii="宋体" w:hAnsi="宋体"/>
          <w:sz w:val="24"/>
        </w:rPr>
        <w:t>招标编号：</w:t>
      </w:r>
      <w:r>
        <w:rPr>
          <w:rFonts w:hint="eastAsia" w:ascii="宋体" w:hAnsi="宋体"/>
          <w:sz w:val="24"/>
          <w:u w:val="singl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1"/>
        <w:gridCol w:w="4224"/>
        <w:gridCol w:w="40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exact"/>
          <w:jc w:val="center"/>
        </w:trPr>
        <w:tc>
          <w:tcPr>
            <w:tcW w:w="1131" w:type="dxa"/>
            <w:tcBorders>
              <w:top w:val="single" w:color="auto" w:sz="4" w:space="0"/>
              <w:bottom w:val="single" w:color="auto" w:sz="4" w:space="0"/>
              <w:right w:val="single" w:color="auto" w:sz="4" w:space="0"/>
            </w:tcBorders>
            <w:vAlign w:val="center"/>
          </w:tcPr>
          <w:p>
            <w:pPr>
              <w:snapToGrid w:val="0"/>
              <w:spacing w:line="331" w:lineRule="auto"/>
              <w:jc w:val="center"/>
              <w:rPr>
                <w:rFonts w:ascii="宋体"/>
                <w:b/>
                <w:bCs/>
                <w:color w:val="000000"/>
                <w:sz w:val="24"/>
              </w:rPr>
            </w:pPr>
            <w:r>
              <w:rPr>
                <w:rFonts w:hint="eastAsia" w:ascii="宋体" w:hAnsi="宋体" w:cs="宋体"/>
                <w:b/>
                <w:bCs/>
                <w:color w:val="000000"/>
                <w:sz w:val="24"/>
              </w:rPr>
              <w:t>序号</w:t>
            </w:r>
          </w:p>
        </w:tc>
        <w:tc>
          <w:tcPr>
            <w:tcW w:w="4224" w:type="dxa"/>
            <w:tcBorders>
              <w:top w:val="single" w:color="auto" w:sz="4" w:space="0"/>
              <w:left w:val="single" w:color="auto" w:sz="4" w:space="0"/>
              <w:bottom w:val="single" w:color="auto" w:sz="4" w:space="0"/>
              <w:right w:val="single" w:color="auto" w:sz="4" w:space="0"/>
            </w:tcBorders>
            <w:vAlign w:val="center"/>
          </w:tcPr>
          <w:p>
            <w:pPr>
              <w:snapToGrid w:val="0"/>
              <w:spacing w:line="331" w:lineRule="auto"/>
              <w:jc w:val="center"/>
              <w:rPr>
                <w:rFonts w:ascii="宋体"/>
                <w:b/>
                <w:bCs/>
                <w:color w:val="000000"/>
                <w:sz w:val="24"/>
              </w:rPr>
            </w:pPr>
            <w:r>
              <w:rPr>
                <w:rFonts w:hint="eastAsia" w:ascii="宋体" w:hAnsi="宋体" w:cs="宋体"/>
                <w:b/>
                <w:bCs/>
                <w:color w:val="000000"/>
                <w:sz w:val="24"/>
              </w:rPr>
              <w:t>项目内容</w:t>
            </w:r>
          </w:p>
        </w:tc>
        <w:tc>
          <w:tcPr>
            <w:tcW w:w="4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bCs/>
                <w:color w:val="000000"/>
                <w:sz w:val="24"/>
              </w:rPr>
            </w:pPr>
            <w:r>
              <w:rPr>
                <w:rFonts w:hint="eastAsia" w:ascii="宋体"/>
                <w:b/>
                <w:bCs/>
                <w:color w:val="000000"/>
                <w:sz w:val="24"/>
              </w:rPr>
              <w:t>投标报价（元）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131" w:type="dxa"/>
            <w:tcBorders>
              <w:top w:val="single" w:color="auto" w:sz="4" w:space="0"/>
              <w:bottom w:val="single" w:color="auto" w:sz="4" w:space="0"/>
              <w:right w:val="single" w:color="auto" w:sz="4" w:space="0"/>
            </w:tcBorders>
            <w:vAlign w:val="center"/>
          </w:tcPr>
          <w:p>
            <w:pPr>
              <w:snapToGrid w:val="0"/>
              <w:spacing w:line="331" w:lineRule="auto"/>
              <w:ind w:firstLine="241" w:firstLineChars="100"/>
              <w:rPr>
                <w:rFonts w:hint="eastAsia" w:ascii="宋体" w:eastAsia="宋体"/>
                <w:b/>
                <w:bCs/>
                <w:color w:val="0D0D0D"/>
                <w:sz w:val="24"/>
                <w:lang w:val="en-US" w:eastAsia="zh-CN"/>
              </w:rPr>
            </w:pPr>
            <w:r>
              <w:rPr>
                <w:rFonts w:hint="eastAsia" w:ascii="宋体"/>
                <w:b/>
                <w:bCs/>
                <w:color w:val="0D0D0D"/>
                <w:sz w:val="24"/>
                <w:lang w:val="en-US" w:eastAsia="zh-CN"/>
              </w:rPr>
              <w:t>1</w:t>
            </w:r>
          </w:p>
        </w:tc>
        <w:tc>
          <w:tcPr>
            <w:tcW w:w="4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D0D0D"/>
                <w:sz w:val="24"/>
              </w:rPr>
            </w:pPr>
          </w:p>
        </w:tc>
        <w:tc>
          <w:tcPr>
            <w:tcW w:w="4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0D0D0D"/>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429" w:type="dxa"/>
            <w:gridSpan w:val="3"/>
            <w:tcBorders>
              <w:top w:val="single" w:color="auto" w:sz="4" w:space="0"/>
              <w:bottom w:val="single" w:color="auto" w:sz="4" w:space="0"/>
              <w:right w:val="single" w:color="auto" w:sz="4" w:space="0"/>
            </w:tcBorders>
            <w:vAlign w:val="center"/>
          </w:tcPr>
          <w:p>
            <w:pPr>
              <w:snapToGrid w:val="0"/>
              <w:jc w:val="left"/>
              <w:rPr>
                <w:rFonts w:ascii="宋体"/>
                <w:color w:val="0D0D0D"/>
                <w:sz w:val="24"/>
              </w:rPr>
            </w:pPr>
            <w:r>
              <w:rPr>
                <w:rFonts w:hint="eastAsia" w:ascii="宋体"/>
                <w:b/>
                <w:bCs/>
                <w:color w:val="0D0D0D"/>
                <w:sz w:val="24"/>
              </w:rPr>
              <w:t>合计</w:t>
            </w:r>
            <w:r>
              <w:rPr>
                <w:rFonts w:hint="eastAsia" w:ascii="宋体"/>
                <w:b/>
                <w:bCs/>
                <w:color w:val="0D0D0D"/>
                <w:sz w:val="24"/>
                <w:lang w:val="en-US" w:eastAsia="zh-CN"/>
              </w:rPr>
              <w:t>总</w:t>
            </w:r>
            <w:r>
              <w:rPr>
                <w:rFonts w:hint="eastAsia" w:ascii="宋体"/>
                <w:b/>
                <w:bCs/>
                <w:color w:val="0D0D0D"/>
                <w:sz w:val="24"/>
              </w:rPr>
              <w:t xml:space="preserve">金额（大写）：                        </w:t>
            </w:r>
            <w:r>
              <w:rPr>
                <w:rFonts w:hint="eastAsia" w:ascii="宋体" w:hAnsi="宋体"/>
                <w:b/>
                <w:bCs/>
                <w:sz w:val="24"/>
                <w:szCs w:val="21"/>
              </w:rPr>
              <w:t xml:space="preserve">    小写：￥</w:t>
            </w:r>
            <w:r>
              <w:rPr>
                <w:rFonts w:ascii="宋体" w:hAnsi="宋体"/>
                <w:b/>
                <w:bCs/>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429" w:type="dxa"/>
            <w:gridSpan w:val="3"/>
            <w:tcBorders>
              <w:top w:val="single" w:color="auto" w:sz="4" w:space="0"/>
              <w:bottom w:val="single" w:color="auto" w:sz="4" w:space="0"/>
              <w:right w:val="single" w:color="auto" w:sz="4" w:space="0"/>
            </w:tcBorders>
            <w:vAlign w:val="center"/>
          </w:tcPr>
          <w:p>
            <w:pPr>
              <w:snapToGrid w:val="0"/>
              <w:jc w:val="left"/>
              <w:rPr>
                <w:rFonts w:ascii="宋体"/>
                <w:color w:val="0D0D0D"/>
                <w:sz w:val="24"/>
              </w:rPr>
            </w:pPr>
            <w:r>
              <w:rPr>
                <w:rFonts w:hint="eastAsia" w:ascii="宋体"/>
                <w:color w:val="0D0D0D"/>
                <w:sz w:val="24"/>
              </w:rPr>
              <w:t>项目工期：</w:t>
            </w:r>
          </w:p>
        </w:tc>
      </w:tr>
    </w:tbl>
    <w:p>
      <w:pPr>
        <w:snapToGrid w:val="0"/>
        <w:spacing w:before="50" w:after="50"/>
        <w:ind w:right="-778" w:rightChars="-389" w:firstLine="720" w:firstLineChars="300"/>
        <w:rPr>
          <w:rFonts w:hint="eastAsia" w:ascii="宋体" w:hAnsi="宋体"/>
          <w:sz w:val="24"/>
          <w:szCs w:val="22"/>
        </w:rPr>
      </w:pPr>
      <w:r>
        <w:rPr>
          <w:rFonts w:hint="eastAsia" w:ascii="宋体" w:hAnsi="宋体"/>
          <w:sz w:val="24"/>
          <w:szCs w:val="22"/>
        </w:rPr>
        <w:t>注: 1.报价一经涂改，应在涂改处加盖单位公章或者由法定代表人或授权委托人签字</w:t>
      </w:r>
    </w:p>
    <w:p>
      <w:pPr>
        <w:snapToGrid w:val="0"/>
        <w:spacing w:before="50" w:after="50"/>
        <w:ind w:right="-778" w:rightChars="-389"/>
        <w:rPr>
          <w:rFonts w:hint="eastAsia" w:ascii="宋体" w:hAnsi="宋体"/>
          <w:sz w:val="24"/>
          <w:szCs w:val="22"/>
        </w:rPr>
      </w:pPr>
      <w:r>
        <w:rPr>
          <w:rFonts w:hint="eastAsia" w:ascii="宋体" w:hAnsi="宋体"/>
          <w:sz w:val="24"/>
          <w:szCs w:val="22"/>
        </w:rPr>
        <w:t>并盖章，否则其投标作无效标处理。</w:t>
      </w:r>
    </w:p>
    <w:p>
      <w:pPr>
        <w:pStyle w:val="18"/>
        <w:spacing w:beforeLines="0" w:afterLines="0" w:line="440" w:lineRule="atLeast"/>
        <w:ind w:firstLine="480" w:firstLineChars="200"/>
        <w:rPr>
          <w:rStyle w:val="98"/>
          <w:rFonts w:hint="eastAsia" w:ascii="宋体" w:hAnsi="宋体" w:eastAsia="宋体" w:cs="宋体"/>
          <w:b w:val="0"/>
          <w:bCs w:val="0"/>
          <w:color w:val="auto"/>
          <w:sz w:val="24"/>
          <w:highlight w:val="none"/>
          <w:lang w:val="en-US" w:eastAsia="zh-CN"/>
        </w:rPr>
      </w:pPr>
      <w:r>
        <w:rPr>
          <w:rFonts w:hint="eastAsia" w:hAnsi="宋体"/>
          <w:b w:val="0"/>
          <w:bCs w:val="0"/>
          <w:szCs w:val="22"/>
        </w:rPr>
        <w:t>2.</w:t>
      </w:r>
      <w:r>
        <w:rPr>
          <w:rFonts w:hint="eastAsia" w:hAnsi="宋体"/>
          <w:b w:val="0"/>
          <w:bCs w:val="0"/>
          <w:szCs w:val="22"/>
          <w:lang w:val="en-US" w:eastAsia="zh-CN"/>
        </w:rPr>
        <w:t>投标报价应</w:t>
      </w:r>
      <w:r>
        <w:rPr>
          <w:rStyle w:val="98"/>
          <w:rFonts w:hint="eastAsia" w:ascii="宋体" w:hAnsi="宋体" w:eastAsia="宋体" w:cs="宋体"/>
          <w:b w:val="0"/>
          <w:bCs w:val="0"/>
          <w:color w:val="auto"/>
          <w:sz w:val="24"/>
          <w:highlight w:val="none"/>
          <w:lang w:val="en-US" w:eastAsia="zh-CN"/>
        </w:rPr>
        <w:t>包括设备费、运杂费、保险费、安装费、调试费、检测验收、利润、税金、质保期费用以及为完成本项目招标文件规定的所有工作所涉及到的-切相关费用。投标人所投报的投标报价为投标人所能承受的整个项目的一次性最终最低报价，如有漏项，视同己包含在其它项目中，合同单价不作调整，具体数量按实结算。</w:t>
      </w:r>
    </w:p>
    <w:p>
      <w:pPr>
        <w:pStyle w:val="18"/>
        <w:spacing w:beforeLines="0" w:afterLines="0" w:line="440" w:lineRule="atLeast"/>
        <w:ind w:firstLine="480" w:firstLineChars="200"/>
        <w:rPr>
          <w:rStyle w:val="98"/>
          <w:rFonts w:hint="eastAsia" w:ascii="宋体" w:hAnsi="宋体" w:eastAsia="宋体" w:cs="宋体"/>
          <w:b w:val="0"/>
          <w:bCs w:val="0"/>
          <w:color w:val="auto"/>
          <w:sz w:val="24"/>
          <w:highlight w:val="none"/>
          <w:lang w:val="en-US" w:eastAsia="zh-CN"/>
        </w:rPr>
      </w:pPr>
      <w:r>
        <w:rPr>
          <w:rStyle w:val="98"/>
          <w:rFonts w:hint="eastAsia" w:ascii="宋体" w:hAnsi="宋体" w:eastAsia="宋体" w:cs="宋体"/>
          <w:b w:val="0"/>
          <w:bCs w:val="0"/>
          <w:color w:val="auto"/>
          <w:sz w:val="24"/>
          <w:highlight w:val="none"/>
          <w:lang w:val="en-US" w:eastAsia="zh-CN"/>
        </w:rPr>
        <w:t>3.本项目采购清单中数量为暂定量，合同价按实际完成量结算。</w:t>
      </w:r>
    </w:p>
    <w:p>
      <w:pPr>
        <w:pStyle w:val="18"/>
        <w:spacing w:beforeLines="0" w:afterLines="0" w:line="440" w:lineRule="atLeast"/>
        <w:ind w:firstLine="480" w:firstLineChars="200"/>
        <w:rPr>
          <w:rStyle w:val="98"/>
          <w:rFonts w:hint="eastAsia" w:ascii="宋体" w:hAnsi="宋体" w:eastAsia="宋体" w:cs="宋体"/>
          <w:b w:val="0"/>
          <w:bCs w:val="0"/>
          <w:color w:val="auto"/>
          <w:sz w:val="24"/>
          <w:highlight w:val="none"/>
          <w:lang w:val="en-US" w:eastAsia="zh-CN"/>
        </w:rPr>
      </w:pPr>
    </w:p>
    <w:p>
      <w:pPr>
        <w:snapToGrid w:val="0"/>
        <w:spacing w:before="50" w:after="50"/>
        <w:ind w:right="-778" w:rightChars="-389"/>
        <w:rPr>
          <w:rFonts w:hint="eastAsia" w:ascii="宋体" w:hAnsi="宋体"/>
          <w:sz w:val="24"/>
          <w:szCs w:val="22"/>
        </w:rPr>
      </w:pPr>
    </w:p>
    <w:p>
      <w:pPr>
        <w:snapToGrid w:val="0"/>
        <w:spacing w:before="50" w:after="50" w:line="360" w:lineRule="auto"/>
        <w:ind w:left="96" w:leftChars="48" w:right="-778" w:rightChars="-389" w:firstLine="88" w:firstLineChars="37"/>
        <w:rPr>
          <w:rFonts w:hint="eastAsia" w:ascii="宋体" w:hAnsi="宋体" w:cs="宋体"/>
          <w:sz w:val="24"/>
        </w:rPr>
      </w:pPr>
      <w:r>
        <w:rPr>
          <w:rFonts w:hint="eastAsia" w:ascii="宋体" w:hAnsi="宋体" w:cs="宋体"/>
          <w:sz w:val="24"/>
        </w:rPr>
        <w:t>法定代表人或授权代表</w:t>
      </w:r>
      <w:r>
        <w:rPr>
          <w:rFonts w:hint="eastAsia" w:ascii="宋体" w:cs="Courier New"/>
          <w:sz w:val="24"/>
        </w:rPr>
        <w:t>（签字或签名章）</w:t>
      </w:r>
      <w:r>
        <w:rPr>
          <w:rFonts w:hint="eastAsia" w:ascii="宋体" w:hAnsi="宋体" w:cs="宋体"/>
          <w:sz w:val="24"/>
        </w:rPr>
        <w:t xml:space="preserve">:___________ </w:t>
      </w:r>
    </w:p>
    <w:p>
      <w:pPr>
        <w:snapToGrid w:val="0"/>
        <w:spacing w:before="50" w:after="50" w:line="360" w:lineRule="auto"/>
        <w:ind w:left="96" w:leftChars="48" w:right="-778" w:rightChars="-389" w:firstLine="88" w:firstLineChars="37"/>
        <w:rPr>
          <w:rFonts w:hint="eastAsia" w:ascii="宋体" w:hAnsi="宋体" w:cs="宋体"/>
          <w:sz w:val="24"/>
        </w:rPr>
      </w:pPr>
      <w:r>
        <w:rPr>
          <w:rFonts w:hint="eastAsia" w:ascii="宋体" w:hAnsi="宋体" w:cs="宋体"/>
          <w:sz w:val="24"/>
        </w:rPr>
        <w:t xml:space="preserve">投标人名称（盖章）： </w:t>
      </w:r>
    </w:p>
    <w:p>
      <w:pPr>
        <w:snapToGrid w:val="0"/>
        <w:spacing w:before="50" w:after="50" w:line="360" w:lineRule="auto"/>
        <w:ind w:left="96" w:leftChars="48" w:right="-778" w:rightChars="-389" w:firstLine="88" w:firstLineChars="37"/>
        <w:rPr>
          <w:rFonts w:hint="eastAsia" w:ascii="宋体" w:hAnsi="宋体" w:cs="宋体"/>
          <w:sz w:val="24"/>
        </w:rPr>
      </w:pPr>
      <w:r>
        <w:rPr>
          <w:rFonts w:hint="eastAsia" w:ascii="宋体" w:hAnsi="宋体" w:cs="宋体"/>
          <w:sz w:val="24"/>
        </w:rPr>
        <w:t>日期：    年   月   日</w:t>
      </w:r>
    </w:p>
    <w:p>
      <w:pPr>
        <w:snapToGrid w:val="0"/>
        <w:spacing w:before="50" w:after="50"/>
        <w:ind w:left="4" w:leftChars="-72" w:right="-778" w:rightChars="-389" w:hanging="148" w:hangingChars="62"/>
        <w:rPr>
          <w:rFonts w:hint="eastAsia" w:ascii="宋体" w:hAnsi="宋体" w:cs="宋体"/>
          <w:sz w:val="24"/>
        </w:rPr>
      </w:pPr>
    </w:p>
    <w:p>
      <w:pPr>
        <w:snapToGrid w:val="0"/>
        <w:spacing w:line="360" w:lineRule="auto"/>
        <w:rPr>
          <w:rFonts w:hint="eastAsia" w:ascii="宋体" w:hAnsi="宋体" w:cs="宋体"/>
          <w:sz w:val="24"/>
        </w:rPr>
      </w:pPr>
    </w:p>
    <w:p>
      <w:pPr>
        <w:rPr>
          <w:rFonts w:hint="eastAsia" w:ascii="宋体" w:hAnsi="宋体" w:cs="宋体"/>
          <w:b/>
          <w:bCs/>
          <w:sz w:val="24"/>
        </w:rPr>
      </w:pPr>
    </w:p>
    <w:p>
      <w:pPr>
        <w:pStyle w:val="3"/>
      </w:pPr>
    </w:p>
    <w:p>
      <w:pPr>
        <w:pStyle w:val="33"/>
        <w:ind w:firstLine="546"/>
        <w:rPr>
          <w:b/>
          <w:bCs/>
          <w:sz w:val="28"/>
          <w:szCs w:val="28"/>
        </w:rPr>
      </w:pPr>
    </w:p>
    <w:p>
      <w:pPr>
        <w:pStyle w:val="33"/>
        <w:ind w:firstLine="0" w:firstLineChars="0"/>
        <w:rPr>
          <w:b/>
          <w:bCs/>
          <w:sz w:val="28"/>
          <w:szCs w:val="28"/>
        </w:rPr>
      </w:pPr>
    </w:p>
    <w:p>
      <w:pPr>
        <w:snapToGrid w:val="0"/>
        <w:spacing w:line="360" w:lineRule="auto"/>
        <w:ind w:firstLine="3654" w:firstLineChars="1300"/>
        <w:rPr>
          <w:b/>
          <w:bCs/>
          <w:sz w:val="28"/>
          <w:szCs w:val="28"/>
        </w:rPr>
      </w:pPr>
    </w:p>
    <w:p>
      <w:pPr>
        <w:snapToGrid w:val="0"/>
        <w:spacing w:line="360" w:lineRule="auto"/>
        <w:ind w:firstLine="3654" w:firstLineChars="1300"/>
        <w:rPr>
          <w:rFonts w:hint="eastAsia"/>
          <w:b/>
          <w:bCs/>
          <w:sz w:val="28"/>
          <w:szCs w:val="28"/>
        </w:rPr>
      </w:pPr>
    </w:p>
    <w:p>
      <w:pPr>
        <w:snapToGrid w:val="0"/>
        <w:spacing w:line="360" w:lineRule="auto"/>
        <w:ind w:firstLine="3654" w:firstLineChars="1300"/>
        <w:rPr>
          <w:b/>
          <w:bCs/>
          <w:sz w:val="28"/>
          <w:szCs w:val="28"/>
        </w:rPr>
      </w:pPr>
      <w:r>
        <w:rPr>
          <w:rFonts w:hint="eastAsia"/>
          <w:b/>
          <w:bCs/>
          <w:sz w:val="28"/>
          <w:szCs w:val="28"/>
        </w:rPr>
        <w:t>报 价 明 细 表</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37"/>
        <w:gridCol w:w="751"/>
        <w:gridCol w:w="819"/>
        <w:gridCol w:w="1463"/>
        <w:gridCol w:w="1164"/>
        <w:gridCol w:w="733"/>
        <w:gridCol w:w="14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r>
              <w:rPr>
                <w:rFonts w:hint="eastAsia" w:ascii="宋体" w:hAnsi="宋体"/>
                <w:b/>
                <w:szCs w:val="30"/>
              </w:rPr>
              <w:t>序号</w:t>
            </w:r>
          </w:p>
        </w:tc>
        <w:tc>
          <w:tcPr>
            <w:tcW w:w="1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r>
              <w:rPr>
                <w:rFonts w:hint="eastAsia" w:ascii="宋体" w:hAnsi="宋体"/>
                <w:b/>
                <w:szCs w:val="30"/>
              </w:rPr>
              <w:t>货物名称</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r>
              <w:rPr>
                <w:rFonts w:hint="eastAsia" w:ascii="宋体" w:hAnsi="宋体"/>
                <w:b/>
                <w:szCs w:val="30"/>
              </w:rPr>
              <w:t>数量</w:t>
            </w: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r>
              <w:rPr>
                <w:rFonts w:hint="eastAsia" w:ascii="宋体" w:hAnsi="宋体"/>
                <w:b/>
                <w:szCs w:val="30"/>
              </w:rPr>
              <w:t>产地</w:t>
            </w:r>
          </w:p>
        </w:tc>
        <w:tc>
          <w:tcPr>
            <w:tcW w:w="14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r>
              <w:rPr>
                <w:rFonts w:hint="eastAsia" w:ascii="宋体" w:hAnsi="宋体"/>
                <w:b/>
                <w:szCs w:val="30"/>
              </w:rPr>
              <w:t>品牌及厂家</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r>
              <w:rPr>
                <w:rFonts w:hint="eastAsia" w:ascii="宋体" w:hAnsi="宋体"/>
                <w:b/>
                <w:szCs w:val="30"/>
              </w:rPr>
              <w:t>规格型号</w:t>
            </w: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r>
              <w:rPr>
                <w:rFonts w:hint="eastAsia" w:ascii="宋体" w:hAnsi="宋体"/>
                <w:b/>
                <w:szCs w:val="30"/>
              </w:rPr>
              <w:t>单价（元）</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r>
              <w:rPr>
                <w:rFonts w:hint="eastAsia" w:ascii="宋体" w:hAnsi="宋体"/>
                <w:b/>
                <w:szCs w:val="30"/>
              </w:rPr>
              <w:t>投标报价（元）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85"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sz w:val="24"/>
                <w:szCs w:val="21"/>
              </w:rPr>
            </w:pPr>
            <w:r>
              <w:rPr>
                <w:rFonts w:hint="eastAsia" w:ascii="宋体" w:hAnsi="宋体"/>
                <w:sz w:val="24"/>
                <w:szCs w:val="21"/>
              </w:rPr>
              <w:t>合计金额大写（人民币）：                              小写：￥</w:t>
            </w:r>
            <w:r>
              <w:rPr>
                <w:rFonts w:ascii="宋体" w:hAnsi="宋体"/>
                <w:sz w:val="24"/>
                <w:szCs w:val="21"/>
                <w:u w:val="single"/>
              </w:rPr>
              <w:t xml:space="preserve">            </w:t>
            </w:r>
          </w:p>
        </w:tc>
      </w:tr>
    </w:tbl>
    <w:p>
      <w:pPr>
        <w:tabs>
          <w:tab w:val="left" w:pos="2472"/>
        </w:tabs>
        <w:snapToGrid w:val="0"/>
      </w:pPr>
    </w:p>
    <w:p>
      <w:pPr>
        <w:autoSpaceDE w:val="0"/>
        <w:autoSpaceDN w:val="0"/>
        <w:snapToGrid w:val="0"/>
        <w:spacing w:line="360" w:lineRule="auto"/>
        <w:ind w:firstLine="480" w:firstLineChars="200"/>
        <w:jc w:val="left"/>
        <w:rPr>
          <w:rFonts w:hint="eastAsia" w:ascii="宋体" w:hAnsi="宋体" w:cs="宋体"/>
          <w:sz w:val="24"/>
        </w:rPr>
      </w:pPr>
      <w:r>
        <w:rPr>
          <w:rFonts w:hint="eastAsia"/>
          <w:sz w:val="24"/>
        </w:rPr>
        <w:t>注：</w:t>
      </w:r>
      <w:r>
        <w:rPr>
          <w:rFonts w:hint="eastAsia" w:ascii="宋体" w:hAnsi="宋体" w:cs="宋体"/>
          <w:sz w:val="24"/>
        </w:rPr>
        <w:t>1、报价明细表总价必须与开标一览表投标总价一致；</w:t>
      </w:r>
    </w:p>
    <w:p>
      <w:pPr>
        <w:autoSpaceDE w:val="0"/>
        <w:autoSpaceDN w:val="0"/>
        <w:snapToGrid w:val="0"/>
        <w:spacing w:line="360" w:lineRule="auto"/>
        <w:ind w:firstLine="960" w:firstLineChars="400"/>
        <w:jc w:val="left"/>
        <w:rPr>
          <w:sz w:val="24"/>
        </w:rPr>
      </w:pPr>
      <w:r>
        <w:rPr>
          <w:rFonts w:hint="eastAsia" w:ascii="宋体" w:hAnsi="宋体" w:cs="宋体"/>
          <w:sz w:val="24"/>
        </w:rPr>
        <w:t>2、投标报价清单应与招标</w:t>
      </w:r>
      <w:r>
        <w:rPr>
          <w:rFonts w:hint="eastAsia"/>
          <w:sz w:val="24"/>
        </w:rPr>
        <w:t>需求中项目采购清单一致。</w:t>
      </w:r>
    </w:p>
    <w:p>
      <w:pPr>
        <w:autoSpaceDE w:val="0"/>
        <w:autoSpaceDN w:val="0"/>
        <w:snapToGrid w:val="0"/>
        <w:spacing w:line="360" w:lineRule="auto"/>
        <w:jc w:val="left"/>
        <w:rPr>
          <w:sz w:val="24"/>
        </w:rPr>
      </w:pPr>
    </w:p>
    <w:p>
      <w:pPr>
        <w:autoSpaceDE w:val="0"/>
        <w:autoSpaceDN w:val="0"/>
        <w:snapToGrid w:val="0"/>
        <w:spacing w:line="360" w:lineRule="auto"/>
        <w:ind w:firstLine="720" w:firstLineChars="300"/>
        <w:jc w:val="left"/>
        <w:rPr>
          <w:sz w:val="24"/>
        </w:rPr>
      </w:pPr>
      <w:r>
        <w:rPr>
          <w:rFonts w:hint="eastAsia" w:ascii="宋体" w:hAnsi="宋体" w:cs="宋体"/>
          <w:sz w:val="24"/>
        </w:rPr>
        <w:t>法定代表人或授权代表</w:t>
      </w:r>
      <w:r>
        <w:rPr>
          <w:rFonts w:hint="eastAsia" w:ascii="宋体" w:cs="Courier New"/>
          <w:sz w:val="24"/>
        </w:rPr>
        <w:t>（签字或签名章）</w:t>
      </w:r>
      <w:r>
        <w:rPr>
          <w:rFonts w:hint="eastAsia" w:ascii="宋体" w:hAnsi="宋体" w:cs="宋体"/>
          <w:sz w:val="24"/>
        </w:rPr>
        <w:t>:</w:t>
      </w:r>
      <w:r>
        <w:rPr>
          <w:rFonts w:hint="eastAsia"/>
          <w:sz w:val="24"/>
        </w:rPr>
        <w:t xml:space="preserve"> </w:t>
      </w:r>
    </w:p>
    <w:p>
      <w:pPr>
        <w:autoSpaceDE w:val="0"/>
        <w:autoSpaceDN w:val="0"/>
        <w:snapToGrid w:val="0"/>
        <w:spacing w:line="360" w:lineRule="auto"/>
        <w:jc w:val="left"/>
        <w:rPr>
          <w:sz w:val="24"/>
        </w:rPr>
      </w:pPr>
      <w:r>
        <w:rPr>
          <w:rFonts w:hint="eastAsia"/>
          <w:sz w:val="24"/>
        </w:rPr>
        <w:t xml:space="preserve">                   </w:t>
      </w:r>
    </w:p>
    <w:p>
      <w:pPr>
        <w:autoSpaceDE w:val="0"/>
        <w:autoSpaceDN w:val="0"/>
        <w:snapToGrid w:val="0"/>
        <w:spacing w:line="360" w:lineRule="auto"/>
        <w:ind w:firstLine="720" w:firstLineChars="300"/>
        <w:jc w:val="left"/>
        <w:rPr>
          <w:sz w:val="24"/>
        </w:rPr>
      </w:pPr>
      <w:r>
        <w:rPr>
          <w:rFonts w:hint="eastAsia"/>
          <w:sz w:val="24"/>
        </w:rPr>
        <w:t xml:space="preserve">投标人名称（盖章）：                               </w:t>
      </w:r>
    </w:p>
    <w:p>
      <w:pPr>
        <w:autoSpaceDE w:val="0"/>
        <w:autoSpaceDN w:val="0"/>
        <w:snapToGrid w:val="0"/>
        <w:spacing w:line="360" w:lineRule="auto"/>
        <w:jc w:val="left"/>
        <w:rPr>
          <w:sz w:val="24"/>
        </w:rPr>
      </w:pPr>
    </w:p>
    <w:p>
      <w:pPr>
        <w:autoSpaceDE w:val="0"/>
        <w:autoSpaceDN w:val="0"/>
        <w:snapToGrid w:val="0"/>
        <w:spacing w:line="360" w:lineRule="auto"/>
        <w:ind w:firstLine="720" w:firstLineChars="300"/>
        <w:jc w:val="left"/>
        <w:rPr>
          <w:sz w:val="24"/>
        </w:rPr>
      </w:pPr>
      <w:r>
        <w:rPr>
          <w:rFonts w:hint="eastAsia"/>
          <w:sz w:val="24"/>
        </w:rPr>
        <w:t>日期：    年   月   日</w:t>
      </w:r>
    </w:p>
    <w:p>
      <w:pPr>
        <w:pStyle w:val="33"/>
        <w:ind w:firstLine="546"/>
        <w:rPr>
          <w:b/>
          <w:bCs/>
          <w:sz w:val="28"/>
          <w:szCs w:val="28"/>
        </w:rPr>
      </w:pPr>
    </w:p>
    <w:p>
      <w:pPr>
        <w:pStyle w:val="33"/>
        <w:ind w:firstLine="546"/>
        <w:rPr>
          <w:b/>
          <w:bCs/>
          <w:sz w:val="28"/>
          <w:szCs w:val="28"/>
        </w:rPr>
      </w:pPr>
    </w:p>
    <w:p>
      <w:pPr>
        <w:pStyle w:val="33"/>
        <w:ind w:firstLine="546"/>
        <w:rPr>
          <w:b/>
          <w:bCs/>
          <w:sz w:val="28"/>
          <w:szCs w:val="28"/>
        </w:rPr>
      </w:pPr>
    </w:p>
    <w:p>
      <w:pPr>
        <w:pStyle w:val="33"/>
        <w:ind w:firstLine="546"/>
        <w:rPr>
          <w:b/>
          <w:bCs/>
          <w:sz w:val="28"/>
          <w:szCs w:val="28"/>
        </w:rPr>
      </w:pPr>
    </w:p>
    <w:p>
      <w:pPr>
        <w:pStyle w:val="33"/>
        <w:ind w:firstLine="546"/>
        <w:rPr>
          <w:b/>
          <w:bCs/>
          <w:sz w:val="28"/>
          <w:szCs w:val="28"/>
        </w:rPr>
      </w:pPr>
    </w:p>
    <w:p>
      <w:pPr>
        <w:pStyle w:val="33"/>
        <w:ind w:firstLine="546"/>
        <w:rPr>
          <w:b/>
          <w:bCs/>
          <w:sz w:val="28"/>
          <w:szCs w:val="28"/>
        </w:rPr>
      </w:pPr>
    </w:p>
    <w:p>
      <w:pPr>
        <w:pStyle w:val="33"/>
        <w:ind w:firstLine="546"/>
        <w:rPr>
          <w:b/>
          <w:bCs/>
          <w:sz w:val="28"/>
          <w:szCs w:val="28"/>
        </w:rPr>
      </w:pPr>
    </w:p>
    <w:p>
      <w:pPr>
        <w:pStyle w:val="33"/>
        <w:ind w:firstLine="546"/>
        <w:rPr>
          <w:b/>
          <w:bCs/>
          <w:sz w:val="28"/>
          <w:szCs w:val="28"/>
        </w:rPr>
      </w:pPr>
    </w:p>
    <w:p>
      <w:pPr>
        <w:pStyle w:val="33"/>
        <w:ind w:firstLine="546"/>
        <w:rPr>
          <w:b/>
          <w:bCs/>
          <w:sz w:val="28"/>
          <w:szCs w:val="28"/>
        </w:rPr>
      </w:pPr>
    </w:p>
    <w:p>
      <w:pPr>
        <w:pStyle w:val="33"/>
        <w:ind w:firstLine="546"/>
        <w:rPr>
          <w:b/>
          <w:bCs/>
          <w:sz w:val="28"/>
          <w:szCs w:val="28"/>
        </w:rPr>
      </w:pPr>
    </w:p>
    <w:p>
      <w:pPr>
        <w:pStyle w:val="33"/>
        <w:ind w:firstLine="546"/>
        <w:rPr>
          <w:b/>
          <w:bCs/>
          <w:sz w:val="28"/>
          <w:szCs w:val="28"/>
        </w:rPr>
      </w:pPr>
    </w:p>
    <w:p>
      <w:pPr>
        <w:pStyle w:val="33"/>
        <w:ind w:firstLine="546"/>
        <w:rPr>
          <w:b/>
          <w:bCs/>
          <w:sz w:val="28"/>
          <w:szCs w:val="28"/>
        </w:rPr>
      </w:pPr>
    </w:p>
    <w:p>
      <w:pPr>
        <w:pStyle w:val="33"/>
        <w:ind w:firstLine="546"/>
        <w:rPr>
          <w:b/>
          <w:bCs/>
          <w:sz w:val="28"/>
          <w:szCs w:val="28"/>
        </w:rPr>
      </w:pPr>
    </w:p>
    <w:p>
      <w:pPr>
        <w:rPr>
          <w:rFonts w:hint="eastAsia" w:ascii="宋体" w:hAnsi="宋体" w:cs="宋体"/>
          <w:b/>
          <w:bCs/>
          <w:sz w:val="24"/>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附件5.3</w:t>
      </w:r>
    </w:p>
    <w:p>
      <w:pPr>
        <w:ind w:firstLine="2640" w:firstLineChars="600"/>
        <w:rPr>
          <w:rFonts w:hint="eastAsia" w:ascii="宋体" w:hAnsi="宋体" w:cs="宋体"/>
          <w:sz w:val="30"/>
          <w:szCs w:val="30"/>
        </w:rPr>
      </w:pPr>
      <w:r>
        <w:rPr>
          <w:rFonts w:hint="eastAsia" w:ascii="宋体" w:hAnsi="宋体" w:cs="宋体"/>
          <w:sz w:val="44"/>
          <w:szCs w:val="44"/>
        </w:rPr>
        <w:t>中小企业声明函（货物）</w:t>
      </w:r>
    </w:p>
    <w:p>
      <w:pPr>
        <w:spacing w:line="588" w:lineRule="exact"/>
        <w:ind w:firstLine="720" w:firstLineChars="300"/>
        <w:rPr>
          <w:rFonts w:hint="eastAsia"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采购活动，提供的货物全部由符合政策要求的中小企业制造。相关企业（含联合体中的中小企业、签订分包意向协议的中小企业） 的具体情况如下：</w:t>
      </w:r>
    </w:p>
    <w:p>
      <w:pPr>
        <w:spacing w:line="588" w:lineRule="exact"/>
        <w:ind w:firstLine="480" w:firstLineChars="200"/>
        <w:rPr>
          <w:rFonts w:hint="eastAsia" w:ascii="宋体" w:hAnsi="宋体"/>
          <w:sz w:val="24"/>
        </w:rPr>
      </w:pPr>
      <w:r>
        <w:rPr>
          <w:rFonts w:hint="eastAsia" w:ascii="宋体" w:hAnsi="宋体"/>
          <w:sz w:val="24"/>
        </w:rPr>
        <w:t>1.</w:t>
      </w:r>
      <w:r>
        <w:rPr>
          <w:rFonts w:hint="eastAsia" w:ascii="宋体" w:hAnsi="宋体"/>
          <w:sz w:val="24"/>
          <w:u w:val="single"/>
        </w:rPr>
        <w:t xml:space="preserve"> （标的名称） </w:t>
      </w:r>
      <w:r>
        <w:rPr>
          <w:rFonts w:hint="eastAsia" w:ascii="宋体" w:hAnsi="宋体"/>
          <w:sz w:val="24"/>
        </w:rPr>
        <w:t xml:space="preserve">， 属 于 </w:t>
      </w:r>
      <w:r>
        <w:rPr>
          <w:rFonts w:hint="eastAsia" w:ascii="宋体" w:hAnsi="宋体"/>
          <w:sz w:val="24"/>
          <w:u w:val="single"/>
        </w:rPr>
        <w:t xml:space="preserve">（采购文件中明确的所属行业） </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 xml:space="preserve">，从业人员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spacing w:line="588" w:lineRule="exact"/>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（标的名称） </w:t>
      </w:r>
      <w:r>
        <w:rPr>
          <w:rFonts w:hint="eastAsia" w:ascii="宋体" w:hAnsi="宋体"/>
          <w:sz w:val="24"/>
        </w:rPr>
        <w:t>， 属 于</w:t>
      </w:r>
      <w:r>
        <w:rPr>
          <w:rFonts w:hint="eastAsia" w:ascii="宋体" w:hAnsi="宋体"/>
          <w:sz w:val="24"/>
          <w:u w:val="single"/>
        </w:rPr>
        <w:t xml:space="preserve"> （采购文件中明确的所属行业） </w:t>
      </w:r>
      <w:r>
        <w:rPr>
          <w:rFonts w:hint="eastAsia" w:ascii="宋体" w:hAnsi="宋体"/>
          <w:sz w:val="24"/>
        </w:rPr>
        <w:t>行业；制造商为（企业名称），从业人员</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spacing w:line="588" w:lineRule="exact"/>
        <w:ind w:firstLine="480" w:firstLineChars="200"/>
        <w:rPr>
          <w:rFonts w:hint="eastAsia" w:ascii="宋体" w:hAnsi="宋体"/>
          <w:sz w:val="24"/>
        </w:rPr>
      </w:pPr>
      <w:r>
        <w:rPr>
          <w:rFonts w:hint="eastAsia" w:ascii="宋体" w:hAnsi="宋体"/>
          <w:sz w:val="24"/>
        </w:rPr>
        <w:t>……</w:t>
      </w:r>
    </w:p>
    <w:p>
      <w:pPr>
        <w:spacing w:line="588" w:lineRule="exact"/>
        <w:ind w:firstLine="480" w:firstLineChars="200"/>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588" w:lineRule="exact"/>
        <w:ind w:firstLine="480" w:firstLineChars="200"/>
        <w:rPr>
          <w:rFonts w:hint="eastAsia" w:ascii="宋体" w:hAnsi="宋体"/>
          <w:sz w:val="24"/>
        </w:rPr>
      </w:pPr>
      <w:r>
        <w:rPr>
          <w:rFonts w:hint="eastAsia" w:ascii="宋体" w:hAnsi="宋体"/>
          <w:sz w:val="24"/>
        </w:rPr>
        <w:t>本企业对上述声明内容的真实性负责。如有虚假，将依法承担相应责任。</w:t>
      </w:r>
    </w:p>
    <w:p>
      <w:pPr>
        <w:pStyle w:val="16"/>
        <w:spacing w:before="35" w:line="316" w:lineRule="auto"/>
        <w:ind w:left="4060" w:right="2166"/>
        <w:rPr>
          <w:spacing w:val="-8"/>
          <w:w w:val="99"/>
        </w:rPr>
      </w:pPr>
      <w:r>
        <w:rPr>
          <w:w w:val="99"/>
        </w:rPr>
        <w:t>企业名称</w:t>
      </w:r>
      <w:r>
        <w:rPr>
          <w:rFonts w:hint="eastAsia"/>
          <w:w w:val="99"/>
        </w:rPr>
        <w:t>：</w:t>
      </w:r>
      <w:r>
        <w:rPr>
          <w:spacing w:val="2"/>
          <w:w w:val="99"/>
        </w:rPr>
        <w:t>（</w:t>
      </w:r>
      <w:r>
        <w:rPr>
          <w:w w:val="99"/>
        </w:rPr>
        <w:t>盖章</w:t>
      </w:r>
      <w:r>
        <w:rPr>
          <w:spacing w:val="-167"/>
          <w:w w:val="99"/>
        </w:rPr>
        <w:t>）</w:t>
      </w:r>
    </w:p>
    <w:p>
      <w:pPr>
        <w:pStyle w:val="16"/>
        <w:spacing w:before="35" w:line="316" w:lineRule="auto"/>
        <w:ind w:left="4060" w:right="2166"/>
      </w:pPr>
      <w:r>
        <w:rPr>
          <w:spacing w:val="24"/>
        </w:rPr>
        <w:t>日期：</w:t>
      </w:r>
    </w:p>
    <w:p>
      <w:pPr>
        <w:jc w:val="center"/>
        <w:rPr>
          <w:rFonts w:hint="eastAsia" w:ascii="宋体" w:hAnsi="宋体"/>
          <w:b/>
          <w:sz w:val="44"/>
        </w:rPr>
      </w:pPr>
    </w:p>
    <w:p>
      <w:pPr>
        <w:pStyle w:val="16"/>
        <w:rPr>
          <w:rFonts w:hint="eastAsia" w:ascii="宋体" w:hAnsi="宋体" w:cs="宋体"/>
          <w:sz w:val="21"/>
          <w:szCs w:val="21"/>
        </w:rPr>
      </w:pPr>
      <w:r>
        <w:rPr>
          <w:rFonts w:hint="eastAsia" w:ascii="宋体" w:hAnsi="宋体" w:cs="宋体"/>
          <w:sz w:val="21"/>
          <w:szCs w:val="21"/>
        </w:rPr>
        <w:t>注：1、如投标产品由小微企业生产，则需提供中小企业声明函。</w:t>
      </w:r>
    </w:p>
    <w:p>
      <w:pPr>
        <w:pStyle w:val="16"/>
        <w:rPr>
          <w:rFonts w:hint="eastAsia" w:ascii="宋体" w:hAnsi="宋体" w:cs="宋体"/>
          <w:sz w:val="21"/>
          <w:szCs w:val="21"/>
        </w:rPr>
      </w:pPr>
      <w:r>
        <w:rPr>
          <w:rFonts w:hint="eastAsia" w:ascii="宋体" w:hAnsi="宋体" w:cs="宋体"/>
          <w:sz w:val="21"/>
          <w:szCs w:val="21"/>
        </w:rPr>
        <w:t>2、如标项中有多个产品的，应对所有产品逐一声明。</w:t>
      </w:r>
    </w:p>
    <w:p>
      <w:pPr>
        <w:pStyle w:val="16"/>
        <w:rPr>
          <w:rFonts w:hint="eastAsia" w:ascii="宋体" w:hAnsi="宋体" w:cs="宋体"/>
          <w:sz w:val="21"/>
          <w:szCs w:val="21"/>
        </w:rPr>
      </w:pPr>
      <w:r>
        <w:rPr>
          <w:rFonts w:hint="eastAsia" w:ascii="宋体" w:hAnsi="宋体" w:cs="宋体"/>
          <w:sz w:val="21"/>
          <w:szCs w:val="21"/>
        </w:rPr>
        <w:t>3、小微企业提供的货物既有中小企业制造货物，也有大型企业制造货物的，不享受中小企业扶持政策。</w:t>
      </w:r>
    </w:p>
    <w:p>
      <w:pPr>
        <w:pStyle w:val="16"/>
        <w:rPr>
          <w:rFonts w:hint="eastAsia" w:ascii="宋体" w:hAnsi="宋体" w:cs="宋体"/>
          <w:sz w:val="21"/>
          <w:szCs w:val="21"/>
        </w:rPr>
      </w:pPr>
      <w:r>
        <w:rPr>
          <w:rFonts w:hint="eastAsia" w:ascii="宋体" w:hAnsi="宋体" w:cs="宋体"/>
          <w:sz w:val="21"/>
          <w:szCs w:val="21"/>
        </w:rPr>
        <w:t>4、从业人员、营业收入、资产总额填报上一年度数据，无上一年度数据的新成立企业可不填报。</w:t>
      </w:r>
    </w:p>
    <w:p>
      <w:pPr>
        <w:pStyle w:val="16"/>
        <w:rPr>
          <w:rFonts w:ascii="宋体" w:hAnsi="宋体" w:cs="宋体"/>
          <w:sz w:val="21"/>
          <w:szCs w:val="21"/>
        </w:rPr>
      </w:pPr>
      <w:r>
        <w:rPr>
          <w:rFonts w:hint="eastAsia" w:ascii="宋体" w:hAnsi="宋体" w:cs="宋体"/>
          <w:sz w:val="21"/>
          <w:szCs w:val="21"/>
        </w:rPr>
        <w:t>5、如中标人声明为小微企业，本声明函将随中标结果同时公告，接受社会监督。</w:t>
      </w: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jc w:val="left"/>
        <w:rPr>
          <w:rFonts w:hint="eastAsia" w:ascii="宋体" w:hAnsi="宋体" w:cs="宋体"/>
          <w:b/>
          <w:bCs/>
          <w:color w:val="000000"/>
          <w:sz w:val="24"/>
          <w:szCs w:val="24"/>
        </w:rPr>
      </w:pPr>
      <w:r>
        <w:rPr>
          <w:rFonts w:hint="eastAsia" w:ascii="宋体" w:hAnsi="宋体" w:cs="宋体"/>
          <w:b/>
          <w:bCs/>
          <w:color w:val="000000"/>
          <w:sz w:val="24"/>
          <w:szCs w:val="24"/>
        </w:rPr>
        <w:t>附件</w:t>
      </w:r>
      <w:r>
        <w:rPr>
          <w:rFonts w:hint="eastAsia" w:ascii="宋体" w:hAnsi="宋体" w:cs="宋体"/>
          <w:b/>
          <w:bCs/>
          <w:color w:val="000000"/>
          <w:sz w:val="24"/>
          <w:szCs w:val="24"/>
          <w:lang w:val="en-US" w:eastAsia="zh-CN"/>
        </w:rPr>
        <w:t>5.4</w:t>
      </w:r>
      <w:r>
        <w:rPr>
          <w:rFonts w:hint="eastAsia" w:ascii="宋体" w:hAnsi="宋体" w:cs="宋体"/>
          <w:b/>
          <w:bCs/>
          <w:color w:val="000000"/>
          <w:sz w:val="24"/>
          <w:szCs w:val="24"/>
        </w:rPr>
        <w:t>：</w:t>
      </w:r>
    </w:p>
    <w:p>
      <w:pPr>
        <w:spacing w:after="120"/>
        <w:ind w:right="960" w:firstLine="3253" w:firstLineChars="900"/>
        <w:jc w:val="left"/>
        <w:rPr>
          <w:rFonts w:ascii="宋体" w:cs="宋体"/>
          <w:b/>
          <w:sz w:val="36"/>
        </w:rPr>
      </w:pPr>
      <w:r>
        <w:rPr>
          <w:rFonts w:hint="eastAsia" w:ascii="宋体" w:cs="宋体"/>
          <w:b/>
          <w:sz w:val="36"/>
        </w:rPr>
        <w:t>残疾人福利性单位声明函</w:t>
      </w:r>
    </w:p>
    <w:p>
      <w:pPr>
        <w:spacing w:line="588" w:lineRule="exact"/>
        <w:ind w:firstLine="480" w:firstLineChars="200"/>
        <w:rPr>
          <w:rFonts w:ascii="宋体" w:cs="宋体"/>
          <w:sz w:val="24"/>
          <w:szCs w:val="24"/>
        </w:rPr>
      </w:pPr>
      <w:r>
        <w:rPr>
          <w:rFonts w:hint="eastAsia" w:ascii="宋体" w:cs="宋体"/>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cs="宋体"/>
          <w:sz w:val="24"/>
          <w:szCs w:val="24"/>
        </w:rPr>
      </w:pPr>
      <w:r>
        <w:rPr>
          <w:rFonts w:hint="eastAsia" w:ascii="宋体" w:cs="宋体"/>
          <w:sz w:val="24"/>
          <w:szCs w:val="24"/>
        </w:rPr>
        <w:t>本单位对上述声明的真实性负责。如有虚假，将依法承担相应责任。</w:t>
      </w:r>
    </w:p>
    <w:p>
      <w:pPr>
        <w:spacing w:line="588" w:lineRule="exact"/>
        <w:ind w:firstLine="504" w:firstLineChars="200"/>
        <w:rPr>
          <w:rFonts w:ascii="宋体" w:cs="宋体"/>
          <w:spacing w:val="6"/>
          <w:sz w:val="24"/>
          <w:szCs w:val="24"/>
        </w:rPr>
      </w:pPr>
    </w:p>
    <w:p>
      <w:pPr>
        <w:spacing w:line="588" w:lineRule="exact"/>
        <w:ind w:firstLine="504" w:firstLineChars="200"/>
        <w:rPr>
          <w:rFonts w:ascii="宋体" w:cs="宋体"/>
          <w:spacing w:val="6"/>
          <w:sz w:val="24"/>
          <w:szCs w:val="24"/>
        </w:rPr>
      </w:pPr>
    </w:p>
    <w:p>
      <w:pPr>
        <w:tabs>
          <w:tab w:val="left" w:pos="4860"/>
        </w:tabs>
        <w:spacing w:line="588" w:lineRule="exact"/>
        <w:ind w:right="1560" w:firstLine="480" w:firstLineChars="200"/>
        <w:jc w:val="center"/>
        <w:rPr>
          <w:rFonts w:ascii="宋体" w:cs="宋体"/>
          <w:sz w:val="24"/>
          <w:szCs w:val="24"/>
        </w:rPr>
      </w:pPr>
      <w:r>
        <w:rPr>
          <w:rFonts w:hint="eastAsia" w:ascii="宋体" w:cs="宋体"/>
          <w:sz w:val="24"/>
          <w:szCs w:val="24"/>
        </w:rPr>
        <w:t xml:space="preserve">                                             单位名称（盖章）：</w:t>
      </w:r>
    </w:p>
    <w:p>
      <w:pPr>
        <w:rPr>
          <w:rFonts w:ascii="宋体" w:cs="宋体"/>
          <w:sz w:val="24"/>
          <w:szCs w:val="24"/>
        </w:rPr>
      </w:pPr>
      <w:r>
        <w:rPr>
          <w:rFonts w:hint="eastAsia" w:ascii="宋体" w:cs="宋体"/>
          <w:sz w:val="24"/>
          <w:szCs w:val="24"/>
        </w:rPr>
        <w:t xml:space="preserve">                                                 日期：</w:t>
      </w:r>
    </w:p>
    <w:p>
      <w:pPr>
        <w:rPr>
          <w:rFonts w:ascii="宋体"/>
        </w:rPr>
      </w:pPr>
    </w:p>
    <w:p>
      <w:pPr>
        <w:rPr>
          <w:rFonts w:ascii="宋体"/>
        </w:rPr>
      </w:pPr>
    </w:p>
    <w:p>
      <w:pPr>
        <w:rPr>
          <w:rFonts w:ascii="宋体"/>
        </w:rPr>
      </w:pPr>
    </w:p>
    <w:p>
      <w:pPr>
        <w:spacing w:after="120"/>
        <w:jc w:val="center"/>
        <w:rPr>
          <w:rFonts w:ascii="宋体" w:cs="宋体"/>
          <w:b/>
          <w:sz w:val="36"/>
          <w:szCs w:val="36"/>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pStyle w:val="16"/>
        <w:rPr>
          <w:rFonts w:ascii="宋体" w:cs="宋体"/>
          <w:sz w:val="22"/>
          <w:szCs w:val="28"/>
        </w:rPr>
      </w:pPr>
      <w:r>
        <w:rPr>
          <w:rFonts w:hint="eastAsia" w:ascii="宋体" w:cs="宋体"/>
          <w:sz w:val="22"/>
          <w:szCs w:val="28"/>
        </w:rPr>
        <w:t>注：1.残疾人福利性单位视同小型、微型企业，享受价格扣除。</w:t>
      </w:r>
    </w:p>
    <w:p>
      <w:pPr>
        <w:pStyle w:val="16"/>
        <w:rPr>
          <w:rFonts w:ascii="宋体" w:cs="宋体"/>
          <w:sz w:val="22"/>
          <w:szCs w:val="28"/>
        </w:rPr>
      </w:pPr>
      <w:r>
        <w:rPr>
          <w:rFonts w:hint="eastAsia" w:ascii="宋体" w:cs="宋体"/>
          <w:sz w:val="22"/>
          <w:szCs w:val="28"/>
        </w:rPr>
        <w:t>2.残疾人福利性单位属于小型、微型企业的，不重复享受政策。</w:t>
      </w:r>
    </w:p>
    <w:p>
      <w:pPr>
        <w:pStyle w:val="16"/>
        <w:rPr>
          <w:rFonts w:ascii="宋体" w:cs="宋体"/>
          <w:sz w:val="22"/>
          <w:szCs w:val="28"/>
        </w:rPr>
      </w:pPr>
      <w:r>
        <w:rPr>
          <w:rFonts w:hint="eastAsia" w:ascii="宋体" w:cs="宋体"/>
          <w:sz w:val="22"/>
          <w:szCs w:val="28"/>
        </w:rPr>
        <w:t>3.如中标人声明为残疾人福利性单位，本声明函将随中标结果同时公告，接受社会监督。</w:t>
      </w: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ind w:firstLine="241" w:firstLineChars="100"/>
        <w:jc w:val="left"/>
        <w:rPr>
          <w:rFonts w:hint="eastAsia" w:ascii="宋体" w:hAnsi="宋体" w:cs="宋体"/>
          <w:b/>
          <w:bCs/>
          <w:color w:val="000000"/>
          <w:sz w:val="24"/>
          <w:szCs w:val="24"/>
        </w:rPr>
      </w:pPr>
    </w:p>
    <w:p>
      <w:pPr>
        <w:rPr>
          <w:rFonts w:hint="eastAsia" w:ascii="宋体" w:hAnsi="宋体" w:cs="宋体"/>
          <w:b/>
          <w:bCs/>
          <w:sz w:val="24"/>
          <w:szCs w:val="24"/>
        </w:rPr>
      </w:pPr>
      <w:r>
        <w:rPr>
          <w:rFonts w:hint="eastAsia" w:ascii="宋体" w:hAnsi="宋体" w:cs="宋体"/>
          <w:b/>
          <w:bCs/>
          <w:sz w:val="24"/>
          <w:szCs w:val="24"/>
        </w:rPr>
        <w:t>附件5.</w:t>
      </w:r>
      <w:r>
        <w:rPr>
          <w:rFonts w:hint="eastAsia" w:ascii="宋体" w:hAnsi="宋体" w:cs="宋体"/>
          <w:b/>
          <w:bCs/>
          <w:sz w:val="24"/>
          <w:szCs w:val="24"/>
          <w:lang w:val="en-US" w:eastAsia="zh-CN"/>
        </w:rPr>
        <w:t>5</w:t>
      </w:r>
      <w:r>
        <w:rPr>
          <w:rFonts w:hint="eastAsia" w:ascii="宋体" w:hAnsi="宋体" w:cs="宋体"/>
          <w:b/>
          <w:bCs/>
          <w:sz w:val="24"/>
          <w:szCs w:val="24"/>
        </w:rPr>
        <w:t>：</w:t>
      </w:r>
    </w:p>
    <w:p>
      <w:pPr>
        <w:ind w:firstLine="2249" w:firstLineChars="800"/>
        <w:rPr>
          <w:rFonts w:hint="eastAsia" w:ascii="宋体" w:hAnsi="宋体" w:cs="宋体"/>
          <w:b/>
          <w:sz w:val="28"/>
          <w:szCs w:val="28"/>
        </w:rPr>
      </w:pPr>
      <w:r>
        <w:rPr>
          <w:rFonts w:hint="eastAsia" w:ascii="宋体" w:hAnsi="宋体" w:cs="宋体"/>
          <w:b/>
          <w:sz w:val="28"/>
          <w:szCs w:val="28"/>
        </w:rPr>
        <w:t>政府采购支持中小企业信用融资相关事项通知</w:t>
      </w:r>
    </w:p>
    <w:p>
      <w:pPr>
        <w:ind w:firstLine="560" w:firstLineChars="200"/>
        <w:rPr>
          <w:rFonts w:hint="eastAsia" w:ascii="宋体" w:hAnsi="宋体" w:cs="宋体"/>
          <w:sz w:val="28"/>
          <w:szCs w:val="28"/>
        </w:rPr>
      </w:pPr>
      <w:r>
        <w:rPr>
          <w:rFonts w:hint="eastAsia" w:ascii="宋体" w:hAnsi="宋体" w:cs="宋体"/>
          <w:sz w:val="28"/>
          <w:szCs w:val="28"/>
        </w:rPr>
        <w:t>为支持和促进中小企业发展，进一步发挥政府采购政策功能，现将相关事项通知如下：</w:t>
      </w:r>
    </w:p>
    <w:p>
      <w:pPr>
        <w:ind w:firstLine="562" w:firstLineChars="200"/>
        <w:rPr>
          <w:rFonts w:hint="eastAsia" w:ascii="宋体" w:hAnsi="宋体" w:cs="宋体"/>
          <w:b/>
          <w:sz w:val="28"/>
          <w:szCs w:val="28"/>
        </w:rPr>
      </w:pPr>
      <w:r>
        <w:rPr>
          <w:rFonts w:hint="eastAsia" w:ascii="宋体" w:hAnsi="宋体" w:cs="宋体"/>
          <w:b/>
          <w:sz w:val="28"/>
          <w:szCs w:val="28"/>
        </w:rPr>
        <w:t>一、适用对象</w:t>
      </w:r>
    </w:p>
    <w:p>
      <w:pPr>
        <w:ind w:firstLine="560" w:firstLineChars="200"/>
        <w:rPr>
          <w:rFonts w:hint="eastAsia" w:ascii="宋体" w:hAnsi="宋体" w:cs="宋体"/>
          <w:sz w:val="28"/>
          <w:szCs w:val="28"/>
        </w:rPr>
      </w:pPr>
      <w:r>
        <w:rPr>
          <w:rFonts w:hint="eastAsia" w:ascii="宋体" w:hAnsi="宋体" w:cs="宋体"/>
          <w:sz w:val="28"/>
          <w:szCs w:val="28"/>
        </w:rPr>
        <w:t>在浙江政府采购网注册入库，并取得东阳市政府采购合同的中小企业供应商。</w:t>
      </w:r>
    </w:p>
    <w:p>
      <w:pPr>
        <w:ind w:firstLine="562" w:firstLineChars="200"/>
        <w:rPr>
          <w:rFonts w:hint="eastAsia" w:ascii="宋体" w:hAnsi="宋体" w:cs="宋体"/>
          <w:b/>
          <w:sz w:val="28"/>
          <w:szCs w:val="28"/>
        </w:rPr>
      </w:pPr>
      <w:r>
        <w:rPr>
          <w:rFonts w:hint="eastAsia" w:ascii="宋体" w:hAnsi="宋体" w:cs="宋体"/>
          <w:b/>
          <w:sz w:val="28"/>
          <w:szCs w:val="28"/>
        </w:rPr>
        <w:t>二、相关信息获取方式</w:t>
      </w:r>
    </w:p>
    <w:p>
      <w:pPr>
        <w:ind w:firstLine="560" w:firstLineChars="200"/>
        <w:rPr>
          <w:rFonts w:hint="eastAsia" w:ascii="宋体" w:hAnsi="宋体" w:cs="宋体"/>
          <w:sz w:val="28"/>
          <w:szCs w:val="28"/>
        </w:rPr>
      </w:pPr>
      <w:r>
        <w:rPr>
          <w:rFonts w:hint="eastAsia" w:ascii="宋体" w:hAnsi="宋体" w:cs="宋体"/>
          <w:sz w:val="28"/>
          <w:szCs w:val="28"/>
        </w:rPr>
        <w:t>请登陆浙江省政府采购网“融资贷款”模块，查看信用融资政策文件及各相关银行服务方案。</w:t>
      </w:r>
    </w:p>
    <w:p>
      <w:pPr>
        <w:ind w:firstLine="562" w:firstLineChars="200"/>
        <w:rPr>
          <w:rFonts w:hint="eastAsia" w:ascii="宋体" w:hAnsi="宋体" w:cs="宋体"/>
          <w:b/>
          <w:sz w:val="28"/>
          <w:szCs w:val="28"/>
        </w:rPr>
      </w:pPr>
      <w:r>
        <w:rPr>
          <w:rFonts w:hint="eastAsia" w:ascii="宋体" w:hAnsi="宋体" w:cs="宋体"/>
          <w:b/>
          <w:sz w:val="28"/>
          <w:szCs w:val="28"/>
        </w:rPr>
        <w:t>三、申请方式和步骤</w:t>
      </w:r>
    </w:p>
    <w:p>
      <w:pPr>
        <w:ind w:firstLine="560" w:firstLineChars="200"/>
        <w:rPr>
          <w:rFonts w:hint="eastAsia" w:ascii="宋体" w:hAnsi="宋体" w:cs="宋体"/>
          <w:sz w:val="28"/>
          <w:szCs w:val="28"/>
        </w:rPr>
      </w:pPr>
      <w:r>
        <w:rPr>
          <w:rFonts w:hint="eastAsia" w:ascii="宋体" w:hAnsi="宋体" w:cs="宋体"/>
          <w:sz w:val="28"/>
          <w:szCs w:val="28"/>
        </w:rPr>
        <w:t>（一）采购合同贷</w:t>
      </w:r>
    </w:p>
    <w:p>
      <w:pPr>
        <w:ind w:firstLine="560" w:firstLineChars="200"/>
        <w:jc w:val="left"/>
        <w:rPr>
          <w:rFonts w:hint="eastAsia" w:ascii="宋体" w:hAnsi="宋体" w:cs="宋体"/>
          <w:sz w:val="28"/>
          <w:szCs w:val="28"/>
        </w:rPr>
      </w:pPr>
      <w:r>
        <w:rPr>
          <w:rFonts w:hint="eastAsia" w:ascii="宋体" w:hAnsi="宋体" w:cs="宋体"/>
          <w:sz w:val="28"/>
          <w:szCs w:val="28"/>
        </w:rPr>
        <w:t>1、采购单位在政采云完成中标通知书及公告发布后，政采云根据该供应商资信向供应商发送推介合适的融资产品方案(展示多家银行---满足贷款银行条件的银行产品,对供应商进行展示)；</w:t>
      </w:r>
    </w:p>
    <w:p>
      <w:pPr>
        <w:ind w:firstLine="560" w:firstLineChars="200"/>
        <w:jc w:val="left"/>
        <w:rPr>
          <w:rFonts w:hint="eastAsia" w:ascii="宋体" w:hAnsi="宋体" w:cs="宋体"/>
          <w:sz w:val="28"/>
          <w:szCs w:val="28"/>
        </w:rPr>
      </w:pPr>
      <w:r>
        <w:rPr>
          <w:rFonts w:hint="eastAsia" w:ascii="宋体" w:hAnsi="宋体" w:cs="宋体"/>
          <w:sz w:val="28"/>
          <w:szCs w:val="28"/>
        </w:rPr>
        <w:t>2、供应商在收到中标通知的同时会收到可申请融资服务邀请，有意向的供应商选择满足条件的银行产品,并补充填写相关资料,向满足条件的融资产品发起申请；</w:t>
      </w:r>
    </w:p>
    <w:p>
      <w:pPr>
        <w:ind w:firstLine="560" w:firstLineChars="200"/>
        <w:jc w:val="left"/>
        <w:rPr>
          <w:rFonts w:hint="eastAsia" w:ascii="宋体" w:hAnsi="宋体" w:cs="宋体"/>
          <w:sz w:val="28"/>
          <w:szCs w:val="28"/>
        </w:rPr>
      </w:pPr>
      <w:r>
        <w:rPr>
          <w:rFonts w:hint="eastAsia" w:ascii="宋体" w:hAnsi="宋体" w:cs="宋体"/>
          <w:sz w:val="28"/>
          <w:szCs w:val="28"/>
        </w:rPr>
        <w:t>3、政采云将供应商的申请传递给银行,并将供应商相关信息给银行:供应商信息、订单(合同)信息、融资申请等数据用于贷款审批；</w:t>
      </w:r>
    </w:p>
    <w:p>
      <w:pPr>
        <w:ind w:firstLine="560" w:firstLineChars="200"/>
        <w:jc w:val="left"/>
        <w:rPr>
          <w:rFonts w:hint="eastAsia" w:ascii="宋体" w:hAnsi="宋体" w:cs="宋体"/>
          <w:sz w:val="28"/>
          <w:szCs w:val="28"/>
        </w:rPr>
      </w:pPr>
      <w:r>
        <w:rPr>
          <w:rFonts w:hint="eastAsia" w:ascii="宋体" w:hAnsi="宋体" w:cs="宋体"/>
          <w:sz w:val="28"/>
          <w:szCs w:val="28"/>
        </w:rPr>
        <w:t>4、银行进行融资审批并返回审批结果至政采云（审批通过的等待政采云放款通知，订单合同签署生效后通知）,政采云将银行反馈信息同步展示给对应供应商；</w:t>
      </w:r>
    </w:p>
    <w:p>
      <w:pPr>
        <w:ind w:firstLine="560" w:firstLineChars="200"/>
        <w:jc w:val="left"/>
        <w:rPr>
          <w:rFonts w:hint="eastAsia" w:ascii="宋体" w:hAnsi="宋体" w:cs="宋体"/>
          <w:sz w:val="28"/>
          <w:szCs w:val="28"/>
        </w:rPr>
      </w:pPr>
      <w:r>
        <w:rPr>
          <w:rFonts w:hint="eastAsia" w:ascii="宋体" w:hAnsi="宋体" w:cs="宋体"/>
          <w:sz w:val="28"/>
          <w:szCs w:val="28"/>
        </w:rPr>
        <w:t>5、采购单位与供应商在线下签订完成合同签署后（将贷款银行的帐号协调采购合同中去,贷款帐号作为采购合同的收款账户），政采云向银行发送确认指令；</w:t>
      </w:r>
    </w:p>
    <w:p>
      <w:pPr>
        <w:ind w:firstLine="560" w:firstLineChars="200"/>
        <w:jc w:val="left"/>
        <w:rPr>
          <w:rFonts w:hint="eastAsia" w:ascii="宋体" w:hAnsi="宋体" w:cs="宋体"/>
          <w:sz w:val="28"/>
          <w:szCs w:val="28"/>
        </w:rPr>
      </w:pPr>
      <w:r>
        <w:rPr>
          <w:rFonts w:hint="eastAsia" w:ascii="宋体" w:hAnsi="宋体" w:cs="宋体"/>
          <w:sz w:val="28"/>
          <w:szCs w:val="28"/>
        </w:rPr>
        <w:t>6、项目履约完成，采购单位完成验收后发起结算，国库完成支付；</w:t>
      </w:r>
    </w:p>
    <w:p>
      <w:pPr>
        <w:ind w:firstLine="560" w:firstLineChars="200"/>
        <w:jc w:val="left"/>
        <w:rPr>
          <w:rFonts w:hint="eastAsia" w:ascii="宋体" w:hAnsi="宋体" w:cs="宋体"/>
          <w:sz w:val="28"/>
          <w:szCs w:val="28"/>
        </w:rPr>
      </w:pPr>
      <w:r>
        <w:rPr>
          <w:rFonts w:hint="eastAsia" w:ascii="宋体" w:hAnsi="宋体" w:cs="宋体"/>
          <w:sz w:val="28"/>
          <w:szCs w:val="28"/>
        </w:rPr>
        <w:t>7、银行对其本行借款账户进行资金监控，有入账即可进行本金提前还款操作，银行返回还款信息“提前还款本金、更新还款计划”。</w:t>
      </w:r>
    </w:p>
    <w:p>
      <w:pPr>
        <w:ind w:firstLine="560" w:firstLineChars="200"/>
        <w:rPr>
          <w:rFonts w:hint="eastAsia" w:ascii="宋体" w:hAnsi="宋体" w:cs="宋体"/>
          <w:sz w:val="28"/>
          <w:szCs w:val="28"/>
        </w:rPr>
      </w:pPr>
      <w:r>
        <w:rPr>
          <w:rFonts w:hint="eastAsia" w:ascii="宋体" w:hAnsi="宋体" w:cs="宋体"/>
          <w:sz w:val="28"/>
          <w:szCs w:val="28"/>
        </w:rPr>
        <w:t>（二）流水贷流程</w:t>
      </w:r>
    </w:p>
    <w:p>
      <w:pPr>
        <w:ind w:firstLine="560" w:firstLineChars="200"/>
        <w:rPr>
          <w:rFonts w:hint="eastAsia" w:ascii="宋体" w:hAnsi="宋体" w:cs="宋体"/>
          <w:sz w:val="28"/>
          <w:szCs w:val="28"/>
        </w:rPr>
      </w:pPr>
      <w:r>
        <w:rPr>
          <w:rFonts w:hint="eastAsia" w:ascii="宋体" w:hAnsi="宋体" w:cs="宋体"/>
          <w:sz w:val="28"/>
          <w:szCs w:val="28"/>
        </w:rPr>
        <w:t>1、政采云通过规则向符合该产品的供应商发出邀约；</w:t>
      </w:r>
    </w:p>
    <w:p>
      <w:pPr>
        <w:ind w:firstLine="560" w:firstLineChars="200"/>
        <w:rPr>
          <w:rFonts w:hint="eastAsia" w:ascii="宋体" w:hAnsi="宋体" w:cs="宋体"/>
          <w:sz w:val="28"/>
          <w:szCs w:val="28"/>
        </w:rPr>
      </w:pPr>
      <w:r>
        <w:rPr>
          <w:rFonts w:hint="eastAsia" w:ascii="宋体" w:hAnsi="宋体" w:cs="宋体"/>
          <w:sz w:val="28"/>
          <w:szCs w:val="28"/>
        </w:rPr>
        <w:t>2、供应商授权后向银行发送历史流水数据进行授信；</w:t>
      </w:r>
    </w:p>
    <w:p>
      <w:pPr>
        <w:ind w:firstLine="560" w:firstLineChars="200"/>
        <w:rPr>
          <w:rFonts w:hint="eastAsia" w:ascii="宋体" w:hAnsi="宋体" w:cs="宋体"/>
          <w:sz w:val="28"/>
          <w:szCs w:val="28"/>
        </w:rPr>
      </w:pPr>
      <w:r>
        <w:rPr>
          <w:rFonts w:hint="eastAsia" w:ascii="宋体" w:hAnsi="宋体" w:cs="宋体"/>
          <w:sz w:val="28"/>
          <w:szCs w:val="28"/>
        </w:rPr>
        <w:t>3、银行根据风控模型出具最终授信结果并通知政采云；</w:t>
      </w:r>
    </w:p>
    <w:p>
      <w:pPr>
        <w:ind w:firstLine="560" w:firstLineChars="200"/>
        <w:rPr>
          <w:rFonts w:hint="eastAsia" w:ascii="宋体" w:hAnsi="宋体" w:cs="宋体"/>
          <w:sz w:val="28"/>
          <w:szCs w:val="28"/>
        </w:rPr>
      </w:pPr>
      <w:r>
        <w:rPr>
          <w:rFonts w:hint="eastAsia" w:ascii="宋体" w:hAnsi="宋体" w:cs="宋体"/>
          <w:sz w:val="28"/>
          <w:szCs w:val="28"/>
        </w:rPr>
        <w:t>4、供应商用款时进行在线提款签约；</w:t>
      </w:r>
    </w:p>
    <w:p>
      <w:pPr>
        <w:ind w:firstLine="560" w:firstLineChars="200"/>
        <w:rPr>
          <w:rFonts w:hint="eastAsia" w:ascii="宋体" w:hAnsi="宋体" w:cs="宋体"/>
          <w:sz w:val="28"/>
          <w:szCs w:val="28"/>
        </w:rPr>
      </w:pPr>
      <w:r>
        <w:rPr>
          <w:rFonts w:hint="eastAsia" w:ascii="宋体" w:hAnsi="宋体" w:cs="宋体"/>
          <w:sz w:val="28"/>
          <w:szCs w:val="28"/>
        </w:rPr>
        <w:t>5、银行放款并返回放款结果，流程完成。</w:t>
      </w:r>
    </w:p>
    <w:p>
      <w:pPr>
        <w:ind w:firstLine="562" w:firstLineChars="200"/>
        <w:rPr>
          <w:rFonts w:hint="eastAsia" w:ascii="宋体" w:hAnsi="宋体" w:cs="宋体"/>
          <w:b/>
          <w:sz w:val="28"/>
          <w:szCs w:val="28"/>
        </w:rPr>
      </w:pPr>
      <w:r>
        <w:rPr>
          <w:rFonts w:hint="eastAsia" w:ascii="宋体" w:hAnsi="宋体" w:cs="宋体"/>
          <w:b/>
          <w:sz w:val="28"/>
          <w:szCs w:val="28"/>
        </w:rPr>
        <w:t>四、注意事项</w:t>
      </w:r>
    </w:p>
    <w:p>
      <w:pPr>
        <w:ind w:firstLine="560" w:firstLineChars="200"/>
        <w:rPr>
          <w:rFonts w:hint="eastAsia" w:ascii="宋体" w:hAnsi="宋体" w:cs="宋体"/>
          <w:sz w:val="28"/>
          <w:szCs w:val="28"/>
        </w:rPr>
      </w:pPr>
      <w:r>
        <w:rPr>
          <w:rFonts w:hint="eastAsia" w:ascii="宋体" w:hAnsi="宋体" w:cs="宋体"/>
          <w:sz w:val="28"/>
          <w:szCs w:val="28"/>
        </w:rPr>
        <w:t>1、供应商需确保政府采购合同的收款银行与融资银行一致。</w:t>
      </w:r>
    </w:p>
    <w:p>
      <w:pPr>
        <w:ind w:firstLine="560" w:firstLineChars="200"/>
        <w:rPr>
          <w:rFonts w:hint="eastAsia" w:ascii="宋体" w:hAnsi="宋体" w:cs="宋体"/>
          <w:sz w:val="28"/>
          <w:szCs w:val="28"/>
        </w:rPr>
      </w:pPr>
      <w:r>
        <w:rPr>
          <w:rFonts w:hint="eastAsia" w:ascii="宋体" w:hAnsi="宋体" w:cs="宋体"/>
          <w:sz w:val="28"/>
          <w:szCs w:val="28"/>
        </w:rPr>
        <w:t>2、请各采购单位积极支持和配合政府采购信用融资工作，在合同备案环节仔细核对收款银行、账号信息等内容，一旦录入将无法修改。</w:t>
      </w:r>
    </w:p>
    <w:p>
      <w:pPr>
        <w:rPr>
          <w:rFonts w:hint="eastAsia" w:ascii="宋体" w:hAnsi="宋体" w:cs="宋体"/>
          <w:sz w:val="28"/>
          <w:szCs w:val="28"/>
        </w:rPr>
      </w:pPr>
    </w:p>
    <w:p>
      <w:pPr>
        <w:pStyle w:val="18"/>
        <w:spacing w:before="156" w:after="156"/>
        <w:rPr>
          <w:b/>
          <w:bCs/>
        </w:rPr>
      </w:pPr>
    </w:p>
    <w:p>
      <w:pPr>
        <w:pStyle w:val="18"/>
        <w:spacing w:before="156" w:after="156"/>
      </w:pPr>
    </w:p>
    <w:p/>
    <w:p>
      <w:pPr>
        <w:pStyle w:val="9"/>
      </w:pPr>
    </w:p>
    <w:p>
      <w:pPr>
        <w:pStyle w:val="10"/>
        <w:ind w:left="400"/>
      </w:pPr>
    </w:p>
    <w:p>
      <w:pPr>
        <w:pStyle w:val="9"/>
      </w:pPr>
    </w:p>
    <w:p>
      <w:pPr>
        <w:pStyle w:val="10"/>
        <w:ind w:left="400"/>
      </w:pPr>
    </w:p>
    <w:p>
      <w:pPr>
        <w:rPr>
          <w:rFonts w:hint="eastAsia" w:ascii="宋体" w:hAnsi="宋体" w:cs="宋体"/>
          <w:b/>
          <w:bCs/>
          <w:sz w:val="24"/>
          <w:szCs w:val="24"/>
        </w:rPr>
      </w:pPr>
      <w:r>
        <w:rPr>
          <w:rFonts w:hint="eastAsia" w:ascii="宋体" w:hAnsi="宋体" w:cs="宋体"/>
          <w:b/>
          <w:bCs/>
          <w:sz w:val="24"/>
          <w:szCs w:val="24"/>
        </w:rPr>
        <w:t xml:space="preserve">附件：政府采购供应商投诉书范本        </w:t>
      </w:r>
    </w:p>
    <w:p>
      <w:pPr>
        <w:ind w:firstLine="3534" w:firstLineChars="800"/>
        <w:rPr>
          <w:rFonts w:hint="eastAsia" w:ascii="宋体" w:hAnsi="宋体"/>
          <w:b/>
          <w:sz w:val="44"/>
          <w:szCs w:val="44"/>
        </w:rPr>
      </w:pPr>
      <w:r>
        <w:rPr>
          <w:rFonts w:hint="eastAsia" w:ascii="宋体" w:hAnsi="宋体"/>
          <w:b/>
          <w:sz w:val="44"/>
          <w:szCs w:val="44"/>
        </w:rPr>
        <w:t>投诉书范本</w:t>
      </w:r>
    </w:p>
    <w:p>
      <w:pPr>
        <w:rPr>
          <w:rFonts w:hint="eastAsia"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hint="eastAsia"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hint="eastAsia"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hint="eastAsia" w:ascii="仿宋_GB2312" w:hAnsi="宋体" w:eastAsia="仿宋_GB2312" w:cs="宋体"/>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hint="eastAsia" w:ascii="仿宋_GB2312" w:hAnsi="宋体" w:eastAsia="仿宋_GB2312" w:cs="宋体"/>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hint="eastAsia" w:ascii="仿宋_GB2312" w:hAnsi="宋体" w:eastAsia="仿宋_GB2312" w:cs="宋体"/>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jc w:val="left"/>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pPr>
        <w:jc w:val="left"/>
        <w:rPr>
          <w:rFonts w:ascii="仿宋_GB2312" w:eastAsia="仿宋_GB2312"/>
          <w:b/>
          <w:sz w:val="30"/>
          <w:szCs w:val="30"/>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附件：政府采购供应商质疑函范本</w:t>
      </w:r>
    </w:p>
    <w:p>
      <w:pPr>
        <w:jc w:val="center"/>
        <w:rPr>
          <w:rFonts w:hint="eastAsia"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312" w:beforeLines="100" w:line="360" w:lineRule="auto"/>
        <w:rPr>
          <w:rFonts w:hint="eastAsia"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hint="eastAsia" w:ascii="仿宋" w:hAnsi="仿宋" w:eastAsia="仿宋" w:cs="仿宋"/>
          <w:sz w:val="32"/>
          <w:szCs w:val="32"/>
        </w:rPr>
      </w:pPr>
    </w:p>
    <w:p>
      <w:pPr>
        <w:adjustRightInd w:val="0"/>
        <w:snapToGrid w:val="0"/>
        <w:spacing w:line="360" w:lineRule="auto"/>
        <w:rPr>
          <w:rFonts w:hint="eastAsia" w:ascii="仿宋" w:hAnsi="仿宋" w:eastAsia="仿宋" w:cs="仿宋"/>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sz w:val="30"/>
          <w:szCs w:val="30"/>
        </w:rPr>
      </w:pPr>
    </w:p>
    <w:p>
      <w:pPr>
        <w:pStyle w:val="33"/>
        <w:spacing w:line="240" w:lineRule="auto"/>
        <w:ind w:firstLine="0" w:firstLineChars="0"/>
        <w:rPr>
          <w:rFonts w:hint="eastAsia" w:ascii="宋体" w:hAnsi="宋体" w:eastAsia="宋体"/>
          <w:sz w:val="24"/>
          <w:szCs w:val="24"/>
        </w:rPr>
      </w:pPr>
    </w:p>
    <w:sectPr>
      <w:pgSz w:w="11906" w:h="16838"/>
      <w:pgMar w:top="1440" w:right="110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altName w:val="Segoe Print"/>
    <w:panose1 w:val="020B0406020202030204"/>
    <w:charset w:val="00"/>
    <w:family w:val="swiss"/>
    <w:pitch w:val="default"/>
    <w:sig w:usb0="00000000" w:usb1="00000000" w:usb2="00000000" w:usb3="00000000" w:csb0="0000001B"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p>
  <w:p>
    <w:pPr>
      <w:pStyle w:val="22"/>
      <w:ind w:right="360"/>
      <w:jc w:val="center"/>
    </w:pPr>
    <w:r>
      <w:fldChar w:fldCharType="begin"/>
    </w:r>
    <w:r>
      <w:rPr>
        <w:rStyle w:val="37"/>
      </w:rPr>
      <w:instrText xml:space="preserve"> PAGE </w:instrText>
    </w:r>
    <w:r>
      <w:fldChar w:fldCharType="separate"/>
    </w:r>
    <w:r>
      <w:rPr>
        <w:rStyle w:val="37"/>
      </w:rP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A36D9"/>
    <w:multiLevelType w:val="singleLevel"/>
    <w:tmpl w:val="899A36D9"/>
    <w:lvl w:ilvl="0" w:tentative="0">
      <w:start w:val="2"/>
      <w:numFmt w:val="decimal"/>
      <w:suff w:val="nothing"/>
      <w:lvlText w:val="（%1）"/>
      <w:lvlJc w:val="left"/>
    </w:lvl>
  </w:abstractNum>
  <w:abstractNum w:abstractNumId="1">
    <w:nsid w:val="A742595F"/>
    <w:multiLevelType w:val="singleLevel"/>
    <w:tmpl w:val="A742595F"/>
    <w:lvl w:ilvl="0" w:tentative="0">
      <w:start w:val="4"/>
      <w:numFmt w:val="chineseCounting"/>
      <w:suff w:val="nothing"/>
      <w:lvlText w:val="%1、"/>
      <w:lvlJc w:val="left"/>
      <w:rPr>
        <w:rFonts w:hint="eastAsia"/>
      </w:rPr>
    </w:lvl>
  </w:abstractNum>
  <w:abstractNum w:abstractNumId="2">
    <w:nsid w:val="00000026"/>
    <w:multiLevelType w:val="multilevel"/>
    <w:tmpl w:val="00000026"/>
    <w:lvl w:ilvl="0" w:tentative="0">
      <w:start w:val="1"/>
      <w:numFmt w:val="decimal"/>
      <w:pStyle w:val="4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4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3">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2"/>
  </w:num>
  <w:num w:numId="2">
    <w:abstractNumId w:val="3"/>
    <w:lvlOverride w:ilvl="0">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ZDFhYmU5NmUwZDM4OThkY2FlYWIxZjc3ZjExN2YifQ=="/>
  </w:docVars>
  <w:rsids>
    <w:rsidRoot w:val="00C3341B"/>
    <w:rsid w:val="00016CE1"/>
    <w:rsid w:val="00023F00"/>
    <w:rsid w:val="00031547"/>
    <w:rsid w:val="00092B0A"/>
    <w:rsid w:val="000B44F0"/>
    <w:rsid w:val="000E09DD"/>
    <w:rsid w:val="000E302C"/>
    <w:rsid w:val="000F390A"/>
    <w:rsid w:val="00137A21"/>
    <w:rsid w:val="00151057"/>
    <w:rsid w:val="0015410E"/>
    <w:rsid w:val="00190357"/>
    <w:rsid w:val="001B36C0"/>
    <w:rsid w:val="001E1E6A"/>
    <w:rsid w:val="001F6FD1"/>
    <w:rsid w:val="001F7290"/>
    <w:rsid w:val="001F7F68"/>
    <w:rsid w:val="00225378"/>
    <w:rsid w:val="0023576E"/>
    <w:rsid w:val="00267489"/>
    <w:rsid w:val="002675B0"/>
    <w:rsid w:val="002713D4"/>
    <w:rsid w:val="002742E3"/>
    <w:rsid w:val="002838D5"/>
    <w:rsid w:val="002A7750"/>
    <w:rsid w:val="002B56AE"/>
    <w:rsid w:val="002C075D"/>
    <w:rsid w:val="002C3E53"/>
    <w:rsid w:val="002E2005"/>
    <w:rsid w:val="002E3F99"/>
    <w:rsid w:val="003127D5"/>
    <w:rsid w:val="003326C9"/>
    <w:rsid w:val="00363F4E"/>
    <w:rsid w:val="00366D24"/>
    <w:rsid w:val="00395B87"/>
    <w:rsid w:val="003A3745"/>
    <w:rsid w:val="003A7ADC"/>
    <w:rsid w:val="003D723F"/>
    <w:rsid w:val="003F23CE"/>
    <w:rsid w:val="00416CDD"/>
    <w:rsid w:val="00456178"/>
    <w:rsid w:val="00486330"/>
    <w:rsid w:val="00487C45"/>
    <w:rsid w:val="00490A6E"/>
    <w:rsid w:val="004A1896"/>
    <w:rsid w:val="004A352F"/>
    <w:rsid w:val="004B61D5"/>
    <w:rsid w:val="004E2DBD"/>
    <w:rsid w:val="004F7CDF"/>
    <w:rsid w:val="005151AC"/>
    <w:rsid w:val="0052137C"/>
    <w:rsid w:val="00561DAF"/>
    <w:rsid w:val="00566988"/>
    <w:rsid w:val="005A4817"/>
    <w:rsid w:val="005B5011"/>
    <w:rsid w:val="005C499C"/>
    <w:rsid w:val="005D5F26"/>
    <w:rsid w:val="005D678C"/>
    <w:rsid w:val="005D7AF8"/>
    <w:rsid w:val="005E1A8D"/>
    <w:rsid w:val="005F32F7"/>
    <w:rsid w:val="005F39DF"/>
    <w:rsid w:val="00636E90"/>
    <w:rsid w:val="00683CA6"/>
    <w:rsid w:val="0069554E"/>
    <w:rsid w:val="006E1756"/>
    <w:rsid w:val="006E488E"/>
    <w:rsid w:val="007205DD"/>
    <w:rsid w:val="00727FE2"/>
    <w:rsid w:val="007340E5"/>
    <w:rsid w:val="00755428"/>
    <w:rsid w:val="0076626B"/>
    <w:rsid w:val="00783821"/>
    <w:rsid w:val="00787FE6"/>
    <w:rsid w:val="007A4DD9"/>
    <w:rsid w:val="007C491C"/>
    <w:rsid w:val="00800929"/>
    <w:rsid w:val="00842967"/>
    <w:rsid w:val="00864F1F"/>
    <w:rsid w:val="008652F2"/>
    <w:rsid w:val="0088039E"/>
    <w:rsid w:val="008A62FB"/>
    <w:rsid w:val="008B3B48"/>
    <w:rsid w:val="008B6555"/>
    <w:rsid w:val="008C268E"/>
    <w:rsid w:val="008D6358"/>
    <w:rsid w:val="00900C58"/>
    <w:rsid w:val="00907563"/>
    <w:rsid w:val="009106A9"/>
    <w:rsid w:val="00935F6A"/>
    <w:rsid w:val="00946772"/>
    <w:rsid w:val="00957F42"/>
    <w:rsid w:val="009B0DA6"/>
    <w:rsid w:val="009B3EE1"/>
    <w:rsid w:val="009B4EF9"/>
    <w:rsid w:val="009F1A07"/>
    <w:rsid w:val="009F708C"/>
    <w:rsid w:val="00A41685"/>
    <w:rsid w:val="00A45A24"/>
    <w:rsid w:val="00A62FEF"/>
    <w:rsid w:val="00A6782C"/>
    <w:rsid w:val="00A87F74"/>
    <w:rsid w:val="00A95736"/>
    <w:rsid w:val="00AA40A3"/>
    <w:rsid w:val="00AA77FE"/>
    <w:rsid w:val="00AE626B"/>
    <w:rsid w:val="00B04173"/>
    <w:rsid w:val="00B46918"/>
    <w:rsid w:val="00B512AE"/>
    <w:rsid w:val="00BA3559"/>
    <w:rsid w:val="00C3341B"/>
    <w:rsid w:val="00C46667"/>
    <w:rsid w:val="00C64B1C"/>
    <w:rsid w:val="00C823C4"/>
    <w:rsid w:val="00CA7A85"/>
    <w:rsid w:val="00CC440C"/>
    <w:rsid w:val="00CD78D9"/>
    <w:rsid w:val="00CE1A26"/>
    <w:rsid w:val="00D20923"/>
    <w:rsid w:val="00D3221E"/>
    <w:rsid w:val="00D5063D"/>
    <w:rsid w:val="00D5227E"/>
    <w:rsid w:val="00D72607"/>
    <w:rsid w:val="00D818E5"/>
    <w:rsid w:val="00D90767"/>
    <w:rsid w:val="00D90F1B"/>
    <w:rsid w:val="00D93755"/>
    <w:rsid w:val="00E06137"/>
    <w:rsid w:val="00E0782C"/>
    <w:rsid w:val="00E266AC"/>
    <w:rsid w:val="00E40655"/>
    <w:rsid w:val="00E52156"/>
    <w:rsid w:val="00E93183"/>
    <w:rsid w:val="00EC0775"/>
    <w:rsid w:val="00F12122"/>
    <w:rsid w:val="00F1696C"/>
    <w:rsid w:val="00F275F9"/>
    <w:rsid w:val="00F31028"/>
    <w:rsid w:val="00F42D55"/>
    <w:rsid w:val="00F50DD0"/>
    <w:rsid w:val="00F510C9"/>
    <w:rsid w:val="00F7168B"/>
    <w:rsid w:val="00F87F93"/>
    <w:rsid w:val="00FD6E9B"/>
    <w:rsid w:val="00FE2E02"/>
    <w:rsid w:val="00FF3354"/>
    <w:rsid w:val="01032903"/>
    <w:rsid w:val="01102671"/>
    <w:rsid w:val="012620A9"/>
    <w:rsid w:val="0142696A"/>
    <w:rsid w:val="01670EE4"/>
    <w:rsid w:val="018F2EE2"/>
    <w:rsid w:val="018F3A53"/>
    <w:rsid w:val="01D37272"/>
    <w:rsid w:val="01DA7C11"/>
    <w:rsid w:val="01E77AA9"/>
    <w:rsid w:val="01F76014"/>
    <w:rsid w:val="021540BD"/>
    <w:rsid w:val="021923C1"/>
    <w:rsid w:val="02297B09"/>
    <w:rsid w:val="02410157"/>
    <w:rsid w:val="024816EE"/>
    <w:rsid w:val="024A0BB7"/>
    <w:rsid w:val="02501218"/>
    <w:rsid w:val="025C6986"/>
    <w:rsid w:val="02671768"/>
    <w:rsid w:val="02675022"/>
    <w:rsid w:val="02756FEE"/>
    <w:rsid w:val="027A149C"/>
    <w:rsid w:val="02801962"/>
    <w:rsid w:val="028447E9"/>
    <w:rsid w:val="029B7040"/>
    <w:rsid w:val="02BA3AFD"/>
    <w:rsid w:val="02C530D1"/>
    <w:rsid w:val="02C93ADE"/>
    <w:rsid w:val="02D037B2"/>
    <w:rsid w:val="02FC45A7"/>
    <w:rsid w:val="030C65DB"/>
    <w:rsid w:val="03115D87"/>
    <w:rsid w:val="031B4F56"/>
    <w:rsid w:val="032805FA"/>
    <w:rsid w:val="032F2213"/>
    <w:rsid w:val="033234BC"/>
    <w:rsid w:val="034F5F78"/>
    <w:rsid w:val="035070ED"/>
    <w:rsid w:val="03653FB8"/>
    <w:rsid w:val="03782987"/>
    <w:rsid w:val="03784674"/>
    <w:rsid w:val="0388408C"/>
    <w:rsid w:val="039216E2"/>
    <w:rsid w:val="03A130B1"/>
    <w:rsid w:val="03B34756"/>
    <w:rsid w:val="03BE2ACB"/>
    <w:rsid w:val="03C775FB"/>
    <w:rsid w:val="03CC21CB"/>
    <w:rsid w:val="03CD7D55"/>
    <w:rsid w:val="03D924BF"/>
    <w:rsid w:val="03E017D2"/>
    <w:rsid w:val="03E4147A"/>
    <w:rsid w:val="03E63350"/>
    <w:rsid w:val="03E8098D"/>
    <w:rsid w:val="03EB2B5C"/>
    <w:rsid w:val="03F90AE6"/>
    <w:rsid w:val="03F942F0"/>
    <w:rsid w:val="040746B6"/>
    <w:rsid w:val="04136FEB"/>
    <w:rsid w:val="043D375D"/>
    <w:rsid w:val="043D6C25"/>
    <w:rsid w:val="044036B7"/>
    <w:rsid w:val="0442248D"/>
    <w:rsid w:val="04472B04"/>
    <w:rsid w:val="045B53AC"/>
    <w:rsid w:val="045C210E"/>
    <w:rsid w:val="04812FB5"/>
    <w:rsid w:val="04872BA9"/>
    <w:rsid w:val="04891E6A"/>
    <w:rsid w:val="04940494"/>
    <w:rsid w:val="04E13A54"/>
    <w:rsid w:val="04F16C8E"/>
    <w:rsid w:val="04F35C72"/>
    <w:rsid w:val="04F437C9"/>
    <w:rsid w:val="04FE63B4"/>
    <w:rsid w:val="050E3BA3"/>
    <w:rsid w:val="050F6813"/>
    <w:rsid w:val="052B06D8"/>
    <w:rsid w:val="05314D4A"/>
    <w:rsid w:val="053363A4"/>
    <w:rsid w:val="05412745"/>
    <w:rsid w:val="05484B60"/>
    <w:rsid w:val="05661550"/>
    <w:rsid w:val="056E2EC2"/>
    <w:rsid w:val="05776166"/>
    <w:rsid w:val="05870FC6"/>
    <w:rsid w:val="05880C08"/>
    <w:rsid w:val="058F7A33"/>
    <w:rsid w:val="05904F1C"/>
    <w:rsid w:val="05962A91"/>
    <w:rsid w:val="059A23D3"/>
    <w:rsid w:val="05A52CD4"/>
    <w:rsid w:val="05A84572"/>
    <w:rsid w:val="05B76977"/>
    <w:rsid w:val="05BB6053"/>
    <w:rsid w:val="05CB200E"/>
    <w:rsid w:val="05D17CDE"/>
    <w:rsid w:val="05EF03F3"/>
    <w:rsid w:val="05F752D2"/>
    <w:rsid w:val="05FD1F28"/>
    <w:rsid w:val="05FD666C"/>
    <w:rsid w:val="060A7E20"/>
    <w:rsid w:val="061C748B"/>
    <w:rsid w:val="06206C00"/>
    <w:rsid w:val="064E442E"/>
    <w:rsid w:val="06556AAB"/>
    <w:rsid w:val="06566D95"/>
    <w:rsid w:val="065821AB"/>
    <w:rsid w:val="06587D46"/>
    <w:rsid w:val="066C37F1"/>
    <w:rsid w:val="06734B80"/>
    <w:rsid w:val="0677395E"/>
    <w:rsid w:val="06846D8D"/>
    <w:rsid w:val="06962D8E"/>
    <w:rsid w:val="06983B3E"/>
    <w:rsid w:val="06B37672"/>
    <w:rsid w:val="06C453DB"/>
    <w:rsid w:val="06E94DCC"/>
    <w:rsid w:val="06F0266E"/>
    <w:rsid w:val="070E2AFA"/>
    <w:rsid w:val="07155C37"/>
    <w:rsid w:val="071A4FFB"/>
    <w:rsid w:val="071B0F4F"/>
    <w:rsid w:val="07571DAC"/>
    <w:rsid w:val="075C1AB8"/>
    <w:rsid w:val="075D3782"/>
    <w:rsid w:val="075D73FB"/>
    <w:rsid w:val="07652D9F"/>
    <w:rsid w:val="07690A0B"/>
    <w:rsid w:val="076D5A73"/>
    <w:rsid w:val="07862691"/>
    <w:rsid w:val="078A5333"/>
    <w:rsid w:val="0796627D"/>
    <w:rsid w:val="07983CBF"/>
    <w:rsid w:val="079C50CB"/>
    <w:rsid w:val="07CF228A"/>
    <w:rsid w:val="07E0394A"/>
    <w:rsid w:val="07E5554A"/>
    <w:rsid w:val="080716F5"/>
    <w:rsid w:val="08233BED"/>
    <w:rsid w:val="083A0B38"/>
    <w:rsid w:val="08406CE4"/>
    <w:rsid w:val="08422A5C"/>
    <w:rsid w:val="085409E1"/>
    <w:rsid w:val="086F1F66"/>
    <w:rsid w:val="08713341"/>
    <w:rsid w:val="087A0447"/>
    <w:rsid w:val="08812254"/>
    <w:rsid w:val="0885536D"/>
    <w:rsid w:val="0891753F"/>
    <w:rsid w:val="089444C3"/>
    <w:rsid w:val="089A4CE1"/>
    <w:rsid w:val="08AA3329"/>
    <w:rsid w:val="08AE0CA4"/>
    <w:rsid w:val="08C2594B"/>
    <w:rsid w:val="08D84002"/>
    <w:rsid w:val="08DF58DA"/>
    <w:rsid w:val="08DF64FD"/>
    <w:rsid w:val="08EB455F"/>
    <w:rsid w:val="08FC0880"/>
    <w:rsid w:val="09023F99"/>
    <w:rsid w:val="090D306A"/>
    <w:rsid w:val="09255F2B"/>
    <w:rsid w:val="093C71AB"/>
    <w:rsid w:val="093F6F9B"/>
    <w:rsid w:val="09436A8B"/>
    <w:rsid w:val="09525C91"/>
    <w:rsid w:val="09606AB5"/>
    <w:rsid w:val="09674F33"/>
    <w:rsid w:val="096B5FE2"/>
    <w:rsid w:val="09972933"/>
    <w:rsid w:val="099E6880"/>
    <w:rsid w:val="09AE4041"/>
    <w:rsid w:val="09B60AFD"/>
    <w:rsid w:val="09B7120E"/>
    <w:rsid w:val="09BC4A90"/>
    <w:rsid w:val="09DA460A"/>
    <w:rsid w:val="09DD58CC"/>
    <w:rsid w:val="09E75B73"/>
    <w:rsid w:val="09EC7123"/>
    <w:rsid w:val="09F64E4F"/>
    <w:rsid w:val="09F8400D"/>
    <w:rsid w:val="09F97F6A"/>
    <w:rsid w:val="09FE1EF3"/>
    <w:rsid w:val="0A111138"/>
    <w:rsid w:val="0A1656AB"/>
    <w:rsid w:val="0A2216B4"/>
    <w:rsid w:val="0A3A0E1C"/>
    <w:rsid w:val="0A431209"/>
    <w:rsid w:val="0A496C6B"/>
    <w:rsid w:val="0A71587A"/>
    <w:rsid w:val="0A8A06EA"/>
    <w:rsid w:val="0A9B28F7"/>
    <w:rsid w:val="0AAB2B7E"/>
    <w:rsid w:val="0AAC0660"/>
    <w:rsid w:val="0AC7549A"/>
    <w:rsid w:val="0AC77248"/>
    <w:rsid w:val="0ACF7FB5"/>
    <w:rsid w:val="0AD64D2E"/>
    <w:rsid w:val="0ADF0B89"/>
    <w:rsid w:val="0AE14F84"/>
    <w:rsid w:val="0AE222D4"/>
    <w:rsid w:val="0AEE552A"/>
    <w:rsid w:val="0AF430C7"/>
    <w:rsid w:val="0AF54161"/>
    <w:rsid w:val="0AF91E7F"/>
    <w:rsid w:val="0B0C55A3"/>
    <w:rsid w:val="0B0D58E7"/>
    <w:rsid w:val="0B21310F"/>
    <w:rsid w:val="0B226B74"/>
    <w:rsid w:val="0B311373"/>
    <w:rsid w:val="0B460AB5"/>
    <w:rsid w:val="0B5015D6"/>
    <w:rsid w:val="0B563800"/>
    <w:rsid w:val="0B5E299A"/>
    <w:rsid w:val="0B5F1E2B"/>
    <w:rsid w:val="0B674587"/>
    <w:rsid w:val="0B7B6F3A"/>
    <w:rsid w:val="0B7C44D7"/>
    <w:rsid w:val="0B7C6285"/>
    <w:rsid w:val="0B957346"/>
    <w:rsid w:val="0B9771AA"/>
    <w:rsid w:val="0BA31A63"/>
    <w:rsid w:val="0BA5511C"/>
    <w:rsid w:val="0BB90CB7"/>
    <w:rsid w:val="0BCB7BCE"/>
    <w:rsid w:val="0BCE0C75"/>
    <w:rsid w:val="0BEC4E3B"/>
    <w:rsid w:val="0BF56037"/>
    <w:rsid w:val="0BFC5617"/>
    <w:rsid w:val="0C057D82"/>
    <w:rsid w:val="0C0A6A1F"/>
    <w:rsid w:val="0C160487"/>
    <w:rsid w:val="0C1D7DEA"/>
    <w:rsid w:val="0C312ED2"/>
    <w:rsid w:val="0C345567"/>
    <w:rsid w:val="0C387EA9"/>
    <w:rsid w:val="0C3923C8"/>
    <w:rsid w:val="0C424601"/>
    <w:rsid w:val="0C450D6C"/>
    <w:rsid w:val="0C502495"/>
    <w:rsid w:val="0C546DFE"/>
    <w:rsid w:val="0C632A9E"/>
    <w:rsid w:val="0C670CE3"/>
    <w:rsid w:val="0C721A17"/>
    <w:rsid w:val="0C72628A"/>
    <w:rsid w:val="0C795193"/>
    <w:rsid w:val="0C7B52A6"/>
    <w:rsid w:val="0C800D2E"/>
    <w:rsid w:val="0CAF268A"/>
    <w:rsid w:val="0CB8153E"/>
    <w:rsid w:val="0CBD3B46"/>
    <w:rsid w:val="0CE03913"/>
    <w:rsid w:val="0CEC743A"/>
    <w:rsid w:val="0CFF32E5"/>
    <w:rsid w:val="0D00382B"/>
    <w:rsid w:val="0D1B3EBD"/>
    <w:rsid w:val="0D1C7D1F"/>
    <w:rsid w:val="0D2A3ABE"/>
    <w:rsid w:val="0D2F08B5"/>
    <w:rsid w:val="0D313529"/>
    <w:rsid w:val="0D3D37F2"/>
    <w:rsid w:val="0D5154EF"/>
    <w:rsid w:val="0D577173"/>
    <w:rsid w:val="0D613503"/>
    <w:rsid w:val="0D6E68B0"/>
    <w:rsid w:val="0D713042"/>
    <w:rsid w:val="0DA07B83"/>
    <w:rsid w:val="0DAD6755"/>
    <w:rsid w:val="0DB37F58"/>
    <w:rsid w:val="0DB937C0"/>
    <w:rsid w:val="0DB95872"/>
    <w:rsid w:val="0DC42165"/>
    <w:rsid w:val="0DC52F35"/>
    <w:rsid w:val="0DD17279"/>
    <w:rsid w:val="0DE85B5E"/>
    <w:rsid w:val="0E23637F"/>
    <w:rsid w:val="0E2826F4"/>
    <w:rsid w:val="0E310F69"/>
    <w:rsid w:val="0E42187D"/>
    <w:rsid w:val="0E460DCC"/>
    <w:rsid w:val="0E4A4418"/>
    <w:rsid w:val="0E61103A"/>
    <w:rsid w:val="0E686F94"/>
    <w:rsid w:val="0E745939"/>
    <w:rsid w:val="0E771E2E"/>
    <w:rsid w:val="0E8271CD"/>
    <w:rsid w:val="0E883192"/>
    <w:rsid w:val="0E986BAF"/>
    <w:rsid w:val="0EAA0D08"/>
    <w:rsid w:val="0EAA4EB7"/>
    <w:rsid w:val="0EB037FD"/>
    <w:rsid w:val="0EB14BED"/>
    <w:rsid w:val="0EB73882"/>
    <w:rsid w:val="0ECE3E1A"/>
    <w:rsid w:val="0EEE56EB"/>
    <w:rsid w:val="0EF74CC6"/>
    <w:rsid w:val="0F0E18EA"/>
    <w:rsid w:val="0F1B7FC5"/>
    <w:rsid w:val="0F2D79FD"/>
    <w:rsid w:val="0F350537"/>
    <w:rsid w:val="0F3D1472"/>
    <w:rsid w:val="0F454067"/>
    <w:rsid w:val="0F563291"/>
    <w:rsid w:val="0F5B7103"/>
    <w:rsid w:val="0F6115BC"/>
    <w:rsid w:val="0F6B6A60"/>
    <w:rsid w:val="0F723F95"/>
    <w:rsid w:val="0F7657F3"/>
    <w:rsid w:val="0F8E2A2A"/>
    <w:rsid w:val="0FD404C7"/>
    <w:rsid w:val="0FDB3849"/>
    <w:rsid w:val="0FDF57BA"/>
    <w:rsid w:val="0FEE0221"/>
    <w:rsid w:val="0FF3288D"/>
    <w:rsid w:val="100D13E5"/>
    <w:rsid w:val="101A606C"/>
    <w:rsid w:val="101C4FEB"/>
    <w:rsid w:val="10234F21"/>
    <w:rsid w:val="102B279D"/>
    <w:rsid w:val="103241E5"/>
    <w:rsid w:val="104B26C9"/>
    <w:rsid w:val="105945AD"/>
    <w:rsid w:val="10867FC1"/>
    <w:rsid w:val="10902D95"/>
    <w:rsid w:val="10911441"/>
    <w:rsid w:val="109D1177"/>
    <w:rsid w:val="10AE0E62"/>
    <w:rsid w:val="10B06837"/>
    <w:rsid w:val="10BB33AB"/>
    <w:rsid w:val="10CD08B1"/>
    <w:rsid w:val="10D16FE1"/>
    <w:rsid w:val="10F35816"/>
    <w:rsid w:val="10F60887"/>
    <w:rsid w:val="10FC7347"/>
    <w:rsid w:val="1102722C"/>
    <w:rsid w:val="110F36F7"/>
    <w:rsid w:val="112B6C5D"/>
    <w:rsid w:val="113C2289"/>
    <w:rsid w:val="113D3132"/>
    <w:rsid w:val="114D4984"/>
    <w:rsid w:val="11673533"/>
    <w:rsid w:val="117035B6"/>
    <w:rsid w:val="11727021"/>
    <w:rsid w:val="11866772"/>
    <w:rsid w:val="118E6962"/>
    <w:rsid w:val="11963E18"/>
    <w:rsid w:val="11987B90"/>
    <w:rsid w:val="11A116A2"/>
    <w:rsid w:val="11A83FAE"/>
    <w:rsid w:val="11B57457"/>
    <w:rsid w:val="11BB29C9"/>
    <w:rsid w:val="11D64C17"/>
    <w:rsid w:val="11DB6997"/>
    <w:rsid w:val="11E440AC"/>
    <w:rsid w:val="11FA6155"/>
    <w:rsid w:val="12081B7C"/>
    <w:rsid w:val="12107F7D"/>
    <w:rsid w:val="121D3BF2"/>
    <w:rsid w:val="122F0DFA"/>
    <w:rsid w:val="12391A7A"/>
    <w:rsid w:val="123A47A4"/>
    <w:rsid w:val="123F625E"/>
    <w:rsid w:val="12443874"/>
    <w:rsid w:val="12470992"/>
    <w:rsid w:val="12485B26"/>
    <w:rsid w:val="127952CC"/>
    <w:rsid w:val="127B1F27"/>
    <w:rsid w:val="127C5228"/>
    <w:rsid w:val="129427CE"/>
    <w:rsid w:val="129B7938"/>
    <w:rsid w:val="12AD31C8"/>
    <w:rsid w:val="12B17408"/>
    <w:rsid w:val="12DB3AE6"/>
    <w:rsid w:val="12EA0B28"/>
    <w:rsid w:val="12EF283B"/>
    <w:rsid w:val="12F2507E"/>
    <w:rsid w:val="1307387D"/>
    <w:rsid w:val="130C4392"/>
    <w:rsid w:val="130E7259"/>
    <w:rsid w:val="131A1A70"/>
    <w:rsid w:val="132711CC"/>
    <w:rsid w:val="13345697"/>
    <w:rsid w:val="133A4474"/>
    <w:rsid w:val="13494C5F"/>
    <w:rsid w:val="134A6C68"/>
    <w:rsid w:val="134D0507"/>
    <w:rsid w:val="134E74E8"/>
    <w:rsid w:val="13541895"/>
    <w:rsid w:val="136E3BE6"/>
    <w:rsid w:val="13806B2E"/>
    <w:rsid w:val="13906D71"/>
    <w:rsid w:val="13983E78"/>
    <w:rsid w:val="139F4E0D"/>
    <w:rsid w:val="13A7230D"/>
    <w:rsid w:val="13B04F55"/>
    <w:rsid w:val="13B100C3"/>
    <w:rsid w:val="13B65E3E"/>
    <w:rsid w:val="13BB3073"/>
    <w:rsid w:val="13C83B21"/>
    <w:rsid w:val="13E11D6C"/>
    <w:rsid w:val="13F908AD"/>
    <w:rsid w:val="140574F5"/>
    <w:rsid w:val="141B7BFD"/>
    <w:rsid w:val="14520B0C"/>
    <w:rsid w:val="14540002"/>
    <w:rsid w:val="145C6C53"/>
    <w:rsid w:val="145F4CB0"/>
    <w:rsid w:val="14631876"/>
    <w:rsid w:val="14695C67"/>
    <w:rsid w:val="146F74A7"/>
    <w:rsid w:val="14773A8D"/>
    <w:rsid w:val="1497412F"/>
    <w:rsid w:val="14991E08"/>
    <w:rsid w:val="149F5695"/>
    <w:rsid w:val="14A404B7"/>
    <w:rsid w:val="14AD3953"/>
    <w:rsid w:val="14BB453B"/>
    <w:rsid w:val="14CF4339"/>
    <w:rsid w:val="14D14FED"/>
    <w:rsid w:val="14F74BCE"/>
    <w:rsid w:val="15121A08"/>
    <w:rsid w:val="15185B18"/>
    <w:rsid w:val="152B4878"/>
    <w:rsid w:val="1538725F"/>
    <w:rsid w:val="15564B74"/>
    <w:rsid w:val="155F0196"/>
    <w:rsid w:val="15607D01"/>
    <w:rsid w:val="15660EF6"/>
    <w:rsid w:val="156A2FD6"/>
    <w:rsid w:val="15741F4C"/>
    <w:rsid w:val="157B57FF"/>
    <w:rsid w:val="157F7A68"/>
    <w:rsid w:val="158030A2"/>
    <w:rsid w:val="1585042C"/>
    <w:rsid w:val="158B4B71"/>
    <w:rsid w:val="15A0143E"/>
    <w:rsid w:val="15A56362"/>
    <w:rsid w:val="15A703A2"/>
    <w:rsid w:val="15B13EC7"/>
    <w:rsid w:val="15B50D11"/>
    <w:rsid w:val="15CA794A"/>
    <w:rsid w:val="15CC605B"/>
    <w:rsid w:val="15EA7365"/>
    <w:rsid w:val="15ED1678"/>
    <w:rsid w:val="15F555B1"/>
    <w:rsid w:val="16153FCB"/>
    <w:rsid w:val="16157A01"/>
    <w:rsid w:val="16226043"/>
    <w:rsid w:val="16256BC9"/>
    <w:rsid w:val="162C3C3A"/>
    <w:rsid w:val="163400FB"/>
    <w:rsid w:val="16470FAC"/>
    <w:rsid w:val="167A553A"/>
    <w:rsid w:val="16854A52"/>
    <w:rsid w:val="168B1A72"/>
    <w:rsid w:val="169B36A3"/>
    <w:rsid w:val="16CA49D0"/>
    <w:rsid w:val="16CC0328"/>
    <w:rsid w:val="16CE7D9B"/>
    <w:rsid w:val="16DA6555"/>
    <w:rsid w:val="16DE0A1B"/>
    <w:rsid w:val="16E46B67"/>
    <w:rsid w:val="16F1207F"/>
    <w:rsid w:val="17092996"/>
    <w:rsid w:val="17095C14"/>
    <w:rsid w:val="17097679"/>
    <w:rsid w:val="17125CEF"/>
    <w:rsid w:val="171C4DC0"/>
    <w:rsid w:val="17233A58"/>
    <w:rsid w:val="17591B70"/>
    <w:rsid w:val="175D4E15"/>
    <w:rsid w:val="175E5011"/>
    <w:rsid w:val="1768590F"/>
    <w:rsid w:val="177305D1"/>
    <w:rsid w:val="17852965"/>
    <w:rsid w:val="178F2564"/>
    <w:rsid w:val="17925B1A"/>
    <w:rsid w:val="17A25BF5"/>
    <w:rsid w:val="17AC64C8"/>
    <w:rsid w:val="17BE70DC"/>
    <w:rsid w:val="17C56CC9"/>
    <w:rsid w:val="17DB191F"/>
    <w:rsid w:val="17EA2C92"/>
    <w:rsid w:val="17F42347"/>
    <w:rsid w:val="17F45DAB"/>
    <w:rsid w:val="17FC72FC"/>
    <w:rsid w:val="181B28C3"/>
    <w:rsid w:val="183B1275"/>
    <w:rsid w:val="188B0879"/>
    <w:rsid w:val="189370BE"/>
    <w:rsid w:val="18956BD8"/>
    <w:rsid w:val="1896038C"/>
    <w:rsid w:val="189B6D16"/>
    <w:rsid w:val="18A1303A"/>
    <w:rsid w:val="18A746E3"/>
    <w:rsid w:val="18AE7263"/>
    <w:rsid w:val="18B3344C"/>
    <w:rsid w:val="18BC288B"/>
    <w:rsid w:val="18C1291F"/>
    <w:rsid w:val="18CD45C3"/>
    <w:rsid w:val="18CE2D3D"/>
    <w:rsid w:val="18D53478"/>
    <w:rsid w:val="18EC053F"/>
    <w:rsid w:val="18FA5CAA"/>
    <w:rsid w:val="190A7167"/>
    <w:rsid w:val="191105E0"/>
    <w:rsid w:val="19185113"/>
    <w:rsid w:val="19243EC9"/>
    <w:rsid w:val="19263CD4"/>
    <w:rsid w:val="193C52A5"/>
    <w:rsid w:val="19410B0E"/>
    <w:rsid w:val="195B1512"/>
    <w:rsid w:val="196A62C3"/>
    <w:rsid w:val="197E1F5C"/>
    <w:rsid w:val="19831126"/>
    <w:rsid w:val="198978A5"/>
    <w:rsid w:val="198F7ACB"/>
    <w:rsid w:val="19A90B8D"/>
    <w:rsid w:val="19AB7D49"/>
    <w:rsid w:val="19B27315"/>
    <w:rsid w:val="19BD0194"/>
    <w:rsid w:val="19C91380"/>
    <w:rsid w:val="19D90D46"/>
    <w:rsid w:val="19E36A92"/>
    <w:rsid w:val="19F36BD0"/>
    <w:rsid w:val="19F40238"/>
    <w:rsid w:val="1A050FEC"/>
    <w:rsid w:val="1A312E6E"/>
    <w:rsid w:val="1A392129"/>
    <w:rsid w:val="1A3B37AF"/>
    <w:rsid w:val="1A404921"/>
    <w:rsid w:val="1A5D2B1E"/>
    <w:rsid w:val="1A655F05"/>
    <w:rsid w:val="1A670100"/>
    <w:rsid w:val="1A74631B"/>
    <w:rsid w:val="1A750A6F"/>
    <w:rsid w:val="1A7834AD"/>
    <w:rsid w:val="1A984F98"/>
    <w:rsid w:val="1AB570BD"/>
    <w:rsid w:val="1AB75A93"/>
    <w:rsid w:val="1AB865A1"/>
    <w:rsid w:val="1ACD2DC8"/>
    <w:rsid w:val="1AD165DD"/>
    <w:rsid w:val="1AD21441"/>
    <w:rsid w:val="1B027E29"/>
    <w:rsid w:val="1B0D6BAD"/>
    <w:rsid w:val="1B3F2E2B"/>
    <w:rsid w:val="1B486712"/>
    <w:rsid w:val="1B506451"/>
    <w:rsid w:val="1B5235BD"/>
    <w:rsid w:val="1B7C407F"/>
    <w:rsid w:val="1B904250"/>
    <w:rsid w:val="1B906211"/>
    <w:rsid w:val="1B914830"/>
    <w:rsid w:val="1BB92BDD"/>
    <w:rsid w:val="1BC36295"/>
    <w:rsid w:val="1BE05500"/>
    <w:rsid w:val="1BF7056F"/>
    <w:rsid w:val="1BFB4FA4"/>
    <w:rsid w:val="1C026332"/>
    <w:rsid w:val="1C0F0A4F"/>
    <w:rsid w:val="1C297D63"/>
    <w:rsid w:val="1C2C7853"/>
    <w:rsid w:val="1C3861F8"/>
    <w:rsid w:val="1C5351C3"/>
    <w:rsid w:val="1C5446DC"/>
    <w:rsid w:val="1C5C7C62"/>
    <w:rsid w:val="1C5E7456"/>
    <w:rsid w:val="1C8631A1"/>
    <w:rsid w:val="1C94030F"/>
    <w:rsid w:val="1C9D24FF"/>
    <w:rsid w:val="1CA541C9"/>
    <w:rsid w:val="1CB729C0"/>
    <w:rsid w:val="1CDB73B1"/>
    <w:rsid w:val="1CDC2AB0"/>
    <w:rsid w:val="1CDC4DD5"/>
    <w:rsid w:val="1CEF02A3"/>
    <w:rsid w:val="1CFC3CDA"/>
    <w:rsid w:val="1D13631D"/>
    <w:rsid w:val="1D2542CC"/>
    <w:rsid w:val="1D297ECC"/>
    <w:rsid w:val="1D382911"/>
    <w:rsid w:val="1D3F5364"/>
    <w:rsid w:val="1D4D182F"/>
    <w:rsid w:val="1D6F5C49"/>
    <w:rsid w:val="1D7F39B2"/>
    <w:rsid w:val="1D9748F5"/>
    <w:rsid w:val="1DA528CF"/>
    <w:rsid w:val="1DA55D0D"/>
    <w:rsid w:val="1DAA6ECD"/>
    <w:rsid w:val="1DAB760F"/>
    <w:rsid w:val="1DE11882"/>
    <w:rsid w:val="1DF56D12"/>
    <w:rsid w:val="1DF60118"/>
    <w:rsid w:val="1E0F2DCA"/>
    <w:rsid w:val="1E161890"/>
    <w:rsid w:val="1E162569"/>
    <w:rsid w:val="1E2B7497"/>
    <w:rsid w:val="1E3B3D7D"/>
    <w:rsid w:val="1E51459D"/>
    <w:rsid w:val="1E697BB8"/>
    <w:rsid w:val="1E6F3A27"/>
    <w:rsid w:val="1E892D3B"/>
    <w:rsid w:val="1E9A4F48"/>
    <w:rsid w:val="1EA25BAA"/>
    <w:rsid w:val="1EB0499D"/>
    <w:rsid w:val="1EBB4EBE"/>
    <w:rsid w:val="1EC33953"/>
    <w:rsid w:val="1ECB28B6"/>
    <w:rsid w:val="1ED815CC"/>
    <w:rsid w:val="1EE44415"/>
    <w:rsid w:val="1EEB74FF"/>
    <w:rsid w:val="1EFA7794"/>
    <w:rsid w:val="1F0C5D56"/>
    <w:rsid w:val="1F1D7F04"/>
    <w:rsid w:val="1F32225D"/>
    <w:rsid w:val="1F3C5FFF"/>
    <w:rsid w:val="1F3C7DAD"/>
    <w:rsid w:val="1F477D2C"/>
    <w:rsid w:val="1F5570C1"/>
    <w:rsid w:val="1F6E69EA"/>
    <w:rsid w:val="1F7631FC"/>
    <w:rsid w:val="1F8B1B6B"/>
    <w:rsid w:val="1FA62AA6"/>
    <w:rsid w:val="1FAA0D6A"/>
    <w:rsid w:val="1FB52401"/>
    <w:rsid w:val="1FB66BB1"/>
    <w:rsid w:val="1FC64B0D"/>
    <w:rsid w:val="1FD41925"/>
    <w:rsid w:val="1FF26658"/>
    <w:rsid w:val="1FF93E94"/>
    <w:rsid w:val="20045F6A"/>
    <w:rsid w:val="202A56FB"/>
    <w:rsid w:val="204B77A0"/>
    <w:rsid w:val="20656507"/>
    <w:rsid w:val="206C46C2"/>
    <w:rsid w:val="206D6583"/>
    <w:rsid w:val="206F41B2"/>
    <w:rsid w:val="20823EE5"/>
    <w:rsid w:val="20937887"/>
    <w:rsid w:val="20994A2F"/>
    <w:rsid w:val="20A879AE"/>
    <w:rsid w:val="20AB49E7"/>
    <w:rsid w:val="20D44015"/>
    <w:rsid w:val="21014F53"/>
    <w:rsid w:val="21026DD4"/>
    <w:rsid w:val="21074ACE"/>
    <w:rsid w:val="210E7527"/>
    <w:rsid w:val="21145F5A"/>
    <w:rsid w:val="21206D5A"/>
    <w:rsid w:val="2125466D"/>
    <w:rsid w:val="2133798D"/>
    <w:rsid w:val="213D4AD5"/>
    <w:rsid w:val="213E165C"/>
    <w:rsid w:val="213E7DFC"/>
    <w:rsid w:val="21481E67"/>
    <w:rsid w:val="215744D4"/>
    <w:rsid w:val="21676923"/>
    <w:rsid w:val="21A32365"/>
    <w:rsid w:val="21DF308D"/>
    <w:rsid w:val="21E12E8E"/>
    <w:rsid w:val="21ED35E0"/>
    <w:rsid w:val="22280ABD"/>
    <w:rsid w:val="22292890"/>
    <w:rsid w:val="223A5098"/>
    <w:rsid w:val="223E208E"/>
    <w:rsid w:val="22455C1A"/>
    <w:rsid w:val="224850E2"/>
    <w:rsid w:val="22575342"/>
    <w:rsid w:val="22714212"/>
    <w:rsid w:val="22883309"/>
    <w:rsid w:val="22916662"/>
    <w:rsid w:val="229972C4"/>
    <w:rsid w:val="22A932C2"/>
    <w:rsid w:val="22AA7723"/>
    <w:rsid w:val="22AC5FAE"/>
    <w:rsid w:val="22CC1448"/>
    <w:rsid w:val="22EF552E"/>
    <w:rsid w:val="230A45F7"/>
    <w:rsid w:val="230F568C"/>
    <w:rsid w:val="23152DEF"/>
    <w:rsid w:val="231C26AC"/>
    <w:rsid w:val="2327515D"/>
    <w:rsid w:val="233A35CA"/>
    <w:rsid w:val="233A5E43"/>
    <w:rsid w:val="23516E41"/>
    <w:rsid w:val="235356C5"/>
    <w:rsid w:val="235F147F"/>
    <w:rsid w:val="23671171"/>
    <w:rsid w:val="23720241"/>
    <w:rsid w:val="239857CE"/>
    <w:rsid w:val="23A45F21"/>
    <w:rsid w:val="23B312CA"/>
    <w:rsid w:val="23CD191B"/>
    <w:rsid w:val="23CF65E1"/>
    <w:rsid w:val="23DB283F"/>
    <w:rsid w:val="23E13929"/>
    <w:rsid w:val="23F05312"/>
    <w:rsid w:val="23F5599F"/>
    <w:rsid w:val="23F67903"/>
    <w:rsid w:val="240B2C85"/>
    <w:rsid w:val="2423153B"/>
    <w:rsid w:val="24303C58"/>
    <w:rsid w:val="24390A9A"/>
    <w:rsid w:val="243C47FC"/>
    <w:rsid w:val="2443561B"/>
    <w:rsid w:val="24574454"/>
    <w:rsid w:val="245A7D6D"/>
    <w:rsid w:val="245C2029"/>
    <w:rsid w:val="245E2E85"/>
    <w:rsid w:val="246D27B7"/>
    <w:rsid w:val="24747FE9"/>
    <w:rsid w:val="247E6594"/>
    <w:rsid w:val="24816262"/>
    <w:rsid w:val="24861ACA"/>
    <w:rsid w:val="24871B4C"/>
    <w:rsid w:val="248B3B04"/>
    <w:rsid w:val="24BE1264"/>
    <w:rsid w:val="24C75B99"/>
    <w:rsid w:val="24D54CBB"/>
    <w:rsid w:val="2500351F"/>
    <w:rsid w:val="250D4025"/>
    <w:rsid w:val="25116705"/>
    <w:rsid w:val="251369E7"/>
    <w:rsid w:val="251E1D03"/>
    <w:rsid w:val="252259D1"/>
    <w:rsid w:val="253B2944"/>
    <w:rsid w:val="25425643"/>
    <w:rsid w:val="25465B46"/>
    <w:rsid w:val="254A3A2B"/>
    <w:rsid w:val="256306D2"/>
    <w:rsid w:val="25757B75"/>
    <w:rsid w:val="25761B3F"/>
    <w:rsid w:val="25853B30"/>
    <w:rsid w:val="258C1362"/>
    <w:rsid w:val="259C15A5"/>
    <w:rsid w:val="259E36E7"/>
    <w:rsid w:val="25AD37B3"/>
    <w:rsid w:val="25B368EF"/>
    <w:rsid w:val="25BD151C"/>
    <w:rsid w:val="25C462E6"/>
    <w:rsid w:val="25D02C7B"/>
    <w:rsid w:val="25D7082F"/>
    <w:rsid w:val="25D845A8"/>
    <w:rsid w:val="25E35426"/>
    <w:rsid w:val="25F66AB5"/>
    <w:rsid w:val="25F70DA7"/>
    <w:rsid w:val="260F34C0"/>
    <w:rsid w:val="2624159B"/>
    <w:rsid w:val="263B6615"/>
    <w:rsid w:val="263C4B36"/>
    <w:rsid w:val="26476166"/>
    <w:rsid w:val="265603DE"/>
    <w:rsid w:val="26825A40"/>
    <w:rsid w:val="26832346"/>
    <w:rsid w:val="26861BB6"/>
    <w:rsid w:val="269828CB"/>
    <w:rsid w:val="26C77B52"/>
    <w:rsid w:val="26CE4E61"/>
    <w:rsid w:val="26ED658B"/>
    <w:rsid w:val="26F471BF"/>
    <w:rsid w:val="26F87B2A"/>
    <w:rsid w:val="26FC5A54"/>
    <w:rsid w:val="27005B64"/>
    <w:rsid w:val="270F5DA7"/>
    <w:rsid w:val="27133265"/>
    <w:rsid w:val="273E3150"/>
    <w:rsid w:val="274A62F8"/>
    <w:rsid w:val="274D6B61"/>
    <w:rsid w:val="276E48E5"/>
    <w:rsid w:val="27711240"/>
    <w:rsid w:val="27791CDE"/>
    <w:rsid w:val="278543A3"/>
    <w:rsid w:val="278C564A"/>
    <w:rsid w:val="279543DB"/>
    <w:rsid w:val="27A85DBC"/>
    <w:rsid w:val="27BE088E"/>
    <w:rsid w:val="27C55FCE"/>
    <w:rsid w:val="27C923FA"/>
    <w:rsid w:val="27CC46A3"/>
    <w:rsid w:val="27CF1AAE"/>
    <w:rsid w:val="27D23A42"/>
    <w:rsid w:val="27DF6F77"/>
    <w:rsid w:val="27E72BF3"/>
    <w:rsid w:val="27EA3965"/>
    <w:rsid w:val="28156177"/>
    <w:rsid w:val="28243AD4"/>
    <w:rsid w:val="282615FA"/>
    <w:rsid w:val="282D0BDB"/>
    <w:rsid w:val="28370B4E"/>
    <w:rsid w:val="28425D08"/>
    <w:rsid w:val="284465A4"/>
    <w:rsid w:val="28472574"/>
    <w:rsid w:val="284A0054"/>
    <w:rsid w:val="284C1A87"/>
    <w:rsid w:val="28572011"/>
    <w:rsid w:val="286119D7"/>
    <w:rsid w:val="28937852"/>
    <w:rsid w:val="28986B82"/>
    <w:rsid w:val="289C2C9B"/>
    <w:rsid w:val="28AB43F1"/>
    <w:rsid w:val="28D15A0A"/>
    <w:rsid w:val="28DF0294"/>
    <w:rsid w:val="28E76A57"/>
    <w:rsid w:val="28EB3A2D"/>
    <w:rsid w:val="290D27BA"/>
    <w:rsid w:val="292C0E92"/>
    <w:rsid w:val="29493C9E"/>
    <w:rsid w:val="294C61D2"/>
    <w:rsid w:val="294F39B4"/>
    <w:rsid w:val="294F3C3D"/>
    <w:rsid w:val="295148F5"/>
    <w:rsid w:val="295A78A1"/>
    <w:rsid w:val="297D0F28"/>
    <w:rsid w:val="2980263B"/>
    <w:rsid w:val="2980270A"/>
    <w:rsid w:val="298F36BF"/>
    <w:rsid w:val="29934A6D"/>
    <w:rsid w:val="299407E6"/>
    <w:rsid w:val="29B1336E"/>
    <w:rsid w:val="29BD2BE4"/>
    <w:rsid w:val="29C4378F"/>
    <w:rsid w:val="29C571DF"/>
    <w:rsid w:val="29D07A70"/>
    <w:rsid w:val="29D37560"/>
    <w:rsid w:val="29E96D83"/>
    <w:rsid w:val="29F27440"/>
    <w:rsid w:val="2A07545B"/>
    <w:rsid w:val="2A105A86"/>
    <w:rsid w:val="2A123ECF"/>
    <w:rsid w:val="2A1B0341"/>
    <w:rsid w:val="2A1F658A"/>
    <w:rsid w:val="2A2869A3"/>
    <w:rsid w:val="2A2E718E"/>
    <w:rsid w:val="2A336739"/>
    <w:rsid w:val="2A35120C"/>
    <w:rsid w:val="2A47516F"/>
    <w:rsid w:val="2A574704"/>
    <w:rsid w:val="2A5D62D7"/>
    <w:rsid w:val="2A5E7D95"/>
    <w:rsid w:val="2A651E59"/>
    <w:rsid w:val="2A6A7F21"/>
    <w:rsid w:val="2A6E3CAB"/>
    <w:rsid w:val="2A700CC4"/>
    <w:rsid w:val="2A7B6A7E"/>
    <w:rsid w:val="2A823907"/>
    <w:rsid w:val="2A856061"/>
    <w:rsid w:val="2A8D6AE7"/>
    <w:rsid w:val="2A8E3F05"/>
    <w:rsid w:val="2A9221AB"/>
    <w:rsid w:val="2AA1132E"/>
    <w:rsid w:val="2AAC3B88"/>
    <w:rsid w:val="2AB80494"/>
    <w:rsid w:val="2ADD6A4B"/>
    <w:rsid w:val="2AE15CAC"/>
    <w:rsid w:val="2B0149C3"/>
    <w:rsid w:val="2B1030FF"/>
    <w:rsid w:val="2B205D33"/>
    <w:rsid w:val="2B413271"/>
    <w:rsid w:val="2B5508A0"/>
    <w:rsid w:val="2B58782E"/>
    <w:rsid w:val="2B5C57C8"/>
    <w:rsid w:val="2B620B9B"/>
    <w:rsid w:val="2B8E092D"/>
    <w:rsid w:val="2B991AB0"/>
    <w:rsid w:val="2B9A264F"/>
    <w:rsid w:val="2BB307A4"/>
    <w:rsid w:val="2BC52ED8"/>
    <w:rsid w:val="2BC90C1A"/>
    <w:rsid w:val="2BD60874"/>
    <w:rsid w:val="2BEC2B5B"/>
    <w:rsid w:val="2BFA0DD4"/>
    <w:rsid w:val="2BFD0E0B"/>
    <w:rsid w:val="2C0E2AD1"/>
    <w:rsid w:val="2C105EE8"/>
    <w:rsid w:val="2C170C50"/>
    <w:rsid w:val="2C1E67CA"/>
    <w:rsid w:val="2C3344A3"/>
    <w:rsid w:val="2C391D6C"/>
    <w:rsid w:val="2C491D93"/>
    <w:rsid w:val="2C5A6C6C"/>
    <w:rsid w:val="2C641082"/>
    <w:rsid w:val="2C6900C7"/>
    <w:rsid w:val="2C726C94"/>
    <w:rsid w:val="2C795888"/>
    <w:rsid w:val="2C846846"/>
    <w:rsid w:val="2C9034E6"/>
    <w:rsid w:val="2CA62D0A"/>
    <w:rsid w:val="2CA77DC6"/>
    <w:rsid w:val="2CAC6FC5"/>
    <w:rsid w:val="2CB03B88"/>
    <w:rsid w:val="2CCB4994"/>
    <w:rsid w:val="2CDF56C6"/>
    <w:rsid w:val="2CE254AA"/>
    <w:rsid w:val="2CEE72D6"/>
    <w:rsid w:val="2CEF5A09"/>
    <w:rsid w:val="2D1265F1"/>
    <w:rsid w:val="2D153D32"/>
    <w:rsid w:val="2D194512"/>
    <w:rsid w:val="2D2B5157"/>
    <w:rsid w:val="2D3E0AFB"/>
    <w:rsid w:val="2D465829"/>
    <w:rsid w:val="2D4F33A1"/>
    <w:rsid w:val="2D654973"/>
    <w:rsid w:val="2D680F7B"/>
    <w:rsid w:val="2D6B4704"/>
    <w:rsid w:val="2D7E5A35"/>
    <w:rsid w:val="2D8C0236"/>
    <w:rsid w:val="2D986AF6"/>
    <w:rsid w:val="2DA001E6"/>
    <w:rsid w:val="2DBB23ED"/>
    <w:rsid w:val="2DDC2351"/>
    <w:rsid w:val="2DF11001"/>
    <w:rsid w:val="2DF950BB"/>
    <w:rsid w:val="2DFF0F02"/>
    <w:rsid w:val="2E092410"/>
    <w:rsid w:val="2E100D83"/>
    <w:rsid w:val="2E136B0F"/>
    <w:rsid w:val="2E1F2D74"/>
    <w:rsid w:val="2E30727E"/>
    <w:rsid w:val="2E34661B"/>
    <w:rsid w:val="2E3B6959"/>
    <w:rsid w:val="2E585D69"/>
    <w:rsid w:val="2E59753B"/>
    <w:rsid w:val="2E611DE6"/>
    <w:rsid w:val="2E772BB0"/>
    <w:rsid w:val="2E8A30D9"/>
    <w:rsid w:val="2E9A471C"/>
    <w:rsid w:val="2EB90B49"/>
    <w:rsid w:val="2ED54D70"/>
    <w:rsid w:val="2ED70ED4"/>
    <w:rsid w:val="2EDD620A"/>
    <w:rsid w:val="2EF3500B"/>
    <w:rsid w:val="2EFF3D3E"/>
    <w:rsid w:val="2F0E03C9"/>
    <w:rsid w:val="2F250638"/>
    <w:rsid w:val="2F283EAA"/>
    <w:rsid w:val="2F2C7B51"/>
    <w:rsid w:val="2F3105E6"/>
    <w:rsid w:val="2F34284F"/>
    <w:rsid w:val="2F3738F6"/>
    <w:rsid w:val="2F4A2072"/>
    <w:rsid w:val="2F524A74"/>
    <w:rsid w:val="2F537422"/>
    <w:rsid w:val="2F5D32A6"/>
    <w:rsid w:val="2F715851"/>
    <w:rsid w:val="2F757AE0"/>
    <w:rsid w:val="2F792957"/>
    <w:rsid w:val="2F8D715F"/>
    <w:rsid w:val="2F9E7A38"/>
    <w:rsid w:val="2FAC4ADB"/>
    <w:rsid w:val="2FAD43AF"/>
    <w:rsid w:val="2FB219C5"/>
    <w:rsid w:val="2FB36FD9"/>
    <w:rsid w:val="2FE37DD1"/>
    <w:rsid w:val="2FE9188B"/>
    <w:rsid w:val="2FEC4ED7"/>
    <w:rsid w:val="2FF65D56"/>
    <w:rsid w:val="3005243D"/>
    <w:rsid w:val="300D4E82"/>
    <w:rsid w:val="301500FE"/>
    <w:rsid w:val="301F3C53"/>
    <w:rsid w:val="301F44FC"/>
    <w:rsid w:val="301F52AD"/>
    <w:rsid w:val="30586E47"/>
    <w:rsid w:val="305F144D"/>
    <w:rsid w:val="30670A02"/>
    <w:rsid w:val="306E6B34"/>
    <w:rsid w:val="3077009D"/>
    <w:rsid w:val="307E2A8C"/>
    <w:rsid w:val="30865A4A"/>
    <w:rsid w:val="309255AD"/>
    <w:rsid w:val="30A21A3A"/>
    <w:rsid w:val="30B16554"/>
    <w:rsid w:val="30B42B92"/>
    <w:rsid w:val="30CB16CD"/>
    <w:rsid w:val="30CB7B2F"/>
    <w:rsid w:val="30D836AE"/>
    <w:rsid w:val="30DC13F0"/>
    <w:rsid w:val="30E3093D"/>
    <w:rsid w:val="30F23662"/>
    <w:rsid w:val="30F3217A"/>
    <w:rsid w:val="30FA7AC8"/>
    <w:rsid w:val="30FF4B22"/>
    <w:rsid w:val="3101090B"/>
    <w:rsid w:val="31096A7D"/>
    <w:rsid w:val="310B3A83"/>
    <w:rsid w:val="31106E7F"/>
    <w:rsid w:val="312820B2"/>
    <w:rsid w:val="314D409C"/>
    <w:rsid w:val="31573997"/>
    <w:rsid w:val="315947EF"/>
    <w:rsid w:val="315F719F"/>
    <w:rsid w:val="3167369F"/>
    <w:rsid w:val="31701B38"/>
    <w:rsid w:val="31881F5C"/>
    <w:rsid w:val="318A2BFA"/>
    <w:rsid w:val="318C77C0"/>
    <w:rsid w:val="318D3245"/>
    <w:rsid w:val="31905D36"/>
    <w:rsid w:val="3191439C"/>
    <w:rsid w:val="319A6982"/>
    <w:rsid w:val="31A6555A"/>
    <w:rsid w:val="31BB2DB3"/>
    <w:rsid w:val="31C75BFC"/>
    <w:rsid w:val="31C96162"/>
    <w:rsid w:val="31E3055C"/>
    <w:rsid w:val="31E73C91"/>
    <w:rsid w:val="31EC0F10"/>
    <w:rsid w:val="31F44517"/>
    <w:rsid w:val="31F66BB0"/>
    <w:rsid w:val="32080D1D"/>
    <w:rsid w:val="323305D5"/>
    <w:rsid w:val="323808A8"/>
    <w:rsid w:val="32432DA9"/>
    <w:rsid w:val="325663DE"/>
    <w:rsid w:val="32750D26"/>
    <w:rsid w:val="327F437D"/>
    <w:rsid w:val="3281040D"/>
    <w:rsid w:val="32855F5F"/>
    <w:rsid w:val="32891103"/>
    <w:rsid w:val="328C1447"/>
    <w:rsid w:val="3291620A"/>
    <w:rsid w:val="32B269CE"/>
    <w:rsid w:val="32B318AF"/>
    <w:rsid w:val="32CC5DFF"/>
    <w:rsid w:val="32D82971"/>
    <w:rsid w:val="32DF2037"/>
    <w:rsid w:val="32E65E4C"/>
    <w:rsid w:val="32F32A21"/>
    <w:rsid w:val="33060141"/>
    <w:rsid w:val="33095DA0"/>
    <w:rsid w:val="3319118B"/>
    <w:rsid w:val="332550E3"/>
    <w:rsid w:val="33290C0F"/>
    <w:rsid w:val="333E1EEE"/>
    <w:rsid w:val="33596D28"/>
    <w:rsid w:val="336A726F"/>
    <w:rsid w:val="336E4B5C"/>
    <w:rsid w:val="33732D77"/>
    <w:rsid w:val="339C6C14"/>
    <w:rsid w:val="339E0BDF"/>
    <w:rsid w:val="33AD6179"/>
    <w:rsid w:val="33B2049E"/>
    <w:rsid w:val="33C06132"/>
    <w:rsid w:val="33D50919"/>
    <w:rsid w:val="33D948D5"/>
    <w:rsid w:val="341964B7"/>
    <w:rsid w:val="341B222F"/>
    <w:rsid w:val="34201E51"/>
    <w:rsid w:val="342866FA"/>
    <w:rsid w:val="3437472C"/>
    <w:rsid w:val="34390F62"/>
    <w:rsid w:val="343F2C5C"/>
    <w:rsid w:val="34416EEE"/>
    <w:rsid w:val="34521798"/>
    <w:rsid w:val="345B0D29"/>
    <w:rsid w:val="34607BA0"/>
    <w:rsid w:val="34645013"/>
    <w:rsid w:val="34646645"/>
    <w:rsid w:val="346F51BC"/>
    <w:rsid w:val="347B0F20"/>
    <w:rsid w:val="348222AE"/>
    <w:rsid w:val="3484357A"/>
    <w:rsid w:val="348F22D5"/>
    <w:rsid w:val="34BF0E0C"/>
    <w:rsid w:val="34C71A6F"/>
    <w:rsid w:val="34DC0E75"/>
    <w:rsid w:val="34ED5771"/>
    <w:rsid w:val="34FC3E0F"/>
    <w:rsid w:val="34FD4E2A"/>
    <w:rsid w:val="352275ED"/>
    <w:rsid w:val="35394B5B"/>
    <w:rsid w:val="353968A5"/>
    <w:rsid w:val="354403DA"/>
    <w:rsid w:val="35474CF8"/>
    <w:rsid w:val="354E033F"/>
    <w:rsid w:val="35507CB7"/>
    <w:rsid w:val="35595697"/>
    <w:rsid w:val="35693249"/>
    <w:rsid w:val="356F5465"/>
    <w:rsid w:val="357E2A76"/>
    <w:rsid w:val="3586192A"/>
    <w:rsid w:val="359027A9"/>
    <w:rsid w:val="359C114E"/>
    <w:rsid w:val="35A63D7A"/>
    <w:rsid w:val="35DD2B43"/>
    <w:rsid w:val="35E02C59"/>
    <w:rsid w:val="35E86B46"/>
    <w:rsid w:val="35F3622D"/>
    <w:rsid w:val="35F5085E"/>
    <w:rsid w:val="3610404F"/>
    <w:rsid w:val="36205835"/>
    <w:rsid w:val="36211ABE"/>
    <w:rsid w:val="36691770"/>
    <w:rsid w:val="366B727E"/>
    <w:rsid w:val="36712755"/>
    <w:rsid w:val="3673358A"/>
    <w:rsid w:val="367B4EAD"/>
    <w:rsid w:val="367E2601"/>
    <w:rsid w:val="368111DC"/>
    <w:rsid w:val="368479F5"/>
    <w:rsid w:val="36AC19AB"/>
    <w:rsid w:val="36B767C7"/>
    <w:rsid w:val="36CD185D"/>
    <w:rsid w:val="36D1539C"/>
    <w:rsid w:val="36D156F0"/>
    <w:rsid w:val="36D34D58"/>
    <w:rsid w:val="36DE51E9"/>
    <w:rsid w:val="36E73DDF"/>
    <w:rsid w:val="36EF386A"/>
    <w:rsid w:val="36FF00D3"/>
    <w:rsid w:val="37080B03"/>
    <w:rsid w:val="3713713F"/>
    <w:rsid w:val="372710DA"/>
    <w:rsid w:val="372C6596"/>
    <w:rsid w:val="372F7BDC"/>
    <w:rsid w:val="373553B6"/>
    <w:rsid w:val="37380ED7"/>
    <w:rsid w:val="373F7473"/>
    <w:rsid w:val="373F7FE3"/>
    <w:rsid w:val="374612FA"/>
    <w:rsid w:val="37557806"/>
    <w:rsid w:val="375B2943"/>
    <w:rsid w:val="3776156F"/>
    <w:rsid w:val="378C3D72"/>
    <w:rsid w:val="37C130EE"/>
    <w:rsid w:val="37CA16DE"/>
    <w:rsid w:val="37D55509"/>
    <w:rsid w:val="37D73808"/>
    <w:rsid w:val="37DE79EB"/>
    <w:rsid w:val="37E1553E"/>
    <w:rsid w:val="37F01050"/>
    <w:rsid w:val="37FC2378"/>
    <w:rsid w:val="38156DD7"/>
    <w:rsid w:val="38190834"/>
    <w:rsid w:val="381F3391"/>
    <w:rsid w:val="38211DDE"/>
    <w:rsid w:val="382673F4"/>
    <w:rsid w:val="382A0C93"/>
    <w:rsid w:val="382B54FA"/>
    <w:rsid w:val="382E4E5F"/>
    <w:rsid w:val="382E7D02"/>
    <w:rsid w:val="383872EE"/>
    <w:rsid w:val="38492E85"/>
    <w:rsid w:val="38710670"/>
    <w:rsid w:val="3872457D"/>
    <w:rsid w:val="38755454"/>
    <w:rsid w:val="38815713"/>
    <w:rsid w:val="3889305B"/>
    <w:rsid w:val="38A345A1"/>
    <w:rsid w:val="38B322BF"/>
    <w:rsid w:val="38B6200E"/>
    <w:rsid w:val="38C764E2"/>
    <w:rsid w:val="38DE1A7D"/>
    <w:rsid w:val="38E76548"/>
    <w:rsid w:val="39070FD4"/>
    <w:rsid w:val="390714DC"/>
    <w:rsid w:val="39161217"/>
    <w:rsid w:val="3916502F"/>
    <w:rsid w:val="39336C36"/>
    <w:rsid w:val="39424F23"/>
    <w:rsid w:val="394915ED"/>
    <w:rsid w:val="39513881"/>
    <w:rsid w:val="396106E4"/>
    <w:rsid w:val="396C59D0"/>
    <w:rsid w:val="3978336F"/>
    <w:rsid w:val="39881484"/>
    <w:rsid w:val="399A3BF6"/>
    <w:rsid w:val="39A55491"/>
    <w:rsid w:val="39AF5CEF"/>
    <w:rsid w:val="39C476D4"/>
    <w:rsid w:val="39C96289"/>
    <w:rsid w:val="39EB4452"/>
    <w:rsid w:val="39FD53CD"/>
    <w:rsid w:val="3A177E68"/>
    <w:rsid w:val="3A1F40FB"/>
    <w:rsid w:val="3A26548A"/>
    <w:rsid w:val="3A3E3D7B"/>
    <w:rsid w:val="3A4A6F5D"/>
    <w:rsid w:val="3A605F91"/>
    <w:rsid w:val="3A6A646E"/>
    <w:rsid w:val="3A7A753C"/>
    <w:rsid w:val="3A8B1791"/>
    <w:rsid w:val="3A9F4A05"/>
    <w:rsid w:val="3AA34D2C"/>
    <w:rsid w:val="3AA50AA5"/>
    <w:rsid w:val="3AB2269E"/>
    <w:rsid w:val="3ABB6CA1"/>
    <w:rsid w:val="3ABC749E"/>
    <w:rsid w:val="3ABF6FDD"/>
    <w:rsid w:val="3AC34131"/>
    <w:rsid w:val="3AC8454B"/>
    <w:rsid w:val="3ACD6BB2"/>
    <w:rsid w:val="3AD76319"/>
    <w:rsid w:val="3AD95910"/>
    <w:rsid w:val="3AE008D7"/>
    <w:rsid w:val="3AE01ADD"/>
    <w:rsid w:val="3AE13FC9"/>
    <w:rsid w:val="3AF539A8"/>
    <w:rsid w:val="3B000B15"/>
    <w:rsid w:val="3B1B146F"/>
    <w:rsid w:val="3B223EA3"/>
    <w:rsid w:val="3B22650A"/>
    <w:rsid w:val="3B2A4294"/>
    <w:rsid w:val="3B2C6AD0"/>
    <w:rsid w:val="3B2D39E0"/>
    <w:rsid w:val="3B393CA7"/>
    <w:rsid w:val="3B3B622C"/>
    <w:rsid w:val="3B434C82"/>
    <w:rsid w:val="3B4A3F26"/>
    <w:rsid w:val="3B6345E7"/>
    <w:rsid w:val="3B6E6488"/>
    <w:rsid w:val="3B6F0787"/>
    <w:rsid w:val="3B773636"/>
    <w:rsid w:val="3B7D31C1"/>
    <w:rsid w:val="3B86254F"/>
    <w:rsid w:val="3B9603ED"/>
    <w:rsid w:val="3B9D79CE"/>
    <w:rsid w:val="3B9E077C"/>
    <w:rsid w:val="3BA725FA"/>
    <w:rsid w:val="3BB30F9F"/>
    <w:rsid w:val="3BBA2CC9"/>
    <w:rsid w:val="3BC90547"/>
    <w:rsid w:val="3BD421F4"/>
    <w:rsid w:val="3BE63123"/>
    <w:rsid w:val="3BF33B20"/>
    <w:rsid w:val="3C047A4D"/>
    <w:rsid w:val="3C065573"/>
    <w:rsid w:val="3C252F4E"/>
    <w:rsid w:val="3C30439E"/>
    <w:rsid w:val="3C3C71E7"/>
    <w:rsid w:val="3C4D31A2"/>
    <w:rsid w:val="3C6148D0"/>
    <w:rsid w:val="3C65673D"/>
    <w:rsid w:val="3C6A4C12"/>
    <w:rsid w:val="3C737188"/>
    <w:rsid w:val="3C8A1D00"/>
    <w:rsid w:val="3C910379"/>
    <w:rsid w:val="3C972173"/>
    <w:rsid w:val="3C976C62"/>
    <w:rsid w:val="3C977355"/>
    <w:rsid w:val="3C994020"/>
    <w:rsid w:val="3CA951C5"/>
    <w:rsid w:val="3CD171E3"/>
    <w:rsid w:val="3CE60F00"/>
    <w:rsid w:val="3CEE5EF3"/>
    <w:rsid w:val="3CF96CED"/>
    <w:rsid w:val="3D031B08"/>
    <w:rsid w:val="3D073351"/>
    <w:rsid w:val="3D1713D4"/>
    <w:rsid w:val="3D197764"/>
    <w:rsid w:val="3D1B6DFC"/>
    <w:rsid w:val="3D2C725B"/>
    <w:rsid w:val="3D315A02"/>
    <w:rsid w:val="3D3E18D3"/>
    <w:rsid w:val="3D404D73"/>
    <w:rsid w:val="3D436FB9"/>
    <w:rsid w:val="3D4C36C0"/>
    <w:rsid w:val="3D5E3832"/>
    <w:rsid w:val="3D6F386E"/>
    <w:rsid w:val="3D736C38"/>
    <w:rsid w:val="3D791D75"/>
    <w:rsid w:val="3D8E0BF2"/>
    <w:rsid w:val="3D932E36"/>
    <w:rsid w:val="3D985639"/>
    <w:rsid w:val="3DA6700D"/>
    <w:rsid w:val="3DA70D4B"/>
    <w:rsid w:val="3DB37DC0"/>
    <w:rsid w:val="3DD05E38"/>
    <w:rsid w:val="3DD507C1"/>
    <w:rsid w:val="3DE65EB9"/>
    <w:rsid w:val="3DEB2C72"/>
    <w:rsid w:val="3DF060DE"/>
    <w:rsid w:val="3DF633C5"/>
    <w:rsid w:val="3DFD6621"/>
    <w:rsid w:val="3E01667A"/>
    <w:rsid w:val="3E057C97"/>
    <w:rsid w:val="3E0B7336"/>
    <w:rsid w:val="3E1D6BA4"/>
    <w:rsid w:val="3E202980"/>
    <w:rsid w:val="3E272F56"/>
    <w:rsid w:val="3E3D4D68"/>
    <w:rsid w:val="3E500D27"/>
    <w:rsid w:val="3E706AA3"/>
    <w:rsid w:val="3E8D26F0"/>
    <w:rsid w:val="3E914A43"/>
    <w:rsid w:val="3E980650"/>
    <w:rsid w:val="3EA12384"/>
    <w:rsid w:val="3EAB2402"/>
    <w:rsid w:val="3EC3774B"/>
    <w:rsid w:val="3ECF60F0"/>
    <w:rsid w:val="3ED47D49"/>
    <w:rsid w:val="3EE165A3"/>
    <w:rsid w:val="3EE54373"/>
    <w:rsid w:val="3EF22622"/>
    <w:rsid w:val="3F0413AA"/>
    <w:rsid w:val="3F0659AF"/>
    <w:rsid w:val="3F0C1B53"/>
    <w:rsid w:val="3F0E1159"/>
    <w:rsid w:val="3F3330A5"/>
    <w:rsid w:val="3F3C61FD"/>
    <w:rsid w:val="3F4E170B"/>
    <w:rsid w:val="3F650802"/>
    <w:rsid w:val="3F827DD7"/>
    <w:rsid w:val="3F843206"/>
    <w:rsid w:val="3F8462D3"/>
    <w:rsid w:val="3F847511"/>
    <w:rsid w:val="3F8769CB"/>
    <w:rsid w:val="3FA56E51"/>
    <w:rsid w:val="3FAA0354"/>
    <w:rsid w:val="3FAA43D9"/>
    <w:rsid w:val="3FAE21A9"/>
    <w:rsid w:val="3FB33D14"/>
    <w:rsid w:val="3FB53538"/>
    <w:rsid w:val="3FBB0422"/>
    <w:rsid w:val="3FC55CEC"/>
    <w:rsid w:val="3FCB3A8B"/>
    <w:rsid w:val="3FD70B58"/>
    <w:rsid w:val="3FE0432D"/>
    <w:rsid w:val="3FE65A01"/>
    <w:rsid w:val="3FEA0CCA"/>
    <w:rsid w:val="3FF027C2"/>
    <w:rsid w:val="3FF25FA9"/>
    <w:rsid w:val="3FF322B2"/>
    <w:rsid w:val="3FFC678A"/>
    <w:rsid w:val="400C5122"/>
    <w:rsid w:val="401E6F5D"/>
    <w:rsid w:val="402E287D"/>
    <w:rsid w:val="403808D3"/>
    <w:rsid w:val="405B64C6"/>
    <w:rsid w:val="40626D4C"/>
    <w:rsid w:val="40795F07"/>
    <w:rsid w:val="408829FA"/>
    <w:rsid w:val="4090365D"/>
    <w:rsid w:val="40996467"/>
    <w:rsid w:val="409E0361"/>
    <w:rsid w:val="409E1EFD"/>
    <w:rsid w:val="40A20AFF"/>
    <w:rsid w:val="40AF669F"/>
    <w:rsid w:val="40B25CC9"/>
    <w:rsid w:val="40B90BEC"/>
    <w:rsid w:val="40C81049"/>
    <w:rsid w:val="40CD2B03"/>
    <w:rsid w:val="40E51BFB"/>
    <w:rsid w:val="40ED1F86"/>
    <w:rsid w:val="40F10CFA"/>
    <w:rsid w:val="410D3C67"/>
    <w:rsid w:val="411C79F1"/>
    <w:rsid w:val="415C145C"/>
    <w:rsid w:val="4165661E"/>
    <w:rsid w:val="41663E6F"/>
    <w:rsid w:val="419B050B"/>
    <w:rsid w:val="41A00A79"/>
    <w:rsid w:val="41AD023F"/>
    <w:rsid w:val="41D50026"/>
    <w:rsid w:val="41DC5C8D"/>
    <w:rsid w:val="41DF2AEE"/>
    <w:rsid w:val="41E35D9C"/>
    <w:rsid w:val="41F26160"/>
    <w:rsid w:val="42074CE3"/>
    <w:rsid w:val="42310F2B"/>
    <w:rsid w:val="423544BC"/>
    <w:rsid w:val="42362681"/>
    <w:rsid w:val="4249440B"/>
    <w:rsid w:val="424961B9"/>
    <w:rsid w:val="425A693D"/>
    <w:rsid w:val="42786A9F"/>
    <w:rsid w:val="42806505"/>
    <w:rsid w:val="429D288A"/>
    <w:rsid w:val="42B06318"/>
    <w:rsid w:val="42BF46CD"/>
    <w:rsid w:val="42C91677"/>
    <w:rsid w:val="42E14644"/>
    <w:rsid w:val="42F223AD"/>
    <w:rsid w:val="43000F6E"/>
    <w:rsid w:val="4303457D"/>
    <w:rsid w:val="43242BDF"/>
    <w:rsid w:val="433021F9"/>
    <w:rsid w:val="43320D41"/>
    <w:rsid w:val="43452BA2"/>
    <w:rsid w:val="43540D07"/>
    <w:rsid w:val="43581053"/>
    <w:rsid w:val="436506DD"/>
    <w:rsid w:val="436D5ED7"/>
    <w:rsid w:val="439645F6"/>
    <w:rsid w:val="439E2535"/>
    <w:rsid w:val="43A833B4"/>
    <w:rsid w:val="43B327B1"/>
    <w:rsid w:val="43B35A1C"/>
    <w:rsid w:val="43B92ECB"/>
    <w:rsid w:val="43BD6E5F"/>
    <w:rsid w:val="43BF2BD7"/>
    <w:rsid w:val="43CC70A2"/>
    <w:rsid w:val="43D67AA8"/>
    <w:rsid w:val="43D92648"/>
    <w:rsid w:val="43FB34E3"/>
    <w:rsid w:val="43FB7987"/>
    <w:rsid w:val="440114D6"/>
    <w:rsid w:val="440E645C"/>
    <w:rsid w:val="4427077C"/>
    <w:rsid w:val="44315F56"/>
    <w:rsid w:val="443D2157"/>
    <w:rsid w:val="4441183E"/>
    <w:rsid w:val="44434B3B"/>
    <w:rsid w:val="44817E8C"/>
    <w:rsid w:val="44A53CC6"/>
    <w:rsid w:val="44B23E04"/>
    <w:rsid w:val="44B549DB"/>
    <w:rsid w:val="44BD4929"/>
    <w:rsid w:val="44C45F40"/>
    <w:rsid w:val="44D472D9"/>
    <w:rsid w:val="44D73F50"/>
    <w:rsid w:val="44D97B49"/>
    <w:rsid w:val="44E818DB"/>
    <w:rsid w:val="44F34D2A"/>
    <w:rsid w:val="44F80BAC"/>
    <w:rsid w:val="45124F88"/>
    <w:rsid w:val="4528655A"/>
    <w:rsid w:val="45365B2B"/>
    <w:rsid w:val="454275C8"/>
    <w:rsid w:val="454F5571"/>
    <w:rsid w:val="456357E4"/>
    <w:rsid w:val="45637592"/>
    <w:rsid w:val="45727B23"/>
    <w:rsid w:val="45751933"/>
    <w:rsid w:val="457963D3"/>
    <w:rsid w:val="45885A06"/>
    <w:rsid w:val="45A325EA"/>
    <w:rsid w:val="45A97BB5"/>
    <w:rsid w:val="45C939DC"/>
    <w:rsid w:val="45D93CF8"/>
    <w:rsid w:val="45E521D7"/>
    <w:rsid w:val="45EF0F02"/>
    <w:rsid w:val="46113492"/>
    <w:rsid w:val="46130FB8"/>
    <w:rsid w:val="46174E78"/>
    <w:rsid w:val="46213DCD"/>
    <w:rsid w:val="46254374"/>
    <w:rsid w:val="462B472F"/>
    <w:rsid w:val="463A4797"/>
    <w:rsid w:val="46467CAF"/>
    <w:rsid w:val="46804C24"/>
    <w:rsid w:val="468133F1"/>
    <w:rsid w:val="46960D52"/>
    <w:rsid w:val="46972953"/>
    <w:rsid w:val="46985F60"/>
    <w:rsid w:val="46BF7E4D"/>
    <w:rsid w:val="46CF201D"/>
    <w:rsid w:val="46D36999"/>
    <w:rsid w:val="46E76C44"/>
    <w:rsid w:val="46F030A7"/>
    <w:rsid w:val="46F5246C"/>
    <w:rsid w:val="46F86C26"/>
    <w:rsid w:val="470923BB"/>
    <w:rsid w:val="471F4A05"/>
    <w:rsid w:val="4720465D"/>
    <w:rsid w:val="472C4607"/>
    <w:rsid w:val="472E6C00"/>
    <w:rsid w:val="4730281A"/>
    <w:rsid w:val="474E51DF"/>
    <w:rsid w:val="47653AA5"/>
    <w:rsid w:val="476C5D39"/>
    <w:rsid w:val="476F66C2"/>
    <w:rsid w:val="47857C94"/>
    <w:rsid w:val="47B0270F"/>
    <w:rsid w:val="47B40579"/>
    <w:rsid w:val="47C41108"/>
    <w:rsid w:val="47E56984"/>
    <w:rsid w:val="47E56ECD"/>
    <w:rsid w:val="47EC4363"/>
    <w:rsid w:val="47ED3891"/>
    <w:rsid w:val="47FB3DD4"/>
    <w:rsid w:val="47FF12D3"/>
    <w:rsid w:val="480E2755"/>
    <w:rsid w:val="482B7781"/>
    <w:rsid w:val="484001C3"/>
    <w:rsid w:val="48425100"/>
    <w:rsid w:val="484C255F"/>
    <w:rsid w:val="4852419F"/>
    <w:rsid w:val="486A0C38"/>
    <w:rsid w:val="486A50DB"/>
    <w:rsid w:val="4878661D"/>
    <w:rsid w:val="488167F4"/>
    <w:rsid w:val="4885618B"/>
    <w:rsid w:val="488937B4"/>
    <w:rsid w:val="488E2B78"/>
    <w:rsid w:val="48945CB4"/>
    <w:rsid w:val="489675A2"/>
    <w:rsid w:val="489A1407"/>
    <w:rsid w:val="48D569F9"/>
    <w:rsid w:val="48E90308"/>
    <w:rsid w:val="48EA3B26"/>
    <w:rsid w:val="48F055E1"/>
    <w:rsid w:val="49025314"/>
    <w:rsid w:val="490D29AA"/>
    <w:rsid w:val="4916491B"/>
    <w:rsid w:val="492C509A"/>
    <w:rsid w:val="49335641"/>
    <w:rsid w:val="4941408E"/>
    <w:rsid w:val="49465201"/>
    <w:rsid w:val="4948232A"/>
    <w:rsid w:val="4959702B"/>
    <w:rsid w:val="495F66AB"/>
    <w:rsid w:val="49622F33"/>
    <w:rsid w:val="497D581D"/>
    <w:rsid w:val="49950F51"/>
    <w:rsid w:val="49A5461D"/>
    <w:rsid w:val="49AD7002"/>
    <w:rsid w:val="49C849A0"/>
    <w:rsid w:val="49CE50A1"/>
    <w:rsid w:val="49DA3F36"/>
    <w:rsid w:val="49E61722"/>
    <w:rsid w:val="49E94153"/>
    <w:rsid w:val="49F7299F"/>
    <w:rsid w:val="49F970AD"/>
    <w:rsid w:val="4A0A0E6C"/>
    <w:rsid w:val="4A2A71D4"/>
    <w:rsid w:val="4A3905C4"/>
    <w:rsid w:val="4A3C6604"/>
    <w:rsid w:val="4A421E6C"/>
    <w:rsid w:val="4A491401"/>
    <w:rsid w:val="4A58343D"/>
    <w:rsid w:val="4A5A6EB6"/>
    <w:rsid w:val="4A615153"/>
    <w:rsid w:val="4A6309B7"/>
    <w:rsid w:val="4A6B1633"/>
    <w:rsid w:val="4A7364C9"/>
    <w:rsid w:val="4A815A37"/>
    <w:rsid w:val="4A8A3813"/>
    <w:rsid w:val="4A8F4985"/>
    <w:rsid w:val="4A981A8C"/>
    <w:rsid w:val="4A9823DD"/>
    <w:rsid w:val="4AA362D6"/>
    <w:rsid w:val="4AB64062"/>
    <w:rsid w:val="4ABB3197"/>
    <w:rsid w:val="4ADE0906"/>
    <w:rsid w:val="4AEE5B50"/>
    <w:rsid w:val="4AFA23C2"/>
    <w:rsid w:val="4B1601B0"/>
    <w:rsid w:val="4B4734B2"/>
    <w:rsid w:val="4B5057AE"/>
    <w:rsid w:val="4B71084F"/>
    <w:rsid w:val="4B77313F"/>
    <w:rsid w:val="4B787AA6"/>
    <w:rsid w:val="4BAF3531"/>
    <w:rsid w:val="4BB943B0"/>
    <w:rsid w:val="4BBC1014"/>
    <w:rsid w:val="4BC62629"/>
    <w:rsid w:val="4BD36A16"/>
    <w:rsid w:val="4BEF3CF0"/>
    <w:rsid w:val="4C03562B"/>
    <w:rsid w:val="4C307B6F"/>
    <w:rsid w:val="4C512B10"/>
    <w:rsid w:val="4C687B84"/>
    <w:rsid w:val="4C6E28E7"/>
    <w:rsid w:val="4C787FA4"/>
    <w:rsid w:val="4C8815FF"/>
    <w:rsid w:val="4C8B5B16"/>
    <w:rsid w:val="4C983D03"/>
    <w:rsid w:val="4CAF2F1A"/>
    <w:rsid w:val="4CB15533"/>
    <w:rsid w:val="4CB42856"/>
    <w:rsid w:val="4CE23492"/>
    <w:rsid w:val="4D0D35A7"/>
    <w:rsid w:val="4D206361"/>
    <w:rsid w:val="4D300052"/>
    <w:rsid w:val="4D330698"/>
    <w:rsid w:val="4D503250"/>
    <w:rsid w:val="4D5E44E5"/>
    <w:rsid w:val="4D7323C7"/>
    <w:rsid w:val="4D752FBB"/>
    <w:rsid w:val="4D810EFD"/>
    <w:rsid w:val="4D8C7542"/>
    <w:rsid w:val="4D985213"/>
    <w:rsid w:val="4DA11C05"/>
    <w:rsid w:val="4DA90454"/>
    <w:rsid w:val="4DAA3552"/>
    <w:rsid w:val="4DAC1F1A"/>
    <w:rsid w:val="4DDE00FE"/>
    <w:rsid w:val="4DEC4FDE"/>
    <w:rsid w:val="4DF77BA8"/>
    <w:rsid w:val="4DFB12DE"/>
    <w:rsid w:val="4E145E8E"/>
    <w:rsid w:val="4E1F2C16"/>
    <w:rsid w:val="4E3438FF"/>
    <w:rsid w:val="4E44464C"/>
    <w:rsid w:val="4E4C36D5"/>
    <w:rsid w:val="4E517907"/>
    <w:rsid w:val="4E593C28"/>
    <w:rsid w:val="4E676345"/>
    <w:rsid w:val="4E830BE0"/>
    <w:rsid w:val="4E8751A9"/>
    <w:rsid w:val="4E8C6BED"/>
    <w:rsid w:val="4E9419CF"/>
    <w:rsid w:val="4E974F36"/>
    <w:rsid w:val="4EBF4818"/>
    <w:rsid w:val="4EC217CD"/>
    <w:rsid w:val="4EC92B5C"/>
    <w:rsid w:val="4EDA1CCD"/>
    <w:rsid w:val="4EE06F28"/>
    <w:rsid w:val="4EE23C1E"/>
    <w:rsid w:val="4EE5377A"/>
    <w:rsid w:val="4EEB699D"/>
    <w:rsid w:val="4EF96877"/>
    <w:rsid w:val="4F0771E0"/>
    <w:rsid w:val="4F08560E"/>
    <w:rsid w:val="4F145528"/>
    <w:rsid w:val="4F18038A"/>
    <w:rsid w:val="4F2F6737"/>
    <w:rsid w:val="4F363F69"/>
    <w:rsid w:val="4F3E56AB"/>
    <w:rsid w:val="4F470371"/>
    <w:rsid w:val="4F535440"/>
    <w:rsid w:val="4F65628A"/>
    <w:rsid w:val="4F6E36EF"/>
    <w:rsid w:val="4F9769A2"/>
    <w:rsid w:val="4F9C253C"/>
    <w:rsid w:val="4F9F566B"/>
    <w:rsid w:val="4FC402A9"/>
    <w:rsid w:val="4FCE5F50"/>
    <w:rsid w:val="4FD31DB5"/>
    <w:rsid w:val="4FDC156F"/>
    <w:rsid w:val="4FE44685"/>
    <w:rsid w:val="4FE82072"/>
    <w:rsid w:val="500876B4"/>
    <w:rsid w:val="501C315F"/>
    <w:rsid w:val="503A5697"/>
    <w:rsid w:val="505008AA"/>
    <w:rsid w:val="506158BB"/>
    <w:rsid w:val="50660853"/>
    <w:rsid w:val="50680184"/>
    <w:rsid w:val="50786D6D"/>
    <w:rsid w:val="507F724A"/>
    <w:rsid w:val="50923BE6"/>
    <w:rsid w:val="50990E3B"/>
    <w:rsid w:val="50B479A6"/>
    <w:rsid w:val="50BF475E"/>
    <w:rsid w:val="50C8121F"/>
    <w:rsid w:val="50CE26AB"/>
    <w:rsid w:val="50D71224"/>
    <w:rsid w:val="50DD7674"/>
    <w:rsid w:val="50EA500B"/>
    <w:rsid w:val="50F24C9B"/>
    <w:rsid w:val="50FE40F1"/>
    <w:rsid w:val="50FF1766"/>
    <w:rsid w:val="51186109"/>
    <w:rsid w:val="511A58F1"/>
    <w:rsid w:val="51242A9F"/>
    <w:rsid w:val="51361FFF"/>
    <w:rsid w:val="51385D77"/>
    <w:rsid w:val="51402E7D"/>
    <w:rsid w:val="514229B5"/>
    <w:rsid w:val="5152334C"/>
    <w:rsid w:val="51624BA2"/>
    <w:rsid w:val="51735001"/>
    <w:rsid w:val="51AB6D9E"/>
    <w:rsid w:val="51AE482A"/>
    <w:rsid w:val="51AE5A31"/>
    <w:rsid w:val="51B51175"/>
    <w:rsid w:val="51BF0246"/>
    <w:rsid w:val="51C72DF9"/>
    <w:rsid w:val="51E41940"/>
    <w:rsid w:val="51F35936"/>
    <w:rsid w:val="521D6D1B"/>
    <w:rsid w:val="521F2C51"/>
    <w:rsid w:val="522307D5"/>
    <w:rsid w:val="522B2186"/>
    <w:rsid w:val="5235108D"/>
    <w:rsid w:val="523522B6"/>
    <w:rsid w:val="52383B54"/>
    <w:rsid w:val="5249691B"/>
    <w:rsid w:val="524B7D2C"/>
    <w:rsid w:val="52597060"/>
    <w:rsid w:val="525F19A5"/>
    <w:rsid w:val="526725A1"/>
    <w:rsid w:val="52930C21"/>
    <w:rsid w:val="529C31F8"/>
    <w:rsid w:val="52A631B4"/>
    <w:rsid w:val="52AD4542"/>
    <w:rsid w:val="52CB1675"/>
    <w:rsid w:val="52D9540E"/>
    <w:rsid w:val="52E37C96"/>
    <w:rsid w:val="52F67C97"/>
    <w:rsid w:val="52FE5133"/>
    <w:rsid w:val="53064B9E"/>
    <w:rsid w:val="531225F7"/>
    <w:rsid w:val="53231512"/>
    <w:rsid w:val="533F5286"/>
    <w:rsid w:val="53446C55"/>
    <w:rsid w:val="53514ECE"/>
    <w:rsid w:val="53692B5A"/>
    <w:rsid w:val="53715DE5"/>
    <w:rsid w:val="537A2677"/>
    <w:rsid w:val="53863687"/>
    <w:rsid w:val="539062CB"/>
    <w:rsid w:val="539574B0"/>
    <w:rsid w:val="53981CBC"/>
    <w:rsid w:val="539B0D9B"/>
    <w:rsid w:val="539D273C"/>
    <w:rsid w:val="53AD146C"/>
    <w:rsid w:val="53BC2C8F"/>
    <w:rsid w:val="53CC0159"/>
    <w:rsid w:val="53D10296"/>
    <w:rsid w:val="53E61A03"/>
    <w:rsid w:val="53FA5565"/>
    <w:rsid w:val="53FB5CB7"/>
    <w:rsid w:val="53FC12DE"/>
    <w:rsid w:val="53FC752F"/>
    <w:rsid w:val="54085ED4"/>
    <w:rsid w:val="541F7DF6"/>
    <w:rsid w:val="543A6035"/>
    <w:rsid w:val="54423AAE"/>
    <w:rsid w:val="545E5BD6"/>
    <w:rsid w:val="545F7ABE"/>
    <w:rsid w:val="5471419D"/>
    <w:rsid w:val="547C41CC"/>
    <w:rsid w:val="54977ED6"/>
    <w:rsid w:val="54AB1645"/>
    <w:rsid w:val="54B81330"/>
    <w:rsid w:val="54B94928"/>
    <w:rsid w:val="54C318C9"/>
    <w:rsid w:val="54C95985"/>
    <w:rsid w:val="54E311F8"/>
    <w:rsid w:val="54E81862"/>
    <w:rsid w:val="54F1612B"/>
    <w:rsid w:val="550D5257"/>
    <w:rsid w:val="5510397B"/>
    <w:rsid w:val="55130E25"/>
    <w:rsid w:val="551C64C0"/>
    <w:rsid w:val="551F0AB7"/>
    <w:rsid w:val="55425416"/>
    <w:rsid w:val="55570796"/>
    <w:rsid w:val="55672E15"/>
    <w:rsid w:val="557F21C6"/>
    <w:rsid w:val="558414D6"/>
    <w:rsid w:val="558A2E79"/>
    <w:rsid w:val="558E27F3"/>
    <w:rsid w:val="558F7F2F"/>
    <w:rsid w:val="5595348A"/>
    <w:rsid w:val="55986DE4"/>
    <w:rsid w:val="55C8305D"/>
    <w:rsid w:val="55CD165A"/>
    <w:rsid w:val="55D50038"/>
    <w:rsid w:val="55D63DB0"/>
    <w:rsid w:val="55E31C6C"/>
    <w:rsid w:val="55E541BA"/>
    <w:rsid w:val="55F03BD7"/>
    <w:rsid w:val="55FA1435"/>
    <w:rsid w:val="561A3C9D"/>
    <w:rsid w:val="56306BB1"/>
    <w:rsid w:val="563805C7"/>
    <w:rsid w:val="5640135E"/>
    <w:rsid w:val="56511669"/>
    <w:rsid w:val="565371AF"/>
    <w:rsid w:val="56604F54"/>
    <w:rsid w:val="5663496C"/>
    <w:rsid w:val="56772E9D"/>
    <w:rsid w:val="56784E0D"/>
    <w:rsid w:val="56792B33"/>
    <w:rsid w:val="567B3166"/>
    <w:rsid w:val="567C2728"/>
    <w:rsid w:val="568A7075"/>
    <w:rsid w:val="56AC7E60"/>
    <w:rsid w:val="56AD4B11"/>
    <w:rsid w:val="56B22127"/>
    <w:rsid w:val="56B51C18"/>
    <w:rsid w:val="56CE3986"/>
    <w:rsid w:val="56D7224B"/>
    <w:rsid w:val="56DF0A43"/>
    <w:rsid w:val="56DF6C95"/>
    <w:rsid w:val="57174680"/>
    <w:rsid w:val="572C1045"/>
    <w:rsid w:val="572D4DE1"/>
    <w:rsid w:val="572F19CA"/>
    <w:rsid w:val="57365CA8"/>
    <w:rsid w:val="573C40E7"/>
    <w:rsid w:val="57406D50"/>
    <w:rsid w:val="574A05B2"/>
    <w:rsid w:val="576F0A5E"/>
    <w:rsid w:val="577316F6"/>
    <w:rsid w:val="577B69BD"/>
    <w:rsid w:val="577C42AC"/>
    <w:rsid w:val="57800B52"/>
    <w:rsid w:val="57802226"/>
    <w:rsid w:val="578B50C4"/>
    <w:rsid w:val="578C0BCA"/>
    <w:rsid w:val="578D66F1"/>
    <w:rsid w:val="57974A98"/>
    <w:rsid w:val="57B56839"/>
    <w:rsid w:val="57BE5639"/>
    <w:rsid w:val="57D65162"/>
    <w:rsid w:val="57DE6E27"/>
    <w:rsid w:val="57DF1967"/>
    <w:rsid w:val="580F730D"/>
    <w:rsid w:val="58296419"/>
    <w:rsid w:val="58315DAD"/>
    <w:rsid w:val="5832784E"/>
    <w:rsid w:val="583C23A4"/>
    <w:rsid w:val="58407448"/>
    <w:rsid w:val="58507E4A"/>
    <w:rsid w:val="585C5D3C"/>
    <w:rsid w:val="58613E22"/>
    <w:rsid w:val="588B524D"/>
    <w:rsid w:val="58A07057"/>
    <w:rsid w:val="58A70B5E"/>
    <w:rsid w:val="58B30533"/>
    <w:rsid w:val="58B32187"/>
    <w:rsid w:val="58BB3958"/>
    <w:rsid w:val="58C00467"/>
    <w:rsid w:val="58CB0525"/>
    <w:rsid w:val="58EC5724"/>
    <w:rsid w:val="590649AC"/>
    <w:rsid w:val="590B1FC3"/>
    <w:rsid w:val="591075D9"/>
    <w:rsid w:val="592C2D67"/>
    <w:rsid w:val="593460F5"/>
    <w:rsid w:val="593B28A8"/>
    <w:rsid w:val="594F1D58"/>
    <w:rsid w:val="596D67DA"/>
    <w:rsid w:val="5976780C"/>
    <w:rsid w:val="59833939"/>
    <w:rsid w:val="599E2E37"/>
    <w:rsid w:val="599F3604"/>
    <w:rsid w:val="59B51EC3"/>
    <w:rsid w:val="59CD16AE"/>
    <w:rsid w:val="59D87302"/>
    <w:rsid w:val="59E11404"/>
    <w:rsid w:val="59EF232F"/>
    <w:rsid w:val="5A47702B"/>
    <w:rsid w:val="5A570A1B"/>
    <w:rsid w:val="5A582921"/>
    <w:rsid w:val="5A586221"/>
    <w:rsid w:val="5A7A7400"/>
    <w:rsid w:val="5A8E2EAB"/>
    <w:rsid w:val="5AAA4A91"/>
    <w:rsid w:val="5AB40743"/>
    <w:rsid w:val="5AC93EE4"/>
    <w:rsid w:val="5ACA6AD1"/>
    <w:rsid w:val="5ACD5782"/>
    <w:rsid w:val="5AD84127"/>
    <w:rsid w:val="5ADC1D79"/>
    <w:rsid w:val="5B0A3595"/>
    <w:rsid w:val="5B0B1E06"/>
    <w:rsid w:val="5B123195"/>
    <w:rsid w:val="5B1818A0"/>
    <w:rsid w:val="5B1E52E5"/>
    <w:rsid w:val="5B1F7208"/>
    <w:rsid w:val="5B231846"/>
    <w:rsid w:val="5B37709F"/>
    <w:rsid w:val="5B4111F4"/>
    <w:rsid w:val="5B48305A"/>
    <w:rsid w:val="5B4921CC"/>
    <w:rsid w:val="5B5F34EC"/>
    <w:rsid w:val="5B6065F6"/>
    <w:rsid w:val="5B7526DC"/>
    <w:rsid w:val="5B784A13"/>
    <w:rsid w:val="5B845D9C"/>
    <w:rsid w:val="5B854D9B"/>
    <w:rsid w:val="5B8B3ED8"/>
    <w:rsid w:val="5B916760"/>
    <w:rsid w:val="5BA46340"/>
    <w:rsid w:val="5BA724F2"/>
    <w:rsid w:val="5BAF3775"/>
    <w:rsid w:val="5BBB74D7"/>
    <w:rsid w:val="5BC13BAE"/>
    <w:rsid w:val="5BC8379A"/>
    <w:rsid w:val="5BCF72D8"/>
    <w:rsid w:val="5BD7076F"/>
    <w:rsid w:val="5BD743DE"/>
    <w:rsid w:val="5BE508A9"/>
    <w:rsid w:val="5BE65918"/>
    <w:rsid w:val="5BF40AEC"/>
    <w:rsid w:val="5BF828D3"/>
    <w:rsid w:val="5C100878"/>
    <w:rsid w:val="5C166CB5"/>
    <w:rsid w:val="5C1E6A79"/>
    <w:rsid w:val="5C311D40"/>
    <w:rsid w:val="5C4D31BC"/>
    <w:rsid w:val="5C58551F"/>
    <w:rsid w:val="5C5A1297"/>
    <w:rsid w:val="5C67549D"/>
    <w:rsid w:val="5C6949A3"/>
    <w:rsid w:val="5C893D0C"/>
    <w:rsid w:val="5CA04A52"/>
    <w:rsid w:val="5CA12468"/>
    <w:rsid w:val="5CA93FCD"/>
    <w:rsid w:val="5CAA51A5"/>
    <w:rsid w:val="5CAD20C9"/>
    <w:rsid w:val="5CB44E61"/>
    <w:rsid w:val="5CBF2C26"/>
    <w:rsid w:val="5CDC218B"/>
    <w:rsid w:val="5D011216"/>
    <w:rsid w:val="5D1161E3"/>
    <w:rsid w:val="5D184CAE"/>
    <w:rsid w:val="5D226299"/>
    <w:rsid w:val="5D37092A"/>
    <w:rsid w:val="5D37738C"/>
    <w:rsid w:val="5D460B31"/>
    <w:rsid w:val="5D4D5A3E"/>
    <w:rsid w:val="5D501091"/>
    <w:rsid w:val="5D50269A"/>
    <w:rsid w:val="5D557DAD"/>
    <w:rsid w:val="5D6469CF"/>
    <w:rsid w:val="5D710C39"/>
    <w:rsid w:val="5D96044C"/>
    <w:rsid w:val="5D9A1226"/>
    <w:rsid w:val="5DA37E1A"/>
    <w:rsid w:val="5DB50E4A"/>
    <w:rsid w:val="5DC054BB"/>
    <w:rsid w:val="5DDA1045"/>
    <w:rsid w:val="5DE75885"/>
    <w:rsid w:val="5DE87231"/>
    <w:rsid w:val="5DF027B4"/>
    <w:rsid w:val="5DF45E48"/>
    <w:rsid w:val="5E1119B0"/>
    <w:rsid w:val="5E185405"/>
    <w:rsid w:val="5E190CDE"/>
    <w:rsid w:val="5E19260A"/>
    <w:rsid w:val="5E212C34"/>
    <w:rsid w:val="5E274271"/>
    <w:rsid w:val="5E2D0D65"/>
    <w:rsid w:val="5E2E1BF7"/>
    <w:rsid w:val="5E5341F0"/>
    <w:rsid w:val="5E574B74"/>
    <w:rsid w:val="5E663D7A"/>
    <w:rsid w:val="5E767537"/>
    <w:rsid w:val="5E8D55FC"/>
    <w:rsid w:val="5EA1562C"/>
    <w:rsid w:val="5EA600C1"/>
    <w:rsid w:val="5EB644AD"/>
    <w:rsid w:val="5ED20929"/>
    <w:rsid w:val="5EE70DDC"/>
    <w:rsid w:val="5EE854D0"/>
    <w:rsid w:val="5EED5587"/>
    <w:rsid w:val="5EFC3B7A"/>
    <w:rsid w:val="5F07200C"/>
    <w:rsid w:val="5F1D035A"/>
    <w:rsid w:val="5F2267A9"/>
    <w:rsid w:val="5F2708C8"/>
    <w:rsid w:val="5F322057"/>
    <w:rsid w:val="5F323E63"/>
    <w:rsid w:val="5F36152C"/>
    <w:rsid w:val="5F624627"/>
    <w:rsid w:val="5F643BAD"/>
    <w:rsid w:val="5F6E1EAD"/>
    <w:rsid w:val="5F742670"/>
    <w:rsid w:val="5FBE53C6"/>
    <w:rsid w:val="5FD818A4"/>
    <w:rsid w:val="5FDB26EF"/>
    <w:rsid w:val="5FE41E12"/>
    <w:rsid w:val="5FE77D0B"/>
    <w:rsid w:val="5FF773A9"/>
    <w:rsid w:val="5FFF3AC4"/>
    <w:rsid w:val="60025ECE"/>
    <w:rsid w:val="60082D6A"/>
    <w:rsid w:val="601C5F42"/>
    <w:rsid w:val="603154C1"/>
    <w:rsid w:val="60330B9F"/>
    <w:rsid w:val="603D5158"/>
    <w:rsid w:val="604547AB"/>
    <w:rsid w:val="60687B78"/>
    <w:rsid w:val="606F01BF"/>
    <w:rsid w:val="60791F08"/>
    <w:rsid w:val="607A089C"/>
    <w:rsid w:val="607A0943"/>
    <w:rsid w:val="60854409"/>
    <w:rsid w:val="608C39E9"/>
    <w:rsid w:val="609E4F90"/>
    <w:rsid w:val="60AE3960"/>
    <w:rsid w:val="60BF71E8"/>
    <w:rsid w:val="60CA7046"/>
    <w:rsid w:val="60CC21A4"/>
    <w:rsid w:val="60D80ECF"/>
    <w:rsid w:val="60DB22C2"/>
    <w:rsid w:val="60E05416"/>
    <w:rsid w:val="60E77576"/>
    <w:rsid w:val="60FB472D"/>
    <w:rsid w:val="61077D9A"/>
    <w:rsid w:val="611063C8"/>
    <w:rsid w:val="61135F53"/>
    <w:rsid w:val="611A632F"/>
    <w:rsid w:val="61270D0F"/>
    <w:rsid w:val="6148108C"/>
    <w:rsid w:val="6162299C"/>
    <w:rsid w:val="616563A0"/>
    <w:rsid w:val="616B7AA3"/>
    <w:rsid w:val="616F60CB"/>
    <w:rsid w:val="61707F91"/>
    <w:rsid w:val="61771336"/>
    <w:rsid w:val="61776C9D"/>
    <w:rsid w:val="61803212"/>
    <w:rsid w:val="61814272"/>
    <w:rsid w:val="61903A94"/>
    <w:rsid w:val="619157AC"/>
    <w:rsid w:val="61B15097"/>
    <w:rsid w:val="61BC46B2"/>
    <w:rsid w:val="61C176C2"/>
    <w:rsid w:val="61C56623"/>
    <w:rsid w:val="61C62F2B"/>
    <w:rsid w:val="61CA7379"/>
    <w:rsid w:val="61D27B22"/>
    <w:rsid w:val="61DC48DB"/>
    <w:rsid w:val="61DD29E2"/>
    <w:rsid w:val="61E138C1"/>
    <w:rsid w:val="61EC3BA9"/>
    <w:rsid w:val="61EF0AB8"/>
    <w:rsid w:val="61FC4B9F"/>
    <w:rsid w:val="61FE4473"/>
    <w:rsid w:val="620A1069"/>
    <w:rsid w:val="620A72BB"/>
    <w:rsid w:val="62144F49"/>
    <w:rsid w:val="62165C60"/>
    <w:rsid w:val="62265778"/>
    <w:rsid w:val="623520D0"/>
    <w:rsid w:val="62352394"/>
    <w:rsid w:val="6247406C"/>
    <w:rsid w:val="624D53FA"/>
    <w:rsid w:val="625B18C5"/>
    <w:rsid w:val="6280671D"/>
    <w:rsid w:val="628A21AA"/>
    <w:rsid w:val="62A20BAE"/>
    <w:rsid w:val="62B74C84"/>
    <w:rsid w:val="62B965EC"/>
    <w:rsid w:val="62BF00A6"/>
    <w:rsid w:val="62C03E1E"/>
    <w:rsid w:val="62EE3704"/>
    <w:rsid w:val="62EF787F"/>
    <w:rsid w:val="62F3370C"/>
    <w:rsid w:val="62FB09B2"/>
    <w:rsid w:val="630C188D"/>
    <w:rsid w:val="631213A3"/>
    <w:rsid w:val="632A4723"/>
    <w:rsid w:val="633640E0"/>
    <w:rsid w:val="63522A47"/>
    <w:rsid w:val="63624ED5"/>
    <w:rsid w:val="636D6842"/>
    <w:rsid w:val="63715F01"/>
    <w:rsid w:val="63716EC6"/>
    <w:rsid w:val="6387173F"/>
    <w:rsid w:val="6387361B"/>
    <w:rsid w:val="638D6D14"/>
    <w:rsid w:val="639808F7"/>
    <w:rsid w:val="639C3F43"/>
    <w:rsid w:val="63A66B70"/>
    <w:rsid w:val="63B44B28"/>
    <w:rsid w:val="63B86140"/>
    <w:rsid w:val="63C86BF3"/>
    <w:rsid w:val="63E91153"/>
    <w:rsid w:val="63F802A2"/>
    <w:rsid w:val="64020648"/>
    <w:rsid w:val="64137F7D"/>
    <w:rsid w:val="641E0D5E"/>
    <w:rsid w:val="64287ECD"/>
    <w:rsid w:val="642B176B"/>
    <w:rsid w:val="643A5AE1"/>
    <w:rsid w:val="646771F1"/>
    <w:rsid w:val="646F7CF9"/>
    <w:rsid w:val="6478154D"/>
    <w:rsid w:val="648B5552"/>
    <w:rsid w:val="64910791"/>
    <w:rsid w:val="649C5C5A"/>
    <w:rsid w:val="64A357A5"/>
    <w:rsid w:val="64B4666E"/>
    <w:rsid w:val="64B71733"/>
    <w:rsid w:val="64BE4995"/>
    <w:rsid w:val="64C91307"/>
    <w:rsid w:val="64DC4A2F"/>
    <w:rsid w:val="64E77440"/>
    <w:rsid w:val="64F23F53"/>
    <w:rsid w:val="64F733FB"/>
    <w:rsid w:val="64FA209E"/>
    <w:rsid w:val="65072284"/>
    <w:rsid w:val="6513191C"/>
    <w:rsid w:val="65167D25"/>
    <w:rsid w:val="651B358E"/>
    <w:rsid w:val="652A1BE7"/>
    <w:rsid w:val="65314D6E"/>
    <w:rsid w:val="653B1D43"/>
    <w:rsid w:val="653E4FAF"/>
    <w:rsid w:val="6553104F"/>
    <w:rsid w:val="6566030C"/>
    <w:rsid w:val="65671260"/>
    <w:rsid w:val="656B2ABC"/>
    <w:rsid w:val="6598698C"/>
    <w:rsid w:val="65993B02"/>
    <w:rsid w:val="659974D9"/>
    <w:rsid w:val="65AB1B8D"/>
    <w:rsid w:val="65C07C91"/>
    <w:rsid w:val="65C21C5B"/>
    <w:rsid w:val="65C459D3"/>
    <w:rsid w:val="65E23360"/>
    <w:rsid w:val="65E322FD"/>
    <w:rsid w:val="65E6098F"/>
    <w:rsid w:val="65E72FCF"/>
    <w:rsid w:val="65EF47A1"/>
    <w:rsid w:val="65FB37E6"/>
    <w:rsid w:val="6604164E"/>
    <w:rsid w:val="66087072"/>
    <w:rsid w:val="660A2B3D"/>
    <w:rsid w:val="66154481"/>
    <w:rsid w:val="66175C8A"/>
    <w:rsid w:val="661D44D5"/>
    <w:rsid w:val="661E3685"/>
    <w:rsid w:val="66200F59"/>
    <w:rsid w:val="6623094C"/>
    <w:rsid w:val="66255646"/>
    <w:rsid w:val="66304C8C"/>
    <w:rsid w:val="66411704"/>
    <w:rsid w:val="66576285"/>
    <w:rsid w:val="665C20B0"/>
    <w:rsid w:val="665D000C"/>
    <w:rsid w:val="666E023A"/>
    <w:rsid w:val="667131B7"/>
    <w:rsid w:val="66810478"/>
    <w:rsid w:val="668B64F1"/>
    <w:rsid w:val="668F04BA"/>
    <w:rsid w:val="66AB0941"/>
    <w:rsid w:val="66AE5B30"/>
    <w:rsid w:val="66B044AB"/>
    <w:rsid w:val="66CC574B"/>
    <w:rsid w:val="66DE2B33"/>
    <w:rsid w:val="67030AF8"/>
    <w:rsid w:val="67454CC8"/>
    <w:rsid w:val="674E075B"/>
    <w:rsid w:val="675863D3"/>
    <w:rsid w:val="677365DC"/>
    <w:rsid w:val="67801DCE"/>
    <w:rsid w:val="67880BCA"/>
    <w:rsid w:val="67884035"/>
    <w:rsid w:val="67900D6B"/>
    <w:rsid w:val="67957627"/>
    <w:rsid w:val="67A45ABC"/>
    <w:rsid w:val="67C43B3D"/>
    <w:rsid w:val="67C554A4"/>
    <w:rsid w:val="67D0175A"/>
    <w:rsid w:val="67E27AC1"/>
    <w:rsid w:val="67E97973"/>
    <w:rsid w:val="68103152"/>
    <w:rsid w:val="68111833"/>
    <w:rsid w:val="6817628E"/>
    <w:rsid w:val="68400BC0"/>
    <w:rsid w:val="686139AD"/>
    <w:rsid w:val="68660952"/>
    <w:rsid w:val="686D2352"/>
    <w:rsid w:val="687E494E"/>
    <w:rsid w:val="68803093"/>
    <w:rsid w:val="68913282"/>
    <w:rsid w:val="689337C4"/>
    <w:rsid w:val="68940DF0"/>
    <w:rsid w:val="689B6EBF"/>
    <w:rsid w:val="68A95BDF"/>
    <w:rsid w:val="68AA7DB1"/>
    <w:rsid w:val="68BC25EA"/>
    <w:rsid w:val="68C571AA"/>
    <w:rsid w:val="68DB3760"/>
    <w:rsid w:val="68DE4FFE"/>
    <w:rsid w:val="68E00294"/>
    <w:rsid w:val="68ED5241"/>
    <w:rsid w:val="68EF2D67"/>
    <w:rsid w:val="68F414B1"/>
    <w:rsid w:val="68FE7747"/>
    <w:rsid w:val="69070212"/>
    <w:rsid w:val="6908296E"/>
    <w:rsid w:val="69215398"/>
    <w:rsid w:val="693D4EAA"/>
    <w:rsid w:val="696372B1"/>
    <w:rsid w:val="69643755"/>
    <w:rsid w:val="69795D18"/>
    <w:rsid w:val="697B45FB"/>
    <w:rsid w:val="699878D3"/>
    <w:rsid w:val="69BA57FD"/>
    <w:rsid w:val="69C8307B"/>
    <w:rsid w:val="69CA5DAA"/>
    <w:rsid w:val="69E85F72"/>
    <w:rsid w:val="69E90FE7"/>
    <w:rsid w:val="6A06480C"/>
    <w:rsid w:val="6A0C16F7"/>
    <w:rsid w:val="6A2A4952"/>
    <w:rsid w:val="6A2B5265"/>
    <w:rsid w:val="6A356EA0"/>
    <w:rsid w:val="6A3D0628"/>
    <w:rsid w:val="6A3E137F"/>
    <w:rsid w:val="6A4C5F97"/>
    <w:rsid w:val="6A642B1F"/>
    <w:rsid w:val="6A6D1DD4"/>
    <w:rsid w:val="6A6F15BF"/>
    <w:rsid w:val="6A866798"/>
    <w:rsid w:val="6A890F99"/>
    <w:rsid w:val="6AA056E2"/>
    <w:rsid w:val="6AA5784B"/>
    <w:rsid w:val="6AAE5F09"/>
    <w:rsid w:val="6AB94967"/>
    <w:rsid w:val="6ACF0773"/>
    <w:rsid w:val="6AD12E51"/>
    <w:rsid w:val="6AD508AD"/>
    <w:rsid w:val="6AE10DD5"/>
    <w:rsid w:val="6AE92310"/>
    <w:rsid w:val="6AFE7BA1"/>
    <w:rsid w:val="6B1B411A"/>
    <w:rsid w:val="6B1B7E43"/>
    <w:rsid w:val="6B2807B2"/>
    <w:rsid w:val="6B334057"/>
    <w:rsid w:val="6B376C47"/>
    <w:rsid w:val="6B4734BF"/>
    <w:rsid w:val="6B482C03"/>
    <w:rsid w:val="6B4C60AD"/>
    <w:rsid w:val="6B5317DF"/>
    <w:rsid w:val="6B584BB9"/>
    <w:rsid w:val="6B5C77D6"/>
    <w:rsid w:val="6B5E62CF"/>
    <w:rsid w:val="6B641B0C"/>
    <w:rsid w:val="6B761CF5"/>
    <w:rsid w:val="6B8670F8"/>
    <w:rsid w:val="6B8A04E0"/>
    <w:rsid w:val="6B8C6F93"/>
    <w:rsid w:val="6B8F4030"/>
    <w:rsid w:val="6B966EF8"/>
    <w:rsid w:val="6BAC4E2F"/>
    <w:rsid w:val="6BB8598A"/>
    <w:rsid w:val="6BCA714F"/>
    <w:rsid w:val="6BE5786D"/>
    <w:rsid w:val="6BE96194"/>
    <w:rsid w:val="6C0F4217"/>
    <w:rsid w:val="6C1256EA"/>
    <w:rsid w:val="6C146551"/>
    <w:rsid w:val="6C30791F"/>
    <w:rsid w:val="6C660810"/>
    <w:rsid w:val="6C671463"/>
    <w:rsid w:val="6C696D67"/>
    <w:rsid w:val="6C7957F8"/>
    <w:rsid w:val="6C823EF2"/>
    <w:rsid w:val="6C845EBC"/>
    <w:rsid w:val="6C9360FF"/>
    <w:rsid w:val="6CAC5B03"/>
    <w:rsid w:val="6CDF079D"/>
    <w:rsid w:val="6CE002DA"/>
    <w:rsid w:val="6CE07597"/>
    <w:rsid w:val="6CEB1A97"/>
    <w:rsid w:val="6CEF1588"/>
    <w:rsid w:val="6D027A5E"/>
    <w:rsid w:val="6D0A347A"/>
    <w:rsid w:val="6D1C1ADE"/>
    <w:rsid w:val="6D3368A2"/>
    <w:rsid w:val="6D3D07C2"/>
    <w:rsid w:val="6D505ABE"/>
    <w:rsid w:val="6D510FD4"/>
    <w:rsid w:val="6D5B17B0"/>
    <w:rsid w:val="6D697741"/>
    <w:rsid w:val="6D6B4986"/>
    <w:rsid w:val="6D6D44AF"/>
    <w:rsid w:val="6D70234E"/>
    <w:rsid w:val="6D711FE3"/>
    <w:rsid w:val="6D7A26CD"/>
    <w:rsid w:val="6D821A44"/>
    <w:rsid w:val="6D8352F1"/>
    <w:rsid w:val="6D875C64"/>
    <w:rsid w:val="6DB9203D"/>
    <w:rsid w:val="6DD4077E"/>
    <w:rsid w:val="6DDD7632"/>
    <w:rsid w:val="6DDE606F"/>
    <w:rsid w:val="6DF85E74"/>
    <w:rsid w:val="6DFB3F5C"/>
    <w:rsid w:val="6E1B3E15"/>
    <w:rsid w:val="6E1C44C8"/>
    <w:rsid w:val="6E292877"/>
    <w:rsid w:val="6E3623C1"/>
    <w:rsid w:val="6E4205F9"/>
    <w:rsid w:val="6E5F3596"/>
    <w:rsid w:val="6E92512C"/>
    <w:rsid w:val="6E93650D"/>
    <w:rsid w:val="6EAC0602"/>
    <w:rsid w:val="6EB372FB"/>
    <w:rsid w:val="6EB760D5"/>
    <w:rsid w:val="6EBC36EB"/>
    <w:rsid w:val="6EC5493D"/>
    <w:rsid w:val="6EC802E2"/>
    <w:rsid w:val="6ECE2916"/>
    <w:rsid w:val="6EDA5EFA"/>
    <w:rsid w:val="6EE92007"/>
    <w:rsid w:val="6EEE586F"/>
    <w:rsid w:val="6F231E4E"/>
    <w:rsid w:val="6F234F04"/>
    <w:rsid w:val="6F27557D"/>
    <w:rsid w:val="6F392AAA"/>
    <w:rsid w:val="6F3E67F6"/>
    <w:rsid w:val="6F402D12"/>
    <w:rsid w:val="6F490C6E"/>
    <w:rsid w:val="6F541B76"/>
    <w:rsid w:val="6F89042F"/>
    <w:rsid w:val="6F984159"/>
    <w:rsid w:val="6F9E08E2"/>
    <w:rsid w:val="6FB76F9C"/>
    <w:rsid w:val="6FC759F5"/>
    <w:rsid w:val="6FE02585"/>
    <w:rsid w:val="6FEF4728"/>
    <w:rsid w:val="70074789"/>
    <w:rsid w:val="70082FEF"/>
    <w:rsid w:val="705A5B6F"/>
    <w:rsid w:val="70622BF2"/>
    <w:rsid w:val="706516C7"/>
    <w:rsid w:val="7066565E"/>
    <w:rsid w:val="707863E4"/>
    <w:rsid w:val="70912956"/>
    <w:rsid w:val="70974973"/>
    <w:rsid w:val="70A24B63"/>
    <w:rsid w:val="70A35BB3"/>
    <w:rsid w:val="70A94143"/>
    <w:rsid w:val="70B7118F"/>
    <w:rsid w:val="70C22B0C"/>
    <w:rsid w:val="70C330B2"/>
    <w:rsid w:val="70D4022E"/>
    <w:rsid w:val="70E92792"/>
    <w:rsid w:val="71080E6A"/>
    <w:rsid w:val="712224CC"/>
    <w:rsid w:val="71247875"/>
    <w:rsid w:val="712C4C95"/>
    <w:rsid w:val="71451B23"/>
    <w:rsid w:val="715916C6"/>
    <w:rsid w:val="715C19D8"/>
    <w:rsid w:val="7164006A"/>
    <w:rsid w:val="71755DD4"/>
    <w:rsid w:val="718030F6"/>
    <w:rsid w:val="71B449C5"/>
    <w:rsid w:val="71C32FA0"/>
    <w:rsid w:val="71C77022"/>
    <w:rsid w:val="71CA3985"/>
    <w:rsid w:val="71DA3C1E"/>
    <w:rsid w:val="720C03C6"/>
    <w:rsid w:val="720D43C4"/>
    <w:rsid w:val="72165809"/>
    <w:rsid w:val="72292F23"/>
    <w:rsid w:val="722A4E10"/>
    <w:rsid w:val="72364BA7"/>
    <w:rsid w:val="725B4D3E"/>
    <w:rsid w:val="726B1577"/>
    <w:rsid w:val="726E73F3"/>
    <w:rsid w:val="727453E8"/>
    <w:rsid w:val="728B5C67"/>
    <w:rsid w:val="728C5ACB"/>
    <w:rsid w:val="728C7879"/>
    <w:rsid w:val="72920170"/>
    <w:rsid w:val="729F57FE"/>
    <w:rsid w:val="72A25CF1"/>
    <w:rsid w:val="72AB46B1"/>
    <w:rsid w:val="72AE5A2B"/>
    <w:rsid w:val="72B15531"/>
    <w:rsid w:val="72C06C31"/>
    <w:rsid w:val="72C84615"/>
    <w:rsid w:val="72C85F76"/>
    <w:rsid w:val="72F7118A"/>
    <w:rsid w:val="7306039D"/>
    <w:rsid w:val="730948D4"/>
    <w:rsid w:val="7319019D"/>
    <w:rsid w:val="73217442"/>
    <w:rsid w:val="73223582"/>
    <w:rsid w:val="7326251C"/>
    <w:rsid w:val="733958BA"/>
    <w:rsid w:val="734B6D40"/>
    <w:rsid w:val="734D68B0"/>
    <w:rsid w:val="73614861"/>
    <w:rsid w:val="73927111"/>
    <w:rsid w:val="739B4B7C"/>
    <w:rsid w:val="739D6F2B"/>
    <w:rsid w:val="73AC14F5"/>
    <w:rsid w:val="73C31078"/>
    <w:rsid w:val="73E159A2"/>
    <w:rsid w:val="73EB7F8E"/>
    <w:rsid w:val="73EE7D40"/>
    <w:rsid w:val="740A0E6A"/>
    <w:rsid w:val="74111876"/>
    <w:rsid w:val="74185868"/>
    <w:rsid w:val="74194970"/>
    <w:rsid w:val="741B2C62"/>
    <w:rsid w:val="74257F85"/>
    <w:rsid w:val="743516E6"/>
    <w:rsid w:val="74567F84"/>
    <w:rsid w:val="745919DD"/>
    <w:rsid w:val="746E5488"/>
    <w:rsid w:val="748832DA"/>
    <w:rsid w:val="74AC4202"/>
    <w:rsid w:val="74E10D62"/>
    <w:rsid w:val="74F14354"/>
    <w:rsid w:val="74FC52B4"/>
    <w:rsid w:val="752202D5"/>
    <w:rsid w:val="752F5193"/>
    <w:rsid w:val="75444CE1"/>
    <w:rsid w:val="75644A50"/>
    <w:rsid w:val="758250C7"/>
    <w:rsid w:val="75874EC2"/>
    <w:rsid w:val="758962F1"/>
    <w:rsid w:val="758B2CAD"/>
    <w:rsid w:val="75A54BBA"/>
    <w:rsid w:val="75B25E3B"/>
    <w:rsid w:val="75BA46FD"/>
    <w:rsid w:val="75BA6ABE"/>
    <w:rsid w:val="75CE05D4"/>
    <w:rsid w:val="75CE7459"/>
    <w:rsid w:val="75D27C98"/>
    <w:rsid w:val="75D57F36"/>
    <w:rsid w:val="75E84ACA"/>
    <w:rsid w:val="75EF43A6"/>
    <w:rsid w:val="75F4178A"/>
    <w:rsid w:val="75F55604"/>
    <w:rsid w:val="75F93477"/>
    <w:rsid w:val="7621427B"/>
    <w:rsid w:val="766C45F5"/>
    <w:rsid w:val="76A85706"/>
    <w:rsid w:val="76B16DEA"/>
    <w:rsid w:val="76CD04BA"/>
    <w:rsid w:val="76F2417D"/>
    <w:rsid w:val="76FD5167"/>
    <w:rsid w:val="770245AD"/>
    <w:rsid w:val="77142532"/>
    <w:rsid w:val="774A6528"/>
    <w:rsid w:val="77500342"/>
    <w:rsid w:val="7755292F"/>
    <w:rsid w:val="775B1706"/>
    <w:rsid w:val="775C1F10"/>
    <w:rsid w:val="77812FD6"/>
    <w:rsid w:val="77836BD7"/>
    <w:rsid w:val="77875A6F"/>
    <w:rsid w:val="77AD2495"/>
    <w:rsid w:val="77AF0032"/>
    <w:rsid w:val="77B44A1F"/>
    <w:rsid w:val="77C67492"/>
    <w:rsid w:val="780322B0"/>
    <w:rsid w:val="780659D7"/>
    <w:rsid w:val="780C3C94"/>
    <w:rsid w:val="781E71C5"/>
    <w:rsid w:val="78202F3D"/>
    <w:rsid w:val="782F7E72"/>
    <w:rsid w:val="7831514A"/>
    <w:rsid w:val="78382B88"/>
    <w:rsid w:val="784703AF"/>
    <w:rsid w:val="78642A2D"/>
    <w:rsid w:val="78691BB3"/>
    <w:rsid w:val="78864C2A"/>
    <w:rsid w:val="78A1104F"/>
    <w:rsid w:val="78A40ED7"/>
    <w:rsid w:val="78A87BD6"/>
    <w:rsid w:val="78B2607E"/>
    <w:rsid w:val="78B6104A"/>
    <w:rsid w:val="78D83818"/>
    <w:rsid w:val="78F46178"/>
    <w:rsid w:val="78F9627C"/>
    <w:rsid w:val="791335DD"/>
    <w:rsid w:val="791D747D"/>
    <w:rsid w:val="792C4826"/>
    <w:rsid w:val="79321969"/>
    <w:rsid w:val="79332BB8"/>
    <w:rsid w:val="793A3776"/>
    <w:rsid w:val="793E6D2B"/>
    <w:rsid w:val="79482C53"/>
    <w:rsid w:val="794A7DAE"/>
    <w:rsid w:val="79501600"/>
    <w:rsid w:val="796676DA"/>
    <w:rsid w:val="79786DA9"/>
    <w:rsid w:val="7980508A"/>
    <w:rsid w:val="798B6FB4"/>
    <w:rsid w:val="799139C7"/>
    <w:rsid w:val="799F2148"/>
    <w:rsid w:val="79CA4243"/>
    <w:rsid w:val="79D815F5"/>
    <w:rsid w:val="79EF0BCC"/>
    <w:rsid w:val="7A0B383F"/>
    <w:rsid w:val="7A1234DC"/>
    <w:rsid w:val="7A2538E2"/>
    <w:rsid w:val="7A37456E"/>
    <w:rsid w:val="7A4E0C93"/>
    <w:rsid w:val="7A5455C7"/>
    <w:rsid w:val="7A6510DB"/>
    <w:rsid w:val="7A662C65"/>
    <w:rsid w:val="7A97688D"/>
    <w:rsid w:val="7AA2204B"/>
    <w:rsid w:val="7ABE07EB"/>
    <w:rsid w:val="7ADB4F09"/>
    <w:rsid w:val="7AE70F19"/>
    <w:rsid w:val="7B0036F3"/>
    <w:rsid w:val="7B191EC6"/>
    <w:rsid w:val="7B192CEB"/>
    <w:rsid w:val="7B1A1A71"/>
    <w:rsid w:val="7B292109"/>
    <w:rsid w:val="7B2A40D3"/>
    <w:rsid w:val="7B472DC5"/>
    <w:rsid w:val="7B5427CB"/>
    <w:rsid w:val="7B580C40"/>
    <w:rsid w:val="7B886CA7"/>
    <w:rsid w:val="7B933A26"/>
    <w:rsid w:val="7B9D2AF7"/>
    <w:rsid w:val="7BC12FE0"/>
    <w:rsid w:val="7BC51FC9"/>
    <w:rsid w:val="7C054470"/>
    <w:rsid w:val="7C091EA2"/>
    <w:rsid w:val="7C2A256C"/>
    <w:rsid w:val="7C454D53"/>
    <w:rsid w:val="7C587D0E"/>
    <w:rsid w:val="7C75312C"/>
    <w:rsid w:val="7CAD7385"/>
    <w:rsid w:val="7CE90870"/>
    <w:rsid w:val="7CEE0935"/>
    <w:rsid w:val="7D032E2D"/>
    <w:rsid w:val="7D0E002A"/>
    <w:rsid w:val="7D240F5F"/>
    <w:rsid w:val="7D2B75C2"/>
    <w:rsid w:val="7D2E0DBE"/>
    <w:rsid w:val="7D2E7EAA"/>
    <w:rsid w:val="7D2F777E"/>
    <w:rsid w:val="7D354FCB"/>
    <w:rsid w:val="7D511ACB"/>
    <w:rsid w:val="7D667609"/>
    <w:rsid w:val="7D6A5A6E"/>
    <w:rsid w:val="7D6C452F"/>
    <w:rsid w:val="7D8627C9"/>
    <w:rsid w:val="7DA934D9"/>
    <w:rsid w:val="7DAD029D"/>
    <w:rsid w:val="7DB55DA5"/>
    <w:rsid w:val="7DBF18FE"/>
    <w:rsid w:val="7DC222ED"/>
    <w:rsid w:val="7DCE0464"/>
    <w:rsid w:val="7DDD3E84"/>
    <w:rsid w:val="7DE309A7"/>
    <w:rsid w:val="7DFC2F72"/>
    <w:rsid w:val="7E020696"/>
    <w:rsid w:val="7E0429B9"/>
    <w:rsid w:val="7E0E3A29"/>
    <w:rsid w:val="7E0E43B9"/>
    <w:rsid w:val="7E130E4E"/>
    <w:rsid w:val="7E152E18"/>
    <w:rsid w:val="7E294345"/>
    <w:rsid w:val="7E364306"/>
    <w:rsid w:val="7E484F9C"/>
    <w:rsid w:val="7E4A38D0"/>
    <w:rsid w:val="7E937BA6"/>
    <w:rsid w:val="7E9C2786"/>
    <w:rsid w:val="7EA63A70"/>
    <w:rsid w:val="7EA95BF6"/>
    <w:rsid w:val="7EAF46B4"/>
    <w:rsid w:val="7EB43D7B"/>
    <w:rsid w:val="7EB96682"/>
    <w:rsid w:val="7EBF3876"/>
    <w:rsid w:val="7EC46719"/>
    <w:rsid w:val="7EDB5E10"/>
    <w:rsid w:val="7EE35527"/>
    <w:rsid w:val="7EFF676B"/>
    <w:rsid w:val="7F111831"/>
    <w:rsid w:val="7F286B7B"/>
    <w:rsid w:val="7F572FBC"/>
    <w:rsid w:val="7F5C1C9A"/>
    <w:rsid w:val="7F626849"/>
    <w:rsid w:val="7F8B15D7"/>
    <w:rsid w:val="7FC248B8"/>
    <w:rsid w:val="7FD64829"/>
    <w:rsid w:val="7FD66077"/>
    <w:rsid w:val="7FE707E4"/>
    <w:rsid w:val="7FF25B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70"/>
    <w:qFormat/>
    <w:uiPriority w:val="0"/>
    <w:pPr>
      <w:keepNext/>
      <w:keepLines/>
      <w:spacing w:before="260" w:after="260" w:line="416" w:lineRule="auto"/>
      <w:outlineLvl w:val="1"/>
    </w:pPr>
    <w:rPr>
      <w:rFonts w:ascii="Arial" w:hAnsi="Arial" w:eastAsia="黑体"/>
      <w:b/>
      <w:bCs/>
      <w:kern w:val="2"/>
      <w:sz w:val="32"/>
      <w:szCs w:val="32"/>
    </w:rPr>
  </w:style>
  <w:style w:type="paragraph" w:styleId="5">
    <w:name w:val="heading 3"/>
    <w:basedOn w:val="1"/>
    <w:next w:val="1"/>
    <w:link w:val="58"/>
    <w:qFormat/>
    <w:uiPriority w:val="0"/>
    <w:pPr>
      <w:keepNext/>
      <w:keepLines/>
      <w:spacing w:before="260" w:after="260" w:line="416" w:lineRule="auto"/>
      <w:outlineLvl w:val="2"/>
    </w:pPr>
    <w:rPr>
      <w:rFonts w:ascii="Calibri" w:hAnsi="Calibri"/>
      <w:b/>
      <w:bCs/>
      <w:kern w:val="2"/>
      <w:sz w:val="32"/>
      <w:szCs w:val="32"/>
    </w:rPr>
  </w:style>
  <w:style w:type="paragraph" w:styleId="6">
    <w:name w:val="heading 4"/>
    <w:basedOn w:val="1"/>
    <w:next w:val="1"/>
    <w:link w:val="5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60"/>
    <w:unhideWhenUsed/>
    <w:qFormat/>
    <w:uiPriority w:val="9"/>
    <w:pPr>
      <w:keepNext/>
      <w:keepLines/>
      <w:spacing w:before="280" w:after="290" w:line="376" w:lineRule="auto"/>
      <w:outlineLvl w:val="4"/>
    </w:pPr>
    <w:rPr>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iPriority w:val="0"/>
  </w:style>
  <w:style w:type="paragraph" w:styleId="8">
    <w:name w:val="List Number"/>
    <w:basedOn w:val="1"/>
    <w:qFormat/>
    <w:uiPriority w:val="99"/>
    <w:pPr>
      <w:widowControl/>
      <w:tabs>
        <w:tab w:val="left" w:pos="900"/>
      </w:tabs>
      <w:spacing w:afterLines="50"/>
      <w:ind w:left="900" w:hanging="720"/>
      <w:jc w:val="left"/>
    </w:pPr>
    <w:rPr>
      <w:sz w:val="24"/>
      <w:szCs w:val="24"/>
    </w:rPr>
  </w:style>
  <w:style w:type="paragraph" w:styleId="9">
    <w:name w:val="Normal Indent"/>
    <w:basedOn w:val="1"/>
    <w:next w:val="10"/>
    <w:qFormat/>
    <w:uiPriority w:val="99"/>
    <w:pPr>
      <w:ind w:firstLine="420"/>
    </w:pPr>
    <w:rPr>
      <w:rFonts w:ascii="Calibri" w:hAnsi="Calibri"/>
      <w:kern w:val="2"/>
      <w:sz w:val="21"/>
      <w:szCs w:val="21"/>
    </w:rPr>
  </w:style>
  <w:style w:type="paragraph" w:styleId="10">
    <w:name w:val="Body Text Indent"/>
    <w:basedOn w:val="1"/>
    <w:next w:val="9"/>
    <w:link w:val="64"/>
    <w:unhideWhenUsed/>
    <w:qFormat/>
    <w:uiPriority w:val="99"/>
    <w:pPr>
      <w:spacing w:after="120"/>
      <w:ind w:left="420" w:leftChars="200"/>
    </w:pPr>
  </w:style>
  <w:style w:type="paragraph" w:styleId="11">
    <w:name w:val="Document Map"/>
    <w:basedOn w:val="1"/>
    <w:qFormat/>
    <w:uiPriority w:val="99"/>
    <w:rPr>
      <w:rFonts w:ascii="宋体"/>
      <w:sz w:val="18"/>
      <w:szCs w:val="18"/>
    </w:rPr>
  </w:style>
  <w:style w:type="paragraph" w:styleId="12">
    <w:name w:val="toa heading"/>
    <w:basedOn w:val="1"/>
    <w:next w:val="1"/>
    <w:unhideWhenUsed/>
    <w:qFormat/>
    <w:uiPriority w:val="99"/>
    <w:rPr>
      <w:rFonts w:ascii="Arial" w:hAnsi="Arial"/>
      <w:sz w:val="24"/>
    </w:rPr>
  </w:style>
  <w:style w:type="paragraph" w:styleId="13">
    <w:name w:val="annotation text"/>
    <w:basedOn w:val="1"/>
    <w:link w:val="85"/>
    <w:unhideWhenUsed/>
    <w:qFormat/>
    <w:uiPriority w:val="99"/>
    <w:pPr>
      <w:jc w:val="left"/>
    </w:pPr>
  </w:style>
  <w:style w:type="paragraph" w:styleId="14">
    <w:name w:val="Salutation"/>
    <w:basedOn w:val="1"/>
    <w:next w:val="1"/>
    <w:qFormat/>
    <w:uiPriority w:val="0"/>
  </w:style>
  <w:style w:type="paragraph" w:styleId="15">
    <w:name w:val="Body Text 3"/>
    <w:basedOn w:val="1"/>
    <w:link w:val="62"/>
    <w:qFormat/>
    <w:uiPriority w:val="99"/>
    <w:pPr>
      <w:snapToGrid w:val="0"/>
      <w:spacing w:before="50" w:after="50"/>
    </w:pPr>
    <w:rPr>
      <w:sz w:val="16"/>
      <w:szCs w:val="16"/>
    </w:rPr>
  </w:style>
  <w:style w:type="paragraph" w:styleId="16">
    <w:name w:val="Body Text"/>
    <w:basedOn w:val="1"/>
    <w:next w:val="1"/>
    <w:link w:val="63"/>
    <w:qFormat/>
    <w:uiPriority w:val="99"/>
    <w:pPr>
      <w:spacing w:after="120"/>
    </w:pPr>
    <w:rPr>
      <w:sz w:val="24"/>
      <w:szCs w:val="24"/>
    </w:rPr>
  </w:style>
  <w:style w:type="paragraph" w:styleId="17">
    <w:name w:val="List 2"/>
    <w:basedOn w:val="1"/>
    <w:qFormat/>
    <w:uiPriority w:val="99"/>
    <w:pPr>
      <w:ind w:left="100" w:leftChars="200" w:hanging="200" w:hangingChars="200"/>
    </w:pPr>
    <w:rPr>
      <w:sz w:val="28"/>
      <w:szCs w:val="28"/>
    </w:rPr>
  </w:style>
  <w:style w:type="paragraph" w:styleId="18">
    <w:name w:val="Plain Text"/>
    <w:basedOn w:val="1"/>
    <w:next w:val="1"/>
    <w:link w:val="61"/>
    <w:qFormat/>
    <w:uiPriority w:val="0"/>
    <w:pPr>
      <w:spacing w:beforeLines="50" w:afterLines="50" w:line="400" w:lineRule="exact"/>
    </w:pPr>
    <w:rPr>
      <w:rFonts w:ascii="宋体" w:hAnsi="Courier New" w:cs="宋体"/>
      <w:kern w:val="2"/>
      <w:sz w:val="24"/>
      <w:szCs w:val="24"/>
    </w:rPr>
  </w:style>
  <w:style w:type="paragraph" w:styleId="19">
    <w:name w:val="Date"/>
    <w:basedOn w:val="1"/>
    <w:next w:val="1"/>
    <w:qFormat/>
    <w:uiPriority w:val="0"/>
    <w:pPr>
      <w:ind w:left="2500" w:leftChars="2500"/>
    </w:pPr>
    <w:rPr>
      <w:rFonts w:eastAsia="楷体_GB2312"/>
      <w:sz w:val="32"/>
    </w:rPr>
  </w:style>
  <w:style w:type="paragraph" w:styleId="20">
    <w:name w:val="Body Text Indent 2"/>
    <w:basedOn w:val="1"/>
    <w:qFormat/>
    <w:uiPriority w:val="0"/>
    <w:pPr>
      <w:spacing w:line="520" w:lineRule="exact"/>
      <w:ind w:firstLine="573"/>
    </w:pPr>
    <w:rPr>
      <w:rFonts w:ascii="仿宋_GB2312" w:eastAsia="仿宋_GB2312"/>
      <w:sz w:val="32"/>
    </w:rPr>
  </w:style>
  <w:style w:type="paragraph" w:styleId="21">
    <w:name w:val="Balloon Text"/>
    <w:basedOn w:val="1"/>
    <w:link w:val="65"/>
    <w:unhideWhenUsed/>
    <w:qFormat/>
    <w:uiPriority w:val="99"/>
    <w:rPr>
      <w:sz w:val="18"/>
      <w:szCs w:val="18"/>
    </w:rPr>
  </w:style>
  <w:style w:type="paragraph" w:styleId="22">
    <w:name w:val="footer"/>
    <w:basedOn w:val="1"/>
    <w:link w:val="66"/>
    <w:qFormat/>
    <w:uiPriority w:val="99"/>
    <w:pPr>
      <w:tabs>
        <w:tab w:val="center" w:pos="4153"/>
        <w:tab w:val="right" w:pos="8306"/>
      </w:tabs>
      <w:snapToGrid w:val="0"/>
      <w:jc w:val="left"/>
    </w:pPr>
    <w:rPr>
      <w:rFonts w:eastAsia="黑体"/>
      <w:sz w:val="18"/>
      <w:szCs w:val="18"/>
    </w:rPr>
  </w:style>
  <w:style w:type="paragraph" w:styleId="23">
    <w:name w:val="envelope return"/>
    <w:basedOn w:val="1"/>
    <w:qFormat/>
    <w:uiPriority w:val="0"/>
    <w:pPr>
      <w:snapToGrid w:val="0"/>
      <w:spacing w:line="360" w:lineRule="auto"/>
      <w:ind w:firstLine="200" w:firstLineChars="200"/>
    </w:pPr>
    <w:rPr>
      <w:rFonts w:ascii="Arial" w:hAnsi="Arial" w:eastAsia="仿宋_GB2312" w:cs="Arial"/>
      <w:sz w:val="24"/>
    </w:rPr>
  </w:style>
  <w:style w:type="paragraph" w:styleId="24">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5">
    <w:name w:val="toc 6"/>
    <w:basedOn w:val="1"/>
    <w:next w:val="1"/>
    <w:unhideWhenUsed/>
    <w:qFormat/>
    <w:uiPriority w:val="39"/>
    <w:pPr>
      <w:ind w:left="2100" w:leftChars="1000"/>
    </w:pPr>
  </w:style>
  <w:style w:type="paragraph" w:styleId="26">
    <w:name w:val="Body Text Indent 3"/>
    <w:basedOn w:val="1"/>
    <w:link w:val="68"/>
    <w:unhideWhenUsed/>
    <w:qFormat/>
    <w:uiPriority w:val="99"/>
    <w:pPr>
      <w:spacing w:after="120"/>
      <w:ind w:left="420" w:leftChars="200"/>
    </w:pPr>
    <w:rPr>
      <w:sz w:val="16"/>
      <w:szCs w:val="16"/>
    </w:rPr>
  </w:style>
  <w:style w:type="paragraph" w:styleId="27">
    <w:name w:val="table of figures"/>
    <w:basedOn w:val="1"/>
    <w:next w:val="1"/>
    <w:unhideWhenUsed/>
    <w:qFormat/>
    <w:uiPriority w:val="99"/>
    <w:pPr>
      <w:tabs>
        <w:tab w:val="left" w:pos="1270"/>
      </w:tabs>
      <w:spacing w:line="360" w:lineRule="auto"/>
      <w:ind w:left="1270" w:hanging="420"/>
      <w:jc w:val="left"/>
    </w:pPr>
    <w:rPr>
      <w:smallCaps/>
    </w:rPr>
  </w:style>
  <w:style w:type="paragraph" w:styleId="28">
    <w:name w:val="toc 2"/>
    <w:basedOn w:val="1"/>
    <w:next w:val="1"/>
    <w:qFormat/>
    <w:uiPriority w:val="0"/>
    <w:pPr>
      <w:ind w:left="420" w:leftChars="200"/>
    </w:pPr>
  </w:style>
  <w:style w:type="paragraph" w:styleId="29">
    <w:name w:val="Body Text 2"/>
    <w:basedOn w:val="1"/>
    <w:qFormat/>
    <w:uiPriority w:val="0"/>
    <w:pPr>
      <w:widowControl/>
      <w:snapToGrid w:val="0"/>
      <w:spacing w:before="50" w:afterLines="50" w:line="400" w:lineRule="exact"/>
      <w:jc w:val="left"/>
    </w:pPr>
    <w:rPr>
      <w:rFonts w:hAnsi="宋体"/>
      <w:color w:val="000000"/>
      <w:kern w:val="2"/>
      <w:szCs w:val="24"/>
    </w:rPr>
  </w:style>
  <w:style w:type="paragraph" w:styleId="30">
    <w:name w:val="Normal (Web)"/>
    <w:basedOn w:val="1"/>
    <w:next w:val="1"/>
    <w:qFormat/>
    <w:uiPriority w:val="0"/>
    <w:pPr>
      <w:autoSpaceDE w:val="0"/>
      <w:autoSpaceDN w:val="0"/>
      <w:adjustRightInd w:val="0"/>
      <w:ind w:firstLine="439" w:firstLineChars="209"/>
      <w:jc w:val="left"/>
    </w:pPr>
    <w:rPr>
      <w:rFonts w:ascii="宋体"/>
      <w:color w:val="000000"/>
      <w:szCs w:val="21"/>
    </w:rPr>
  </w:style>
  <w:style w:type="paragraph" w:styleId="31">
    <w:name w:val="annotation subject"/>
    <w:basedOn w:val="13"/>
    <w:next w:val="13"/>
    <w:link w:val="86"/>
    <w:unhideWhenUsed/>
    <w:qFormat/>
    <w:uiPriority w:val="99"/>
    <w:rPr>
      <w:b/>
      <w:bCs/>
    </w:rPr>
  </w:style>
  <w:style w:type="paragraph" w:styleId="32">
    <w:name w:val="Body Text First Indent"/>
    <w:basedOn w:val="16"/>
    <w:next w:val="25"/>
    <w:qFormat/>
    <w:uiPriority w:val="0"/>
    <w:pPr>
      <w:ind w:firstLine="420"/>
    </w:pPr>
    <w:rPr>
      <w:rFonts w:eastAsia="楷体_GB2312"/>
      <w:sz w:val="32"/>
      <w:szCs w:val="20"/>
    </w:rPr>
  </w:style>
  <w:style w:type="paragraph" w:styleId="33">
    <w:name w:val="Body Text First Indent 2"/>
    <w:basedOn w:val="10"/>
    <w:next w:val="1"/>
    <w:link w:val="69"/>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99"/>
  </w:style>
  <w:style w:type="character" w:styleId="38">
    <w:name w:val="Emphasis"/>
    <w:qFormat/>
    <w:uiPriority w:val="0"/>
    <w:rPr>
      <w:rFonts w:cs="Times New Roman"/>
      <w:i/>
    </w:rPr>
  </w:style>
  <w:style w:type="character" w:styleId="39">
    <w:name w:val="Hyperlink"/>
    <w:basedOn w:val="36"/>
    <w:qFormat/>
    <w:uiPriority w:val="99"/>
    <w:rPr>
      <w:color w:val="0000FF"/>
      <w:u w:val="single"/>
    </w:rPr>
  </w:style>
  <w:style w:type="character" w:styleId="40">
    <w:name w:val="annotation reference"/>
    <w:basedOn w:val="36"/>
    <w:unhideWhenUsed/>
    <w:qFormat/>
    <w:uiPriority w:val="99"/>
    <w:rPr>
      <w:sz w:val="21"/>
      <w:szCs w:val="21"/>
    </w:rPr>
  </w:style>
  <w:style w:type="paragraph" w:customStyle="1" w:styleId="41">
    <w:name w:val="一级条标题"/>
    <w:basedOn w:val="42"/>
    <w:next w:val="43"/>
    <w:qFormat/>
    <w:uiPriority w:val="0"/>
    <w:pPr>
      <w:numPr>
        <w:ilvl w:val="1"/>
      </w:numPr>
      <w:tabs>
        <w:tab w:val="left" w:pos="360"/>
        <w:tab w:val="left" w:pos="840"/>
      </w:tabs>
      <w:ind w:left="0" w:hanging="840"/>
      <w:outlineLvl w:val="1"/>
    </w:pPr>
  </w:style>
  <w:style w:type="paragraph" w:customStyle="1" w:styleId="42">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kern w:val="0"/>
      <w:sz w:val="28"/>
      <w:szCs w:val="20"/>
      <w:lang w:val="en-US" w:eastAsia="zh-CN" w:bidi="ar-SA"/>
    </w:rPr>
  </w:style>
  <w:style w:type="paragraph" w:customStyle="1" w:styleId="4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标书正文"/>
    <w:basedOn w:val="1"/>
    <w:qFormat/>
    <w:uiPriority w:val="0"/>
    <w:pPr>
      <w:suppressAutoHyphens/>
      <w:autoSpaceDE w:val="0"/>
      <w:autoSpaceDN w:val="0"/>
      <w:adjustRightInd w:val="0"/>
      <w:snapToGrid w:val="0"/>
    </w:pPr>
    <w:rPr>
      <w:rFonts w:eastAsia="仿宋_GB2312"/>
      <w:sz w:val="32"/>
      <w:szCs w:val="24"/>
    </w:rPr>
  </w:style>
  <w:style w:type="paragraph" w:customStyle="1" w:styleId="46">
    <w:name w:val="_Style 2"/>
    <w:qFormat/>
    <w:uiPriority w:val="99"/>
    <w:pPr>
      <w:widowControl w:val="0"/>
      <w:ind w:firstLine="420" w:firstLineChars="200"/>
      <w:jc w:val="both"/>
    </w:pPr>
    <w:rPr>
      <w:rFonts w:ascii="Calibri" w:hAnsi="Calibri" w:eastAsia="宋体" w:cs="Times New Roman"/>
      <w:kern w:val="2"/>
      <w:sz w:val="21"/>
      <w:lang w:val="en-US" w:eastAsia="zh-CN" w:bidi="ar-SA"/>
    </w:rPr>
  </w:style>
  <w:style w:type="paragraph" w:styleId="47">
    <w:name w:val="List Paragraph"/>
    <w:basedOn w:val="1"/>
    <w:qFormat/>
    <w:uiPriority w:val="34"/>
    <w:pPr>
      <w:ind w:firstLine="420" w:firstLineChars="200"/>
    </w:pPr>
  </w:style>
  <w:style w:type="paragraph" w:customStyle="1" w:styleId="48">
    <w:name w:val="列出段落1"/>
    <w:basedOn w:val="1"/>
    <w:link w:val="71"/>
    <w:qFormat/>
    <w:uiPriority w:val="34"/>
    <w:pPr>
      <w:ind w:firstLine="420" w:firstLineChars="200"/>
    </w:pPr>
    <w:rPr>
      <w:rFonts w:ascii="Calibri" w:hAnsi="Calibri"/>
      <w:kern w:val="2"/>
      <w:sz w:val="21"/>
      <w:szCs w:val="22"/>
    </w:rPr>
  </w:style>
  <w:style w:type="paragraph" w:customStyle="1" w:styleId="49">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50">
    <w:name w:val="一级标题"/>
    <w:basedOn w:val="1"/>
    <w:qFormat/>
    <w:uiPriority w:val="0"/>
    <w:pPr>
      <w:spacing w:line="460" w:lineRule="exact"/>
      <w:outlineLvl w:val="0"/>
    </w:pPr>
    <w:rPr>
      <w:b/>
      <w:bCs/>
      <w:sz w:val="32"/>
    </w:rPr>
  </w:style>
  <w:style w:type="paragraph" w:customStyle="1" w:styleId="51">
    <w:name w:val="Default"/>
    <w:basedOn w:val="1"/>
    <w:qFormat/>
    <w:uiPriority w:val="0"/>
    <w:pPr>
      <w:autoSpaceDE w:val="0"/>
      <w:autoSpaceDN w:val="0"/>
      <w:adjustRightInd w:val="0"/>
      <w:spacing w:before="120" w:after="120"/>
      <w:jc w:val="left"/>
    </w:pPr>
    <w:rPr>
      <w:rFonts w:ascii="宋体" w:hAnsi="宋体" w:cs="宋体"/>
      <w:color w:val="000000"/>
      <w:sz w:val="24"/>
      <w:szCs w:val="24"/>
    </w:rPr>
  </w:style>
  <w:style w:type="paragraph" w:customStyle="1" w:styleId="52">
    <w:name w:val="正文1"/>
    <w:basedOn w:val="11"/>
    <w:next w:val="1"/>
    <w:qFormat/>
    <w:uiPriority w:val="0"/>
    <w:pPr>
      <w:adjustRightInd w:val="0"/>
      <w:spacing w:line="318" w:lineRule="atLeast"/>
      <w:ind w:left="369" w:firstLine="369"/>
      <w:textAlignment w:val="baseline"/>
    </w:pPr>
    <w:rPr>
      <w:sz w:val="21"/>
    </w:rPr>
  </w:style>
  <w:style w:type="paragraph" w:customStyle="1" w:styleId="53">
    <w:name w:val="自动更正"/>
    <w:qFormat/>
    <w:uiPriority w:val="0"/>
    <w:pPr>
      <w:widowControl w:val="0"/>
      <w:jc w:val="both"/>
    </w:pPr>
    <w:rPr>
      <w:rFonts w:ascii="黑体" w:hAnsi="黑体" w:eastAsia="微软雅黑" w:cs="黑体"/>
      <w:kern w:val="2"/>
      <w:sz w:val="21"/>
      <w:szCs w:val="24"/>
      <w:lang w:val="en-US" w:eastAsia="zh-CN" w:bidi="ar-SA"/>
    </w:rPr>
  </w:style>
  <w:style w:type="paragraph" w:customStyle="1" w:styleId="54">
    <w:name w:val="样式 表格正文 + 两端对齐"/>
    <w:basedOn w:val="1"/>
    <w:next w:val="55"/>
    <w:qFormat/>
    <w:uiPriority w:val="0"/>
    <w:pPr>
      <w:spacing w:line="300" w:lineRule="auto"/>
    </w:pPr>
  </w:style>
  <w:style w:type="paragraph" w:customStyle="1" w:styleId="55">
    <w:name w:val="正文11"/>
    <w:basedOn w:val="11"/>
    <w:next w:val="1"/>
    <w:link w:val="72"/>
    <w:qFormat/>
    <w:uiPriority w:val="0"/>
    <w:pPr>
      <w:spacing w:line="360" w:lineRule="auto"/>
      <w:ind w:firstLine="480" w:firstLineChars="200"/>
    </w:pPr>
    <w:rPr>
      <w:rFonts w:ascii="等线" w:hAnsi="等线" w:eastAsia="等线" w:cs="宋体"/>
      <w:kern w:val="2"/>
      <w:sz w:val="24"/>
      <w:szCs w:val="22"/>
    </w:rPr>
  </w:style>
  <w:style w:type="character" w:customStyle="1" w:styleId="56">
    <w:name w:val="标题 1 字符"/>
    <w:basedOn w:val="36"/>
    <w:link w:val="3"/>
    <w:qFormat/>
    <w:uiPriority w:val="9"/>
    <w:rPr>
      <w:rFonts w:ascii="Times New Roman" w:hAnsi="Times New Roman" w:eastAsia="宋体" w:cs="Times New Roman"/>
      <w:b/>
      <w:bCs/>
      <w:kern w:val="44"/>
      <w:sz w:val="44"/>
      <w:szCs w:val="44"/>
    </w:rPr>
  </w:style>
  <w:style w:type="character" w:customStyle="1" w:styleId="57">
    <w:name w:val="标题 2 Char"/>
    <w:basedOn w:val="36"/>
    <w:semiHidden/>
    <w:qFormat/>
    <w:uiPriority w:val="9"/>
    <w:rPr>
      <w:rFonts w:asciiTheme="majorHAnsi" w:hAnsiTheme="majorHAnsi" w:eastAsiaTheme="majorEastAsia" w:cstheme="majorBidi"/>
      <w:b/>
      <w:bCs/>
      <w:kern w:val="0"/>
      <w:sz w:val="32"/>
      <w:szCs w:val="32"/>
    </w:rPr>
  </w:style>
  <w:style w:type="character" w:customStyle="1" w:styleId="58">
    <w:name w:val="标题 3 字符"/>
    <w:basedOn w:val="36"/>
    <w:link w:val="5"/>
    <w:qFormat/>
    <w:uiPriority w:val="0"/>
    <w:rPr>
      <w:rFonts w:ascii="Calibri" w:hAnsi="Calibri" w:eastAsia="宋体" w:cs="Times New Roman"/>
      <w:b/>
      <w:bCs/>
      <w:sz w:val="32"/>
      <w:szCs w:val="32"/>
    </w:rPr>
  </w:style>
  <w:style w:type="character" w:customStyle="1" w:styleId="59">
    <w:name w:val="标题 4 字符"/>
    <w:basedOn w:val="36"/>
    <w:link w:val="6"/>
    <w:semiHidden/>
    <w:qFormat/>
    <w:uiPriority w:val="9"/>
    <w:rPr>
      <w:rFonts w:asciiTheme="majorHAnsi" w:hAnsiTheme="majorHAnsi" w:eastAsiaTheme="majorEastAsia" w:cstheme="majorBidi"/>
      <w:b/>
      <w:bCs/>
      <w:kern w:val="0"/>
      <w:sz w:val="28"/>
      <w:szCs w:val="28"/>
    </w:rPr>
  </w:style>
  <w:style w:type="character" w:customStyle="1" w:styleId="60">
    <w:name w:val="标题 5 字符"/>
    <w:basedOn w:val="36"/>
    <w:link w:val="7"/>
    <w:semiHidden/>
    <w:qFormat/>
    <w:uiPriority w:val="9"/>
    <w:rPr>
      <w:rFonts w:ascii="Times New Roman" w:hAnsi="Times New Roman" w:eastAsia="宋体" w:cs="Times New Roman"/>
      <w:b/>
      <w:bCs/>
      <w:kern w:val="0"/>
      <w:sz w:val="28"/>
      <w:szCs w:val="28"/>
    </w:rPr>
  </w:style>
  <w:style w:type="character" w:customStyle="1" w:styleId="61">
    <w:name w:val="纯文本 字符"/>
    <w:basedOn w:val="36"/>
    <w:link w:val="18"/>
    <w:qFormat/>
    <w:uiPriority w:val="99"/>
    <w:rPr>
      <w:rFonts w:ascii="宋体" w:hAnsi="Courier New" w:eastAsia="宋体" w:cs="宋体"/>
      <w:sz w:val="24"/>
      <w:szCs w:val="24"/>
    </w:rPr>
  </w:style>
  <w:style w:type="character" w:customStyle="1" w:styleId="62">
    <w:name w:val="正文文本 3 字符"/>
    <w:basedOn w:val="36"/>
    <w:link w:val="15"/>
    <w:qFormat/>
    <w:uiPriority w:val="99"/>
    <w:rPr>
      <w:rFonts w:ascii="Times New Roman" w:hAnsi="Times New Roman" w:eastAsia="宋体" w:cs="Times New Roman"/>
      <w:kern w:val="0"/>
      <w:sz w:val="16"/>
      <w:szCs w:val="16"/>
    </w:rPr>
  </w:style>
  <w:style w:type="character" w:customStyle="1" w:styleId="63">
    <w:name w:val="正文文本 字符"/>
    <w:basedOn w:val="36"/>
    <w:link w:val="16"/>
    <w:qFormat/>
    <w:uiPriority w:val="99"/>
    <w:rPr>
      <w:rFonts w:ascii="Times New Roman" w:hAnsi="Times New Roman" w:eastAsia="宋体" w:cs="Times New Roman"/>
      <w:kern w:val="0"/>
      <w:sz w:val="24"/>
      <w:szCs w:val="24"/>
    </w:rPr>
  </w:style>
  <w:style w:type="character" w:customStyle="1" w:styleId="64">
    <w:name w:val="正文文本缩进 字符"/>
    <w:basedOn w:val="36"/>
    <w:link w:val="10"/>
    <w:semiHidden/>
    <w:qFormat/>
    <w:uiPriority w:val="99"/>
    <w:rPr>
      <w:rFonts w:ascii="Times New Roman" w:hAnsi="Times New Roman" w:eastAsia="宋体" w:cs="Times New Roman"/>
      <w:kern w:val="0"/>
      <w:sz w:val="20"/>
      <w:szCs w:val="20"/>
    </w:rPr>
  </w:style>
  <w:style w:type="character" w:customStyle="1" w:styleId="65">
    <w:name w:val="批注框文本 字符"/>
    <w:basedOn w:val="36"/>
    <w:link w:val="21"/>
    <w:semiHidden/>
    <w:qFormat/>
    <w:uiPriority w:val="99"/>
    <w:rPr>
      <w:rFonts w:ascii="Times New Roman" w:hAnsi="Times New Roman" w:eastAsia="宋体" w:cs="Times New Roman"/>
      <w:kern w:val="0"/>
      <w:sz w:val="18"/>
      <w:szCs w:val="18"/>
    </w:rPr>
  </w:style>
  <w:style w:type="character" w:customStyle="1" w:styleId="66">
    <w:name w:val="页脚 字符"/>
    <w:basedOn w:val="36"/>
    <w:link w:val="22"/>
    <w:qFormat/>
    <w:uiPriority w:val="99"/>
    <w:rPr>
      <w:rFonts w:ascii="Times New Roman" w:hAnsi="Times New Roman" w:eastAsia="黑体" w:cs="Times New Roman"/>
      <w:kern w:val="0"/>
      <w:sz w:val="18"/>
      <w:szCs w:val="18"/>
    </w:rPr>
  </w:style>
  <w:style w:type="character" w:customStyle="1" w:styleId="67">
    <w:name w:val="页眉 字符"/>
    <w:basedOn w:val="36"/>
    <w:link w:val="24"/>
    <w:qFormat/>
    <w:uiPriority w:val="99"/>
    <w:rPr>
      <w:rFonts w:ascii="Times New Roman" w:hAnsi="Times New Roman" w:eastAsia="宋体" w:cs="Times New Roman"/>
      <w:kern w:val="0"/>
      <w:sz w:val="18"/>
      <w:szCs w:val="18"/>
    </w:rPr>
  </w:style>
  <w:style w:type="character" w:customStyle="1" w:styleId="68">
    <w:name w:val="正文文本缩进 3 字符"/>
    <w:basedOn w:val="36"/>
    <w:link w:val="26"/>
    <w:semiHidden/>
    <w:qFormat/>
    <w:uiPriority w:val="99"/>
    <w:rPr>
      <w:rFonts w:ascii="Times New Roman" w:hAnsi="Times New Roman" w:eastAsia="宋体" w:cs="Times New Roman"/>
      <w:kern w:val="0"/>
      <w:sz w:val="16"/>
      <w:szCs w:val="16"/>
    </w:rPr>
  </w:style>
  <w:style w:type="character" w:customStyle="1" w:styleId="69">
    <w:name w:val="正文文本首行缩进 2 字符"/>
    <w:basedOn w:val="64"/>
    <w:link w:val="33"/>
    <w:qFormat/>
    <w:uiPriority w:val="0"/>
    <w:rPr>
      <w:rFonts w:ascii="仿宋_GB2312" w:hAnsi="Courier New" w:eastAsia="仿宋_GB2312" w:cs="宋体"/>
      <w:spacing w:val="-4"/>
      <w:kern w:val="0"/>
      <w:sz w:val="18"/>
      <w:szCs w:val="21"/>
    </w:rPr>
  </w:style>
  <w:style w:type="character" w:customStyle="1" w:styleId="70">
    <w:name w:val="标题 2 字符"/>
    <w:link w:val="4"/>
    <w:qFormat/>
    <w:uiPriority w:val="0"/>
    <w:rPr>
      <w:rFonts w:ascii="Arial" w:hAnsi="Arial" w:eastAsia="黑体" w:cs="Times New Roman"/>
      <w:b/>
      <w:bCs/>
      <w:sz w:val="32"/>
      <w:szCs w:val="32"/>
    </w:rPr>
  </w:style>
  <w:style w:type="character" w:customStyle="1" w:styleId="71">
    <w:name w:val="列出段落 Char"/>
    <w:link w:val="48"/>
    <w:qFormat/>
    <w:uiPriority w:val="34"/>
    <w:rPr>
      <w:rFonts w:ascii="Calibri" w:hAnsi="Calibri" w:eastAsia="宋体" w:cs="Times New Roman"/>
    </w:rPr>
  </w:style>
  <w:style w:type="character" w:customStyle="1" w:styleId="72">
    <w:name w:val="正文1 Char"/>
    <w:link w:val="55"/>
    <w:qFormat/>
    <w:uiPriority w:val="0"/>
    <w:rPr>
      <w:rFonts w:ascii="等线" w:hAnsi="等线" w:eastAsia="等线" w:cs="宋体"/>
      <w:sz w:val="24"/>
    </w:rPr>
  </w:style>
  <w:style w:type="paragraph" w:customStyle="1" w:styleId="73">
    <w:name w:val="正文段"/>
    <w:basedOn w:val="1"/>
    <w:qFormat/>
    <w:uiPriority w:val="99"/>
    <w:pPr>
      <w:widowControl/>
      <w:snapToGrid w:val="0"/>
      <w:spacing w:afterLines="50"/>
      <w:ind w:firstLine="200" w:firstLineChars="200"/>
    </w:pPr>
    <w:rPr>
      <w:sz w:val="24"/>
      <w:szCs w:val="24"/>
    </w:rPr>
  </w:style>
  <w:style w:type="paragraph" w:customStyle="1" w:styleId="74">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75">
    <w:name w:val="默认段落字体 Para Char Char Char Char Char Char Char Char Char1 Char Char Char Char"/>
    <w:basedOn w:val="1"/>
    <w:qFormat/>
    <w:uiPriority w:val="99"/>
    <w:rPr>
      <w:rFonts w:ascii="Tahoma" w:hAnsi="Tahoma" w:cs="Tahoma"/>
      <w:sz w:val="24"/>
      <w:szCs w:val="24"/>
    </w:rPr>
  </w:style>
  <w:style w:type="paragraph" w:customStyle="1" w:styleId="76">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77">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78">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79">
    <w:name w:val="标题 2 Char2"/>
    <w:qFormat/>
    <w:uiPriority w:val="0"/>
    <w:rPr>
      <w:rFonts w:ascii="Arial" w:hAnsi="Arial" w:eastAsia="宋体"/>
      <w:b/>
      <w:bCs/>
      <w:kern w:val="2"/>
      <w:sz w:val="28"/>
      <w:szCs w:val="32"/>
      <w:lang w:val="en-US" w:eastAsia="zh-CN" w:bidi="ar-SA"/>
    </w:rPr>
  </w:style>
  <w:style w:type="paragraph" w:customStyle="1" w:styleId="80">
    <w:name w:val="Char"/>
    <w:basedOn w:val="1"/>
    <w:qFormat/>
    <w:uiPriority w:val="0"/>
  </w:style>
  <w:style w:type="paragraph" w:customStyle="1" w:styleId="81">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82">
    <w:name w:val="正文首行缩进 21"/>
    <w:basedOn w:val="83"/>
    <w:qFormat/>
    <w:uiPriority w:val="0"/>
    <w:pPr>
      <w:ind w:firstLine="420"/>
    </w:pPr>
    <w:rPr>
      <w:rFonts w:cs="宋体"/>
    </w:rPr>
  </w:style>
  <w:style w:type="paragraph" w:customStyle="1" w:styleId="83">
    <w:name w:val="正文文本缩进1"/>
    <w:basedOn w:val="1"/>
    <w:next w:val="1"/>
    <w:qFormat/>
    <w:uiPriority w:val="0"/>
    <w:pPr>
      <w:ind w:left="420" w:leftChars="200"/>
    </w:pPr>
    <w:rPr>
      <w:color w:val="000000"/>
      <w:sz w:val="21"/>
      <w:szCs w:val="21"/>
    </w:rPr>
  </w:style>
  <w:style w:type="character" w:customStyle="1" w:styleId="84">
    <w:name w:val="无"/>
    <w:qFormat/>
    <w:uiPriority w:val="99"/>
  </w:style>
  <w:style w:type="character" w:customStyle="1" w:styleId="85">
    <w:name w:val="批注文字 字符"/>
    <w:basedOn w:val="36"/>
    <w:link w:val="13"/>
    <w:semiHidden/>
    <w:qFormat/>
    <w:uiPriority w:val="99"/>
  </w:style>
  <w:style w:type="character" w:customStyle="1" w:styleId="86">
    <w:name w:val="批注主题 字符"/>
    <w:basedOn w:val="85"/>
    <w:link w:val="31"/>
    <w:qFormat/>
    <w:uiPriority w:val="0"/>
  </w:style>
  <w:style w:type="paragraph" w:customStyle="1" w:styleId="87">
    <w:name w:val="修订1"/>
    <w:hidden/>
    <w:unhideWhenUsed/>
    <w:qFormat/>
    <w:uiPriority w:val="99"/>
    <w:rPr>
      <w:rFonts w:ascii="Times New Roman" w:hAnsi="Times New Roman" w:eastAsia="宋体" w:cs="Times New Roman"/>
      <w:lang w:val="en-US" w:eastAsia="zh-CN" w:bidi="ar-SA"/>
    </w:rPr>
  </w:style>
  <w:style w:type="character" w:customStyle="1" w:styleId="88">
    <w:name w:val="fontstyle01"/>
    <w:basedOn w:val="36"/>
    <w:qFormat/>
    <w:uiPriority w:val="0"/>
    <w:rPr>
      <w:rFonts w:hint="eastAsia" w:ascii="仿宋_GB2312" w:eastAsia="仿宋_GB2312"/>
      <w:color w:val="000000"/>
      <w:sz w:val="32"/>
      <w:szCs w:val="32"/>
    </w:rPr>
  </w:style>
  <w:style w:type="paragraph" w:customStyle="1" w:styleId="8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90">
    <w:name w:val="所正文"/>
    <w:basedOn w:val="1"/>
    <w:qFormat/>
    <w:uiPriority w:val="99"/>
    <w:pPr>
      <w:spacing w:line="560" w:lineRule="exact"/>
      <w:ind w:right="-483" w:rightChars="-230" w:firstLine="640" w:firstLineChars="200"/>
    </w:pPr>
    <w:rPr>
      <w:rFonts w:eastAsia="仿宋_GB2312"/>
      <w:sz w:val="32"/>
      <w:szCs w:val="32"/>
      <w:lang w:val="zh-CN"/>
    </w:rPr>
  </w:style>
  <w:style w:type="paragraph" w:customStyle="1" w:styleId="91">
    <w:name w:val="列出段落2"/>
    <w:basedOn w:val="1"/>
    <w:qFormat/>
    <w:uiPriority w:val="99"/>
    <w:pPr>
      <w:ind w:firstLine="420" w:firstLineChars="200"/>
    </w:pPr>
  </w:style>
  <w:style w:type="character" w:customStyle="1" w:styleId="92">
    <w:name w:val="纯文本 Char1"/>
    <w:qFormat/>
    <w:uiPriority w:val="0"/>
    <w:rPr>
      <w:rFonts w:ascii="宋体" w:hAnsi="Courier New" w:eastAsia="宋体"/>
      <w:kern w:val="2"/>
      <w:sz w:val="21"/>
      <w:szCs w:val="21"/>
      <w:lang w:val="en-US" w:eastAsia="zh-CN" w:bidi="ar-SA"/>
    </w:rPr>
  </w:style>
  <w:style w:type="character" w:customStyle="1" w:styleId="93">
    <w:name w:val="font11"/>
    <w:basedOn w:val="36"/>
    <w:qFormat/>
    <w:uiPriority w:val="0"/>
    <w:rPr>
      <w:rFonts w:hint="eastAsia" w:ascii="宋体" w:hAnsi="宋体" w:eastAsia="宋体" w:cs="宋体"/>
      <w:color w:val="000000"/>
      <w:sz w:val="24"/>
      <w:szCs w:val="24"/>
      <w:u w:val="none"/>
    </w:rPr>
  </w:style>
  <w:style w:type="character" w:customStyle="1" w:styleId="94">
    <w:name w:val="font51"/>
    <w:basedOn w:val="36"/>
    <w:qFormat/>
    <w:uiPriority w:val="0"/>
    <w:rPr>
      <w:rFonts w:hint="eastAsia" w:ascii="楷体" w:hAnsi="楷体" w:eastAsia="楷体" w:cs="楷体"/>
      <w:color w:val="FF0000"/>
      <w:sz w:val="24"/>
      <w:szCs w:val="24"/>
      <w:u w:val="none"/>
    </w:rPr>
  </w:style>
  <w:style w:type="paragraph" w:customStyle="1" w:styleId="95">
    <w:name w:val="图"/>
    <w:basedOn w:val="1"/>
    <w:qFormat/>
    <w:uiPriority w:val="0"/>
    <w:pPr>
      <w:keepNext/>
      <w:adjustRightInd w:val="0"/>
      <w:snapToGrid w:val="0"/>
      <w:spacing w:before="60" w:after="60" w:line="300" w:lineRule="auto"/>
      <w:jc w:val="center"/>
    </w:pPr>
    <w:rPr>
      <w:spacing w:val="20"/>
      <w:sz w:val="24"/>
    </w:rPr>
  </w:style>
  <w:style w:type="paragraph" w:customStyle="1" w:styleId="96">
    <w:name w:val="Char1"/>
    <w:basedOn w:val="1"/>
    <w:qFormat/>
    <w:uiPriority w:val="6"/>
  </w:style>
  <w:style w:type="paragraph" w:customStyle="1" w:styleId="97">
    <w:name w:val="正文2"/>
    <w:basedOn w:val="1"/>
    <w:qFormat/>
    <w:uiPriority w:val="0"/>
    <w:pPr>
      <w:spacing w:before="156" w:line="360" w:lineRule="auto"/>
      <w:ind w:firstLine="510" w:firstLineChars="200"/>
    </w:pPr>
    <w:rPr>
      <w:sz w:val="24"/>
    </w:rPr>
  </w:style>
  <w:style w:type="character" w:customStyle="1" w:styleId="98">
    <w:name w:val="NormalCharacter"/>
    <w:semiHidden/>
    <w:qFormat/>
    <w:uiPriority w:val="0"/>
  </w:style>
  <w:style w:type="paragraph" w:customStyle="1" w:styleId="99">
    <w:name w:val="表格内容"/>
    <w:basedOn w:val="48"/>
    <w:qFormat/>
    <w:uiPriority w:val="0"/>
    <w:pPr>
      <w:spacing w:beforeLines="25" w:afterLines="25" w:line="300" w:lineRule="exact"/>
      <w:ind w:firstLine="0" w:firstLineChars="0"/>
    </w:pPr>
    <w:rPr>
      <w:rFonts w:ascii="华文宋体" w:hAnsi="华文宋体" w:eastAsia="华文宋体"/>
      <w:bCs/>
      <w:szCs w:val="24"/>
    </w:rPr>
  </w:style>
  <w:style w:type="paragraph" w:customStyle="1" w:styleId="100">
    <w:name w:val="paragraph"/>
    <w:basedOn w:val="1"/>
    <w:qFormat/>
    <w:uiPriority w:val="0"/>
    <w:pPr>
      <w:widowControl/>
      <w:spacing w:before="100" w:beforeAutospacing="1" w:after="100" w:afterAutospacing="1"/>
      <w:jc w:val="left"/>
    </w:pPr>
    <w:rPr>
      <w:rFonts w:ascii="宋体" w:hAnsi="宋体" w:cs="宋体"/>
      <w:sz w:val="24"/>
      <w:szCs w:val="24"/>
    </w:rPr>
  </w:style>
  <w:style w:type="paragraph" w:customStyle="1" w:styleId="101">
    <w:name w:val="表格文字"/>
    <w:basedOn w:val="102"/>
    <w:next w:val="16"/>
    <w:qFormat/>
    <w:uiPriority w:val="0"/>
    <w:pPr>
      <w:adjustRightInd w:val="0"/>
      <w:spacing w:line="420" w:lineRule="atLeast"/>
      <w:textAlignment w:val="baseline"/>
    </w:pPr>
    <w:rPr>
      <w:rFonts w:ascii="Calibri" w:hAnsi="Calibri"/>
    </w:rPr>
  </w:style>
  <w:style w:type="paragraph" w:customStyle="1" w:styleId="102">
    <w:name w:val="表格文字（两侧对齐）"/>
    <w:basedOn w:val="1"/>
    <w:qFormat/>
    <w:uiPriority w:val="0"/>
    <w:pPr>
      <w:snapToGrid w:val="0"/>
    </w:pPr>
    <w:rPr>
      <w:szCs w:val="24"/>
    </w:rPr>
  </w:style>
  <w:style w:type="character" w:customStyle="1" w:styleId="103">
    <w:name w:val="10"/>
    <w:basedOn w:val="36"/>
    <w:qFormat/>
    <w:uiPriority w:val="0"/>
    <w:rPr>
      <w:rFonts w:hint="default" w:ascii="Times New Roman" w:hAnsi="Times New Roman" w:cs="Times New Roman"/>
    </w:rPr>
  </w:style>
  <w:style w:type="character" w:customStyle="1" w:styleId="104">
    <w:name w:val="15"/>
    <w:basedOn w:val="36"/>
    <w:qFormat/>
    <w:uiPriority w:val="0"/>
    <w:rPr>
      <w:rFonts w:hint="default" w:ascii="Times New Roman" w:hAnsi="Times New Roman" w:cs="Times New Roman"/>
    </w:rPr>
  </w:style>
  <w:style w:type="paragraph" w:customStyle="1" w:styleId="105">
    <w:name w:val="正文空2字"/>
    <w:basedOn w:val="10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6">
    <w:name w:val="左对齐正文"/>
    <w:qFormat/>
    <w:uiPriority w:val="99"/>
    <w:rPr>
      <w:rFonts w:ascii="Calibri" w:hAnsi="Calibri" w:eastAsia="仿宋_GB2312" w:cs="Calibri"/>
      <w:kern w:val="2"/>
      <w:sz w:val="32"/>
      <w:szCs w:val="32"/>
      <w:lang w:val="en-US" w:eastAsia="zh-CN" w:bidi="ar-SA"/>
    </w:rPr>
  </w:style>
  <w:style w:type="paragraph" w:customStyle="1" w:styleId="107">
    <w:name w:val="6d40456e-b323-429d-9693-bbe1e67bb9c3"/>
    <w:basedOn w:val="1"/>
    <w:link w:val="108"/>
    <w:qFormat/>
    <w:uiPriority w:val="0"/>
    <w:pPr>
      <w:adjustRightInd w:val="0"/>
      <w:spacing w:line="288" w:lineRule="auto"/>
      <w:jc w:val="left"/>
      <w:textAlignment w:val="baseline"/>
    </w:pPr>
    <w:rPr>
      <w:rFonts w:ascii="微软雅黑" w:hAnsi="微软雅黑" w:eastAsia="微软雅黑"/>
      <w:color w:val="000000"/>
      <w:sz w:val="22"/>
      <w:szCs w:val="24"/>
    </w:rPr>
  </w:style>
  <w:style w:type="character" w:customStyle="1" w:styleId="108">
    <w:name w:val="6d40456e-b323-429d-9693-bbe1e67bb9c3 字符"/>
    <w:basedOn w:val="36"/>
    <w:link w:val="107"/>
    <w:qFormat/>
    <w:uiPriority w:val="0"/>
    <w:rPr>
      <w:rFonts w:ascii="微软雅黑" w:hAnsi="微软雅黑" w:eastAsia="微软雅黑"/>
      <w:color w:val="000000"/>
      <w:sz w:val="22"/>
      <w:szCs w:val="24"/>
    </w:rPr>
  </w:style>
  <w:style w:type="character" w:customStyle="1" w:styleId="109">
    <w:name w:val="font41"/>
    <w:basedOn w:val="36"/>
    <w:qFormat/>
    <w:uiPriority w:val="0"/>
    <w:rPr>
      <w:rFonts w:ascii="Calibri" w:hAnsi="Calibri" w:cs="Calibri"/>
      <w:color w:val="000000"/>
      <w:sz w:val="20"/>
      <w:szCs w:val="20"/>
      <w:u w:val="none"/>
    </w:rPr>
  </w:style>
  <w:style w:type="character" w:customStyle="1" w:styleId="110">
    <w:name w:val="font31"/>
    <w:basedOn w:val="36"/>
    <w:qFormat/>
    <w:uiPriority w:val="0"/>
    <w:rPr>
      <w:rFonts w:ascii="Calibri" w:hAnsi="Calibri" w:cs="Calibri"/>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15101</Words>
  <Characters>17031</Characters>
  <Lines>1</Lines>
  <Paragraphs>1</Paragraphs>
  <TotalTime>11</TotalTime>
  <ScaleCrop>false</ScaleCrop>
  <LinksUpToDate>false</LinksUpToDate>
  <CharactersWithSpaces>17497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2019-09-03T01:16:00Z</dcterms:created>
  <dc:creator>405-1</dc:creator>
  <cp:lastModifiedBy>TONG</cp:lastModifiedBy>
  <cp:lastPrinted>2025-07-11T05:04:33Z</cp:lastPrinted>
  <dcterms:modified xsi:type="dcterms:W3CDTF">2025-07-11T05:29:02Z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84260654B1BC418EA43AB7DD93AEC7AD_13</vt:lpwstr>
  </property>
  <property fmtid="{D5CDD505-2E9C-101B-9397-08002B2CF9AE}" pid="4" name="KSOTemplateDocerSaveRecord">
    <vt:lpwstr>eyJoZGlkIjoiNWY4ZDFhYmU5NmUwZDM4OThkY2FlYWIxZjc3ZjExN2YiLCJ1c2VySWQiOiIyNzQxNTc2MzIifQ==</vt:lpwstr>
  </property>
</Properties>
</file>