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napToGrid w:val="0"/>
        <w:spacing w:before="166" w:after="166" w:line="240" w:lineRule="auto"/>
        <w:ind w:left="522" w:hanging="522" w:hangingChars="100"/>
        <w:jc w:val="distribute"/>
        <w:rPr>
          <w:rFonts w:hint="eastAsia" w:hAnsi="宋体" w:cs="Times New Roman"/>
          <w:b/>
          <w:bCs/>
          <w:color w:val="0D0D0D"/>
          <w:sz w:val="52"/>
          <w:szCs w:val="52"/>
          <w:lang w:val="en-US" w:eastAsia="zh-CN"/>
        </w:rPr>
      </w:pPr>
      <w:r>
        <w:rPr>
          <w:rFonts w:hint="eastAsia" w:hAnsi="宋体"/>
          <w:b/>
          <w:bCs w:val="0"/>
          <w:color w:val="0D0D0D"/>
          <w:sz w:val="52"/>
          <w:szCs w:val="52"/>
          <w:lang w:val="en-US" w:eastAsia="zh-CN"/>
        </w:rPr>
        <w:t>东阳市</w:t>
      </w:r>
      <w:r>
        <w:rPr>
          <w:rFonts w:hint="eastAsia" w:hAnsi="宋体" w:cs="Times New Roman"/>
          <w:b/>
          <w:bCs/>
          <w:color w:val="0D0D0D"/>
          <w:sz w:val="52"/>
          <w:szCs w:val="52"/>
          <w:lang w:val="en-US" w:eastAsia="zh-CN"/>
        </w:rPr>
        <w:t>养老服务体系建设</w:t>
      </w:r>
    </w:p>
    <w:p>
      <w:pPr>
        <w:pStyle w:val="24"/>
        <w:snapToGrid w:val="0"/>
        <w:spacing w:before="166" w:after="166" w:line="240" w:lineRule="auto"/>
        <w:ind w:left="521" w:leftChars="248" w:firstLine="0" w:firstLineChars="0"/>
        <w:jc w:val="center"/>
        <w:rPr>
          <w:rFonts w:hint="eastAsia" w:ascii="宋体" w:hAnsi="宋体" w:eastAsia="宋体" w:cs="宋体"/>
          <w:b/>
          <w:bCs/>
          <w:color w:val="0D0D0D"/>
          <w:sz w:val="52"/>
          <w:szCs w:val="52"/>
          <w:lang w:val="en-US" w:eastAsia="zh-CN"/>
        </w:rPr>
      </w:pPr>
      <w:r>
        <w:rPr>
          <w:rFonts w:hint="eastAsia" w:hAnsi="宋体" w:cs="Times New Roman"/>
          <w:b/>
          <w:bCs/>
          <w:color w:val="0D0D0D"/>
          <w:sz w:val="48"/>
          <w:szCs w:val="48"/>
          <w:lang w:val="en-US" w:eastAsia="zh-CN"/>
        </w:rPr>
        <w:t>[省级公益金老年人意外伤害险]</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olor w:val="0D0D0D"/>
          <w:sz w:val="72"/>
          <w:szCs w:val="72"/>
        </w:rPr>
      </w:pPr>
      <w:r>
        <w:rPr>
          <w:rFonts w:hint="eastAsia" w:ascii="宋体" w:hAnsi="宋体"/>
          <w:b/>
          <w:color w:val="0D0D0D"/>
          <w:sz w:val="72"/>
          <w:szCs w:val="72"/>
          <w:lang w:eastAsia="zh-CN"/>
        </w:rPr>
        <w:t>公开招标采购文件</w:t>
      </w:r>
    </w:p>
    <w:p>
      <w:pPr>
        <w:pStyle w:val="42"/>
        <w:rPr>
          <w:rFonts w:hint="eastAsia" w:ascii="宋体" w:hAnsi="宋体"/>
          <w:color w:val="0D0D0D"/>
          <w:sz w:val="72"/>
          <w:szCs w:val="72"/>
        </w:rPr>
      </w:pPr>
    </w:p>
    <w:p>
      <w:pPr>
        <w:snapToGrid w:val="0"/>
        <w:spacing w:beforeLines="50" w:line="360" w:lineRule="auto"/>
        <w:jc w:val="center"/>
        <w:rPr>
          <w:rFonts w:hint="default" w:hAnsi="宋体" w:eastAsia="宋体"/>
          <w:b/>
          <w:bCs/>
          <w:color w:val="0D0D0D"/>
          <w:sz w:val="30"/>
          <w:szCs w:val="30"/>
          <w:lang w:val="en-US" w:eastAsia="zh-CN"/>
        </w:rPr>
      </w:pPr>
      <w:r>
        <w:rPr>
          <w:rFonts w:ascii="宋体" w:hAnsi="宋体"/>
          <w:sz w:val="30"/>
          <w:szCs w:val="72"/>
        </w:rPr>
        <w:drawing>
          <wp:inline distT="0" distB="0" distL="0" distR="0">
            <wp:extent cx="2633345" cy="2377440"/>
            <wp:effectExtent l="0" t="0" r="14605" b="3810"/>
            <wp:docPr id="1" name="Picture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igou"/>
                    <pic:cNvPicPr>
                      <a:picLocks noChangeAspect="1" noChangeArrowheads="1"/>
                    </pic:cNvPicPr>
                  </pic:nvPicPr>
                  <pic:blipFill>
                    <a:blip r:embed="rId17" cstate="print"/>
                    <a:srcRect/>
                    <a:stretch>
                      <a:fillRect/>
                    </a:stretch>
                  </pic:blipFill>
                  <pic:spPr>
                    <a:xfrm>
                      <a:off x="0" y="0"/>
                      <a:ext cx="2633345" cy="2377440"/>
                    </a:xfrm>
                    <a:prstGeom prst="rect">
                      <a:avLst/>
                    </a:prstGeom>
                    <a:noFill/>
                    <a:ln w="9525">
                      <a:noFill/>
                      <a:miter lim="800000"/>
                      <a:headEnd/>
                      <a:tailEnd/>
                    </a:ln>
                  </pic:spPr>
                </pic:pic>
              </a:graphicData>
            </a:graphic>
          </wp:inline>
        </w:drawing>
      </w:r>
    </w:p>
    <w:p/>
    <w:p>
      <w:pPr>
        <w:pStyle w:val="42"/>
      </w:pPr>
    </w:p>
    <w:p>
      <w:pPr>
        <w:pStyle w:val="24"/>
        <w:snapToGrid w:val="0"/>
        <w:spacing w:before="166" w:after="166" w:line="480" w:lineRule="auto"/>
        <w:rPr>
          <w:rFonts w:hint="eastAsia" w:hAnsi="宋体"/>
          <w:b/>
          <w:bCs/>
          <w:color w:val="auto"/>
          <w:sz w:val="30"/>
          <w:szCs w:val="30"/>
          <w:lang w:val="en-US" w:eastAsia="zh-CN"/>
        </w:rPr>
      </w:pPr>
      <w:r>
        <w:rPr>
          <w:rFonts w:hAnsi="宋体"/>
          <w:b/>
          <w:bCs/>
          <w:color w:val="0D0D0D"/>
          <w:sz w:val="30"/>
          <w:szCs w:val="30"/>
        </w:rPr>
        <w:t>项目编号：</w:t>
      </w:r>
      <w:r>
        <w:rPr>
          <w:rFonts w:hint="eastAsia" w:hAnsi="宋体"/>
          <w:b/>
          <w:bCs/>
          <w:color w:val="auto"/>
          <w:sz w:val="30"/>
          <w:szCs w:val="30"/>
          <w:lang w:val="en-US" w:eastAsia="zh-CN"/>
        </w:rPr>
        <w:t>JCZFCG2025-Z30-C539</w:t>
      </w:r>
    </w:p>
    <w:p>
      <w:pPr>
        <w:pStyle w:val="24"/>
        <w:snapToGrid w:val="0"/>
        <w:spacing w:before="166" w:after="166" w:line="480" w:lineRule="auto"/>
        <w:rPr>
          <w:rFonts w:hint="eastAsia" w:ascii="宋体" w:hAnsi="宋体" w:eastAsia="宋体" w:cs="宋体"/>
          <w:b/>
          <w:bCs/>
          <w:color w:val="0D0D0D"/>
          <w:sz w:val="24"/>
          <w:szCs w:val="24"/>
          <w:lang w:val="en-US" w:eastAsia="zh-CN"/>
        </w:rPr>
      </w:pPr>
      <w:r>
        <w:rPr>
          <w:rFonts w:hint="eastAsia"/>
          <w:b/>
          <w:bCs/>
          <w:sz w:val="30"/>
          <w:szCs w:val="30"/>
        </w:rPr>
        <w:t>项目名称：</w:t>
      </w:r>
      <w:r>
        <w:rPr>
          <w:rFonts w:hint="eastAsia" w:hAnsi="宋体" w:cs="Times New Roman"/>
          <w:b/>
          <w:bCs/>
          <w:color w:val="0D0D0D"/>
          <w:sz w:val="30"/>
          <w:szCs w:val="30"/>
          <w:lang w:val="en-US" w:eastAsia="zh-CN"/>
        </w:rPr>
        <w:t>养老服务体系建设[省级公益金老年人意外伤害险]</w:t>
      </w:r>
    </w:p>
    <w:p>
      <w:pPr>
        <w:pStyle w:val="24"/>
        <w:snapToGrid w:val="0"/>
        <w:spacing w:before="166" w:after="166" w:line="480" w:lineRule="auto"/>
        <w:rPr>
          <w:rFonts w:hint="eastAsia" w:hAnsi="宋体" w:eastAsia="宋体" w:cs="宋体"/>
          <w:b/>
          <w:color w:val="000000"/>
          <w:sz w:val="30"/>
          <w:szCs w:val="30"/>
          <w:lang w:val="en-US" w:eastAsia="zh-CN"/>
        </w:rPr>
      </w:pPr>
      <w:r>
        <w:rPr>
          <w:rFonts w:hAnsi="宋体"/>
          <w:b/>
          <w:bCs/>
          <w:color w:val="0D0D0D"/>
          <w:sz w:val="30"/>
          <w:szCs w:val="30"/>
        </w:rPr>
        <w:t>采购单位：</w:t>
      </w:r>
      <w:r>
        <w:rPr>
          <w:rFonts w:hint="eastAsia" w:hAnsi="宋体"/>
          <w:b/>
          <w:bCs/>
          <w:color w:val="0D0D0D"/>
          <w:sz w:val="30"/>
          <w:szCs w:val="30"/>
          <w:lang w:val="en-US" w:eastAsia="zh-CN"/>
        </w:rPr>
        <w:t>东阳市民政局</w:t>
      </w:r>
    </w:p>
    <w:p>
      <w:pPr>
        <w:pStyle w:val="24"/>
        <w:snapToGrid w:val="0"/>
        <w:spacing w:before="166" w:after="166" w:line="480" w:lineRule="auto"/>
        <w:rPr>
          <w:rFonts w:hAnsi="宋体"/>
          <w:b/>
          <w:color w:val="0D0D0D"/>
          <w:sz w:val="30"/>
          <w:szCs w:val="48"/>
        </w:rPr>
      </w:pPr>
      <w:r>
        <w:rPr>
          <w:rFonts w:hint="eastAsia" w:hAnsi="宋体"/>
          <w:b/>
          <w:bCs/>
          <w:color w:val="0D0D0D"/>
          <w:w w:val="95"/>
          <w:sz w:val="30"/>
          <w:szCs w:val="30"/>
        </w:rPr>
        <w:t>招标</w:t>
      </w:r>
      <w:r>
        <w:rPr>
          <w:rFonts w:hAnsi="宋体"/>
          <w:b/>
          <w:bCs/>
          <w:color w:val="0D0D0D"/>
          <w:w w:val="95"/>
          <w:sz w:val="30"/>
          <w:szCs w:val="30"/>
        </w:rPr>
        <w:t>机构：</w:t>
      </w:r>
      <w:r>
        <w:rPr>
          <w:rFonts w:hint="eastAsia" w:hAnsi="宋体"/>
          <w:b/>
          <w:color w:val="0D0D0D"/>
          <w:sz w:val="30"/>
          <w:szCs w:val="48"/>
        </w:rPr>
        <w:t>金华市金诚招投标代理有限公司</w:t>
      </w:r>
    </w:p>
    <w:p>
      <w:pPr>
        <w:snapToGrid w:val="0"/>
        <w:spacing w:beforeLines="50" w:line="600" w:lineRule="auto"/>
        <w:ind w:firstLine="4579" w:firstLineChars="1500"/>
        <w:rPr>
          <w:rFonts w:hint="eastAsia" w:ascii="宋体" w:hAnsi="宋体" w:eastAsia="宋体" w:cs="宋体"/>
          <w:b/>
          <w:bCs/>
          <w:color w:val="0D0D0D"/>
          <w:w w:val="95"/>
          <w:sz w:val="32"/>
          <w:szCs w:val="32"/>
          <w:lang w:eastAsia="zh-CN"/>
        </w:rPr>
      </w:pPr>
    </w:p>
    <w:p>
      <w:pPr>
        <w:snapToGrid w:val="0"/>
        <w:spacing w:beforeLines="50" w:line="600" w:lineRule="auto"/>
        <w:ind w:firstLine="6105" w:firstLineChars="2000"/>
        <w:rPr>
          <w:rFonts w:hint="eastAsia" w:ascii="宋体" w:hAnsi="宋体" w:eastAsia="宋体" w:cs="宋体"/>
          <w:b/>
          <w:bCs/>
          <w:color w:val="0D0D0D"/>
          <w:w w:val="95"/>
          <w:sz w:val="32"/>
          <w:szCs w:val="32"/>
          <w:lang w:eastAsia="zh-CN"/>
        </w:rPr>
      </w:pPr>
      <w:r>
        <w:rPr>
          <w:rFonts w:hint="eastAsia" w:ascii="宋体" w:hAnsi="宋体" w:eastAsia="宋体" w:cs="宋体"/>
          <w:b/>
          <w:bCs/>
          <w:color w:val="0D0D0D"/>
          <w:w w:val="95"/>
          <w:sz w:val="32"/>
          <w:szCs w:val="32"/>
          <w:lang w:eastAsia="zh-CN"/>
        </w:rPr>
        <w:t>202</w:t>
      </w:r>
      <w:r>
        <w:rPr>
          <w:rFonts w:hint="eastAsia" w:ascii="宋体" w:hAnsi="宋体" w:cs="宋体"/>
          <w:b/>
          <w:bCs/>
          <w:color w:val="0D0D0D"/>
          <w:w w:val="95"/>
          <w:sz w:val="32"/>
          <w:szCs w:val="32"/>
          <w:lang w:val="en-US" w:eastAsia="zh-CN"/>
        </w:rPr>
        <w:t>5</w:t>
      </w:r>
      <w:r>
        <w:rPr>
          <w:rFonts w:hint="eastAsia" w:ascii="宋体" w:hAnsi="宋体" w:eastAsia="宋体" w:cs="宋体"/>
          <w:b/>
          <w:bCs/>
          <w:color w:val="0D0D0D"/>
          <w:w w:val="95"/>
          <w:sz w:val="32"/>
          <w:szCs w:val="32"/>
          <w:lang w:eastAsia="zh-CN"/>
        </w:rPr>
        <w:t>年</w:t>
      </w:r>
      <w:r>
        <w:rPr>
          <w:rFonts w:hint="eastAsia" w:ascii="宋体" w:hAnsi="宋体" w:cs="宋体"/>
          <w:b/>
          <w:bCs/>
          <w:color w:val="0D0D0D"/>
          <w:w w:val="95"/>
          <w:sz w:val="32"/>
          <w:szCs w:val="32"/>
          <w:lang w:val="en-US" w:eastAsia="zh-CN"/>
        </w:rPr>
        <w:t>7</w:t>
      </w:r>
      <w:r>
        <w:rPr>
          <w:rFonts w:hint="eastAsia" w:ascii="宋体" w:hAnsi="宋体" w:eastAsia="宋体" w:cs="宋体"/>
          <w:b/>
          <w:bCs/>
          <w:color w:val="0D0D0D"/>
          <w:w w:val="95"/>
          <w:sz w:val="32"/>
          <w:szCs w:val="32"/>
          <w:lang w:eastAsia="zh-CN"/>
        </w:rPr>
        <w:t>月</w:t>
      </w:r>
      <w:r>
        <w:rPr>
          <w:rFonts w:hint="eastAsia" w:ascii="宋体" w:hAnsi="宋体" w:cs="宋体"/>
          <w:b/>
          <w:bCs/>
          <w:color w:val="0D0D0D"/>
          <w:w w:val="95"/>
          <w:sz w:val="32"/>
          <w:szCs w:val="32"/>
          <w:lang w:val="en-US" w:eastAsia="zh-CN"/>
        </w:rPr>
        <w:t>2</w:t>
      </w:r>
      <w:r>
        <w:rPr>
          <w:rFonts w:hint="eastAsia" w:ascii="宋体" w:hAnsi="宋体" w:eastAsia="宋体" w:cs="宋体"/>
          <w:b/>
          <w:bCs/>
          <w:color w:val="0D0D0D"/>
          <w:w w:val="95"/>
          <w:sz w:val="32"/>
          <w:szCs w:val="32"/>
          <w:lang w:eastAsia="zh-CN"/>
        </w:rPr>
        <w:t>日</w:t>
      </w:r>
    </w:p>
    <w:p>
      <w:pPr>
        <w:snapToGrid w:val="0"/>
        <w:spacing w:beforeLines="50" w:line="360" w:lineRule="auto"/>
        <w:jc w:val="center"/>
        <w:rPr>
          <w:rFonts w:hint="eastAsia" w:ascii="创艺简标宋" w:hAnsi="宋体" w:eastAsia="创艺简标宋"/>
          <w:color w:val="0D0D0D"/>
          <w:sz w:val="44"/>
          <w:szCs w:val="44"/>
        </w:rPr>
      </w:pPr>
      <w:r>
        <w:rPr>
          <w:rFonts w:hint="eastAsia" w:ascii="创艺简标宋" w:hAnsi="宋体" w:eastAsia="创艺简标宋"/>
          <w:color w:val="0D0D0D"/>
          <w:sz w:val="44"/>
          <w:szCs w:val="44"/>
        </w:rPr>
        <w:t>目  录</w:t>
      </w:r>
    </w:p>
    <w:p>
      <w:pPr>
        <w:pStyle w:val="53"/>
      </w:pP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公开招标采购公告</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招标需求</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投标人须知</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评标办法及评分标准</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政府采购合同主要条款</w:t>
      </w:r>
    </w:p>
    <w:p>
      <w:pPr>
        <w:numPr>
          <w:ilvl w:val="0"/>
          <w:numId w:val="1"/>
        </w:numPr>
        <w:spacing w:beforeLines="50" w:line="360" w:lineRule="auto"/>
        <w:rPr>
          <w:rFonts w:ascii="宋体" w:hAnsi="宋体"/>
          <w:color w:val="0D0D0D"/>
          <w:sz w:val="30"/>
          <w:szCs w:val="20"/>
        </w:rPr>
      </w:pPr>
      <w:r>
        <w:rPr>
          <w:rFonts w:hint="eastAsia" w:ascii="宋体" w:hAnsi="宋体"/>
          <w:color w:val="0D0D0D"/>
          <w:sz w:val="30"/>
        </w:rPr>
        <w:t>投标文件格式</w:t>
      </w:r>
    </w:p>
    <w:p>
      <w:pPr>
        <w:pStyle w:val="24"/>
        <w:snapToGrid w:val="0"/>
        <w:spacing w:before="166" w:after="166" w:line="360" w:lineRule="auto"/>
        <w:outlineLvl w:val="0"/>
        <w:rPr>
          <w:rFonts w:hAnsi="宋体"/>
          <w:color w:val="0D0D0D"/>
        </w:rPr>
        <w:sectPr>
          <w:headerReference r:id="rId4" w:type="first"/>
          <w:footerReference r:id="rId7" w:type="first"/>
          <w:headerReference r:id="rId3" w:type="default"/>
          <w:footerReference r:id="rId5" w:type="default"/>
          <w:footerReference r:id="rId6" w:type="even"/>
          <w:pgSz w:w="11906" w:h="16838"/>
          <w:pgMar w:top="1417" w:right="1417" w:bottom="1417" w:left="1531" w:header="851" w:footer="992" w:gutter="0"/>
          <w:pgNumType w:fmt="numberInDash"/>
          <w:cols w:space="720" w:num="1"/>
          <w:titlePg/>
          <w:docGrid w:type="lines" w:linePitch="332" w:charSpace="0"/>
        </w:sectPr>
      </w:pPr>
    </w:p>
    <w:p>
      <w:pPr>
        <w:pStyle w:val="24"/>
        <w:snapToGrid w:val="0"/>
        <w:spacing w:before="156" w:after="156" w:line="360" w:lineRule="auto"/>
        <w:outlineLvl w:val="0"/>
        <w:rPr>
          <w:rFonts w:hAnsi="宋体"/>
          <w:color w:val="0D0D0D"/>
        </w:rPr>
      </w:pPr>
    </w:p>
    <w:p/>
    <w:p/>
    <w:p/>
    <w:p/>
    <w:p/>
    <w:p/>
    <w:p/>
    <w:p>
      <w:pPr>
        <w:spacing w:line="360" w:lineRule="auto"/>
        <w:rPr>
          <w:rFonts w:hint="eastAsia"/>
          <w:bCs/>
          <w:sz w:val="30"/>
        </w:rPr>
      </w:pPr>
    </w:p>
    <w:p>
      <w:pPr>
        <w:spacing w:line="360" w:lineRule="auto"/>
        <w:rPr>
          <w:rFonts w:hint="eastAsia"/>
          <w:bCs/>
          <w:sz w:val="30"/>
        </w:rPr>
      </w:pPr>
    </w:p>
    <w:p>
      <w:pPr>
        <w:spacing w:line="360" w:lineRule="auto"/>
        <w:rPr>
          <w:rFonts w:hint="eastAsia"/>
          <w:bCs/>
          <w:sz w:val="30"/>
        </w:rPr>
      </w:pPr>
    </w:p>
    <w:p>
      <w:pPr>
        <w:spacing w:line="360" w:lineRule="auto"/>
        <w:rPr>
          <w:bCs/>
          <w:sz w:val="30"/>
        </w:rPr>
      </w:pPr>
      <w:r>
        <w:rPr>
          <w:rFonts w:hint="eastAsia"/>
          <w:bCs/>
          <w:sz w:val="30"/>
        </w:rPr>
        <w:t>温馨提示：</w:t>
      </w:r>
    </w:p>
    <w:p>
      <w:pPr>
        <w:spacing w:line="360" w:lineRule="auto"/>
        <w:ind w:firstLine="600" w:firstLineChars="200"/>
        <w:rPr>
          <w:bCs/>
          <w:sz w:val="30"/>
        </w:rPr>
      </w:pPr>
      <w:r>
        <w:rPr>
          <w:rFonts w:hint="eastAsia"/>
          <w:bCs/>
          <w:sz w:val="30"/>
        </w:rPr>
        <w:t>请认真阅读此招标文件，并按规定制作投标文件。投标供应商不得向采购人、代理公司工作人员、评标专家行贿，违者一经查实，将列入政府采购黑名单！</w:t>
      </w:r>
    </w:p>
    <w:p>
      <w:pPr>
        <w:pStyle w:val="24"/>
        <w:snapToGrid w:val="0"/>
        <w:spacing w:before="156" w:after="156" w:line="360" w:lineRule="auto"/>
        <w:outlineLvl w:val="0"/>
        <w:rPr>
          <w:rFonts w:hAnsi="宋体"/>
          <w:color w:val="0D0D0D"/>
        </w:rPr>
        <w:sectPr>
          <w:headerReference r:id="rId9" w:type="first"/>
          <w:footerReference r:id="rId12" w:type="first"/>
          <w:headerReference r:id="rId8" w:type="default"/>
          <w:footerReference r:id="rId10" w:type="default"/>
          <w:footerReference r:id="rId11" w:type="even"/>
          <w:type w:val="continuous"/>
          <w:pgSz w:w="11906" w:h="16838"/>
          <w:pgMar w:top="1417" w:right="1417" w:bottom="1417" w:left="1701" w:header="851" w:footer="992" w:gutter="0"/>
          <w:pgNumType w:fmt="numberInDash"/>
          <w:cols w:space="720" w:num="1"/>
          <w:docGrid w:type="linesAndChars" w:linePitch="312" w:charSpace="0"/>
        </w:sectPr>
      </w:pPr>
    </w:p>
    <w:p>
      <w:pPr>
        <w:pStyle w:val="24"/>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0"/>
        <w:rPr>
          <w:rFonts w:hint="eastAsia" w:hAnsi="宋体" w:cs="宋体"/>
          <w:b/>
          <w:bCs/>
          <w:color w:val="0D0D0D"/>
          <w:sz w:val="36"/>
          <w:szCs w:val="36"/>
        </w:rPr>
      </w:pPr>
      <w:r>
        <w:rPr>
          <w:rFonts w:hint="eastAsia" w:hAnsi="宋体" w:cs="宋体"/>
          <w:b/>
          <w:bCs/>
          <w:color w:val="0D0D0D"/>
          <w:sz w:val="36"/>
          <w:szCs w:val="36"/>
        </w:rPr>
        <w:t>第一章</w:t>
      </w:r>
      <w:r>
        <w:rPr>
          <w:rFonts w:hint="eastAsia" w:hAnsi="宋体" w:cs="宋体"/>
          <w:b/>
          <w:bCs/>
          <w:color w:val="0D0D0D"/>
          <w:sz w:val="36"/>
          <w:szCs w:val="36"/>
          <w:lang w:val="en-US" w:eastAsia="zh-CN"/>
        </w:rPr>
        <w:t xml:space="preserve">  </w:t>
      </w:r>
      <w:r>
        <w:rPr>
          <w:rFonts w:hint="eastAsia" w:hAnsi="宋体" w:cs="宋体"/>
          <w:b/>
          <w:bCs/>
          <w:color w:val="0D0D0D"/>
          <w:sz w:val="36"/>
          <w:szCs w:val="36"/>
        </w:rPr>
        <w:t>公开招标采购公告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50" w:lineRule="exact"/>
        <w:ind w:left="0" w:leftChars="0" w:firstLine="480" w:firstLineChars="200"/>
        <w:textAlignment w:val="auto"/>
        <w:rPr>
          <w:rFonts w:ascii="仿宋" w:hAnsi="仿宋" w:eastAsia="仿宋"/>
          <w:sz w:val="24"/>
        </w:rPr>
      </w:pPr>
      <w:r>
        <w:rPr>
          <w:rFonts w:hint="eastAsia" w:ascii="仿宋" w:hAnsi="仿宋" w:eastAsia="仿宋"/>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50" w:lineRule="exact"/>
        <w:ind w:left="0" w:leftChars="0" w:firstLine="480" w:firstLineChars="200"/>
        <w:jc w:val="both"/>
        <w:textAlignment w:val="auto"/>
        <w:rPr>
          <w:rFonts w:ascii="仿宋" w:hAnsi="仿宋" w:eastAsia="仿宋"/>
          <w:color w:val="auto"/>
          <w:sz w:val="24"/>
        </w:rPr>
      </w:pPr>
      <w:r>
        <w:rPr>
          <w:rFonts w:hint="eastAsia" w:ascii="仿宋" w:hAnsi="仿宋" w:eastAsia="仿宋"/>
          <w:sz w:val="24"/>
          <w:u w:val="single"/>
        </w:rPr>
        <w:t>根据《中华人民共和国政府采购法》、《政府采购货物和服务招标投标管理办法》</w:t>
      </w:r>
      <w:r>
        <w:rPr>
          <w:rFonts w:hint="eastAsia" w:ascii="仿宋" w:hAnsi="仿宋" w:eastAsia="仿宋"/>
          <w:sz w:val="24"/>
          <w:u w:val="single"/>
          <w:lang w:eastAsia="zh-CN"/>
        </w:rPr>
        <w:t>、</w:t>
      </w:r>
      <w:r>
        <w:rPr>
          <w:rFonts w:hint="eastAsia" w:ascii="仿宋" w:hAnsi="仿宋" w:eastAsia="仿宋"/>
          <w:sz w:val="24"/>
          <w:u w:val="single"/>
        </w:rPr>
        <w:t>《浙江省财政厅关于印发浙江省政府采购项目电子交易管理暂行办法的通知》等规定，经</w:t>
      </w:r>
      <w:r>
        <w:rPr>
          <w:rFonts w:hint="eastAsia" w:ascii="仿宋" w:hAnsi="仿宋" w:eastAsia="仿宋"/>
          <w:b/>
          <w:bCs/>
          <w:sz w:val="24"/>
          <w:u w:val="single"/>
        </w:rPr>
        <w:t>东阳</w:t>
      </w:r>
      <w:r>
        <w:rPr>
          <w:rFonts w:hint="eastAsia" w:ascii="仿宋" w:hAnsi="仿宋" w:eastAsia="仿宋"/>
          <w:b/>
          <w:bCs/>
          <w:color w:val="auto"/>
          <w:sz w:val="24"/>
          <w:u w:val="single"/>
        </w:rPr>
        <w:t>市财政局</w:t>
      </w:r>
      <w:r>
        <w:rPr>
          <w:rFonts w:hint="eastAsia" w:ascii="仿宋" w:hAnsi="仿宋" w:eastAsia="仿宋"/>
          <w:b/>
          <w:bCs/>
          <w:color w:val="auto"/>
          <w:sz w:val="24"/>
          <w:u w:val="single"/>
          <w:lang w:val="en-US" w:eastAsia="zh-CN"/>
        </w:rPr>
        <w:t>[2025]1615</w:t>
      </w:r>
      <w:r>
        <w:rPr>
          <w:rFonts w:hint="eastAsia" w:ascii="仿宋" w:hAnsi="仿宋" w:eastAsia="仿宋"/>
          <w:b/>
          <w:bCs/>
          <w:color w:val="auto"/>
          <w:sz w:val="24"/>
          <w:u w:val="single"/>
        </w:rPr>
        <w:t>号</w:t>
      </w:r>
      <w:r>
        <w:rPr>
          <w:rFonts w:hint="eastAsia" w:ascii="仿宋" w:hAnsi="仿宋" w:eastAsia="仿宋"/>
          <w:b/>
          <w:bCs/>
          <w:color w:val="auto"/>
          <w:sz w:val="24"/>
          <w:u w:val="single"/>
          <w:lang w:eastAsia="zh-CN"/>
        </w:rPr>
        <w:t>政府采购计划书</w:t>
      </w:r>
      <w:r>
        <w:rPr>
          <w:rFonts w:hint="eastAsia" w:ascii="仿宋" w:hAnsi="仿宋" w:eastAsia="仿宋"/>
          <w:color w:val="auto"/>
          <w:sz w:val="24"/>
          <w:u w:val="single"/>
        </w:rPr>
        <w:t>批准。现就</w:t>
      </w:r>
      <w:r>
        <w:rPr>
          <w:rFonts w:hint="eastAsia" w:ascii="仿宋" w:hAnsi="仿宋" w:eastAsia="仿宋" w:cs="Times New Roman"/>
          <w:b/>
          <w:bCs/>
          <w:color w:val="auto"/>
          <w:sz w:val="24"/>
          <w:u w:val="single"/>
          <w:lang w:eastAsia="zh-CN"/>
        </w:rPr>
        <w:t>养老服务体系建设[省级公益金老年人意外伤害险]</w:t>
      </w:r>
      <w:r>
        <w:rPr>
          <w:rFonts w:hint="eastAsia" w:ascii="仿宋" w:hAnsi="仿宋" w:eastAsia="仿宋" w:cs="Times New Roman"/>
          <w:b w:val="0"/>
          <w:bCs w:val="0"/>
          <w:color w:val="auto"/>
          <w:sz w:val="24"/>
          <w:u w:val="none"/>
          <w:lang w:eastAsia="zh-CN"/>
        </w:rPr>
        <w:t>项目</w:t>
      </w:r>
      <w:r>
        <w:rPr>
          <w:rFonts w:hint="eastAsia" w:ascii="仿宋" w:hAnsi="仿宋" w:eastAsia="仿宋"/>
          <w:color w:val="auto"/>
          <w:sz w:val="24"/>
          <w:u w:val="none"/>
        </w:rPr>
        <w:t>进行公开招标采购。</w:t>
      </w:r>
      <w:r>
        <w:rPr>
          <w:rFonts w:hint="eastAsia" w:ascii="仿宋" w:hAnsi="仿宋" w:eastAsia="仿宋" w:cs="Times New Roman"/>
          <w:b/>
          <w:bCs/>
          <w:color w:val="auto"/>
          <w:sz w:val="24"/>
          <w:u w:val="single"/>
          <w:lang w:eastAsia="zh-CN"/>
        </w:rPr>
        <w:t>养老服务体系建设[省级公益金老年人意外伤害险]</w:t>
      </w:r>
      <w:r>
        <w:rPr>
          <w:rFonts w:hint="eastAsia" w:ascii="仿宋" w:hAnsi="仿宋" w:eastAsia="仿宋"/>
          <w:color w:val="auto"/>
          <w:sz w:val="24"/>
        </w:rPr>
        <w:t>招标项目的潜在投标人应在</w:t>
      </w:r>
      <w:r>
        <w:rPr>
          <w:rFonts w:hint="eastAsia" w:ascii="仿宋" w:hAnsi="仿宋" w:eastAsia="仿宋"/>
          <w:color w:val="auto"/>
          <w:sz w:val="24"/>
          <w:lang w:val="en-US" w:eastAsia="zh-CN"/>
        </w:rPr>
        <w:t>(</w:t>
      </w:r>
      <w:r>
        <w:rPr>
          <w:rFonts w:hint="eastAsia" w:ascii="仿宋" w:hAnsi="仿宋" w:eastAsia="仿宋"/>
          <w:color w:val="auto"/>
          <w:sz w:val="24"/>
          <w:u w:val="single"/>
        </w:rPr>
        <w:t>网址</w:t>
      </w:r>
      <w:r>
        <w:rPr>
          <w:rFonts w:hint="eastAsia" w:ascii="仿宋" w:hAnsi="仿宋" w:eastAsia="仿宋"/>
          <w:color w:val="auto"/>
          <w:sz w:val="24"/>
          <w:u w:val="single"/>
          <w:lang w:val="en-US" w:eastAsia="zh-CN"/>
        </w:rPr>
        <w:t>:</w:t>
      </w:r>
      <w:r>
        <w:rPr>
          <w:rFonts w:hint="eastAsia" w:ascii="仿宋" w:hAnsi="仿宋" w:eastAsia="仿宋" w:cs="Times New Roman"/>
          <w:b/>
          <w:color w:val="auto"/>
          <w:sz w:val="24"/>
          <w:u w:val="single"/>
        </w:rPr>
        <w:t>浙江政府采购网(https://zfcg.czt.zj.gov.cn/)</w:t>
      </w:r>
      <w:r>
        <w:rPr>
          <w:rFonts w:hint="eastAsia" w:ascii="仿宋" w:hAnsi="仿宋" w:eastAsia="仿宋" w:cs="Times New Roman"/>
          <w:b/>
          <w:color w:val="auto"/>
          <w:sz w:val="24"/>
          <w:u w:val="single"/>
          <w:lang w:eastAsia="zh-CN"/>
        </w:rPr>
        <w:t>、</w:t>
      </w:r>
      <w:r>
        <w:rPr>
          <w:rFonts w:hint="eastAsia" w:ascii="仿宋" w:hAnsi="仿宋" w:eastAsia="仿宋" w:cs="Times New Roman"/>
          <w:b/>
          <w:color w:val="auto"/>
          <w:sz w:val="24"/>
          <w:u w:val="single"/>
        </w:rPr>
        <w:t>东阳市公共资源交易网(</w:t>
      </w:r>
      <w:r>
        <w:rPr>
          <w:rFonts w:hint="eastAsia" w:ascii="仿宋" w:hAnsi="仿宋" w:eastAsia="仿宋" w:cs="Times New Roman"/>
          <w:b/>
          <w:color w:val="auto"/>
          <w:sz w:val="24"/>
          <w:u w:val="single"/>
          <w:lang w:eastAsia="zh-CN"/>
        </w:rPr>
        <w:t>http://www.dongyang.gov.cn/ggzyjy/</w:t>
      </w:r>
      <w:r>
        <w:rPr>
          <w:rFonts w:hint="eastAsia" w:ascii="仿宋" w:hAnsi="仿宋" w:eastAsia="仿宋" w:cs="Times New Roman"/>
          <w:b/>
          <w:color w:val="auto"/>
          <w:sz w:val="24"/>
          <w:u w:val="single"/>
        </w:rPr>
        <w:t>)</w:t>
      </w:r>
      <w:r>
        <w:rPr>
          <w:rFonts w:hint="eastAsia" w:ascii="仿宋" w:hAnsi="仿宋" w:eastAsia="仿宋"/>
          <w:color w:val="auto"/>
          <w:sz w:val="24"/>
          <w:u w:val="single"/>
        </w:rPr>
        <w:t>）</w:t>
      </w:r>
      <w:r>
        <w:rPr>
          <w:rFonts w:hint="eastAsia" w:ascii="仿宋" w:hAnsi="仿宋" w:eastAsia="仿宋"/>
          <w:color w:val="auto"/>
          <w:sz w:val="24"/>
        </w:rPr>
        <w:t>获取招标文件，并于</w:t>
      </w:r>
      <w:r>
        <w:rPr>
          <w:rFonts w:hint="eastAsia" w:ascii="仿宋" w:hAnsi="仿宋" w:eastAsia="仿宋"/>
          <w:b/>
          <w:bCs/>
          <w:color w:val="auto"/>
          <w:sz w:val="24"/>
          <w:u w:val="single"/>
          <w:lang w:val="en-US" w:eastAsia="zh-CN"/>
        </w:rPr>
        <w:t>2025年7月23日08</w:t>
      </w:r>
      <w:r>
        <w:rPr>
          <w:rFonts w:hint="eastAsia" w:ascii="仿宋" w:hAnsi="仿宋" w:eastAsia="仿宋"/>
          <w:b/>
          <w:bCs/>
          <w:color w:val="auto"/>
          <w:sz w:val="24"/>
          <w:u w:val="single"/>
        </w:rPr>
        <w:t>点</w:t>
      </w:r>
      <w:r>
        <w:rPr>
          <w:rFonts w:hint="eastAsia" w:ascii="仿宋" w:hAnsi="仿宋" w:eastAsia="仿宋"/>
          <w:b/>
          <w:bCs/>
          <w:color w:val="auto"/>
          <w:sz w:val="24"/>
          <w:u w:val="single"/>
          <w:lang w:val="en-US" w:eastAsia="zh-CN"/>
        </w:rPr>
        <w:t>30</w:t>
      </w:r>
      <w:r>
        <w:rPr>
          <w:rFonts w:hint="eastAsia" w:ascii="仿宋" w:hAnsi="仿宋" w:eastAsia="仿宋"/>
          <w:b/>
          <w:bCs/>
          <w:color w:val="auto"/>
          <w:sz w:val="24"/>
          <w:u w:val="single"/>
        </w:rPr>
        <w:t>分</w:t>
      </w:r>
      <w:r>
        <w:rPr>
          <w:rFonts w:hint="eastAsia" w:ascii="仿宋" w:hAnsi="仿宋" w:eastAsia="仿宋"/>
          <w:bCs/>
          <w:color w:val="auto"/>
          <w:sz w:val="24"/>
        </w:rPr>
        <w:t>（北京时间）前递交投标</w:t>
      </w:r>
      <w:r>
        <w:rPr>
          <w:rFonts w:ascii="仿宋" w:hAnsi="仿宋" w:eastAsia="仿宋"/>
          <w:bCs/>
          <w:color w:val="auto"/>
          <w:sz w:val="24"/>
        </w:rPr>
        <w:t>文件</w:t>
      </w:r>
      <w:r>
        <w:rPr>
          <w:rFonts w:hint="eastAsia" w:ascii="仿宋" w:hAnsi="仿宋" w:eastAsia="仿宋"/>
          <w:color w:val="auto"/>
          <w:sz w:val="24"/>
        </w:rPr>
        <w:t>。</w:t>
      </w:r>
    </w:p>
    <w:p>
      <w:pPr>
        <w:pStyle w:val="228"/>
        <w:keepNext w:val="0"/>
        <w:keepLines w:val="0"/>
        <w:pageBreakBefore w:val="0"/>
        <w:numPr>
          <w:ilvl w:val="0"/>
          <w:numId w:val="0"/>
        </w:numPr>
        <w:kinsoku/>
        <w:overflowPunct/>
        <w:topLinePunct w:val="0"/>
        <w:autoSpaceDE/>
        <w:autoSpaceDN/>
        <w:bidi w:val="0"/>
        <w:adjustRightInd/>
        <w:snapToGrid/>
        <w:spacing w:afterLines="0" w:line="360" w:lineRule="auto"/>
        <w:ind w:leftChars="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一、项目基本情况：</w:t>
      </w:r>
    </w:p>
    <w:p>
      <w:pPr>
        <w:pStyle w:val="228"/>
        <w:keepNext w:val="0"/>
        <w:keepLines w:val="0"/>
        <w:pageBreakBefore w:val="0"/>
        <w:numPr>
          <w:ilvl w:val="0"/>
          <w:numId w:val="0"/>
        </w:numPr>
        <w:kinsoku/>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项目编号：</w:t>
      </w:r>
      <w:r>
        <w:rPr>
          <w:rFonts w:hint="eastAsia" w:ascii="宋体" w:hAnsi="宋体" w:cs="宋体"/>
          <w:b w:val="0"/>
          <w:bCs w:val="0"/>
          <w:color w:val="auto"/>
          <w:kern w:val="0"/>
          <w:sz w:val="24"/>
          <w:szCs w:val="24"/>
          <w:u w:val="none"/>
          <w:lang w:val="en-US" w:eastAsia="zh-CN" w:bidi="ar-SA"/>
        </w:rPr>
        <w:t>JCZFCG2025-Z30-C539</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hAnsi="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项目名称</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养老服务体系建设[省级公益金老年人意外伤害险]</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预算金额</w:t>
      </w:r>
      <w:r>
        <w:rPr>
          <w:rFonts w:hint="eastAsia" w:ascii="宋体" w:hAnsi="宋体" w:eastAsia="宋体" w:cs="宋体"/>
          <w:b w:val="0"/>
          <w:bCs w:val="0"/>
          <w:color w:val="auto"/>
          <w:sz w:val="24"/>
          <w:szCs w:val="24"/>
          <w:u w:val="none"/>
          <w:lang w:eastAsia="zh-CN"/>
        </w:rPr>
        <w:t>：</w:t>
      </w:r>
      <w:r>
        <w:rPr>
          <w:rFonts w:hint="eastAsia" w:hAnsi="宋体" w:cs="宋体"/>
          <w:b w:val="0"/>
          <w:bCs w:val="0"/>
          <w:color w:val="auto"/>
          <w:sz w:val="24"/>
          <w:szCs w:val="24"/>
          <w:u w:val="none"/>
          <w:lang w:val="en-US" w:eastAsia="zh-CN"/>
        </w:rPr>
        <w:t>270万元；</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bCs/>
          <w:color w:val="auto"/>
          <w:sz w:val="24"/>
          <w:szCs w:val="24"/>
          <w:u w:val="none"/>
          <w:lang w:eastAsia="zh-CN"/>
        </w:rPr>
        <w:t>最高限价</w:t>
      </w:r>
      <w:r>
        <w:rPr>
          <w:rFonts w:hint="eastAsia" w:hAnsi="宋体" w:cs="宋体"/>
          <w:b/>
          <w:bCs/>
          <w:color w:val="auto"/>
          <w:sz w:val="24"/>
          <w:szCs w:val="24"/>
          <w:u w:val="none"/>
          <w:lang w:eastAsia="zh-CN"/>
        </w:rPr>
        <w:t>（</w:t>
      </w:r>
      <w:r>
        <w:rPr>
          <w:rFonts w:hint="eastAsia" w:hAnsi="宋体" w:cs="宋体"/>
          <w:b/>
          <w:bCs/>
          <w:color w:val="auto"/>
          <w:sz w:val="24"/>
          <w:szCs w:val="24"/>
          <w:u w:val="none"/>
          <w:lang w:val="en-US" w:eastAsia="zh-CN"/>
        </w:rPr>
        <w:t>单价</w:t>
      </w:r>
      <w:r>
        <w:rPr>
          <w:rFonts w:hint="eastAsia" w:hAnsi="宋体" w:cs="宋体"/>
          <w:b/>
          <w:bCs/>
          <w:color w:val="auto"/>
          <w:sz w:val="24"/>
          <w:szCs w:val="24"/>
          <w:u w:val="none"/>
          <w:lang w:eastAsia="zh-CN"/>
        </w:rPr>
        <w:t>）</w:t>
      </w:r>
      <w:r>
        <w:rPr>
          <w:rFonts w:hint="eastAsia" w:ascii="宋体" w:hAnsi="宋体" w:eastAsia="宋体" w:cs="宋体"/>
          <w:b w:val="0"/>
          <w:bCs w:val="0"/>
          <w:color w:val="auto"/>
          <w:sz w:val="24"/>
          <w:szCs w:val="24"/>
          <w:u w:val="none"/>
          <w:lang w:eastAsia="zh-CN"/>
        </w:rPr>
        <w:t>：</w:t>
      </w:r>
      <w:r>
        <w:rPr>
          <w:rFonts w:hint="eastAsia" w:hAnsi="宋体" w:cs="宋体"/>
          <w:color w:val="0D0D0D"/>
          <w:sz w:val="24"/>
          <w:lang w:val="en-US" w:eastAsia="zh-CN"/>
        </w:rPr>
        <w:t>3</w:t>
      </w:r>
      <w:r>
        <w:rPr>
          <w:rFonts w:hint="eastAsia" w:ascii="宋体" w:hAnsi="宋体" w:eastAsia="宋体" w:cs="宋体"/>
          <w:color w:val="0D0D0D"/>
          <w:sz w:val="24"/>
          <w:lang w:val="en-US" w:eastAsia="zh-CN"/>
        </w:rPr>
        <w:t>0元/人/年</w:t>
      </w:r>
      <w:r>
        <w:rPr>
          <w:rFonts w:hint="eastAsia" w:ascii="宋体" w:hAnsi="宋体" w:eastAsia="宋体" w:cs="宋体"/>
          <w:b w:val="0"/>
          <w:bCs w:val="0"/>
          <w:color w:val="auto"/>
          <w:sz w:val="24"/>
          <w:szCs w:val="24"/>
          <w:u w:val="none"/>
          <w:lang w:val="en-US" w:eastAsia="zh-CN"/>
        </w:rPr>
        <w:t>；</w:t>
      </w:r>
    </w:p>
    <w:p>
      <w:pPr>
        <w:pStyle w:val="228"/>
        <w:keepNext w:val="0"/>
        <w:keepLines w:val="0"/>
        <w:pageBreakBefore w:val="0"/>
        <w:kinsoku/>
        <w:overflowPunct/>
        <w:topLinePunct w:val="0"/>
        <w:autoSpaceDE/>
        <w:autoSpaceDN/>
        <w:bidi w:val="0"/>
        <w:adjustRightInd/>
        <w:snapToGrid/>
        <w:spacing w:afterLines="0" w:line="360" w:lineRule="auto"/>
        <w:ind w:left="0" w:leftChars="0" w:firstLine="480"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采购需求：</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hAnsi="宋体" w:cs="宋体"/>
          <w:b w:val="0"/>
          <w:bCs w:val="0"/>
          <w:color w:val="auto"/>
          <w:sz w:val="24"/>
          <w:szCs w:val="24"/>
          <w:u w:val="none"/>
          <w:lang w:val="en-US" w:eastAsia="zh-CN"/>
        </w:rPr>
      </w:pPr>
      <w:r>
        <w:rPr>
          <w:rFonts w:hint="eastAsia" w:ascii="宋体" w:hAnsi="宋体" w:eastAsia="宋体" w:cs="宋体"/>
          <w:b w:val="0"/>
          <w:bCs w:val="0"/>
          <w:sz w:val="24"/>
          <w:szCs w:val="24"/>
          <w:u w:val="none"/>
          <w:lang w:eastAsia="zh-CN"/>
        </w:rPr>
        <w:t>标项名称：</w:t>
      </w:r>
      <w:r>
        <w:rPr>
          <w:rFonts w:hint="eastAsia" w:hAnsi="宋体" w:cs="宋体"/>
          <w:b w:val="0"/>
          <w:bCs w:val="0"/>
          <w:color w:val="auto"/>
          <w:sz w:val="24"/>
          <w:szCs w:val="24"/>
          <w:u w:val="none"/>
          <w:lang w:val="en-US" w:eastAsia="zh-CN"/>
        </w:rPr>
        <w:t>养老服务体系建设[省级公益金老年人意外伤害险]</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eastAsia="zh-CN"/>
        </w:rPr>
        <w:t>数量：</w:t>
      </w:r>
      <w:r>
        <w:rPr>
          <w:rFonts w:hint="eastAsia" w:ascii="宋体" w:hAnsi="宋体" w:eastAsia="宋体" w:cs="宋体"/>
          <w:b w:val="0"/>
          <w:bCs w:val="0"/>
          <w:sz w:val="24"/>
          <w:szCs w:val="24"/>
          <w:u w:val="none"/>
          <w:lang w:val="en-US" w:eastAsia="zh-CN"/>
        </w:rPr>
        <w:t>1项</w:t>
      </w:r>
    </w:p>
    <w:p>
      <w:pPr>
        <w:pStyle w:val="24"/>
        <w:keepNext w:val="0"/>
        <w:keepLines w:val="0"/>
        <w:pageBreakBefore w:val="0"/>
        <w:kinsoku/>
        <w:overflowPunct/>
        <w:topLinePunct w:val="0"/>
        <w:autoSpaceDE/>
        <w:autoSpaceDN/>
        <w:bidi w:val="0"/>
        <w:adjustRightInd/>
        <w:snapToGrid/>
        <w:spacing w:beforeLines="0" w:afterLines="0" w:line="360" w:lineRule="auto"/>
        <w:ind w:left="0" w:leftChars="0" w:firstLine="48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预算金额：</w:t>
      </w:r>
      <w:r>
        <w:rPr>
          <w:rFonts w:hint="eastAsia" w:hAnsi="宋体" w:cs="宋体"/>
          <w:b w:val="0"/>
          <w:bCs w:val="0"/>
          <w:color w:val="auto"/>
          <w:sz w:val="24"/>
          <w:szCs w:val="24"/>
          <w:u w:val="none"/>
          <w:lang w:val="en-US" w:eastAsia="zh-CN"/>
        </w:rPr>
        <w:t>270万元</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pPr>
        <w:pStyle w:val="24"/>
        <w:keepNext w:val="0"/>
        <w:keepLines w:val="0"/>
        <w:pageBreakBefore w:val="0"/>
        <w:kinsoku/>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color w:val="auto"/>
          <w:sz w:val="24"/>
          <w:szCs w:val="24"/>
          <w:highlight w:val="none"/>
          <w:lang w:eastAsia="zh-CN"/>
        </w:rPr>
        <w:t>备注：</w:t>
      </w:r>
      <w:r>
        <w:rPr>
          <w:rFonts w:hint="eastAsia" w:ascii="宋体" w:hAnsi="宋体" w:eastAsia="宋体" w:cs="宋体"/>
          <w:b w:val="0"/>
          <w:bCs w:val="0"/>
          <w:color w:val="000000"/>
          <w:sz w:val="24"/>
          <w:szCs w:val="24"/>
          <w:lang w:eastAsia="zh-CN"/>
        </w:rPr>
        <w:t>合同履约期限：</w:t>
      </w:r>
      <w:r>
        <w:rPr>
          <w:rFonts w:hint="eastAsia" w:ascii="宋体" w:hAnsi="宋体" w:eastAsia="宋体" w:cs="宋体"/>
          <w:b w:val="0"/>
          <w:bCs w:val="0"/>
          <w:color w:val="auto"/>
          <w:sz w:val="24"/>
          <w:szCs w:val="24"/>
          <w:highlight w:val="none"/>
        </w:rPr>
        <w:t>自签订合同起</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sz w:val="24"/>
          <w:szCs w:val="24"/>
          <w:u w:val="none"/>
          <w:lang w:val="en-US" w:eastAsia="zh-CN"/>
        </w:rPr>
        <w:t>。</w:t>
      </w:r>
    </w:p>
    <w:p>
      <w:pPr>
        <w:pStyle w:val="24"/>
        <w:keepNext w:val="0"/>
        <w:keepLines w:val="0"/>
        <w:pageBreakBefore w:val="0"/>
        <w:kinsoku/>
        <w:overflowPunct/>
        <w:topLinePunct w:val="0"/>
        <w:autoSpaceDE/>
        <w:autoSpaceDN/>
        <w:bidi w:val="0"/>
        <w:adjustRightInd/>
        <w:snapToGrid/>
        <w:spacing w:beforeLines="0" w:afterLines="0" w:line="360" w:lineRule="auto"/>
        <w:ind w:firstLine="1200" w:firstLineChars="5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sz w:val="24"/>
          <w:szCs w:val="24"/>
          <w:u w:val="none"/>
          <w:lang w:val="en-US" w:eastAsia="zh-CN"/>
        </w:rPr>
        <w:t>本项目接受</w:t>
      </w:r>
      <w:r>
        <w:rPr>
          <w:rFonts w:hint="eastAsia" w:ascii="宋体" w:hAnsi="宋体" w:eastAsia="宋体" w:cs="宋体"/>
          <w:b w:val="0"/>
          <w:bCs w:val="0"/>
          <w:color w:val="000000"/>
          <w:sz w:val="24"/>
          <w:szCs w:val="24"/>
        </w:rPr>
        <w:t>联合体投标</w:t>
      </w:r>
      <w:r>
        <w:rPr>
          <w:rFonts w:hint="eastAsia" w:ascii="宋体" w:hAnsi="宋体" w:eastAsia="宋体" w:cs="宋体"/>
          <w:b w:val="0"/>
          <w:bCs w:val="0"/>
          <w:color w:val="000000"/>
          <w:sz w:val="24"/>
          <w:szCs w:val="24"/>
          <w:lang w:eastAsia="zh-CN"/>
        </w:rPr>
        <w:t>。</w:t>
      </w:r>
    </w:p>
    <w:p>
      <w:pPr>
        <w:keepNext w:val="0"/>
        <w:keepLines w:val="0"/>
        <w:pageBreakBefore w:val="0"/>
        <w:tabs>
          <w:tab w:val="left" w:pos="901"/>
        </w:tabs>
        <w:kinsoku/>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bCs/>
          <w:color w:val="000000"/>
          <w:sz w:val="24"/>
          <w:szCs w:val="24"/>
          <w:highlight w:val="none"/>
          <w:lang w:val="en-US" w:eastAsia="zh-CN"/>
        </w:rPr>
        <w:t>二、申请人的资格要求：</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落实政府采购政策需满足的</w:t>
      </w:r>
      <w:r>
        <w:rPr>
          <w:rFonts w:hint="eastAsia" w:ascii="宋体" w:hAnsi="宋体" w:eastAsia="宋体" w:cs="宋体"/>
          <w:color w:val="auto"/>
          <w:sz w:val="24"/>
          <w:szCs w:val="24"/>
        </w:rPr>
        <w:t>资格要求：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A、本项目不限，所有大中小微型企业均可参加投标。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highlight w:val="none"/>
        </w:rPr>
      </w:pPr>
      <w:r>
        <w:rPr>
          <w:rFonts w:hint="eastAsia" w:ascii="宋体" w:hAnsi="宋体" w:cs="宋体"/>
          <w:sz w:val="24"/>
          <w:szCs w:val="24"/>
        </w:rPr>
        <w:t>B、本项目接受大中型企业</w:t>
      </w:r>
      <w:r>
        <w:rPr>
          <w:rFonts w:hint="eastAsia" w:ascii="宋体" w:hAnsi="宋体" w:cs="宋体"/>
          <w:sz w:val="24"/>
          <w:szCs w:val="24"/>
          <w:lang w:val="en-US" w:eastAsia="zh-CN"/>
        </w:rPr>
        <w:t>之间或</w:t>
      </w:r>
      <w:r>
        <w:rPr>
          <w:rFonts w:hint="eastAsia" w:ascii="宋体" w:hAnsi="宋体" w:cs="宋体"/>
          <w:sz w:val="24"/>
          <w:szCs w:val="24"/>
        </w:rPr>
        <w:t>与小微企业组成联合体投</w:t>
      </w:r>
      <w:r>
        <w:rPr>
          <w:rFonts w:hint="eastAsia" w:ascii="宋体" w:hAnsi="宋体" w:cs="宋体"/>
          <w:sz w:val="24"/>
          <w:szCs w:val="24"/>
          <w:highlight w:val="none"/>
        </w:rPr>
        <w:t>标，或者大中型企业向一家或者多家小微企业分包</w:t>
      </w:r>
      <w:r>
        <w:rPr>
          <w:rFonts w:hint="eastAsia" w:ascii="宋体" w:hAnsi="宋体" w:cs="宋体"/>
          <w:sz w:val="24"/>
          <w:szCs w:val="24"/>
          <w:highlight w:val="none"/>
          <w:lang w:eastAsia="zh-CN"/>
        </w:rPr>
        <w:t>。</w:t>
      </w:r>
      <w:r>
        <w:rPr>
          <w:rFonts w:hint="eastAsia" w:ascii="宋体" w:hAnsi="宋体" w:cs="宋体"/>
          <w:sz w:val="24"/>
          <w:szCs w:val="24"/>
          <w:highlight w:val="none"/>
        </w:rPr>
        <w:t>组成联合体投标</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的，对于联合体</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协议合同份额占</w:t>
      </w:r>
      <w:r>
        <w:rPr>
          <w:rFonts w:hint="eastAsia" w:ascii="宋体" w:hAnsi="宋体" w:cs="宋体"/>
          <w:sz w:val="24"/>
          <w:szCs w:val="24"/>
        </w:rPr>
        <w:t>到总金</w:t>
      </w:r>
      <w:r>
        <w:rPr>
          <w:rFonts w:hint="eastAsia" w:ascii="宋体" w:hAnsi="宋体" w:cs="宋体"/>
          <w:color w:val="auto"/>
          <w:sz w:val="24"/>
          <w:szCs w:val="24"/>
        </w:rPr>
        <w:t>额</w:t>
      </w:r>
      <w:r>
        <w:rPr>
          <w:rFonts w:hint="eastAsia" w:ascii="宋体" w:hAnsi="宋体" w:cs="宋体"/>
          <w:color w:val="auto"/>
          <w:sz w:val="24"/>
          <w:szCs w:val="24"/>
          <w:lang w:val="en-US" w:eastAsia="zh-CN"/>
        </w:rPr>
        <w:t>4</w:t>
      </w:r>
      <w:r>
        <w:rPr>
          <w:rFonts w:hint="eastAsia" w:ascii="宋体" w:hAnsi="宋体" w:cs="宋体"/>
          <w:color w:val="auto"/>
          <w:sz w:val="24"/>
          <w:szCs w:val="24"/>
        </w:rPr>
        <w:t>0%以上的，对联合体或者大中型企业的报价给予</w:t>
      </w:r>
      <w:r>
        <w:rPr>
          <w:rFonts w:hint="eastAsia" w:ascii="宋体" w:hAnsi="宋体" w:cs="宋体"/>
          <w:color w:val="auto"/>
          <w:sz w:val="24"/>
          <w:szCs w:val="24"/>
          <w:lang w:val="en-US" w:eastAsia="zh-CN"/>
        </w:rPr>
        <w:t>4</w:t>
      </w:r>
      <w:r>
        <w:rPr>
          <w:rFonts w:hint="eastAsia" w:ascii="宋体" w:hAnsi="宋体" w:cs="宋体"/>
          <w:color w:val="auto"/>
          <w:sz w:val="24"/>
          <w:szCs w:val="24"/>
        </w:rPr>
        <w:t>%的扣除，用扣</w:t>
      </w:r>
      <w:r>
        <w:rPr>
          <w:rFonts w:hint="eastAsia" w:ascii="宋体" w:hAnsi="宋体" w:cs="宋体"/>
          <w:sz w:val="24"/>
          <w:szCs w:val="24"/>
        </w:rPr>
        <w:t>除后的价格</w:t>
      </w:r>
      <w:r>
        <w:rPr>
          <w:rFonts w:hint="eastAsia" w:ascii="宋体" w:hAnsi="宋体" w:cs="宋体"/>
          <w:color w:val="auto"/>
          <w:sz w:val="24"/>
          <w:szCs w:val="24"/>
        </w:rPr>
        <w:t>参</w:t>
      </w:r>
      <w:r>
        <w:rPr>
          <w:rFonts w:hint="eastAsia" w:ascii="宋体" w:hAnsi="宋体" w:cs="宋体"/>
          <w:color w:val="auto"/>
          <w:sz w:val="24"/>
          <w:szCs w:val="24"/>
          <w:highlight w:val="none"/>
        </w:rPr>
        <w:t>与价格评审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组成联合体投标的，需提供联合体协议。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投标人注册：非浙江政府采购网注册或发生变更且未及时更新的投标人，应</w:t>
      </w:r>
      <w:r>
        <w:rPr>
          <w:rFonts w:hint="eastAsia" w:ascii="宋体" w:hAnsi="宋体" w:eastAsia="宋体" w:cs="宋体"/>
          <w:kern w:val="0"/>
          <w:sz w:val="24"/>
          <w:szCs w:val="24"/>
        </w:rPr>
        <w:t>当在规定时间内按照《浙江省政府采购供应商注册及诚信管理暂行办法》（浙财采监字［2009］28号）的相关规定及时办理更新或投标人注册事项。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、招标文件的获取：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时间：/至</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23</w:t>
      </w:r>
      <w:r>
        <w:rPr>
          <w:rFonts w:hint="eastAsia" w:ascii="宋体" w:hAnsi="宋体" w:cs="宋体"/>
          <w:sz w:val="24"/>
          <w:szCs w:val="24"/>
          <w:lang w:eastAsia="zh-CN"/>
        </w:rPr>
        <w:t>日</w:t>
      </w:r>
      <w:r>
        <w:rPr>
          <w:rFonts w:hint="eastAsia" w:ascii="宋体" w:hAnsi="宋体" w:eastAsia="宋体" w:cs="宋体"/>
          <w:color w:val="auto"/>
          <w:sz w:val="24"/>
          <w:szCs w:val="24"/>
        </w:rPr>
        <w:t>08时30分</w:t>
      </w:r>
      <w:r>
        <w:rPr>
          <w:rFonts w:hint="eastAsia" w:ascii="宋体" w:hAnsi="宋体" w:eastAsia="宋体" w:cs="宋体"/>
          <w:sz w:val="24"/>
          <w:szCs w:val="24"/>
        </w:rPr>
        <w:t>，每天上午00</w:t>
      </w:r>
      <w:r>
        <w:rPr>
          <w:rFonts w:hint="eastAsia" w:ascii="宋体" w:hAnsi="宋体" w:cs="宋体"/>
          <w:sz w:val="24"/>
          <w:szCs w:val="24"/>
          <w:lang w:val="en-US" w:eastAsia="zh-CN"/>
        </w:rPr>
        <w:t>:</w:t>
      </w:r>
      <w:r>
        <w:rPr>
          <w:rFonts w:hint="eastAsia" w:ascii="宋体" w:hAnsi="宋体" w:eastAsia="宋体" w:cs="宋体"/>
          <w:sz w:val="24"/>
          <w:szCs w:val="24"/>
        </w:rPr>
        <w:t>00至12:00，下午12:00至23:59（北京时间，线上获取法定节假日均可，线下获取文件法定节假日除外）。</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地点（网址）：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浙江政府采购网</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sz w:val="24"/>
          <w:szCs w:val="24"/>
          <w:u w:val="single"/>
        </w:rPr>
        <w:t>https://zfcg.czt.zj.gov.cn/</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东阳市公共资源交易网(</w:t>
      </w:r>
      <w:r>
        <w:rPr>
          <w:rFonts w:hint="eastAsia" w:ascii="宋体" w:hAnsi="宋体" w:eastAsia="宋体" w:cs="宋体"/>
          <w:b w:val="0"/>
          <w:bCs w:val="0"/>
          <w:sz w:val="24"/>
          <w:szCs w:val="24"/>
          <w:u w:val="single"/>
          <w:lang w:eastAsia="zh-CN"/>
        </w:rPr>
        <w:t>http://www.dongyang.gov.cn/ggzyjy/</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pPr>
        <w:snapToGrid w:val="0"/>
        <w:spacing w:line="360" w:lineRule="auto"/>
        <w:ind w:firstLine="480" w:firstLineChars="200"/>
        <w:rPr>
          <w:rFonts w:ascii="宋体" w:hAnsi="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w:t>
      </w:r>
      <w:r>
        <w:rPr>
          <w:rFonts w:hint="eastAsia" w:ascii="宋体" w:hAnsi="宋体" w:cs="宋体"/>
          <w:b/>
          <w:bCs/>
          <w:sz w:val="24"/>
          <w:szCs w:val="24"/>
        </w:rPr>
        <w:t>注册咨询电话：400-881-7190；注册流程见网址</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rPr>
        <w:t>5、浙江政府采购网上以“游客”身份获取的采购文件仅供阅览</w:t>
      </w:r>
      <w:r>
        <w:rPr>
          <w:rFonts w:hint="eastAsia" w:ascii="宋体" w:hAnsi="宋体" w:cs="宋体"/>
          <w:b/>
          <w:bCs/>
          <w:sz w:val="24"/>
          <w:szCs w:val="24"/>
          <w:lang w:eastAsia="zh-CN"/>
        </w:rPr>
        <w:t>；</w:t>
      </w:r>
      <w:r>
        <w:rPr>
          <w:rFonts w:hint="eastAsia" w:ascii="宋体" w:hAnsi="宋体" w:cs="宋体"/>
          <w:b/>
          <w:bCs/>
          <w:sz w:val="24"/>
          <w:szCs w:val="24"/>
        </w:rPr>
        <w:t>潜在供应商应按上述方式获取采购文件</w:t>
      </w:r>
      <w:r>
        <w:rPr>
          <w:rFonts w:hint="eastAsia" w:ascii="宋体" w:hAnsi="宋体" w:cs="宋体"/>
          <w:b/>
          <w:bCs/>
          <w:sz w:val="24"/>
          <w:szCs w:val="24"/>
          <w:lang w:eastAsia="zh-CN"/>
        </w:rPr>
        <w:t>；</w:t>
      </w:r>
      <w:r>
        <w:rPr>
          <w:rFonts w:hint="eastAsia" w:ascii="宋体" w:hAnsi="宋体" w:cs="宋体"/>
          <w:b/>
          <w:bCs/>
          <w:sz w:val="24"/>
          <w:szCs w:val="24"/>
        </w:rPr>
        <w:t>未按上述方式获取采购文件的</w:t>
      </w:r>
      <w:r>
        <w:rPr>
          <w:rFonts w:hint="eastAsia" w:ascii="宋体" w:hAnsi="宋体" w:cs="宋体"/>
          <w:b/>
          <w:bCs/>
          <w:sz w:val="24"/>
          <w:szCs w:val="24"/>
          <w:lang w:eastAsia="zh-CN"/>
        </w:rPr>
        <w:t>，</w:t>
      </w:r>
      <w:r>
        <w:rPr>
          <w:rFonts w:hint="eastAsia" w:ascii="宋体" w:hAnsi="宋体" w:cs="宋体"/>
          <w:b/>
          <w:bCs/>
          <w:sz w:val="24"/>
          <w:szCs w:val="24"/>
        </w:rPr>
        <w:t>不得对采购文件提起质疑投诉。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四、提交投标文件截止时间、开标时间和地点：</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提交投标文件截止时间：</w:t>
      </w:r>
      <w:r>
        <w:rPr>
          <w:rFonts w:hint="eastAsia" w:ascii="宋体" w:hAnsi="宋体" w:cs="宋体"/>
          <w:b/>
          <w:bCs/>
          <w:color w:val="auto"/>
          <w:sz w:val="24"/>
          <w:szCs w:val="24"/>
          <w:highlight w:val="none"/>
          <w:lang w:val="en-US" w:eastAsia="zh-CN"/>
        </w:rPr>
        <w:t>2025年7月23日8</w:t>
      </w:r>
      <w:r>
        <w:rPr>
          <w:rFonts w:hint="eastAsia" w:ascii="宋体" w:hAnsi="宋体" w:eastAsia="宋体" w:cs="宋体"/>
          <w:b/>
          <w:bCs/>
          <w:color w:val="auto"/>
          <w:sz w:val="24"/>
          <w:szCs w:val="24"/>
          <w:highlight w:val="none"/>
          <w:lang w:val="en-US" w:eastAsia="zh-CN"/>
        </w:rPr>
        <w:t>时30分 （北京时间）</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投标地点（网址）：政采云平台</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开标时间：</w:t>
      </w:r>
      <w:r>
        <w:rPr>
          <w:rFonts w:hint="eastAsia" w:ascii="宋体" w:hAnsi="宋体" w:cs="宋体"/>
          <w:b/>
          <w:bCs/>
          <w:color w:val="auto"/>
          <w:sz w:val="24"/>
          <w:szCs w:val="24"/>
          <w:highlight w:val="none"/>
          <w:lang w:val="en-US" w:eastAsia="zh-CN"/>
        </w:rPr>
        <w:t>2025年7月23日8</w:t>
      </w:r>
      <w:r>
        <w:rPr>
          <w:rFonts w:hint="eastAsia" w:ascii="宋体" w:hAnsi="宋体" w:eastAsia="宋体" w:cs="宋体"/>
          <w:b/>
          <w:bCs/>
          <w:color w:val="auto"/>
          <w:sz w:val="24"/>
          <w:szCs w:val="24"/>
          <w:highlight w:val="none"/>
          <w:lang w:val="en-US" w:eastAsia="zh-CN"/>
        </w:rPr>
        <w:t>时30分</w:t>
      </w:r>
    </w:p>
    <w:p>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开标地点（网址）：政采云平台</w:t>
      </w:r>
    </w:p>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五、公告期限</w:t>
      </w:r>
      <w:r>
        <w:rPr>
          <w:rFonts w:hint="eastAsia" w:ascii="宋体" w:hAnsi="宋体" w:eastAsia="宋体" w:cs="宋体"/>
          <w:b/>
          <w:bCs/>
          <w:sz w:val="24"/>
          <w:szCs w:val="24"/>
          <w:lang w:eastAsia="zh-CN"/>
        </w:rPr>
        <w:t>：</w:t>
      </w:r>
    </w:p>
    <w:p>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自本公告发布之日起5个工作日</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r>
        <w:rPr>
          <w:rFonts w:hint="eastAsia" w:ascii="宋体" w:hAnsi="宋体" w:eastAsia="宋体" w:cs="宋体"/>
          <w:b/>
          <w:bCs/>
          <w:color w:val="auto"/>
          <w:sz w:val="24"/>
          <w:szCs w:val="24"/>
          <w:highlight w:val="none"/>
          <w:lang w:eastAsia="zh-CN"/>
        </w:rPr>
        <w:t>：</w:t>
      </w:r>
    </w:p>
    <w:p>
      <w:pPr>
        <w:pStyle w:val="38"/>
        <w:keepNext w:val="0"/>
        <w:keepLines w:val="0"/>
        <w:pageBreakBefore w:val="0"/>
        <w:kinsoku/>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Cs w:val="24"/>
        </w:rPr>
      </w:pPr>
      <w:r>
        <w:rPr>
          <w:rFonts w:hint="eastAsia" w:ascii="宋体" w:hAnsi="宋体" w:eastAsia="宋体" w:cs="宋体"/>
          <w:szCs w:val="24"/>
        </w:rPr>
        <w:t>1、</w:t>
      </w:r>
      <w:r>
        <w:rPr>
          <w:rFonts w:hint="eastAsia" w:ascii="宋体" w:hAnsi="宋体" w:eastAsia="宋体" w:cs="宋体"/>
          <w:color w:val="auto"/>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sz w:val="21"/>
          <w:szCs w:val="21"/>
        </w:rPr>
      </w:pPr>
      <w:r>
        <w:rPr>
          <w:rFonts w:hint="eastAsia" w:ascii="宋体" w:hAnsi="宋体" w:eastAsia="宋体" w:cs="宋体"/>
          <w:sz w:val="24"/>
          <w:szCs w:val="24"/>
        </w:rPr>
        <w:t>6、投标人通过政采云平台电子投标工具制作投标文件，电子投标工具请供应商自行前往浙江省政府采购网下载并安装，</w:t>
      </w:r>
      <w:r>
        <w:rPr>
          <w:rFonts w:hint="eastAsia" w:ascii="宋体" w:hAnsi="宋体" w:eastAsia="宋体" w:cs="宋体"/>
          <w:sz w:val="21"/>
          <w:szCs w:val="21"/>
        </w:rPr>
        <w:t>（下载网址：https://zfcg.czt.zj.gov.cn/bidClientTemplate/2021-01-07/12975.html），</w:t>
      </w:r>
      <w:r>
        <w:rPr>
          <w:rFonts w:hint="eastAsia" w:ascii="宋体" w:hAnsi="宋体" w:eastAsia="宋体" w:cs="宋体"/>
          <w:sz w:val="24"/>
          <w:szCs w:val="24"/>
        </w:rPr>
        <w:t>（</w:t>
      </w:r>
      <w:r>
        <w:rPr>
          <w:rFonts w:hint="eastAsia" w:ascii="宋体" w:hAnsi="宋体" w:eastAsia="宋体" w:cs="宋体"/>
          <w:sz w:val="21"/>
          <w:szCs w:val="21"/>
        </w:rPr>
        <w:t xml:space="preserve"> 电子投标相关学习网址 </w:t>
      </w:r>
      <w:r>
        <w:rPr>
          <w:rFonts w:hint="eastAsia" w:ascii="宋体" w:hAnsi="宋体" w:eastAsia="宋体" w:cs="宋体"/>
          <w:sz w:val="24"/>
          <w:szCs w:val="24"/>
        </w:rPr>
        <w:t>：</w:t>
      </w:r>
      <w:r>
        <w:rPr>
          <w:rFonts w:hint="eastAsia" w:ascii="宋体" w:hAnsi="宋体" w:eastAsia="宋体" w:cs="宋体"/>
          <w:sz w:val="21"/>
          <w:szCs w:val="21"/>
        </w:rPr>
        <w:t>https://edu.zcygov.cn/luban/e-biding?utm=a0004.2ef5001f.0001.0109.2d44db10df9111e9b92b0f36d4889416）。</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7、根据《浙江省财政厅关于进一步加大政府采购支持中小企业力度 助力扎实稳住</w:t>
      </w:r>
      <w:r>
        <w:rPr>
          <w:rFonts w:hint="eastAsia" w:ascii="宋体" w:hAnsi="宋体" w:eastAsia="宋体" w:cs="宋体"/>
          <w:kern w:val="0"/>
          <w:sz w:val="22"/>
          <w:szCs w:val="22"/>
        </w:rPr>
        <w:t>经济的通知》（浙财采监〔2022〕8号）简化对政府采购供应商资格条件的形式审查，供应商书面</w:t>
      </w:r>
      <w:r>
        <w:rPr>
          <w:rFonts w:hint="eastAsia" w:ascii="宋体" w:hAnsi="宋体" w:eastAsia="宋体" w:cs="宋体"/>
          <w:kern w:val="0"/>
          <w:sz w:val="24"/>
          <w:szCs w:val="24"/>
        </w:rPr>
        <w:t>承诺符合参与政府采购活动资格条件的，不需要再提供财务状况报告、依法缴纳税收和社会保障资金记录、无重大违法记录等证明材料。</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市扫黑办：0579-86655381             市公安局：110、0579-86096000</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市检察院: 0579-86642000             市 法 院：0579-86620148</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市公共资源办:0579-86691835          市公共资源交易中心:0579-86691729</w:t>
      </w:r>
    </w:p>
    <w:p>
      <w:pPr>
        <w:pStyle w:val="42"/>
        <w:spacing w:line="460" w:lineRule="exact"/>
        <w:ind w:firstLine="0" w:firstLineChars="0"/>
        <w:rPr>
          <w:rFonts w:hAnsi="宋体"/>
          <w:b/>
          <w:bCs/>
          <w:color w:val="auto"/>
          <w:sz w:val="24"/>
          <w:szCs w:val="24"/>
        </w:rPr>
      </w:pPr>
      <w:r>
        <w:rPr>
          <w:rFonts w:hint="eastAsia" w:hAnsi="宋体"/>
          <w:b/>
          <w:bCs/>
          <w:color w:val="auto"/>
          <w:sz w:val="24"/>
          <w:szCs w:val="24"/>
        </w:rPr>
        <w:t>七、对本次采购提出询问、质疑、投诉，请按以下方式联系：</w:t>
      </w:r>
    </w:p>
    <w:p>
      <w:pPr>
        <w:snapToGrid w:val="0"/>
        <w:spacing w:line="460" w:lineRule="exact"/>
        <w:ind w:firstLine="480" w:firstLineChars="200"/>
        <w:jc w:val="left"/>
        <w:rPr>
          <w:rFonts w:ascii="宋体" w:hAnsi="宋体" w:cs="宋体"/>
          <w:b/>
          <w:bCs/>
          <w:color w:val="auto"/>
          <w:sz w:val="24"/>
          <w:szCs w:val="24"/>
        </w:rPr>
      </w:pPr>
      <w:r>
        <w:rPr>
          <w:rFonts w:hint="eastAsia" w:ascii="宋体" w:hAnsi="宋体" w:cs="宋体"/>
          <w:b/>
          <w:bCs/>
          <w:color w:val="auto"/>
          <w:sz w:val="24"/>
          <w:szCs w:val="24"/>
        </w:rPr>
        <w:t>1、采购人信息</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r>
        <w:rPr>
          <w:rFonts w:hint="eastAsia" w:ascii="宋体" w:hAnsi="宋体" w:cs="宋体"/>
          <w:color w:val="auto"/>
          <w:kern w:val="0"/>
          <w:sz w:val="24"/>
          <w:szCs w:val="24"/>
          <w:lang w:eastAsia="zh-CN"/>
        </w:rPr>
        <w:t>东阳市民政局</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地址：东阳市</w:t>
      </w:r>
    </w:p>
    <w:p>
      <w:pPr>
        <w:keepNext w:val="0"/>
        <w:keepLines w:val="0"/>
        <w:pageBreakBefore w:val="0"/>
        <w:kinsoku/>
        <w:wordWrap w:val="0"/>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项目联系人（询问）：</w:t>
      </w:r>
      <w:r>
        <w:rPr>
          <w:rFonts w:hint="eastAsia" w:ascii="宋体" w:hAnsi="宋体" w:cs="宋体"/>
          <w:color w:val="auto"/>
          <w:kern w:val="0"/>
          <w:sz w:val="24"/>
          <w:szCs w:val="24"/>
          <w:lang w:eastAsia="zh-CN"/>
        </w:rPr>
        <w:t>李媛</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项目联系方式（询问）：</w:t>
      </w:r>
      <w:r>
        <w:rPr>
          <w:rFonts w:hint="eastAsia" w:ascii="宋体" w:hAnsi="宋体" w:cs="宋体"/>
          <w:color w:val="auto"/>
          <w:kern w:val="0"/>
          <w:sz w:val="24"/>
          <w:szCs w:val="24"/>
          <w:lang w:val="en-US" w:eastAsia="zh-CN"/>
        </w:rPr>
        <w:t>0579-</w:t>
      </w:r>
      <w:r>
        <w:rPr>
          <w:rFonts w:hint="eastAsia" w:ascii="宋体" w:hAnsi="宋体" w:eastAsia="宋体" w:cs="宋体"/>
          <w:color w:val="auto"/>
          <w:kern w:val="0"/>
          <w:sz w:val="24"/>
          <w:szCs w:val="24"/>
        </w:rPr>
        <w:t>8692448</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2        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质疑联系人：</w:t>
      </w:r>
      <w:r>
        <w:rPr>
          <w:rFonts w:hint="eastAsia" w:ascii="宋体" w:hAnsi="宋体" w:cs="宋体"/>
          <w:color w:val="auto"/>
          <w:kern w:val="0"/>
          <w:sz w:val="24"/>
          <w:szCs w:val="24"/>
          <w:lang w:eastAsia="zh-CN"/>
        </w:rPr>
        <w:t>王琰玲</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质疑联系方式：0579-</w:t>
      </w:r>
      <w:r>
        <w:rPr>
          <w:rFonts w:hint="eastAsia" w:ascii="宋体" w:hAnsi="宋体" w:cs="宋体"/>
          <w:color w:val="auto"/>
          <w:kern w:val="0"/>
          <w:sz w:val="24"/>
          <w:szCs w:val="24"/>
          <w:lang w:val="en-US" w:eastAsia="zh-CN"/>
        </w:rPr>
        <w:t>86655189</w:t>
      </w:r>
      <w:r>
        <w:rPr>
          <w:rFonts w:hint="eastAsia" w:ascii="宋体" w:hAnsi="宋体" w:eastAsia="宋体" w:cs="宋体"/>
          <w:color w:val="auto"/>
          <w:kern w:val="0"/>
          <w:sz w:val="24"/>
          <w:szCs w:val="24"/>
        </w:rPr>
        <w:t xml:space="preserve"> </w:t>
      </w:r>
    </w:p>
    <w:p>
      <w:pPr>
        <w:snapToGrid w:val="0"/>
        <w:spacing w:line="460" w:lineRule="exact"/>
        <w:ind w:firstLine="480" w:firstLineChars="200"/>
        <w:rPr>
          <w:rFonts w:ascii="宋体" w:hAnsi="宋体" w:cs="宋体"/>
          <w:b/>
          <w:bCs/>
          <w:color w:val="auto"/>
          <w:sz w:val="24"/>
          <w:szCs w:val="24"/>
        </w:rPr>
      </w:pPr>
      <w:r>
        <w:rPr>
          <w:rFonts w:hint="eastAsia" w:ascii="宋体" w:hAnsi="宋体" w:cs="宋体"/>
          <w:b/>
          <w:bCs/>
          <w:color w:val="auto"/>
          <w:sz w:val="24"/>
          <w:szCs w:val="24"/>
        </w:rPr>
        <w:t>2、采购代理机构信息</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名称：金华市金诚招投标代理有限公司</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地址：东阳市江北街道关山北路20号</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项目联系人（询问）：张晓亮/张双红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项目联系方式（询问）：13505890861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质疑联系人：李健健/张冬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质疑联系方式：0579-89311055</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b/>
          <w:bCs/>
          <w:color w:val="000000"/>
          <w:sz w:val="24"/>
          <w:szCs w:val="24"/>
        </w:rPr>
        <w:t>3、同级政府采购监督管理部门</w:t>
      </w:r>
      <w:r>
        <w:rPr>
          <w:rFonts w:hint="eastAsia" w:ascii="宋体" w:hAnsi="宋体" w:eastAsia="宋体" w:cs="宋体"/>
          <w:kern w:val="0"/>
          <w:sz w:val="24"/>
          <w:szCs w:val="24"/>
        </w:rPr>
        <w:t xml:space="preserve">：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名称：东阳市财政局采购办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地址：东阳市人民北路8号     </w:t>
      </w:r>
      <w:r>
        <w:rPr>
          <w:rFonts w:hint="eastAsia" w:ascii="宋体" w:hAnsi="宋体" w:cs="宋体"/>
          <w:kern w:val="0"/>
          <w:sz w:val="24"/>
          <w:szCs w:val="24"/>
          <w:lang w:val="en-US" w:eastAsia="zh-CN"/>
        </w:rPr>
        <w:t xml:space="preserve"> </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监督投诉电话：0579-86662677</w:t>
      </w:r>
    </w:p>
    <w:p>
      <w:pPr>
        <w:keepNext w:val="0"/>
        <w:keepLines w:val="0"/>
        <w:pageBreakBefore w:val="0"/>
        <w:kinsoku/>
        <w:wordWrap w:val="0"/>
        <w:overflowPunct/>
        <w:topLinePunct w:val="0"/>
        <w:autoSpaceDE/>
        <w:autoSpaceDN/>
        <w:bidi w:val="0"/>
        <w:spacing w:line="360" w:lineRule="auto"/>
        <w:ind w:firstLine="7440" w:firstLineChars="31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东阳市民政局</w:t>
      </w:r>
    </w:p>
    <w:p>
      <w:pPr>
        <w:keepNext w:val="0"/>
        <w:keepLines w:val="0"/>
        <w:pageBreakBefore w:val="0"/>
        <w:kinsoku/>
        <w:wordWrap w:val="0"/>
        <w:overflowPunct/>
        <w:topLinePunct w:val="0"/>
        <w:autoSpaceDE/>
        <w:autoSpaceDN/>
        <w:bidi w:val="0"/>
        <w:spacing w:line="360" w:lineRule="auto"/>
        <w:ind w:firstLine="5760" w:firstLineChars="2400"/>
        <w:textAlignment w:val="auto"/>
        <w:rPr>
          <w:rFonts w:hint="eastAsia" w:ascii="宋体" w:hAnsi="宋体" w:eastAsia="宋体" w:cs="宋体"/>
          <w:kern w:val="0"/>
          <w:sz w:val="24"/>
          <w:szCs w:val="24"/>
        </w:rPr>
      </w:pPr>
      <w:r>
        <w:rPr>
          <w:rFonts w:hint="eastAsia" w:ascii="宋体" w:hAnsi="宋体" w:eastAsia="宋体" w:cs="宋体"/>
          <w:kern w:val="0"/>
          <w:sz w:val="24"/>
          <w:szCs w:val="24"/>
        </w:rPr>
        <w:t>金华市金诚招投标代理有限公司</w:t>
      </w:r>
    </w:p>
    <w:p>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cs="宋体"/>
          <w:kern w:val="0"/>
          <w:sz w:val="24"/>
          <w:szCs w:val="24"/>
          <w:lang w:val="en-US" w:eastAsia="zh-CN"/>
        </w:rPr>
        <w:t>1</w:t>
      </w:r>
      <w:r>
        <w:rPr>
          <w:rFonts w:hint="eastAsia" w:ascii="宋体" w:hAnsi="宋体" w:eastAsia="宋体" w:cs="宋体"/>
          <w:kern w:val="0"/>
          <w:sz w:val="24"/>
          <w:szCs w:val="24"/>
        </w:rPr>
        <w:t>日</w:t>
      </w:r>
    </w:p>
    <w:p>
      <w:pPr>
        <w:keepNext w:val="0"/>
        <w:keepLines w:val="0"/>
        <w:pageBreakBefore w:val="0"/>
        <w:widowControl w:val="0"/>
        <w:kinsoku/>
        <w:wordWrap w:val="0"/>
        <w:overflowPunct/>
        <w:topLinePunct w:val="0"/>
        <w:autoSpaceDE/>
        <w:autoSpaceDN/>
        <w:bidi w:val="0"/>
        <w:adjustRightInd/>
        <w:snapToGrid/>
        <w:spacing w:after="157" w:afterLines="50" w:line="360" w:lineRule="auto"/>
        <w:ind w:firstLine="2160" w:firstLineChars="600"/>
        <w:jc w:val="both"/>
        <w:textAlignment w:val="auto"/>
        <w:rPr>
          <w:rFonts w:hint="eastAsia" w:ascii="宋体" w:hAnsi="宋体" w:eastAsia="宋体" w:cs="宋体"/>
          <w:b/>
          <w:bCs/>
          <w:color w:val="0D0D0D"/>
          <w:kern w:val="2"/>
          <w:sz w:val="36"/>
          <w:szCs w:val="36"/>
          <w:lang w:val="en-US" w:eastAsia="zh-CN" w:bidi="ar-SA"/>
        </w:rPr>
      </w:pPr>
      <w:r>
        <w:rPr>
          <w:rFonts w:hint="eastAsia" w:ascii="宋体" w:hAnsi="宋体" w:eastAsia="宋体" w:cs="宋体"/>
          <w:b/>
          <w:bCs/>
          <w:color w:val="0D0D0D"/>
          <w:kern w:val="2"/>
          <w:sz w:val="36"/>
          <w:szCs w:val="36"/>
          <w:lang w:val="en-US" w:eastAsia="zh-CN" w:bidi="ar-SA"/>
        </w:rPr>
        <w:t>第二章</w:t>
      </w:r>
      <w:r>
        <w:rPr>
          <w:rFonts w:hint="eastAsia" w:ascii="宋体" w:hAnsi="宋体" w:cs="宋体"/>
          <w:b/>
          <w:bCs/>
          <w:color w:val="0D0D0D"/>
          <w:kern w:val="2"/>
          <w:sz w:val="36"/>
          <w:szCs w:val="36"/>
          <w:lang w:val="en-US" w:eastAsia="zh-CN" w:bidi="ar-SA"/>
        </w:rPr>
        <w:t xml:space="preserve">  </w:t>
      </w:r>
      <w:r>
        <w:rPr>
          <w:rFonts w:hint="eastAsia" w:ascii="宋体" w:hAnsi="宋体" w:eastAsia="宋体" w:cs="宋体"/>
          <w:b/>
          <w:bCs/>
          <w:color w:val="0D0D0D"/>
          <w:kern w:val="2"/>
          <w:sz w:val="36"/>
          <w:szCs w:val="36"/>
          <w:lang w:val="en-US" w:eastAsia="zh-CN" w:bidi="ar-SA"/>
        </w:rPr>
        <w:t>招标需求</w:t>
      </w:r>
      <w:bookmarkStart w:id="0" w:name="_Toc323297325"/>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Times New Roman"/>
          <w:b w:val="0"/>
          <w:bCs w:val="0"/>
          <w:color w:val="C0504D" w:themeColor="accent2"/>
          <w:kern w:val="2"/>
          <w:sz w:val="24"/>
          <w:szCs w:val="24"/>
          <w:lang w:val="en-US" w:eastAsia="zh-CN" w:bidi="ar-SA"/>
          <w14:textFill>
            <w14:solidFill>
              <w14:schemeClr w14:val="accent2"/>
            </w14:solidFill>
          </w14:textFill>
        </w:rPr>
      </w:pPr>
      <w:r>
        <w:rPr>
          <w:rFonts w:hint="eastAsia" w:ascii="宋体" w:hAnsi="宋体" w:eastAsia="宋体" w:cs="Times New Roman"/>
          <w:b/>
          <w:bCs/>
          <w:kern w:val="2"/>
          <w:sz w:val="24"/>
          <w:szCs w:val="24"/>
          <w:lang w:val="en-US" w:eastAsia="zh-CN" w:bidi="ar-SA"/>
        </w:rPr>
        <w:t>一、项目名称：</w:t>
      </w:r>
      <w:r>
        <w:rPr>
          <w:rFonts w:hint="eastAsia" w:hAnsi="宋体" w:cs="Times New Roman"/>
          <w:b w:val="0"/>
          <w:bCs w:val="0"/>
          <w:kern w:val="2"/>
          <w:sz w:val="24"/>
          <w:szCs w:val="24"/>
          <w:lang w:val="en-US" w:eastAsia="zh-CN" w:bidi="ar-SA"/>
        </w:rPr>
        <w:t>养老服务体系建设[省级公益金老年人意外伤害险]</w:t>
      </w:r>
    </w:p>
    <w:p>
      <w:pPr>
        <w:pStyle w:val="228"/>
        <w:keepNext w:val="0"/>
        <w:keepLines w:val="0"/>
        <w:pageBreakBefore w:val="0"/>
        <w:numPr>
          <w:ilvl w:val="0"/>
          <w:numId w:val="0"/>
        </w:numPr>
        <w:kinsoku/>
        <w:wordWrap/>
        <w:overflowPunct/>
        <w:topLinePunct w:val="0"/>
        <w:autoSpaceDE/>
        <w:autoSpaceDN/>
        <w:bidi w:val="0"/>
        <w:adjustRightInd/>
        <w:snapToGrid/>
        <w:spacing w:afterLines="0" w:line="360" w:lineRule="auto"/>
        <w:textAlignment w:val="auto"/>
        <w:rPr>
          <w:rFonts w:hint="eastAsia" w:ascii="宋体" w:hAnsi="宋体" w:eastAsia="宋体" w:cs="Times New Roman"/>
          <w:b w:val="0"/>
          <w:bCs w:val="0"/>
          <w:color w:val="C0504D" w:themeColor="accent2"/>
          <w:kern w:val="2"/>
          <w:sz w:val="24"/>
          <w:szCs w:val="24"/>
          <w:lang w:val="en-US" w:eastAsia="zh-CN" w:bidi="ar-SA"/>
          <w14:textFill>
            <w14:solidFill>
              <w14:schemeClr w14:val="accent2"/>
            </w14:solidFill>
          </w14:textFill>
        </w:rPr>
      </w:pPr>
      <w:r>
        <w:rPr>
          <w:rFonts w:hint="eastAsia" w:ascii="宋体" w:hAnsi="宋体" w:eastAsia="宋体" w:cs="Times New Roman"/>
          <w:b/>
          <w:bCs/>
          <w:kern w:val="2"/>
          <w:sz w:val="24"/>
          <w:szCs w:val="24"/>
          <w:lang w:val="en-US" w:eastAsia="zh-CN" w:bidi="ar-SA"/>
        </w:rPr>
        <w:t>二、项目编号：</w:t>
      </w:r>
      <w:r>
        <w:rPr>
          <w:rFonts w:hint="eastAsia" w:ascii="宋体" w:hAnsi="宋体" w:cs="Times New Roman"/>
          <w:b w:val="0"/>
          <w:bCs w:val="0"/>
          <w:color w:val="auto"/>
          <w:kern w:val="2"/>
          <w:sz w:val="24"/>
          <w:szCs w:val="24"/>
          <w:lang w:val="en-US" w:eastAsia="zh-CN" w:bidi="ar-SA"/>
        </w:rPr>
        <w:t>JCZFCG2025-Z30-C539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highlight w:val="none"/>
        </w:rPr>
      </w:pPr>
      <w:r>
        <w:rPr>
          <w:rFonts w:hint="eastAsia" w:ascii="宋体" w:hAnsi="宋体" w:eastAsia="宋体" w:cs="Times New Roman"/>
          <w:b/>
          <w:bCs/>
          <w:kern w:val="2"/>
          <w:sz w:val="24"/>
          <w:szCs w:val="24"/>
          <w:lang w:val="en-US" w:eastAsia="zh-CN" w:bidi="ar-SA"/>
        </w:rPr>
        <w:t>三、</w:t>
      </w:r>
      <w:bookmarkEnd w:id="0"/>
      <w:r>
        <w:rPr>
          <w:rFonts w:hint="eastAsia" w:ascii="宋体" w:hAnsi="宋体"/>
          <w:b/>
          <w:sz w:val="24"/>
          <w:highlight w:val="none"/>
          <w:lang w:val="en-US" w:eastAsia="zh-CN"/>
        </w:rPr>
        <w:t>服务内容及要求</w:t>
      </w:r>
    </w:p>
    <w:p>
      <w:pPr>
        <w:keepNext w:val="0"/>
        <w:pageBreakBefore w:val="0"/>
        <w:kinsoku/>
        <w:wordWrap/>
        <w:overflowPunct/>
        <w:topLinePunct w:val="0"/>
        <w:autoSpaceDE/>
        <w:autoSpaceDN/>
        <w:bidi w:val="0"/>
        <w:snapToGrid w:val="0"/>
        <w:spacing w:line="360" w:lineRule="auto"/>
        <w:ind w:left="239" w:leftChars="114" w:firstLine="240" w:firstLineChars="100"/>
        <w:textAlignment w:val="auto"/>
        <w:rPr>
          <w:rFonts w:hint="eastAsia" w:ascii="宋体" w:hAnsi="宋体" w:eastAsia="宋体" w:cs="Times New Roman"/>
          <w:b w:val="0"/>
          <w:bCs/>
          <w:color w:val="auto"/>
          <w:sz w:val="24"/>
        </w:rPr>
      </w:pPr>
      <w:r>
        <w:rPr>
          <w:rFonts w:hint="eastAsia" w:ascii="宋体" w:hAnsi="宋体"/>
          <w:sz w:val="24"/>
          <w:lang w:val="en-US" w:eastAsia="zh-CN"/>
        </w:rPr>
        <w:t>1</w:t>
      </w:r>
      <w:r>
        <w:rPr>
          <w:rFonts w:hint="eastAsia" w:ascii="宋体" w:hAnsi="宋体"/>
          <w:sz w:val="24"/>
        </w:rPr>
        <w:t>、</w:t>
      </w:r>
      <w:r>
        <w:rPr>
          <w:rFonts w:hint="eastAsia" w:ascii="宋体" w:hAnsi="宋体" w:eastAsia="宋体" w:cs="宋体"/>
          <w:b/>
          <w:bCs w:val="0"/>
          <w:sz w:val="24"/>
          <w:szCs w:val="24"/>
          <w:highlight w:val="none"/>
        </w:rPr>
        <w:t>本项目被保险对象（以下简称“被保险人”）</w:t>
      </w:r>
      <w:r>
        <w:rPr>
          <w:rFonts w:hint="eastAsia" w:ascii="宋体" w:hAnsi="宋体"/>
          <w:b/>
          <w:bCs w:val="0"/>
          <w:sz w:val="24"/>
        </w:rPr>
        <w:t>：</w:t>
      </w:r>
      <w:r>
        <w:rPr>
          <w:rFonts w:hint="eastAsia" w:ascii="宋体" w:hAnsi="宋体"/>
          <w:b/>
          <w:bCs/>
          <w:sz w:val="24"/>
        </w:rPr>
        <w:t>为</w:t>
      </w:r>
      <w:r>
        <w:rPr>
          <w:rFonts w:hint="eastAsia" w:ascii="宋体" w:hAnsi="宋体"/>
          <w:b/>
          <w:bCs/>
          <w:sz w:val="24"/>
          <w:lang w:val="en-US" w:eastAsia="zh-CN"/>
        </w:rPr>
        <w:t>东阳市</w:t>
      </w:r>
      <w:r>
        <w:rPr>
          <w:rFonts w:hint="eastAsia" w:ascii="宋体" w:hAnsi="宋体"/>
          <w:b/>
          <w:bCs/>
          <w:sz w:val="24"/>
        </w:rPr>
        <w:t>户籍</w:t>
      </w:r>
      <w:r>
        <w:rPr>
          <w:rFonts w:hint="eastAsia" w:ascii="宋体" w:hAnsi="宋体" w:eastAsia="宋体" w:cs="宋体"/>
          <w:b/>
          <w:bCs/>
          <w:sz w:val="24"/>
          <w:szCs w:val="24"/>
          <w:highlight w:val="none"/>
          <w:lang w:val="en-US" w:eastAsia="zh-CN"/>
        </w:rPr>
        <w:t>70-79</w:t>
      </w:r>
      <w:r>
        <w:rPr>
          <w:rFonts w:hint="eastAsia" w:ascii="宋体" w:hAnsi="宋体" w:eastAsia="宋体" w:cs="宋体"/>
          <w:b/>
          <w:bCs/>
          <w:sz w:val="24"/>
          <w:szCs w:val="24"/>
          <w:highlight w:val="none"/>
        </w:rPr>
        <w:t>周岁</w:t>
      </w:r>
      <w:r>
        <w:rPr>
          <w:rFonts w:hint="eastAsia" w:ascii="宋体" w:hAnsi="宋体" w:eastAsia="宋体" w:cs="宋体"/>
          <w:b/>
          <w:bCs/>
          <w:sz w:val="24"/>
          <w:szCs w:val="24"/>
          <w:highlight w:val="none"/>
          <w:lang w:eastAsia="zh-CN"/>
        </w:rPr>
        <w:t>（含</w:t>
      </w:r>
      <w:r>
        <w:rPr>
          <w:rFonts w:hint="eastAsia" w:ascii="宋体" w:hAnsi="宋体" w:eastAsia="宋体" w:cs="宋体"/>
          <w:b/>
          <w:bCs/>
          <w:sz w:val="24"/>
          <w:szCs w:val="24"/>
          <w:highlight w:val="none"/>
          <w:lang w:val="en-US" w:eastAsia="zh-CN"/>
        </w:rPr>
        <w:t>70周岁</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的</w:t>
      </w:r>
      <w:r>
        <w:rPr>
          <w:rFonts w:hint="eastAsia" w:ascii="宋体" w:hAnsi="宋体" w:eastAsia="宋体" w:cs="宋体"/>
          <w:b/>
          <w:bCs/>
          <w:sz w:val="24"/>
          <w:szCs w:val="24"/>
          <w:highlight w:val="none"/>
        </w:rPr>
        <w:t>高龄老人</w:t>
      </w:r>
      <w:r>
        <w:rPr>
          <w:rFonts w:hint="eastAsia" w:ascii="宋体" w:hAnsi="宋体"/>
          <w:b/>
          <w:bCs/>
          <w:sz w:val="24"/>
        </w:rPr>
        <w:t>每人每年购买1份保险产品</w:t>
      </w:r>
      <w:r>
        <w:rPr>
          <w:rFonts w:hint="eastAsia" w:ascii="宋体" w:hAnsi="宋体"/>
          <w:sz w:val="24"/>
        </w:rPr>
        <w:t xml:space="preserve">。                              </w:t>
      </w:r>
    </w:p>
    <w:p>
      <w:pPr>
        <w:keepNext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、险种范围：包括特定交通工具意外、特定活动意外、一般意外、意外医疗费用、意外住院津贴、意外骨折津贴等。</w:t>
      </w:r>
    </w:p>
    <w:p>
      <w:pPr>
        <w:keepNext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参保方式：</w:t>
      </w:r>
      <w:r>
        <w:rPr>
          <w:rFonts w:hint="eastAsia" w:ascii="宋体" w:hAnsi="宋体" w:cs="宋体"/>
          <w:color w:val="auto"/>
          <w:sz w:val="24"/>
          <w:szCs w:val="24"/>
          <w:lang w:val="en-US" w:eastAsia="zh-CN"/>
        </w:rPr>
        <w:t>本项目</w:t>
      </w:r>
      <w:r>
        <w:rPr>
          <w:rFonts w:hint="eastAsia" w:ascii="宋体" w:hAnsi="宋体" w:eastAsia="宋体" w:cs="宋体"/>
          <w:color w:val="auto"/>
          <w:sz w:val="24"/>
          <w:szCs w:val="24"/>
        </w:rPr>
        <w:t>保险责任</w:t>
      </w:r>
      <w:r>
        <w:rPr>
          <w:rFonts w:hint="eastAsia" w:ascii="宋体" w:hAnsi="宋体" w:cs="宋体"/>
          <w:color w:val="auto"/>
          <w:sz w:val="24"/>
          <w:szCs w:val="24"/>
          <w:lang w:val="en-US" w:eastAsia="zh-CN"/>
        </w:rPr>
        <w:t>期限为</w:t>
      </w:r>
      <w:r>
        <w:rPr>
          <w:rFonts w:hint="eastAsia" w:ascii="宋体" w:hAnsi="宋体" w:eastAsia="宋体" w:cs="宋体"/>
          <w:color w:val="auto"/>
          <w:sz w:val="24"/>
          <w:szCs w:val="24"/>
          <w:lang w:val="zh-CN" w:eastAsia="zh-CN"/>
        </w:rPr>
        <w:t>一年，在</w:t>
      </w:r>
      <w:r>
        <w:rPr>
          <w:rFonts w:hint="eastAsia" w:ascii="宋体" w:hAnsi="宋体" w:eastAsia="宋体" w:cs="宋体"/>
          <w:color w:val="auto"/>
          <w:sz w:val="24"/>
          <w:szCs w:val="24"/>
        </w:rPr>
        <w:t>保险责任</w:t>
      </w:r>
      <w:r>
        <w:rPr>
          <w:rFonts w:hint="eastAsia" w:ascii="宋体" w:hAnsi="宋体" w:cs="宋体"/>
          <w:color w:val="auto"/>
          <w:sz w:val="24"/>
          <w:szCs w:val="24"/>
          <w:lang w:val="en-US" w:eastAsia="zh-CN"/>
        </w:rPr>
        <w:t>期限内</w:t>
      </w:r>
      <w:r>
        <w:rPr>
          <w:rFonts w:hint="eastAsia" w:ascii="宋体" w:hAnsi="宋体" w:eastAsia="宋体" w:cs="宋体"/>
          <w:color w:val="auto"/>
          <w:sz w:val="24"/>
          <w:szCs w:val="24"/>
          <w:lang w:val="zh-CN" w:eastAsia="zh-CN"/>
        </w:rPr>
        <w:t>符合</w:t>
      </w:r>
      <w:r>
        <w:rPr>
          <w:rFonts w:hint="eastAsia" w:ascii="宋体" w:hAnsi="宋体" w:cs="宋体"/>
          <w:color w:val="auto"/>
          <w:sz w:val="24"/>
          <w:szCs w:val="24"/>
          <w:lang w:val="en-US" w:eastAsia="zh-CN"/>
        </w:rPr>
        <w:t>本项目</w:t>
      </w:r>
      <w:r>
        <w:rPr>
          <w:rFonts w:hint="eastAsia" w:ascii="宋体" w:hAnsi="宋体" w:eastAsia="宋体" w:cs="宋体"/>
          <w:color w:val="auto"/>
          <w:sz w:val="24"/>
          <w:szCs w:val="24"/>
          <w:lang w:val="zh-CN" w:eastAsia="zh-CN"/>
        </w:rPr>
        <w:t>参保条件的所有</w:t>
      </w:r>
      <w:r>
        <w:rPr>
          <w:rFonts w:hint="eastAsia" w:ascii="宋体" w:hAnsi="宋体"/>
          <w:sz w:val="24"/>
          <w:lang w:val="en-US" w:eastAsia="zh-CN"/>
        </w:rPr>
        <w:t>东阳市</w:t>
      </w:r>
      <w:r>
        <w:rPr>
          <w:rFonts w:hint="eastAsia" w:ascii="宋体" w:hAnsi="宋体"/>
          <w:sz w:val="24"/>
        </w:rPr>
        <w:t>户籍</w:t>
      </w:r>
      <w:r>
        <w:rPr>
          <w:rFonts w:hint="eastAsia" w:ascii="宋体" w:hAnsi="宋体" w:eastAsia="宋体" w:cs="宋体"/>
          <w:color w:val="auto"/>
          <w:sz w:val="24"/>
          <w:szCs w:val="24"/>
          <w:lang w:val="zh-CN" w:eastAsia="zh-CN"/>
        </w:rPr>
        <w:t>人员保险自动生效，</w:t>
      </w:r>
      <w:r>
        <w:rPr>
          <w:rFonts w:hint="eastAsia" w:ascii="宋体" w:hAnsi="宋体" w:eastAsia="宋体" w:cs="宋体"/>
          <w:b w:val="0"/>
          <w:bCs/>
          <w:sz w:val="24"/>
          <w:szCs w:val="24"/>
          <w:highlight w:val="none"/>
        </w:rPr>
        <w:t>“被保险人”</w:t>
      </w:r>
      <w:r>
        <w:rPr>
          <w:rFonts w:hint="eastAsia" w:ascii="宋体" w:hAnsi="宋体" w:cs="宋体"/>
          <w:b w:val="0"/>
          <w:bCs/>
          <w:sz w:val="24"/>
          <w:szCs w:val="24"/>
          <w:highlight w:val="none"/>
          <w:lang w:val="en-US" w:eastAsia="zh-CN"/>
        </w:rPr>
        <w:t>如有本项目责任范围内的</w:t>
      </w:r>
      <w:r>
        <w:rPr>
          <w:rFonts w:hint="eastAsia" w:ascii="宋体" w:hAnsi="宋体" w:eastAsia="宋体" w:cs="Times New Roman"/>
          <w:sz w:val="24"/>
        </w:rPr>
        <w:t>意外</w:t>
      </w:r>
      <w:r>
        <w:rPr>
          <w:rFonts w:hint="eastAsia" w:hAnsi="宋体" w:cs="Times New Roman"/>
          <w:b w:val="0"/>
          <w:bCs w:val="0"/>
          <w:kern w:val="2"/>
          <w:sz w:val="24"/>
          <w:szCs w:val="24"/>
          <w:lang w:val="en-US" w:eastAsia="zh-CN" w:bidi="ar-SA"/>
        </w:rPr>
        <w:t>伤害，都由中标人负责理赔</w:t>
      </w:r>
      <w:r>
        <w:rPr>
          <w:rFonts w:hint="eastAsia" w:ascii="宋体" w:hAnsi="宋体" w:eastAsia="宋体" w:cs="宋体"/>
          <w:color w:val="auto"/>
          <w:sz w:val="24"/>
          <w:szCs w:val="24"/>
          <w:lang w:val="zh-CN"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Lines="0" w:after="120" w:line="240" w:lineRule="auto"/>
        <w:textAlignment w:val="auto"/>
        <w:rPr>
          <w:rFonts w:hint="eastAsia" w:hAnsi="宋体" w:cs="Arial"/>
          <w:b/>
          <w:kern w:val="2"/>
          <w:sz w:val="24"/>
          <w:szCs w:val="24"/>
          <w:lang w:val="en-US" w:eastAsia="zh-CN" w:bidi="ar-SA"/>
        </w:rPr>
      </w:pPr>
      <w:r>
        <w:rPr>
          <w:rFonts w:hint="eastAsia" w:hAnsi="宋体" w:cs="Times New Roman"/>
          <w:b/>
          <w:bCs/>
          <w:kern w:val="2"/>
          <w:sz w:val="24"/>
          <w:szCs w:val="24"/>
          <w:lang w:val="en-US" w:eastAsia="zh-CN" w:bidi="ar-SA"/>
        </w:rPr>
        <w:t>四、</w:t>
      </w:r>
      <w:r>
        <w:rPr>
          <w:rFonts w:hint="eastAsia" w:ascii="宋体" w:hAnsi="宋体" w:cs="Times New Roman"/>
          <w:b/>
          <w:bCs/>
          <w:kern w:val="2"/>
          <w:sz w:val="24"/>
          <w:szCs w:val="24"/>
          <w:lang w:val="en-US" w:eastAsia="zh-CN" w:bidi="ar-SA"/>
        </w:rPr>
        <w:t>保险</w:t>
      </w:r>
      <w:r>
        <w:rPr>
          <w:rFonts w:hint="eastAsia" w:hAnsi="宋体" w:cs="Arial"/>
          <w:b/>
          <w:kern w:val="2"/>
          <w:sz w:val="24"/>
          <w:szCs w:val="24"/>
          <w:lang w:val="en-US" w:eastAsia="zh-CN" w:bidi="ar-SA"/>
        </w:rPr>
        <w:t>责任范围及保险额度标准</w:t>
      </w:r>
    </w:p>
    <w:p>
      <w:pPr>
        <w:numPr>
          <w:ilvl w:val="0"/>
          <w:numId w:val="0"/>
        </w:numPr>
        <w:jc w:val="center"/>
        <w:rPr>
          <w:rFonts w:hint="eastAsia"/>
          <w:vertAlign w:val="baseline"/>
          <w:lang w:val="en-US" w:eastAsia="zh-CN"/>
        </w:rPr>
      </w:pPr>
      <w:r>
        <w:rPr>
          <w:rFonts w:hint="eastAsia" w:ascii="宋体" w:hAnsi="宋体" w:cs="Arial"/>
          <w:b/>
          <w:kern w:val="2"/>
          <w:sz w:val="24"/>
          <w:szCs w:val="24"/>
          <w:lang w:val="en-US" w:eastAsia="zh-CN" w:bidi="ar-SA"/>
        </w:rPr>
        <w:t>保险内容及标准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746"/>
        <w:gridCol w:w="416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74" w:type="dxa"/>
            <w:noWrap w:val="0"/>
            <w:vAlign w:val="center"/>
          </w:tcPr>
          <w:p>
            <w:pPr>
              <w:pageBreakBefore w:val="0"/>
              <w:kinsoku/>
              <w:overflowPunct/>
              <w:topLinePunct w:val="0"/>
              <w:bidi w:val="0"/>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保险范围</w:t>
            </w:r>
          </w:p>
        </w:tc>
        <w:tc>
          <w:tcPr>
            <w:tcW w:w="1746" w:type="dxa"/>
            <w:noWrap w:val="0"/>
            <w:vAlign w:val="center"/>
          </w:tcPr>
          <w:p>
            <w:pPr>
              <w:pageBreakBefore w:val="0"/>
              <w:kinsoku/>
              <w:overflowPunct/>
              <w:topLinePunct w:val="0"/>
              <w:bidi w:val="0"/>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保险责任</w:t>
            </w:r>
          </w:p>
        </w:tc>
        <w:tc>
          <w:tcPr>
            <w:tcW w:w="4163" w:type="dxa"/>
            <w:noWrap w:val="0"/>
            <w:vAlign w:val="center"/>
          </w:tcPr>
          <w:p>
            <w:pPr>
              <w:pageBreakBefore w:val="0"/>
              <w:kinsoku/>
              <w:overflowPunct/>
              <w:topLinePunct w:val="0"/>
              <w:bidi w:val="0"/>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赔偿限额</w:t>
            </w:r>
          </w:p>
        </w:tc>
        <w:tc>
          <w:tcPr>
            <w:tcW w:w="1495" w:type="dxa"/>
            <w:noWrap w:val="0"/>
            <w:vAlign w:val="center"/>
          </w:tcPr>
          <w:p>
            <w:pPr>
              <w:pageBreakBefore w:val="0"/>
              <w:kinsoku/>
              <w:overflowPunct/>
              <w:topLinePunct w:val="0"/>
              <w:bidi w:val="0"/>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restart"/>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1.公共交通工具内；              2.各类公益性文化体育场所；                 3.各类养老服务机构；              4.各类医疗机构（手术意外除)</w:t>
            </w: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意外身故、伤残(1)</w:t>
            </w:r>
          </w:p>
        </w:tc>
        <w:tc>
          <w:tcPr>
            <w:tcW w:w="4163"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意外身故、残疾赔偿限额不低于50000元/人。</w:t>
            </w:r>
          </w:p>
        </w:tc>
        <w:tc>
          <w:tcPr>
            <w:tcW w:w="1495" w:type="dxa"/>
            <w:vMerge w:val="restart"/>
            <w:noWrap w:val="0"/>
            <w:vAlign w:val="top"/>
          </w:tcPr>
          <w:p>
            <w:pPr>
              <w:numPr>
                <w:ilvl w:val="0"/>
                <w:numId w:val="0"/>
              </w:numPr>
              <w:spacing w:line="360" w:lineRule="auto"/>
              <w:jc w:val="left"/>
              <w:rPr>
                <w:rFonts w:hint="eastAsia" w:ascii="宋体" w:hAnsi="宋体" w:eastAsia="宋体" w:cs="宋体"/>
                <w:color w:val="auto"/>
                <w:sz w:val="24"/>
                <w:szCs w:val="24"/>
                <w:lang w:val="en-US" w:eastAsia="zh-CN"/>
              </w:rPr>
            </w:pPr>
          </w:p>
          <w:p>
            <w:pPr>
              <w:pStyle w:val="3"/>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3"/>
              <w:rPr>
                <w:rFonts w:hint="eastAsia" w:ascii="宋体" w:hAnsi="宋体" w:eastAsia="宋体" w:cs="宋体"/>
                <w:color w:val="auto"/>
                <w:sz w:val="24"/>
                <w:szCs w:val="24"/>
                <w:lang w:val="en-US" w:eastAsia="zh-CN"/>
              </w:rPr>
            </w:pPr>
          </w:p>
          <w:p>
            <w:pPr>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u w:val="none"/>
                <w:lang w:val="en-US" w:eastAsia="zh-CN" w:bidi="ar-SA"/>
              </w:rPr>
              <w:t>30元/人/年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意外伤害医疗费用(1)</w:t>
            </w:r>
          </w:p>
        </w:tc>
        <w:tc>
          <w:tcPr>
            <w:tcW w:w="4163"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意外伤害医疗费用赔偿限额不低于10000元/人。</w:t>
            </w:r>
          </w:p>
        </w:tc>
        <w:tc>
          <w:tcPr>
            <w:tcW w:w="1495"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突发急性病身故（猝死）慰问金</w:t>
            </w:r>
          </w:p>
        </w:tc>
        <w:tc>
          <w:tcPr>
            <w:tcW w:w="4163"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突发急性病身故（猝死）慰问金不低于2000元/人。</w:t>
            </w:r>
          </w:p>
        </w:tc>
        <w:tc>
          <w:tcPr>
            <w:tcW w:w="1495"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restart"/>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除上述特定场所以外的其他区域</w:t>
            </w: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意外身故、伤残(2)</w:t>
            </w:r>
          </w:p>
        </w:tc>
        <w:tc>
          <w:tcPr>
            <w:tcW w:w="4163"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意外身故、残疾赔偿限额不低于10000元/人。</w:t>
            </w:r>
          </w:p>
        </w:tc>
        <w:tc>
          <w:tcPr>
            <w:tcW w:w="1495"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意外伤害医疗费用(2)</w:t>
            </w:r>
          </w:p>
        </w:tc>
        <w:tc>
          <w:tcPr>
            <w:tcW w:w="4163" w:type="dxa"/>
            <w:noWrap w:val="0"/>
            <w:vAlign w:val="center"/>
          </w:tcPr>
          <w:p>
            <w:pPr>
              <w:numPr>
                <w:ilvl w:val="0"/>
                <w:numId w:val="0"/>
              </w:numPr>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意外伤害医疗费用赔偿限额不低于</w:t>
            </w:r>
            <w:r>
              <w:rPr>
                <w:rFonts w:hint="eastAsia" w:ascii="宋体" w:hAnsi="宋体" w:cs="宋体"/>
                <w:color w:val="auto"/>
                <w:kern w:val="2"/>
                <w:sz w:val="24"/>
                <w:szCs w:val="24"/>
                <w:lang w:val="en-US" w:eastAsia="zh-CN" w:bidi="ar-SA"/>
              </w:rPr>
              <w:t>1200</w:t>
            </w:r>
            <w:r>
              <w:rPr>
                <w:rFonts w:hint="eastAsia" w:ascii="宋体" w:hAnsi="宋体" w:eastAsia="宋体" w:cs="宋体"/>
                <w:color w:val="auto"/>
                <w:kern w:val="2"/>
                <w:sz w:val="24"/>
                <w:szCs w:val="24"/>
                <w:lang w:val="en-US" w:eastAsia="zh-CN" w:bidi="ar-SA"/>
              </w:rPr>
              <w:t>元/人。</w:t>
            </w:r>
          </w:p>
        </w:tc>
        <w:tc>
          <w:tcPr>
            <w:tcW w:w="1495"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意外伤害住院津贴</w:t>
            </w:r>
          </w:p>
        </w:tc>
        <w:tc>
          <w:tcPr>
            <w:tcW w:w="4163"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意外伤害住院津贴不低于：30元/天/人；全年住院累计最长赔偿180天。</w:t>
            </w:r>
          </w:p>
        </w:tc>
        <w:tc>
          <w:tcPr>
            <w:tcW w:w="1495"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c>
          <w:tcPr>
            <w:tcW w:w="1746" w:type="dxa"/>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意外骨折津贴</w:t>
            </w:r>
          </w:p>
        </w:tc>
        <w:tc>
          <w:tcPr>
            <w:tcW w:w="4163" w:type="dxa"/>
            <w:noWrap w:val="0"/>
            <w:vAlign w:val="center"/>
          </w:tcPr>
          <w:p>
            <w:pPr>
              <w:numPr>
                <w:ilvl w:val="0"/>
                <w:numId w:val="0"/>
              </w:numPr>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意外骨折每人每次补助不低于</w:t>
            </w:r>
            <w:r>
              <w:rPr>
                <w:rFonts w:hint="eastAsia" w:ascii="宋体" w:hAnsi="宋体" w:cs="宋体"/>
                <w:color w:val="auto"/>
                <w:kern w:val="2"/>
                <w:sz w:val="24"/>
                <w:szCs w:val="24"/>
                <w:lang w:val="en-US" w:eastAsia="zh-CN" w:bidi="ar-SA"/>
              </w:rPr>
              <w:t>120</w:t>
            </w:r>
            <w:r>
              <w:rPr>
                <w:rFonts w:hint="eastAsia" w:ascii="宋体" w:hAnsi="宋体" w:eastAsia="宋体" w:cs="宋体"/>
                <w:color w:val="auto"/>
                <w:kern w:val="2"/>
                <w:sz w:val="24"/>
                <w:szCs w:val="24"/>
                <w:lang w:val="en-US" w:eastAsia="zh-CN" w:bidi="ar-SA"/>
              </w:rPr>
              <w:t>元，每人每年补助不超过3次。</w:t>
            </w:r>
          </w:p>
        </w:tc>
        <w:tc>
          <w:tcPr>
            <w:tcW w:w="1495" w:type="dxa"/>
            <w:vMerge w:val="continue"/>
            <w:noWrap w:val="0"/>
            <w:vAlign w:val="top"/>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4"/>
            <w:noWrap w:val="0"/>
            <w:vAlign w:val="center"/>
          </w:tcPr>
          <w:p>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                                                                                                    1.意外医疗费免赔额100元。                                                                     2.意外医疗费赔付比例：通过医保先行赔付的意外医疗费，剩余部分在医保赔付的范围内保险人同意按照100%赔付；不通过医保直接向保险人赔付的意外医疗费，在医保赔付的范围内保险人同意按照80%赔付。</w:t>
            </w:r>
          </w:p>
        </w:tc>
      </w:tr>
    </w:tbl>
    <w:p>
      <w:pPr>
        <w:pStyle w:val="24"/>
        <w:spacing w:line="360" w:lineRule="auto"/>
        <w:rPr>
          <w:rFonts w:hint="eastAsia" w:ascii="宋体" w:hAnsi="宋体" w:eastAsia="宋体" w:cs="宋体"/>
          <w:b w:val="0"/>
          <w:bCs/>
          <w:sz w:val="24"/>
          <w:szCs w:val="24"/>
          <w:highlight w:val="none"/>
        </w:rPr>
      </w:pPr>
      <w:r>
        <w:rPr>
          <w:rFonts w:hint="eastAsia" w:ascii="宋体" w:hAnsi="宋体" w:eastAsia="宋体" w:cs="宋体"/>
        </w:rPr>
        <w:t>注：</w:t>
      </w:r>
      <w:r>
        <w:rPr>
          <w:rFonts w:hint="eastAsia" w:ascii="宋体" w:hAnsi="宋体" w:eastAsia="宋体" w:cs="宋体"/>
          <w:b w:val="0"/>
          <w:bCs/>
          <w:sz w:val="24"/>
          <w:szCs w:val="24"/>
          <w:highlight w:val="none"/>
        </w:rPr>
        <w:t>1、特定交通工具说明：</w:t>
      </w:r>
      <w:r>
        <w:rPr>
          <w:rFonts w:hint="eastAsia" w:ascii="宋体" w:hAnsi="宋体" w:cs="宋体"/>
          <w:b w:val="0"/>
          <w:bCs/>
          <w:sz w:val="24"/>
          <w:szCs w:val="24"/>
          <w:highlight w:val="none"/>
          <w:lang w:eastAsia="zh-CN"/>
        </w:rPr>
        <w:t>东阳</w:t>
      </w:r>
      <w:r>
        <w:rPr>
          <w:rFonts w:hint="eastAsia" w:ascii="宋体" w:hAnsi="宋体" w:eastAsia="宋体" w:cs="宋体"/>
          <w:b w:val="0"/>
          <w:bCs/>
          <w:sz w:val="24"/>
          <w:szCs w:val="24"/>
          <w:highlight w:val="none"/>
        </w:rPr>
        <w:t>市范围内乘坐公交车、出租车期间。</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2、特定活动说明（限</w:t>
      </w:r>
      <w:r>
        <w:rPr>
          <w:rFonts w:hint="eastAsia" w:ascii="宋体" w:hAnsi="宋体" w:cs="宋体"/>
          <w:b w:val="0"/>
          <w:bCs/>
          <w:sz w:val="24"/>
          <w:szCs w:val="24"/>
          <w:highlight w:val="none"/>
          <w:lang w:eastAsia="zh-CN"/>
        </w:rPr>
        <w:t>东阳</w:t>
      </w:r>
      <w:r>
        <w:rPr>
          <w:rFonts w:hint="eastAsia" w:ascii="宋体" w:hAnsi="宋体" w:eastAsia="宋体" w:cs="宋体"/>
          <w:b w:val="0"/>
          <w:bCs/>
          <w:sz w:val="24"/>
          <w:szCs w:val="24"/>
          <w:highlight w:val="none"/>
        </w:rPr>
        <w:t>市范围内）：</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（1）老年人参加政府机关、部门或社会组织举行的各种针对老年人的公益性活动及会议的过程中；</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（2）老年志愿者参与社会服务的过程中；</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（3）老年人接受与政府签约的为老服务单位服务的过程中；</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（4）老年人接受志愿者服务的过程中</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志愿者须为政府机关、部门或社会组织统一招募的志愿者或为经民政部门登记的公益性社会组织的会员。</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3、残疾按比例赔付：参照2013年6月8日中国保险行业协会、中国法医协会联合发布的人身保险伤残评定标准确定。</w:t>
      </w:r>
    </w:p>
    <w:p>
      <w:pPr>
        <w:pStyle w:val="24"/>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4、参保老年人意外伤害医疗的定点医疗机构、药品目录、医疗服务项目目录等均按照东阳市基本医疗保险的有关规定执行。</w:t>
      </w:r>
    </w:p>
    <w:p>
      <w:pPr>
        <w:pStyle w:val="24"/>
        <w:spacing w:line="360" w:lineRule="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5、中标保险公司应设立专门的工作机制，做好保险产品的宣传推广，及时优质地为老年人提供咨询、查询、索赔、投诉等服务，保证老年人投保、理赔的顺畅，及时改进和解决保险服务中的问题。保险协议履行过程中如有未尽事宜或发生争议时，老龄、民政、卫</w:t>
      </w:r>
      <w:r>
        <w:rPr>
          <w:rFonts w:hint="eastAsia" w:ascii="宋体" w:hAnsi="宋体" w:eastAsia="宋体" w:cs="宋体"/>
          <w:lang w:val="en-US" w:eastAsia="zh-CN"/>
        </w:rPr>
        <w:t>健</w:t>
      </w:r>
      <w:r>
        <w:rPr>
          <w:rFonts w:hint="eastAsia" w:ascii="宋体" w:hAnsi="宋体" w:eastAsia="宋体" w:cs="宋体"/>
        </w:rPr>
        <w:t>、司法等相关部门要协助老年人进行理赔维权等工作。</w:t>
      </w:r>
    </w:p>
    <w:p>
      <w:pPr>
        <w:snapToGrid w:val="0"/>
        <w:spacing w:line="360" w:lineRule="auto"/>
        <w:ind w:firstLine="240" w:firstLineChars="100"/>
        <w:jc w:val="left"/>
        <w:rPr>
          <w:rFonts w:hint="eastAsia" w:ascii="宋体" w:hAnsi="宋体" w:eastAsia="宋体" w:cs="宋体"/>
          <w:b/>
          <w:sz w:val="24"/>
        </w:rPr>
      </w:pPr>
      <w:r>
        <w:rPr>
          <w:rFonts w:hint="eastAsia" w:ascii="宋体" w:hAnsi="宋体" w:eastAsia="宋体" w:cs="宋体"/>
          <w:b/>
          <w:sz w:val="24"/>
          <w:lang w:val="en-US" w:eastAsia="zh-CN"/>
        </w:rPr>
        <w:t>五、</w:t>
      </w:r>
      <w:r>
        <w:rPr>
          <w:rFonts w:hint="eastAsia" w:ascii="宋体" w:hAnsi="宋体" w:eastAsia="宋体" w:cs="宋体"/>
          <w:b/>
          <w:sz w:val="24"/>
        </w:rPr>
        <w:t>理赔服务</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1、中标保险人、投保人、被保险人、受益人按照《东阳市老年人意外伤害商业保险协议》的约定、《中华人民共和国保险法》的规定及保险行业相关规定享有权利，承担义务。</w:t>
      </w:r>
    </w:p>
    <w:p>
      <w:pPr>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、保险人收到被保险人或者受益人的赔偿或者给付保险金的请求后，应当及时作出核定，并将核定结果通知被保险人或者受益人。</w:t>
      </w:r>
    </w:p>
    <w:p>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rPr>
        <w:t>、对属于保险责任的，中标保险人必须在与被保险人或者受益人达成有关赔偿或者给付保险金额的协议后十日内，履行赔偿或者给付保险金义务。</w:t>
      </w:r>
    </w:p>
    <w:p>
      <w:pPr>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中标保险人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相应的差额。</w:t>
      </w:r>
    </w:p>
    <w:p>
      <w:pPr>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、保险人收到被保险人或者受益人的赔偿或者给付保险金的请求后，对不属于保险责任的，应当向被保险人或者受益人发出拒绝赔偿或者拒绝给付保险金通知书及理由书。</w:t>
      </w:r>
    </w:p>
    <w:p>
      <w:pPr>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、保险人应设有24小时全天报案服务电话，并派专人受理索赔接报案。</w:t>
      </w:r>
    </w:p>
    <w:p>
      <w:pPr>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、保险人必须遵循投保人有关事故消息公布及各项保密守则和制度。</w:t>
      </w:r>
    </w:p>
    <w:p>
      <w:pPr>
        <w:snapToGrid w:val="0"/>
        <w:spacing w:line="360" w:lineRule="auto"/>
        <w:ind w:firstLine="480" w:firstLineChars="200"/>
        <w:jc w:val="left"/>
        <w:rPr>
          <w:rFonts w:hint="eastAsia" w:ascii="宋体" w:hAnsi="宋体" w:eastAsia="宋体" w:cs="宋体"/>
          <w:b w:val="0"/>
          <w:bCs/>
          <w:sz w:val="24"/>
          <w:szCs w:val="24"/>
          <w:highlight w:val="none"/>
        </w:rPr>
      </w:pPr>
      <w:r>
        <w:rPr>
          <w:rFonts w:hint="eastAsia" w:ascii="宋体" w:hAnsi="宋体" w:cs="宋体"/>
          <w:sz w:val="24"/>
          <w:lang w:val="en-US" w:eastAsia="zh-CN"/>
        </w:rPr>
        <w:t>8</w:t>
      </w:r>
      <w:r>
        <w:rPr>
          <w:rFonts w:hint="eastAsia" w:ascii="宋体" w:hAnsi="宋体" w:eastAsia="宋体" w:cs="宋体"/>
          <w:sz w:val="24"/>
        </w:rPr>
        <w:t>、保险人可提供的其他特色服务或优惠服务。</w:t>
      </w:r>
    </w:p>
    <w:p>
      <w:pPr>
        <w:pStyle w:val="24"/>
        <w:keepNext w:val="0"/>
        <w:keepLines w:val="0"/>
        <w:pageBreakBefore w:val="0"/>
        <w:kinsoku/>
        <w:wordWrap/>
        <w:overflowPunct/>
        <w:topLinePunct w:val="0"/>
        <w:autoSpaceDE/>
        <w:autoSpaceDN/>
        <w:bidi w:val="0"/>
        <w:adjustRightInd w:val="0"/>
        <w:snapToGrid w:val="0"/>
        <w:spacing w:beforeLines="0" w:afterLines="0" w:line="360" w:lineRule="auto"/>
        <w:jc w:val="left"/>
        <w:textAlignment w:val="auto"/>
        <w:rPr>
          <w:rFonts w:hint="eastAsia" w:ascii="宋体" w:hAnsi="宋体" w:eastAsia="宋体" w:cs="宋体"/>
          <w:b/>
          <w:bCs/>
          <w:color w:val="auto"/>
          <w:sz w:val="24"/>
          <w:szCs w:val="24"/>
          <w:lang w:val="en-US" w:eastAsia="zh-CN"/>
        </w:rPr>
      </w:pPr>
      <w:r>
        <w:rPr>
          <w:rFonts w:hint="eastAsia" w:hAnsi="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color w:val="auto"/>
          <w:sz w:val="24"/>
          <w:szCs w:val="24"/>
          <w:lang w:val="en-US" w:eastAsia="zh-CN"/>
        </w:rPr>
        <w:t>商务要求</w:t>
      </w:r>
    </w:p>
    <w:p>
      <w:pPr>
        <w:pStyle w:val="24"/>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1、项目投标报价要求</w:t>
      </w:r>
    </w:p>
    <w:p>
      <w:pPr>
        <w:pStyle w:val="24"/>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（1）投标人的投标</w:t>
      </w:r>
      <w:bookmarkStart w:id="1" w:name="OLE_LINK17"/>
      <w:r>
        <w:rPr>
          <w:rFonts w:hint="eastAsia" w:ascii="宋体" w:hAnsi="宋体" w:eastAsia="宋体" w:cs="宋体"/>
          <w:color w:val="auto"/>
          <w:sz w:val="24"/>
          <w:szCs w:val="24"/>
          <w:lang w:val="en-US" w:eastAsia="zh-CN"/>
        </w:rPr>
        <w:t>报价应当</w:t>
      </w:r>
      <w:r>
        <w:rPr>
          <w:rFonts w:hint="eastAsia" w:ascii="宋体" w:hAnsi="宋体" w:eastAsia="宋体" w:cs="宋体"/>
          <w:color w:val="auto"/>
          <w:sz w:val="24"/>
          <w:szCs w:val="24"/>
          <w:highlight w:val="none"/>
        </w:rPr>
        <w:t>包括利润、税金、管理费、基本工资、岗位津贴、奖金、房补、劳保福利、社保、工伤费、</w:t>
      </w:r>
      <w:r>
        <w:rPr>
          <w:rFonts w:hint="eastAsia" w:ascii="宋体" w:hAnsi="宋体" w:eastAsia="宋体" w:cs="宋体"/>
          <w:color w:val="auto"/>
          <w:sz w:val="24"/>
          <w:szCs w:val="24"/>
          <w:highlight w:val="none"/>
          <w:lang w:eastAsia="zh-CN"/>
        </w:rPr>
        <w:t>装备配备费、</w:t>
      </w:r>
      <w:r>
        <w:rPr>
          <w:rFonts w:hint="eastAsia" w:ascii="宋体" w:hAnsi="宋体" w:eastAsia="宋体" w:cs="宋体"/>
          <w:color w:val="auto"/>
          <w:sz w:val="24"/>
          <w:szCs w:val="24"/>
          <w:highlight w:val="none"/>
        </w:rPr>
        <w:t>不可预见费及处理一切意外伤亡事故等完成合同所需的一切本身和不可或缺的所有工作开支、政策性文件规定及合同包含的所有风险、责任等各项全部费用</w:t>
      </w:r>
      <w:r>
        <w:rPr>
          <w:rFonts w:hint="eastAsia" w:ascii="宋体" w:hAnsi="宋体" w:eastAsia="宋体" w:cs="宋体"/>
          <w:color w:val="auto"/>
          <w:sz w:val="24"/>
          <w:szCs w:val="24"/>
          <w:lang w:val="en-US" w:eastAsia="zh-CN"/>
        </w:rPr>
        <w:t>。</w:t>
      </w:r>
      <w:bookmarkEnd w:id="1"/>
      <w:r>
        <w:rPr>
          <w:rFonts w:hint="eastAsia" w:ascii="宋体" w:hAnsi="宋体" w:eastAsia="宋体" w:cs="宋体"/>
          <w:color w:val="auto"/>
          <w:sz w:val="24"/>
          <w:szCs w:val="24"/>
          <w:lang w:val="en-US" w:eastAsia="zh-CN"/>
        </w:rPr>
        <w:t>投标人所投报的投标报价为投标人所能承受的整个项目的最终最低报价，如有漏项，视同已包含在其它项目中，合同单价不作调整。</w:t>
      </w:r>
    </w:p>
    <w:p>
      <w:pPr>
        <w:pStyle w:val="24"/>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（2）按国家规定由中标人缴纳的各种税收已包含在投标总价内，由中标人向税务机关缴纳。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投标人须按报价单的格式报价，本项目以</w:t>
      </w:r>
      <w:r>
        <w:rPr>
          <w:rFonts w:hint="eastAsia" w:ascii="宋体" w:hAnsi="宋体" w:eastAsia="宋体" w:cs="宋体"/>
          <w:b/>
          <w:bCs/>
          <w:color w:val="auto"/>
          <w:sz w:val="24"/>
          <w:szCs w:val="24"/>
          <w:lang w:val="en-US" w:eastAsia="zh-CN"/>
        </w:rPr>
        <w:t>保费</w:t>
      </w:r>
      <w:r>
        <w:rPr>
          <w:rFonts w:hint="eastAsia" w:ascii="宋体" w:hAnsi="宋体" w:eastAsia="宋体" w:cs="宋体"/>
          <w:b/>
          <w:bCs/>
          <w:color w:val="auto"/>
          <w:sz w:val="24"/>
          <w:szCs w:val="24"/>
        </w:rPr>
        <w:t>单价中标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最终结算</w:t>
      </w:r>
      <w:r>
        <w:rPr>
          <w:rFonts w:hint="eastAsia" w:ascii="宋体" w:hAnsi="宋体" w:eastAsia="宋体" w:cs="宋体"/>
          <w:b/>
          <w:bCs/>
          <w:color w:val="auto"/>
          <w:sz w:val="24"/>
          <w:szCs w:val="24"/>
          <w:lang w:val="en-US" w:eastAsia="zh-CN"/>
        </w:rPr>
        <w:t>保险费</w:t>
      </w:r>
      <w:r>
        <w:rPr>
          <w:rFonts w:hint="eastAsia" w:ascii="宋体" w:hAnsi="宋体" w:eastAsia="宋体" w:cs="宋体"/>
          <w:b/>
          <w:bCs/>
          <w:color w:val="auto"/>
          <w:sz w:val="24"/>
          <w:szCs w:val="24"/>
        </w:rPr>
        <w:t>金额</w:t>
      </w:r>
      <w:r>
        <w:rPr>
          <w:rFonts w:hint="eastAsia" w:ascii="宋体" w:hAnsi="宋体" w:eastAsia="宋体" w:cs="宋体"/>
          <w:b/>
          <w:bCs/>
          <w:color w:val="auto"/>
          <w:sz w:val="24"/>
          <w:szCs w:val="24"/>
          <w:lang w:val="en-US" w:eastAsia="zh-CN"/>
        </w:rPr>
        <w:t>在不超过预算金额的前提下，根据实际参保人数按实结算。</w:t>
      </w:r>
    </w:p>
    <w:p>
      <w:pPr>
        <w:keepNext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val="0"/>
          <w:color w:val="auto"/>
          <w:sz w:val="24"/>
          <w:szCs w:val="24"/>
          <w:lang w:val="en-US" w:eastAsia="zh-CN"/>
        </w:rPr>
        <w:t>保险费结算金额=实际参保人数×中标保费</w:t>
      </w:r>
      <w:r>
        <w:rPr>
          <w:rFonts w:hint="eastAsia" w:ascii="宋体" w:hAnsi="宋体" w:eastAsia="宋体" w:cs="宋体"/>
          <w:color w:val="auto"/>
          <w:sz w:val="24"/>
          <w:szCs w:val="24"/>
          <w:lang w:val="en-US" w:eastAsia="zh-CN"/>
        </w:rPr>
        <w:t>。</w:t>
      </w:r>
    </w:p>
    <w:p>
      <w:pPr>
        <w:pStyle w:val="24"/>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2、付款方式</w:t>
      </w:r>
    </w:p>
    <w:p>
      <w:pPr>
        <w:pStyle w:val="24"/>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color w:val="auto"/>
          <w:sz w:val="24"/>
          <w:szCs w:val="24"/>
        </w:rPr>
        <w:t>政府采购预付款应在合同生效以及具备实施条件后7个工作日内由采购单位支付合同金额</w:t>
      </w:r>
      <w:r>
        <w:rPr>
          <w:rFonts w:hint="eastAsia" w:ascii="宋体" w:hAnsi="宋体" w:eastAsia="宋体" w:cs="宋体"/>
          <w:color w:val="auto"/>
          <w:sz w:val="24"/>
          <w:szCs w:val="24"/>
          <w:lang w:val="en-US" w:eastAsia="zh-CN"/>
        </w:rPr>
        <w:t>的4</w:t>
      </w:r>
      <w:r>
        <w:rPr>
          <w:rFonts w:hint="eastAsia" w:ascii="宋体" w:hAnsi="宋体" w:eastAsia="宋体" w:cs="宋体"/>
          <w:color w:val="auto"/>
          <w:sz w:val="24"/>
          <w:szCs w:val="24"/>
        </w:rPr>
        <w:t>0%作为项目的预付款，在支付预付款之前要求中标单位提供预付款保函由采购单位自行决定并在合同中予以明确（预付款保函可在政采云平台线上办理）</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zh-CN" w:eastAsia="zh-CN"/>
        </w:rPr>
        <w:t>项目完成后一次性付清所有保险费</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合同履行完毕后</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日内无息退还履约保证金（不计息）</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3、</w:t>
      </w:r>
      <w:r>
        <w:rPr>
          <w:rFonts w:hint="eastAsia" w:ascii="宋体" w:hAnsi="宋体" w:eastAsia="宋体" w:cs="宋体"/>
          <w:b/>
          <w:bCs/>
          <w:sz w:val="24"/>
          <w:szCs w:val="24"/>
        </w:rPr>
        <w:t>保险</w:t>
      </w:r>
      <w:r>
        <w:rPr>
          <w:rFonts w:hint="eastAsia" w:ascii="宋体" w:hAnsi="宋体" w:cs="宋体"/>
          <w:b/>
          <w:bCs/>
          <w:sz w:val="24"/>
          <w:szCs w:val="24"/>
          <w:lang w:val="en-US" w:eastAsia="zh-CN"/>
        </w:rPr>
        <w:t>责任</w:t>
      </w:r>
      <w:r>
        <w:rPr>
          <w:rFonts w:hint="eastAsia" w:ascii="宋体" w:hAnsi="宋体" w:eastAsia="宋体" w:cs="宋体"/>
          <w:b/>
          <w:bCs/>
          <w:sz w:val="24"/>
          <w:szCs w:val="24"/>
        </w:rPr>
        <w:t>期限</w:t>
      </w:r>
    </w:p>
    <w:p>
      <w:pPr>
        <w:ind w:firstLine="480" w:firstLineChars="200"/>
        <w:rPr>
          <w:rFonts w:hint="default"/>
          <w:highlight w:val="none"/>
          <w:lang w:val="en-US" w:eastAsia="zh-CN"/>
        </w:rPr>
      </w:pPr>
      <w:r>
        <w:rPr>
          <w:rFonts w:hint="eastAsia" w:ascii="宋体" w:hAnsi="宋体" w:eastAsia="宋体" w:cs="宋体"/>
          <w:b w:val="0"/>
          <w:bCs/>
          <w:sz w:val="24"/>
          <w:szCs w:val="24"/>
          <w:highlight w:val="none"/>
        </w:rPr>
        <w:t>保险责任期</w:t>
      </w:r>
      <w:r>
        <w:rPr>
          <w:rFonts w:hint="eastAsia" w:ascii="宋体" w:hAnsi="宋体" w:cs="宋体"/>
          <w:b w:val="0"/>
          <w:bCs/>
          <w:sz w:val="24"/>
          <w:szCs w:val="24"/>
          <w:highlight w:val="none"/>
          <w:lang w:eastAsia="zh-CN"/>
        </w:rPr>
        <w:t>一年，自保险合同依法成立并生效之日起开始计算</w:t>
      </w:r>
      <w:r>
        <w:rPr>
          <w:rFonts w:hint="eastAsia" w:ascii="宋体" w:hAnsi="宋体" w:eastAsia="宋体" w:cs="宋体"/>
          <w:b w:val="0"/>
          <w:bCs/>
          <w:sz w:val="24"/>
          <w:szCs w:val="24"/>
          <w:highlight w:val="none"/>
        </w:rPr>
        <w:t>。</w:t>
      </w:r>
    </w:p>
    <w:p>
      <w:pPr>
        <w:keepNext w:val="0"/>
        <w:pageBreakBefore w:val="0"/>
        <w:kinsoku/>
        <w:wordWrap/>
        <w:overflowPunct/>
        <w:topLinePunct w:val="0"/>
        <w:autoSpaceDE/>
        <w:autoSpaceDN/>
        <w:bidi w:val="0"/>
        <w:spacing w:line="360" w:lineRule="auto"/>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宣传</w:t>
      </w:r>
      <w:r>
        <w:rPr>
          <w:rFonts w:hint="eastAsia" w:ascii="宋体" w:hAnsi="宋体" w:cs="宋体"/>
          <w:b/>
          <w:bCs/>
          <w:sz w:val="24"/>
          <w:szCs w:val="24"/>
          <w:lang w:val="en-US" w:eastAsia="zh-CN"/>
        </w:rPr>
        <w:t>服务要求</w:t>
      </w:r>
    </w:p>
    <w:p>
      <w:pPr>
        <w:keepNext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中标人</w:t>
      </w:r>
      <w:r>
        <w:rPr>
          <w:rFonts w:hint="eastAsia" w:ascii="宋体" w:hAnsi="宋体" w:eastAsia="宋体" w:cs="宋体"/>
          <w:sz w:val="24"/>
          <w:szCs w:val="24"/>
        </w:rPr>
        <w:t>负责老年人意外伤害保险的宣传工作，力争使老年人及其家属，以及基层镇(街道)和村(社区)工作人员均知晓老年人意外伤害保险。具体宣传工作方案由</w:t>
      </w:r>
      <w:r>
        <w:rPr>
          <w:rFonts w:hint="eastAsia" w:ascii="宋体" w:hAnsi="宋体" w:eastAsia="宋体" w:cs="宋体"/>
          <w:sz w:val="24"/>
          <w:szCs w:val="24"/>
          <w:lang w:eastAsia="zh-CN"/>
        </w:rPr>
        <w:t>中标人</w:t>
      </w:r>
      <w:r>
        <w:rPr>
          <w:rFonts w:hint="eastAsia" w:ascii="宋体" w:hAnsi="宋体" w:eastAsia="宋体" w:cs="宋体"/>
          <w:sz w:val="24"/>
          <w:szCs w:val="24"/>
        </w:rPr>
        <w:t>负责制定，并报</w:t>
      </w:r>
      <w:r>
        <w:rPr>
          <w:rFonts w:hint="eastAsia" w:ascii="宋体" w:hAnsi="宋体" w:eastAsia="宋体" w:cs="宋体"/>
          <w:sz w:val="24"/>
          <w:szCs w:val="24"/>
          <w:lang w:eastAsia="zh-CN"/>
        </w:rPr>
        <w:t>采购人</w:t>
      </w:r>
      <w:r>
        <w:rPr>
          <w:rFonts w:hint="eastAsia" w:ascii="宋体" w:hAnsi="宋体" w:eastAsia="宋体" w:cs="宋体"/>
          <w:sz w:val="24"/>
          <w:szCs w:val="24"/>
        </w:rPr>
        <w:t>。主要宣传途径和方式有以下几类:</w:t>
      </w:r>
    </w:p>
    <w:p>
      <w:pPr>
        <w:keepNext w:val="0"/>
        <w:pageBreakBefore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）中标人</w:t>
      </w:r>
      <w:r>
        <w:rPr>
          <w:rFonts w:hint="eastAsia" w:ascii="宋体" w:hAnsi="宋体" w:eastAsia="宋体" w:cs="宋体"/>
          <w:sz w:val="24"/>
          <w:szCs w:val="24"/>
        </w:rPr>
        <w:t>编印</w:t>
      </w:r>
      <w:r>
        <w:rPr>
          <w:rFonts w:hint="eastAsia" w:ascii="宋体" w:hAnsi="宋体" w:eastAsia="宋体" w:cs="宋体"/>
          <w:sz w:val="24"/>
          <w:szCs w:val="24"/>
          <w:lang w:eastAsia="zh-CN"/>
        </w:rPr>
        <w:t>老年版</w:t>
      </w:r>
      <w:r>
        <w:rPr>
          <w:rFonts w:hint="eastAsia" w:ascii="宋体" w:hAnsi="宋体" w:eastAsia="宋体" w:cs="宋体"/>
          <w:sz w:val="24"/>
          <w:szCs w:val="24"/>
        </w:rPr>
        <w:t>《</w:t>
      </w:r>
      <w:r>
        <w:rPr>
          <w:rFonts w:hint="eastAsia" w:ascii="宋体" w:hAnsi="宋体" w:eastAsia="宋体" w:cs="宋体"/>
          <w:sz w:val="24"/>
          <w:szCs w:val="24"/>
          <w:lang w:eastAsia="zh-CN"/>
        </w:rPr>
        <w:t>东阳</w:t>
      </w:r>
      <w:r>
        <w:rPr>
          <w:rFonts w:hint="eastAsia" w:ascii="宋体" w:hAnsi="宋体" w:eastAsia="宋体" w:cs="宋体"/>
          <w:sz w:val="24"/>
          <w:szCs w:val="24"/>
        </w:rPr>
        <w:t>市本级老年人意外伤害保险服务手册》，并通过各种途径发放至老年人或其家属手中</w:t>
      </w:r>
      <w:r>
        <w:rPr>
          <w:rFonts w:hint="eastAsia" w:ascii="宋体" w:hAnsi="宋体" w:eastAsia="宋体" w:cs="宋体"/>
          <w:sz w:val="24"/>
          <w:szCs w:val="24"/>
          <w:lang w:eastAsia="zh-CN"/>
        </w:rPr>
        <w:t>；</w:t>
      </w:r>
    </w:p>
    <w:p>
      <w:pPr>
        <w:keepNext w:val="0"/>
        <w:pageBreakBefore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）中标人</w:t>
      </w:r>
      <w:r>
        <w:rPr>
          <w:rFonts w:hint="eastAsia" w:ascii="宋体" w:hAnsi="宋体" w:eastAsia="宋体" w:cs="宋体"/>
          <w:sz w:val="24"/>
          <w:szCs w:val="24"/>
        </w:rPr>
        <w:t>负责制作一批宣传海报，在村(社区)以及老年人集中的场所进行张贴</w:t>
      </w:r>
      <w:r>
        <w:rPr>
          <w:rFonts w:hint="eastAsia" w:ascii="宋体" w:hAnsi="宋体" w:eastAsia="宋体" w:cs="宋体"/>
          <w:sz w:val="24"/>
          <w:szCs w:val="24"/>
          <w:lang w:eastAsia="zh-CN"/>
        </w:rPr>
        <w:t>；</w:t>
      </w:r>
    </w:p>
    <w:p>
      <w:pPr>
        <w:keepNext w:val="0"/>
        <w:pageBreakBefore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）中标人</w:t>
      </w:r>
      <w:r>
        <w:rPr>
          <w:rFonts w:hint="eastAsia" w:ascii="宋体" w:hAnsi="宋体" w:eastAsia="宋体" w:cs="宋体"/>
          <w:sz w:val="24"/>
          <w:szCs w:val="24"/>
        </w:rPr>
        <w:t>负责通过</w:t>
      </w:r>
      <w:r>
        <w:rPr>
          <w:rFonts w:hint="eastAsia" w:ascii="宋体" w:hAnsi="宋体" w:eastAsia="宋体" w:cs="宋体"/>
          <w:sz w:val="24"/>
          <w:szCs w:val="24"/>
          <w:lang w:eastAsia="zh-CN"/>
        </w:rPr>
        <w:t>本地</w:t>
      </w:r>
      <w:r>
        <w:rPr>
          <w:rFonts w:hint="eastAsia" w:ascii="宋体" w:hAnsi="宋体" w:eastAsia="宋体" w:cs="宋体"/>
          <w:sz w:val="24"/>
          <w:szCs w:val="24"/>
        </w:rPr>
        <w:t>电台、报纸</w:t>
      </w:r>
      <w:r>
        <w:rPr>
          <w:rFonts w:hint="eastAsia" w:ascii="宋体" w:hAnsi="宋体" w:eastAsia="宋体" w:cs="宋体"/>
          <w:sz w:val="24"/>
          <w:szCs w:val="24"/>
          <w:lang w:eastAsia="zh-CN"/>
        </w:rPr>
        <w:t>、微信公众号</w:t>
      </w:r>
      <w:r>
        <w:rPr>
          <w:rFonts w:hint="eastAsia" w:ascii="宋体" w:hAnsi="宋体" w:eastAsia="宋体" w:cs="宋体"/>
          <w:sz w:val="24"/>
          <w:szCs w:val="24"/>
        </w:rPr>
        <w:t>等</w:t>
      </w:r>
      <w:r>
        <w:rPr>
          <w:rFonts w:hint="eastAsia" w:ascii="宋体" w:hAnsi="宋体" w:eastAsia="宋体" w:cs="宋体"/>
          <w:sz w:val="24"/>
          <w:szCs w:val="24"/>
          <w:lang w:eastAsia="zh-CN"/>
        </w:rPr>
        <w:t>形式</w:t>
      </w:r>
      <w:r>
        <w:rPr>
          <w:rFonts w:hint="eastAsia" w:ascii="宋体" w:hAnsi="宋体" w:eastAsia="宋体" w:cs="宋体"/>
          <w:sz w:val="24"/>
          <w:szCs w:val="24"/>
        </w:rPr>
        <w:t>，</w:t>
      </w:r>
      <w:r>
        <w:rPr>
          <w:rFonts w:hint="eastAsia" w:ascii="宋体" w:hAnsi="宋体" w:eastAsia="宋体" w:cs="宋体"/>
          <w:sz w:val="24"/>
          <w:szCs w:val="24"/>
          <w:lang w:eastAsia="zh-CN"/>
        </w:rPr>
        <w:t>在合同生效期内的每季度</w:t>
      </w:r>
      <w:r>
        <w:rPr>
          <w:rFonts w:hint="eastAsia" w:ascii="宋体" w:hAnsi="宋体" w:eastAsia="宋体" w:cs="宋体"/>
          <w:sz w:val="24"/>
          <w:szCs w:val="24"/>
          <w:lang w:val="en-US" w:eastAsia="zh-CN"/>
        </w:rPr>
        <w:t>至少一次</w:t>
      </w:r>
      <w:r>
        <w:rPr>
          <w:rFonts w:hint="eastAsia" w:ascii="宋体" w:hAnsi="宋体" w:eastAsia="宋体" w:cs="宋体"/>
          <w:sz w:val="24"/>
          <w:szCs w:val="24"/>
        </w:rPr>
        <w:t>向社会广泛宣传老年人意外伤害保险</w:t>
      </w:r>
      <w:r>
        <w:rPr>
          <w:rFonts w:hint="eastAsia" w:ascii="宋体" w:hAnsi="宋体" w:eastAsia="宋体" w:cs="宋体"/>
          <w:sz w:val="24"/>
          <w:szCs w:val="24"/>
          <w:lang w:eastAsia="zh-CN"/>
        </w:rPr>
        <w:t>；</w:t>
      </w:r>
    </w:p>
    <w:p>
      <w:pPr>
        <w:keepNext w:val="0"/>
        <w:pageBreakBefore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中标人</w:t>
      </w:r>
      <w:r>
        <w:rPr>
          <w:rFonts w:hint="eastAsia" w:ascii="宋体" w:hAnsi="宋体" w:eastAsia="宋体" w:cs="宋体"/>
          <w:sz w:val="24"/>
          <w:szCs w:val="24"/>
        </w:rPr>
        <w:t>负责对部分需要上门进行宣传的老年人提供入户宣传服务</w:t>
      </w:r>
      <w:r>
        <w:rPr>
          <w:rFonts w:hint="eastAsia" w:ascii="宋体" w:hAnsi="宋体" w:eastAsia="宋体" w:cs="宋体"/>
          <w:sz w:val="24"/>
          <w:szCs w:val="24"/>
          <w:lang w:eastAsia="zh-CN"/>
        </w:rPr>
        <w:t>；</w:t>
      </w:r>
    </w:p>
    <w:p>
      <w:pPr>
        <w:keepNext w:val="0"/>
        <w:pageBreakBefore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中标人</w:t>
      </w:r>
      <w:r>
        <w:rPr>
          <w:rFonts w:hint="eastAsia" w:ascii="宋体" w:hAnsi="宋体" w:eastAsia="宋体" w:cs="宋体"/>
          <w:sz w:val="24"/>
          <w:szCs w:val="24"/>
        </w:rPr>
        <w:t>负责对市、镇(街道)和村(社区)的工作人员</w:t>
      </w:r>
      <w:r>
        <w:rPr>
          <w:rFonts w:hint="eastAsia" w:ascii="宋体" w:hAnsi="宋体" w:eastAsia="宋体" w:cs="宋体"/>
          <w:sz w:val="24"/>
          <w:szCs w:val="24"/>
          <w:lang w:eastAsia="zh-CN"/>
        </w:rPr>
        <w:t>每年</w:t>
      </w:r>
      <w:r>
        <w:rPr>
          <w:rFonts w:hint="eastAsia" w:ascii="宋体" w:hAnsi="宋体" w:eastAsia="宋体" w:cs="宋体"/>
          <w:sz w:val="24"/>
          <w:szCs w:val="24"/>
        </w:rPr>
        <w:t>进行至少一次业培训</w:t>
      </w:r>
      <w:r>
        <w:rPr>
          <w:rFonts w:hint="eastAsia" w:ascii="宋体" w:hAnsi="宋体" w:eastAsia="宋体" w:cs="宋体"/>
          <w:sz w:val="24"/>
          <w:szCs w:val="24"/>
          <w:lang w:eastAsia="zh-CN"/>
        </w:rPr>
        <w:t>；</w:t>
      </w:r>
    </w:p>
    <w:p>
      <w:pPr>
        <w:keepNext w:val="0"/>
        <w:pageBreakBefore w:val="0"/>
        <w:kinsoku/>
        <w:wordWrap/>
        <w:overflowPunct/>
        <w:topLinePunct w:val="0"/>
        <w:autoSpaceDE/>
        <w:autoSpaceDN/>
        <w:bidi w:val="0"/>
        <w:spacing w:line="360" w:lineRule="auto"/>
        <w:ind w:left="0" w:leftChars="0" w:firstLine="420" w:firstLineChars="175"/>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eastAsia="宋体" w:cs="宋体"/>
          <w:sz w:val="24"/>
          <w:szCs w:val="24"/>
          <w:lang w:val="en-US" w:eastAsia="zh-CN"/>
        </w:rPr>
        <w:t>中标人</w:t>
      </w:r>
      <w:r>
        <w:rPr>
          <w:rFonts w:hint="eastAsia" w:ascii="宋体" w:hAnsi="宋体" w:eastAsia="宋体" w:cs="宋体"/>
          <w:sz w:val="24"/>
          <w:szCs w:val="24"/>
        </w:rPr>
        <w:t>积极探索其他符合实际的宣传方式和途径</w:t>
      </w:r>
      <w:r>
        <w:rPr>
          <w:rFonts w:hint="eastAsia" w:ascii="宋体" w:hAnsi="宋体" w:eastAsia="宋体" w:cs="宋体"/>
          <w:sz w:val="24"/>
          <w:szCs w:val="24"/>
          <w:lang w:eastAsia="zh-CN"/>
        </w:rPr>
        <w:t>。</w:t>
      </w:r>
    </w:p>
    <w:p>
      <w:pPr>
        <w:keepNext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安全</w:t>
      </w:r>
      <w:r>
        <w:rPr>
          <w:rFonts w:hint="eastAsia" w:ascii="宋体" w:hAnsi="宋体" w:eastAsia="宋体" w:cs="宋体"/>
          <w:b/>
          <w:bCs/>
          <w:sz w:val="24"/>
          <w:szCs w:val="24"/>
          <w:lang w:val="en-US" w:eastAsia="zh-CN"/>
        </w:rPr>
        <w:t>及其他</w:t>
      </w:r>
      <w:r>
        <w:rPr>
          <w:rFonts w:hint="eastAsia" w:ascii="宋体" w:hAnsi="宋体" w:eastAsia="宋体" w:cs="宋体"/>
          <w:b/>
          <w:bCs/>
          <w:sz w:val="24"/>
          <w:szCs w:val="24"/>
        </w:rPr>
        <w:t>要求</w:t>
      </w:r>
    </w:p>
    <w:p>
      <w:pPr>
        <w:keepNext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 w:hAnsi="仿宋" w:eastAsia="仿宋" w:cs="仿宋"/>
          <w:kern w:val="2"/>
          <w:sz w:val="24"/>
          <w:szCs w:val="24"/>
          <w:lang w:val="en-US" w:eastAsia="zh-CN" w:bidi="ar-SA"/>
        </w:rPr>
      </w:pPr>
      <w:r>
        <w:rPr>
          <w:rFonts w:hint="eastAsia" w:ascii="宋体" w:hAnsi="宋体" w:cs="宋体"/>
          <w:b w:val="0"/>
          <w:bCs/>
          <w:sz w:val="24"/>
          <w:szCs w:val="24"/>
          <w:highlight w:val="none"/>
          <w:lang w:val="en-US" w:eastAsia="zh-CN"/>
        </w:rPr>
        <w:t>1、</w:t>
      </w:r>
      <w:r>
        <w:rPr>
          <w:rFonts w:hint="eastAsia" w:ascii="宋体" w:hAnsi="宋体" w:eastAsia="宋体" w:cs="宋体"/>
          <w:b w:val="0"/>
          <w:bCs/>
          <w:kern w:val="2"/>
          <w:sz w:val="24"/>
          <w:szCs w:val="24"/>
          <w:highlight w:val="none"/>
          <w:lang w:val="en-US" w:eastAsia="zh-CN" w:bidi="ar-SA"/>
        </w:rPr>
        <w:t>中标人对招标人提供的业务、技术资料、系统数据、用户数据等应严格保密，中标人一律不得私自复制、外泄，更不得擅自用于其他赢利项目或提供给第三方。如因中标人泄密造成的一切后果由中标人承担全部责任。</w:t>
      </w:r>
    </w:p>
    <w:p>
      <w:pPr>
        <w:keepNext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在本合同执行过程中，</w:t>
      </w:r>
      <w:r>
        <w:rPr>
          <w:rFonts w:hint="eastAsia" w:ascii="宋体" w:hAnsi="宋体" w:eastAsia="宋体" w:cs="宋体"/>
          <w:b w:val="0"/>
          <w:bCs/>
          <w:sz w:val="24"/>
          <w:szCs w:val="24"/>
          <w:highlight w:val="none"/>
          <w:lang w:eastAsia="zh-CN"/>
        </w:rPr>
        <w:t>采购人</w:t>
      </w:r>
      <w:r>
        <w:rPr>
          <w:rFonts w:hint="eastAsia" w:ascii="宋体" w:hAnsi="宋体" w:eastAsia="宋体" w:cs="宋体"/>
          <w:b w:val="0"/>
          <w:bCs/>
          <w:sz w:val="24"/>
          <w:szCs w:val="24"/>
          <w:highlight w:val="none"/>
        </w:rPr>
        <w:t>在接到投诉或主动不定期对</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执行合同的情况进行监督检查，</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有下列行为之一的，</w:t>
      </w:r>
      <w:r>
        <w:rPr>
          <w:rFonts w:hint="eastAsia" w:ascii="宋体" w:hAnsi="宋体" w:eastAsia="宋体" w:cs="宋体"/>
          <w:b w:val="0"/>
          <w:bCs/>
          <w:sz w:val="24"/>
          <w:szCs w:val="24"/>
          <w:highlight w:val="none"/>
          <w:lang w:val="en-US" w:eastAsia="zh-CN"/>
        </w:rPr>
        <w:t>每出现一次扣除保险费的0.5%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保险期限内</w:t>
      </w:r>
      <w:r>
        <w:rPr>
          <w:rFonts w:hint="eastAsia" w:ascii="宋体" w:hAnsi="宋体" w:eastAsia="宋体" w:cs="宋体"/>
          <w:b w:val="0"/>
          <w:bCs/>
          <w:sz w:val="24"/>
          <w:szCs w:val="24"/>
          <w:highlight w:val="none"/>
        </w:rPr>
        <w:t>情节严重的</w:t>
      </w:r>
      <w:r>
        <w:rPr>
          <w:rFonts w:hint="eastAsia" w:ascii="宋体" w:hAnsi="宋体" w:eastAsia="宋体" w:cs="宋体"/>
          <w:b w:val="0"/>
          <w:bCs/>
          <w:sz w:val="24"/>
          <w:szCs w:val="24"/>
          <w:highlight w:val="none"/>
          <w:lang w:eastAsia="zh-CN"/>
        </w:rPr>
        <w:t>，采购人</w:t>
      </w:r>
      <w:r>
        <w:rPr>
          <w:rFonts w:hint="eastAsia" w:ascii="宋体" w:hAnsi="宋体" w:eastAsia="宋体" w:cs="宋体"/>
          <w:b w:val="0"/>
          <w:bCs/>
          <w:sz w:val="24"/>
          <w:szCs w:val="24"/>
          <w:highlight w:val="none"/>
        </w:rPr>
        <w:t>有权解除合同。</w:t>
      </w:r>
    </w:p>
    <w:p>
      <w:pPr>
        <w:keepNext w:val="0"/>
        <w:keepLines w:val="0"/>
        <w:pageBreakBefore w:val="0"/>
        <w:widowControl w:val="0"/>
        <w:kinsoku/>
        <w:wordWrap/>
        <w:overflowPunct/>
        <w:topLinePunct w:val="0"/>
        <w:autoSpaceDE/>
        <w:autoSpaceDN/>
        <w:bidi w:val="0"/>
        <w:adjustRightInd/>
        <w:spacing w:line="400" w:lineRule="exact"/>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在被保险人在手续齐全的情况下，无故拖延赔偿或拒绝支付赔偿的；</w:t>
      </w:r>
    </w:p>
    <w:p>
      <w:pPr>
        <w:keepNext w:val="0"/>
        <w:keepLines w:val="0"/>
        <w:pageBreakBefore w:val="0"/>
        <w:widowControl w:val="0"/>
        <w:kinsoku/>
        <w:wordWrap/>
        <w:overflowPunct/>
        <w:topLinePunct w:val="0"/>
        <w:autoSpaceDE/>
        <w:autoSpaceDN/>
        <w:bidi w:val="0"/>
        <w:adjustRightInd/>
        <w:spacing w:line="400" w:lineRule="exact"/>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（2）在理赔过程中擅自提高起付标准、降低赔付比例和缩小支付范围的；</w:t>
      </w:r>
    </w:p>
    <w:p>
      <w:pPr>
        <w:keepNext w:val="0"/>
        <w:keepLines w:val="0"/>
        <w:pageBreakBefore w:val="0"/>
        <w:widowControl w:val="0"/>
        <w:kinsoku/>
        <w:wordWrap/>
        <w:overflowPunct/>
        <w:topLinePunct w:val="0"/>
        <w:autoSpaceDE/>
        <w:autoSpaceDN/>
        <w:bidi w:val="0"/>
        <w:adjustRightInd/>
        <w:spacing w:line="400" w:lineRule="exact"/>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（3）未按投标承诺履行服务承诺的；</w:t>
      </w:r>
    </w:p>
    <w:p>
      <w:pPr>
        <w:keepNext w:val="0"/>
        <w:keepLines w:val="0"/>
        <w:pageBreakBefore w:val="0"/>
        <w:widowControl w:val="0"/>
        <w:kinsoku/>
        <w:wordWrap/>
        <w:overflowPunct/>
        <w:topLinePunct w:val="0"/>
        <w:autoSpaceDE/>
        <w:autoSpaceDN/>
        <w:bidi w:val="0"/>
        <w:adjustRightInd/>
        <w:spacing w:line="400" w:lineRule="exact"/>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（4）违反规定泄露被保险人信息；</w:t>
      </w:r>
    </w:p>
    <w:p>
      <w:pPr>
        <w:keepNext w:val="0"/>
        <w:keepLines w:val="0"/>
        <w:pageBreakBefore w:val="0"/>
        <w:widowControl w:val="0"/>
        <w:kinsoku/>
        <w:wordWrap/>
        <w:overflowPunct/>
        <w:topLinePunct w:val="0"/>
        <w:autoSpaceDE/>
        <w:autoSpaceDN/>
        <w:bidi w:val="0"/>
        <w:adjustRightInd/>
        <w:spacing w:line="400" w:lineRule="exact"/>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（5）不能主动化解矛盾，使大量信访、投诉涌向</w:t>
      </w:r>
      <w:r>
        <w:rPr>
          <w:rFonts w:hint="eastAsia" w:ascii="宋体" w:hAnsi="宋体" w:eastAsia="宋体" w:cs="宋体"/>
          <w:b w:val="0"/>
          <w:bCs/>
          <w:sz w:val="24"/>
          <w:szCs w:val="24"/>
          <w:highlight w:val="none"/>
          <w:lang w:eastAsia="zh-CN"/>
        </w:rPr>
        <w:t>采购人</w:t>
      </w:r>
      <w:r>
        <w:rPr>
          <w:rFonts w:hint="eastAsia" w:ascii="宋体" w:hAnsi="宋体" w:eastAsia="宋体" w:cs="宋体"/>
          <w:b w:val="0"/>
          <w:bCs/>
          <w:sz w:val="24"/>
          <w:szCs w:val="24"/>
          <w:highlight w:val="none"/>
        </w:rPr>
        <w:t>或政府的；</w:t>
      </w:r>
    </w:p>
    <w:p>
      <w:pPr>
        <w:keepNext w:val="0"/>
        <w:keepLines w:val="0"/>
        <w:pageBreakBefore w:val="0"/>
        <w:widowControl w:val="0"/>
        <w:kinsoku/>
        <w:wordWrap/>
        <w:overflowPunct/>
        <w:topLinePunct w:val="0"/>
        <w:autoSpaceDE/>
        <w:autoSpaceDN/>
        <w:bidi w:val="0"/>
        <w:adjustRightInd/>
        <w:spacing w:line="400" w:lineRule="exact"/>
        <w:ind w:firstLine="470" w:firstLineChars="196"/>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（6）编制或者提供虚假的业务数据和财务报表；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Arial"/>
          <w:sz w:val="24"/>
        </w:rPr>
      </w:pPr>
      <w:r>
        <w:rPr>
          <w:rFonts w:hint="eastAsia" w:ascii="宋体" w:hAnsi="宋体" w:eastAsia="宋体" w:cs="宋体"/>
          <w:b w:val="0"/>
          <w:bCs/>
          <w:sz w:val="24"/>
          <w:szCs w:val="24"/>
          <w:highlight w:val="none"/>
        </w:rPr>
        <w:t>（7）其他严重违反本合同条款的情况。</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Arial"/>
          <w:sz w:val="24"/>
        </w:rPr>
      </w:pPr>
      <w:r>
        <w:rPr>
          <w:rFonts w:hint="eastAsia" w:ascii="宋体" w:hAnsi="宋体" w:cs="Arial"/>
          <w:sz w:val="24"/>
          <w:lang w:val="en-US" w:eastAsia="zh-CN"/>
        </w:rPr>
        <w:t>3、</w:t>
      </w:r>
      <w:r>
        <w:rPr>
          <w:rFonts w:hint="eastAsia" w:ascii="宋体" w:hAnsi="宋体" w:cs="Arial"/>
          <w:sz w:val="24"/>
        </w:rPr>
        <w:t>考核</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pPr>
      <w:r>
        <w:rPr>
          <w:rFonts w:hint="eastAsia" w:ascii="宋体" w:hAnsi="宋体" w:cs="Arial"/>
          <w:sz w:val="24"/>
        </w:rPr>
        <w:t xml:space="preserve">      采购人对中标单位每月进行考核验收一次，考核总分为100分，考核验收项目具体内容</w:t>
      </w:r>
      <w:r>
        <w:rPr>
          <w:rFonts w:hint="eastAsia" w:ascii="宋体" w:hAnsi="宋体" w:cs="Arial"/>
          <w:sz w:val="24"/>
          <w:lang w:val="en-US" w:eastAsia="zh-CN"/>
        </w:rPr>
        <w:t>见如下</w:t>
      </w:r>
      <w:r>
        <w:rPr>
          <w:rFonts w:hint="eastAsia" w:ascii="宋体" w:hAnsi="宋体" w:cs="Arial"/>
          <w:sz w:val="24"/>
        </w:rPr>
        <w:t>附件，考核验收得分80分以上为合格，连续三个月考核验收不合格时，采购人有权解除中标人的《东阳市老年人意外伤害保险》总合同，解除总合同时，退还全部保费，中标人已经</w:t>
      </w:r>
      <w:r>
        <w:rPr>
          <w:rFonts w:hint="eastAsia" w:ascii="宋体" w:hAnsi="宋体" w:cs="Arial"/>
          <w:sz w:val="24"/>
          <w:lang w:eastAsia="zh-CN"/>
        </w:rPr>
        <w:t>理赔</w:t>
      </w:r>
      <w:r>
        <w:rPr>
          <w:rFonts w:hint="eastAsia" w:ascii="宋体" w:hAnsi="宋体" w:cs="Arial"/>
          <w:sz w:val="24"/>
        </w:rPr>
        <w:t>部分由中标人自行承担。</w:t>
      </w:r>
    </w:p>
    <w:tbl>
      <w:tblPr>
        <w:tblStyle w:val="44"/>
        <w:tblW w:w="5000" w:type="pct"/>
        <w:jc w:val="center"/>
        <w:tblLayout w:type="autofit"/>
        <w:tblCellMar>
          <w:top w:w="0" w:type="dxa"/>
          <w:left w:w="108" w:type="dxa"/>
          <w:bottom w:w="0" w:type="dxa"/>
          <w:right w:w="108" w:type="dxa"/>
        </w:tblCellMar>
      </w:tblPr>
      <w:tblGrid>
        <w:gridCol w:w="1159"/>
        <w:gridCol w:w="5742"/>
        <w:gridCol w:w="921"/>
        <w:gridCol w:w="1634"/>
      </w:tblGrid>
      <w:tr>
        <w:tblPrEx>
          <w:tblCellMar>
            <w:top w:w="0" w:type="dxa"/>
            <w:left w:w="108" w:type="dxa"/>
            <w:bottom w:w="0" w:type="dxa"/>
            <w:right w:w="108" w:type="dxa"/>
          </w:tblCellMar>
        </w:tblPrEx>
        <w:trPr>
          <w:trHeight w:val="1125" w:hRule="atLeast"/>
          <w:jc w:val="center"/>
        </w:trPr>
        <w:tc>
          <w:tcPr>
            <w:tcW w:w="5000" w:type="pct"/>
            <w:gridSpan w:val="4"/>
            <w:tcBorders>
              <w:top w:val="nil"/>
              <w:left w:val="nil"/>
              <w:bottom w:val="nil"/>
              <w:right w:val="nil"/>
            </w:tcBorders>
            <w:noWrap w:val="0"/>
            <w:vAlign w:val="center"/>
          </w:tcPr>
          <w:p>
            <w:pPr>
              <w:widowControl/>
              <w:jc w:val="center"/>
              <w:rPr>
                <w:rFonts w:hint="eastAsia" w:ascii="宋体" w:hAnsi="宋体"/>
                <w:b/>
                <w:color w:val="000000"/>
                <w:sz w:val="36"/>
                <w:szCs w:val="36"/>
              </w:rPr>
            </w:pPr>
            <w:r>
              <w:rPr>
                <w:rFonts w:hint="eastAsia" w:ascii="宋体" w:hAnsi="宋体"/>
                <w:b/>
                <w:color w:val="000000"/>
                <w:sz w:val="36"/>
                <w:szCs w:val="36"/>
              </w:rPr>
              <w:t>东阳市民政局养老服务体系建设项目</w:t>
            </w:r>
          </w:p>
          <w:p>
            <w:pPr>
              <w:widowControl/>
              <w:jc w:val="center"/>
              <w:rPr>
                <w:rFonts w:ascii="宋体" w:hAnsi="宋体" w:cs="宋体"/>
                <w:b/>
                <w:bCs/>
                <w:color w:val="000000"/>
                <w:kern w:val="0"/>
                <w:sz w:val="32"/>
                <w:szCs w:val="32"/>
              </w:rPr>
            </w:pPr>
            <w:r>
              <w:rPr>
                <w:rFonts w:hint="eastAsia" w:ascii="宋体" w:hAnsi="宋体"/>
                <w:b/>
                <w:color w:val="000000"/>
                <w:sz w:val="36"/>
                <w:szCs w:val="36"/>
              </w:rPr>
              <w:t>服务质量考核表</w:t>
            </w:r>
          </w:p>
        </w:tc>
      </w:tr>
      <w:tr>
        <w:tblPrEx>
          <w:tblCellMar>
            <w:top w:w="0" w:type="dxa"/>
            <w:left w:w="108" w:type="dxa"/>
            <w:bottom w:w="0" w:type="dxa"/>
            <w:right w:w="108" w:type="dxa"/>
          </w:tblCellMar>
        </w:tblPrEx>
        <w:trPr>
          <w:trHeight w:val="701" w:hRule="atLeast"/>
          <w:jc w:val="center"/>
        </w:trPr>
        <w:tc>
          <w:tcPr>
            <w:tcW w:w="5000" w:type="pct"/>
            <w:gridSpan w:val="4"/>
            <w:tcBorders>
              <w:top w:val="nil"/>
              <w:left w:val="nil"/>
              <w:bottom w:val="single" w:color="auto" w:sz="4" w:space="0"/>
              <w:right w:val="nil"/>
            </w:tcBorders>
            <w:noWrap w:val="0"/>
            <w:vAlign w:val="center"/>
          </w:tcPr>
          <w:p>
            <w:pPr>
              <w:widowControl/>
              <w:wordWrap w:val="0"/>
              <w:ind w:right="1260"/>
              <w:jc w:val="right"/>
              <w:rPr>
                <w:rFonts w:ascii="宋体" w:hAnsi="宋体" w:cs="宋体"/>
                <w:color w:val="000000"/>
                <w:kern w:val="0"/>
                <w:szCs w:val="21"/>
              </w:rPr>
            </w:pPr>
            <w:r>
              <w:rPr>
                <w:rFonts w:hint="eastAsia" w:ascii="宋体" w:hAnsi="宋体" w:cs="宋体"/>
                <w:color w:val="000000"/>
                <w:kern w:val="0"/>
                <w:szCs w:val="21"/>
              </w:rPr>
              <w:t>日期：</w:t>
            </w:r>
          </w:p>
        </w:tc>
      </w:tr>
      <w:tr>
        <w:tblPrEx>
          <w:tblCellMar>
            <w:top w:w="0" w:type="dxa"/>
            <w:left w:w="108" w:type="dxa"/>
            <w:bottom w:w="0" w:type="dxa"/>
            <w:right w:w="108" w:type="dxa"/>
          </w:tblCellMar>
        </w:tblPrEx>
        <w:trPr>
          <w:trHeight w:val="705" w:hRule="atLeast"/>
          <w:jc w:val="center"/>
        </w:trPr>
        <w:tc>
          <w:tcPr>
            <w:tcW w:w="36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Cs w:val="21"/>
              </w:rPr>
            </w:pPr>
            <w:r>
              <w:rPr>
                <w:rFonts w:hint="eastAsia" w:ascii="宋体" w:hAnsi="宋体"/>
                <w:color w:val="000000"/>
                <w:kern w:val="0"/>
                <w:szCs w:val="21"/>
              </w:rPr>
              <w:t>项目服务情况（根据相应情况酌情打分，共计100分）</w:t>
            </w:r>
          </w:p>
        </w:tc>
        <w:tc>
          <w:tcPr>
            <w:tcW w:w="48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自评得分</w:t>
            </w:r>
          </w:p>
        </w:tc>
        <w:tc>
          <w:tcPr>
            <w:tcW w:w="86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得分</w:t>
            </w:r>
          </w:p>
        </w:tc>
      </w:tr>
      <w:tr>
        <w:tblPrEx>
          <w:tblCellMar>
            <w:top w:w="0" w:type="dxa"/>
            <w:left w:w="108" w:type="dxa"/>
            <w:bottom w:w="0" w:type="dxa"/>
            <w:right w:w="108" w:type="dxa"/>
          </w:tblCellMar>
        </w:tblPrEx>
        <w:trPr>
          <w:trHeight w:val="539" w:hRule="atLeast"/>
          <w:jc w:val="center"/>
        </w:trPr>
        <w:tc>
          <w:tcPr>
            <w:tcW w:w="613" w:type="pct"/>
            <w:vMerge w:val="restart"/>
            <w:tcBorders>
              <w:top w:val="nil"/>
              <w:left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技术、</w:t>
            </w: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r>
              <w:rPr>
                <w:rFonts w:hint="eastAsia" w:ascii="宋体" w:hAnsi="宋体" w:cs="宋体"/>
                <w:color w:val="000000"/>
                <w:kern w:val="0"/>
                <w:szCs w:val="21"/>
              </w:rPr>
              <w:t>服务、</w:t>
            </w: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r>
              <w:rPr>
                <w:rFonts w:hint="eastAsia" w:ascii="宋体" w:hAnsi="宋体" w:cs="宋体"/>
                <w:color w:val="000000"/>
                <w:kern w:val="0"/>
                <w:szCs w:val="21"/>
              </w:rPr>
              <w:t>综合</w:t>
            </w:r>
          </w:p>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r>
              <w:rPr>
                <w:rFonts w:hint="eastAsia" w:ascii="宋体" w:hAnsi="宋体" w:cs="宋体"/>
                <w:color w:val="000000"/>
                <w:kern w:val="0"/>
                <w:szCs w:val="21"/>
              </w:rPr>
              <w:t>能力</w:t>
            </w:r>
          </w:p>
          <w:p>
            <w:pPr>
              <w:jc w:val="center"/>
              <w:rPr>
                <w:rFonts w:hint="eastAsia" w:ascii="宋体" w:hAnsi="宋体" w:cs="宋体"/>
                <w:color w:val="000000"/>
                <w:kern w:val="0"/>
                <w:szCs w:val="21"/>
              </w:rPr>
            </w:pPr>
          </w:p>
          <w:p>
            <w:pPr>
              <w:jc w:val="center"/>
              <w:rPr>
                <w:rFonts w:ascii="宋体" w:hAnsi="宋体" w:cs="宋体"/>
                <w:color w:val="000000"/>
                <w:kern w:val="0"/>
                <w:szCs w:val="21"/>
              </w:rPr>
            </w:pPr>
            <w:r>
              <w:rPr>
                <w:rFonts w:hint="eastAsia" w:ascii="宋体" w:hAnsi="宋体" w:cs="宋体"/>
                <w:color w:val="000000"/>
                <w:kern w:val="0"/>
                <w:szCs w:val="21"/>
              </w:rPr>
              <w:t>评价</w:t>
            </w: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1.为老年人简化的理赔流程是否符合实际要求（10分）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25" w:hRule="atLeast"/>
          <w:jc w:val="center"/>
        </w:trPr>
        <w:tc>
          <w:tcPr>
            <w:tcW w:w="613" w:type="pct"/>
            <w:vMerge w:val="continue"/>
            <w:tcBorders>
              <w:left w:val="single" w:color="auto" w:sz="4" w:space="0"/>
              <w:right w:val="single" w:color="auto" w:sz="4" w:space="0"/>
            </w:tcBorders>
            <w:noWrap w:val="0"/>
            <w:vAlign w:val="center"/>
          </w:tcPr>
          <w:p>
            <w:pPr>
              <w:jc w:val="center"/>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2.是否在每月15日前向民政局提供上月理赔情况报表（10分）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15" w:hRule="atLeast"/>
          <w:jc w:val="center"/>
        </w:trPr>
        <w:tc>
          <w:tcPr>
            <w:tcW w:w="613" w:type="pct"/>
            <w:vMerge w:val="continue"/>
            <w:tcBorders>
              <w:left w:val="single" w:color="auto" w:sz="4" w:space="0"/>
              <w:right w:val="single" w:color="auto" w:sz="4" w:space="0"/>
            </w:tcBorders>
            <w:noWrap w:val="0"/>
            <w:vAlign w:val="center"/>
          </w:tcPr>
          <w:p>
            <w:pPr>
              <w:jc w:val="center"/>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.当月该险种案件理赔平均周期是否低于10个工作日(疑难案件除外)(10分)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15" w:hRule="atLeast"/>
          <w:jc w:val="center"/>
        </w:trPr>
        <w:tc>
          <w:tcPr>
            <w:tcW w:w="613" w:type="pct"/>
            <w:vMerge w:val="continue"/>
            <w:tcBorders>
              <w:left w:val="single" w:color="auto" w:sz="4" w:space="0"/>
              <w:right w:val="single" w:color="auto" w:sz="4" w:space="0"/>
            </w:tcBorders>
            <w:noWrap w:val="0"/>
            <w:vAlign w:val="center"/>
          </w:tcPr>
          <w:p>
            <w:pPr>
              <w:jc w:val="center"/>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lang w:val="en-US" w:eastAsia="zh-CN"/>
              </w:rPr>
              <w:t>4.当月每件理赔案件是否严格按理赔标准实施，每发现一件扣1分（10分）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664" w:hRule="atLeast"/>
          <w:jc w:val="center"/>
        </w:trPr>
        <w:tc>
          <w:tcPr>
            <w:tcW w:w="613"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5.客户投诉情况，每发生一起有效投诉扣1分（10分）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15" w:hRule="atLeast"/>
          <w:jc w:val="center"/>
        </w:trPr>
        <w:tc>
          <w:tcPr>
            <w:tcW w:w="61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w:t>
            </w:r>
            <w:r>
              <w:rPr>
                <w:rFonts w:hint="eastAsia" w:ascii="宋体" w:hAnsi="宋体" w:cs="宋体"/>
                <w:kern w:val="0"/>
                <w:szCs w:val="21"/>
              </w:rPr>
              <w:t>应对急、重</w:t>
            </w:r>
            <w:r>
              <w:rPr>
                <w:rFonts w:hint="eastAsia" w:ascii="宋体" w:hAnsi="宋体" w:cs="宋体"/>
                <w:color w:val="000000"/>
                <w:kern w:val="0"/>
                <w:szCs w:val="21"/>
              </w:rPr>
              <w:t>大案件，处理是否妥当，是否符合要求（10分）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60" w:hRule="atLeast"/>
          <w:jc w:val="center"/>
        </w:trPr>
        <w:tc>
          <w:tcPr>
            <w:tcW w:w="61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7.政策宣导影响力的实施是否到位（10分）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71" w:hRule="atLeast"/>
          <w:jc w:val="center"/>
        </w:trPr>
        <w:tc>
          <w:tcPr>
            <w:tcW w:w="61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8.客户对客服电话的话务是否满意（10分）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32" w:hRule="atLeast"/>
          <w:jc w:val="center"/>
        </w:trPr>
        <w:tc>
          <w:tcPr>
            <w:tcW w:w="61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9.医疗费用剔除比例是否符合中标时承诺范围（10分）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746" w:hRule="atLeast"/>
          <w:jc w:val="center"/>
        </w:trPr>
        <w:tc>
          <w:tcPr>
            <w:tcW w:w="61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10.民政局有疑问或新要求，保险公司是否及时响应、落实（10分）</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664" w:hRule="atLeast"/>
          <w:jc w:val="center"/>
        </w:trPr>
        <w:tc>
          <w:tcPr>
            <w:tcW w:w="61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03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加分项目：与镇乡街道卫生服务中心等以上医疗机构合作建立保险服务网点</w:t>
            </w:r>
          </w:p>
        </w:tc>
        <w:tc>
          <w:tcPr>
            <w:tcW w:w="487"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6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406" w:hRule="atLeast"/>
          <w:jc w:val="center"/>
        </w:trPr>
        <w:tc>
          <w:tcPr>
            <w:tcW w:w="36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总体考核得分</w:t>
            </w:r>
          </w:p>
        </w:tc>
        <w:tc>
          <w:tcPr>
            <w:tcW w:w="487" w:type="pct"/>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cs="宋体"/>
                <w:color w:val="000000"/>
                <w:kern w:val="0"/>
                <w:szCs w:val="21"/>
              </w:rPr>
            </w:pPr>
          </w:p>
        </w:tc>
        <w:tc>
          <w:tcPr>
            <w:tcW w:w="862" w:type="pct"/>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06" w:hRule="atLeast"/>
          <w:jc w:val="center"/>
        </w:trPr>
        <w:tc>
          <w:tcPr>
            <w:tcW w:w="36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考评验收人员签名</w:t>
            </w:r>
          </w:p>
        </w:tc>
        <w:tc>
          <w:tcPr>
            <w:tcW w:w="1350" w:type="pct"/>
            <w:gridSpan w:val="2"/>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cs="宋体"/>
                <w:color w:val="000000"/>
                <w:kern w:val="0"/>
                <w:szCs w:val="21"/>
              </w:rPr>
            </w:pPr>
          </w:p>
        </w:tc>
      </w:tr>
    </w:tbl>
    <w:p>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b/>
          <w:bCs/>
          <w:color w:val="0D0D0D"/>
          <w:sz w:val="36"/>
          <w:szCs w:val="36"/>
        </w:rPr>
      </w:pPr>
    </w:p>
    <w:p>
      <w:pPr>
        <w:rPr>
          <w:rFonts w:hint="eastAsia" w:ascii="宋体" w:hAnsi="宋体" w:eastAsia="宋体" w:cs="宋体"/>
          <w:b/>
          <w:bCs/>
          <w:color w:val="0D0D0D"/>
          <w:sz w:val="36"/>
          <w:szCs w:val="36"/>
        </w:rPr>
      </w:pPr>
      <w:r>
        <w:rPr>
          <w:rFonts w:hint="eastAsia" w:ascii="宋体" w:hAnsi="宋体" w:eastAsia="宋体" w:cs="宋体"/>
          <w:b/>
          <w:bCs/>
          <w:color w:val="0D0D0D"/>
          <w:sz w:val="36"/>
          <w:szCs w:val="36"/>
        </w:rPr>
        <w:br w:type="page"/>
      </w:r>
    </w:p>
    <w:p>
      <w:pPr>
        <w:keepNext w:val="0"/>
        <w:keepLines w:val="0"/>
        <w:pageBreakBefore w:val="0"/>
        <w:kinsoku/>
        <w:wordWrap/>
        <w:overflowPunct/>
        <w:topLinePunct w:val="0"/>
        <w:bidi w:val="0"/>
        <w:adjustRightInd/>
        <w:snapToGrid/>
        <w:spacing w:line="440" w:lineRule="exact"/>
        <w:jc w:val="center"/>
        <w:rPr>
          <w:rFonts w:hint="eastAsia" w:ascii="宋体" w:hAnsi="宋体" w:eastAsia="宋体" w:cs="宋体"/>
          <w:sz w:val="36"/>
          <w:szCs w:val="36"/>
        </w:rPr>
      </w:pPr>
      <w:r>
        <w:rPr>
          <w:rFonts w:hint="eastAsia" w:ascii="宋体" w:hAnsi="宋体" w:eastAsia="宋体" w:cs="宋体"/>
          <w:b/>
          <w:bCs/>
          <w:color w:val="0D0D0D"/>
          <w:sz w:val="36"/>
          <w:szCs w:val="36"/>
        </w:rPr>
        <w:t>第三章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投标人须知</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1"/>
        <w:rPr>
          <w:rFonts w:ascii="宋体" w:hAnsi="宋体" w:cs="宋体"/>
          <w:color w:val="0D0D0D"/>
          <w:sz w:val="24"/>
        </w:rPr>
      </w:pPr>
      <w:r>
        <w:rPr>
          <w:rFonts w:hint="eastAsia" w:ascii="宋体" w:hAnsi="宋体" w:cs="宋体"/>
          <w:color w:val="0D0D0D"/>
          <w:sz w:val="24"/>
        </w:rPr>
        <w:t xml:space="preserve">                       </w:t>
      </w:r>
      <w:r>
        <w:rPr>
          <w:rFonts w:hint="eastAsia" w:ascii="宋体" w:hAnsi="宋体" w:eastAsia="宋体" w:cs="宋体"/>
          <w:color w:val="0D0D0D"/>
          <w:sz w:val="24"/>
        </w:rPr>
        <w:t xml:space="preserve">   前附表 </w:t>
      </w:r>
      <w:r>
        <w:rPr>
          <w:rFonts w:hint="eastAsia" w:ascii="宋体" w:hAnsi="宋体" w:cs="宋体"/>
          <w:color w:val="0D0D0D"/>
          <w:sz w:val="24"/>
        </w:rPr>
        <w:t xml:space="preserve">              </w:t>
      </w:r>
    </w:p>
    <w:tbl>
      <w:tblPr>
        <w:tblStyle w:val="44"/>
        <w:tblW w:w="947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序号</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1</w:t>
            </w:r>
          </w:p>
        </w:tc>
        <w:tc>
          <w:tcPr>
            <w:tcW w:w="8744" w:type="dxa"/>
            <w:tcBorders>
              <w:top w:val="single" w:color="auto" w:sz="4" w:space="0"/>
              <w:left w:val="single" w:color="auto" w:sz="4" w:space="0"/>
              <w:bottom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lang w:eastAsia="zh-CN"/>
              </w:rPr>
            </w:pPr>
            <w:r>
              <w:rPr>
                <w:rFonts w:hint="eastAsia" w:ascii="宋体" w:hAnsi="宋体" w:cs="宋体"/>
                <w:sz w:val="24"/>
                <w:szCs w:val="24"/>
              </w:rPr>
              <w:t>项目名称：</w:t>
            </w:r>
            <w:r>
              <w:rPr>
                <w:rFonts w:hint="eastAsia" w:hAnsi="宋体" w:cs="Times New Roman"/>
                <w:b w:val="0"/>
                <w:bCs w:val="0"/>
                <w:kern w:val="2"/>
                <w:sz w:val="24"/>
                <w:szCs w:val="24"/>
                <w:lang w:val="en-US" w:eastAsia="zh-CN" w:bidi="ar-SA"/>
              </w:rPr>
              <w:t>养老服务体系建设[省级公益金老年人意外伤害险]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eastAsia="宋体" w:cs="宋体"/>
                <w:color w:val="0D0D0D"/>
                <w:sz w:val="24"/>
                <w:szCs w:val="24"/>
              </w:rPr>
              <w:t>2</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投标报价及费用：1、本项目投标应以人民币报价。</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eastAsia="宋体" w:cs="宋体"/>
                <w:color w:val="0D0D0D"/>
                <w:sz w:val="24"/>
                <w:szCs w:val="24"/>
              </w:rPr>
              <w:t>2、</w:t>
            </w:r>
            <w:r>
              <w:rPr>
                <w:rFonts w:hint="eastAsia" w:ascii="宋体" w:hAnsi="宋体" w:eastAsia="宋体" w:cs="宋体"/>
                <w:b/>
                <w:bCs/>
                <w:color w:val="0D0D0D"/>
                <w:sz w:val="24"/>
                <w:szCs w:val="24"/>
              </w:rPr>
              <w:t>本项目最高限价</w:t>
            </w:r>
            <w:r>
              <w:rPr>
                <w:rFonts w:hint="eastAsia" w:ascii="宋体" w:hAnsi="宋体" w:cs="宋体"/>
                <w:b/>
                <w:bCs/>
                <w:color w:val="0D0D0D"/>
                <w:sz w:val="24"/>
                <w:szCs w:val="24"/>
                <w:lang w:eastAsia="zh-CN"/>
              </w:rPr>
              <w:t>：详见招标需求</w:t>
            </w:r>
            <w:r>
              <w:rPr>
                <w:rFonts w:hint="eastAsia" w:ascii="宋体" w:hAnsi="宋体" w:eastAsia="宋体" w:cs="宋体"/>
                <w:b/>
                <w:bCs/>
                <w:color w:val="0D0D0D"/>
                <w:sz w:val="24"/>
                <w:szCs w:val="24"/>
              </w:rPr>
              <w:t>。</w:t>
            </w:r>
            <w:r>
              <w:rPr>
                <w:rFonts w:hint="eastAsia" w:ascii="宋体" w:hAnsi="宋体" w:eastAsia="宋体" w:cs="宋体"/>
                <w:color w:val="0D0D0D"/>
                <w:sz w:val="24"/>
                <w:szCs w:val="24"/>
              </w:rPr>
              <w:t>投标单位必须按招标需求的要求报价，并且报价不得高于或等于最高限价，否则作废标处理。</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lang w:eastAsia="zh-CN"/>
              </w:rPr>
            </w:pPr>
            <w:r>
              <w:rPr>
                <w:rFonts w:hint="eastAsia" w:ascii="宋体" w:hAnsi="宋体" w:eastAsia="宋体" w:cs="宋体"/>
                <w:color w:val="0D0D0D"/>
                <w:sz w:val="24"/>
                <w:szCs w:val="24"/>
              </w:rPr>
              <w:t>3、不论投标结果如何，投标人均应自行承担所有与投标有关的全部费用</w:t>
            </w:r>
            <w:r>
              <w:rPr>
                <w:rFonts w:hint="eastAsia" w:ascii="宋体" w:hAnsi="宋体" w:cs="宋体"/>
                <w:color w:val="0D0D0D"/>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0D0D0D"/>
                <w:sz w:val="24"/>
                <w:szCs w:val="24"/>
              </w:rPr>
            </w:pPr>
            <w:r>
              <w:rPr>
                <w:rFonts w:hint="eastAsia" w:ascii="宋体" w:hAnsi="宋体" w:cs="宋体"/>
                <w:sz w:val="24"/>
                <w:szCs w:val="24"/>
              </w:rPr>
              <w:t>3</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0D0D0D"/>
                <w:sz w:val="24"/>
                <w:szCs w:val="24"/>
                <w:lang w:eastAsia="zh-CN"/>
              </w:rPr>
            </w:pPr>
            <w:r>
              <w:rPr>
                <w:rFonts w:hint="eastAsia" w:ascii="宋体" w:hAnsi="宋体" w:cs="宋体"/>
                <w:sz w:val="24"/>
                <w:szCs w:val="24"/>
              </w:rPr>
              <w:t>答疑与澄清：投标人如认为招标文件表述不清晰、存在歧视性、排他性或者其他违法内容，应当于</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18</w:t>
            </w:r>
            <w:r>
              <w:rPr>
                <w:rFonts w:hint="eastAsia" w:ascii="宋体" w:hAnsi="宋体" w:cs="宋体"/>
                <w:sz w:val="24"/>
                <w:szCs w:val="24"/>
                <w:lang w:eastAsia="zh-CN"/>
              </w:rPr>
              <w:t>日</w:t>
            </w:r>
            <w:r>
              <w:rPr>
                <w:rFonts w:ascii="宋体" w:hAnsi="宋体" w:cs="宋体"/>
                <w:color w:val="auto"/>
                <w:sz w:val="24"/>
                <w:szCs w:val="24"/>
              </w:rPr>
              <w:t>1</w:t>
            </w:r>
            <w:r>
              <w:rPr>
                <w:rFonts w:hint="eastAsia" w:ascii="宋体" w:hAnsi="宋体" w:cs="宋体"/>
                <w:color w:val="auto"/>
                <w:sz w:val="24"/>
                <w:szCs w:val="24"/>
                <w:lang w:val="en-US" w:eastAsia="zh-CN"/>
              </w:rPr>
              <w:t>7</w:t>
            </w:r>
            <w:r>
              <w:rPr>
                <w:rFonts w:ascii="宋体" w:hAnsi="宋体" w:cs="宋体"/>
                <w:color w:val="auto"/>
                <w:sz w:val="24"/>
                <w:szCs w:val="24"/>
              </w:rPr>
              <w:t>:00</w:t>
            </w:r>
            <w:r>
              <w:rPr>
                <w:rFonts w:hint="eastAsia" w:ascii="宋体" w:hAnsi="宋体" w:cs="宋体"/>
                <w:color w:val="auto"/>
                <w:sz w:val="24"/>
                <w:szCs w:val="24"/>
              </w:rPr>
              <w:t>前，</w:t>
            </w:r>
            <w:r>
              <w:rPr>
                <w:rFonts w:hint="eastAsia" w:ascii="宋体" w:hAnsi="宋体" w:cs="宋体"/>
                <w:sz w:val="24"/>
                <w:szCs w:val="24"/>
              </w:rPr>
              <w:t>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8"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0D0D0D"/>
                <w:sz w:val="24"/>
                <w:szCs w:val="24"/>
              </w:rPr>
            </w:pPr>
            <w:r>
              <w:rPr>
                <w:rFonts w:hint="eastAsia" w:ascii="宋体" w:hAnsi="宋体" w:cs="宋体"/>
                <w:sz w:val="24"/>
                <w:szCs w:val="24"/>
              </w:rPr>
              <w:t>4</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pPr>
              <w:keepNext w:val="0"/>
              <w:keepLines w:val="0"/>
              <w:pageBreakBefore w:val="0"/>
              <w:widowControl w:val="0"/>
              <w:numPr>
                <w:ilvl w:val="0"/>
                <w:numId w:val="2"/>
              </w:numPr>
              <w:kinsoku/>
              <w:wordWrap/>
              <w:overflowPunct/>
              <w:topLinePunct w:val="0"/>
              <w:autoSpaceDE w:val="0"/>
              <w:autoSpaceDN w:val="0"/>
              <w:bidi w:val="0"/>
              <w:adjustRightInd/>
              <w:snapToGrid/>
              <w:spacing w:line="42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pPr>
              <w:keepNext w:val="0"/>
              <w:keepLines w:val="0"/>
              <w:pageBreakBefore w:val="0"/>
              <w:widowControl w:val="0"/>
              <w:kinsoku/>
              <w:wordWrap/>
              <w:overflowPunct/>
              <w:topLinePunct w:val="0"/>
              <w:autoSpaceDE w:val="0"/>
              <w:autoSpaceDN w:val="0"/>
              <w:bidi w:val="0"/>
              <w:adjustRightInd/>
              <w:snapToGrid/>
              <w:spacing w:line="42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5</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ascii="宋体" w:hAnsi="宋体" w:cs="宋体"/>
                <w:sz w:val="24"/>
                <w:szCs w:val="24"/>
              </w:rPr>
            </w:pPr>
            <w:r>
              <w:rPr>
                <w:rFonts w:hint="eastAsia" w:ascii="宋体" w:hAnsi="宋体" w:cs="宋体"/>
                <w:sz w:val="24"/>
                <w:szCs w:val="24"/>
              </w:rPr>
              <w:t>投标截止时间及地点：</w:t>
            </w:r>
          </w:p>
          <w:p>
            <w:pPr>
              <w:keepNext w:val="0"/>
              <w:keepLines w:val="0"/>
              <w:pageBreakBefore w:val="0"/>
              <w:widowControl w:val="0"/>
              <w:kinsoku/>
              <w:wordWrap/>
              <w:overflowPunct/>
              <w:topLinePunct w:val="0"/>
              <w:bidi w:val="0"/>
              <w:adjustRightInd/>
              <w:snapToGrid/>
              <w:spacing w:line="42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color w:val="0D0D0D"/>
                <w:sz w:val="24"/>
              </w:rPr>
              <w:t>202</w:t>
            </w:r>
            <w:r>
              <w:rPr>
                <w:rFonts w:hint="eastAsia" w:ascii="宋体" w:hAnsi="宋体" w:cs="宋体"/>
                <w:color w:val="0D0D0D"/>
                <w:sz w:val="24"/>
                <w:lang w:val="en-US" w:eastAsia="zh-CN"/>
              </w:rPr>
              <w:t>5</w:t>
            </w:r>
            <w:r>
              <w:rPr>
                <w:rFonts w:hint="eastAsia" w:ascii="宋体" w:hAnsi="宋体" w:cs="宋体"/>
                <w:color w:val="0D0D0D"/>
                <w:sz w:val="24"/>
              </w:rPr>
              <w:t>年</w:t>
            </w:r>
            <w:r>
              <w:rPr>
                <w:rFonts w:hint="eastAsia" w:ascii="宋体" w:hAnsi="宋体" w:cs="宋体"/>
                <w:color w:val="0D0D0D"/>
                <w:sz w:val="24"/>
                <w:lang w:val="en-US" w:eastAsia="zh-CN"/>
              </w:rPr>
              <w:t>7</w:t>
            </w:r>
            <w:r>
              <w:rPr>
                <w:rFonts w:hint="eastAsia" w:ascii="宋体" w:hAnsi="宋体" w:cs="宋体"/>
                <w:color w:val="0D0D0D"/>
                <w:sz w:val="24"/>
              </w:rPr>
              <w:t>月</w:t>
            </w:r>
            <w:r>
              <w:rPr>
                <w:rFonts w:hint="eastAsia" w:ascii="宋体" w:hAnsi="宋体" w:cs="宋体"/>
                <w:color w:val="0D0D0D"/>
                <w:sz w:val="24"/>
                <w:lang w:val="en-US" w:eastAsia="zh-CN"/>
              </w:rPr>
              <w:t>23</w:t>
            </w:r>
            <w:r>
              <w:rPr>
                <w:rFonts w:hint="eastAsia" w:ascii="宋体" w:hAnsi="宋体" w:cs="宋体"/>
                <w:color w:val="auto"/>
                <w:sz w:val="24"/>
              </w:rPr>
              <w:t>日</w:t>
            </w:r>
            <w:r>
              <w:rPr>
                <w:rFonts w:hint="eastAsia" w:ascii="宋体" w:hAnsi="宋体" w:cs="宋体"/>
                <w:color w:val="auto"/>
                <w:sz w:val="24"/>
                <w:lang w:val="en-US" w:eastAsia="zh-CN"/>
              </w:rPr>
              <w:t>08</w:t>
            </w:r>
            <w:r>
              <w:rPr>
                <w:rFonts w:hint="eastAsia" w:ascii="宋体" w:hAnsi="宋体" w:cs="宋体"/>
                <w:color w:val="auto"/>
                <w:sz w:val="24"/>
                <w:szCs w:val="24"/>
              </w:rPr>
              <w:t>时</w:t>
            </w:r>
            <w:r>
              <w:rPr>
                <w:rFonts w:hint="eastAsia" w:ascii="宋体" w:hAnsi="宋体" w:cs="宋体"/>
                <w:color w:val="auto"/>
                <w:sz w:val="24"/>
                <w:szCs w:val="24"/>
                <w:lang w:val="en-US" w:eastAsia="zh-CN"/>
              </w:rPr>
              <w:t>3</w:t>
            </w:r>
            <w:r>
              <w:rPr>
                <w:rFonts w:hint="eastAsia" w:ascii="宋体" w:hAnsi="宋体" w:cs="宋体"/>
                <w:color w:val="auto"/>
                <w:sz w:val="24"/>
                <w:szCs w:val="24"/>
              </w:rPr>
              <w:t>0分</w:t>
            </w:r>
            <w:r>
              <w:rPr>
                <w:rFonts w:hint="eastAsia" w:ascii="宋体" w:hAnsi="宋体" w:cs="宋体"/>
                <w:sz w:val="24"/>
                <w:szCs w:val="24"/>
              </w:rPr>
              <w:t>前在“政采云”（电子交易平台）上自行上传加密的电子投标文件。投标截止时间后递交的电子投标文件，将被政采云平台拒收。</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2、电子备份投标文件的递交时间：投标人应当在</w:t>
            </w:r>
            <w:r>
              <w:rPr>
                <w:rFonts w:hint="eastAsia" w:ascii="宋体" w:hAnsi="宋体" w:cs="宋体"/>
                <w:color w:val="0D0D0D"/>
                <w:sz w:val="24"/>
                <w:lang w:eastAsia="zh-CN"/>
              </w:rPr>
              <w:t>2025年</w:t>
            </w:r>
            <w:r>
              <w:rPr>
                <w:rFonts w:hint="eastAsia" w:ascii="宋体" w:hAnsi="宋体" w:cs="宋体"/>
                <w:color w:val="0D0D0D"/>
                <w:sz w:val="24"/>
                <w:lang w:val="en-US" w:eastAsia="zh-CN"/>
              </w:rPr>
              <w:t>7</w:t>
            </w:r>
            <w:r>
              <w:rPr>
                <w:rFonts w:hint="eastAsia" w:ascii="宋体" w:hAnsi="宋体" w:cs="宋体"/>
                <w:color w:val="0D0D0D"/>
                <w:sz w:val="24"/>
                <w:lang w:eastAsia="zh-CN"/>
              </w:rPr>
              <w:t>月</w:t>
            </w:r>
            <w:r>
              <w:rPr>
                <w:rFonts w:hint="eastAsia" w:ascii="宋体" w:hAnsi="宋体" w:cs="宋体"/>
                <w:color w:val="0D0D0D"/>
                <w:sz w:val="24"/>
                <w:lang w:val="en-US" w:eastAsia="zh-CN"/>
              </w:rPr>
              <w:t>23</w:t>
            </w:r>
            <w:r>
              <w:rPr>
                <w:rFonts w:hint="eastAsia" w:ascii="宋体" w:hAnsi="宋体" w:cs="宋体"/>
                <w:color w:val="0D0D0D"/>
                <w:sz w:val="24"/>
                <w:lang w:eastAsia="zh-CN"/>
              </w:rPr>
              <w:t>日</w:t>
            </w:r>
            <w:r>
              <w:rPr>
                <w:rFonts w:hint="eastAsia" w:ascii="宋体" w:hAnsi="宋体" w:cs="宋体"/>
                <w:color w:val="auto"/>
                <w:sz w:val="24"/>
                <w:lang w:val="en-US" w:eastAsia="zh-CN"/>
              </w:rPr>
              <w:t>08</w:t>
            </w:r>
            <w:r>
              <w:rPr>
                <w:rFonts w:hint="eastAsia" w:ascii="宋体" w:hAnsi="宋体" w:cs="宋体"/>
                <w:color w:val="auto"/>
                <w:sz w:val="24"/>
                <w:szCs w:val="24"/>
              </w:rPr>
              <w:t>时</w:t>
            </w:r>
            <w:r>
              <w:rPr>
                <w:rFonts w:hint="eastAsia" w:ascii="宋体" w:hAnsi="宋体" w:cs="宋体"/>
                <w:color w:val="auto"/>
                <w:sz w:val="24"/>
                <w:szCs w:val="24"/>
                <w:lang w:val="en-US" w:eastAsia="zh-CN"/>
              </w:rPr>
              <w:t>3</w:t>
            </w:r>
            <w:r>
              <w:rPr>
                <w:rFonts w:hint="eastAsia" w:ascii="宋体" w:hAnsi="宋体" w:cs="宋体"/>
                <w:color w:val="auto"/>
                <w:sz w:val="24"/>
                <w:szCs w:val="24"/>
              </w:rPr>
              <w:t>0分</w:t>
            </w:r>
            <w:r>
              <w:rPr>
                <w:rFonts w:hint="eastAsia" w:ascii="宋体" w:hAnsi="宋体" w:cs="宋体"/>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6</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ascii="宋体" w:hAnsi="宋体" w:cs="宋体"/>
                <w:sz w:val="24"/>
                <w:szCs w:val="24"/>
              </w:rPr>
            </w:pPr>
            <w:r>
              <w:rPr>
                <w:rFonts w:hint="eastAsia" w:ascii="宋体" w:hAnsi="宋体" w:cs="宋体"/>
                <w:sz w:val="24"/>
                <w:szCs w:val="24"/>
              </w:rPr>
              <w:t>开标时间</w:t>
            </w:r>
            <w:r>
              <w:rPr>
                <w:rFonts w:hint="eastAsia" w:ascii="宋体" w:hAnsi="宋体" w:cs="宋体"/>
                <w:color w:val="0D0D0D"/>
                <w:sz w:val="24"/>
                <w:lang w:eastAsia="zh-CN"/>
              </w:rPr>
              <w:t>2025年</w:t>
            </w:r>
            <w:r>
              <w:rPr>
                <w:rFonts w:hint="eastAsia" w:ascii="宋体" w:hAnsi="宋体" w:cs="宋体"/>
                <w:color w:val="0D0D0D"/>
                <w:sz w:val="24"/>
                <w:lang w:val="en-US" w:eastAsia="zh-CN"/>
              </w:rPr>
              <w:t>7</w:t>
            </w:r>
            <w:r>
              <w:rPr>
                <w:rFonts w:hint="eastAsia" w:ascii="宋体" w:hAnsi="宋体" w:cs="宋体"/>
                <w:color w:val="0D0D0D"/>
                <w:sz w:val="24"/>
                <w:lang w:eastAsia="zh-CN"/>
              </w:rPr>
              <w:t>月</w:t>
            </w:r>
            <w:r>
              <w:rPr>
                <w:rFonts w:hint="eastAsia" w:ascii="宋体" w:hAnsi="宋体" w:cs="宋体"/>
                <w:color w:val="0D0D0D"/>
                <w:sz w:val="24"/>
                <w:lang w:val="en-US" w:eastAsia="zh-CN"/>
              </w:rPr>
              <w:t>23</w:t>
            </w:r>
            <w:r>
              <w:rPr>
                <w:rFonts w:hint="eastAsia" w:ascii="宋体" w:hAnsi="宋体" w:cs="宋体"/>
                <w:color w:val="0D0D0D"/>
                <w:sz w:val="24"/>
                <w:lang w:eastAsia="zh-CN"/>
              </w:rPr>
              <w:t>日</w:t>
            </w:r>
            <w:r>
              <w:rPr>
                <w:rFonts w:hint="eastAsia" w:ascii="宋体" w:hAnsi="宋体" w:cs="宋体"/>
                <w:color w:val="auto"/>
                <w:sz w:val="24"/>
                <w:lang w:val="en-US" w:eastAsia="zh-CN"/>
              </w:rPr>
              <w:t>08</w:t>
            </w:r>
            <w:r>
              <w:rPr>
                <w:rFonts w:hint="eastAsia" w:ascii="宋体" w:hAnsi="宋体" w:cs="宋体"/>
                <w:color w:val="auto"/>
                <w:sz w:val="24"/>
                <w:szCs w:val="24"/>
              </w:rPr>
              <w:t>时</w:t>
            </w:r>
            <w:r>
              <w:rPr>
                <w:rFonts w:hint="eastAsia" w:ascii="宋体" w:hAnsi="宋体" w:cs="宋体"/>
                <w:color w:val="auto"/>
                <w:sz w:val="24"/>
                <w:szCs w:val="24"/>
                <w:lang w:val="en-US" w:eastAsia="zh-CN"/>
              </w:rPr>
              <w:t>3</w:t>
            </w:r>
            <w:r>
              <w:rPr>
                <w:rFonts w:hint="eastAsia" w:ascii="宋体" w:hAnsi="宋体" w:cs="宋体"/>
                <w:color w:val="auto"/>
                <w:sz w:val="24"/>
                <w:szCs w:val="24"/>
              </w:rPr>
              <w:t>0分</w:t>
            </w:r>
          </w:p>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7</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8</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color w:val="0D0D0D"/>
                <w:sz w:val="24"/>
                <w:szCs w:val="24"/>
              </w:rPr>
              <w:t>9</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rPr>
              <w:t>中标结果公告：评标结束后2天内，中标结果公告于浙江省政府采购网(</w:t>
            </w:r>
            <w:r>
              <w:rPr>
                <w:rStyle w:val="50"/>
                <w:rFonts w:hint="eastAsia" w:ascii="宋体" w:hAnsi="宋体" w:cs="宋体"/>
                <w:color w:val="auto"/>
                <w:sz w:val="24"/>
                <w:szCs w:val="22"/>
              </w:rPr>
              <w:t>https://zfcg.czt.zj.gov.cn/</w:t>
            </w:r>
            <w:r>
              <w:rPr>
                <w:rFonts w:hint="eastAsia" w:ascii="宋体" w:hAnsi="宋体" w:cs="宋体"/>
                <w:sz w:val="24"/>
              </w:rPr>
              <w:t>)、东阳市公共资源交易网(</w:t>
            </w:r>
            <w:r>
              <w:rPr>
                <w:rStyle w:val="50"/>
                <w:rFonts w:hint="eastAsia" w:ascii="宋体" w:hAnsi="宋体" w:cs="宋体"/>
                <w:color w:val="auto"/>
                <w:sz w:val="24"/>
                <w:szCs w:val="22"/>
              </w:rPr>
              <w:t>http://www.dongyang.gov.cn/ggzyjy/</w:t>
            </w:r>
            <w:r>
              <w:rPr>
                <w:rFonts w:hint="eastAsia" w:ascii="宋体" w:hAnsi="宋体" w:cs="宋体"/>
                <w:sz w:val="24"/>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color w:val="0D0D0D"/>
                <w:sz w:val="24"/>
                <w:szCs w:val="24"/>
              </w:rPr>
              <w:t>10</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color w:val="0D0D0D"/>
                <w:sz w:val="24"/>
                <w:szCs w:val="24"/>
              </w:rPr>
              <w:t>11</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rPr>
              <w:t>履约保证金：</w:t>
            </w:r>
            <w:r>
              <w:rPr>
                <w:rFonts w:hint="eastAsia" w:ascii="宋体" w:hAnsi="宋体" w:cs="宋体"/>
                <w:sz w:val="24"/>
                <w:szCs w:val="24"/>
              </w:rPr>
              <w:t>本项目的履约保证金为中标金额的1.0%，中标人应在合同签订前交纳（可以用保函的形式提交</w:t>
            </w:r>
            <w:r>
              <w:rPr>
                <w:rFonts w:ascii="宋体" w:hAnsi="宋体" w:cs="宋体"/>
                <w:sz w:val="24"/>
                <w:szCs w:val="24"/>
              </w:rPr>
              <w:t>,</w:t>
            </w:r>
            <w:r>
              <w:rPr>
                <w:rFonts w:hint="eastAsia" w:ascii="宋体" w:hAnsi="宋体" w:cs="宋体"/>
                <w:sz w:val="24"/>
                <w:szCs w:val="24"/>
              </w:rPr>
              <w:t>保函可在政采云平台线上申请办理），在本项目服务期结束后7个工作日内由采购单位无息退还。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12</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13</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0D0D0D"/>
                <w:kern w:val="2"/>
                <w:sz w:val="24"/>
                <w:szCs w:val="24"/>
                <w:lang w:val="en-US" w:eastAsia="zh-CN" w:bidi="ar-SA"/>
              </w:rPr>
            </w:pPr>
            <w:r>
              <w:rPr>
                <w:rFonts w:hint="eastAsia" w:ascii="宋体" w:hAnsi="宋体" w:cs="宋体"/>
                <w:sz w:val="24"/>
                <w:szCs w:val="24"/>
              </w:rPr>
              <w:t>中标人须</w:t>
            </w:r>
            <w:r>
              <w:rPr>
                <w:rFonts w:hint="eastAsia" w:ascii="宋体" w:hAnsi="宋体" w:cs="宋体"/>
                <w:color w:val="000000"/>
                <w:sz w:val="24"/>
                <w:szCs w:val="24"/>
              </w:rPr>
              <w:t>在领取中标通知书前</w:t>
            </w:r>
            <w:r>
              <w:rPr>
                <w:rFonts w:hint="eastAsia" w:ascii="宋体" w:hAnsi="宋体" w:cs="宋体"/>
                <w:sz w:val="24"/>
                <w:szCs w:val="24"/>
              </w:rPr>
              <w:t>向招标代理机构交纳中标服务费，招标代理机构开具增值税普通发票，中标服务费根据本项目合同金额，参照本投标人须知总则第五条相关约定执行计取。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14</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bottom"/>
              <w:rPr>
                <w:rFonts w:hint="eastAsia" w:ascii="宋体" w:hAnsi="宋体" w:eastAsia="宋体" w:cs="宋体"/>
                <w:color w:val="FF0000"/>
                <w:sz w:val="24"/>
                <w:szCs w:val="24"/>
              </w:rPr>
            </w:pPr>
            <w:r>
              <w:rPr>
                <w:rFonts w:hint="eastAsia" w:ascii="宋体" w:hAnsi="宋体" w:cs="宋体"/>
                <w:sz w:val="24"/>
                <w:szCs w:val="24"/>
              </w:rPr>
              <w:t>付款方式：</w:t>
            </w:r>
            <w:r>
              <w:rPr>
                <w:rFonts w:hint="eastAsia" w:ascii="宋体" w:hAnsi="宋体" w:cs="宋体"/>
                <w:b/>
                <w:bCs/>
                <w:color w:val="0D0D0D"/>
                <w:sz w:val="24"/>
                <w:szCs w:val="24"/>
              </w:rPr>
              <w:t>详见招标需求</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15</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投标有效期：60天。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sz w:val="24"/>
                <w:szCs w:val="24"/>
              </w:rPr>
            </w:pPr>
            <w:r>
              <w:rPr>
                <w:rFonts w:hint="eastAsia" w:ascii="宋体" w:hAnsi="宋体" w:cs="宋体"/>
                <w:sz w:val="24"/>
                <w:szCs w:val="24"/>
              </w:rPr>
              <w:t>16</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rPr>
              <w:t>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浙商银行金华东阳支行  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eastAsia" w:ascii="宋体" w:hAnsi="宋体" w:eastAsia="宋体" w:cs="宋体"/>
                <w:color w:val="0D0D0D"/>
                <w:sz w:val="24"/>
                <w:szCs w:val="24"/>
              </w:rPr>
            </w:pPr>
            <w:r>
              <w:rPr>
                <w:rFonts w:hint="eastAsia" w:ascii="宋体" w:hAnsi="宋体" w:cs="宋体"/>
                <w:sz w:val="24"/>
                <w:szCs w:val="24"/>
              </w:rPr>
              <w:t>17</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sz w:val="24"/>
                <w:szCs w:val="24"/>
              </w:rPr>
            </w:pPr>
            <w:r>
              <w:rPr>
                <w:rFonts w:hint="eastAsia" w:ascii="宋体" w:hAnsi="宋体" w:cs="宋体"/>
                <w:sz w:val="24"/>
                <w:szCs w:val="24"/>
              </w:rPr>
              <w:t>解释：本招标文件的解释权归招标采购单位。招标人对投标人的落选不作任何解释。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3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87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spacing w:line="4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本项目的</w:t>
            </w:r>
            <w:r>
              <w:rPr>
                <w:rFonts w:hint="eastAsia" w:ascii="宋体" w:hAnsi="宋体" w:cs="宋体"/>
                <w:color w:val="auto"/>
                <w:sz w:val="24"/>
                <w:szCs w:val="24"/>
                <w:lang w:eastAsia="zh-CN"/>
              </w:rPr>
              <w:t>中小</w:t>
            </w:r>
            <w:r>
              <w:rPr>
                <w:rFonts w:hint="eastAsia" w:ascii="宋体" w:hAnsi="宋体" w:cs="宋体"/>
                <w:color w:val="auto"/>
                <w:sz w:val="24"/>
                <w:szCs w:val="24"/>
                <w:lang w:val="en-US" w:eastAsia="zh-CN"/>
              </w:rPr>
              <w:t>企业行业属于租赁和商务服务业</w:t>
            </w:r>
            <w:r>
              <w:rPr>
                <w:rFonts w:hint="eastAsia" w:ascii="宋体" w:hAnsi="宋体" w:cs="宋体"/>
                <w:color w:val="auto"/>
                <w:sz w:val="24"/>
                <w:szCs w:val="24"/>
                <w:u w:val="none"/>
                <w:lang w:eastAsia="zh-CN"/>
              </w:rPr>
              <w:t>。</w:t>
            </w:r>
          </w:p>
        </w:tc>
      </w:tr>
    </w:tbl>
    <w:p>
      <w:pPr>
        <w:pStyle w:val="24"/>
        <w:keepNext w:val="0"/>
        <w:keepLines w:val="0"/>
        <w:pageBreakBefore w:val="0"/>
        <w:kinsoku/>
        <w:wordWrap/>
        <w:overflowPunct/>
        <w:topLinePunct w:val="0"/>
        <w:bidi w:val="0"/>
        <w:adjustRightInd/>
        <w:snapToGrid/>
        <w:spacing w:beforeLines="0" w:afterLines="0" w:line="440" w:lineRule="exact"/>
        <w:outlineLvl w:val="1"/>
        <w:rPr>
          <w:rFonts w:hAnsi="宋体" w:cs="宋体"/>
          <w:b/>
          <w:color w:val="0D0D0D"/>
        </w:rPr>
      </w:pPr>
      <w:r>
        <w:rPr>
          <w:rFonts w:hint="eastAsia" w:hAnsi="宋体" w:cs="宋体"/>
          <w:b/>
          <w:color w:val="auto"/>
        </w:rPr>
        <w:t>一、总则</w:t>
      </w:r>
    </w:p>
    <w:p>
      <w:pPr>
        <w:keepNext w:val="0"/>
        <w:keepLines w:val="0"/>
        <w:pageBreakBefore w:val="0"/>
        <w:kinsoku/>
        <w:wordWrap/>
        <w:overflowPunct/>
        <w:topLinePunct w:val="0"/>
        <w:bidi w:val="0"/>
        <w:adjustRightInd/>
        <w:snapToGrid/>
        <w:spacing w:line="440" w:lineRule="exact"/>
        <w:ind w:firstLine="470" w:firstLineChars="196"/>
        <w:jc w:val="left"/>
        <w:outlineLvl w:val="2"/>
        <w:rPr>
          <w:rFonts w:ascii="宋体" w:hAnsi="宋体" w:cs="宋体"/>
          <w:b/>
          <w:color w:val="0D0D0D"/>
          <w:sz w:val="24"/>
        </w:rPr>
      </w:pPr>
      <w:r>
        <w:rPr>
          <w:rFonts w:hint="eastAsia" w:ascii="宋体" w:hAnsi="宋体" w:cs="宋体"/>
          <w:b/>
          <w:color w:val="0D0D0D"/>
          <w:sz w:val="24"/>
        </w:rPr>
        <w:t>（一）适用范围</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ascii="宋体" w:hAnsi="宋体" w:cs="宋体"/>
          <w:color w:val="0D0D0D"/>
          <w:sz w:val="24"/>
        </w:rPr>
      </w:pPr>
      <w:r>
        <w:rPr>
          <w:rFonts w:hint="eastAsia" w:ascii="宋体" w:hAnsi="宋体" w:cs="宋体"/>
          <w:color w:val="0D0D0D"/>
          <w:sz w:val="24"/>
        </w:rPr>
        <w:t xml:space="preserve"> </w:t>
      </w:r>
      <w:r>
        <w:rPr>
          <w:rFonts w:hint="eastAsia" w:hAnsi="宋体" w:cs="宋体"/>
          <w:color w:val="0D0D0D"/>
          <w:sz w:val="24"/>
          <w:lang w:val="en-US" w:eastAsia="zh-CN"/>
        </w:rPr>
        <w:t xml:space="preserve">  </w:t>
      </w:r>
      <w:r>
        <w:rPr>
          <w:rFonts w:hint="eastAsia" w:ascii="宋体" w:hAnsi="宋体" w:cs="宋体"/>
          <w:color w:val="0D0D0D"/>
          <w:sz w:val="24"/>
        </w:rPr>
        <w:t>本招标文件仅适用于</w:t>
      </w:r>
      <w:r>
        <w:rPr>
          <w:rFonts w:hint="eastAsia" w:hAnsi="宋体" w:cs="Arial"/>
          <w:color w:val="000000"/>
          <w:sz w:val="24"/>
          <w:lang w:val="en-US" w:eastAsia="zh-CN"/>
        </w:rPr>
        <w:t>东阳市民政局</w:t>
      </w:r>
      <w:r>
        <w:rPr>
          <w:rFonts w:hint="eastAsia" w:hAnsi="宋体" w:cs="Times New Roman"/>
          <w:b w:val="0"/>
          <w:bCs w:val="0"/>
          <w:kern w:val="2"/>
          <w:sz w:val="24"/>
          <w:szCs w:val="24"/>
          <w:u w:val="single"/>
          <w:lang w:val="en-US" w:eastAsia="zh-CN" w:bidi="ar-SA"/>
        </w:rPr>
        <w:t>养老服务体系建设[省级公益金老年人意外伤害险]</w:t>
      </w:r>
      <w:r>
        <w:rPr>
          <w:rFonts w:hint="eastAsia" w:ascii="宋体" w:hAnsi="宋体" w:cs="Arial"/>
          <w:color w:val="000000"/>
          <w:sz w:val="24"/>
          <w:u w:val="none"/>
          <w:lang w:eastAsia="zh-CN"/>
        </w:rPr>
        <w:t>项目</w:t>
      </w:r>
      <w:r>
        <w:rPr>
          <w:rFonts w:hint="eastAsia" w:ascii="宋体" w:hAnsi="宋体" w:cs="宋体"/>
          <w:color w:val="0D0D0D"/>
          <w:sz w:val="24"/>
        </w:rPr>
        <w:t>的招标采购。</w:t>
      </w:r>
    </w:p>
    <w:p>
      <w:pPr>
        <w:keepNext w:val="0"/>
        <w:keepLines w:val="0"/>
        <w:pageBreakBefore w:val="0"/>
        <w:kinsoku/>
        <w:wordWrap/>
        <w:overflowPunct/>
        <w:topLinePunct w:val="0"/>
        <w:bidi w:val="0"/>
        <w:adjustRightInd/>
        <w:snapToGrid/>
        <w:spacing w:line="440" w:lineRule="exact"/>
        <w:ind w:firstLine="470" w:firstLineChars="196"/>
        <w:jc w:val="left"/>
        <w:outlineLvl w:val="2"/>
        <w:rPr>
          <w:rFonts w:ascii="宋体" w:hAnsi="宋体" w:cs="宋体"/>
          <w:b/>
          <w:color w:val="0D0D0D"/>
          <w:sz w:val="24"/>
        </w:rPr>
      </w:pPr>
      <w:r>
        <w:rPr>
          <w:rFonts w:hint="eastAsia" w:ascii="宋体" w:hAnsi="宋体" w:cs="宋体"/>
          <w:b/>
          <w:color w:val="0D0D0D"/>
          <w:sz w:val="24"/>
        </w:rPr>
        <w:t>（二）定义</w:t>
      </w:r>
    </w:p>
    <w:p>
      <w:pPr>
        <w:keepNext w:val="0"/>
        <w:keepLines w:val="0"/>
        <w:pageBreakBefore w:val="0"/>
        <w:kinsoku/>
        <w:wordWrap/>
        <w:overflowPunct/>
        <w:topLinePunct w:val="0"/>
        <w:bidi w:val="0"/>
        <w:adjustRightInd/>
        <w:snapToGrid/>
        <w:spacing w:line="440" w:lineRule="exact"/>
        <w:ind w:firstLine="480" w:firstLineChars="200"/>
        <w:rPr>
          <w:rFonts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Arial"/>
          <w:color w:val="000000"/>
          <w:sz w:val="24"/>
          <w:lang w:val="en-US" w:eastAsia="zh-CN"/>
        </w:rPr>
        <w:t>东阳市民政局</w:t>
      </w:r>
      <w:r>
        <w:rPr>
          <w:rFonts w:hint="eastAsia" w:ascii="宋体" w:hAnsi="宋体" w:cs="宋体"/>
          <w:sz w:val="24"/>
        </w:rPr>
        <w:t>(</w:t>
      </w:r>
      <w:r>
        <w:rPr>
          <w:rFonts w:hint="eastAsia" w:ascii="宋体" w:hAnsi="宋体" w:cs="宋体"/>
          <w:color w:val="0D0D0D"/>
          <w:sz w:val="24"/>
        </w:rPr>
        <w:t>采购人)和金华市金诚招投标代理有限公司（招标方）。</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color w:val="0D0D0D"/>
          <w:sz w:val="24"/>
        </w:rPr>
      </w:pPr>
      <w:r>
        <w:rPr>
          <w:rFonts w:hint="eastAsia" w:ascii="宋体" w:hAnsi="宋体" w:cs="宋体"/>
          <w:color w:val="0D0D0D"/>
          <w:sz w:val="24"/>
        </w:rPr>
        <w:t>2.“投标人”系指向招标方提交投标文件的单位。</w:t>
      </w:r>
    </w:p>
    <w:p>
      <w:pPr>
        <w:keepNext w:val="0"/>
        <w:keepLines w:val="0"/>
        <w:pageBreakBefore w:val="0"/>
        <w:kinsoku/>
        <w:wordWrap/>
        <w:overflowPunct/>
        <w:topLinePunct w:val="0"/>
        <w:bidi w:val="0"/>
        <w:adjustRightInd/>
        <w:snapToGrid/>
        <w:spacing w:line="440" w:lineRule="exact"/>
        <w:ind w:firstLine="480" w:firstLineChars="200"/>
        <w:jc w:val="left"/>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spacing w:line="360" w:lineRule="auto"/>
        <w:ind w:firstLine="537" w:firstLineChars="224"/>
        <w:rPr>
          <w:rFonts w:ascii="宋体" w:hAnsi="宋体" w:cs="宋体"/>
          <w:color w:val="0D0D0D"/>
          <w:sz w:val="24"/>
        </w:rPr>
      </w:pPr>
      <w:r>
        <w:rPr>
          <w:rFonts w:hint="eastAsia" w:ascii="宋体" w:hAnsi="宋体" w:cs="宋体"/>
          <w:color w:val="0D0D0D"/>
          <w:sz w:val="24"/>
        </w:rPr>
        <w:t>4.“服务”系指招标文件规定投标人</w:t>
      </w:r>
      <w:r>
        <w:rPr>
          <w:rFonts w:hint="eastAsia" w:ascii="宋体" w:hAnsi="宋体"/>
          <w:sz w:val="24"/>
        </w:rPr>
        <w:t>须承担的保险、理赔、业务咨询、专业服务以及其他类似的义务，根据合同规定投标人必须承担与合同有关的辅助服务，以及合同中未规定，但依有利于合同履行原则应当由投标人承担的其他义务。</w:t>
      </w:r>
    </w:p>
    <w:p>
      <w:pPr>
        <w:keepNext w:val="0"/>
        <w:keepLines w:val="0"/>
        <w:pageBreakBefore w:val="0"/>
        <w:kinsoku/>
        <w:wordWrap/>
        <w:overflowPunct/>
        <w:topLinePunct w:val="0"/>
        <w:bidi w:val="0"/>
        <w:adjustRightInd/>
        <w:snapToGrid/>
        <w:spacing w:line="360" w:lineRule="auto"/>
        <w:ind w:firstLine="480" w:firstLineChars="200"/>
        <w:jc w:val="left"/>
        <w:rPr>
          <w:rFonts w:ascii="宋体" w:hAnsi="宋体" w:cs="宋体"/>
          <w:color w:val="0D0D0D"/>
          <w:sz w:val="24"/>
        </w:rPr>
      </w:pPr>
      <w:r>
        <w:rPr>
          <w:rFonts w:hint="eastAsia" w:ascii="宋体" w:hAnsi="宋体" w:cs="宋体"/>
          <w:color w:val="0D0D0D"/>
          <w:sz w:val="24"/>
        </w:rPr>
        <w:t>5.“项目”系指投标人按招标文件规定向采购人提供的产品和服务。</w:t>
      </w:r>
    </w:p>
    <w:p>
      <w:pPr>
        <w:keepNext w:val="0"/>
        <w:keepLines w:val="0"/>
        <w:pageBreakBefore w:val="0"/>
        <w:kinsoku/>
        <w:wordWrap/>
        <w:overflowPunct/>
        <w:topLinePunct w:val="0"/>
        <w:bidi w:val="0"/>
        <w:adjustRightInd/>
        <w:snapToGrid/>
        <w:spacing w:line="360" w:lineRule="auto"/>
        <w:ind w:firstLine="480" w:firstLineChars="200"/>
        <w:jc w:val="left"/>
        <w:rPr>
          <w:rFonts w:ascii="宋体" w:hAnsi="宋体" w:cs="宋体"/>
          <w:color w:val="0D0D0D"/>
          <w:sz w:val="24"/>
        </w:rPr>
      </w:pPr>
      <w:r>
        <w:rPr>
          <w:rFonts w:hint="eastAsia" w:ascii="宋体" w:hAnsi="宋体" w:cs="宋体"/>
          <w:color w:val="0D0D0D"/>
          <w:sz w:val="24"/>
        </w:rPr>
        <w:t>6.“书面形式”包括信函、传真、电报等。</w:t>
      </w:r>
    </w:p>
    <w:p>
      <w:pPr>
        <w:keepNext w:val="0"/>
        <w:keepLines w:val="0"/>
        <w:pageBreakBefore w:val="0"/>
        <w:kinsoku/>
        <w:wordWrap/>
        <w:overflowPunct/>
        <w:topLinePunct w:val="0"/>
        <w:bidi w:val="0"/>
        <w:adjustRightInd/>
        <w:snapToGrid/>
        <w:spacing w:line="360" w:lineRule="auto"/>
        <w:ind w:firstLine="480" w:firstLineChars="200"/>
        <w:jc w:val="left"/>
        <w:rPr>
          <w:rFonts w:ascii="宋体" w:hAnsi="宋体" w:cs="宋体"/>
          <w:color w:val="0D0D0D"/>
          <w:sz w:val="24"/>
        </w:rPr>
      </w:pPr>
      <w:r>
        <w:rPr>
          <w:rFonts w:hint="eastAsia" w:ascii="宋体" w:hAnsi="宋体" w:cs="宋体"/>
          <w:color w:val="0D0D0D"/>
          <w:sz w:val="24"/>
        </w:rPr>
        <w:t>7.“▲”系指实质性要求条款。</w:t>
      </w:r>
    </w:p>
    <w:p>
      <w:pPr>
        <w:keepNext w:val="0"/>
        <w:keepLines w:val="0"/>
        <w:pageBreakBefore w:val="0"/>
        <w:kinsoku/>
        <w:wordWrap/>
        <w:overflowPunct/>
        <w:topLinePunct w:val="0"/>
        <w:bidi w:val="0"/>
        <w:adjustRightInd/>
        <w:snapToGrid/>
        <w:spacing w:line="360" w:lineRule="auto"/>
        <w:ind w:firstLine="470" w:firstLineChars="196"/>
        <w:jc w:val="left"/>
        <w:outlineLvl w:val="2"/>
        <w:rPr>
          <w:rFonts w:ascii="宋体" w:hAnsi="宋体" w:cs="宋体"/>
          <w:b/>
          <w:color w:val="0D0D0D"/>
          <w:sz w:val="24"/>
        </w:rPr>
      </w:pPr>
      <w:r>
        <w:rPr>
          <w:rFonts w:hint="eastAsia" w:ascii="宋体" w:hAnsi="宋体" w:cs="宋体"/>
          <w:b/>
          <w:color w:val="0D0D0D"/>
          <w:sz w:val="24"/>
        </w:rPr>
        <w:t>（三）招标方式</w:t>
      </w:r>
    </w:p>
    <w:p>
      <w:pPr>
        <w:keepNext w:val="0"/>
        <w:keepLines w:val="0"/>
        <w:pageBreakBefore w:val="0"/>
        <w:kinsoku/>
        <w:wordWrap/>
        <w:overflowPunct/>
        <w:topLinePunct w:val="0"/>
        <w:bidi w:val="0"/>
        <w:adjustRightInd/>
        <w:snapToGrid/>
        <w:spacing w:line="360" w:lineRule="auto"/>
        <w:ind w:firstLine="480" w:firstLineChars="200"/>
        <w:jc w:val="left"/>
        <w:rPr>
          <w:rFonts w:ascii="宋体" w:hAnsi="宋体" w:cs="宋体"/>
          <w:color w:val="0D0D0D"/>
          <w:sz w:val="24"/>
        </w:rPr>
      </w:pPr>
      <w:r>
        <w:rPr>
          <w:rFonts w:hint="eastAsia" w:ascii="宋体" w:hAnsi="宋体" w:cs="宋体"/>
          <w:color w:val="0D0D0D"/>
          <w:sz w:val="24"/>
        </w:rPr>
        <w:t>本次招标采用公开招标方式进行。</w:t>
      </w:r>
    </w:p>
    <w:p>
      <w:pPr>
        <w:keepNext w:val="0"/>
        <w:keepLines w:val="0"/>
        <w:pageBreakBefore w:val="0"/>
        <w:kinsoku/>
        <w:wordWrap/>
        <w:overflowPunct/>
        <w:topLinePunct w:val="0"/>
        <w:bidi w:val="0"/>
        <w:adjustRightInd/>
        <w:snapToGrid/>
        <w:spacing w:line="440" w:lineRule="exact"/>
        <w:ind w:firstLine="470" w:firstLineChars="196"/>
        <w:jc w:val="left"/>
        <w:outlineLvl w:val="2"/>
        <w:rPr>
          <w:rFonts w:ascii="宋体" w:hAnsi="宋体" w:cs="宋体"/>
          <w:b/>
          <w:color w:val="0D0D0D"/>
          <w:sz w:val="24"/>
        </w:rPr>
      </w:pPr>
      <w:r>
        <w:rPr>
          <w:rFonts w:hint="eastAsia" w:ascii="宋体" w:hAnsi="宋体" w:cs="宋体"/>
          <w:b/>
          <w:color w:val="0D0D0D"/>
          <w:sz w:val="24"/>
        </w:rPr>
        <w:t>（四）投标委托</w:t>
      </w:r>
    </w:p>
    <w:p>
      <w:pPr>
        <w:pStyle w:val="20"/>
        <w:keepNext w:val="0"/>
        <w:keepLines w:val="0"/>
        <w:pageBreakBefore w:val="0"/>
        <w:kinsoku/>
        <w:wordWrap/>
        <w:overflowPunct/>
        <w:topLinePunct w:val="0"/>
        <w:autoSpaceDE/>
        <w:autoSpaceDN/>
        <w:bidi w:val="0"/>
        <w:adjustRightInd/>
        <w:snapToGrid/>
        <w:spacing w:line="440" w:lineRule="exact"/>
        <w:ind w:firstLine="464" w:firstLineChars="200"/>
        <w:jc w:val="left"/>
        <w:textAlignment w:val="auto"/>
        <w:rPr>
          <w:rFonts w:hAnsi="宋体" w:cs="宋体"/>
          <w:color w:val="0D0D0D"/>
          <w:sz w:val="24"/>
          <w:szCs w:val="24"/>
        </w:rPr>
      </w:pPr>
      <w:r>
        <w:rPr>
          <w:rFonts w:hint="eastAsia" w:hAnsi="宋体" w:cs="宋体"/>
          <w:color w:val="0D0D0D"/>
          <w:sz w:val="24"/>
          <w:szCs w:val="24"/>
        </w:rPr>
        <w:t>投标人代表须携带有效身份证件等有效证明。如投标人代表不是法定代表人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hAnsi="宋体" w:cs="宋体"/>
          <w:color w:val="0D0D0D"/>
          <w:sz w:val="24"/>
          <w:szCs w:val="24"/>
        </w:rPr>
        <w:t>，须有法定代表人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hAnsi="宋体" w:cs="宋体"/>
          <w:color w:val="0D0D0D"/>
          <w:sz w:val="24"/>
          <w:szCs w:val="24"/>
        </w:rPr>
        <w:t>出具的授权委托书。</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70" w:firstLineChars="196"/>
        <w:jc w:val="left"/>
        <w:textAlignment w:val="auto"/>
        <w:outlineLvl w:val="2"/>
        <w:rPr>
          <w:rFonts w:hint="eastAsia" w:ascii="宋体" w:hAnsi="宋体" w:cs="宋体"/>
          <w:b/>
          <w:color w:val="0D0D0D"/>
          <w:sz w:val="24"/>
          <w:szCs w:val="24"/>
        </w:rPr>
      </w:pPr>
      <w:r>
        <w:rPr>
          <w:rFonts w:hint="eastAsia" w:ascii="宋体" w:hAnsi="宋体" w:cs="宋体"/>
          <w:b/>
          <w:color w:val="0D0D0D"/>
          <w:sz w:val="24"/>
          <w:szCs w:val="24"/>
        </w:rPr>
        <w:t>投标费用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2"/>
        <w:rPr>
          <w:sz w:val="24"/>
          <w:szCs w:val="24"/>
        </w:rPr>
      </w:pPr>
      <w:r>
        <w:rPr>
          <w:rFonts w:hint="eastAsia" w:ascii="宋体" w:hAnsi="宋体" w:cs="宋体"/>
          <w:color w:val="0D0D0D"/>
          <w:sz w:val="24"/>
          <w:szCs w:val="24"/>
        </w:rPr>
        <w:t>不论投标结果如何，投标人均应自行承担所有与投标有关的全部费用（招标文件有相反规定除外）。</w:t>
      </w:r>
      <w:r>
        <w:rPr>
          <w:rFonts w:hint="eastAsia" w:ascii="宋体" w:hAnsi="宋体" w:cs="宋体"/>
          <w:color w:val="000000"/>
          <w:sz w:val="24"/>
          <w:szCs w:val="24"/>
        </w:rPr>
        <w:t>中标人须在领取中标通知书前向招标代理机构交纳中标服务费，中标服务费按以下标准计算收取。</w:t>
      </w:r>
    </w:p>
    <w:p>
      <w:pPr>
        <w:keepNext w:val="0"/>
        <w:keepLines w:val="0"/>
        <w:pageBreakBefore w:val="0"/>
        <w:widowControl/>
        <w:kinsoku/>
        <w:wordWrap/>
        <w:overflowPunct/>
        <w:topLinePunct w:val="0"/>
        <w:bidi w:val="0"/>
        <w:adjustRightInd/>
        <w:snapToGrid/>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招标代理服务收费标准</w:t>
      </w:r>
    </w:p>
    <w:tbl>
      <w:tblPr>
        <w:tblStyle w:val="44"/>
        <w:tblW w:w="4999" w:type="pct"/>
        <w:tblCellSpacing w:w="15" w:type="dxa"/>
        <w:tblInd w:w="0" w:type="dxa"/>
        <w:tblLayout w:type="autofit"/>
        <w:tblCellMar>
          <w:top w:w="15" w:type="dxa"/>
          <w:left w:w="15" w:type="dxa"/>
          <w:bottom w:w="15" w:type="dxa"/>
          <w:right w:w="15" w:type="dxa"/>
        </w:tblCellMar>
      </w:tblPr>
      <w:tblGrid>
        <w:gridCol w:w="3839"/>
        <w:gridCol w:w="5489"/>
      </w:tblGrid>
      <w:tr>
        <w:tblPrEx>
          <w:tblCellMar>
            <w:top w:w="15" w:type="dxa"/>
            <w:left w:w="15" w:type="dxa"/>
            <w:bottom w:w="15" w:type="dxa"/>
            <w:right w:w="15" w:type="dxa"/>
          </w:tblCellMar>
        </w:tblPrEx>
        <w:trPr>
          <w:trHeight w:val="300" w:hRule="atLeast"/>
          <w:tblCellSpacing w:w="15" w:type="dxa"/>
        </w:trPr>
        <w:tc>
          <w:tcPr>
            <w:tcW w:w="2033"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pPr>
              <w:keepNext w:val="0"/>
              <w:keepLines w:val="0"/>
              <w:pageBreakBefore w:val="0"/>
              <w:widowControl/>
              <w:kinsoku/>
              <w:wordWrap/>
              <w:overflowPunct/>
              <w:topLinePunct w:val="0"/>
              <w:bidi w:val="0"/>
              <w:spacing w:line="360" w:lineRule="auto"/>
              <w:ind w:firstLine="480" w:firstLineChars="200"/>
              <w:rPr>
                <w:rFonts w:ascii="宋体" w:hAnsi="宋体"/>
                <w:kern w:val="0"/>
                <w:sz w:val="24"/>
              </w:rPr>
            </w:pPr>
            <w:r>
              <w:rPr>
                <w:rFonts w:ascii="宋体" w:hAnsi="宋体"/>
                <w:b/>
                <w:bCs/>
                <w:kern w:val="0"/>
                <w:sz w:val="24"/>
              </w:rPr>
              <w:t>中标金额（万元）</w:t>
            </w:r>
          </w:p>
        </w:tc>
        <w:tc>
          <w:tcPr>
            <w:tcW w:w="2917"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spacing w:line="360" w:lineRule="auto"/>
              <w:jc w:val="center"/>
              <w:rPr>
                <w:rFonts w:hint="eastAsia" w:ascii="宋体" w:hAnsi="宋体"/>
                <w:b/>
                <w:bCs/>
                <w:kern w:val="0"/>
                <w:sz w:val="24"/>
                <w:lang w:eastAsia="zh-CN"/>
              </w:rPr>
            </w:pPr>
            <w:r>
              <w:rPr>
                <w:rFonts w:hint="eastAsia" w:ascii="宋体" w:hAnsi="宋体" w:eastAsia="宋体" w:cs="宋体"/>
                <w:b/>
                <w:bCs/>
                <w:kern w:val="0"/>
                <w:sz w:val="24"/>
                <w:szCs w:val="24"/>
              </w:rPr>
              <w:t>服务招标</w:t>
            </w:r>
          </w:p>
        </w:tc>
      </w:tr>
      <w:tr>
        <w:tblPrEx>
          <w:tblCellMar>
            <w:top w:w="15" w:type="dxa"/>
            <w:left w:w="15" w:type="dxa"/>
            <w:bottom w:w="15" w:type="dxa"/>
            <w:right w:w="15" w:type="dxa"/>
          </w:tblCellMar>
        </w:tblPrEx>
        <w:trPr>
          <w:trHeight w:val="210" w:hRule="atLeast"/>
          <w:tblCellSpacing w:w="15" w:type="dxa"/>
        </w:trPr>
        <w:tc>
          <w:tcPr>
            <w:tcW w:w="2033"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bidi w:val="0"/>
              <w:spacing w:line="360" w:lineRule="auto"/>
              <w:jc w:val="center"/>
              <w:rPr>
                <w:rFonts w:ascii="宋体" w:hAnsi="宋体"/>
                <w:kern w:val="0"/>
                <w:sz w:val="24"/>
              </w:rPr>
            </w:pPr>
            <w:r>
              <w:rPr>
                <w:rFonts w:ascii="宋体" w:hAnsi="宋体"/>
                <w:kern w:val="0"/>
                <w:sz w:val="24"/>
              </w:rPr>
              <w:t>100以下</w:t>
            </w:r>
          </w:p>
        </w:tc>
        <w:tc>
          <w:tcPr>
            <w:tcW w:w="2917"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ascii="宋体" w:hAnsi="宋体"/>
                <w:kern w:val="0"/>
                <w:sz w:val="24"/>
              </w:rPr>
            </w:pPr>
            <w:r>
              <w:rPr>
                <w:rFonts w:hint="eastAsia" w:ascii="宋体" w:hAnsi="宋体" w:eastAsia="宋体" w:cs="宋体"/>
                <w:kern w:val="0"/>
                <w:sz w:val="24"/>
                <w:szCs w:val="24"/>
              </w:rPr>
              <w:t>1.5％</w:t>
            </w:r>
          </w:p>
        </w:tc>
      </w:tr>
      <w:tr>
        <w:tblPrEx>
          <w:tblCellMar>
            <w:top w:w="15" w:type="dxa"/>
            <w:left w:w="15" w:type="dxa"/>
            <w:bottom w:w="15" w:type="dxa"/>
            <w:right w:w="15" w:type="dxa"/>
          </w:tblCellMar>
        </w:tblPrEx>
        <w:trPr>
          <w:trHeight w:val="210" w:hRule="atLeast"/>
          <w:tblCellSpacing w:w="15" w:type="dxa"/>
        </w:trPr>
        <w:tc>
          <w:tcPr>
            <w:tcW w:w="2033"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pPr>
              <w:keepNext w:val="0"/>
              <w:keepLines w:val="0"/>
              <w:pageBreakBefore w:val="0"/>
              <w:widowControl/>
              <w:kinsoku/>
              <w:wordWrap/>
              <w:overflowPunct/>
              <w:topLinePunct w:val="0"/>
              <w:bidi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100-500</w:t>
            </w:r>
          </w:p>
        </w:tc>
        <w:tc>
          <w:tcPr>
            <w:tcW w:w="2917"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0.8</w:t>
            </w:r>
            <w:r>
              <w:rPr>
                <w:rFonts w:hint="eastAsia" w:ascii="宋体" w:hAnsi="宋体" w:eastAsia="宋体" w:cs="宋体"/>
                <w:kern w:val="0"/>
                <w:sz w:val="24"/>
                <w:szCs w:val="24"/>
              </w:rPr>
              <w:t>％</w:t>
            </w:r>
          </w:p>
        </w:tc>
      </w:tr>
    </w:tbl>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2"/>
        <w:rPr>
          <w:rFonts w:ascii="宋体" w:hAnsi="宋体" w:cs="宋体"/>
          <w:b/>
          <w:color w:val="0D0D0D"/>
          <w:sz w:val="24"/>
        </w:rPr>
      </w:pPr>
      <w:r>
        <w:rPr>
          <w:rFonts w:hint="eastAsia" w:ascii="宋体" w:hAnsi="宋体" w:cs="宋体"/>
          <w:b/>
          <w:color w:val="0D0D0D"/>
          <w:sz w:val="24"/>
          <w:lang w:eastAsia="zh-CN"/>
        </w:rPr>
        <w:t>（</w:t>
      </w:r>
      <w:r>
        <w:rPr>
          <w:rFonts w:hint="eastAsia" w:ascii="宋体" w:hAnsi="宋体" w:cs="宋体"/>
          <w:b/>
          <w:color w:val="0D0D0D"/>
          <w:sz w:val="24"/>
        </w:rPr>
        <w:t>六</w:t>
      </w:r>
      <w:r>
        <w:rPr>
          <w:rFonts w:hint="eastAsia" w:ascii="宋体" w:hAnsi="宋体" w:cs="宋体"/>
          <w:b/>
          <w:color w:val="0D0D0D"/>
          <w:sz w:val="24"/>
          <w:lang w:eastAsia="zh-CN"/>
        </w:rPr>
        <w:t>）</w:t>
      </w:r>
      <w:r>
        <w:rPr>
          <w:rFonts w:hint="eastAsia" w:ascii="宋体" w:hAnsi="宋体" w:cs="宋体"/>
          <w:b/>
          <w:color w:val="0D0D0D"/>
          <w:sz w:val="24"/>
        </w:rPr>
        <w:t>联合体投标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本项目接受联合体投标。</w:t>
      </w:r>
    </w:p>
    <w:p>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rPr>
          <w:rFonts w:ascii="宋体" w:hAnsi="宋体" w:cs="宋体"/>
          <w:b/>
          <w:color w:val="0D0D0D"/>
          <w:sz w:val="24"/>
        </w:rPr>
      </w:pPr>
      <w:r>
        <w:rPr>
          <w:rFonts w:hint="eastAsia" w:ascii="宋体" w:hAnsi="宋体" w:cs="宋体"/>
          <w:b/>
          <w:color w:val="0D0D0D"/>
          <w:sz w:val="24"/>
        </w:rPr>
        <w:t>（七）转包与分包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1.本项目不允许转包。</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2.本项目允许分包。</w:t>
      </w:r>
    </w:p>
    <w:p>
      <w:pPr>
        <w:keepNext w:val="0"/>
        <w:keepLines w:val="0"/>
        <w:pageBreakBefore w:val="0"/>
        <w:kinsoku/>
        <w:wordWrap/>
        <w:overflowPunct/>
        <w:topLinePunct w:val="0"/>
        <w:autoSpaceDE/>
        <w:autoSpaceDN/>
        <w:bidi w:val="0"/>
        <w:adjustRightInd/>
        <w:snapToGrid/>
        <w:spacing w:line="360" w:lineRule="auto"/>
        <w:ind w:firstLine="470" w:firstLineChars="196"/>
        <w:jc w:val="left"/>
        <w:textAlignment w:val="auto"/>
        <w:outlineLvl w:val="2"/>
        <w:rPr>
          <w:rFonts w:ascii="宋体" w:hAnsi="宋体" w:cs="宋体"/>
          <w:b/>
          <w:color w:val="0D0D0D"/>
          <w:sz w:val="24"/>
        </w:rPr>
      </w:pPr>
      <w:r>
        <w:rPr>
          <w:rFonts w:hint="eastAsia" w:ascii="宋体" w:hAnsi="宋体" w:cs="宋体"/>
          <w:b/>
          <w:color w:val="0D0D0D"/>
          <w:sz w:val="24"/>
        </w:rPr>
        <w:t>（八）特别说明：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ascii="宋体" w:hAnsi="宋体"/>
          <w:sz w:val="24"/>
        </w:rPr>
        <w:t>▲</w:t>
      </w:r>
      <w:r>
        <w:rPr>
          <w:rFonts w:hint="eastAsia" w:ascii="宋体" w:hAnsi="宋体"/>
          <w:sz w:val="24"/>
        </w:rPr>
        <w:t>1.</w:t>
      </w:r>
      <w:r>
        <w:rPr>
          <w:rFonts w:hint="eastAsia" w:ascii="宋体" w:hAnsi="宋体"/>
          <w:color w:val="0D0D0D"/>
          <w:sz w:val="24"/>
        </w:rPr>
        <w:t>多家供应商参加同一政府采购项目竞争的，如其中两家或两家以上供应商的法定代表人为同一人或相互之间存在投资关系且达到控股的，应当按一家供应商认定。评审时，取其中通过资格审查后的报价最低一家为有效供应商；当报价相同时，则以技术标最优一家为有效供应商；均相同时，由评审小组集体决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2.（1）</w:t>
      </w:r>
      <w:r>
        <w:rPr>
          <w:rFonts w:ascii="宋体" w:hAnsi="宋体"/>
          <w:color w:val="0D0D0D"/>
          <w:sz w:val="24"/>
        </w:rPr>
        <w:t>投标人投标所使用的资格、信誉、荣誉、业绩与企业认证必须为本法人所拥有。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▲（2）</w:t>
      </w:r>
      <w:r>
        <w:rPr>
          <w:rFonts w:ascii="宋体" w:hAnsi="宋体"/>
          <w:color w:val="0D0D0D"/>
          <w:sz w:val="24"/>
        </w:rPr>
        <w:t>投标人投标所使用的采购项目实施人员必须为本法人员工（或必须为本法人或控股公司正式员工）。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▲3.</w:t>
      </w:r>
      <w:r>
        <w:rPr>
          <w:rFonts w:ascii="宋体" w:hAnsi="宋体"/>
          <w:color w:val="0D0D0D"/>
          <w:sz w:val="24"/>
        </w:rPr>
        <w:t>投标人应仔细阅读招标文件的所有内容，按照招标文件的要求提交投标文件，并对所提供的全部资料的真实性承担法律责任。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D0D0D"/>
          <w:sz w:val="24"/>
        </w:rPr>
      </w:pPr>
      <w:r>
        <w:rPr>
          <w:rFonts w:hint="eastAsia" w:ascii="宋体" w:hAnsi="宋体"/>
          <w:color w:val="0D0D0D"/>
          <w:sz w:val="24"/>
        </w:rPr>
        <w:t>▲4.</w:t>
      </w:r>
      <w:r>
        <w:rPr>
          <w:rFonts w:ascii="宋体" w:hAnsi="宋体"/>
          <w:color w:val="0D0D0D"/>
          <w:sz w:val="24"/>
        </w:rPr>
        <w:t>投标人在投标活动中提供任何虚假材料,其投标无效，并报监管部门查处</w:t>
      </w:r>
      <w:r>
        <w:rPr>
          <w:rFonts w:hint="eastAsia" w:ascii="宋体" w:hAnsi="宋体"/>
          <w:color w:val="0D0D0D"/>
          <w:sz w:val="24"/>
        </w:rPr>
        <w:t>。</w:t>
      </w:r>
    </w:p>
    <w:p>
      <w:pPr>
        <w:pStyle w:val="24"/>
        <w:keepNext w:val="0"/>
        <w:keepLines w:val="0"/>
        <w:pageBreakBefore w:val="0"/>
        <w:kinsoku/>
        <w:wordWrap/>
        <w:overflowPunct/>
        <w:topLinePunct w:val="0"/>
        <w:autoSpaceDE/>
        <w:autoSpaceDN/>
        <w:bidi w:val="0"/>
        <w:adjustRightInd/>
        <w:snapToGrid/>
        <w:spacing w:beforeLines="0" w:afterLines="0" w:line="360" w:lineRule="auto"/>
        <w:ind w:firstLine="470" w:firstLineChars="196"/>
        <w:jc w:val="left"/>
        <w:textAlignment w:val="auto"/>
        <w:outlineLvl w:val="2"/>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pPr>
        <w:pStyle w:val="24"/>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pPr>
        <w:pStyle w:val="24"/>
        <w:keepNext w:val="0"/>
        <w:keepLines w:val="0"/>
        <w:pageBreakBefore w:val="0"/>
        <w:kinsoku/>
        <w:wordWrap/>
        <w:overflowPunct/>
        <w:topLinePunct w:val="0"/>
        <w:autoSpaceDE/>
        <w:autoSpaceDN/>
        <w:bidi w:val="0"/>
        <w:adjustRightInd/>
        <w:snapToGrid/>
        <w:spacing w:beforeLines="0" w:afterLines="0" w:line="360" w:lineRule="auto"/>
        <w:ind w:firstLine="480" w:firstLineChars="200"/>
        <w:textAlignment w:val="auto"/>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outlineLvl w:val="1"/>
        <w:rPr>
          <w:rFonts w:hint="eastAsia" w:ascii="宋体" w:hAnsi="宋体" w:eastAsia="宋体" w:cs="宋体"/>
          <w:b/>
          <w:color w:val="0D0D0D"/>
          <w:sz w:val="24"/>
          <w:szCs w:val="24"/>
        </w:rPr>
      </w:pPr>
      <w:r>
        <w:rPr>
          <w:rFonts w:hint="eastAsia" w:ascii="宋体" w:hAnsi="宋体" w:eastAsia="宋体" w:cs="宋体"/>
          <w:b/>
          <w:color w:val="0D0D0D"/>
          <w:sz w:val="24"/>
          <w:szCs w:val="24"/>
        </w:rPr>
        <w:t>二、招标文件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（一）招标文件的构成。本招标文件由以下部分组成：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1.招标公告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2.招标需求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3.投标人须知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4.评标办法及标准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5.合同主要条款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6.投标文件格式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7.本项目招标文件的澄清、答复、修改、补充的内容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（二）投标人的风险</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eastAsia="宋体" w:cs="宋体"/>
          <w:color w:val="0D0D0D"/>
          <w:sz w:val="24"/>
          <w:szCs w:val="24"/>
        </w:rPr>
      </w:pPr>
      <w:r>
        <w:rPr>
          <w:rFonts w:hint="eastAsia" w:ascii="宋体" w:hAnsi="宋体" w:eastAsia="宋体" w:cs="宋体"/>
          <w:color w:val="0D0D0D"/>
          <w:sz w:val="24"/>
          <w:szCs w:val="24"/>
        </w:rPr>
        <w:t>投标人没有按照招标文件要求提供全部资料，或者投标人没有对招标文件在各方面作出实质性响应是投标人的风险，并可能导致其投标被拒绝。</w:t>
      </w:r>
    </w:p>
    <w:p>
      <w:pPr>
        <w:pStyle w:val="12"/>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（三）招标文件的澄清与修改</w:t>
      </w:r>
    </w:p>
    <w:p>
      <w:pPr>
        <w:pStyle w:val="24"/>
        <w:spacing w:beforeLines="0" w:afterLines="0" w:line="360" w:lineRule="auto"/>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lang w:eastAsia="zh-CN"/>
        </w:rPr>
        <w:t>2025年</w:t>
      </w:r>
      <w:r>
        <w:rPr>
          <w:rFonts w:hint="eastAsia" w:hAnsi="宋体"/>
          <w:bCs/>
          <w:u w:val="single"/>
          <w:lang w:val="en-US" w:eastAsia="zh-CN"/>
        </w:rPr>
        <w:t>7</w:t>
      </w:r>
      <w:r>
        <w:rPr>
          <w:rFonts w:hint="eastAsia" w:hAnsi="宋体"/>
          <w:bCs/>
          <w:u w:val="single"/>
          <w:lang w:eastAsia="zh-CN"/>
        </w:rPr>
        <w:t>月</w:t>
      </w:r>
      <w:r>
        <w:rPr>
          <w:rFonts w:hint="eastAsia" w:hAnsi="宋体"/>
          <w:bCs/>
          <w:u w:val="single"/>
          <w:lang w:val="en-US" w:eastAsia="zh-CN"/>
        </w:rPr>
        <w:t>18</w:t>
      </w:r>
      <w:r>
        <w:rPr>
          <w:rFonts w:hint="eastAsia" w:hAnsi="宋体"/>
          <w:bCs/>
          <w:u w:val="single"/>
          <w:lang w:eastAsia="zh-CN"/>
        </w:rPr>
        <w:t>日</w:t>
      </w:r>
      <w:r>
        <w:rPr>
          <w:rFonts w:hint="eastAsia" w:hAnsi="宋体"/>
          <w:color w:val="auto"/>
        </w:rPr>
        <w:t>17：00前以</w:t>
      </w:r>
      <w:r>
        <w:rPr>
          <w:rFonts w:hint="eastAsia" w:hAnsi="宋体"/>
          <w:color w:val="0D0D0D"/>
        </w:rPr>
        <w:t>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pPr>
        <w:pStyle w:val="24"/>
        <w:spacing w:beforeLines="0" w:afterLines="0" w:line="360" w:lineRule="auto"/>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pPr>
        <w:pStyle w:val="24"/>
        <w:spacing w:beforeLines="0" w:afterLines="0" w:line="360" w:lineRule="auto"/>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rPr>
          <w:rFonts w:hint="eastAsia" w:hAnsi="宋体"/>
          <w:color w:val="0D0D0D"/>
        </w:rPr>
      </w:pPr>
      <w:r>
        <w:rPr>
          <w:rFonts w:hint="eastAsia" w:hAnsi="宋体"/>
          <w:color w:val="0D0D0D"/>
        </w:rPr>
        <w:t>4.招标文件的澄清、答复、修改或补充都应该通过本招标机构以法定形式发布，采购人非通过本机构，不得擅自澄清、答复、修改或补充招标文件。</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Pr>
          <w:rFonts w:hint="eastAsia" w:ascii="宋体" w:hAnsi="宋体" w:eastAsia="宋体" w:cs="宋体"/>
          <w:b/>
          <w:color w:val="0D0D0D"/>
          <w:sz w:val="24"/>
          <w:szCs w:val="24"/>
        </w:rPr>
      </w:pPr>
      <w:r>
        <w:rPr>
          <w:rFonts w:hint="eastAsia" w:ascii="宋体" w:hAnsi="宋体" w:eastAsia="宋体" w:cs="宋体"/>
          <w:b/>
          <w:color w:val="0D0D0D"/>
          <w:sz w:val="24"/>
          <w:szCs w:val="24"/>
        </w:rPr>
        <w:t>三、投标文件的编制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（一）投标文件的组成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sz w:val="24"/>
          <w:szCs w:val="24"/>
        </w:rPr>
        <w:t>投标文件</w:t>
      </w:r>
      <w:r>
        <w:rPr>
          <w:rFonts w:hint="eastAsia" w:ascii="宋体" w:hAnsi="宋体" w:eastAsia="宋体" w:cs="宋体"/>
          <w:sz w:val="24"/>
          <w:szCs w:val="24"/>
        </w:rPr>
        <w:t>（</w:t>
      </w:r>
      <w:r>
        <w:rPr>
          <w:rFonts w:hint="eastAsia" w:ascii="宋体" w:hAnsi="宋体" w:eastAsia="宋体" w:cs="宋体"/>
          <w:b/>
          <w:bCs/>
          <w:sz w:val="24"/>
          <w:szCs w:val="24"/>
        </w:rPr>
        <w:t>包含电子投标文件和电子备份投标文件</w:t>
      </w:r>
      <w:r>
        <w:rPr>
          <w:rFonts w:hint="eastAsia" w:ascii="宋体" w:hAnsi="宋体" w:eastAsia="宋体" w:cs="宋体"/>
          <w:sz w:val="24"/>
          <w:szCs w:val="24"/>
        </w:rPr>
        <w:t>）</w:t>
      </w:r>
      <w:r>
        <w:rPr>
          <w:rFonts w:hint="eastAsia" w:ascii="宋体" w:hAnsi="宋体" w:eastAsia="宋体" w:cs="宋体"/>
          <w:b/>
          <w:bCs/>
          <w:sz w:val="24"/>
          <w:szCs w:val="24"/>
        </w:rPr>
        <w:t>由资格审查资料、资信商务及技术文件、投标报价文件三部份组成。其中电子投标文件中所须加盖公章部分均采用CA签章。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1、资格审查资料</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有效的企业法人营业执照副本复印件；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eastAsia="宋体" w:cs="宋体"/>
          <w:sz w:val="24"/>
          <w:szCs w:val="24"/>
        </w:rPr>
        <w:t>授权委托书及经办人身份证复印件；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中小企业声明函（如有）(格式见附件2.</w:t>
      </w:r>
      <w:r>
        <w:rPr>
          <w:rFonts w:hint="eastAsia" w:ascii="宋体" w:hAnsi="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残疾人福利性单位声明函（如有）(格式见附件2.</w:t>
      </w:r>
      <w:r>
        <w:rPr>
          <w:rFonts w:hint="eastAsia" w:ascii="宋体" w:hAnsi="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监狱企业证明文件（如有）(格式自拟)；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b/>
          <w:bCs/>
          <w:sz w:val="24"/>
          <w:szCs w:val="24"/>
        </w:rPr>
        <w:t>备注：</w:t>
      </w:r>
    </w:p>
    <w:p>
      <w:pPr>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投标人应未被列入失信被执行人名单、重大税收违法案件当事人名单、政府采购严重违法失信行为记录名单，信用信息以投标截止日信用中国网站(https://www.creditchina.gov.cn/)、中国政府采购网</w:t>
      </w:r>
      <w:r>
        <w:rPr>
          <w:rFonts w:hint="eastAsia" w:ascii="宋体" w:hAnsi="宋体" w:cs="宋体"/>
          <w:color w:val="auto"/>
          <w:sz w:val="22"/>
          <w:szCs w:val="22"/>
        </w:rPr>
        <w:t>（http://www.ccgp.gov.cn/）</w:t>
      </w:r>
      <w:r>
        <w:rPr>
          <w:rFonts w:hint="eastAsia" w:ascii="宋体" w:hAnsi="宋体" w:cs="宋体"/>
          <w:color w:val="auto"/>
          <w:sz w:val="24"/>
          <w:szCs w:val="24"/>
        </w:rPr>
        <w:t>公布为准；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color w:val="000000"/>
          <w:sz w:val="24"/>
          <w:szCs w:val="24"/>
        </w:rPr>
      </w:pPr>
      <w:r>
        <w:rPr>
          <w:rFonts w:hint="eastAsia" w:ascii="宋体" w:hAnsi="宋体" w:eastAsia="宋体" w:cs="宋体"/>
          <w:b/>
          <w:color w:val="0D0D0D"/>
          <w:sz w:val="24"/>
          <w:szCs w:val="24"/>
        </w:rPr>
        <w:t>2、资信商务</w:t>
      </w:r>
      <w:r>
        <w:rPr>
          <w:rFonts w:hint="eastAsia" w:ascii="宋体" w:hAnsi="宋体" w:eastAsia="宋体" w:cs="宋体"/>
          <w:b/>
          <w:color w:val="0D0D0D"/>
          <w:sz w:val="24"/>
          <w:szCs w:val="24"/>
          <w:lang w:eastAsia="zh-CN"/>
        </w:rPr>
        <w:t>及技术</w:t>
      </w:r>
      <w:r>
        <w:rPr>
          <w:rFonts w:hint="eastAsia" w:ascii="宋体" w:hAnsi="宋体" w:eastAsia="宋体" w:cs="宋体"/>
          <w:b/>
          <w:color w:val="0D0D0D"/>
          <w:sz w:val="24"/>
          <w:szCs w:val="24"/>
        </w:rPr>
        <w:t>文件：</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（1）评分响应表（格式见附件2.1）；</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（2）投标声明书(格式见附件2.2)；</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（3）法定代表人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cs="宋体"/>
          <w:sz w:val="24"/>
          <w:szCs w:val="24"/>
        </w:rPr>
        <w:t>授权委托书(格式见附件2.3)；</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（4）投标单位情况表(格式见附件2.4)；</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（5）营业执照副本复印件；</w:t>
      </w:r>
    </w:p>
    <w:p>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（6）投标人</w:t>
      </w:r>
      <w:r>
        <w:rPr>
          <w:rFonts w:hint="eastAsia" w:ascii="宋体" w:hAnsi="宋体" w:cs="宋体"/>
          <w:color w:val="0D0D0D"/>
          <w:sz w:val="24"/>
          <w:szCs w:val="24"/>
        </w:rPr>
        <w:t>拟参加团队</w:t>
      </w:r>
      <w:r>
        <w:rPr>
          <w:rFonts w:hint="eastAsia" w:ascii="宋体" w:hAnsi="宋体" w:cs="宋体"/>
          <w:sz w:val="24"/>
          <w:szCs w:val="24"/>
        </w:rPr>
        <w:t>主要人员简历表（表格见附件2.</w:t>
      </w:r>
      <w:r>
        <w:rPr>
          <w:rFonts w:hint="eastAsia" w:ascii="宋体" w:hAnsi="宋体" w:cs="宋体"/>
          <w:sz w:val="24"/>
          <w:szCs w:val="24"/>
          <w:lang w:val="en-US" w:eastAsia="zh-CN"/>
        </w:rPr>
        <w:t>7</w:t>
      </w:r>
      <w:r>
        <w:rPr>
          <w:rFonts w:hint="eastAsia" w:ascii="宋体" w:hAnsi="宋体" w:cs="宋体"/>
          <w:sz w:val="24"/>
          <w:szCs w:val="24"/>
        </w:rPr>
        <w:t>）；</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（7）</w:t>
      </w:r>
      <w:r>
        <w:rPr>
          <w:rFonts w:hint="eastAsia" w:ascii="宋体" w:hAnsi="宋体" w:eastAsia="宋体" w:cs="宋体"/>
          <w:sz w:val="24"/>
        </w:rPr>
        <w:t>投标人业绩及证明材料</w:t>
      </w:r>
      <w:r>
        <w:rPr>
          <w:rFonts w:hint="eastAsia" w:ascii="宋体" w:hAnsi="宋体" w:cs="宋体"/>
          <w:sz w:val="24"/>
          <w:szCs w:val="24"/>
        </w:rPr>
        <w:t>(格式见附件2.8)；</w:t>
      </w:r>
    </w:p>
    <w:p>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（8）商务响应表（格式见附件2.9）；</w:t>
      </w:r>
    </w:p>
    <w:p>
      <w:pPr>
        <w:pStyle w:val="24"/>
        <w:snapToGrid w:val="0"/>
        <w:spacing w:beforeLines="0" w:afterLines="0" w:line="460" w:lineRule="exact"/>
        <w:ind w:firstLine="480" w:firstLineChars="200"/>
        <w:rPr>
          <w:rFonts w:hAnsi="宋体"/>
        </w:rPr>
      </w:pPr>
      <w:r>
        <w:rPr>
          <w:rFonts w:hint="eastAsia" w:hAnsi="宋体"/>
          <w:color w:val="0D0D0D"/>
        </w:rPr>
        <w:t>（9）</w:t>
      </w:r>
      <w:r>
        <w:rPr>
          <w:rFonts w:hint="eastAsia" w:hAnsi="宋体"/>
        </w:rPr>
        <w:t>技术服务方案</w:t>
      </w:r>
      <w:r>
        <w:rPr>
          <w:rFonts w:hint="eastAsia" w:hAnsi="宋体"/>
          <w:color w:val="000000"/>
        </w:rPr>
        <w:t>；</w:t>
      </w:r>
    </w:p>
    <w:p>
      <w:pPr>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D0D0D"/>
          <w:sz w:val="24"/>
          <w:szCs w:val="24"/>
        </w:rPr>
        <w:t>（10）</w:t>
      </w:r>
      <w:r>
        <w:rPr>
          <w:rFonts w:hint="eastAsia" w:ascii="宋体" w:hAnsi="宋体" w:cs="宋体"/>
          <w:color w:val="000000"/>
          <w:sz w:val="24"/>
          <w:szCs w:val="24"/>
        </w:rPr>
        <w:t>针对本次招标项目制定的服务承诺，</w:t>
      </w:r>
      <w:r>
        <w:rPr>
          <w:rFonts w:hint="eastAsia" w:ascii="宋体" w:hAnsi="宋体" w:cs="宋体"/>
          <w:color w:val="000000"/>
          <w:sz w:val="24"/>
          <w:szCs w:val="24"/>
          <w:lang w:eastAsia="zh-CN"/>
        </w:rPr>
        <w:t>增值服务</w:t>
      </w:r>
      <w:r>
        <w:rPr>
          <w:rFonts w:hint="eastAsia" w:ascii="宋体" w:hAnsi="宋体" w:cs="宋体"/>
          <w:color w:val="000000"/>
          <w:sz w:val="24"/>
          <w:szCs w:val="24"/>
        </w:rPr>
        <w:t>等；</w:t>
      </w:r>
    </w:p>
    <w:p>
      <w:pPr>
        <w:snapToGrid w:val="0"/>
        <w:spacing w:line="460" w:lineRule="exact"/>
        <w:ind w:firstLine="470" w:firstLineChars="196"/>
        <w:jc w:val="left"/>
        <w:rPr>
          <w:rFonts w:ascii="宋体" w:hAnsi="宋体" w:cs="宋体"/>
          <w:color w:val="0D0D0D"/>
          <w:sz w:val="24"/>
          <w:szCs w:val="24"/>
        </w:rPr>
      </w:pPr>
      <w:r>
        <w:rPr>
          <w:rFonts w:hint="eastAsia" w:ascii="宋体" w:hAnsi="宋体" w:cs="宋体"/>
          <w:sz w:val="24"/>
          <w:szCs w:val="24"/>
        </w:rPr>
        <w:t>（11）</w:t>
      </w:r>
      <w:r>
        <w:rPr>
          <w:rFonts w:hint="eastAsia" w:ascii="宋体" w:hAnsi="宋体" w:cs="宋体"/>
          <w:color w:val="0D0D0D"/>
          <w:sz w:val="24"/>
          <w:szCs w:val="24"/>
        </w:rPr>
        <w:t>政府采购代理机构社会评价表（附件2.10）；</w:t>
      </w:r>
    </w:p>
    <w:p>
      <w:pPr>
        <w:snapToGrid w:val="0"/>
        <w:spacing w:line="460" w:lineRule="exact"/>
        <w:ind w:firstLine="470" w:firstLineChars="196"/>
        <w:jc w:val="left"/>
        <w:rPr>
          <w:rFonts w:ascii="宋体" w:hAnsi="宋体" w:cs="宋体"/>
          <w:color w:val="0D0D0D"/>
          <w:sz w:val="24"/>
          <w:szCs w:val="24"/>
        </w:rPr>
      </w:pPr>
      <w:r>
        <w:rPr>
          <w:rFonts w:hint="eastAsia" w:ascii="宋体" w:hAnsi="宋体" w:cs="宋体"/>
          <w:color w:val="0D0D0D"/>
          <w:sz w:val="24"/>
          <w:szCs w:val="24"/>
        </w:rPr>
        <w:t>（12）投标人认为需要提供的其他投标文件和资料。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rPr>
          <w:rFonts w:hint="eastAsia" w:ascii="宋体" w:hAnsi="宋体" w:eastAsia="宋体" w:cs="宋体"/>
          <w:b/>
          <w:color w:val="0D0D0D"/>
          <w:sz w:val="24"/>
          <w:szCs w:val="24"/>
        </w:rPr>
      </w:pPr>
      <w:r>
        <w:rPr>
          <w:rFonts w:hint="eastAsia" w:ascii="宋体" w:hAnsi="宋体" w:eastAsia="宋体" w:cs="宋体"/>
          <w:b/>
          <w:color w:val="0D0D0D"/>
          <w:sz w:val="24"/>
          <w:szCs w:val="24"/>
          <w:lang w:val="en-US" w:eastAsia="zh-CN"/>
        </w:rPr>
        <w:t>3</w:t>
      </w:r>
      <w:r>
        <w:rPr>
          <w:rFonts w:hint="eastAsia" w:ascii="宋体" w:hAnsi="宋体" w:eastAsia="宋体" w:cs="宋体"/>
          <w:b/>
          <w:color w:val="0D0D0D"/>
          <w:sz w:val="24"/>
          <w:szCs w:val="24"/>
        </w:rPr>
        <w:t>、报价文件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pacing w:val="6"/>
          <w:sz w:val="24"/>
          <w:szCs w:val="24"/>
        </w:rPr>
      </w:pPr>
      <w:r>
        <w:rPr>
          <w:rFonts w:hint="eastAsia" w:ascii="宋体" w:hAnsi="宋体" w:eastAsia="宋体" w:cs="宋体"/>
          <w:color w:val="0D0D0D"/>
          <w:sz w:val="24"/>
          <w:szCs w:val="24"/>
        </w:rPr>
        <w:t>（</w:t>
      </w:r>
      <w:r>
        <w:rPr>
          <w:rFonts w:hint="eastAsia" w:ascii="宋体" w:hAnsi="宋体" w:eastAsia="宋体" w:cs="宋体"/>
          <w:spacing w:val="6"/>
          <w:sz w:val="24"/>
          <w:szCs w:val="24"/>
        </w:rPr>
        <w:t>1）投标函（格式见附件</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（2）开标一览表（格式见附件</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（3）投标人针对报价需要说明的其他文件和说明。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（二）投标文件的语言及计量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color w:val="0D0D0D"/>
          <w:sz w:val="24"/>
          <w:szCs w:val="24"/>
        </w:rPr>
      </w:pPr>
      <w:r>
        <w:rPr>
          <w:rFonts w:hint="eastAsia" w:ascii="宋体" w:hAnsi="宋体" w:eastAsia="宋体" w:cs="宋体"/>
          <w:color w:val="0D0D0D"/>
          <w:sz w:val="24"/>
          <w:szCs w:val="24"/>
        </w:rPr>
        <w:t>▲2投标计量单位，应采用中华人民共和国法定计量单位（货币单位：人民币元），否则视同未响应。</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b/>
          <w:color w:val="0D0D0D"/>
          <w:sz w:val="24"/>
          <w:szCs w:val="24"/>
        </w:rPr>
      </w:pPr>
      <w:r>
        <w:rPr>
          <w:rFonts w:hint="eastAsia" w:ascii="宋体" w:hAnsi="宋体" w:eastAsia="宋体" w:cs="宋体"/>
          <w:b/>
          <w:color w:val="0D0D0D"/>
          <w:sz w:val="24"/>
          <w:szCs w:val="24"/>
        </w:rPr>
        <w:t>（三）投标报价</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spacing w:val="6"/>
          <w:kern w:val="2"/>
          <w:sz w:val="24"/>
          <w:szCs w:val="24"/>
          <w:lang w:val="en-US" w:eastAsia="zh-CN" w:bidi="ar-SA"/>
        </w:rPr>
      </w:pPr>
      <w:r>
        <w:rPr>
          <w:rFonts w:hint="eastAsia" w:ascii="宋体" w:hAnsi="宋体" w:eastAsia="宋体" w:cs="宋体"/>
          <w:color w:val="0D0D0D"/>
          <w:sz w:val="24"/>
          <w:szCs w:val="24"/>
        </w:rPr>
        <w:t>▲</w:t>
      </w:r>
      <w:r>
        <w:rPr>
          <w:rFonts w:hint="eastAsia" w:ascii="宋体" w:hAnsi="宋体" w:eastAsia="宋体" w:cs="宋体"/>
          <w:spacing w:val="6"/>
          <w:kern w:val="2"/>
          <w:sz w:val="24"/>
          <w:szCs w:val="24"/>
          <w:lang w:val="en-US" w:eastAsia="zh-CN" w:bidi="ar-SA"/>
        </w:rPr>
        <w:t>1.投标报价应按招标文件中相关附表格式填写。</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ascii="宋体" w:hAnsi="宋体"/>
          <w:sz w:val="24"/>
        </w:rPr>
        <w:t>投标报价</w:t>
      </w:r>
      <w:r>
        <w:rPr>
          <w:rFonts w:hint="eastAsia" w:ascii="宋体" w:hAnsi="宋体"/>
          <w:sz w:val="24"/>
        </w:rPr>
        <w:t>系指</w:t>
      </w:r>
      <w:r>
        <w:rPr>
          <w:rFonts w:hint="eastAsia" w:ascii="宋体" w:hAnsi="宋体"/>
          <w:sz w:val="24"/>
          <w:u w:val="thick" w:color="FFFFFF"/>
        </w:rPr>
        <w:t>招标文件</w:t>
      </w:r>
      <w:r>
        <w:rPr>
          <w:rFonts w:ascii="宋体" w:hAnsi="宋体"/>
          <w:sz w:val="24"/>
        </w:rPr>
        <w:t>所确定的</w:t>
      </w:r>
      <w:r>
        <w:rPr>
          <w:rFonts w:hint="eastAsia" w:ascii="宋体" w:hAnsi="宋体"/>
          <w:sz w:val="24"/>
        </w:rPr>
        <w:t>报价</w:t>
      </w:r>
      <w:r>
        <w:rPr>
          <w:rFonts w:ascii="宋体" w:hAnsi="宋体"/>
          <w:sz w:val="24"/>
        </w:rPr>
        <w:t>范围内全部工作内容的价格体现，包括合同签定后的</w:t>
      </w:r>
      <w:r>
        <w:rPr>
          <w:rFonts w:hint="eastAsia" w:ascii="宋体" w:hAnsi="宋体"/>
          <w:sz w:val="24"/>
        </w:rPr>
        <w:t>保险费</w:t>
      </w:r>
      <w:r>
        <w:rPr>
          <w:rFonts w:ascii="宋体" w:hAnsi="宋体"/>
          <w:sz w:val="24"/>
        </w:rPr>
        <w:t>、利润、税金、政策性文件规定及合同包含的所有风险及责任等各项应有费用。</w:t>
      </w:r>
      <w:r>
        <w:rPr>
          <w:rFonts w:hint="eastAsia" w:ascii="宋体" w:hAnsi="宋体"/>
          <w:sz w:val="24"/>
        </w:rPr>
        <w:t>本次招标项目须提供正式的税务发票。</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sz w:val="24"/>
          <w:szCs w:val="24"/>
        </w:rPr>
        <w:t>▲3.投标文件只允许有一个报价，有选择的或有条件的报价将不予接受</w:t>
      </w:r>
      <w:r>
        <w:rPr>
          <w:rFonts w:hint="eastAsia" w:ascii="宋体" w:hAnsi="宋体" w:eastAsia="宋体" w:cs="宋体"/>
          <w:color w:val="0D0D0D"/>
          <w:sz w:val="24"/>
          <w:szCs w:val="24"/>
        </w:rPr>
        <w:t>。唱标价格为报价文件正本中开标一览表的报价。</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▲4.投标人的报价超出限价将做废标处理。</w:t>
      </w:r>
    </w:p>
    <w:p>
      <w:pPr>
        <w:pStyle w:val="12"/>
        <w:keepNext w:val="0"/>
        <w:keepLines w:val="0"/>
        <w:pageBreakBefore w:val="0"/>
        <w:widowControl w:val="0"/>
        <w:tabs>
          <w:tab w:val="clear" w:pos="454"/>
        </w:tabs>
        <w:kinsoku/>
        <w:wordWrap/>
        <w:overflowPunct/>
        <w:topLinePunct w:val="0"/>
        <w:autoSpaceDE/>
        <w:autoSpaceDN/>
        <w:bidi w:val="0"/>
        <w:adjustRightInd/>
        <w:snapToGrid/>
        <w:spacing w:afterLines="0" w:line="360" w:lineRule="auto"/>
        <w:ind w:left="0" w:leftChars="0" w:firstLine="470" w:firstLineChars="196"/>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 xml:space="preserve">（四）投标文件的有效期 </w:t>
      </w:r>
    </w:p>
    <w:p>
      <w:pPr>
        <w:pStyle w:val="12"/>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leftChars="0" w:firstLine="480" w:firstLineChars="200"/>
        <w:textAlignment w:val="auto"/>
        <w:rPr>
          <w:rFonts w:hint="eastAsia" w:ascii="宋体" w:hAnsi="宋体" w:eastAsia="宋体" w:cs="宋体"/>
          <w:color w:val="0D0D0D"/>
        </w:rPr>
      </w:pPr>
      <w:r>
        <w:rPr>
          <w:rFonts w:hint="eastAsia" w:ascii="宋体" w:hAnsi="宋体" w:eastAsia="宋体" w:cs="宋体"/>
          <w:color w:val="0D0D0D"/>
        </w:rPr>
        <w:t>▲1.自投标截止日起</w:t>
      </w:r>
      <w:r>
        <w:rPr>
          <w:rFonts w:hint="eastAsia" w:ascii="宋体" w:hAnsi="宋体" w:eastAsia="宋体" w:cs="宋体"/>
          <w:color w:val="0D0D0D"/>
          <w:u w:val="single"/>
        </w:rPr>
        <w:t>60</w:t>
      </w:r>
      <w:r>
        <w:rPr>
          <w:rFonts w:hint="eastAsia" w:ascii="宋体" w:hAnsi="宋体" w:eastAsia="宋体" w:cs="宋体"/>
          <w:color w:val="0D0D0D"/>
        </w:rPr>
        <w:t>天投标文件应保持有效。有效期不足的投标文件将被拒绝。</w:t>
      </w:r>
    </w:p>
    <w:p>
      <w:pPr>
        <w:pStyle w:val="12"/>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leftChars="0" w:firstLine="480" w:firstLineChars="200"/>
        <w:textAlignment w:val="auto"/>
        <w:rPr>
          <w:rFonts w:hint="eastAsia" w:ascii="宋体" w:hAnsi="宋体" w:eastAsia="宋体" w:cs="宋体"/>
          <w:color w:val="0D0D0D"/>
        </w:rPr>
      </w:pPr>
      <w:r>
        <w:rPr>
          <w:rFonts w:hint="eastAsia" w:ascii="宋体" w:hAnsi="宋体" w:eastAsia="宋体" w:cs="宋体"/>
          <w:color w:val="0D0D0D"/>
        </w:rPr>
        <w:t>2.在特殊情况下，招标人可与投标人协商延长投标书的有效期，这种要求和答复均以书面形式进行。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0"/>
        <w:rPr>
          <w:rFonts w:hint="eastAsia" w:ascii="宋体" w:hAnsi="宋体" w:eastAsia="宋体" w:cs="宋体"/>
          <w:b/>
          <w:bCs/>
          <w:color w:val="0D0D0D"/>
          <w:sz w:val="24"/>
          <w:szCs w:val="24"/>
        </w:rPr>
      </w:pPr>
      <w:r>
        <w:rPr>
          <w:rFonts w:hint="eastAsia" w:ascii="宋体" w:hAnsi="宋体" w:eastAsia="宋体" w:cs="宋体"/>
          <w:color w:val="0D0D0D"/>
          <w:sz w:val="24"/>
          <w:szCs w:val="24"/>
        </w:rPr>
        <w:t>3.中标人的投标文件自开标之日起至合同履行完毕止均应保持有效。</w:t>
      </w:r>
    </w:p>
    <w:p>
      <w:pPr>
        <w:keepNext w:val="0"/>
        <w:keepLines w:val="0"/>
        <w:pageBreakBefore w:val="0"/>
        <w:widowControl w:val="0"/>
        <w:kinsoku/>
        <w:wordWrap/>
        <w:overflowPunct/>
        <w:topLinePunct w:val="0"/>
        <w:autoSpaceDE/>
        <w:autoSpaceDN/>
        <w:bidi w:val="0"/>
        <w:spacing w:line="360" w:lineRule="auto"/>
        <w:ind w:left="0" w:leftChars="0" w:firstLine="352" w:firstLineChars="147"/>
        <w:jc w:val="left"/>
        <w:rPr>
          <w:rFonts w:hint="eastAsia" w:ascii="宋体" w:hAnsi="宋体" w:eastAsia="宋体" w:cs="宋体"/>
          <w:b/>
          <w:sz w:val="24"/>
          <w:szCs w:val="24"/>
        </w:rPr>
      </w:pPr>
      <w:r>
        <w:rPr>
          <w:rFonts w:hint="eastAsia" w:ascii="宋体" w:hAnsi="宋体" w:eastAsia="宋体" w:cs="宋体"/>
          <w:b/>
          <w:sz w:val="24"/>
          <w:szCs w:val="24"/>
        </w:rPr>
        <w:t>（五）投标文件的上传、递交、修改和撤回</w:t>
      </w:r>
    </w:p>
    <w:p>
      <w:pPr>
        <w:spacing w:line="360" w:lineRule="auto"/>
        <w:ind w:firstLine="495"/>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keepNext w:val="0"/>
        <w:keepLines w:val="0"/>
        <w:pageBreakBefore w:val="0"/>
        <w:widowControl w:val="0"/>
        <w:kinsoku/>
        <w:wordWrap/>
        <w:overflowPunct/>
        <w:topLinePunct w:val="0"/>
        <w:autoSpaceDE/>
        <w:autoSpaceDN/>
        <w:bidi w:val="0"/>
        <w:spacing w:line="360" w:lineRule="auto"/>
        <w:ind w:left="0" w:leftChars="0" w:firstLine="480" w:firstLineChars="200"/>
        <w:outlineLvl w:val="2"/>
        <w:rPr>
          <w:rFonts w:hint="eastAsia"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pPr>
        <w:keepNext w:val="0"/>
        <w:keepLines w:val="0"/>
        <w:pageBreakBefore w:val="0"/>
        <w:widowControl w:val="0"/>
        <w:kinsoku/>
        <w:wordWrap/>
        <w:overflowPunct/>
        <w:topLinePunct w:val="0"/>
        <w:autoSpaceDE/>
        <w:autoSpaceDN/>
        <w:bidi w:val="0"/>
        <w:spacing w:line="360" w:lineRule="auto"/>
        <w:ind w:left="0" w:leftChars="0" w:firstLine="480" w:firstLineChars="200"/>
        <w:outlineLvl w:val="2"/>
        <w:rPr>
          <w:rFonts w:hint="eastAsia" w:ascii="宋体" w:hAnsi="宋体" w:eastAsia="宋体" w:cs="宋体"/>
          <w:b/>
          <w:sz w:val="24"/>
          <w:szCs w:val="24"/>
        </w:rPr>
      </w:pPr>
      <w:r>
        <w:rPr>
          <w:rFonts w:hint="eastAsia" w:ascii="宋体" w:hAnsi="宋体" w:eastAsia="宋体" w:cs="宋体"/>
          <w:b/>
          <w:sz w:val="24"/>
          <w:szCs w:val="24"/>
        </w:rPr>
        <w:t>（六）投标无效的情形</w:t>
      </w:r>
    </w:p>
    <w:p>
      <w:pPr>
        <w:keepNext w:val="0"/>
        <w:keepLines w:val="0"/>
        <w:pageBreakBefore w:val="0"/>
        <w:widowControl w:val="0"/>
        <w:kinsoku/>
        <w:wordWrap/>
        <w:overflowPunct/>
        <w:topLinePunct w:val="0"/>
        <w:autoSpaceDE/>
        <w:autoSpaceDN/>
        <w:bidi w:val="0"/>
        <w:spacing w:line="360" w:lineRule="auto"/>
        <w:ind w:left="0" w:leftChars="0" w:firstLine="420"/>
        <w:jc w:val="left"/>
        <w:rPr>
          <w:rFonts w:hint="eastAsia" w:ascii="宋体" w:hAnsi="宋体" w:eastAsia="宋体" w:cs="宋体"/>
          <w:sz w:val="24"/>
          <w:szCs w:val="24"/>
        </w:rPr>
      </w:pPr>
      <w:r>
        <w:rPr>
          <w:rFonts w:hint="eastAsia" w:ascii="宋体" w:hAnsi="宋体" w:eastAsia="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eastAsia="宋体" w:cs="宋体"/>
          <w:color w:val="auto"/>
          <w:sz w:val="24"/>
          <w:szCs w:val="24"/>
        </w:rPr>
        <w:t>授权委托书、投标声明书或者填写项目不齐全的，或则授权委托书无效的；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pPr>
        <w:pStyle w:val="5"/>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pPr>
        <w:pStyle w:val="20"/>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pPr>
        <w:pStyle w:val="20"/>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pPr>
        <w:pStyle w:val="20"/>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pPr>
        <w:pStyle w:val="5"/>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pPr>
        <w:pStyle w:val="5"/>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pPr>
        <w:pStyle w:val="20"/>
        <w:keepNext w:val="0"/>
        <w:keepLines w:val="0"/>
        <w:pageBreakBefore w:val="0"/>
        <w:widowControl w:val="0"/>
        <w:kinsoku/>
        <w:wordWrap/>
        <w:overflowPunct/>
        <w:topLinePunct w:val="0"/>
        <w:autoSpaceDE/>
        <w:autoSpaceDN/>
        <w:bidi w:val="0"/>
        <w:spacing w:line="360" w:lineRule="auto"/>
        <w:ind w:firstLine="563" w:firstLineChars="243"/>
        <w:outlineLvl w:val="1"/>
        <w:rPr>
          <w:rFonts w:hint="eastAsia" w:hAnsi="宋体"/>
          <w:b/>
          <w:bCs/>
          <w:sz w:val="24"/>
          <w:szCs w:val="24"/>
        </w:rPr>
      </w:pPr>
      <w:r>
        <w:rPr>
          <w:rFonts w:hint="eastAsia" w:ascii="宋体" w:hAnsi="宋体" w:cs="宋体"/>
          <w:b/>
          <w:color w:val="auto"/>
          <w:sz w:val="24"/>
          <w:lang w:val="en-US" w:eastAsia="zh-CN"/>
        </w:rPr>
        <w:t>3</w:t>
      </w:r>
      <w:r>
        <w:rPr>
          <w:rFonts w:hint="eastAsia" w:ascii="宋体" w:hAnsi="宋体" w:cs="宋体"/>
          <w:b/>
          <w:color w:val="auto"/>
          <w:sz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p>
    <w:p>
      <w:pPr>
        <w:pStyle w:val="20"/>
        <w:keepNext w:val="0"/>
        <w:keepLines w:val="0"/>
        <w:pageBreakBefore w:val="0"/>
        <w:widowControl w:val="0"/>
        <w:kinsoku/>
        <w:wordWrap/>
        <w:overflowPunct/>
        <w:topLinePunct w:val="0"/>
        <w:autoSpaceDE/>
        <w:autoSpaceDN/>
        <w:bidi w:val="0"/>
        <w:spacing w:line="360" w:lineRule="auto"/>
        <w:ind w:firstLine="563" w:firstLineChars="243"/>
        <w:outlineLvl w:val="1"/>
        <w:rPr>
          <w:rFonts w:hint="eastAsia" w:ascii="宋体" w:hAnsi="宋体" w:eastAsia="宋体" w:cs="宋体"/>
          <w:b/>
          <w:snapToGrid w:val="0"/>
          <w:sz w:val="24"/>
          <w:szCs w:val="24"/>
        </w:rPr>
      </w:pPr>
      <w:r>
        <w:rPr>
          <w:rFonts w:hint="eastAsia" w:ascii="宋体" w:hAnsi="宋体" w:eastAsia="宋体" w:cs="宋体"/>
          <w:b/>
          <w:sz w:val="24"/>
          <w:szCs w:val="24"/>
        </w:rPr>
        <w:t>四、开标</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（一）开标准备</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70" w:firstLineChars="196"/>
        <w:rPr>
          <w:rFonts w:hint="eastAsia" w:ascii="宋体" w:hAnsi="宋体" w:eastAsia="宋体" w:cs="宋体"/>
          <w:b/>
        </w:rPr>
      </w:pPr>
      <w:r>
        <w:rPr>
          <w:rFonts w:hint="eastAsia" w:ascii="宋体" w:hAnsi="宋体" w:eastAsia="宋体" w:cs="宋体"/>
          <w:b/>
        </w:rPr>
        <w:t>（二）开标程序：</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1.开标会由招标方主持，主持人宣布开标会议开始；</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2.主持人介绍参加开标会的人员名单；</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3.主持人宣布评标期间的有关事项；</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告知应当回避的情形,提请有关人员回避，检查投标人代表的到会情况；</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4.开标及评审程序</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4.1在开标时间截止后30分钟内由各投标人自行对投标文件进行解密；</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4.2由采购人或代理机构进行资格审查，通过资格审查的投标人进入商务技术响应文件进行评审；</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4.3系统对各投标人的商务技术进行汇总；</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4.4在系统上公开报价开标情况；</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4.5评标委员会对报价情况进行评审；</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4.6在系统上公布评审结果。</w:t>
      </w:r>
    </w:p>
    <w:p>
      <w:pPr>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特别说明：政采云公司如对电子化开标及评审程序有调整的，按调整后的程序操作。</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5.本项目采用政采云电子招投标开标及评审程序，开评标时出现电子投标文件无法解密或解密失败等情况时，采购代理机构可上传投标人的电子备份投标文件继续评审。</w:t>
      </w:r>
    </w:p>
    <w:p>
      <w:pPr>
        <w:pStyle w:val="24"/>
        <w:keepNext w:val="0"/>
        <w:keepLines w:val="0"/>
        <w:pageBreakBefore w:val="0"/>
        <w:widowControl w:val="0"/>
        <w:kinsoku/>
        <w:wordWrap/>
        <w:overflowPunct/>
        <w:topLinePunct w:val="0"/>
        <w:autoSpaceDE/>
        <w:autoSpaceDN/>
        <w:bidi w:val="0"/>
        <w:spacing w:beforeLines="0" w:afterLines="0" w:line="360" w:lineRule="auto"/>
        <w:ind w:firstLine="480" w:firstLineChars="200"/>
        <w:outlineLvl w:val="1"/>
        <w:rPr>
          <w:rFonts w:hint="eastAsia" w:ascii="宋体" w:hAnsi="宋体" w:eastAsia="宋体" w:cs="宋体"/>
          <w:b/>
        </w:rPr>
      </w:pPr>
      <w:r>
        <w:rPr>
          <w:rFonts w:hint="eastAsia" w:ascii="宋体" w:hAnsi="宋体" w:eastAsia="宋体" w:cs="宋体"/>
          <w:b/>
        </w:rPr>
        <w:t>五、评标</w:t>
      </w:r>
    </w:p>
    <w:p>
      <w:pPr>
        <w:pStyle w:val="24"/>
        <w:keepNext w:val="0"/>
        <w:keepLines w:val="0"/>
        <w:pageBreakBefore w:val="0"/>
        <w:widowControl w:val="0"/>
        <w:kinsoku/>
        <w:wordWrap/>
        <w:overflowPunct/>
        <w:topLinePunct w:val="0"/>
        <w:autoSpaceDE/>
        <w:autoSpaceDN/>
        <w:bidi w:val="0"/>
        <w:spacing w:beforeLines="0" w:afterLines="0" w:line="360" w:lineRule="auto"/>
        <w:ind w:firstLine="480" w:firstLineChars="200"/>
        <w:outlineLvl w:val="1"/>
        <w:rPr>
          <w:rFonts w:hint="eastAsia" w:ascii="宋体" w:hAnsi="宋体" w:eastAsia="宋体" w:cs="宋体"/>
          <w:b/>
        </w:rPr>
      </w:pPr>
      <w:r>
        <w:rPr>
          <w:rFonts w:hint="eastAsia" w:ascii="宋体" w:hAnsi="宋体" w:eastAsia="宋体" w:cs="宋体"/>
          <w:b/>
        </w:rPr>
        <w:t>（一）组建评标委员会</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rPr>
          <w:rFonts w:hint="eastAsia" w:ascii="宋体" w:hAnsi="宋体" w:eastAsia="宋体" w:cs="宋体"/>
        </w:rPr>
      </w:pPr>
      <w:r>
        <w:rPr>
          <w:rFonts w:hint="eastAsia" w:ascii="宋体" w:hAnsi="宋体" w:eastAsia="宋体" w:cs="宋体"/>
        </w:rPr>
        <w:t>本项目评标委员会由政府采购评审专家</w:t>
      </w:r>
      <w:r>
        <w:rPr>
          <w:rFonts w:hint="eastAsia" w:ascii="宋体" w:hAnsi="宋体" w:eastAsia="宋体" w:cs="宋体"/>
          <w:u w:val="single"/>
        </w:rPr>
        <w:t>4</w:t>
      </w:r>
      <w:r>
        <w:rPr>
          <w:rFonts w:hint="eastAsia" w:ascii="宋体" w:hAnsi="宋体" w:eastAsia="宋体" w:cs="宋体"/>
        </w:rPr>
        <w:t>人和采购人代表</w:t>
      </w:r>
      <w:r>
        <w:rPr>
          <w:rFonts w:hint="eastAsia" w:ascii="宋体" w:hAnsi="宋体" w:eastAsia="宋体" w:cs="宋体"/>
          <w:u w:val="single"/>
        </w:rPr>
        <w:t>1</w:t>
      </w:r>
      <w:r>
        <w:rPr>
          <w:rFonts w:hint="eastAsia" w:ascii="宋体" w:hAnsi="宋体" w:eastAsia="宋体" w:cs="宋体"/>
        </w:rPr>
        <w:t>人,共</w:t>
      </w:r>
      <w:r>
        <w:rPr>
          <w:rFonts w:hint="eastAsia" w:ascii="宋体" w:hAnsi="宋体" w:eastAsia="宋体" w:cs="宋体"/>
          <w:u w:val="single"/>
        </w:rPr>
        <w:t>5</w:t>
      </w:r>
      <w:r>
        <w:rPr>
          <w:rFonts w:hint="eastAsia" w:ascii="宋体" w:hAnsi="宋体" w:eastAsia="宋体" w:cs="宋体"/>
        </w:rPr>
        <w:t>人组成。</w:t>
      </w:r>
    </w:p>
    <w:p>
      <w:pPr>
        <w:pStyle w:val="24"/>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（二）评标的方式</w:t>
      </w:r>
    </w:p>
    <w:p>
      <w:pPr>
        <w:pStyle w:val="24"/>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本项目采用不公开方式评标，评标的依据为招标文件和投标文件。</w:t>
      </w:r>
    </w:p>
    <w:p>
      <w:pPr>
        <w:pStyle w:val="24"/>
        <w:keepNext w:val="0"/>
        <w:keepLines w:val="0"/>
        <w:pageBreakBefore w:val="0"/>
        <w:widowControl w:val="0"/>
        <w:kinsoku/>
        <w:wordWrap/>
        <w:overflowPunct/>
        <w:topLinePunct w:val="0"/>
        <w:autoSpaceDE/>
        <w:autoSpaceDN/>
        <w:bidi w:val="0"/>
        <w:spacing w:beforeLines="0" w:afterLines="0" w:line="360" w:lineRule="auto"/>
        <w:ind w:firstLine="480" w:firstLineChars="200"/>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bCs/>
        </w:rPr>
        <w:t>评标程序</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1.形式审查</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rPr>
        <w:t>招标方工作人员对投标人的资格和投标文件的完整性、合法性等进行审查。</w:t>
      </w:r>
    </w:p>
    <w:p>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b/>
          <w:bCs/>
          <w:sz w:val="24"/>
          <w:szCs w:val="24"/>
        </w:rPr>
      </w:pPr>
      <w:r>
        <w:rPr>
          <w:rFonts w:hint="eastAsia" w:ascii="宋体" w:hAnsi="宋体" w:eastAsia="宋体" w:cs="宋体"/>
          <w:b/>
          <w:bCs/>
          <w:sz w:val="24"/>
          <w:szCs w:val="24"/>
        </w:rPr>
        <w:t xml:space="preserve"> 2.实质审查与比较</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（1）评标委员会审查投标文件的实质性内容是否符合招标文件实质性要求。</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投标人代表未到场或者拒绝澄清或者澄清的内容改变了投标文件的实质性内容的，评标委员会有权对该投标文件作出不利于投标人的评判。</w:t>
      </w:r>
    </w:p>
    <w:p>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（3）技术、商务、资信及其他分按照评标委员会成员的独立评分结果的算术平均分计算，由指定专人进行计算复核。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（4）招标方工作人员协助评标委员会审核投标报价有无计算错误，并根据本项目的评分标准计算各投标人的报价得分。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（5）采购人、采购代理机构不得向评审委员会的评审专家作倾向性、误导性的解释或者说明。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代理机构应当为评审专家提供必要的评审条件和相应的评审工作底稿，并严格按规定程序组织评审专家有步骤地进行项目评审，对明显畸高、畸低的重大差异评审情况（其总评分偏离平均分30%以上），提醒相关评审专家进行复核或书面说明理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（7）评审专家在评审过程中不得将自己的观点强加给其他评审专家，评审专家应自主发表见解，对评审意见承担个人责任。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（8）评标委员会完成评标后,招标方工作人员对各部分得分汇总,计算出本项目最终得分。评标委员会按评标原则推荐中标候选人并起草评标报告。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（四）澄清问题的形式</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textAlignment w:val="auto"/>
        <w:rPr>
          <w:rFonts w:hint="eastAsia" w:ascii="宋体" w:hAnsi="宋体" w:eastAsia="宋体" w:cs="宋体"/>
          <w:b/>
        </w:rPr>
      </w:pPr>
      <w:r>
        <w:rPr>
          <w:rFonts w:hint="eastAsia" w:ascii="宋体" w:hAnsi="宋体" w:eastAsia="宋体" w:cs="宋体"/>
          <w:b/>
        </w:rPr>
        <w:t>（五）错误修正</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240" w:firstLineChars="100"/>
        <w:textAlignment w:val="auto"/>
        <w:rPr>
          <w:rFonts w:hint="eastAsia" w:ascii="宋体" w:hAnsi="宋体" w:eastAsia="宋体" w:cs="宋体"/>
        </w:rPr>
      </w:pPr>
      <w:r>
        <w:rPr>
          <w:rFonts w:hint="eastAsia" w:ascii="宋体" w:hAnsi="宋体" w:eastAsia="宋体" w:cs="宋体"/>
        </w:rPr>
        <w:t>投标文件如果出现计算或表达上的错误，修正错误的原则如下：</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1.投标文件的大写金额和小写金额不一致的，以大写金额为准；</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2.总价金额与按单价汇总金额不一致的，以单价金额计算结果为准；</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3.对不同文字文本投标文件的解释发生异议的，以中文文本为准。</w:t>
      </w:r>
    </w:p>
    <w:p>
      <w:pPr>
        <w:pStyle w:val="24"/>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textAlignment w:val="auto"/>
        <w:rPr>
          <w:rFonts w:hint="eastAsia" w:ascii="宋体" w:hAnsi="宋体" w:eastAsia="宋体" w:cs="宋体"/>
          <w:b/>
          <w:bCs/>
        </w:rPr>
      </w:pPr>
      <w:r>
        <w:rPr>
          <w:rFonts w:hint="eastAsia" w:ascii="宋体" w:hAnsi="宋体" w:eastAsia="宋体" w:cs="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0" w:firstLineChars="196"/>
        <w:textAlignment w:val="auto"/>
        <w:rPr>
          <w:rFonts w:hint="eastAsia" w:ascii="宋体" w:hAnsi="宋体" w:eastAsia="宋体" w:cs="宋体"/>
          <w:b/>
        </w:rPr>
      </w:pPr>
      <w:r>
        <w:rPr>
          <w:rFonts w:hint="eastAsia" w:ascii="宋体" w:hAnsi="宋体" w:eastAsia="宋体" w:cs="宋体"/>
          <w:b/>
        </w:rPr>
        <w:t>（六）评标原则、办法及依据</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2.评标办法。本项目评标办法是</w:t>
      </w:r>
      <w:r>
        <w:rPr>
          <w:rFonts w:hint="eastAsia" w:ascii="宋体" w:hAnsi="宋体" w:eastAsia="宋体" w:cs="宋体"/>
          <w:u w:val="single"/>
        </w:rPr>
        <w:t>综合评分法</w:t>
      </w:r>
      <w:r>
        <w:rPr>
          <w:rFonts w:hint="eastAsia" w:ascii="宋体" w:hAnsi="宋体" w:eastAsia="宋体" w:cs="宋体"/>
        </w:rPr>
        <w:t>，具体评标内容及评分标准等详见《第四章：评标办法及评分标准》。</w:t>
      </w:r>
    </w:p>
    <w:p>
      <w:pPr>
        <w:pStyle w:val="24"/>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3.评标依据：评标委员会决定投标的响应性只根据投标文件的内容，而不寻求外部的证据。</w:t>
      </w:r>
    </w:p>
    <w:p>
      <w:pPr>
        <w:pStyle w:val="24"/>
        <w:keepNext w:val="0"/>
        <w:keepLines w:val="0"/>
        <w:pageBreakBefore w:val="0"/>
        <w:widowControl w:val="0"/>
        <w:kinsoku/>
        <w:wordWrap/>
        <w:overflowPunct/>
        <w:topLinePunct w:val="0"/>
        <w:autoSpaceDE/>
        <w:autoSpaceDN/>
        <w:bidi w:val="0"/>
        <w:adjustRightInd/>
        <w:spacing w:beforeLines="0" w:afterLines="0" w:line="360" w:lineRule="auto"/>
        <w:ind w:left="0" w:leftChars="0" w:firstLine="480" w:firstLineChars="200"/>
        <w:textAlignment w:val="auto"/>
        <w:rPr>
          <w:rFonts w:hint="eastAsia" w:ascii="宋体" w:hAnsi="宋体" w:eastAsia="宋体" w:cs="宋体"/>
          <w:b/>
        </w:rPr>
      </w:pPr>
      <w:r>
        <w:rPr>
          <w:rFonts w:hint="eastAsia" w:ascii="宋体" w:hAnsi="宋体" w:eastAsia="宋体" w:cs="宋体"/>
          <w:b/>
        </w:rPr>
        <w:t>（七）评标过程的监控</w:t>
      </w:r>
    </w:p>
    <w:p>
      <w:pPr>
        <w:pStyle w:val="24"/>
        <w:keepNext w:val="0"/>
        <w:keepLines w:val="0"/>
        <w:pageBreakBefore w:val="0"/>
        <w:widowControl w:val="0"/>
        <w:kinsoku/>
        <w:wordWrap/>
        <w:overflowPunct/>
        <w:topLinePunct w:val="0"/>
        <w:autoSpaceDE/>
        <w:autoSpaceDN/>
        <w:bidi w:val="0"/>
        <w:adjustRightInd/>
        <w:spacing w:beforeLines="0" w:afterLines="0" w:line="360" w:lineRule="auto"/>
        <w:ind w:left="0" w:leftChars="0" w:firstLine="480" w:firstLineChars="200"/>
        <w:textAlignment w:val="auto"/>
        <w:rPr>
          <w:rFonts w:hint="eastAsia" w:ascii="宋体" w:hAnsi="宋体" w:eastAsia="宋体" w:cs="宋体"/>
        </w:rPr>
      </w:pPr>
      <w:r>
        <w:rPr>
          <w:rFonts w:hint="eastAsia" w:ascii="宋体" w:hAnsi="宋体" w:eastAsia="宋体" w:cs="宋体"/>
        </w:rPr>
        <w:t>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（八）其他</w:t>
      </w:r>
    </w:p>
    <w:p>
      <w:pPr>
        <w:keepNext w:val="0"/>
        <w:keepLines w:val="0"/>
        <w:pageBreakBefore w:val="0"/>
        <w:widowControl w:val="0"/>
        <w:kinsoku/>
        <w:wordWrap/>
        <w:overflowPunct/>
        <w:topLinePunct w:val="0"/>
        <w:autoSpaceDE/>
        <w:autoSpaceDN/>
        <w:bidi w:val="0"/>
        <w:adjustRightIn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pPr>
        <w:keepNext w:val="0"/>
        <w:keepLines w:val="0"/>
        <w:pageBreakBefore w:val="0"/>
        <w:widowControl w:val="0"/>
        <w:kinsoku/>
        <w:wordWrap/>
        <w:overflowPunct/>
        <w:topLinePunct w:val="0"/>
        <w:autoSpaceDE/>
        <w:autoSpaceDN/>
        <w:bidi w:val="0"/>
        <w:adjustRightInd/>
        <w:spacing w:line="360" w:lineRule="auto"/>
        <w:ind w:left="0" w:leftChars="0"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出现前款规定情形，不影响采购公平、公正性的，采购组织机构可以待上述情形消除后继续组织电子交易活动；影响或可能影响采购公平、公正性的，应当重新采购。</w:t>
      </w:r>
    </w:p>
    <w:p>
      <w:pPr>
        <w:pStyle w:val="24"/>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0" w:firstLineChars="196"/>
        <w:textAlignment w:val="auto"/>
        <w:outlineLvl w:val="1"/>
        <w:rPr>
          <w:rFonts w:hint="eastAsia" w:ascii="宋体" w:hAnsi="宋体" w:eastAsia="宋体" w:cs="宋体"/>
          <w:b/>
        </w:rPr>
      </w:pPr>
      <w:r>
        <w:rPr>
          <w:rFonts w:hint="eastAsia" w:ascii="宋体" w:hAnsi="宋体" w:eastAsia="宋体" w:cs="宋体"/>
          <w:b/>
        </w:rPr>
        <w:t>六、定标</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1.出现下列情形之一的，采购单位或评标委员会可以直接确定排名第二的候选供应商为中标成交供应商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pPr>
        <w:pStyle w:val="24"/>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0" w:firstLineChars="196"/>
        <w:textAlignment w:val="auto"/>
        <w:outlineLvl w:val="1"/>
        <w:rPr>
          <w:rFonts w:hint="eastAsia" w:ascii="宋体" w:hAnsi="宋体" w:eastAsia="宋体" w:cs="宋体"/>
          <w:b/>
        </w:rPr>
      </w:pPr>
      <w:r>
        <w:rPr>
          <w:rFonts w:hint="eastAsia" w:ascii="宋体" w:hAnsi="宋体" w:eastAsia="宋体" w:cs="宋体"/>
          <w:b/>
        </w:rPr>
        <w:t>七、合同授予</w:t>
      </w:r>
    </w:p>
    <w:p>
      <w:pPr>
        <w:keepNext w:val="0"/>
        <w:keepLines w:val="0"/>
        <w:pageBreakBefore w:val="0"/>
        <w:widowControl w:val="0"/>
        <w:tabs>
          <w:tab w:val="left" w:pos="666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1.招标方与中标人应当在《中标通知书》发出之日起20日内签订政府采购合同。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2.中标人拖延、拒签合同的,将被取消中标资格，并按有关规定报有关部门处罚。</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color w:val="0D0D0D"/>
          <w:sz w:val="24"/>
          <w:szCs w:val="24"/>
        </w:rPr>
      </w:pPr>
      <w:r>
        <w:rPr>
          <w:rFonts w:hint="eastAsia" w:ascii="宋体" w:hAnsi="宋体" w:eastAsia="宋体" w:cs="宋体"/>
          <w:sz w:val="24"/>
          <w:szCs w:val="24"/>
        </w:rPr>
        <w:t>3.招标人不承诺将合同授予报价最低的投标人。</w:t>
      </w:r>
    </w:p>
    <w:p>
      <w:pPr>
        <w:pStyle w:val="24"/>
        <w:keepNext w:val="0"/>
        <w:keepLines w:val="0"/>
        <w:pageBreakBefore w:val="0"/>
        <w:widowControl w:val="0"/>
        <w:kinsoku/>
        <w:wordWrap/>
        <w:overflowPunct/>
        <w:topLinePunct w:val="0"/>
        <w:autoSpaceDE/>
        <w:autoSpaceDN/>
        <w:bidi w:val="0"/>
        <w:snapToGrid w:val="0"/>
        <w:spacing w:beforeLines="0" w:afterLines="0" w:line="360" w:lineRule="auto"/>
        <w:jc w:val="center"/>
        <w:textAlignment w:val="auto"/>
        <w:outlineLvl w:val="0"/>
        <w:rPr>
          <w:rFonts w:hint="eastAsia" w:ascii="宋体" w:hAnsi="宋体" w:eastAsia="宋体" w:cs="宋体"/>
          <w:sz w:val="36"/>
          <w:szCs w:val="36"/>
        </w:rPr>
      </w:pPr>
      <w:r>
        <w:rPr>
          <w:rFonts w:hint="eastAsia" w:ascii="宋体" w:hAnsi="宋体" w:eastAsia="宋体" w:cs="宋体"/>
          <w:b/>
          <w:bCs/>
          <w:color w:val="0D0D0D"/>
          <w:sz w:val="36"/>
          <w:szCs w:val="36"/>
        </w:rPr>
        <w:t>第四章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评标办法及评分标准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sz w:val="24"/>
          <w:szCs w:val="24"/>
        </w:rPr>
      </w:pPr>
      <w:r>
        <w:rPr>
          <w:rFonts w:hint="eastAsia" w:ascii="宋体"/>
          <w:sz w:val="24"/>
          <w:szCs w:val="24"/>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bCs/>
          <w:sz w:val="24"/>
          <w:szCs w:val="24"/>
        </w:rPr>
      </w:pPr>
      <w:r>
        <w:rPr>
          <w:rFonts w:hint="eastAsia" w:ascii="宋体"/>
          <w:sz w:val="24"/>
          <w:szCs w:val="24"/>
        </w:rPr>
        <w:t>本办法仅适用于</w:t>
      </w:r>
      <w:r>
        <w:rPr>
          <w:rFonts w:hint="eastAsia" w:ascii="宋体" w:hAnsi="宋体" w:cs="Arial"/>
          <w:color w:val="000000"/>
          <w:sz w:val="24"/>
          <w:szCs w:val="24"/>
          <w:u w:val="single"/>
          <w:lang w:eastAsia="zh-CN"/>
        </w:rPr>
        <w:t>养老服务体系建设[省级公益金老年人意外伤害险]</w:t>
      </w:r>
      <w:r>
        <w:rPr>
          <w:rFonts w:hint="eastAsia" w:ascii="宋体" w:hAnsi="宋体" w:cs="Arial"/>
          <w:color w:val="000000"/>
          <w:sz w:val="24"/>
          <w:szCs w:val="24"/>
          <w:u w:val="none"/>
          <w:lang w:eastAsia="zh-CN"/>
        </w:rPr>
        <w:t>项目</w:t>
      </w:r>
      <w:r>
        <w:rPr>
          <w:rFonts w:hint="eastAsia" w:ascii="宋体" w:hAnsi="宋体" w:cs="宋体"/>
          <w:color w:val="0D0D0D"/>
          <w:sz w:val="24"/>
          <w:szCs w:val="24"/>
        </w:rPr>
        <w:t>的</w:t>
      </w:r>
      <w:r>
        <w:rPr>
          <w:rFonts w:hint="eastAsia" w:ascii="宋体"/>
          <w:bCs/>
          <w:sz w:val="24"/>
          <w:szCs w:val="24"/>
        </w:rPr>
        <w:t>评标。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b/>
          <w:sz w:val="24"/>
          <w:szCs w:val="24"/>
        </w:rPr>
      </w:pPr>
      <w:r>
        <w:rPr>
          <w:rFonts w:hint="eastAsia" w:ascii="宋体"/>
          <w:b/>
          <w:sz w:val="24"/>
          <w:szCs w:val="24"/>
          <w:lang w:eastAsia="zh-CN"/>
        </w:rPr>
        <w:t>一、</w:t>
      </w:r>
      <w:r>
        <w:rPr>
          <w:rFonts w:hint="eastAsia" w:ascii="宋体"/>
          <w:b/>
          <w:sz w:val="24"/>
          <w:szCs w:val="24"/>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480" w:firstLineChars="200"/>
        <w:jc w:val="left"/>
        <w:textAlignment w:val="auto"/>
        <w:rPr>
          <w:rFonts w:ascii="宋体"/>
          <w:bCs/>
          <w:sz w:val="24"/>
          <w:szCs w:val="24"/>
        </w:rPr>
      </w:pPr>
      <w:r>
        <w:rPr>
          <w:rFonts w:hint="eastAsia" w:ascii="宋体"/>
          <w:sz w:val="24"/>
          <w:szCs w:val="24"/>
        </w:rPr>
        <w:t>本次评标采用综合评分法，总分为100分，其中价格分</w:t>
      </w:r>
      <w:r>
        <w:rPr>
          <w:rFonts w:hint="eastAsia" w:ascii="宋体"/>
          <w:sz w:val="24"/>
          <w:szCs w:val="24"/>
          <w:lang w:val="en-US" w:eastAsia="zh-CN"/>
        </w:rPr>
        <w:t>30</w:t>
      </w:r>
      <w:r>
        <w:rPr>
          <w:rFonts w:hint="eastAsia" w:ascii="宋体"/>
          <w:sz w:val="24"/>
          <w:szCs w:val="24"/>
        </w:rPr>
        <w:t>分、技术、商务、资信及其他分共</w:t>
      </w:r>
      <w:r>
        <w:rPr>
          <w:rFonts w:hint="eastAsia" w:ascii="宋体"/>
          <w:sz w:val="24"/>
          <w:szCs w:val="24"/>
          <w:lang w:val="en-US" w:eastAsia="zh-CN"/>
        </w:rPr>
        <w:t>70</w:t>
      </w:r>
      <w:r>
        <w:rPr>
          <w:rFonts w:hint="eastAsia" w:ascii="宋体"/>
          <w:sz w:val="24"/>
          <w:szCs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bCs/>
          <w:sz w:val="24"/>
          <w:szCs w:val="24"/>
        </w:rPr>
        <w:t>评分过程中采用四舍五入法，并保留小数2位。</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sz w:val="24"/>
          <w:szCs w:val="24"/>
        </w:rPr>
      </w:pPr>
      <w:r>
        <w:rPr>
          <w:rFonts w:hint="eastAsia" w:ascii="宋体"/>
          <w:sz w:val="24"/>
          <w:szCs w:val="24"/>
        </w:rPr>
        <w:t>投标人评标</w:t>
      </w:r>
      <w:r>
        <w:rPr>
          <w:rFonts w:hint="eastAsia" w:ascii="宋体"/>
          <w:bCs/>
          <w:sz w:val="24"/>
          <w:szCs w:val="24"/>
        </w:rPr>
        <w:t>综合得分=价格分+(技术分+商务分+资信及其他分)</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b/>
          <w:sz w:val="24"/>
          <w:szCs w:val="24"/>
        </w:rPr>
      </w:pPr>
      <w:r>
        <w:rPr>
          <w:rFonts w:hint="eastAsia" w:ascii="宋体"/>
          <w:b/>
          <w:sz w:val="24"/>
          <w:szCs w:val="24"/>
        </w:rPr>
        <w:t>二、评标内容及标准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b/>
          <w:bCs/>
          <w:sz w:val="24"/>
          <w:szCs w:val="24"/>
        </w:rPr>
      </w:pPr>
      <w:r>
        <w:rPr>
          <w:rFonts w:hint="eastAsia" w:ascii="宋体" w:hAnsi="宋体"/>
          <w:b/>
          <w:bCs/>
          <w:sz w:val="24"/>
          <w:szCs w:val="24"/>
        </w:rPr>
        <w:t>1、资信/商务/技术分（</w:t>
      </w:r>
      <w:r>
        <w:rPr>
          <w:rFonts w:hint="eastAsia" w:ascii="宋体" w:hAnsi="宋体"/>
          <w:b/>
          <w:bCs/>
          <w:sz w:val="24"/>
          <w:szCs w:val="24"/>
          <w:lang w:val="en-US" w:eastAsia="zh-CN"/>
        </w:rPr>
        <w:t>70</w:t>
      </w:r>
      <w:r>
        <w:rPr>
          <w:rFonts w:hint="eastAsia" w:ascii="宋体" w:hAnsi="宋体"/>
          <w:b/>
          <w:bCs/>
          <w:sz w:val="24"/>
          <w:szCs w:val="24"/>
        </w:rPr>
        <w:t>分）</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sz w:val="24"/>
          <w:szCs w:val="24"/>
        </w:rPr>
      </w:pPr>
      <w:r>
        <w:rPr>
          <w:rFonts w:hint="eastAsia" w:ascii="宋体" w:hAnsi="宋体"/>
          <w:color w:val="000000"/>
          <w:sz w:val="24"/>
          <w:szCs w:val="24"/>
        </w:rPr>
        <w:t>评分内容中的国家标准如有新版时，以新版标准为准。有关评分的证书资料等原件请投标人单独准备，如有需要将在线统一递交。</w:t>
      </w:r>
    </w:p>
    <w:p>
      <w:pPr>
        <w:keepNext w:val="0"/>
        <w:keepLines w:val="0"/>
        <w:pageBreakBefore w:val="0"/>
        <w:widowControl w:val="0"/>
        <w:kinsoku/>
        <w:wordWrap/>
        <w:overflowPunct/>
        <w:topLinePunct w:val="0"/>
        <w:autoSpaceDE/>
        <w:autoSpaceDN/>
        <w:bidi w:val="0"/>
        <w:adjustRightInd/>
        <w:spacing w:line="360" w:lineRule="auto"/>
        <w:ind w:left="0" w:firstLine="475" w:firstLineChars="198"/>
        <w:textAlignment w:val="auto"/>
        <w:rPr>
          <w:rFonts w:ascii="宋体" w:hAnsi="宋体"/>
          <w:b/>
          <w:color w:val="0D0D0D"/>
          <w:sz w:val="24"/>
          <w:szCs w:val="24"/>
        </w:rPr>
      </w:pPr>
      <w:r>
        <w:rPr>
          <w:rFonts w:hint="eastAsia" w:ascii="宋体" w:hAnsi="宋体"/>
          <w:b/>
          <w:bCs/>
          <w:sz w:val="24"/>
          <w:szCs w:val="24"/>
        </w:rPr>
        <w:t>2、资信/商务/ 技术分的</w:t>
      </w:r>
      <w:r>
        <w:rPr>
          <w:rFonts w:hint="eastAsia" w:ascii="宋体" w:hAnsi="宋体"/>
          <w:b/>
          <w:color w:val="0D0D0D"/>
          <w:sz w:val="24"/>
          <w:szCs w:val="24"/>
        </w:rPr>
        <w:t>计算</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bCs/>
          <w:sz w:val="24"/>
          <w:szCs w:val="24"/>
        </w:rPr>
      </w:pPr>
      <w:r>
        <w:rPr>
          <w:rFonts w:hint="eastAsia" w:ascii="宋体" w:hAnsi="宋体"/>
          <w:color w:val="0D0D0D"/>
          <w:sz w:val="24"/>
          <w:szCs w:val="24"/>
        </w:rPr>
        <w:t>按照评标委员会成员的独立评分结果的算术平均分，计算公式为：</w:t>
      </w:r>
    </w:p>
    <w:p>
      <w:pPr>
        <w:keepNext w:val="0"/>
        <w:keepLines w:val="0"/>
        <w:pageBreakBefore w:val="0"/>
        <w:widowControl w:val="0"/>
        <w:kinsoku/>
        <w:wordWrap/>
        <w:overflowPunct/>
        <w:topLinePunct w:val="0"/>
        <w:autoSpaceDE/>
        <w:autoSpaceDN/>
        <w:bidi w:val="0"/>
        <w:adjustRightInd/>
        <w:spacing w:line="360" w:lineRule="auto"/>
        <w:ind w:left="0" w:firstLine="495"/>
        <w:textAlignment w:val="auto"/>
        <w:rPr>
          <w:rFonts w:ascii="宋体" w:hAnsi="宋体"/>
          <w:color w:val="0D0D0D"/>
          <w:sz w:val="24"/>
          <w:szCs w:val="24"/>
        </w:rPr>
      </w:pPr>
      <w:r>
        <w:rPr>
          <w:rFonts w:hint="eastAsia" w:ascii="宋体" w:hAnsi="宋体"/>
          <w:bCs/>
          <w:sz w:val="24"/>
          <w:szCs w:val="24"/>
        </w:rPr>
        <w:t>资信/商务/技术</w:t>
      </w:r>
      <w:r>
        <w:rPr>
          <w:rFonts w:hint="eastAsia" w:ascii="宋体" w:hAnsi="宋体"/>
          <w:color w:val="0D0D0D"/>
          <w:sz w:val="24"/>
          <w:szCs w:val="24"/>
        </w:rPr>
        <w:t>分=评标委员会所有成员评分合计数/评标委员会组成人员数</w:t>
      </w:r>
    </w:p>
    <w:p>
      <w:pPr>
        <w:keepNext w:val="0"/>
        <w:keepLines w:val="0"/>
        <w:pageBreakBefore w:val="0"/>
        <w:widowControl w:val="0"/>
        <w:kinsoku/>
        <w:wordWrap/>
        <w:overflowPunct/>
        <w:topLinePunct w:val="0"/>
        <w:autoSpaceDE/>
        <w:autoSpaceDN/>
        <w:bidi w:val="0"/>
        <w:adjustRightInd/>
        <w:spacing w:line="360" w:lineRule="auto"/>
        <w:ind w:left="0" w:firstLine="464" w:firstLineChars="200"/>
        <w:textAlignment w:val="auto"/>
        <w:rPr>
          <w:rFonts w:hint="eastAsia" w:ascii="宋体" w:hAnsi="宋体"/>
          <w:bCs/>
          <w:sz w:val="24"/>
        </w:rPr>
      </w:pPr>
      <w:r>
        <w:rPr>
          <w:rFonts w:hint="eastAsia" w:ascii="宋体" w:hAnsi="宋体"/>
          <w:b/>
          <w:color w:val="auto"/>
          <w:spacing w:val="-4"/>
          <w:sz w:val="24"/>
          <w:szCs w:val="24"/>
        </w:rPr>
        <w:t>3、</w:t>
      </w:r>
      <w:r>
        <w:rPr>
          <w:rFonts w:ascii="宋体" w:hAnsi="宋体"/>
          <w:b/>
          <w:bCs/>
          <w:color w:val="auto"/>
          <w:spacing w:val="-4"/>
          <w:sz w:val="24"/>
          <w:szCs w:val="24"/>
        </w:rPr>
        <w:t>价格分（</w:t>
      </w:r>
      <w:r>
        <w:rPr>
          <w:rFonts w:hint="eastAsia" w:ascii="宋体" w:hAnsi="宋体"/>
          <w:b/>
          <w:bCs/>
          <w:color w:val="auto"/>
          <w:spacing w:val="-4"/>
          <w:sz w:val="24"/>
          <w:szCs w:val="24"/>
          <w:lang w:val="en-US" w:eastAsia="zh-CN"/>
        </w:rPr>
        <w:t>30</w:t>
      </w:r>
      <w:r>
        <w:rPr>
          <w:rFonts w:ascii="宋体" w:hAnsi="宋体"/>
          <w:b/>
          <w:bCs/>
          <w:color w:val="auto"/>
          <w:spacing w:val="-4"/>
          <w:sz w:val="24"/>
          <w:szCs w:val="24"/>
        </w:rPr>
        <w:t>分）</w:t>
      </w:r>
    </w:p>
    <w:p>
      <w:pPr>
        <w:pStyle w:val="20"/>
        <w:keepNext w:val="0"/>
        <w:keepLines w:val="0"/>
        <w:pageBreakBefore w:val="0"/>
        <w:widowControl w:val="0"/>
        <w:kinsoku/>
        <w:wordWrap/>
        <w:overflowPunct/>
        <w:topLinePunct w:val="0"/>
        <w:autoSpaceDE/>
        <w:autoSpaceDN/>
        <w:bidi w:val="0"/>
        <w:spacing w:line="360" w:lineRule="auto"/>
        <w:ind w:firstLine="563" w:firstLineChars="243"/>
        <w:textAlignment w:val="auto"/>
        <w:rPr>
          <w:rFonts w:hint="eastAsia" w:ascii="宋体" w:hAnsi="宋体"/>
          <w:bCs/>
          <w:sz w:val="24"/>
        </w:rPr>
      </w:pPr>
      <w:r>
        <w:rPr>
          <w:rFonts w:hint="eastAsia" w:ascii="宋体" w:hAnsi="宋体"/>
          <w:b/>
          <w:bCs w:val="0"/>
          <w:sz w:val="24"/>
        </w:rPr>
        <w:t>价格分=保费价格分+保额价格分</w:t>
      </w:r>
    </w:p>
    <w:p>
      <w:pPr>
        <w:pStyle w:val="20"/>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hint="eastAsia" w:ascii="宋体" w:hAnsi="宋体"/>
          <w:spacing w:val="0"/>
          <w:kern w:val="2"/>
          <w:sz w:val="24"/>
          <w:szCs w:val="24"/>
          <w:lang w:val="en-US" w:eastAsia="zh-CN" w:bidi="ar-SA"/>
        </w:rPr>
      </w:pPr>
      <w:r>
        <w:rPr>
          <w:rFonts w:hint="eastAsia" w:hAnsi="宋体"/>
          <w:spacing w:val="0"/>
          <w:kern w:val="2"/>
          <w:sz w:val="24"/>
          <w:szCs w:val="24"/>
          <w:lang w:val="en-US" w:eastAsia="zh-CN" w:bidi="ar-SA"/>
        </w:rPr>
        <w:t>1、</w:t>
      </w:r>
      <w:r>
        <w:rPr>
          <w:rFonts w:hint="eastAsia" w:ascii="宋体" w:hAnsi="宋体"/>
          <w:spacing w:val="0"/>
          <w:kern w:val="2"/>
          <w:sz w:val="24"/>
          <w:szCs w:val="24"/>
          <w:lang w:val="en-US" w:eastAsia="zh-CN" w:bidi="ar-SA"/>
        </w:rPr>
        <w:t>保费价格分采用低价优先法计算，取所有技术、资信商务得分入围投标人中，投标保费价格最低的投标保费报价为评标基准价，其他投标人的价格分按照下列公式计算：</w:t>
      </w:r>
    </w:p>
    <w:p>
      <w:pPr>
        <w:pStyle w:val="20"/>
        <w:keepNext w:val="0"/>
        <w:keepLines w:val="0"/>
        <w:pageBreakBefore w:val="0"/>
        <w:widowControl w:val="0"/>
        <w:kinsoku/>
        <w:wordWrap/>
        <w:overflowPunct/>
        <w:topLinePunct w:val="0"/>
        <w:autoSpaceDE/>
        <w:autoSpaceDN/>
        <w:bidi w:val="0"/>
        <w:spacing w:line="360" w:lineRule="auto"/>
        <w:ind w:firstLine="583" w:firstLineChars="243"/>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每人保费价格分=评标基准价/投标保费报价（或中小企业待遇报价）×15</w:t>
      </w:r>
    </w:p>
    <w:p>
      <w:pPr>
        <w:pStyle w:val="20"/>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2、保额价格分采用高价优先法计算，取所有技术、资信商务得分入围投标人中，投标保额价格最高的投标保费报价为评标基准价，其他投标人的价格分按照下列公式计算：</w:t>
      </w:r>
    </w:p>
    <w:p>
      <w:pPr>
        <w:pStyle w:val="20"/>
        <w:spacing w:line="360" w:lineRule="auto"/>
        <w:ind w:firstLine="583" w:firstLineChars="243"/>
        <w:rPr>
          <w:rFonts w:hint="eastAsia" w:ascii="宋体" w:hAnsi="宋体"/>
          <w:bCs/>
          <w:spacing w:val="-4"/>
          <w:sz w:val="24"/>
          <w:szCs w:val="20"/>
        </w:rPr>
      </w:pPr>
      <w:r>
        <w:rPr>
          <w:rFonts w:hint="eastAsia" w:ascii="宋体" w:hAnsi="宋体"/>
          <w:b/>
          <w:bCs/>
          <w:spacing w:val="0"/>
          <w:kern w:val="2"/>
          <w:sz w:val="24"/>
          <w:szCs w:val="24"/>
          <w:lang w:val="en-US" w:eastAsia="zh-CN" w:bidi="ar-SA"/>
        </w:rPr>
        <w:t>保额价格分= 投标保额报价/评标基准价（或中小企业待遇报价）×</w:t>
      </w:r>
      <w:r>
        <w:rPr>
          <w:rFonts w:hint="eastAsia" w:hAnsi="宋体"/>
          <w:b/>
          <w:bCs/>
          <w:spacing w:val="0"/>
          <w:kern w:val="2"/>
          <w:sz w:val="24"/>
          <w:szCs w:val="24"/>
          <w:lang w:val="en-US" w:eastAsia="zh-CN" w:bidi="ar-SA"/>
        </w:rPr>
        <w:t>15</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意外身故、伤残(1)</w:t>
      </w:r>
      <w:r>
        <w:rPr>
          <w:rFonts w:hint="eastAsia" w:ascii="宋体" w:hAnsi="宋体"/>
          <w:spacing w:val="0"/>
          <w:kern w:val="2"/>
          <w:sz w:val="24"/>
          <w:szCs w:val="24"/>
          <w:lang w:val="en-US" w:eastAsia="zh-CN" w:bidi="ar-SA"/>
        </w:rPr>
        <w:t>赔</w:t>
      </w:r>
      <w:r>
        <w:rPr>
          <w:rFonts w:hint="eastAsia" w:hAnsi="宋体"/>
          <w:spacing w:val="0"/>
          <w:kern w:val="2"/>
          <w:sz w:val="24"/>
          <w:szCs w:val="24"/>
          <w:lang w:val="en-US" w:eastAsia="zh-CN" w:bidi="ar-SA"/>
        </w:rPr>
        <w:t>付额</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意外身故、伤残(1)</w:t>
      </w:r>
      <w:r>
        <w:rPr>
          <w:rFonts w:hint="eastAsia" w:ascii="宋体" w:hAnsi="宋体"/>
          <w:spacing w:val="0"/>
          <w:kern w:val="2"/>
          <w:sz w:val="24"/>
          <w:szCs w:val="24"/>
          <w:lang w:val="en-US" w:eastAsia="zh-CN" w:bidi="ar-SA"/>
        </w:rPr>
        <w:t>评标基准价）×</w:t>
      </w:r>
      <w:r>
        <w:rPr>
          <w:rFonts w:hint="eastAsia" w:hAnsi="宋体"/>
          <w:spacing w:val="0"/>
          <w:kern w:val="2"/>
          <w:sz w:val="24"/>
          <w:szCs w:val="24"/>
          <w:lang w:val="en-US" w:eastAsia="zh-CN" w:bidi="ar-SA"/>
        </w:rPr>
        <w:t>3</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意外伤害医疗费用(1)</w:t>
      </w:r>
      <w:r>
        <w:rPr>
          <w:rFonts w:hint="eastAsia" w:ascii="宋体" w:hAnsi="宋体"/>
          <w:spacing w:val="0"/>
          <w:kern w:val="2"/>
          <w:sz w:val="24"/>
          <w:szCs w:val="24"/>
          <w:lang w:val="en-US" w:eastAsia="zh-CN" w:bidi="ar-SA"/>
        </w:rPr>
        <w:t>赔</w:t>
      </w:r>
      <w:r>
        <w:rPr>
          <w:rFonts w:hint="eastAsia" w:hAnsi="宋体"/>
          <w:spacing w:val="0"/>
          <w:kern w:val="2"/>
          <w:sz w:val="24"/>
          <w:szCs w:val="24"/>
          <w:lang w:val="en-US" w:eastAsia="zh-CN" w:bidi="ar-SA"/>
        </w:rPr>
        <w:t>付额</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意外伤害医疗费用(1)</w:t>
      </w:r>
      <w:r>
        <w:rPr>
          <w:rFonts w:hint="eastAsia" w:ascii="宋体" w:hAnsi="宋体"/>
          <w:spacing w:val="0"/>
          <w:kern w:val="2"/>
          <w:sz w:val="24"/>
          <w:szCs w:val="24"/>
          <w:lang w:val="en-US" w:eastAsia="zh-CN" w:bidi="ar-SA"/>
        </w:rPr>
        <w:t>评标基准价）×</w:t>
      </w:r>
      <w:r>
        <w:rPr>
          <w:rFonts w:hint="eastAsia" w:hAnsi="宋体"/>
          <w:spacing w:val="0"/>
          <w:kern w:val="2"/>
          <w:sz w:val="24"/>
          <w:szCs w:val="24"/>
          <w:lang w:val="en-US" w:eastAsia="zh-CN" w:bidi="ar-SA"/>
        </w:rPr>
        <w:t>2+</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突发急性病身故（猝死）</w:t>
      </w:r>
      <w:r>
        <w:rPr>
          <w:rFonts w:hint="eastAsia" w:hAnsi="宋体" w:eastAsia="宋体" w:cs="宋体"/>
          <w:color w:val="000000"/>
          <w:sz w:val="24"/>
          <w:szCs w:val="24"/>
          <w:lang w:val="en-US" w:eastAsia="zh-CN"/>
        </w:rPr>
        <w:t>慰问金</w:t>
      </w:r>
      <w:r>
        <w:rPr>
          <w:rFonts w:hint="eastAsia" w:ascii="宋体" w:hAnsi="宋体"/>
          <w:spacing w:val="0"/>
          <w:kern w:val="2"/>
          <w:sz w:val="24"/>
          <w:szCs w:val="24"/>
          <w:lang w:val="en-US" w:eastAsia="zh-CN" w:bidi="ar-SA"/>
        </w:rPr>
        <w:t>赔</w:t>
      </w:r>
      <w:r>
        <w:rPr>
          <w:rFonts w:hint="eastAsia" w:hAnsi="宋体"/>
          <w:spacing w:val="0"/>
          <w:kern w:val="2"/>
          <w:sz w:val="24"/>
          <w:szCs w:val="24"/>
          <w:lang w:val="en-US" w:eastAsia="zh-CN" w:bidi="ar-SA"/>
        </w:rPr>
        <w:t>付额</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突发急性病身故（猝死）</w:t>
      </w:r>
      <w:r>
        <w:rPr>
          <w:rFonts w:hint="eastAsia" w:hAnsi="宋体" w:eastAsia="宋体" w:cs="宋体"/>
          <w:color w:val="000000"/>
          <w:sz w:val="24"/>
          <w:szCs w:val="24"/>
          <w:lang w:val="en-US" w:eastAsia="zh-CN"/>
        </w:rPr>
        <w:t>慰问金</w:t>
      </w:r>
      <w:r>
        <w:rPr>
          <w:rFonts w:hint="eastAsia" w:ascii="宋体" w:hAnsi="宋体"/>
          <w:spacing w:val="0"/>
          <w:kern w:val="2"/>
          <w:sz w:val="24"/>
          <w:szCs w:val="24"/>
          <w:lang w:val="en-US" w:eastAsia="zh-CN" w:bidi="ar-SA"/>
        </w:rPr>
        <w:t>评标基准价）×</w:t>
      </w:r>
      <w:r>
        <w:rPr>
          <w:rFonts w:hint="eastAsia" w:hAnsi="宋体"/>
          <w:spacing w:val="0"/>
          <w:kern w:val="2"/>
          <w:sz w:val="24"/>
          <w:szCs w:val="24"/>
          <w:lang w:val="en-US" w:eastAsia="zh-CN" w:bidi="ar-SA"/>
        </w:rPr>
        <w:t>2+</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意外身故、伤残(2)</w:t>
      </w:r>
      <w:r>
        <w:rPr>
          <w:rFonts w:hint="eastAsia" w:ascii="宋体" w:hAnsi="宋体"/>
          <w:spacing w:val="0"/>
          <w:kern w:val="2"/>
          <w:sz w:val="24"/>
          <w:szCs w:val="24"/>
          <w:lang w:val="en-US" w:eastAsia="zh-CN" w:bidi="ar-SA"/>
        </w:rPr>
        <w:t>赔付额/</w:t>
      </w:r>
      <w:r>
        <w:rPr>
          <w:rFonts w:hint="eastAsia" w:ascii="宋体" w:hAnsi="宋体" w:eastAsia="宋体" w:cs="宋体"/>
          <w:color w:val="000000"/>
          <w:sz w:val="24"/>
          <w:szCs w:val="24"/>
        </w:rPr>
        <w:t>意外身故、伤残(2)</w:t>
      </w:r>
      <w:r>
        <w:rPr>
          <w:rFonts w:hint="eastAsia" w:ascii="宋体" w:hAnsi="宋体"/>
          <w:spacing w:val="0"/>
          <w:kern w:val="2"/>
          <w:sz w:val="24"/>
          <w:szCs w:val="24"/>
          <w:lang w:val="en-US" w:eastAsia="zh-CN" w:bidi="ar-SA"/>
        </w:rPr>
        <w:t>评标基准价)×</w:t>
      </w:r>
      <w:r>
        <w:rPr>
          <w:rFonts w:hint="eastAsia" w:hAnsi="宋体"/>
          <w:spacing w:val="0"/>
          <w:kern w:val="2"/>
          <w:sz w:val="24"/>
          <w:szCs w:val="24"/>
          <w:lang w:val="en-US" w:eastAsia="zh-CN" w:bidi="ar-SA"/>
        </w:rPr>
        <w:t>2</w:t>
      </w:r>
      <w:r>
        <w:rPr>
          <w:rFonts w:hint="eastAsia" w:ascii="宋体" w:hAnsi="宋体"/>
          <w:spacing w:val="0"/>
          <w:kern w:val="2"/>
          <w:sz w:val="24"/>
          <w:szCs w:val="24"/>
          <w:lang w:val="en-US" w:eastAsia="zh-CN" w:bidi="ar-SA"/>
        </w:rPr>
        <w:t>+（</w:t>
      </w:r>
      <w:r>
        <w:rPr>
          <w:rFonts w:hint="eastAsia" w:ascii="宋体" w:hAnsi="宋体" w:eastAsia="宋体" w:cs="宋体"/>
          <w:color w:val="000000"/>
          <w:sz w:val="24"/>
          <w:szCs w:val="24"/>
        </w:rPr>
        <w:t>意外伤害医疗费用(2)</w:t>
      </w:r>
      <w:r>
        <w:rPr>
          <w:rFonts w:hint="eastAsia" w:ascii="宋体" w:hAnsi="宋体"/>
          <w:spacing w:val="0"/>
          <w:kern w:val="2"/>
          <w:sz w:val="24"/>
          <w:szCs w:val="24"/>
          <w:lang w:val="en-US" w:eastAsia="zh-CN" w:bidi="ar-SA"/>
        </w:rPr>
        <w:t>赔付额/</w:t>
      </w:r>
      <w:r>
        <w:rPr>
          <w:rFonts w:hint="eastAsia" w:ascii="宋体" w:hAnsi="宋体" w:eastAsia="宋体" w:cs="宋体"/>
          <w:color w:val="000000"/>
          <w:sz w:val="24"/>
          <w:szCs w:val="24"/>
        </w:rPr>
        <w:t>意外伤害医疗费用(2)</w:t>
      </w:r>
      <w:r>
        <w:rPr>
          <w:rFonts w:hint="eastAsia" w:ascii="宋体" w:hAnsi="宋体"/>
          <w:spacing w:val="0"/>
          <w:kern w:val="2"/>
          <w:sz w:val="24"/>
          <w:szCs w:val="24"/>
          <w:lang w:val="en-US" w:eastAsia="zh-CN" w:bidi="ar-SA"/>
        </w:rPr>
        <w:t>评标基准价)×</w:t>
      </w:r>
      <w:r>
        <w:rPr>
          <w:rFonts w:hint="eastAsia" w:hAnsi="宋体"/>
          <w:spacing w:val="0"/>
          <w:kern w:val="2"/>
          <w:sz w:val="24"/>
          <w:szCs w:val="24"/>
          <w:lang w:val="en-US" w:eastAsia="zh-CN" w:bidi="ar-SA"/>
        </w:rPr>
        <w:t>2</w:t>
      </w:r>
      <w:r>
        <w:rPr>
          <w:rFonts w:hint="eastAsia" w:ascii="宋体" w:hAnsi="宋体"/>
          <w:spacing w:val="0"/>
          <w:kern w:val="2"/>
          <w:sz w:val="24"/>
          <w:szCs w:val="24"/>
          <w:lang w:val="en-US" w:eastAsia="zh-CN" w:bidi="ar-SA"/>
        </w:rPr>
        <w:t>+（</w:t>
      </w:r>
      <w:r>
        <w:rPr>
          <w:rFonts w:hint="eastAsia" w:ascii="宋体" w:hAnsi="宋体" w:eastAsia="宋体" w:cs="宋体"/>
          <w:kern w:val="2"/>
          <w:sz w:val="24"/>
          <w:szCs w:val="24"/>
          <w:lang w:val="en-US" w:eastAsia="zh-CN" w:bidi="ar-SA"/>
        </w:rPr>
        <w:t>意外伤害住院津贴</w:t>
      </w:r>
      <w:r>
        <w:rPr>
          <w:rFonts w:hint="eastAsia" w:ascii="宋体" w:hAnsi="宋体"/>
          <w:spacing w:val="0"/>
          <w:kern w:val="2"/>
          <w:sz w:val="24"/>
          <w:szCs w:val="24"/>
          <w:lang w:val="en-US" w:eastAsia="zh-CN" w:bidi="ar-SA"/>
        </w:rPr>
        <w:t>/</w:t>
      </w:r>
      <w:r>
        <w:rPr>
          <w:rFonts w:hint="eastAsia" w:ascii="宋体" w:hAnsi="宋体" w:eastAsia="宋体" w:cs="宋体"/>
          <w:kern w:val="2"/>
          <w:sz w:val="24"/>
          <w:szCs w:val="24"/>
          <w:lang w:val="en-US" w:eastAsia="zh-CN" w:bidi="ar-SA"/>
        </w:rPr>
        <w:t>意外伤害住院津贴</w:t>
      </w:r>
      <w:r>
        <w:rPr>
          <w:rFonts w:hint="eastAsia" w:hAnsi="宋体"/>
          <w:spacing w:val="0"/>
          <w:kern w:val="2"/>
          <w:sz w:val="24"/>
          <w:szCs w:val="24"/>
          <w:lang w:val="en-US" w:eastAsia="zh-CN" w:bidi="ar-SA"/>
        </w:rPr>
        <w:t>评</w:t>
      </w:r>
      <w:r>
        <w:rPr>
          <w:rFonts w:hint="eastAsia" w:ascii="宋体" w:hAnsi="宋体"/>
          <w:spacing w:val="0"/>
          <w:kern w:val="2"/>
          <w:sz w:val="24"/>
          <w:szCs w:val="24"/>
          <w:lang w:val="en-US" w:eastAsia="zh-CN" w:bidi="ar-SA"/>
        </w:rPr>
        <w:t>标基准价）×</w:t>
      </w:r>
      <w:r>
        <w:rPr>
          <w:rFonts w:hint="eastAsia" w:hAnsi="宋体"/>
          <w:spacing w:val="0"/>
          <w:kern w:val="2"/>
          <w:sz w:val="24"/>
          <w:szCs w:val="24"/>
          <w:lang w:val="en-US" w:eastAsia="zh-CN" w:bidi="ar-SA"/>
        </w:rPr>
        <w:t>2</w:t>
      </w:r>
      <w:r>
        <w:rPr>
          <w:rFonts w:hint="eastAsia" w:ascii="宋体" w:hAnsi="宋体"/>
          <w:spacing w:val="0"/>
          <w:kern w:val="2"/>
          <w:sz w:val="24"/>
          <w:szCs w:val="24"/>
          <w:lang w:val="en-US" w:eastAsia="zh-CN" w:bidi="ar-SA"/>
        </w:rPr>
        <w:t>+（</w:t>
      </w:r>
      <w:r>
        <w:rPr>
          <w:rFonts w:hint="eastAsia" w:hAnsi="宋体"/>
          <w:spacing w:val="0"/>
          <w:kern w:val="2"/>
          <w:sz w:val="24"/>
          <w:szCs w:val="24"/>
          <w:lang w:val="en-US" w:eastAsia="zh-CN" w:bidi="ar-SA"/>
        </w:rPr>
        <w:t>意外骨折津贴</w:t>
      </w:r>
      <w:r>
        <w:rPr>
          <w:rFonts w:hint="eastAsia" w:ascii="宋体" w:hAnsi="宋体" w:eastAsia="宋体" w:cs="宋体"/>
          <w:kern w:val="2"/>
          <w:sz w:val="24"/>
          <w:szCs w:val="24"/>
          <w:lang w:val="en-US" w:eastAsia="zh-CN" w:bidi="ar-SA"/>
        </w:rPr>
        <w:t>补助</w:t>
      </w:r>
      <w:r>
        <w:rPr>
          <w:rFonts w:hint="eastAsia" w:ascii="宋体" w:hAnsi="宋体"/>
          <w:spacing w:val="0"/>
          <w:kern w:val="2"/>
          <w:sz w:val="24"/>
          <w:szCs w:val="24"/>
          <w:lang w:val="en-US" w:eastAsia="zh-CN" w:bidi="ar-SA"/>
        </w:rPr>
        <w:t>额/</w:t>
      </w:r>
      <w:r>
        <w:rPr>
          <w:rFonts w:hint="eastAsia" w:hAnsi="宋体"/>
          <w:spacing w:val="0"/>
          <w:kern w:val="2"/>
          <w:sz w:val="24"/>
          <w:szCs w:val="24"/>
          <w:lang w:val="en-US" w:eastAsia="zh-CN" w:bidi="ar-SA"/>
        </w:rPr>
        <w:t>意外骨折津贴</w:t>
      </w:r>
      <w:r>
        <w:rPr>
          <w:rFonts w:hint="eastAsia" w:ascii="宋体" w:hAnsi="宋体"/>
          <w:spacing w:val="0"/>
          <w:kern w:val="2"/>
          <w:sz w:val="24"/>
          <w:szCs w:val="24"/>
          <w:lang w:val="en-US" w:eastAsia="zh-CN" w:bidi="ar-SA"/>
        </w:rPr>
        <w:t>评标基准价）×</w:t>
      </w:r>
      <w:r>
        <w:rPr>
          <w:rFonts w:hint="eastAsia" w:hAnsi="宋体"/>
          <w:spacing w:val="0"/>
          <w:kern w:val="2"/>
          <w:sz w:val="24"/>
          <w:szCs w:val="24"/>
          <w:lang w:val="en-US" w:eastAsia="zh-CN" w:bidi="ar-SA"/>
        </w:rPr>
        <w:t>2</w:t>
      </w:r>
      <w:r>
        <w:rPr>
          <w:rFonts w:hint="eastAsia" w:ascii="宋体" w:hAnsi="宋体"/>
          <w:spacing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pacing w:val="0"/>
          <w:kern w:val="2"/>
          <w:sz w:val="24"/>
          <w:szCs w:val="24"/>
          <w:highlight w:val="none"/>
          <w:lang w:val="en-US" w:eastAsia="zh-CN" w:bidi="ar-SA"/>
        </w:rPr>
        <w:t>3.2、</w:t>
      </w:r>
      <w:r>
        <w:rPr>
          <w:rFonts w:hint="eastAsia" w:ascii="宋体" w:hAnsi="宋体" w:eastAsia="宋体" w:cs="宋体"/>
          <w:sz w:val="24"/>
          <w:highlight w:val="none"/>
        </w:rPr>
        <w:t>中小型企业待遇报价的计算方法：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仿宋_GB2312"/>
          <w:sz w:val="24"/>
        </w:rPr>
      </w:pPr>
      <w:r>
        <w:rPr>
          <w:rFonts w:hint="eastAsia" w:ascii="宋体" w:hAnsi="宋体" w:cs="宋体"/>
          <w:sz w:val="24"/>
        </w:rPr>
        <w:t>根据工信部等部委发布的《关于印发中小企业划型标准规定的通知》（工信部联企业〔2011〕300号），根据具体品目确定相应标准。符合上述条件的中小微型企业应按照招标文件附件2.5的格式要求提供</w:t>
      </w:r>
      <w:r>
        <w:rPr>
          <w:rFonts w:hint="eastAsia" w:ascii="宋体" w:hAnsi="宋体" w:cs="仿宋_GB2312"/>
          <w:sz w:val="24"/>
        </w:rPr>
        <w:t>《中小企业声明函》。符合《关于促进残疾人就业政府采购政策的通知》（财库〔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141</w:t>
      </w:r>
      <w:r>
        <w:rPr>
          <w:rFonts w:hint="eastAsia" w:ascii="宋体" w:hAnsi="宋体" w:cs="仿宋_GB2312"/>
          <w:sz w:val="24"/>
        </w:rPr>
        <w:t>号）规定的条件并提供《残疾人福利性单位声明函》（附件2</w:t>
      </w:r>
      <w:r>
        <w:rPr>
          <w:rFonts w:ascii="宋体" w:hAnsi="宋体" w:cs="仿宋_GB2312"/>
          <w:sz w:val="24"/>
        </w:rPr>
        <w:t>.</w:t>
      </w:r>
      <w:r>
        <w:rPr>
          <w:rFonts w:hint="eastAsia" w:ascii="宋体" w:hAnsi="宋体" w:cs="仿宋_GB2312"/>
          <w:sz w:val="24"/>
        </w:rPr>
        <w:t>6）的残疾人福利性单位视同小型、微型企业；根据《关于政府采购支持监狱企业发展有关问题的通知》（财库</w:t>
      </w:r>
      <w:r>
        <w:rPr>
          <w:rFonts w:ascii="宋体" w:hAnsi="宋体" w:cs="仿宋_GB2312"/>
          <w:sz w:val="24"/>
        </w:rPr>
        <w:t>[2014]68</w:t>
      </w:r>
      <w:r>
        <w:rPr>
          <w:rFonts w:hint="eastAsia" w:ascii="宋体" w:hAnsi="宋体" w:cs="仿宋_GB2312"/>
          <w:sz w:val="24"/>
        </w:rPr>
        <w:t>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spacing w:line="360" w:lineRule="auto"/>
        <w:ind w:firstLine="464" w:firstLineChars="200"/>
        <w:textAlignment w:val="auto"/>
        <w:rPr>
          <w:rFonts w:ascii="宋体" w:hAnsi="宋体"/>
          <w:bCs/>
          <w:sz w:val="24"/>
        </w:rPr>
      </w:pPr>
      <w:r>
        <w:rPr>
          <w:rFonts w:hint="eastAsia" w:ascii="宋体" w:hAnsi="宋体" w:cs="宋体"/>
          <w:bCs/>
          <w:spacing w:val="-4"/>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w:t>
      </w:r>
      <w:r>
        <w:rPr>
          <w:rFonts w:hint="eastAsia" w:ascii="宋体" w:hAnsi="宋体" w:cs="宋体"/>
          <w:kern w:val="0"/>
          <w:sz w:val="24"/>
        </w:rPr>
        <w:t>《浙江省财政厅关于进一步加大政府采购支持中小企业力度 助力扎实稳住经济的通知》（浙财采监〔2022〕8号）的规定，</w:t>
      </w:r>
      <w:r>
        <w:rPr>
          <w:rFonts w:hint="eastAsia" w:ascii="宋体" w:hAnsi="宋体" w:cs="宋体"/>
          <w:bCs/>
          <w:spacing w:val="-4"/>
          <w:sz w:val="24"/>
        </w:rPr>
        <w:t>本项目对小型和微型企业、监狱企业、残疾人福利性单位生产的</w:t>
      </w:r>
      <w:r>
        <w:rPr>
          <w:rFonts w:hint="eastAsia" w:ascii="宋体" w:hAnsi="宋体" w:cs="宋体"/>
          <w:bCs/>
          <w:color w:val="auto"/>
          <w:spacing w:val="-4"/>
          <w:sz w:val="24"/>
        </w:rPr>
        <w:t>产品价格给予</w:t>
      </w:r>
      <w:r>
        <w:rPr>
          <w:rFonts w:hint="eastAsia" w:ascii="宋体" w:hAnsi="宋体" w:cs="宋体"/>
          <w:bCs/>
          <w:color w:val="auto"/>
          <w:spacing w:val="-4"/>
          <w:sz w:val="24"/>
          <w:lang w:val="en-US" w:eastAsia="zh-CN"/>
        </w:rPr>
        <w:t>1</w:t>
      </w:r>
      <w:r>
        <w:rPr>
          <w:rFonts w:hint="eastAsia" w:ascii="宋体" w:hAnsi="宋体" w:cs="宋体"/>
          <w:bCs/>
          <w:color w:val="auto"/>
          <w:spacing w:val="-4"/>
          <w:sz w:val="24"/>
        </w:rPr>
        <w:t>0%扣除，</w:t>
      </w:r>
      <w:r>
        <w:rPr>
          <w:rFonts w:hint="eastAsia" w:ascii="宋体" w:hAnsi="宋体" w:cs="宋体"/>
          <w:bCs/>
          <w:kern w:val="0"/>
          <w:sz w:val="24"/>
        </w:rPr>
        <w:t>用扣除后的价格参加评审</w:t>
      </w:r>
      <w:r>
        <w:rPr>
          <w:rFonts w:hint="eastAsia" w:ascii="宋体" w:hAnsi="宋体" w:cs="宋体"/>
          <w:bCs/>
          <w:spacing w:val="-4"/>
          <w:sz w:val="24"/>
        </w:rPr>
        <w:t>，但不重复享受价格扣除。小型和微型企业是指投标文件中提供</w:t>
      </w:r>
      <w:r>
        <w:rPr>
          <w:rFonts w:hint="eastAsia" w:ascii="宋体" w:hAnsi="宋体"/>
          <w:bCs/>
          <w:spacing w:val="-4"/>
          <w:sz w:val="24"/>
        </w:rPr>
        <w:t>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bCs/>
          <w:spacing w:val="-4"/>
          <w:sz w:val="24"/>
          <w:lang w:val="en-US" w:eastAsia="zh-CN"/>
        </w:rPr>
        <w:t>4</w:t>
      </w:r>
      <w:r>
        <w:rPr>
          <w:rFonts w:hint="eastAsia" w:ascii="宋体" w:hAnsi="宋体"/>
          <w:bCs/>
          <w:spacing w:val="-4"/>
          <w:sz w:val="24"/>
        </w:rPr>
        <w:t>0%以上的，对联合体或者大中型企业的报价给予</w:t>
      </w:r>
      <w:r>
        <w:rPr>
          <w:rFonts w:hint="eastAsia" w:ascii="宋体" w:hAnsi="宋体"/>
          <w:bCs/>
          <w:spacing w:val="-4"/>
          <w:sz w:val="24"/>
          <w:lang w:val="en-US" w:eastAsia="zh-CN"/>
        </w:rPr>
        <w:t>4</w:t>
      </w:r>
      <w:r>
        <w:rPr>
          <w:rFonts w:hint="eastAsia" w:ascii="宋体" w:hAnsi="宋体"/>
          <w:bCs/>
          <w:spacing w:val="-4"/>
          <w:sz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小型、微型企业（或监狱企业或残疾人福利企业）待遇报价的计算方法：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小型、微型企业（或监狱企业或残疾人福利企业）待遇报价=</w:t>
      </w:r>
      <w:r>
        <w:rPr>
          <w:rFonts w:hint="eastAsia" w:ascii="宋体" w:hAnsi="宋体"/>
          <w:spacing w:val="-4"/>
          <w:sz w:val="24"/>
          <w:szCs w:val="20"/>
        </w:rPr>
        <w:t>小型、微型企业（或监狱企业或残疾人福利企业）</w:t>
      </w:r>
      <w:r>
        <w:rPr>
          <w:rFonts w:hint="eastAsia" w:ascii="宋体" w:hAnsi="宋体"/>
          <w:sz w:val="24"/>
        </w:rPr>
        <w:t>投标人投标报价*（1-优惠折扣率）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如果所有有效投标人的报价均超出采购上限价且招标人确认不能支付的或所有有效投标人不足三家时，招标人将重新组织招标。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pPr>
      <w:r>
        <w:rPr>
          <w:rFonts w:hint="eastAsia" w:ascii="宋体" w:hAnsi="宋体" w:cs="宋体"/>
          <w:b/>
          <w:sz w:val="24"/>
        </w:rPr>
        <w:t>附件：评分标准（技术/商务/资信分，共</w:t>
      </w:r>
      <w:r>
        <w:rPr>
          <w:rFonts w:hint="eastAsia" w:ascii="宋体" w:hAnsi="宋体" w:cs="宋体"/>
          <w:b/>
          <w:sz w:val="24"/>
          <w:lang w:val="en-US" w:eastAsia="zh-CN"/>
        </w:rPr>
        <w:t>70</w:t>
      </w:r>
      <w:r>
        <w:rPr>
          <w:rFonts w:hint="eastAsia" w:ascii="宋体" w:hAnsi="宋体" w:cs="宋体"/>
          <w:b/>
          <w:sz w:val="24"/>
        </w:rPr>
        <w:t>分）</w:t>
      </w:r>
    </w:p>
    <w:tbl>
      <w:tblPr>
        <w:tblStyle w:val="44"/>
        <w:tblW w:w="51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74"/>
        <w:gridCol w:w="65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9"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szCs w:val="24"/>
                <w:highlight w:val="none"/>
              </w:rPr>
            </w:pPr>
            <w:bookmarkStart w:id="2" w:name="_Toc414870805"/>
            <w:r>
              <w:rPr>
                <w:rFonts w:hint="eastAsia" w:ascii="宋体" w:hAnsi="宋体" w:eastAsia="宋体" w:cs="宋体"/>
                <w:b/>
                <w:bCs/>
                <w:color w:val="auto"/>
                <w:sz w:val="24"/>
                <w:szCs w:val="24"/>
                <w:highlight w:val="none"/>
              </w:rPr>
              <w:t>序号</w:t>
            </w:r>
          </w:p>
        </w:tc>
        <w:tc>
          <w:tcPr>
            <w:tcW w:w="906"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评审内容</w:t>
            </w:r>
          </w:p>
        </w:tc>
        <w:tc>
          <w:tcPr>
            <w:tcW w:w="3334" w:type="pct"/>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400" w:type="pct"/>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59" w:type="pct"/>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906" w:type="pct"/>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偿付能力</w:t>
            </w:r>
          </w:p>
        </w:tc>
        <w:tc>
          <w:tcPr>
            <w:tcW w:w="3334" w:type="pc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lang w:val="en-US" w:eastAsia="zh-CN"/>
              </w:rPr>
              <w:t>根据</w:t>
            </w:r>
            <w:r>
              <w:rPr>
                <w:rFonts w:hint="eastAsia" w:ascii="宋体" w:hAnsi="宋体" w:eastAsia="宋体" w:cs="宋体"/>
                <w:sz w:val="24"/>
                <w:szCs w:val="24"/>
              </w:rPr>
              <w:t>投标人提供所属总公司2023年第四季度、2024年第四季度核心偿付能力进行评分；连续两年偿付能力均高于</w:t>
            </w:r>
            <w:r>
              <w:rPr>
                <w:rFonts w:hint="eastAsia" w:ascii="宋体" w:hAnsi="宋体" w:cs="宋体"/>
                <w:sz w:val="24"/>
                <w:szCs w:val="24"/>
                <w:lang w:val="en-US" w:eastAsia="zh-CN"/>
              </w:rPr>
              <w:t>15</w:t>
            </w:r>
            <w:r>
              <w:rPr>
                <w:rFonts w:hint="eastAsia" w:ascii="宋体" w:hAnsi="宋体" w:eastAsia="宋体" w:cs="宋体"/>
                <w:sz w:val="24"/>
                <w:szCs w:val="24"/>
              </w:rPr>
              <w:t>0% （含）得</w:t>
            </w:r>
            <w:r>
              <w:rPr>
                <w:rFonts w:hint="eastAsia" w:ascii="宋体" w:hAnsi="宋体" w:cs="宋体"/>
                <w:sz w:val="24"/>
                <w:szCs w:val="24"/>
                <w:lang w:val="en-US" w:eastAsia="zh-CN"/>
              </w:rPr>
              <w:t>4</w:t>
            </w:r>
            <w:r>
              <w:rPr>
                <w:rFonts w:hint="eastAsia" w:ascii="宋体" w:hAnsi="宋体" w:eastAsia="宋体" w:cs="宋体"/>
                <w:sz w:val="24"/>
                <w:szCs w:val="24"/>
              </w:rPr>
              <w:t>分；其中一年高于</w:t>
            </w:r>
            <w:r>
              <w:rPr>
                <w:rFonts w:hint="eastAsia" w:ascii="宋体" w:hAnsi="宋体" w:cs="宋体"/>
                <w:sz w:val="24"/>
                <w:szCs w:val="24"/>
                <w:lang w:val="en-US" w:eastAsia="zh-CN"/>
              </w:rPr>
              <w:t>15</w:t>
            </w:r>
            <w:r>
              <w:rPr>
                <w:rFonts w:hint="eastAsia" w:ascii="宋体" w:hAnsi="宋体" w:eastAsia="宋体" w:cs="宋体"/>
                <w:sz w:val="24"/>
                <w:szCs w:val="24"/>
              </w:rPr>
              <w:t>0%（含）得</w:t>
            </w:r>
            <w:r>
              <w:rPr>
                <w:rFonts w:hint="eastAsia" w:ascii="宋体" w:hAnsi="宋体" w:cs="宋体"/>
                <w:sz w:val="24"/>
                <w:szCs w:val="24"/>
                <w:lang w:val="en-US" w:eastAsia="zh-CN"/>
              </w:rPr>
              <w:t>2</w:t>
            </w:r>
            <w:r>
              <w:rPr>
                <w:rFonts w:hint="eastAsia" w:ascii="宋体" w:hAnsi="宋体" w:eastAsia="宋体" w:cs="宋体"/>
                <w:sz w:val="24"/>
                <w:szCs w:val="24"/>
              </w:rPr>
              <w:t>分；其余不得分。（注：</w:t>
            </w:r>
            <w:r>
              <w:rPr>
                <w:rFonts w:hint="eastAsia" w:ascii="宋体" w:hAnsi="宋体" w:cs="宋体"/>
                <w:sz w:val="24"/>
                <w:szCs w:val="24"/>
                <w:lang w:val="en-US" w:eastAsia="zh-CN"/>
              </w:rPr>
              <w:t>提供</w:t>
            </w:r>
            <w:r>
              <w:rPr>
                <w:rFonts w:hint="eastAsia" w:ascii="宋体" w:hAnsi="宋体" w:eastAsia="宋体" w:cs="宋体"/>
                <w:sz w:val="24"/>
                <w:szCs w:val="24"/>
              </w:rPr>
              <w:t>有效证明材料，不提供不得分）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359" w:type="pct"/>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906" w:type="pct"/>
            <w:vMerge w:val="continue"/>
            <w:noWrap w:val="0"/>
            <w:vAlign w:val="center"/>
          </w:tcPr>
          <w:p>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szCs w:val="24"/>
                <w:highlight w:val="none"/>
              </w:rPr>
            </w:pPr>
          </w:p>
        </w:tc>
        <w:tc>
          <w:tcPr>
            <w:tcW w:w="3334" w:type="pct"/>
            <w:noWrap w:val="0"/>
            <w:vAlign w:val="center"/>
          </w:tcPr>
          <w:p>
            <w:pPr>
              <w:pStyle w:val="5"/>
              <w:keepNext w:val="0"/>
              <w:keepLines w:val="0"/>
              <w:pageBreakBefore w:val="0"/>
              <w:numPr>
                <w:ilvl w:val="0"/>
                <w:numId w:val="0"/>
              </w:numPr>
              <w:kinsoku/>
              <w:wordWrap/>
              <w:overflowPunct/>
              <w:topLinePunct w:val="0"/>
              <w:bidi w:val="0"/>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cs="宋体"/>
                <w:sz w:val="24"/>
                <w:szCs w:val="24"/>
                <w:lang w:val="en-US" w:eastAsia="zh-CN"/>
              </w:rPr>
              <w:t>根据</w:t>
            </w:r>
            <w:r>
              <w:rPr>
                <w:rFonts w:hint="eastAsia" w:ascii="宋体" w:hAnsi="宋体" w:eastAsia="宋体" w:cs="宋体"/>
                <w:sz w:val="24"/>
                <w:szCs w:val="24"/>
              </w:rPr>
              <w:t>投标人提供所属总公司2023年第四季度、2024年第四季度综合偿付能力进行评分。连续两年均高于2</w:t>
            </w:r>
            <w:r>
              <w:rPr>
                <w:rFonts w:hint="eastAsia" w:ascii="宋体" w:hAnsi="宋体" w:cs="宋体"/>
                <w:sz w:val="24"/>
                <w:szCs w:val="24"/>
                <w:lang w:val="en-US" w:eastAsia="zh-CN"/>
              </w:rPr>
              <w:t>0</w:t>
            </w:r>
            <w:r>
              <w:rPr>
                <w:rFonts w:hint="eastAsia" w:ascii="宋体" w:hAnsi="宋体" w:eastAsia="宋体" w:cs="宋体"/>
                <w:sz w:val="24"/>
                <w:szCs w:val="24"/>
              </w:rPr>
              <w:t>0%（含）得</w:t>
            </w:r>
            <w:r>
              <w:rPr>
                <w:rFonts w:hint="eastAsia" w:ascii="宋体" w:hAnsi="宋体" w:cs="宋体"/>
                <w:sz w:val="24"/>
                <w:szCs w:val="24"/>
                <w:lang w:val="en-US" w:eastAsia="zh-CN"/>
              </w:rPr>
              <w:t>4</w:t>
            </w:r>
            <w:r>
              <w:rPr>
                <w:rFonts w:hint="eastAsia" w:ascii="宋体" w:hAnsi="宋体" w:eastAsia="宋体" w:cs="宋体"/>
                <w:sz w:val="24"/>
                <w:szCs w:val="24"/>
              </w:rPr>
              <w:t>分；一年高于2</w:t>
            </w:r>
            <w:r>
              <w:rPr>
                <w:rFonts w:hint="eastAsia" w:ascii="宋体" w:hAnsi="宋体" w:cs="宋体"/>
                <w:sz w:val="24"/>
                <w:szCs w:val="24"/>
                <w:lang w:val="en-US" w:eastAsia="zh-CN"/>
              </w:rPr>
              <w:t>0</w:t>
            </w:r>
            <w:r>
              <w:rPr>
                <w:rFonts w:hint="eastAsia" w:ascii="宋体" w:hAnsi="宋体" w:eastAsia="宋体" w:cs="宋体"/>
                <w:sz w:val="24"/>
                <w:szCs w:val="24"/>
              </w:rPr>
              <w:t>0%（含）得</w:t>
            </w:r>
            <w:r>
              <w:rPr>
                <w:rFonts w:hint="eastAsia" w:ascii="宋体" w:hAnsi="宋体" w:cs="宋体"/>
                <w:sz w:val="24"/>
                <w:szCs w:val="24"/>
                <w:lang w:val="en-US" w:eastAsia="zh-CN"/>
              </w:rPr>
              <w:t>2</w:t>
            </w:r>
            <w:r>
              <w:rPr>
                <w:rFonts w:hint="eastAsia" w:ascii="宋体" w:hAnsi="宋体" w:eastAsia="宋体" w:cs="宋体"/>
                <w:sz w:val="24"/>
                <w:szCs w:val="24"/>
              </w:rPr>
              <w:t>分；其余不得分。（注：</w:t>
            </w:r>
            <w:r>
              <w:rPr>
                <w:rFonts w:hint="eastAsia" w:ascii="宋体" w:hAnsi="宋体" w:cs="宋体"/>
                <w:sz w:val="24"/>
                <w:szCs w:val="24"/>
                <w:lang w:val="en-US" w:eastAsia="zh-CN"/>
              </w:rPr>
              <w:t>提供</w:t>
            </w:r>
            <w:r>
              <w:rPr>
                <w:rFonts w:hint="eastAsia" w:ascii="宋体" w:hAnsi="宋体" w:eastAsia="宋体" w:cs="宋体"/>
                <w:sz w:val="24"/>
                <w:szCs w:val="24"/>
              </w:rPr>
              <w:t>有效证明材料，不提供不得分）</w:t>
            </w:r>
          </w:p>
        </w:tc>
        <w:tc>
          <w:tcPr>
            <w:tcW w:w="400" w:type="pct"/>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359" w:type="pct"/>
            <w:shd w:val="clear" w:color="auto" w:fill="auto"/>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w:t>
            </w:r>
          </w:p>
        </w:tc>
        <w:tc>
          <w:tcPr>
            <w:tcW w:w="906"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消费者投诉</w:t>
            </w:r>
          </w:p>
        </w:tc>
        <w:tc>
          <w:tcPr>
            <w:tcW w:w="3334" w:type="pct"/>
            <w:shd w:val="clear" w:color="auto" w:fill="auto"/>
            <w:noWrap w:val="0"/>
            <w:vAlign w:val="center"/>
          </w:tcPr>
          <w:p>
            <w:pPr>
              <w:keepNext w:val="0"/>
              <w:keepLines w:val="0"/>
              <w:pageBreakBefore w:val="0"/>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rPr>
              <w:t>按投标人20</w:t>
            </w:r>
            <w:r>
              <w:rPr>
                <w:rFonts w:hint="eastAsia" w:ascii="宋体" w:hAnsi="宋体" w:eastAsia="宋体" w:cs="宋体"/>
                <w:sz w:val="24"/>
                <w:szCs w:val="24"/>
                <w:lang w:val="en-US" w:eastAsia="zh-CN"/>
              </w:rPr>
              <w:t>24</w:t>
            </w:r>
            <w:r>
              <w:rPr>
                <w:rFonts w:hint="eastAsia" w:ascii="宋体" w:hAnsi="宋体" w:eastAsia="宋体" w:cs="宋体"/>
                <w:sz w:val="24"/>
                <w:szCs w:val="24"/>
              </w:rPr>
              <w:t>年度保险投诉通报文件中亿元保费投诉量及万张保单投诉量之和，由低到高顺序排名依次排名，最少的得</w:t>
            </w:r>
            <w:r>
              <w:rPr>
                <w:rFonts w:hint="eastAsia" w:ascii="宋体" w:hAnsi="宋体" w:eastAsia="宋体" w:cs="宋体"/>
                <w:sz w:val="24"/>
                <w:szCs w:val="24"/>
                <w:lang w:val="en-US" w:eastAsia="zh-CN"/>
              </w:rPr>
              <w:t>8</w:t>
            </w:r>
            <w:r>
              <w:rPr>
                <w:rFonts w:hint="eastAsia" w:ascii="宋体" w:hAnsi="宋体" w:eastAsia="宋体" w:cs="宋体"/>
                <w:sz w:val="24"/>
                <w:szCs w:val="24"/>
              </w:rPr>
              <w:t>分、第二名得</w:t>
            </w:r>
            <w:r>
              <w:rPr>
                <w:rFonts w:hint="eastAsia" w:ascii="宋体" w:hAnsi="宋体" w:cs="宋体"/>
                <w:sz w:val="24"/>
                <w:szCs w:val="24"/>
                <w:lang w:val="en-US" w:eastAsia="zh-CN"/>
              </w:rPr>
              <w:t>6</w:t>
            </w:r>
            <w:r>
              <w:rPr>
                <w:rFonts w:hint="eastAsia" w:ascii="宋体" w:hAnsi="宋体" w:eastAsia="宋体" w:cs="宋体"/>
                <w:sz w:val="24"/>
                <w:szCs w:val="24"/>
              </w:rPr>
              <w:t>分、第三名得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cs="宋体"/>
                <w:sz w:val="24"/>
                <w:szCs w:val="24"/>
                <w:lang w:val="en-US" w:eastAsia="zh-CN"/>
              </w:rPr>
              <w:t>以此类推</w:t>
            </w:r>
            <w:r>
              <w:rPr>
                <w:rFonts w:hint="eastAsia" w:ascii="宋体" w:hAnsi="宋体" w:eastAsia="宋体" w:cs="宋体"/>
                <w:sz w:val="24"/>
                <w:szCs w:val="24"/>
              </w:rPr>
              <w:t>。（注：</w:t>
            </w:r>
            <w:r>
              <w:rPr>
                <w:rFonts w:hint="eastAsia" w:ascii="宋体" w:hAnsi="宋体" w:cs="宋体"/>
                <w:sz w:val="24"/>
                <w:szCs w:val="24"/>
                <w:lang w:val="en-US" w:eastAsia="zh-CN"/>
              </w:rPr>
              <w:t>提供</w:t>
            </w:r>
            <w:r>
              <w:rPr>
                <w:rFonts w:hint="eastAsia" w:ascii="宋体" w:hAnsi="宋体" w:eastAsia="宋体" w:cs="宋体"/>
                <w:sz w:val="24"/>
                <w:szCs w:val="24"/>
              </w:rPr>
              <w:t>有效证明材料，不提供不得分）</w:t>
            </w:r>
          </w:p>
        </w:tc>
        <w:tc>
          <w:tcPr>
            <w:tcW w:w="400"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59" w:type="pct"/>
            <w:noWrap w:val="0"/>
            <w:vAlign w:val="center"/>
          </w:tcPr>
          <w:p>
            <w:pPr>
              <w:keepNext w:val="0"/>
              <w:keepLines w:val="0"/>
              <w:pageBreakBefore w:val="0"/>
              <w:kinsoku/>
              <w:wordWrap/>
              <w:overflowPunct/>
              <w:topLinePunct w:val="0"/>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06" w:type="pct"/>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风险综合评级</w:t>
            </w:r>
          </w:p>
        </w:tc>
        <w:tc>
          <w:tcPr>
            <w:tcW w:w="3334" w:type="pct"/>
            <w:shd w:val="clear" w:color="auto" w:fill="auto"/>
            <w:noWrap w:val="0"/>
            <w:vAlign w:val="top"/>
          </w:tcPr>
          <w:p>
            <w:pPr>
              <w:keepNext w:val="0"/>
              <w:keepLines w:val="0"/>
              <w:pageBreakBefore w:val="0"/>
              <w:kinsoku/>
              <w:wordWrap/>
              <w:overflowPunct/>
              <w:topLinePunct w:val="0"/>
              <w:bidi w:val="0"/>
              <w:snapToGrid w:val="0"/>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投标人所属总公司</w:t>
            </w:r>
            <w:r>
              <w:rPr>
                <w:rFonts w:hint="eastAsia" w:ascii="宋体" w:hAnsi="宋体" w:cs="宋体"/>
                <w:color w:val="auto"/>
                <w:sz w:val="24"/>
                <w:szCs w:val="24"/>
                <w:lang w:val="en-US" w:eastAsia="zh-CN"/>
              </w:rPr>
              <w:t>2024年</w:t>
            </w:r>
            <w:r>
              <w:rPr>
                <w:rFonts w:hint="eastAsia" w:ascii="宋体" w:hAnsi="宋体" w:eastAsia="宋体" w:cs="宋体"/>
                <w:sz w:val="24"/>
                <w:szCs w:val="24"/>
              </w:rPr>
              <w:t>四</w:t>
            </w:r>
            <w:r>
              <w:rPr>
                <w:rFonts w:hint="eastAsia" w:ascii="宋体" w:hAnsi="宋体" w:cs="宋体"/>
                <w:sz w:val="24"/>
                <w:szCs w:val="24"/>
                <w:lang w:val="en-US" w:eastAsia="zh-CN"/>
              </w:rPr>
              <w:t>个</w:t>
            </w:r>
            <w:r>
              <w:rPr>
                <w:rFonts w:hint="eastAsia" w:ascii="宋体" w:hAnsi="宋体" w:eastAsia="宋体" w:cs="宋体"/>
                <w:sz w:val="24"/>
                <w:szCs w:val="24"/>
              </w:rPr>
              <w:t>季度</w:t>
            </w:r>
            <w:r>
              <w:rPr>
                <w:rFonts w:hint="eastAsia" w:ascii="宋体" w:hAnsi="宋体" w:cs="宋体"/>
                <w:color w:val="auto"/>
                <w:sz w:val="24"/>
                <w:szCs w:val="24"/>
                <w:lang w:val="en-US" w:eastAsia="zh-CN"/>
              </w:rPr>
              <w:t>风险综合评级均为A类得4分，B类及以上得2分，C类及以上得1分，其余不得分</w:t>
            </w:r>
            <w:r>
              <w:rPr>
                <w:rFonts w:hint="eastAsia" w:ascii="宋体" w:hAnsi="宋体" w:eastAsia="宋体" w:cs="宋体"/>
                <w:sz w:val="24"/>
                <w:szCs w:val="24"/>
              </w:rPr>
              <w:t>（注：</w:t>
            </w:r>
            <w:r>
              <w:rPr>
                <w:rFonts w:hint="eastAsia" w:ascii="宋体" w:hAnsi="宋体" w:cs="宋体"/>
                <w:sz w:val="24"/>
                <w:szCs w:val="24"/>
                <w:lang w:val="en-US" w:eastAsia="zh-CN"/>
              </w:rPr>
              <w:t>提供</w:t>
            </w:r>
            <w:r>
              <w:rPr>
                <w:rFonts w:hint="eastAsia" w:ascii="宋体" w:hAnsi="宋体" w:eastAsia="宋体" w:cs="宋体"/>
                <w:sz w:val="24"/>
                <w:szCs w:val="24"/>
              </w:rPr>
              <w:t>有效证明材料，不提供不得分）</w:t>
            </w:r>
          </w:p>
        </w:tc>
        <w:tc>
          <w:tcPr>
            <w:tcW w:w="400"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noWrap w:val="0"/>
            <w:vAlign w:val="center"/>
          </w:tcPr>
          <w:p>
            <w:pPr>
              <w:keepNext w:val="0"/>
              <w:keepLines w:val="0"/>
              <w:pageBreakBefore w:val="0"/>
              <w:kinsoku/>
              <w:wordWrap/>
              <w:overflowPunct/>
              <w:topLinePunct w:val="0"/>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06" w:type="pct"/>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rPr>
              <w:t>承保服务</w:t>
            </w:r>
          </w:p>
        </w:tc>
        <w:tc>
          <w:tcPr>
            <w:tcW w:w="3334"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根据投标人为投保方提供相关投保资料，承诺上门收取资料并统一出单，以及充分配合投标方的投保需求等服务方案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、2、3、4、4.5、5、5.5、6</w:t>
            </w:r>
            <w:r>
              <w:rPr>
                <w:rFonts w:hint="eastAsia" w:ascii="宋体" w:hAnsi="宋体" w:cs="宋体"/>
                <w:sz w:val="24"/>
                <w:szCs w:val="24"/>
              </w:rPr>
              <w:t>分进行综合评分，本项最高得</w:t>
            </w:r>
            <w:r>
              <w:rPr>
                <w:rFonts w:hint="eastAsia" w:ascii="宋体" w:hAnsi="宋体" w:cs="宋体"/>
                <w:sz w:val="24"/>
                <w:szCs w:val="24"/>
                <w:lang w:val="en-US" w:eastAsia="zh-CN"/>
              </w:rPr>
              <w:t>6</w:t>
            </w:r>
            <w:r>
              <w:rPr>
                <w:rFonts w:hint="eastAsia" w:ascii="宋体" w:hAnsi="宋体" w:cs="宋体"/>
                <w:sz w:val="24"/>
                <w:szCs w:val="24"/>
              </w:rPr>
              <w:t>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noWrap w:val="0"/>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06" w:type="pct"/>
            <w:vMerge w:val="restart"/>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理赔服务</w:t>
            </w:r>
          </w:p>
        </w:tc>
        <w:tc>
          <w:tcPr>
            <w:tcW w:w="3334" w:type="pct"/>
            <w:shd w:val="clear" w:color="auto" w:fill="auto"/>
            <w:noWrap w:val="0"/>
            <w:vAlign w:val="center"/>
          </w:tcPr>
          <w:p>
            <w:pPr>
              <w:keepNext w:val="0"/>
              <w:keepLines w:val="0"/>
              <w:pageBreakBefore w:val="0"/>
              <w:kinsoku/>
              <w:wordWrap/>
              <w:overflowPunct/>
              <w:topLinePunct w:val="0"/>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投标人具备</w:t>
            </w:r>
            <w:r>
              <w:rPr>
                <w:rFonts w:hint="eastAsia" w:ascii="宋体" w:hAnsi="宋体" w:eastAsia="宋体" w:cs="宋体"/>
                <w:sz w:val="24"/>
                <w:szCs w:val="24"/>
                <w:lang w:val="en-US" w:eastAsia="en-US"/>
              </w:rPr>
              <w:t>7*24</w:t>
            </w:r>
            <w:r>
              <w:rPr>
                <w:rFonts w:hint="eastAsia" w:ascii="宋体" w:hAnsi="宋体" w:eastAsia="宋体" w:cs="宋体"/>
                <w:sz w:val="24"/>
                <w:szCs w:val="24"/>
              </w:rPr>
              <w:t>小时电话及电子邮件服务且承诺及时响应安排的得</w:t>
            </w:r>
            <w:r>
              <w:rPr>
                <w:rFonts w:hint="eastAsia" w:ascii="宋体" w:hAnsi="宋体" w:cs="宋体"/>
                <w:sz w:val="24"/>
                <w:szCs w:val="24"/>
                <w:lang w:val="en-US" w:eastAsia="zh-CN"/>
              </w:rPr>
              <w:t>2</w:t>
            </w:r>
            <w:r>
              <w:rPr>
                <w:rFonts w:hint="eastAsia" w:ascii="宋体" w:hAnsi="宋体" w:eastAsia="宋体" w:cs="宋体"/>
                <w:sz w:val="24"/>
                <w:szCs w:val="24"/>
              </w:rPr>
              <w:t>分；</w:t>
            </w:r>
          </w:p>
          <w:p>
            <w:pPr>
              <w:keepNext w:val="0"/>
              <w:keepLines w:val="0"/>
              <w:pageBreakBefore w:val="0"/>
              <w:kinsoku/>
              <w:wordWrap/>
              <w:overflowPunct/>
              <w:topLinePunct w:val="0"/>
              <w:autoSpaceDE w:val="0"/>
              <w:autoSpaceDN w:val="0"/>
              <w:bidi w:val="0"/>
              <w:adjustRightInd w:val="0"/>
              <w:spacing w:line="24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投标人设立客户服务中心且具有经验丰富并能满足老年人意外伤害保险需要的专业客户专员的得</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noWrap w:val="0"/>
            <w:vAlign w:val="center"/>
          </w:tcPr>
          <w:p>
            <w:pPr>
              <w:keepNext w:val="0"/>
              <w:keepLines w:val="0"/>
              <w:pageBreakBefore w:val="0"/>
              <w:kinsoku/>
              <w:wordWrap/>
              <w:overflowPunct/>
              <w:topLinePunct w:val="0"/>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906" w:type="pct"/>
            <w:vMerge w:val="continue"/>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sz w:val="24"/>
                <w:szCs w:val="24"/>
              </w:rPr>
            </w:pPr>
          </w:p>
        </w:tc>
        <w:tc>
          <w:tcPr>
            <w:tcW w:w="3334" w:type="pct"/>
            <w:shd w:val="clear" w:color="auto" w:fill="auto"/>
            <w:noWrap w:val="0"/>
            <w:vAlign w:val="top"/>
          </w:tcPr>
          <w:p>
            <w:pPr>
              <w:keepNext w:val="0"/>
              <w:keepLines w:val="0"/>
              <w:pageBreakBefore w:val="0"/>
              <w:widowControl/>
              <w:kinsoku/>
              <w:wordWrap/>
              <w:overflowPunct/>
              <w:topLinePunct w:val="0"/>
              <w:bidi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根据投标人提供的老年人意外伤害保险理赔服务相关流程便民</w:t>
            </w:r>
            <w:r>
              <w:rPr>
                <w:rFonts w:hint="eastAsia" w:ascii="宋体" w:hAnsi="宋体" w:eastAsia="宋体" w:cs="宋体"/>
                <w:sz w:val="24"/>
                <w:szCs w:val="24"/>
                <w:lang w:eastAsia="zh-CN"/>
              </w:rPr>
              <w:t>、</w:t>
            </w:r>
            <w:r>
              <w:rPr>
                <w:rFonts w:hint="eastAsia" w:ascii="宋体" w:hAnsi="宋体" w:eastAsia="宋体" w:cs="宋体"/>
                <w:sz w:val="24"/>
                <w:szCs w:val="24"/>
              </w:rPr>
              <w:t>创新等服务方案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、2、2.5、3、3.5、4</w:t>
            </w:r>
            <w:r>
              <w:rPr>
                <w:rFonts w:hint="eastAsia" w:ascii="宋体" w:hAnsi="宋体" w:cs="宋体"/>
                <w:sz w:val="24"/>
                <w:szCs w:val="24"/>
              </w:rPr>
              <w:t>分进行综合评分，本项最高得</w:t>
            </w:r>
            <w:r>
              <w:rPr>
                <w:rFonts w:hint="eastAsia" w:cs="宋体"/>
                <w:sz w:val="24"/>
                <w:szCs w:val="24"/>
                <w:lang w:val="en-US" w:eastAsia="zh-CN"/>
              </w:rPr>
              <w:t>4</w:t>
            </w:r>
            <w:r>
              <w:rPr>
                <w:rFonts w:hint="eastAsia" w:ascii="宋体" w:hAnsi="宋体" w:cs="宋体"/>
                <w:sz w:val="24"/>
                <w:szCs w:val="24"/>
              </w:rPr>
              <w:t>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906" w:type="pct"/>
            <w:vMerge w:val="continue"/>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sz w:val="24"/>
                <w:szCs w:val="24"/>
              </w:rPr>
            </w:pPr>
          </w:p>
        </w:tc>
        <w:tc>
          <w:tcPr>
            <w:tcW w:w="3334" w:type="pct"/>
            <w:shd w:val="clear" w:color="auto" w:fill="auto"/>
            <w:noWrap w:val="0"/>
            <w:vAlign w:val="center"/>
          </w:tcPr>
          <w:p>
            <w:pPr>
              <w:keepNext w:val="0"/>
              <w:keepLines w:val="0"/>
              <w:pageBreakBefore w:val="0"/>
              <w:kinsoku/>
              <w:wordWrap/>
              <w:overflowPunct/>
              <w:topLinePunct w:val="0"/>
              <w:bidi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根据投标人针对收到投保人的索赔材料后承诺的理赔响应、核实时间等方案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、2、2.5、3、3.5、4</w:t>
            </w:r>
            <w:r>
              <w:rPr>
                <w:rFonts w:hint="eastAsia" w:ascii="宋体" w:hAnsi="宋体" w:cs="宋体"/>
                <w:sz w:val="24"/>
                <w:szCs w:val="24"/>
              </w:rPr>
              <w:t>分进行综合评分，本项最高得</w:t>
            </w:r>
            <w:r>
              <w:rPr>
                <w:rFonts w:hint="eastAsia" w:cs="宋体"/>
                <w:sz w:val="24"/>
                <w:szCs w:val="24"/>
                <w:lang w:val="en-US" w:eastAsia="zh-CN"/>
              </w:rPr>
              <w:t>4</w:t>
            </w:r>
            <w:r>
              <w:rPr>
                <w:rFonts w:hint="eastAsia" w:ascii="宋体" w:hAnsi="宋体" w:cs="宋体"/>
                <w:sz w:val="24"/>
                <w:szCs w:val="24"/>
              </w:rPr>
              <w:t>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906" w:type="pct"/>
            <w:vMerge w:val="continue"/>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sz w:val="24"/>
                <w:szCs w:val="24"/>
              </w:rPr>
            </w:pPr>
          </w:p>
        </w:tc>
        <w:tc>
          <w:tcPr>
            <w:tcW w:w="3334" w:type="pct"/>
            <w:shd w:val="clear" w:color="auto" w:fill="auto"/>
            <w:noWrap w:val="0"/>
            <w:vAlign w:val="center"/>
          </w:tcPr>
          <w:p>
            <w:pPr>
              <w:keepNext w:val="0"/>
              <w:keepLines w:val="0"/>
              <w:pageBreakBefore w:val="0"/>
              <w:kinsoku/>
              <w:wordWrap/>
              <w:overflowPunct/>
              <w:topLinePunct w:val="0"/>
              <w:bidi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根据投标人提供的投诉处理、纠纷调解、投诉率控制等</w:t>
            </w:r>
            <w:r>
              <w:rPr>
                <w:rFonts w:hint="eastAsia" w:ascii="宋体" w:hAnsi="宋体" w:cs="宋体"/>
                <w:sz w:val="24"/>
                <w:szCs w:val="24"/>
                <w:lang w:val="en-US" w:eastAsia="zh-CN"/>
              </w:rPr>
              <w:t>服务</w:t>
            </w:r>
            <w:r>
              <w:rPr>
                <w:rFonts w:hint="eastAsia" w:ascii="宋体" w:hAnsi="宋体" w:eastAsia="宋体" w:cs="宋体"/>
                <w:sz w:val="24"/>
                <w:szCs w:val="24"/>
              </w:rPr>
              <w:t>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、2、3、4</w:t>
            </w:r>
            <w:r>
              <w:rPr>
                <w:rFonts w:hint="eastAsia" w:ascii="宋体" w:hAnsi="宋体" w:cs="宋体"/>
                <w:sz w:val="24"/>
                <w:szCs w:val="24"/>
              </w:rPr>
              <w:t>分进行综合评分，本项最高得</w:t>
            </w:r>
            <w:r>
              <w:rPr>
                <w:rFonts w:hint="eastAsia" w:ascii="宋体" w:hAnsi="宋体" w:cs="宋体"/>
                <w:sz w:val="24"/>
                <w:szCs w:val="24"/>
                <w:lang w:val="en-US" w:eastAsia="zh-CN"/>
              </w:rPr>
              <w:t>4</w:t>
            </w:r>
            <w:r>
              <w:rPr>
                <w:rFonts w:hint="eastAsia" w:ascii="宋体" w:hAnsi="宋体" w:cs="宋体"/>
                <w:sz w:val="24"/>
                <w:szCs w:val="24"/>
              </w:rPr>
              <w:t>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59"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06" w:type="pct"/>
            <w:shd w:val="clear" w:color="auto" w:fill="auto"/>
            <w:noWrap w:val="0"/>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0"/>
                <w:w w:val="100"/>
                <w:position w:val="0"/>
                <w:sz w:val="24"/>
                <w:szCs w:val="24"/>
                <w:shd w:val="clear" w:color="auto" w:fill="auto"/>
              </w:rPr>
              <w:t>增</w:t>
            </w:r>
            <w:r>
              <w:rPr>
                <w:rFonts w:hint="eastAsia" w:ascii="宋体" w:hAnsi="宋体" w:cs="宋体"/>
                <w:color w:val="000000"/>
                <w:spacing w:val="0"/>
                <w:w w:val="100"/>
                <w:position w:val="0"/>
                <w:sz w:val="24"/>
                <w:szCs w:val="24"/>
                <w:shd w:val="clear" w:color="auto" w:fill="auto"/>
                <w:lang w:val="en-US" w:eastAsia="zh-CN"/>
              </w:rPr>
              <w:t>值</w:t>
            </w:r>
            <w:r>
              <w:rPr>
                <w:rFonts w:hint="eastAsia" w:ascii="宋体" w:hAnsi="宋体" w:eastAsia="宋体" w:cs="宋体"/>
                <w:color w:val="000000"/>
                <w:spacing w:val="0"/>
                <w:w w:val="100"/>
                <w:position w:val="0"/>
                <w:sz w:val="24"/>
                <w:szCs w:val="24"/>
                <w:shd w:val="clear" w:color="auto" w:fill="auto"/>
              </w:rPr>
              <w:t>服务</w:t>
            </w:r>
          </w:p>
        </w:tc>
        <w:tc>
          <w:tcPr>
            <w:tcW w:w="3334" w:type="pct"/>
            <w:shd w:val="clear" w:color="auto" w:fill="auto"/>
            <w:noWrap w:val="0"/>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0"/>
                <w:w w:val="100"/>
                <w:position w:val="0"/>
                <w:sz w:val="24"/>
                <w:szCs w:val="24"/>
                <w:shd w:val="clear" w:color="auto" w:fill="auto"/>
              </w:rPr>
              <w:t>投标人提供针对承保或理赔等服务过程的特色服务或增值服务，每提供1项有效的特色服</w:t>
            </w:r>
            <w:r>
              <w:rPr>
                <w:rFonts w:hint="eastAsia" w:ascii="宋体" w:hAnsi="宋体" w:eastAsia="宋体" w:cs="宋体"/>
                <w:color w:val="000000"/>
                <w:spacing w:val="0"/>
                <w:w w:val="100"/>
                <w:position w:val="0"/>
                <w:sz w:val="24"/>
                <w:szCs w:val="24"/>
                <w:u w:val="none"/>
                <w:shd w:val="clear" w:color="auto" w:fill="auto"/>
              </w:rPr>
              <w:t>务或增值服务得1分，本项最多得</w:t>
            </w:r>
            <w:r>
              <w:rPr>
                <w:rFonts w:hint="eastAsia" w:ascii="宋体" w:hAnsi="宋体" w:cs="宋体"/>
                <w:color w:val="000000"/>
                <w:spacing w:val="0"/>
                <w:w w:val="100"/>
                <w:position w:val="0"/>
                <w:sz w:val="24"/>
                <w:szCs w:val="24"/>
                <w:u w:val="none"/>
                <w:shd w:val="clear" w:color="auto" w:fill="auto"/>
                <w:lang w:val="en-US" w:eastAsia="zh-CN"/>
              </w:rPr>
              <w:t>3</w:t>
            </w:r>
            <w:r>
              <w:rPr>
                <w:rFonts w:hint="eastAsia" w:ascii="宋体" w:hAnsi="宋体" w:eastAsia="宋体" w:cs="宋体"/>
                <w:color w:val="000000"/>
                <w:spacing w:val="0"/>
                <w:w w:val="100"/>
                <w:position w:val="0"/>
                <w:sz w:val="24"/>
                <w:szCs w:val="24"/>
                <w:u w:val="none"/>
                <w:shd w:val="clear" w:color="auto" w:fill="auto"/>
              </w:rPr>
              <w:t>分。（是否为有效的特色服务或增值服务由评审委员会判定为准）</w:t>
            </w:r>
          </w:p>
        </w:tc>
        <w:tc>
          <w:tcPr>
            <w:tcW w:w="400" w:type="pct"/>
            <w:shd w:val="clear" w:color="auto" w:fill="auto"/>
            <w:noWrap w:val="0"/>
            <w:vAlign w:val="center"/>
          </w:tcPr>
          <w:p>
            <w:pPr>
              <w:keepNext w:val="0"/>
              <w:keepLines w:val="0"/>
              <w:pageBreakBefore w:val="0"/>
              <w:kinsoku/>
              <w:wordWrap/>
              <w:overflowPunct/>
              <w:topLinePunct w:val="0"/>
              <w:autoSpaceDE w:val="0"/>
              <w:autoSpaceDN w:val="0"/>
              <w:bidi w:val="0"/>
              <w:adjustRightInd w:val="0"/>
              <w:spacing w:line="240" w:lineRule="auto"/>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59" w:type="pct"/>
            <w:shd w:val="clear" w:color="auto" w:fill="auto"/>
            <w:noWrap w:val="0"/>
            <w:vAlign w:val="center"/>
          </w:tcPr>
          <w:p>
            <w:pPr>
              <w:pStyle w:val="24"/>
              <w:keepNext w:val="0"/>
              <w:keepLines w:val="0"/>
              <w:pageBreakBefore w:val="0"/>
              <w:kinsoku/>
              <w:wordWrap/>
              <w:overflowPunct/>
              <w:topLinePunct w:val="0"/>
              <w:bidi w:val="0"/>
              <w:snapToGrid w:val="0"/>
              <w:spacing w:beforeLines="0" w:afterLines="0"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906"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宣传服务</w:t>
            </w:r>
          </w:p>
        </w:tc>
        <w:tc>
          <w:tcPr>
            <w:tcW w:w="3334" w:type="pct"/>
            <w:shd w:val="clear" w:color="auto" w:fill="auto"/>
            <w:noWrap w:val="0"/>
            <w:vAlign w:val="bottom"/>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both"/>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根据投标人提供如何开展老年人保险宣传推广</w:t>
            </w:r>
            <w:r>
              <w:rPr>
                <w:rFonts w:hint="eastAsia" w:cs="宋体"/>
                <w:color w:val="000000"/>
                <w:spacing w:val="0"/>
                <w:w w:val="100"/>
                <w:position w:val="0"/>
                <w:sz w:val="24"/>
                <w:szCs w:val="24"/>
                <w:shd w:val="clear" w:color="auto" w:fill="auto"/>
                <w:lang w:val="en-US" w:eastAsia="zh-CN"/>
              </w:rPr>
              <w:t>服务</w:t>
            </w:r>
            <w:r>
              <w:rPr>
                <w:rFonts w:hint="eastAsia" w:ascii="宋体" w:hAnsi="宋体" w:eastAsia="宋体" w:cs="宋体"/>
                <w:sz w:val="24"/>
                <w:szCs w:val="24"/>
              </w:rPr>
              <w:t>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、2、2.5、3、3.5、4</w:t>
            </w:r>
            <w:r>
              <w:rPr>
                <w:rFonts w:hint="eastAsia" w:cs="宋体"/>
                <w:sz w:val="24"/>
                <w:szCs w:val="24"/>
                <w:lang w:val="en-US" w:eastAsia="zh-CN"/>
              </w:rPr>
              <w:t>、4.5、5</w:t>
            </w:r>
            <w:r>
              <w:rPr>
                <w:rFonts w:hint="eastAsia" w:ascii="宋体" w:hAnsi="宋体" w:cs="宋体"/>
                <w:sz w:val="24"/>
                <w:szCs w:val="24"/>
              </w:rPr>
              <w:t>分进行综合评分，本项最高得</w:t>
            </w:r>
            <w:r>
              <w:rPr>
                <w:rFonts w:hint="eastAsia" w:cs="宋体"/>
                <w:sz w:val="24"/>
                <w:szCs w:val="24"/>
                <w:lang w:val="en-US" w:eastAsia="zh-CN"/>
              </w:rPr>
              <w:t>5</w:t>
            </w:r>
            <w:r>
              <w:rPr>
                <w:rFonts w:hint="eastAsia" w:ascii="宋体" w:hAnsi="宋体" w:cs="宋体"/>
                <w:sz w:val="24"/>
                <w:szCs w:val="24"/>
              </w:rPr>
              <w:t>分。</w:t>
            </w:r>
          </w:p>
        </w:tc>
        <w:tc>
          <w:tcPr>
            <w:tcW w:w="400"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180" w:firstLineChars="0"/>
              <w:jc w:val="left"/>
              <w:rPr>
                <w:rFonts w:hint="default" w:ascii="宋体" w:hAnsi="宋体" w:eastAsia="宋体" w:cs="宋体"/>
                <w:kern w:val="2"/>
                <w:sz w:val="24"/>
                <w:szCs w:val="24"/>
                <w:u w:val="none"/>
                <w:lang w:val="en-US" w:eastAsia="zh-CN" w:bidi="zh-CN"/>
              </w:rPr>
            </w:pPr>
            <w:r>
              <w:rPr>
                <w:rFonts w:hint="eastAsia" w:cs="宋体"/>
                <w:kern w:val="2"/>
                <w:sz w:val="24"/>
                <w:szCs w:val="24"/>
                <w:u w:val="none"/>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59"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default" w:ascii="宋体" w:hAnsi="宋体" w:eastAsia="宋体" w:cs="宋体"/>
                <w:kern w:val="2"/>
                <w:sz w:val="24"/>
                <w:szCs w:val="24"/>
                <w:u w:val="none"/>
                <w:lang w:val="en-US" w:eastAsia="zh-CN" w:bidi="zh-CN"/>
              </w:rPr>
            </w:pPr>
            <w:r>
              <w:rPr>
                <w:rFonts w:hint="eastAsia" w:cs="宋体"/>
                <w:kern w:val="2"/>
                <w:sz w:val="24"/>
                <w:szCs w:val="24"/>
                <w:u w:val="none"/>
                <w:lang w:val="en-US" w:eastAsia="zh-CN" w:bidi="zh-CN"/>
              </w:rPr>
              <w:t>12</w:t>
            </w:r>
          </w:p>
        </w:tc>
        <w:tc>
          <w:tcPr>
            <w:tcW w:w="906"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培训服务</w:t>
            </w:r>
          </w:p>
        </w:tc>
        <w:tc>
          <w:tcPr>
            <w:tcW w:w="3334" w:type="pct"/>
            <w:shd w:val="clear" w:color="auto" w:fill="auto"/>
            <w:noWrap w:val="0"/>
            <w:vAlign w:val="bottom"/>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both"/>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根据投标人提供的培训服务方案，包括为采购人、投保人（被保险人）提供保险方案、投保理赔流程、如何做好防范措施等培训</w:t>
            </w:r>
            <w:r>
              <w:rPr>
                <w:rFonts w:hint="eastAsia" w:cs="宋体"/>
                <w:color w:val="000000"/>
                <w:spacing w:val="0"/>
                <w:w w:val="100"/>
                <w:position w:val="0"/>
                <w:sz w:val="24"/>
                <w:szCs w:val="24"/>
                <w:shd w:val="clear" w:color="auto" w:fill="auto"/>
                <w:lang w:val="en-US" w:eastAsia="zh-CN"/>
              </w:rPr>
              <w:t>服务</w:t>
            </w:r>
            <w:r>
              <w:rPr>
                <w:rFonts w:hint="eastAsia" w:ascii="宋体" w:hAnsi="宋体" w:eastAsia="宋体" w:cs="宋体"/>
                <w:sz w:val="24"/>
                <w:szCs w:val="24"/>
              </w:rPr>
              <w:t>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、2、2.5、3、3.5、4</w:t>
            </w:r>
            <w:r>
              <w:rPr>
                <w:rFonts w:hint="eastAsia" w:cs="宋体"/>
                <w:sz w:val="24"/>
                <w:szCs w:val="24"/>
                <w:lang w:val="en-US" w:eastAsia="zh-CN"/>
              </w:rPr>
              <w:t>、4.5、5</w:t>
            </w:r>
            <w:r>
              <w:rPr>
                <w:rFonts w:hint="eastAsia" w:ascii="宋体" w:hAnsi="宋体" w:cs="宋体"/>
                <w:sz w:val="24"/>
                <w:szCs w:val="24"/>
              </w:rPr>
              <w:t>分进行综合评分，本项最高得</w:t>
            </w:r>
            <w:r>
              <w:rPr>
                <w:rFonts w:hint="eastAsia" w:cs="宋体"/>
                <w:sz w:val="24"/>
                <w:szCs w:val="24"/>
                <w:lang w:val="en-US" w:eastAsia="zh-CN"/>
              </w:rPr>
              <w:t>5</w:t>
            </w:r>
            <w:r>
              <w:rPr>
                <w:rFonts w:hint="eastAsia" w:ascii="宋体" w:hAnsi="宋体" w:cs="宋体"/>
                <w:sz w:val="24"/>
                <w:szCs w:val="24"/>
              </w:rPr>
              <w:t>分。</w:t>
            </w:r>
          </w:p>
        </w:tc>
        <w:tc>
          <w:tcPr>
            <w:tcW w:w="400"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180" w:firstLineChars="0"/>
              <w:jc w:val="left"/>
              <w:rPr>
                <w:rFonts w:hint="eastAsia" w:ascii="宋体" w:hAnsi="宋体" w:eastAsia="宋体" w:cs="宋体"/>
                <w:kern w:val="2"/>
                <w:sz w:val="24"/>
                <w:szCs w:val="24"/>
                <w:u w:val="none"/>
                <w:lang w:val="en-US" w:eastAsia="zh-CN" w:bidi="zh-CN"/>
              </w:rPr>
            </w:pPr>
            <w:r>
              <w:rPr>
                <w:rFonts w:hint="eastAsia" w:cs="宋体"/>
                <w:color w:val="000000"/>
                <w:spacing w:val="0"/>
                <w:w w:val="100"/>
                <w:position w:val="0"/>
                <w:sz w:val="24"/>
                <w:szCs w:val="24"/>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59"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default" w:ascii="宋体" w:hAnsi="宋体" w:eastAsia="宋体" w:cs="宋体"/>
                <w:kern w:val="2"/>
                <w:sz w:val="24"/>
                <w:szCs w:val="24"/>
                <w:u w:val="none"/>
                <w:lang w:val="en-US" w:eastAsia="zh-CN" w:bidi="zh-CN"/>
              </w:rPr>
            </w:pPr>
            <w:r>
              <w:rPr>
                <w:rFonts w:hint="eastAsia" w:cs="宋体"/>
                <w:kern w:val="2"/>
                <w:sz w:val="24"/>
                <w:szCs w:val="24"/>
                <w:u w:val="none"/>
                <w:lang w:val="en-US" w:eastAsia="zh-CN" w:bidi="zh-CN"/>
              </w:rPr>
              <w:t>13</w:t>
            </w:r>
          </w:p>
        </w:tc>
        <w:tc>
          <w:tcPr>
            <w:tcW w:w="906"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信息化服务能力</w:t>
            </w:r>
          </w:p>
        </w:tc>
        <w:tc>
          <w:tcPr>
            <w:tcW w:w="3334" w:type="pct"/>
            <w:shd w:val="clear" w:color="auto" w:fill="auto"/>
            <w:noWrap w:val="0"/>
            <w:vAlign w:val="bottom"/>
          </w:tcPr>
          <w:p>
            <w:pPr>
              <w:pStyle w:val="2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根据投标人具有或承诺建设的老年人意外伤害保险业务系统或保险数字化服务</w:t>
            </w:r>
            <w:r>
              <w:rPr>
                <w:rFonts w:hint="eastAsia" w:ascii="宋体" w:hAnsi="宋体" w:eastAsia="宋体" w:cs="宋体"/>
                <w:sz w:val="24"/>
                <w:szCs w:val="24"/>
              </w:rPr>
              <w:t>方案</w:t>
            </w:r>
            <w:r>
              <w:rPr>
                <w:rFonts w:hint="eastAsia" w:ascii="宋体" w:hAnsi="宋体" w:cs="宋体"/>
                <w:sz w:val="24"/>
                <w:szCs w:val="24"/>
                <w:lang w:val="en-US" w:eastAsia="zh-CN"/>
              </w:rPr>
              <w:t>内容，</w:t>
            </w:r>
            <w:r>
              <w:rPr>
                <w:rFonts w:hint="eastAsia" w:ascii="宋体" w:hAnsi="宋体" w:cs="宋体"/>
                <w:sz w:val="24"/>
                <w:szCs w:val="24"/>
              </w:rPr>
              <w:t>由评审专家按0、1</w:t>
            </w:r>
            <w:r>
              <w:rPr>
                <w:rFonts w:hint="eastAsia" w:ascii="宋体" w:hAnsi="宋体" w:cs="宋体"/>
                <w:sz w:val="24"/>
                <w:szCs w:val="24"/>
                <w:lang w:val="en-US" w:eastAsia="zh-CN"/>
              </w:rPr>
              <w:t>、2、3、4、4.5、5、5.5、6</w:t>
            </w:r>
            <w:r>
              <w:rPr>
                <w:rFonts w:hint="eastAsia" w:ascii="宋体" w:hAnsi="宋体" w:cs="宋体"/>
                <w:sz w:val="24"/>
                <w:szCs w:val="24"/>
              </w:rPr>
              <w:t>分进行综合评分，本项最高得</w:t>
            </w:r>
            <w:r>
              <w:rPr>
                <w:rFonts w:hint="eastAsia" w:ascii="宋体" w:hAnsi="宋体" w:cs="宋体"/>
                <w:sz w:val="24"/>
                <w:szCs w:val="24"/>
                <w:lang w:val="en-US" w:eastAsia="zh-CN"/>
              </w:rPr>
              <w:t>6</w:t>
            </w:r>
            <w:r>
              <w:rPr>
                <w:rFonts w:hint="eastAsia" w:ascii="宋体" w:hAnsi="宋体" w:cs="宋体"/>
                <w:sz w:val="24"/>
                <w:szCs w:val="24"/>
              </w:rPr>
              <w:t>分。</w:t>
            </w:r>
          </w:p>
        </w:tc>
        <w:tc>
          <w:tcPr>
            <w:tcW w:w="400"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180" w:firstLineChars="0"/>
              <w:jc w:val="left"/>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359"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default" w:ascii="宋体" w:hAnsi="宋体" w:eastAsia="宋体" w:cs="宋体"/>
                <w:kern w:val="2"/>
                <w:sz w:val="24"/>
                <w:szCs w:val="24"/>
                <w:u w:val="none"/>
                <w:lang w:val="en-US" w:eastAsia="zh-CN" w:bidi="zh-CN"/>
              </w:rPr>
            </w:pPr>
            <w:r>
              <w:rPr>
                <w:rFonts w:hint="eastAsia" w:cs="宋体"/>
                <w:kern w:val="2"/>
                <w:sz w:val="24"/>
                <w:szCs w:val="24"/>
                <w:u w:val="none"/>
                <w:lang w:val="en-US" w:eastAsia="zh-CN" w:bidi="zh-CN"/>
              </w:rPr>
              <w:t>14</w:t>
            </w:r>
          </w:p>
        </w:tc>
        <w:tc>
          <w:tcPr>
            <w:tcW w:w="906"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服务便捷性</w:t>
            </w:r>
          </w:p>
        </w:tc>
        <w:tc>
          <w:tcPr>
            <w:tcW w:w="3334" w:type="pct"/>
            <w:shd w:val="clear" w:color="auto" w:fill="auto"/>
            <w:noWrap w:val="0"/>
            <w:vAlign w:val="bottom"/>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both"/>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为确保服务的便捷性，根据投标人针对本项目所在市（县）设置的服务网点情况进行评分：设有或承诺设置服务网点的得2分，设有或承诺设置网点1个以上的，每增加一个加1分，最高不超过</w:t>
            </w:r>
            <w:r>
              <w:rPr>
                <w:rFonts w:hint="eastAsia" w:cs="宋体"/>
                <w:color w:val="000000"/>
                <w:spacing w:val="0"/>
                <w:w w:val="100"/>
                <w:position w:val="0"/>
                <w:sz w:val="24"/>
                <w:szCs w:val="24"/>
                <w:shd w:val="clear" w:color="auto" w:fill="auto"/>
                <w:lang w:val="en-US" w:eastAsia="zh-CN"/>
              </w:rPr>
              <w:t>6</w:t>
            </w:r>
            <w:r>
              <w:rPr>
                <w:rFonts w:hint="eastAsia" w:ascii="宋体" w:hAnsi="宋体" w:eastAsia="宋体" w:cs="宋体"/>
                <w:color w:val="000000"/>
                <w:spacing w:val="0"/>
                <w:w w:val="100"/>
                <w:position w:val="0"/>
                <w:sz w:val="24"/>
                <w:szCs w:val="24"/>
                <w:shd w:val="clear" w:color="auto" w:fill="auto"/>
              </w:rPr>
              <w:t>分。（注：设有网点的需提供营业执 照和业务许可证，承诺设置服务网点的需在中标后3个月内设置承诺数量的服务网点并向采购方提供营业执照和业务许可证）</w:t>
            </w:r>
          </w:p>
        </w:tc>
        <w:tc>
          <w:tcPr>
            <w:tcW w:w="400"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180" w:firstLineChars="0"/>
              <w:jc w:val="left"/>
              <w:rPr>
                <w:rFonts w:hint="eastAsia" w:ascii="宋体" w:hAnsi="宋体" w:eastAsia="宋体" w:cs="宋体"/>
                <w:kern w:val="2"/>
                <w:sz w:val="24"/>
                <w:szCs w:val="24"/>
                <w:u w:val="none"/>
                <w:lang w:val="en-US" w:eastAsia="zh-CN" w:bidi="zh-CN"/>
              </w:rPr>
            </w:pPr>
            <w:r>
              <w:rPr>
                <w:rFonts w:hint="eastAsia" w:cs="宋体"/>
                <w:color w:val="000000"/>
                <w:spacing w:val="0"/>
                <w:w w:val="100"/>
                <w:position w:val="0"/>
                <w:sz w:val="24"/>
                <w:szCs w:val="24"/>
                <w:shd w:val="clear" w:color="auto" w:fil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59"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default" w:ascii="宋体" w:hAnsi="宋体" w:eastAsia="宋体" w:cs="宋体"/>
                <w:kern w:val="2"/>
                <w:sz w:val="24"/>
                <w:szCs w:val="24"/>
                <w:u w:val="none"/>
                <w:lang w:val="en-US" w:eastAsia="zh-CN" w:bidi="zh-CN"/>
              </w:rPr>
            </w:pPr>
            <w:r>
              <w:rPr>
                <w:rFonts w:hint="eastAsia" w:cs="宋体"/>
                <w:kern w:val="2"/>
                <w:sz w:val="24"/>
                <w:szCs w:val="24"/>
                <w:u w:val="none"/>
                <w:lang w:val="en-US" w:eastAsia="zh-CN" w:bidi="zh-CN"/>
              </w:rPr>
              <w:t>15</w:t>
            </w:r>
          </w:p>
        </w:tc>
        <w:tc>
          <w:tcPr>
            <w:tcW w:w="906"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center"/>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业绩</w:t>
            </w:r>
          </w:p>
        </w:tc>
        <w:tc>
          <w:tcPr>
            <w:tcW w:w="3334" w:type="pct"/>
            <w:shd w:val="clear" w:color="auto" w:fill="auto"/>
            <w:noWrap w:val="0"/>
            <w:vAlign w:val="bottom"/>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0" w:firstLineChars="0"/>
              <w:jc w:val="both"/>
              <w:rPr>
                <w:rFonts w:hint="eastAsia" w:ascii="宋体" w:hAnsi="宋体" w:eastAsia="宋体" w:cs="宋体"/>
                <w:kern w:val="2"/>
                <w:sz w:val="24"/>
                <w:szCs w:val="24"/>
                <w:u w:val="none"/>
                <w:lang w:val="en-US" w:eastAsia="zh-CN" w:bidi="zh-CN"/>
              </w:rPr>
            </w:pPr>
            <w:r>
              <w:rPr>
                <w:rFonts w:hint="eastAsia" w:ascii="宋体" w:hAnsi="宋体" w:eastAsia="宋体" w:cs="宋体"/>
                <w:color w:val="000000"/>
                <w:spacing w:val="0"/>
                <w:w w:val="100"/>
                <w:position w:val="0"/>
                <w:sz w:val="24"/>
                <w:szCs w:val="24"/>
                <w:shd w:val="clear" w:color="auto" w:fill="auto"/>
              </w:rPr>
              <w:t>投标人提供202</w:t>
            </w:r>
            <w:r>
              <w:rPr>
                <w:rFonts w:hint="eastAsia" w:cs="宋体"/>
                <w:color w:val="000000"/>
                <w:spacing w:val="0"/>
                <w:w w:val="100"/>
                <w:position w:val="0"/>
                <w:sz w:val="24"/>
                <w:szCs w:val="24"/>
                <w:shd w:val="clear" w:color="auto" w:fill="auto"/>
                <w:lang w:val="en-US" w:eastAsia="zh-CN"/>
              </w:rPr>
              <w:t>2</w:t>
            </w:r>
            <w:r>
              <w:rPr>
                <w:rFonts w:hint="eastAsia" w:ascii="宋体" w:hAnsi="宋体" w:eastAsia="宋体" w:cs="宋体"/>
                <w:color w:val="000000"/>
                <w:spacing w:val="0"/>
                <w:w w:val="100"/>
                <w:position w:val="0"/>
                <w:sz w:val="24"/>
                <w:szCs w:val="24"/>
                <w:shd w:val="clear" w:color="auto" w:fill="auto"/>
              </w:rPr>
              <w:t>年1月1日以来承保过同类项目的业绩证明（中标通知书或保险合同），每个得1分，最高得</w:t>
            </w:r>
            <w:r>
              <w:rPr>
                <w:rFonts w:hint="eastAsia" w:cs="宋体"/>
                <w:color w:val="000000"/>
                <w:spacing w:val="0"/>
                <w:w w:val="100"/>
                <w:position w:val="0"/>
                <w:sz w:val="24"/>
                <w:szCs w:val="24"/>
                <w:shd w:val="clear" w:color="auto" w:fill="auto"/>
                <w:lang w:val="en-US" w:eastAsia="zh-CN"/>
              </w:rPr>
              <w:t>3</w:t>
            </w:r>
            <w:r>
              <w:rPr>
                <w:rFonts w:hint="eastAsia" w:ascii="宋体" w:hAnsi="宋体" w:eastAsia="宋体" w:cs="宋体"/>
                <w:color w:val="000000"/>
                <w:spacing w:val="0"/>
                <w:w w:val="100"/>
                <w:position w:val="0"/>
                <w:sz w:val="24"/>
                <w:szCs w:val="24"/>
                <w:shd w:val="clear" w:color="auto" w:fill="auto"/>
              </w:rPr>
              <w:t>分。</w:t>
            </w:r>
          </w:p>
        </w:tc>
        <w:tc>
          <w:tcPr>
            <w:tcW w:w="400" w:type="pct"/>
            <w:shd w:val="clear" w:color="auto" w:fill="auto"/>
            <w:noWrap w:val="0"/>
            <w:vAlign w:val="center"/>
          </w:tcPr>
          <w:p>
            <w:pPr>
              <w:pStyle w:val="239"/>
              <w:keepNext w:val="0"/>
              <w:keepLines w:val="0"/>
              <w:pageBreakBefore w:val="0"/>
              <w:widowControl w:val="0"/>
              <w:shd w:val="clear" w:color="auto" w:fill="auto"/>
              <w:kinsoku/>
              <w:wordWrap/>
              <w:overflowPunct/>
              <w:topLinePunct w:val="0"/>
              <w:bidi w:val="0"/>
              <w:spacing w:line="240" w:lineRule="auto"/>
              <w:ind w:left="0" w:leftChars="0" w:right="0" w:rightChars="0" w:firstLine="180" w:firstLineChars="0"/>
              <w:jc w:val="left"/>
              <w:rPr>
                <w:rFonts w:hint="eastAsia" w:ascii="宋体" w:hAnsi="宋体" w:eastAsia="宋体" w:cs="宋体"/>
                <w:kern w:val="2"/>
                <w:sz w:val="24"/>
                <w:szCs w:val="24"/>
                <w:u w:val="none"/>
                <w:lang w:val="en-US" w:eastAsia="zh-CN" w:bidi="zh-CN"/>
              </w:rPr>
            </w:pPr>
            <w:r>
              <w:rPr>
                <w:rFonts w:hint="eastAsia" w:cs="宋体"/>
                <w:color w:val="000000"/>
                <w:spacing w:val="0"/>
                <w:w w:val="100"/>
                <w:position w:val="0"/>
                <w:sz w:val="24"/>
                <w:szCs w:val="24"/>
                <w:shd w:val="clear" w:color="auto" w:fill="auto"/>
                <w:lang w:val="en-US" w:eastAsia="zh-CN"/>
              </w:rPr>
              <w:t>3</w:t>
            </w:r>
          </w:p>
        </w:tc>
      </w:tr>
    </w:tbl>
    <w:p>
      <w:pPr>
        <w:rPr>
          <w:rFonts w:hint="eastAsia" w:ascii="黑体" w:eastAsia="黑体"/>
          <w:sz w:val="30"/>
          <w:szCs w:val="30"/>
        </w:rPr>
      </w:pPr>
      <w:r>
        <w:rPr>
          <w:rFonts w:hint="eastAsia" w:ascii="黑体" w:eastAsia="黑体"/>
          <w:sz w:val="30"/>
          <w:szCs w:val="30"/>
        </w:rPr>
        <w:br w:type="page"/>
      </w: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ascii="宋体"/>
          <w:b/>
          <w:bCs/>
          <w:sz w:val="30"/>
          <w:szCs w:val="20"/>
        </w:rPr>
      </w:pPr>
      <w:r>
        <w:rPr>
          <w:rFonts w:hint="eastAsia" w:ascii="宋体" w:hAnsi="宋体" w:eastAsia="宋体" w:cs="宋体"/>
          <w:b/>
          <w:bCs/>
          <w:sz w:val="36"/>
          <w:szCs w:val="36"/>
        </w:rPr>
        <w:t>第五章  政府采购合同主要条款</w:t>
      </w:r>
      <w:bookmarkEnd w:id="2"/>
      <w:r>
        <w:rPr>
          <w:rFonts w:hint="eastAsia" w:ascii="宋体"/>
          <w:b/>
          <w:sz w:val="30"/>
        </w:rPr>
        <w:t>（样本）</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color w:val="000000"/>
          <w:sz w:val="24"/>
          <w:szCs w:val="24"/>
          <w:u w:val="single"/>
          <w:lang w:val="en-US" w:eastAsia="zh-CN"/>
        </w:rPr>
      </w:pPr>
      <w:r>
        <w:rPr>
          <w:rFonts w:hint="eastAsia" w:ascii="宋体" w:hAnsi="宋体" w:eastAsia="宋体" w:cs="宋体"/>
          <w:color w:val="0D0D0D"/>
          <w:sz w:val="24"/>
          <w:szCs w:val="24"/>
        </w:rPr>
        <w:t>项目名称：</w:t>
      </w:r>
      <w:r>
        <w:rPr>
          <w:rFonts w:hint="eastAsia" w:hAnsi="宋体" w:cs="宋体"/>
          <w:color w:val="000000"/>
          <w:sz w:val="24"/>
          <w:szCs w:val="24"/>
          <w:u w:val="single"/>
          <w:lang w:eastAsia="zh-CN"/>
        </w:rPr>
        <w:t>养老服务体系建设[省级公益金老年人意外伤害险]</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项目编号：</w:t>
      </w:r>
      <w:r>
        <w:rPr>
          <w:rFonts w:hint="eastAsia" w:hAnsi="宋体" w:cs="宋体"/>
          <w:sz w:val="24"/>
          <w:szCs w:val="24"/>
          <w:lang w:val="en-US" w:eastAsia="zh-CN"/>
        </w:rPr>
        <w:t>JCZFCG2025-Z30-C539</w:t>
      </w:r>
      <w:r>
        <w:rPr>
          <w:rFonts w:hint="eastAsia" w:ascii="宋体" w:hAnsi="宋体" w:eastAsia="宋体" w:cs="宋体"/>
          <w:color w:val="0D0D0D"/>
          <w:sz w:val="24"/>
          <w:szCs w:val="24"/>
        </w:rPr>
        <w:t xml:space="preserve">      </w:t>
      </w:r>
      <w:r>
        <w:rPr>
          <w:rFonts w:hint="eastAsia" w:hAnsi="宋体" w:cs="宋体"/>
          <w:color w:val="0D0D0D"/>
          <w:sz w:val="24"/>
          <w:szCs w:val="24"/>
          <w:lang w:val="en-US" w:eastAsia="zh-CN"/>
        </w:rPr>
        <w:t xml:space="preserve">          </w:t>
      </w:r>
      <w:r>
        <w:rPr>
          <w:rFonts w:hint="eastAsia" w:ascii="宋体" w:hAnsi="宋体" w:eastAsia="宋体" w:cs="宋体"/>
          <w:color w:val="0D0D0D"/>
          <w:sz w:val="24"/>
          <w:szCs w:val="24"/>
        </w:rPr>
        <w:t>合同号：</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hAnsi="宋体" w:cs="宋体"/>
          <w:color w:val="0D0D0D"/>
          <w:sz w:val="24"/>
          <w:szCs w:val="24"/>
          <w:u w:val="single"/>
          <w:lang w:val="en-US" w:eastAsia="zh-CN"/>
        </w:rPr>
      </w:pPr>
      <w:r>
        <w:rPr>
          <w:rFonts w:hint="eastAsia" w:ascii="宋体" w:hAnsi="宋体" w:eastAsia="宋体" w:cs="宋体"/>
          <w:color w:val="0D0D0D"/>
          <w:sz w:val="24"/>
          <w:szCs w:val="24"/>
        </w:rPr>
        <w:t>甲方（</w:t>
      </w:r>
      <w:r>
        <w:rPr>
          <w:rFonts w:hint="eastAsia" w:hAnsi="宋体" w:cs="宋体"/>
          <w:color w:val="0D0D0D"/>
          <w:sz w:val="24"/>
          <w:szCs w:val="24"/>
          <w:lang w:val="en-US" w:eastAsia="zh-CN"/>
        </w:rPr>
        <w:t>采购</w:t>
      </w:r>
      <w:r>
        <w:rPr>
          <w:rFonts w:hint="eastAsia" w:ascii="宋体" w:hAnsi="宋体" w:eastAsia="宋体" w:cs="宋体"/>
          <w:color w:val="0D0D0D"/>
          <w:sz w:val="24"/>
          <w:szCs w:val="24"/>
        </w:rPr>
        <w:t>方）：</w:t>
      </w:r>
      <w:r>
        <w:rPr>
          <w:rFonts w:hint="eastAsia" w:hAnsi="宋体" w:cs="宋体"/>
          <w:color w:val="0D0D0D"/>
          <w:sz w:val="24"/>
          <w:szCs w:val="24"/>
          <w:u w:val="single"/>
          <w:lang w:val="en-US" w:eastAsia="zh-CN"/>
        </w:rPr>
        <w:t>东阳市民政局</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乙方（</w:t>
      </w:r>
      <w:r>
        <w:rPr>
          <w:rFonts w:hint="eastAsia" w:hAnsi="宋体" w:cs="宋体"/>
          <w:color w:val="0D0D0D"/>
          <w:sz w:val="24"/>
          <w:szCs w:val="24"/>
          <w:lang w:val="en-US" w:eastAsia="zh-CN"/>
        </w:rPr>
        <w:t>中标单位</w:t>
      </w:r>
      <w:r>
        <w:rPr>
          <w:rFonts w:hint="eastAsia" w:ascii="宋体" w:hAnsi="宋体" w:eastAsia="宋体" w:cs="宋体"/>
          <w:color w:val="0D0D0D"/>
          <w:sz w:val="24"/>
          <w:szCs w:val="24"/>
        </w:rPr>
        <w:t>）：</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720" w:firstLineChars="3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根据</w:t>
      </w:r>
      <w:r>
        <w:rPr>
          <w:rFonts w:hAnsi="宋体"/>
          <w:u w:val="single"/>
        </w:rPr>
        <w:t xml:space="preserve"> </w:t>
      </w:r>
      <w:r>
        <w:rPr>
          <w:rFonts w:hint="eastAsia" w:hAnsi="宋体"/>
          <w:u w:val="single"/>
          <w:lang w:eastAsia="zh-CN"/>
        </w:rPr>
        <w:t>2025年</w:t>
      </w:r>
      <w:r>
        <w:rPr>
          <w:rFonts w:hint="eastAsia" w:hAnsi="宋体"/>
          <w:u w:val="single"/>
          <w:lang w:val="en-US" w:eastAsia="zh-CN"/>
        </w:rPr>
        <w:t>7</w:t>
      </w:r>
      <w:r>
        <w:rPr>
          <w:rFonts w:hint="eastAsia" w:hAnsi="宋体"/>
          <w:u w:val="single"/>
          <w:lang w:eastAsia="zh-CN"/>
        </w:rPr>
        <w:t>月</w:t>
      </w:r>
      <w:r>
        <w:rPr>
          <w:rFonts w:hint="eastAsia" w:hAnsi="宋体"/>
          <w:u w:val="single"/>
          <w:lang w:val="en-US" w:eastAsia="zh-CN"/>
        </w:rPr>
        <w:t>23</w:t>
      </w:r>
      <w:r>
        <w:rPr>
          <w:rFonts w:hint="eastAsia" w:hAnsi="宋体"/>
          <w:u w:val="single"/>
          <w:lang w:eastAsia="zh-CN"/>
        </w:rPr>
        <w:t>日</w:t>
      </w:r>
      <w:r>
        <w:rPr>
          <w:rFonts w:hint="eastAsia" w:ascii="宋体" w:hAnsi="宋体" w:eastAsia="宋体" w:cs="宋体"/>
          <w:color w:val="auto"/>
          <w:sz w:val="24"/>
          <w:szCs w:val="24"/>
        </w:rPr>
        <w:t>金华</w:t>
      </w:r>
      <w:r>
        <w:rPr>
          <w:rFonts w:hint="eastAsia" w:ascii="宋体" w:hAnsi="宋体" w:eastAsia="宋体" w:cs="宋体"/>
          <w:color w:val="0D0D0D"/>
          <w:sz w:val="24"/>
          <w:szCs w:val="24"/>
        </w:rPr>
        <w:t>市金诚招投标代理有限公司关于</w:t>
      </w:r>
      <w:r>
        <w:rPr>
          <w:rFonts w:hint="eastAsia" w:hAnsi="宋体" w:cs="宋体"/>
          <w:color w:val="000000"/>
          <w:sz w:val="24"/>
          <w:szCs w:val="24"/>
          <w:lang w:val="en-US" w:eastAsia="zh-CN"/>
        </w:rPr>
        <w:t>东阳市民政局</w:t>
      </w:r>
      <w:r>
        <w:rPr>
          <w:rFonts w:hint="eastAsia" w:hAnsi="宋体" w:cs="宋体"/>
          <w:color w:val="000000"/>
          <w:sz w:val="24"/>
          <w:szCs w:val="24"/>
          <w:u w:val="single"/>
          <w:lang w:eastAsia="zh-CN"/>
        </w:rPr>
        <w:t>养老服务体系建设[省级公益金老年人意外伤害险]</w:t>
      </w:r>
      <w:r>
        <w:rPr>
          <w:rFonts w:hint="eastAsia" w:ascii="宋体" w:hAnsi="宋体" w:eastAsia="宋体" w:cs="宋体"/>
          <w:color w:val="000000"/>
          <w:sz w:val="24"/>
          <w:szCs w:val="24"/>
        </w:rPr>
        <w:t>采购项目</w:t>
      </w:r>
      <w:r>
        <w:rPr>
          <w:rFonts w:hint="eastAsia" w:ascii="宋体" w:hAnsi="宋体" w:eastAsia="宋体" w:cs="宋体"/>
          <w:color w:val="0D0D0D"/>
          <w:sz w:val="24"/>
          <w:szCs w:val="24"/>
        </w:rPr>
        <w:t>公开招标的结果</w:t>
      </w:r>
      <w:r>
        <w:rPr>
          <w:rFonts w:hint="eastAsia" w:hAnsi="宋体" w:cs="宋体"/>
          <w:color w:val="0D0D0D"/>
          <w:sz w:val="24"/>
          <w:szCs w:val="24"/>
          <w:lang w:eastAsia="zh-CN"/>
        </w:rPr>
        <w:t>，</w:t>
      </w:r>
      <w:r>
        <w:rPr>
          <w:rFonts w:hint="eastAsia" w:ascii="宋体" w:hAnsi="宋体" w:eastAsia="宋体" w:cs="宋体"/>
          <w:color w:val="0D0D0D"/>
          <w:sz w:val="24"/>
          <w:szCs w:val="24"/>
        </w:rPr>
        <w:t>确定</w:t>
      </w:r>
      <w:r>
        <w:rPr>
          <w:rFonts w:hint="eastAsia" w:ascii="宋体" w:hAnsi="宋体" w:eastAsia="宋体" w:cs="宋体"/>
          <w:color w:val="0D0D0D"/>
          <w:sz w:val="24"/>
          <w:szCs w:val="24"/>
          <w:u w:val="single"/>
          <w:lang w:val="en-US" w:eastAsia="zh-CN"/>
        </w:rPr>
        <w:t xml:space="preserve">    </w:t>
      </w:r>
      <w:r>
        <w:rPr>
          <w:rFonts w:hint="eastAsia" w:hAnsi="宋体" w:cs="宋体"/>
          <w:color w:val="0D0D0D"/>
          <w:sz w:val="24"/>
          <w:szCs w:val="24"/>
          <w:u w:val="single"/>
          <w:lang w:val="en-US" w:eastAsia="zh-CN"/>
        </w:rPr>
        <w:t xml:space="preserve">   </w:t>
      </w:r>
      <w:r>
        <w:rPr>
          <w:rFonts w:hint="eastAsia" w:ascii="宋体" w:hAnsi="宋体" w:eastAsia="宋体" w:cs="宋体"/>
          <w:color w:val="0D0D0D"/>
          <w:sz w:val="24"/>
          <w:szCs w:val="24"/>
          <w:u w:val="single"/>
          <w:lang w:val="en-US" w:eastAsia="zh-CN"/>
        </w:rPr>
        <w:t xml:space="preserve"> </w:t>
      </w:r>
      <w:r>
        <w:rPr>
          <w:rFonts w:hint="eastAsia" w:hAnsi="宋体" w:cs="宋体"/>
          <w:color w:val="0D0D0D"/>
          <w:sz w:val="24"/>
          <w:szCs w:val="24"/>
          <w:u w:val="single"/>
          <w:lang w:val="en-US" w:eastAsia="zh-CN"/>
        </w:rPr>
        <w:t xml:space="preserve"> </w:t>
      </w:r>
      <w:r>
        <w:rPr>
          <w:rFonts w:hint="eastAsia" w:ascii="宋体" w:hAnsi="宋体" w:eastAsia="宋体" w:cs="宋体"/>
          <w:color w:val="0D0D0D"/>
          <w:sz w:val="24"/>
          <w:szCs w:val="24"/>
        </w:rPr>
        <w:t>为</w:t>
      </w:r>
      <w:r>
        <w:rPr>
          <w:rFonts w:hint="eastAsia" w:hAnsi="宋体" w:cs="宋体"/>
          <w:color w:val="000000"/>
          <w:sz w:val="24"/>
          <w:szCs w:val="24"/>
          <w:lang w:val="en-US" w:eastAsia="zh-CN"/>
        </w:rPr>
        <w:t>东阳市民政局</w:t>
      </w:r>
      <w:r>
        <w:rPr>
          <w:rFonts w:hint="eastAsia" w:hAnsi="宋体" w:cs="宋体"/>
          <w:color w:val="000000"/>
          <w:sz w:val="24"/>
          <w:szCs w:val="24"/>
          <w:u w:val="single"/>
          <w:lang w:eastAsia="zh-CN"/>
        </w:rPr>
        <w:t>养老服务体系建设[省级公益金老年人意外伤害险]</w:t>
      </w:r>
      <w:r>
        <w:rPr>
          <w:rFonts w:hint="eastAsia" w:ascii="宋体" w:hAnsi="宋体" w:eastAsia="宋体" w:cs="宋体"/>
          <w:color w:val="000000"/>
          <w:sz w:val="24"/>
          <w:szCs w:val="24"/>
        </w:rPr>
        <w:t>采购项目的</w:t>
      </w:r>
      <w:r>
        <w:rPr>
          <w:rFonts w:hint="eastAsia" w:hAnsi="宋体" w:cs="宋体"/>
          <w:color w:val="000000"/>
          <w:sz w:val="24"/>
          <w:szCs w:val="24"/>
          <w:lang w:val="en-US" w:eastAsia="zh-CN"/>
        </w:rPr>
        <w:t>中标服务</w:t>
      </w:r>
      <w:r>
        <w:rPr>
          <w:rFonts w:hint="eastAsia" w:ascii="宋体" w:hAnsi="宋体" w:eastAsia="宋体" w:cs="宋体"/>
          <w:color w:val="000000"/>
          <w:sz w:val="24"/>
          <w:szCs w:val="24"/>
        </w:rPr>
        <w:t>单位。经双方进一步协商一致，签订本合同，共同执行。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b/>
          <w:sz w:val="24"/>
        </w:rPr>
        <w:t>第一条、合同文件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0"/>
        <w:rPr>
          <w:rFonts w:hint="eastAsia" w:ascii="宋体" w:hAnsi="宋体" w:eastAsia="宋体" w:cs="宋体"/>
          <w:b/>
          <w:bCs/>
          <w:sz w:val="24"/>
          <w:lang w:val="en-US" w:eastAsia="zh-CN"/>
        </w:rPr>
      </w:pPr>
      <w:r>
        <w:rPr>
          <w:rFonts w:hint="eastAsia" w:ascii="宋体" w:hAnsi="宋体" w:eastAsia="宋体" w:cs="宋体"/>
          <w:b/>
          <w:bCs/>
          <w:sz w:val="24"/>
          <w:lang w:val="en-US" w:eastAsia="zh-CN"/>
        </w:rPr>
        <w:t>招标文件、投标文件、技术澄清及询标答复的所有内容是构成本合同不可分割的一部分，与本合同具有同等法律效力，如文件之间、文件与本合同之间有相互矛盾之处，以有利于甲方之解释为准。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rPr>
        <w:t>保险对象</w:t>
      </w:r>
    </w:p>
    <w:p>
      <w:pPr>
        <w:keepNext w:val="0"/>
        <w:pageBreakBefore w:val="0"/>
        <w:kinsoku/>
        <w:wordWrap/>
        <w:overflowPunct/>
        <w:topLinePunct w:val="0"/>
        <w:autoSpaceDE/>
        <w:autoSpaceDN/>
        <w:bidi w:val="0"/>
        <w:snapToGrid w:val="0"/>
        <w:spacing w:line="360" w:lineRule="auto"/>
        <w:ind w:left="239" w:leftChars="114" w:firstLine="240" w:firstLineChars="100"/>
        <w:textAlignment w:val="auto"/>
        <w:rPr>
          <w:rFonts w:hint="eastAsia" w:ascii="宋体" w:hAnsi="宋体" w:eastAsia="宋体" w:cs="Times New Roman"/>
          <w:b w:val="0"/>
          <w:bCs/>
          <w:color w:val="auto"/>
          <w:sz w:val="24"/>
        </w:rPr>
      </w:pPr>
      <w:r>
        <w:rPr>
          <w:rFonts w:hint="eastAsia" w:ascii="宋体" w:hAnsi="宋体"/>
          <w:sz w:val="24"/>
        </w:rPr>
        <w:t>为</w:t>
      </w:r>
      <w:r>
        <w:rPr>
          <w:rFonts w:hint="eastAsia" w:ascii="宋体" w:hAnsi="宋体"/>
          <w:sz w:val="24"/>
          <w:lang w:val="en-US" w:eastAsia="zh-CN"/>
        </w:rPr>
        <w:t>东阳市</w:t>
      </w:r>
      <w:r>
        <w:rPr>
          <w:rFonts w:hint="eastAsia" w:ascii="宋体" w:hAnsi="宋体"/>
          <w:sz w:val="24"/>
        </w:rPr>
        <w:t>户籍</w:t>
      </w:r>
      <w:r>
        <w:rPr>
          <w:rFonts w:hint="eastAsia" w:ascii="宋体" w:hAnsi="宋体" w:eastAsia="宋体" w:cs="宋体"/>
          <w:b w:val="0"/>
          <w:bCs/>
          <w:sz w:val="24"/>
          <w:szCs w:val="24"/>
          <w:highlight w:val="none"/>
          <w:lang w:val="en-US" w:eastAsia="zh-CN"/>
        </w:rPr>
        <w:t>70-79</w:t>
      </w:r>
      <w:r>
        <w:rPr>
          <w:rFonts w:hint="eastAsia" w:ascii="宋体" w:hAnsi="宋体" w:eastAsia="宋体" w:cs="宋体"/>
          <w:b w:val="0"/>
          <w:bCs/>
          <w:sz w:val="24"/>
          <w:szCs w:val="24"/>
          <w:highlight w:val="none"/>
        </w:rPr>
        <w:t>周岁</w:t>
      </w:r>
      <w:r>
        <w:rPr>
          <w:rFonts w:hint="eastAsia" w:ascii="宋体" w:hAnsi="宋体" w:eastAsia="宋体" w:cs="宋体"/>
          <w:b w:val="0"/>
          <w:bCs/>
          <w:sz w:val="24"/>
          <w:szCs w:val="24"/>
          <w:highlight w:val="none"/>
          <w:lang w:eastAsia="zh-CN"/>
        </w:rPr>
        <w:t>（含</w:t>
      </w:r>
      <w:r>
        <w:rPr>
          <w:rFonts w:hint="eastAsia" w:ascii="宋体" w:hAnsi="宋体" w:eastAsia="宋体" w:cs="宋体"/>
          <w:b w:val="0"/>
          <w:bCs/>
          <w:sz w:val="24"/>
          <w:szCs w:val="24"/>
          <w:highlight w:val="none"/>
          <w:lang w:val="en-US" w:eastAsia="zh-CN"/>
        </w:rPr>
        <w:t>70周岁</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的</w:t>
      </w:r>
      <w:r>
        <w:rPr>
          <w:rFonts w:hint="eastAsia" w:ascii="宋体" w:hAnsi="宋体" w:eastAsia="宋体" w:cs="宋体"/>
          <w:b w:val="0"/>
          <w:bCs/>
          <w:sz w:val="24"/>
          <w:szCs w:val="24"/>
          <w:highlight w:val="none"/>
        </w:rPr>
        <w:t>高龄老人</w:t>
      </w:r>
      <w:r>
        <w:rPr>
          <w:rFonts w:hint="eastAsia" w:ascii="宋体" w:hAnsi="宋体"/>
          <w:sz w:val="24"/>
        </w:rPr>
        <w:t xml:space="preserve">每人每年购买1份保险产品。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（合同期间如国家、省、市和地方出台新标准或办法，按新文件执行）。</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宋体" w:hAnsi="宋体" w:eastAsia="宋体" w:cs="宋体"/>
          <w:b/>
          <w:sz w:val="24"/>
        </w:rPr>
      </w:pPr>
      <w:r>
        <w:rPr>
          <w:rFonts w:hint="eastAsia" w:ascii="宋体" w:hAnsi="宋体" w:eastAsia="宋体" w:cs="宋体"/>
          <w:b/>
          <w:sz w:val="24"/>
        </w:rPr>
        <w:t>第三条：甲方与乙方</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宋体" w:hAnsi="宋体" w:eastAsia="宋体" w:cs="宋体"/>
          <w:sz w:val="24"/>
        </w:rPr>
      </w:pPr>
      <w:r>
        <w:rPr>
          <w:rFonts w:hint="eastAsia" w:ascii="宋体" w:hAnsi="宋体" w:eastAsia="宋体" w:cs="宋体"/>
          <w:sz w:val="24"/>
        </w:rPr>
        <w:t>本合同下述各处所指甲方为</w:t>
      </w:r>
      <w:r>
        <w:rPr>
          <w:rFonts w:hint="eastAsia" w:ascii="宋体" w:hAnsi="宋体" w:eastAsia="宋体" w:cs="宋体"/>
          <w:color w:val="333333"/>
          <w:kern w:val="0"/>
          <w:sz w:val="24"/>
          <w:lang w:eastAsia="zh-CN"/>
        </w:rPr>
        <w:t>东阳市民政局</w:t>
      </w:r>
      <w:r>
        <w:rPr>
          <w:rFonts w:hint="eastAsia" w:ascii="宋体" w:hAnsi="宋体" w:eastAsia="宋体" w:cs="宋体"/>
          <w:sz w:val="24"/>
        </w:rPr>
        <w:t xml:space="preserve">，乙方为承保人。 </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宋体" w:hAnsi="宋体" w:eastAsia="宋体" w:cs="宋体"/>
          <w:b/>
          <w:sz w:val="24"/>
        </w:rPr>
      </w:pPr>
      <w:r>
        <w:rPr>
          <w:rFonts w:hint="eastAsia" w:ascii="宋体" w:hAnsi="宋体" w:eastAsia="宋体" w:cs="宋体"/>
          <w:b/>
          <w:sz w:val="24"/>
        </w:rPr>
        <w:t>第四条：服务要求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u w:val="single"/>
        </w:rPr>
      </w:pPr>
      <w:r>
        <w:rPr>
          <w:rFonts w:hint="eastAsia" w:ascii="宋体" w:hAnsi="宋体"/>
          <w:sz w:val="24"/>
          <w:u w:val="single"/>
        </w:rPr>
        <w:t xml:space="preserve">   （按满足或优于招标文件第二章 </w:t>
      </w:r>
      <w:r>
        <w:rPr>
          <w:rFonts w:hint="eastAsia" w:ascii="宋体" w:hAnsi="宋体"/>
          <w:sz w:val="24"/>
          <w:u w:val="single"/>
          <w:lang w:eastAsia="zh-CN"/>
        </w:rPr>
        <w:t>招标需求</w:t>
      </w:r>
      <w:r>
        <w:rPr>
          <w:rFonts w:hint="eastAsia" w:ascii="宋体" w:hAnsi="宋体"/>
          <w:sz w:val="24"/>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538"/>
        <w:textAlignment w:val="auto"/>
        <w:rPr>
          <w:rFonts w:hint="eastAsia" w:ascii="宋体" w:hAnsi="宋体"/>
          <w:b/>
          <w:sz w:val="24"/>
        </w:rPr>
      </w:pPr>
      <w:r>
        <w:rPr>
          <w:rFonts w:ascii="宋体" w:hAnsi="宋体"/>
          <w:b/>
          <w:sz w:val="24"/>
        </w:rPr>
        <w:t>第五条：理赔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1、投保</w:t>
      </w:r>
      <w:r>
        <w:rPr>
          <w:rFonts w:hint="eastAsia" w:ascii="宋体" w:hAnsi="宋体"/>
          <w:sz w:val="24"/>
        </w:rPr>
        <w:t>项</w:t>
      </w:r>
      <w:r>
        <w:rPr>
          <w:rFonts w:ascii="宋体" w:hAnsi="宋体"/>
          <w:sz w:val="24"/>
        </w:rPr>
        <w:t>出险后，乙方应根据服务承诺对出险</w:t>
      </w:r>
      <w:r>
        <w:rPr>
          <w:rFonts w:hint="eastAsia" w:ascii="宋体" w:hAnsi="宋体"/>
          <w:sz w:val="24"/>
        </w:rPr>
        <w:t>事项</w:t>
      </w:r>
      <w:r>
        <w:rPr>
          <w:rFonts w:ascii="宋体" w:hAnsi="宋体"/>
          <w:sz w:val="24"/>
        </w:rPr>
        <w:t>及时提出处理意见，并按承诺的期限进行赔偿。</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2</w:t>
      </w:r>
      <w:r>
        <w:rPr>
          <w:rFonts w:ascii="宋体" w:hAnsi="宋体"/>
          <w:sz w:val="24"/>
        </w:rPr>
        <w:t>、乙方必须主动及时协助投保人处理赔款事宜。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ascii="宋体" w:hAnsi="宋体"/>
          <w:b/>
          <w:sz w:val="24"/>
        </w:rPr>
        <w:t>第</w:t>
      </w:r>
      <w:r>
        <w:rPr>
          <w:rFonts w:hint="eastAsia" w:ascii="宋体" w:hAnsi="宋体"/>
          <w:b/>
          <w:sz w:val="24"/>
        </w:rPr>
        <w:t>六</w:t>
      </w:r>
      <w:r>
        <w:rPr>
          <w:rFonts w:ascii="宋体" w:hAnsi="宋体"/>
          <w:b/>
          <w:sz w:val="24"/>
        </w:rPr>
        <w:t>条：付款方式：</w:t>
      </w:r>
    </w:p>
    <w:p>
      <w:pPr>
        <w:keepNext w:val="0"/>
        <w:keepLines w:val="0"/>
        <w:pageBreakBefore w:val="0"/>
        <w:widowControl w:val="0"/>
        <w:kinsoku/>
        <w:wordWrap/>
        <w:overflowPunct/>
        <w:topLinePunct w:val="0"/>
        <w:autoSpaceDE/>
        <w:autoSpaceDN/>
        <w:bidi w:val="0"/>
        <w:adjustRightInd/>
        <w:spacing w:line="360" w:lineRule="auto"/>
        <w:ind w:left="18" w:leftChars="9" w:firstLine="400" w:firstLineChars="167"/>
        <w:textAlignment w:val="auto"/>
        <w:rPr>
          <w:rFonts w:hint="eastAsia"/>
          <w:sz w:val="24"/>
          <w:szCs w:val="24"/>
        </w:rPr>
      </w:pPr>
      <w:r>
        <w:rPr>
          <w:rFonts w:hint="eastAsia"/>
          <w:sz w:val="24"/>
          <w:szCs w:val="24"/>
        </w:rPr>
        <w:t>合同签订完成并生效后，提交财政申请资金，下达后7个工作日内按合同约定1次性支付全部保险费；</w:t>
      </w:r>
    </w:p>
    <w:p>
      <w:pPr>
        <w:keepNext w:val="0"/>
        <w:keepLines w:val="0"/>
        <w:pageBreakBefore w:val="0"/>
        <w:widowControl w:val="0"/>
        <w:kinsoku/>
        <w:wordWrap/>
        <w:overflowPunct/>
        <w:topLinePunct w:val="0"/>
        <w:autoSpaceDE/>
        <w:autoSpaceDN/>
        <w:bidi w:val="0"/>
        <w:adjustRightInd/>
        <w:spacing w:line="360" w:lineRule="auto"/>
        <w:ind w:left="18" w:leftChars="9" w:firstLine="400" w:firstLineChars="167"/>
        <w:textAlignment w:val="auto"/>
        <w:rPr>
          <w:rFonts w:ascii="宋体" w:hAnsi="宋体"/>
          <w:color w:val="auto"/>
          <w:sz w:val="24"/>
        </w:rPr>
      </w:pPr>
      <w:r>
        <w:rPr>
          <w:rFonts w:hint="eastAsia"/>
          <w:sz w:val="24"/>
          <w:szCs w:val="24"/>
        </w:rPr>
        <w:t>注：付款前</w:t>
      </w:r>
      <w:r>
        <w:rPr>
          <w:rFonts w:hint="eastAsia"/>
          <w:sz w:val="24"/>
          <w:szCs w:val="24"/>
          <w:lang w:eastAsia="zh-CN"/>
        </w:rPr>
        <w:t>乙方</w:t>
      </w:r>
      <w:r>
        <w:rPr>
          <w:rFonts w:hint="eastAsia"/>
          <w:sz w:val="24"/>
          <w:szCs w:val="24"/>
        </w:rPr>
        <w:t>须提供正式税务发票。如由于</w:t>
      </w:r>
      <w:r>
        <w:rPr>
          <w:rFonts w:hint="eastAsia"/>
          <w:sz w:val="24"/>
          <w:szCs w:val="24"/>
          <w:lang w:eastAsia="zh-CN"/>
        </w:rPr>
        <w:t>乙方</w:t>
      </w:r>
      <w:r>
        <w:rPr>
          <w:rFonts w:hint="eastAsia"/>
          <w:sz w:val="24"/>
          <w:szCs w:val="24"/>
        </w:rPr>
        <w:t>未能及时提供发票导致</w:t>
      </w:r>
      <w:r>
        <w:rPr>
          <w:rFonts w:hint="eastAsia"/>
          <w:sz w:val="24"/>
          <w:szCs w:val="24"/>
          <w:lang w:eastAsia="zh-CN"/>
        </w:rPr>
        <w:t>甲方</w:t>
      </w:r>
      <w:r>
        <w:rPr>
          <w:rFonts w:hint="eastAsia"/>
          <w:sz w:val="24"/>
          <w:szCs w:val="24"/>
        </w:rPr>
        <w:t>未按时付款的，由</w:t>
      </w:r>
      <w:r>
        <w:rPr>
          <w:rFonts w:hint="eastAsia"/>
          <w:sz w:val="24"/>
          <w:szCs w:val="24"/>
          <w:lang w:eastAsia="zh-CN"/>
        </w:rPr>
        <w:t>乙方</w:t>
      </w:r>
      <w:r>
        <w:rPr>
          <w:rFonts w:hint="eastAsia"/>
          <w:sz w:val="24"/>
          <w:szCs w:val="24"/>
        </w:rPr>
        <w:t>承担责任。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color w:val="auto"/>
          <w:sz w:val="24"/>
        </w:rPr>
      </w:pPr>
      <w:r>
        <w:rPr>
          <w:rFonts w:ascii="宋体" w:hAnsi="宋体"/>
          <w:b/>
          <w:color w:val="auto"/>
          <w:sz w:val="24"/>
        </w:rPr>
        <w:t>第</w:t>
      </w:r>
      <w:r>
        <w:rPr>
          <w:rFonts w:hint="eastAsia" w:ascii="宋体" w:hAnsi="宋体"/>
          <w:b/>
          <w:color w:val="auto"/>
          <w:sz w:val="24"/>
        </w:rPr>
        <w:t>七</w:t>
      </w:r>
      <w:r>
        <w:rPr>
          <w:rFonts w:ascii="宋体" w:hAnsi="宋体"/>
          <w:b/>
          <w:color w:val="auto"/>
          <w:sz w:val="24"/>
        </w:rPr>
        <w:t>条：不可抗力</w:t>
      </w:r>
      <w:r>
        <w:rPr>
          <w:rFonts w:hint="eastAsia" w:ascii="宋体" w:hAnsi="宋体"/>
          <w:b/>
          <w:color w:val="auto"/>
          <w:sz w:val="24"/>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1、如果</w:t>
      </w:r>
      <w:r>
        <w:rPr>
          <w:rFonts w:hint="eastAsia" w:ascii="宋体" w:hAnsi="宋体"/>
          <w:sz w:val="24"/>
        </w:rPr>
        <w:t>合同</w:t>
      </w:r>
      <w:r>
        <w:rPr>
          <w:rFonts w:ascii="宋体" w:hAnsi="宋体"/>
          <w:sz w:val="24"/>
        </w:rPr>
        <w:t>各方因不可抗力而导致</w:t>
      </w:r>
      <w:r>
        <w:rPr>
          <w:rFonts w:hint="eastAsia" w:ascii="宋体" w:hAnsi="宋体"/>
          <w:sz w:val="24"/>
        </w:rPr>
        <w:t>合同</w:t>
      </w:r>
      <w:r>
        <w:rPr>
          <w:rFonts w:ascii="宋体" w:hAnsi="宋体"/>
          <w:sz w:val="24"/>
        </w:rPr>
        <w:t>实施延误或不能履行</w:t>
      </w:r>
      <w:r>
        <w:rPr>
          <w:rFonts w:hint="eastAsia" w:ascii="宋体" w:hAnsi="宋体"/>
          <w:sz w:val="24"/>
        </w:rPr>
        <w:t>合同</w:t>
      </w:r>
      <w:r>
        <w:rPr>
          <w:rFonts w:ascii="宋体" w:hAnsi="宋体"/>
          <w:sz w:val="24"/>
        </w:rPr>
        <w:t>义务的话，不应该承担误期赔偿或不能履行</w:t>
      </w:r>
      <w:r>
        <w:rPr>
          <w:rFonts w:hint="eastAsia" w:ascii="宋体" w:hAnsi="宋体"/>
          <w:sz w:val="24"/>
        </w:rPr>
        <w:t>合同</w:t>
      </w:r>
      <w:r>
        <w:rPr>
          <w:rFonts w:ascii="宋体" w:hAnsi="宋体"/>
          <w:sz w:val="24"/>
        </w:rPr>
        <w:t>义务的责任。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2、在不可抗力事件发生后，当事方应尽快以书面形式将不可抗力的情况和原因通知对方。</w:t>
      </w:r>
      <w:r>
        <w:rPr>
          <w:rFonts w:hint="eastAsia" w:ascii="宋体" w:hAnsi="宋体"/>
          <w:sz w:val="24"/>
        </w:rPr>
        <w:t>合同</w:t>
      </w:r>
      <w:r>
        <w:rPr>
          <w:rFonts w:ascii="宋体" w:hAnsi="宋体"/>
          <w:sz w:val="24"/>
        </w:rPr>
        <w:t>各方应尽可能继续履行</w:t>
      </w:r>
      <w:r>
        <w:rPr>
          <w:rFonts w:hint="eastAsia" w:ascii="宋体" w:hAnsi="宋体"/>
          <w:sz w:val="24"/>
        </w:rPr>
        <w:t>合同</w:t>
      </w:r>
      <w:r>
        <w:rPr>
          <w:rFonts w:ascii="宋体" w:hAnsi="宋体"/>
          <w:sz w:val="24"/>
        </w:rPr>
        <w:t>义务，并积极寻求采取合理的措施履行不受不可抗力影响的其他事项。</w:t>
      </w:r>
      <w:r>
        <w:rPr>
          <w:rFonts w:hint="eastAsia" w:ascii="宋体" w:hAnsi="宋体"/>
          <w:sz w:val="24"/>
        </w:rPr>
        <w:t>合同</w:t>
      </w:r>
      <w:r>
        <w:rPr>
          <w:rFonts w:ascii="宋体" w:hAnsi="宋体"/>
          <w:sz w:val="24"/>
        </w:rPr>
        <w:t>各方应通过友好协商在合理的时间内达成进一步履行</w:t>
      </w:r>
      <w:r>
        <w:rPr>
          <w:rFonts w:hint="eastAsia" w:ascii="宋体" w:hAnsi="宋体"/>
          <w:sz w:val="24"/>
        </w:rPr>
        <w:t>合同</w:t>
      </w:r>
      <w:r>
        <w:rPr>
          <w:rFonts w:ascii="宋体" w:hAnsi="宋体"/>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ascii="宋体" w:hAnsi="宋体"/>
          <w:b/>
          <w:sz w:val="24"/>
        </w:rPr>
        <w:t>第</w:t>
      </w:r>
      <w:r>
        <w:rPr>
          <w:rFonts w:hint="eastAsia" w:ascii="宋体" w:hAnsi="宋体"/>
          <w:b/>
          <w:sz w:val="24"/>
        </w:rPr>
        <w:t>八</w:t>
      </w:r>
      <w:r>
        <w:rPr>
          <w:rFonts w:ascii="宋体" w:hAnsi="宋体"/>
          <w:b/>
          <w:sz w:val="24"/>
        </w:rPr>
        <w:t>条：争议的解决</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在履行合同中发生的或与合同有关的一切争端，双方应先通过友好协商的办法进行解决，签订必要的书面处理</w:t>
      </w:r>
      <w:r>
        <w:rPr>
          <w:rFonts w:hint="eastAsia" w:ascii="宋体" w:hAnsi="宋体"/>
          <w:sz w:val="24"/>
        </w:rPr>
        <w:t>合同</w:t>
      </w:r>
      <w:r>
        <w:rPr>
          <w:rFonts w:ascii="宋体" w:hAnsi="宋体"/>
          <w:sz w:val="24"/>
        </w:rPr>
        <w:t>。</w:t>
      </w:r>
      <w:r>
        <w:rPr>
          <w:rFonts w:hint="eastAsia" w:ascii="宋体" w:hAnsi="宋体"/>
          <w:sz w:val="24"/>
        </w:rPr>
        <w:t>不能友好解决的，</w:t>
      </w:r>
      <w:r>
        <w:rPr>
          <w:rFonts w:ascii="宋体" w:hAnsi="宋体"/>
          <w:sz w:val="24"/>
        </w:rPr>
        <w:t>任何一方有权在</w:t>
      </w:r>
      <w:r>
        <w:rPr>
          <w:rFonts w:hint="eastAsia" w:ascii="宋体" w:hAnsi="宋体"/>
          <w:sz w:val="24"/>
        </w:rPr>
        <w:t>合同</w:t>
      </w:r>
      <w:r>
        <w:rPr>
          <w:rFonts w:ascii="宋体" w:hAnsi="宋体"/>
          <w:sz w:val="24"/>
        </w:rPr>
        <w:t>签约地选择诉讼的途径解决。</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ascii="宋体" w:hAnsi="宋体"/>
          <w:b/>
          <w:sz w:val="24"/>
        </w:rPr>
        <w:t>第</w:t>
      </w:r>
      <w:r>
        <w:rPr>
          <w:rFonts w:hint="eastAsia" w:ascii="宋体" w:hAnsi="宋体"/>
          <w:b/>
          <w:sz w:val="24"/>
        </w:rPr>
        <w:t>九</w:t>
      </w:r>
      <w:r>
        <w:rPr>
          <w:rFonts w:ascii="宋体" w:hAnsi="宋体"/>
          <w:b/>
          <w:sz w:val="24"/>
        </w:rPr>
        <w:t>条：其他约定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1</w:t>
      </w:r>
      <w:r>
        <w:rPr>
          <w:rFonts w:ascii="宋体" w:hAnsi="宋体"/>
          <w:sz w:val="24"/>
        </w:rPr>
        <w:t>、认真遵守职业道德和行业规范，严格执行财经纪律，坚决杜绝送礼品、给回扣、报销费用等一切不正当竞争行为。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2</w:t>
      </w:r>
      <w:r>
        <w:rPr>
          <w:rFonts w:ascii="宋体" w:hAnsi="宋体"/>
          <w:sz w:val="24"/>
        </w:rPr>
        <w:t>、乙方应对投保人建立档案，记录</w:t>
      </w:r>
      <w:r>
        <w:rPr>
          <w:rFonts w:hint="eastAsia" w:ascii="宋体" w:hAnsi="宋体"/>
          <w:sz w:val="24"/>
        </w:rPr>
        <w:t>投保</w:t>
      </w:r>
      <w:r>
        <w:rPr>
          <w:rFonts w:ascii="宋体" w:hAnsi="宋体"/>
          <w:sz w:val="24"/>
        </w:rPr>
        <w:t>单位的承保情况，并负责每个月按照甲方提供的报表格式报送报表。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3、</w:t>
      </w:r>
      <w:r>
        <w:rPr>
          <w:rFonts w:ascii="宋体" w:hAnsi="宋体"/>
          <w:sz w:val="24"/>
        </w:rPr>
        <w:t>甲方将不定期地对</w:t>
      </w:r>
      <w:r>
        <w:rPr>
          <w:rFonts w:hint="eastAsia" w:ascii="宋体" w:hAnsi="宋体"/>
          <w:sz w:val="24"/>
        </w:rPr>
        <w:t>合同</w:t>
      </w:r>
      <w:r>
        <w:rPr>
          <w:rFonts w:ascii="宋体" w:hAnsi="宋体"/>
          <w:sz w:val="24"/>
        </w:rPr>
        <w:t>执行情况进行检查。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乙方</w:t>
      </w:r>
      <w:r>
        <w:rPr>
          <w:rFonts w:hint="eastAsia" w:ascii="宋体" w:hAnsi="宋体"/>
          <w:sz w:val="24"/>
        </w:rPr>
        <w:t>项目</w:t>
      </w:r>
      <w:r>
        <w:rPr>
          <w:rFonts w:ascii="宋体" w:hAnsi="宋体"/>
          <w:sz w:val="24"/>
        </w:rPr>
        <w:t>负责人</w:t>
      </w:r>
      <w:r>
        <w:rPr>
          <w:rFonts w:hint="eastAsia" w:ascii="宋体" w:hAnsi="宋体"/>
          <w:sz w:val="24"/>
        </w:rPr>
        <w:t>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ascii="宋体" w:hAnsi="宋体"/>
          <w:b/>
          <w:sz w:val="24"/>
        </w:rPr>
        <w:t>第十条：违约终止</w:t>
      </w:r>
      <w:r>
        <w:rPr>
          <w:rFonts w:hint="eastAsia" w:ascii="宋体" w:hAnsi="宋体"/>
          <w:b/>
          <w:sz w:val="24"/>
        </w:rPr>
        <w:t>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1、在乙方</w:t>
      </w:r>
      <w:r>
        <w:rPr>
          <w:rFonts w:hint="eastAsia" w:ascii="宋体" w:hAnsi="宋体"/>
          <w:sz w:val="24"/>
        </w:rPr>
        <w:t>由于以下</w:t>
      </w:r>
      <w:r>
        <w:rPr>
          <w:rFonts w:ascii="宋体" w:hAnsi="宋体"/>
          <w:sz w:val="24"/>
        </w:rPr>
        <w:t>违约</w:t>
      </w:r>
      <w:r>
        <w:rPr>
          <w:rFonts w:hint="eastAsia" w:ascii="宋体" w:hAnsi="宋体"/>
          <w:sz w:val="24"/>
        </w:rPr>
        <w:t>而</w:t>
      </w:r>
      <w:r>
        <w:rPr>
          <w:rFonts w:ascii="宋体" w:hAnsi="宋体"/>
          <w:sz w:val="24"/>
        </w:rPr>
        <w:t>采取的任何补救措施而仍不能有效履行合同的情况下，甲方可向乙方发出书面通知书，提出终止部分或全部</w:t>
      </w:r>
      <w:r>
        <w:rPr>
          <w:rFonts w:hint="eastAsia" w:ascii="宋体" w:hAnsi="宋体"/>
          <w:sz w:val="24"/>
        </w:rPr>
        <w:t>合同</w:t>
      </w:r>
      <w:r>
        <w:rPr>
          <w:rFonts w:ascii="宋体" w:hAnsi="宋体"/>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（1）乙方提供的服务不符合国家规定和</w:t>
      </w:r>
      <w:r>
        <w:rPr>
          <w:rFonts w:hint="eastAsia" w:ascii="宋体" w:hAnsi="宋体"/>
          <w:sz w:val="24"/>
        </w:rPr>
        <w:t>合同</w:t>
      </w:r>
      <w:r>
        <w:rPr>
          <w:rFonts w:ascii="宋体" w:hAnsi="宋体"/>
          <w:sz w:val="24"/>
        </w:rPr>
        <w:t>承诺的标准；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（2）乙方没有按</w:t>
      </w:r>
      <w:r>
        <w:rPr>
          <w:rFonts w:hint="eastAsia" w:ascii="宋体" w:hAnsi="宋体"/>
          <w:sz w:val="24"/>
        </w:rPr>
        <w:t>合同</w:t>
      </w:r>
      <w:r>
        <w:rPr>
          <w:rFonts w:ascii="宋体" w:hAnsi="宋体"/>
          <w:sz w:val="24"/>
        </w:rPr>
        <w:t>承诺的时间提供相关服务；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（3）乙方没有按</w:t>
      </w:r>
      <w:r>
        <w:rPr>
          <w:rFonts w:hint="eastAsia" w:ascii="宋体" w:hAnsi="宋体"/>
          <w:sz w:val="24"/>
        </w:rPr>
        <w:t>合同</w:t>
      </w:r>
      <w:r>
        <w:rPr>
          <w:rFonts w:ascii="宋体" w:hAnsi="宋体"/>
          <w:sz w:val="24"/>
        </w:rPr>
        <w:t>承诺的价格或优惠率签订合同并提供承诺之服务；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（4）违反本</w:t>
      </w:r>
      <w:r>
        <w:rPr>
          <w:rFonts w:hint="eastAsia" w:ascii="宋体" w:hAnsi="宋体"/>
          <w:sz w:val="24"/>
        </w:rPr>
        <w:t>合同</w:t>
      </w:r>
      <w:r>
        <w:rPr>
          <w:rFonts w:ascii="宋体" w:hAnsi="宋体"/>
          <w:sz w:val="24"/>
        </w:rPr>
        <w:t>中规定或承诺的其他情形。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甲方在提出</w:t>
      </w:r>
      <w:r>
        <w:rPr>
          <w:rFonts w:hint="eastAsia" w:ascii="宋体" w:hAnsi="宋体"/>
          <w:sz w:val="24"/>
        </w:rPr>
        <w:t>终</w:t>
      </w:r>
      <w:r>
        <w:rPr>
          <w:rFonts w:ascii="宋体" w:hAnsi="宋体"/>
          <w:sz w:val="24"/>
        </w:rPr>
        <w:t>止</w:t>
      </w:r>
      <w:r>
        <w:rPr>
          <w:rFonts w:hint="eastAsia" w:ascii="宋体" w:hAnsi="宋体"/>
          <w:sz w:val="24"/>
        </w:rPr>
        <w:t>合同</w:t>
      </w:r>
      <w:r>
        <w:rPr>
          <w:rFonts w:ascii="宋体" w:hAnsi="宋体"/>
          <w:sz w:val="24"/>
        </w:rPr>
        <w:t>的同时，</w:t>
      </w:r>
      <w:r>
        <w:rPr>
          <w:rFonts w:hint="eastAsia" w:ascii="宋体" w:hAnsi="宋体"/>
          <w:sz w:val="24"/>
        </w:rPr>
        <w:t>将</w:t>
      </w:r>
      <w:r>
        <w:rPr>
          <w:rFonts w:ascii="宋体" w:hAnsi="宋体"/>
          <w:sz w:val="24"/>
        </w:rPr>
        <w:t>取消该保险公司</w:t>
      </w:r>
      <w:r>
        <w:rPr>
          <w:rFonts w:hint="eastAsia" w:ascii="宋体" w:hAnsi="宋体"/>
          <w:sz w:val="24"/>
        </w:rPr>
        <w:t>中标</w:t>
      </w:r>
      <w:r>
        <w:rPr>
          <w:rFonts w:ascii="宋体" w:hAnsi="宋体"/>
          <w:sz w:val="24"/>
        </w:rPr>
        <w:t xml:space="preserve">资格，并不予退还保险公司的履约保证金。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2、投保人及其人员，不得向保险公司提出超越</w:t>
      </w:r>
      <w:r>
        <w:rPr>
          <w:rFonts w:hint="eastAsia" w:ascii="宋体" w:hAnsi="宋体"/>
          <w:sz w:val="24"/>
        </w:rPr>
        <w:t>合同</w:t>
      </w:r>
      <w:r>
        <w:rPr>
          <w:rFonts w:ascii="宋体" w:hAnsi="宋体"/>
          <w:sz w:val="24"/>
        </w:rPr>
        <w:t>投保范围的其他要求，如有违反，</w:t>
      </w:r>
      <w:r>
        <w:rPr>
          <w:rFonts w:hint="eastAsia" w:ascii="宋体" w:hAnsi="宋体"/>
          <w:sz w:val="24"/>
        </w:rPr>
        <w:t>甲方提请相关部门</w:t>
      </w:r>
      <w:r>
        <w:rPr>
          <w:rFonts w:ascii="宋体" w:hAnsi="宋体"/>
          <w:sz w:val="24"/>
        </w:rPr>
        <w:t>将依法对其进行处罚。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3、如果甲方根据上述的规定，终止全部</w:t>
      </w:r>
      <w:r>
        <w:rPr>
          <w:rFonts w:hint="eastAsia" w:ascii="宋体" w:hAnsi="宋体"/>
          <w:sz w:val="24"/>
        </w:rPr>
        <w:t>合同</w:t>
      </w:r>
      <w:r>
        <w:rPr>
          <w:rFonts w:ascii="宋体" w:hAnsi="宋体"/>
          <w:sz w:val="24"/>
        </w:rPr>
        <w:t>的，甲方可以重新提出认为适当的采购方式和方案，乙方应对违约造成的损失进行赔偿（投保类似险种的费用等）损失赔偿额应当相当于因违约所造成的损失；对部分终止</w:t>
      </w:r>
      <w:r>
        <w:rPr>
          <w:rFonts w:hint="eastAsia" w:ascii="宋体" w:hAnsi="宋体"/>
          <w:sz w:val="24"/>
        </w:rPr>
        <w:t>合同</w:t>
      </w:r>
      <w:r>
        <w:rPr>
          <w:rFonts w:ascii="宋体" w:hAnsi="宋体"/>
          <w:sz w:val="24"/>
        </w:rPr>
        <w:t>的，乙方应继续执行部分</w:t>
      </w:r>
      <w:r>
        <w:rPr>
          <w:rFonts w:hint="eastAsia" w:ascii="宋体" w:hAnsi="宋体"/>
          <w:sz w:val="24"/>
        </w:rPr>
        <w:t>合同</w:t>
      </w:r>
      <w:r>
        <w:rPr>
          <w:rFonts w:ascii="宋体" w:hAnsi="宋体"/>
          <w:sz w:val="24"/>
        </w:rPr>
        <w:t>中未终止的部分，并对部分违约造成的损失进行赔偿，损失赔偿额应当相当于因违约所造成的损失</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4、如果乙方在履行</w:t>
      </w:r>
      <w:r>
        <w:rPr>
          <w:rFonts w:hint="eastAsia" w:ascii="宋体" w:hAnsi="宋体"/>
          <w:sz w:val="24"/>
        </w:rPr>
        <w:t>合同</w:t>
      </w:r>
      <w:r>
        <w:rPr>
          <w:rFonts w:ascii="宋体" w:hAnsi="宋体"/>
          <w:sz w:val="24"/>
        </w:rPr>
        <w:t>过程中有不正当竞争行为，甲方有权解除</w:t>
      </w:r>
      <w:r>
        <w:rPr>
          <w:rFonts w:hint="eastAsia" w:ascii="宋体" w:hAnsi="宋体"/>
          <w:sz w:val="24"/>
        </w:rPr>
        <w:t>合同</w:t>
      </w:r>
      <w:r>
        <w:rPr>
          <w:rFonts w:ascii="宋体" w:hAnsi="宋体"/>
          <w:sz w:val="24"/>
        </w:rPr>
        <w:t>，并按《中华人民共和国反不正当竞争法》之规定由有关部门追究其法律责任。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ascii="宋体" w:hAnsi="宋体"/>
          <w:b/>
          <w:sz w:val="24"/>
        </w:rPr>
        <w:t>第十</w:t>
      </w:r>
      <w:r>
        <w:rPr>
          <w:rFonts w:hint="eastAsia" w:ascii="宋体" w:hAnsi="宋体"/>
          <w:b/>
          <w:sz w:val="24"/>
        </w:rPr>
        <w:t>一</w:t>
      </w:r>
      <w:r>
        <w:rPr>
          <w:rFonts w:ascii="宋体" w:hAnsi="宋体"/>
          <w:b/>
          <w:sz w:val="24"/>
        </w:rPr>
        <w:t>条：破产终止</w:t>
      </w:r>
      <w:r>
        <w:rPr>
          <w:rFonts w:hint="eastAsia" w:ascii="宋体" w:hAnsi="宋体"/>
          <w:b/>
          <w:sz w:val="24"/>
        </w:rPr>
        <w:t>协议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如果乙方丧失履约能力或被宣布破产，甲方可在任何时候以书面形式通知乙方终止</w:t>
      </w:r>
      <w:r>
        <w:rPr>
          <w:rFonts w:hint="eastAsia" w:ascii="宋体" w:hAnsi="宋体"/>
          <w:sz w:val="24"/>
        </w:rPr>
        <w:t>合同</w:t>
      </w:r>
      <w:r>
        <w:rPr>
          <w:rFonts w:ascii="宋体" w:hAnsi="宋体"/>
          <w:sz w:val="24"/>
        </w:rPr>
        <w:t>而不给予乙方补偿。该终止</w:t>
      </w:r>
      <w:r>
        <w:rPr>
          <w:rFonts w:hint="eastAsia" w:ascii="宋体" w:hAnsi="宋体"/>
          <w:sz w:val="24"/>
        </w:rPr>
        <w:t>合同</w:t>
      </w:r>
      <w:r>
        <w:rPr>
          <w:rFonts w:ascii="宋体" w:hAnsi="宋体"/>
          <w:sz w:val="24"/>
        </w:rPr>
        <w:t>将不损害或影响甲方已经采取或将要采取任何行动或补救措施的权利。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
          <w:sz w:val="24"/>
        </w:rPr>
      </w:pPr>
      <w:r>
        <w:rPr>
          <w:rFonts w:ascii="宋体" w:hAnsi="宋体"/>
          <w:b/>
          <w:sz w:val="24"/>
        </w:rPr>
        <w:t>第十</w:t>
      </w:r>
      <w:r>
        <w:rPr>
          <w:rFonts w:hint="eastAsia" w:ascii="宋体" w:hAnsi="宋体"/>
          <w:b/>
          <w:sz w:val="24"/>
        </w:rPr>
        <w:t>二</w:t>
      </w:r>
      <w:r>
        <w:rPr>
          <w:rFonts w:ascii="宋体" w:hAnsi="宋体"/>
          <w:b/>
          <w:sz w:val="24"/>
        </w:rPr>
        <w:t>条：</w:t>
      </w:r>
      <w:r>
        <w:rPr>
          <w:rFonts w:hint="eastAsia" w:ascii="宋体" w:hAnsi="宋体"/>
          <w:b/>
          <w:sz w:val="24"/>
        </w:rPr>
        <w:t>合同</w:t>
      </w:r>
      <w:r>
        <w:rPr>
          <w:rFonts w:ascii="宋体" w:hAnsi="宋体"/>
          <w:b/>
          <w:sz w:val="24"/>
        </w:rPr>
        <w:t>转让和分包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ascii="宋体" w:hAnsi="宋体"/>
          <w:sz w:val="24"/>
        </w:rPr>
        <w:t>除甲方事先书面同意外，乙方不得转让和分包其应履行的</w:t>
      </w:r>
      <w:r>
        <w:rPr>
          <w:rFonts w:hint="eastAsia" w:ascii="宋体" w:hAnsi="宋体"/>
          <w:sz w:val="24"/>
        </w:rPr>
        <w:t>合同</w:t>
      </w:r>
      <w:r>
        <w:rPr>
          <w:rFonts w:ascii="宋体" w:hAnsi="宋体"/>
          <w:sz w:val="24"/>
        </w:rPr>
        <w:t>义务。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b/>
          <w:sz w:val="24"/>
        </w:rPr>
      </w:pPr>
      <w:r>
        <w:rPr>
          <w:rFonts w:ascii="宋体" w:hAnsi="宋体"/>
          <w:b/>
          <w:sz w:val="24"/>
        </w:rPr>
        <w:t>第十</w:t>
      </w:r>
      <w:r>
        <w:rPr>
          <w:rFonts w:hint="eastAsia" w:ascii="宋体" w:hAnsi="宋体"/>
          <w:b/>
          <w:sz w:val="24"/>
        </w:rPr>
        <w:t>三</w:t>
      </w:r>
      <w:r>
        <w:rPr>
          <w:rFonts w:ascii="宋体" w:hAnsi="宋体"/>
          <w:b/>
          <w:sz w:val="24"/>
        </w:rPr>
        <w:t>条：</w:t>
      </w:r>
      <w:r>
        <w:rPr>
          <w:rFonts w:hint="eastAsia" w:ascii="宋体" w:hAnsi="宋体"/>
          <w:b/>
          <w:sz w:val="24"/>
        </w:rPr>
        <w:t>合同</w:t>
      </w:r>
      <w:r>
        <w:rPr>
          <w:rFonts w:ascii="宋体" w:hAnsi="宋体"/>
          <w:b/>
          <w:sz w:val="24"/>
        </w:rPr>
        <w:t>生效</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合同经双方法定代表人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eastAsia="宋体" w:cs="宋体"/>
          <w:sz w:val="24"/>
          <w:szCs w:val="24"/>
        </w:rPr>
        <w:t>或委托代理人签字并加盖单位公章后生效。</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合同执行中涉及采购资金和采购内容修改或补充，须经审批</w:t>
      </w:r>
      <w:r>
        <w:rPr>
          <w:rFonts w:hint="eastAsia" w:ascii="宋体" w:hAnsi="宋体" w:eastAsia="宋体" w:cs="宋体"/>
          <w:sz w:val="24"/>
          <w:szCs w:val="24"/>
          <w:lang w:eastAsia="zh-CN"/>
        </w:rPr>
        <w:t>，</w:t>
      </w:r>
      <w:r>
        <w:rPr>
          <w:rFonts w:hint="eastAsia" w:ascii="宋体" w:hAnsi="宋体" w:eastAsia="宋体" w:cs="宋体"/>
          <w:sz w:val="24"/>
          <w:szCs w:val="24"/>
        </w:rPr>
        <w:t>并签书面补充协议，方可作为主合同不可分割一部分。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本合同未尽事宜，遵照《</w:t>
      </w:r>
      <w:r>
        <w:rPr>
          <w:rFonts w:hint="eastAsia" w:hAnsi="宋体" w:cs="宋体"/>
          <w:color w:val="000000"/>
          <w:sz w:val="24"/>
          <w:szCs w:val="24"/>
          <w:lang w:val="en-US" w:eastAsia="zh-CN"/>
        </w:rPr>
        <w:t>中华人民共和国</w:t>
      </w:r>
      <w:r>
        <w:rPr>
          <w:rFonts w:hint="eastAsia" w:ascii="宋体" w:hAnsi="宋体" w:eastAsia="宋体" w:cs="宋体"/>
          <w:color w:val="000000"/>
          <w:sz w:val="24"/>
          <w:szCs w:val="24"/>
        </w:rPr>
        <w:t>民法典</w:t>
      </w:r>
      <w:r>
        <w:rPr>
          <w:rFonts w:hint="eastAsia" w:ascii="宋体" w:hAnsi="宋体" w:eastAsia="宋体" w:cs="宋体"/>
          <w:sz w:val="24"/>
          <w:szCs w:val="24"/>
        </w:rPr>
        <w:t>》有关条文执行。</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hAnsi="宋体"/>
          <w:color w:val="000000"/>
        </w:rPr>
        <w:t>本合同正本一式六份，具有同等法律效力，甲乙双方各执二份；采购代理机构存档一份，政府采购管理部门备案一份。</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5.招标文件、投标文件及其他相关承诺</w:t>
      </w:r>
      <w:r>
        <w:rPr>
          <w:rFonts w:hint="eastAsia" w:hAnsi="宋体" w:cs="宋体"/>
          <w:color w:val="000000"/>
          <w:sz w:val="24"/>
          <w:szCs w:val="24"/>
          <w:lang w:val="en-US" w:eastAsia="zh-CN"/>
        </w:rPr>
        <w:t>是本合同的组成部分，与本合同</w:t>
      </w:r>
      <w:r>
        <w:rPr>
          <w:rFonts w:hint="eastAsia" w:ascii="宋体" w:hAnsi="宋体" w:eastAsia="宋体" w:cs="宋体"/>
          <w:color w:val="000000"/>
          <w:sz w:val="24"/>
          <w:szCs w:val="24"/>
        </w:rPr>
        <w:t>具有同等法律效力。</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b/>
          <w:bCs/>
          <w:sz w:val="24"/>
          <w:szCs w:val="24"/>
        </w:rPr>
        <w:t xml:space="preserve">甲方（盖章）：                      </w:t>
      </w:r>
      <w:r>
        <w:rPr>
          <w:rFonts w:hint="eastAsia" w:hAnsi="宋体" w:cs="宋体"/>
          <w:b/>
          <w:bCs/>
          <w:sz w:val="24"/>
          <w:szCs w:val="24"/>
          <w:lang w:val="en-US" w:eastAsia="zh-CN"/>
        </w:rPr>
        <w:t xml:space="preserve">  </w:t>
      </w:r>
      <w:r>
        <w:rPr>
          <w:rFonts w:hint="eastAsia" w:ascii="宋体" w:hAnsi="宋体" w:eastAsia="宋体" w:cs="宋体"/>
          <w:b/>
          <w:bCs/>
          <w:sz w:val="24"/>
          <w:szCs w:val="24"/>
        </w:rPr>
        <w:t>乙方（盖章）：</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180" w:leftChars="0" w:hanging="180" w:hangingChars="75"/>
        <w:textAlignment w:val="auto"/>
        <w:rPr>
          <w:rFonts w:hint="eastAsia" w:hAnsi="宋体" w:cs="宋体"/>
          <w:sz w:val="24"/>
          <w:szCs w:val="24"/>
          <w:lang w:val="en-US" w:eastAsia="zh-CN"/>
        </w:rPr>
      </w:pPr>
      <w:r>
        <w:rPr>
          <w:rFonts w:hint="eastAsia" w:ascii="宋体" w:hAnsi="宋体" w:eastAsia="宋体" w:cs="宋体"/>
          <w:sz w:val="24"/>
          <w:szCs w:val="24"/>
        </w:rPr>
        <w:t>法定代表人或</w:t>
      </w:r>
      <w:r>
        <w:rPr>
          <w:rFonts w:hint="eastAsia" w:hAnsi="宋体" w:cs="宋体"/>
          <w:sz w:val="24"/>
          <w:szCs w:val="24"/>
          <w:lang w:val="en-US" w:eastAsia="zh-CN"/>
        </w:rPr>
        <w:t>授权代表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eastAsia="宋体" w:cs="宋体"/>
          <w:sz w:val="24"/>
          <w:szCs w:val="24"/>
        </w:rPr>
        <w:t>或</w:t>
      </w:r>
      <w:r>
        <w:rPr>
          <w:rFonts w:hint="eastAsia" w:hAnsi="宋体" w:cs="宋体"/>
          <w:sz w:val="24"/>
          <w:szCs w:val="24"/>
          <w:lang w:val="en-US" w:eastAsia="zh-CN"/>
        </w:rPr>
        <w:t>授权代表</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180" w:leftChars="0" w:hanging="180" w:hangingChars="75"/>
        <w:textAlignment w:val="auto"/>
        <w:rPr>
          <w:rFonts w:hint="eastAsia" w:ascii="宋体" w:hAnsi="宋体" w:eastAsia="宋体" w:cs="宋体"/>
          <w:sz w:val="24"/>
          <w:szCs w:val="24"/>
        </w:rPr>
      </w:pPr>
      <w:r>
        <w:rPr>
          <w:rFonts w:hint="eastAsia" w:ascii="宋体" w:hAnsi="宋体" w:eastAsia="宋体" w:cs="宋体"/>
          <w:sz w:val="24"/>
          <w:szCs w:val="24"/>
        </w:rPr>
        <w:t>（签字）                             （签字）</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r>
        <w:rPr>
          <w:rFonts w:hint="eastAsia" w:ascii="宋体" w:hAnsi="宋体" w:eastAsia="宋体" w:cs="宋体"/>
          <w:sz w:val="24"/>
          <w:szCs w:val="24"/>
        </w:rPr>
        <w:t>电话：                               电话：</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hanging="2"/>
        <w:textAlignment w:val="auto"/>
        <w:rPr>
          <w:rFonts w:hint="eastAsia" w:ascii="宋体" w:hAnsi="宋体" w:eastAsia="宋体" w:cs="宋体"/>
          <w:sz w:val="24"/>
          <w:szCs w:val="24"/>
        </w:rPr>
      </w:pPr>
      <w:r>
        <w:rPr>
          <w:rFonts w:hint="eastAsia" w:ascii="宋体" w:hAnsi="宋体" w:eastAsia="宋体" w:cs="宋体"/>
          <w:sz w:val="24"/>
          <w:szCs w:val="24"/>
        </w:rPr>
        <w:t>帐号：                               帐号：</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招标代理机构（盖章）</w:t>
      </w:r>
      <w:r>
        <w:rPr>
          <w:rFonts w:hint="eastAsia" w:ascii="宋体" w:hAnsi="宋体" w:eastAsia="宋体" w:cs="宋体"/>
          <w:b/>
          <w:bCs/>
          <w:sz w:val="24"/>
          <w:szCs w:val="24"/>
        </w:rPr>
        <w:t>:</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法定代表人或主要负责人:</w:t>
      </w:r>
    </w:p>
    <w:p>
      <w:pPr>
        <w:pStyle w:val="24"/>
        <w:keepNext w:val="0"/>
        <w:keepLines w:val="0"/>
        <w:pageBreakBefore w:val="0"/>
        <w:widowControl w:val="0"/>
        <w:tabs>
          <w:tab w:val="left" w:pos="2472"/>
        </w:tabs>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联系电话：</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textAlignment w:val="auto"/>
        <w:rPr>
          <w:rFonts w:hint="eastAsia" w:ascii="宋体" w:hAnsi="宋体" w:eastAsia="宋体" w:cs="宋体"/>
          <w:b/>
          <w:bCs/>
          <w:color w:val="0D0D0D"/>
          <w:sz w:val="36"/>
          <w:szCs w:val="36"/>
        </w:rPr>
      </w:pPr>
      <w:r>
        <w:rPr>
          <w:rFonts w:hint="eastAsia" w:ascii="宋体" w:hAnsi="宋体" w:eastAsia="宋体" w:cs="宋体"/>
          <w:sz w:val="24"/>
          <w:szCs w:val="24"/>
        </w:rPr>
        <w:t>签约地点：东阳                       签约时间：</w:t>
      </w:r>
      <w:r>
        <w:rPr>
          <w:rFonts w:hint="eastAsia" w:ascii="宋体" w:hAnsi="宋体" w:eastAsia="宋体" w:cs="宋体"/>
          <w:b/>
          <w:bCs/>
          <w:color w:val="0D0D0D"/>
          <w:sz w:val="36"/>
          <w:szCs w:val="36"/>
        </w:rPr>
        <w:br w:type="page"/>
      </w:r>
    </w:p>
    <w:p>
      <w:pPr>
        <w:jc w:val="center"/>
        <w:rPr>
          <w:rFonts w:hint="eastAsia" w:ascii="宋体" w:hAnsi="宋体" w:eastAsia="宋体" w:cs="宋体"/>
          <w:sz w:val="36"/>
          <w:szCs w:val="36"/>
        </w:rPr>
      </w:pPr>
      <w:r>
        <w:rPr>
          <w:rFonts w:hint="eastAsia" w:ascii="宋体" w:hAnsi="宋体" w:eastAsia="宋体" w:cs="宋体"/>
          <w:b/>
          <w:bCs/>
          <w:color w:val="0D0D0D"/>
          <w:sz w:val="36"/>
          <w:szCs w:val="36"/>
        </w:rPr>
        <w:t>第六章</w:t>
      </w:r>
      <w:r>
        <w:rPr>
          <w:rFonts w:hint="eastAsia" w:ascii="宋体" w:hAnsi="宋体" w:eastAsia="宋体" w:cs="宋体"/>
          <w:b/>
          <w:bCs/>
          <w:color w:val="0D0D0D"/>
          <w:sz w:val="36"/>
          <w:szCs w:val="36"/>
          <w:lang w:val="en-US" w:eastAsia="zh-CN"/>
        </w:rPr>
        <w:t xml:space="preserve">  </w:t>
      </w:r>
      <w:r>
        <w:rPr>
          <w:rFonts w:hint="eastAsia" w:ascii="宋体" w:hAnsi="宋体" w:eastAsia="宋体" w:cs="宋体"/>
          <w:b/>
          <w:bCs/>
          <w:color w:val="0D0D0D"/>
          <w:sz w:val="36"/>
          <w:szCs w:val="36"/>
        </w:rPr>
        <w:t>投标文件格式</w:t>
      </w:r>
    </w:p>
    <w:p>
      <w:pPr>
        <w:snapToGrid w:val="0"/>
        <w:spacing w:beforeLines="50" w:after="50" w:line="360" w:lineRule="auto"/>
        <w:jc w:val="left"/>
        <w:rPr>
          <w:rFonts w:ascii="宋体" w:hAnsi="宋体"/>
          <w:b/>
          <w:color w:val="0D0D0D"/>
          <w:sz w:val="24"/>
        </w:rPr>
      </w:pPr>
      <w:r>
        <w:rPr>
          <w:rFonts w:hint="eastAsia" w:ascii="宋体" w:hAnsi="宋体"/>
          <w:b/>
          <w:color w:val="0D0D0D"/>
          <w:sz w:val="24"/>
          <w:lang w:eastAsia="zh-CN"/>
        </w:rPr>
        <w:t>（一）</w:t>
      </w:r>
      <w:r>
        <w:rPr>
          <w:rFonts w:hint="eastAsia" w:ascii="宋体" w:hAnsi="宋体"/>
          <w:b/>
          <w:color w:val="0D0D0D"/>
          <w:sz w:val="24"/>
        </w:rPr>
        <w:t>所有投标文件封面格式：</w:t>
      </w:r>
    </w:p>
    <w:p>
      <w:pPr>
        <w:snapToGrid w:val="0"/>
        <w:spacing w:beforeLines="50" w:after="50" w:line="360" w:lineRule="auto"/>
        <w:ind w:firstLine="5736" w:firstLineChars="2390"/>
        <w:rPr>
          <w:rFonts w:ascii="宋体" w:hAnsi="宋体"/>
          <w:b/>
          <w:bCs/>
          <w:color w:val="0D0D0D"/>
          <w:sz w:val="24"/>
        </w:rPr>
      </w:pPr>
      <w:r>
        <w:rPr>
          <w:rFonts w:hint="eastAsia" w:ascii="宋体" w:hAnsi="宋体"/>
          <w:b/>
          <w:bCs/>
          <w:color w:val="0D0D0D"/>
          <w:sz w:val="24"/>
        </w:rPr>
        <w:t>正本</w:t>
      </w:r>
      <w:r>
        <w:rPr>
          <w:rFonts w:ascii="宋体" w:hAnsi="宋体"/>
          <w:b/>
          <w:bCs/>
          <w:color w:val="0D0D0D"/>
          <w:sz w:val="24"/>
        </w:rPr>
        <w:t>/</w:t>
      </w:r>
      <w:r>
        <w:rPr>
          <w:rFonts w:hint="eastAsia" w:ascii="宋体" w:hAnsi="宋体"/>
          <w:b/>
          <w:bCs/>
          <w:color w:val="0D0D0D"/>
          <w:sz w:val="24"/>
        </w:rPr>
        <w:t>或副本</w:t>
      </w:r>
    </w:p>
    <w:p>
      <w:pPr>
        <w:snapToGrid w:val="0"/>
        <w:spacing w:beforeLines="50" w:after="50" w:line="360" w:lineRule="auto"/>
        <w:jc w:val="center"/>
        <w:rPr>
          <w:rFonts w:ascii="宋体" w:hAnsi="宋体"/>
          <w:bCs/>
          <w:color w:val="0D0D0D"/>
          <w:sz w:val="24"/>
        </w:rPr>
      </w:pPr>
      <w:r>
        <w:rPr>
          <w:rFonts w:hint="eastAsia" w:ascii="宋体" w:hAnsi="宋体"/>
          <w:bCs/>
          <w:color w:val="0D0D0D"/>
          <w:sz w:val="24"/>
        </w:rPr>
        <w:t>资信商务</w:t>
      </w:r>
      <w:r>
        <w:rPr>
          <w:rFonts w:hint="eastAsia" w:ascii="宋体" w:hAnsi="宋体"/>
          <w:bCs/>
          <w:color w:val="0D0D0D"/>
          <w:sz w:val="24"/>
          <w:lang w:eastAsia="zh-CN"/>
        </w:rPr>
        <w:t>及</w:t>
      </w:r>
      <w:r>
        <w:rPr>
          <w:rFonts w:hint="eastAsia" w:ascii="宋体" w:hAnsi="宋体"/>
          <w:bCs/>
          <w:color w:val="0D0D0D"/>
          <w:sz w:val="24"/>
        </w:rPr>
        <w:t>技术、报价文件、资格审查资料</w:t>
      </w:r>
    </w:p>
    <w:p>
      <w:pPr>
        <w:keepNext w:val="0"/>
        <w:keepLines w:val="0"/>
        <w:pageBreakBefore w:val="0"/>
        <w:kinsoku/>
        <w:wordWrap/>
        <w:overflowPunct/>
        <w:topLinePunct w:val="0"/>
        <w:autoSpaceDE/>
        <w:autoSpaceDN/>
        <w:bidi w:val="0"/>
        <w:adjustRightInd/>
        <w:snapToGrid/>
        <w:spacing w:line="360" w:lineRule="auto"/>
        <w:ind w:left="0" w:firstLine="240" w:firstLineChars="100"/>
        <w:textAlignment w:val="auto"/>
        <w:rPr>
          <w:rFonts w:hint="eastAsia"/>
          <w:lang w:eastAsia="zh-CN"/>
        </w:rPr>
      </w:pPr>
      <w:r>
        <w:rPr>
          <w:rFonts w:hint="eastAsia" w:ascii="宋体" w:hAnsi="宋体"/>
          <w:bCs/>
          <w:color w:val="0D0D0D"/>
          <w:sz w:val="24"/>
        </w:rPr>
        <w:t>项目名称：</w:t>
      </w:r>
      <w:r>
        <w:rPr>
          <w:rFonts w:hint="eastAsia" w:hAnsi="宋体" w:cs="宋体"/>
          <w:color w:val="000000"/>
          <w:sz w:val="24"/>
          <w:szCs w:val="24"/>
          <w:u w:val="single"/>
          <w:lang w:eastAsia="zh-CN"/>
        </w:rPr>
        <w:t>养老服务体系建设[省级公益金老年人意外伤害险]</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bCs/>
          <w:color w:val="C0504D" w:themeColor="accent2"/>
          <w:sz w:val="24"/>
          <w14:textFill>
            <w14:solidFill>
              <w14:schemeClr w14:val="accent2"/>
            </w14:solidFill>
          </w14:textFill>
        </w:rPr>
      </w:pPr>
      <w:r>
        <w:rPr>
          <w:rFonts w:hint="eastAsia" w:ascii="宋体" w:hAnsi="宋体"/>
          <w:bCs/>
          <w:color w:val="0D0D0D"/>
          <w:sz w:val="24"/>
        </w:rPr>
        <w:t xml:space="preserve">  项目编号：</w:t>
      </w:r>
      <w:r>
        <w:rPr>
          <w:rFonts w:hint="eastAsia" w:ascii="宋体" w:hAnsi="宋体" w:cs="宋体"/>
          <w:sz w:val="24"/>
          <w:lang w:val="en-US" w:eastAsia="zh-CN"/>
        </w:rPr>
        <w:t>JCZFCG2025-Z30-C539</w:t>
      </w:r>
    </w:p>
    <w:p>
      <w:pPr>
        <w:keepNext w:val="0"/>
        <w:keepLines w:val="0"/>
        <w:pageBreakBefore w:val="0"/>
        <w:kinsoku/>
        <w:wordWrap/>
        <w:overflowPunct/>
        <w:topLinePunct w:val="0"/>
        <w:autoSpaceDE/>
        <w:autoSpaceDN/>
        <w:bidi w:val="0"/>
        <w:adjustRightInd/>
        <w:snapToGrid/>
        <w:spacing w:line="360" w:lineRule="auto"/>
        <w:ind w:left="0" w:firstLine="240" w:firstLineChars="100"/>
        <w:textAlignment w:val="auto"/>
        <w:rPr>
          <w:rFonts w:ascii="宋体" w:hAnsi="宋体"/>
          <w:bCs/>
          <w:color w:val="0D0D0D"/>
          <w:sz w:val="24"/>
        </w:rPr>
      </w:pPr>
      <w:r>
        <w:rPr>
          <w:rFonts w:hint="eastAsia" w:ascii="宋体" w:hAnsi="宋体"/>
          <w:bCs/>
          <w:color w:val="0D0D0D"/>
          <w:sz w:val="24"/>
        </w:rPr>
        <w:t>投标人名称：</w:t>
      </w:r>
    </w:p>
    <w:p>
      <w:pPr>
        <w:keepNext w:val="0"/>
        <w:keepLines w:val="0"/>
        <w:pageBreakBefore w:val="0"/>
        <w:kinsoku/>
        <w:wordWrap/>
        <w:overflowPunct/>
        <w:topLinePunct w:val="0"/>
        <w:autoSpaceDE/>
        <w:autoSpaceDN/>
        <w:bidi w:val="0"/>
        <w:adjustRightInd/>
        <w:snapToGrid/>
        <w:spacing w:line="360" w:lineRule="auto"/>
        <w:ind w:left="0"/>
        <w:textAlignment w:val="auto"/>
        <w:rPr>
          <w:rFonts w:ascii="宋体" w:hAnsi="宋体"/>
          <w:bCs/>
          <w:color w:val="0D0D0D"/>
          <w:sz w:val="24"/>
        </w:rPr>
      </w:pPr>
      <w:r>
        <w:rPr>
          <w:rFonts w:hint="eastAsia" w:ascii="宋体" w:hAnsi="宋体"/>
          <w:bCs/>
          <w:color w:val="0D0D0D"/>
          <w:sz w:val="24"/>
        </w:rPr>
        <w:t xml:space="preserve">  投标人地址：</w:t>
      </w:r>
    </w:p>
    <w:p>
      <w:pPr>
        <w:snapToGrid w:val="0"/>
        <w:spacing w:beforeLines="50" w:after="50" w:line="360" w:lineRule="auto"/>
        <w:ind w:firstLine="645"/>
        <w:jc w:val="center"/>
        <w:rPr>
          <w:rFonts w:ascii="宋体" w:hAnsi="宋体"/>
          <w:color w:val="0D0D0D"/>
          <w:sz w:val="24"/>
        </w:rPr>
      </w:pPr>
      <w:r>
        <w:rPr>
          <w:rFonts w:hint="eastAsia" w:ascii="宋体" w:hAnsi="宋体"/>
          <w:color w:val="0D0D0D"/>
          <w:sz w:val="24"/>
        </w:rPr>
        <w:t xml:space="preserve">    年  月  日</w:t>
      </w:r>
    </w:p>
    <w:p>
      <w:pPr>
        <w:snapToGrid w:val="0"/>
        <w:spacing w:beforeLines="50" w:after="50" w:line="360" w:lineRule="auto"/>
        <w:ind w:firstLine="645"/>
        <w:jc w:val="center"/>
        <w:rPr>
          <w:rFonts w:ascii="宋体" w:hAnsi="宋体"/>
          <w:color w:val="0D0D0D"/>
          <w:sz w:val="24"/>
        </w:rPr>
      </w:pPr>
    </w:p>
    <w:p>
      <w:pPr>
        <w:snapToGrid w:val="0"/>
        <w:spacing w:beforeLines="50" w:after="50" w:line="360" w:lineRule="auto"/>
        <w:ind w:firstLine="645"/>
        <w:jc w:val="center"/>
        <w:rPr>
          <w:rFonts w:ascii="宋体" w:hAnsi="宋体"/>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napToGrid w:val="0"/>
        <w:spacing w:line="360" w:lineRule="auto"/>
        <w:ind w:firstLine="470" w:firstLineChars="196"/>
        <w:jc w:val="left"/>
        <w:rPr>
          <w:rFonts w:hint="eastAsia" w:ascii="宋体" w:hAnsi="宋体"/>
          <w:b/>
          <w:bCs/>
          <w:color w:val="0D0D0D"/>
          <w:sz w:val="24"/>
        </w:rPr>
      </w:pPr>
    </w:p>
    <w:p>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cs="宋体"/>
          <w:b/>
          <w:bCs/>
          <w:sz w:val="24"/>
          <w:szCs w:val="24"/>
          <w:lang w:val="en-US" w:eastAsia="zh-CN"/>
        </w:rPr>
        <w:t>文件目录</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1、资格审查资料</w:t>
      </w:r>
      <w:r>
        <w:rPr>
          <w:rFonts w:hint="eastAsia" w:ascii="宋体" w:hAnsi="宋体" w:cs="宋体"/>
          <w:b/>
          <w:bCs/>
          <w:sz w:val="24"/>
          <w:szCs w:val="24"/>
          <w:lang w:eastAsia="zh-CN"/>
        </w:rPr>
        <w:t>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有效的企业法人营业执照副本复印件；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eastAsia="宋体" w:cs="宋体"/>
          <w:sz w:val="24"/>
          <w:szCs w:val="24"/>
        </w:rPr>
        <w:t>授权委托书及经办人身份证复印件；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中小企业声明函（如有）(格式见附件2.</w:t>
      </w:r>
      <w:r>
        <w:rPr>
          <w:rFonts w:hint="eastAsia" w:ascii="宋体" w:hAnsi="宋体" w:cs="宋体"/>
          <w:sz w:val="24"/>
          <w:szCs w:val="24"/>
          <w:lang w:val="en-US" w:eastAsia="zh-CN"/>
        </w:rPr>
        <w:t>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残疾人福利性单位声明函（如有）(格式见附件2.</w:t>
      </w:r>
      <w:r>
        <w:rPr>
          <w:rFonts w:hint="eastAsia" w:ascii="宋体" w:hAnsi="宋体" w:cs="宋体"/>
          <w:sz w:val="24"/>
          <w:szCs w:val="24"/>
          <w:lang w:val="en-US" w:eastAsia="zh-CN"/>
        </w:rPr>
        <w:t>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监狱企业证明文件（如有）(格式自拟)；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val="0"/>
        <w:autoSpaceDN w:val="0"/>
        <w:bidi w:val="0"/>
        <w:adjustRightInd w:val="0"/>
        <w:spacing w:line="4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cs="宋体"/>
          <w:sz w:val="24"/>
          <w:szCs w:val="24"/>
          <w:lang w:eastAsia="zh-CN"/>
        </w:rPr>
        <w:t>。</w:t>
      </w:r>
    </w:p>
    <w:p>
      <w:pPr>
        <w:spacing w:line="360" w:lineRule="auto"/>
        <w:ind w:firstLine="480" w:firstLineChars="200"/>
        <w:jc w:val="left"/>
        <w:rPr>
          <w:rFonts w:ascii="宋体"/>
          <w:color w:val="0D0D0D"/>
          <w:sz w:val="24"/>
          <w:szCs w:val="24"/>
        </w:rPr>
      </w:pPr>
      <w:r>
        <w:rPr>
          <w:rFonts w:ascii="宋体" w:hAnsi="宋体" w:cs="宋体"/>
          <w:b/>
          <w:bCs/>
          <w:color w:val="0D0D0D"/>
          <w:sz w:val="24"/>
          <w:szCs w:val="24"/>
        </w:rPr>
        <w:t>2</w:t>
      </w:r>
      <w:r>
        <w:rPr>
          <w:rFonts w:ascii="宋体" w:cs="宋体"/>
          <w:b/>
          <w:bCs/>
          <w:color w:val="0D0D0D"/>
          <w:sz w:val="24"/>
          <w:szCs w:val="24"/>
        </w:rPr>
        <w:t>.</w:t>
      </w:r>
      <w:r>
        <w:rPr>
          <w:rFonts w:hint="eastAsia" w:ascii="宋体" w:hAnsi="宋体" w:cs="宋体"/>
          <w:b/>
          <w:bCs/>
          <w:color w:val="0D0D0D"/>
          <w:sz w:val="24"/>
          <w:szCs w:val="24"/>
        </w:rPr>
        <w:t>资信商务及技术文件目录</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（1）评分响应表（格式见附件2.1）；</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（2）投标声明书(格式见附件2.2)；</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（3）法定代表人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cs="宋体"/>
          <w:sz w:val="24"/>
          <w:szCs w:val="24"/>
        </w:rPr>
        <w:t>授权委托书(格式见附件2.3)；</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（4）投标单位情况表(格式见附件2.4)；</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（5）营业执照副本复印件；</w:t>
      </w:r>
    </w:p>
    <w:p>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（6）投标人</w:t>
      </w:r>
      <w:r>
        <w:rPr>
          <w:rFonts w:hint="eastAsia" w:ascii="宋体" w:hAnsi="宋体" w:cs="宋体"/>
          <w:color w:val="0D0D0D"/>
          <w:sz w:val="24"/>
          <w:szCs w:val="24"/>
        </w:rPr>
        <w:t>拟参加团队</w:t>
      </w:r>
      <w:r>
        <w:rPr>
          <w:rFonts w:hint="eastAsia" w:ascii="宋体" w:hAnsi="宋体" w:cs="宋体"/>
          <w:sz w:val="24"/>
          <w:szCs w:val="24"/>
        </w:rPr>
        <w:t>主要人员简历表（表格见附件2.</w:t>
      </w:r>
      <w:r>
        <w:rPr>
          <w:rFonts w:hint="eastAsia" w:ascii="宋体" w:hAnsi="宋体" w:cs="宋体"/>
          <w:sz w:val="24"/>
          <w:szCs w:val="24"/>
          <w:lang w:val="en-US" w:eastAsia="zh-CN"/>
        </w:rPr>
        <w:t>7</w:t>
      </w:r>
      <w:r>
        <w:rPr>
          <w:rFonts w:hint="eastAsia" w:ascii="宋体" w:hAnsi="宋体" w:cs="宋体"/>
          <w:sz w:val="24"/>
          <w:szCs w:val="24"/>
        </w:rPr>
        <w:t>）；</w:t>
      </w:r>
    </w:p>
    <w:p>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（7）</w:t>
      </w:r>
      <w:r>
        <w:rPr>
          <w:rFonts w:hint="eastAsia" w:ascii="宋体" w:hAnsi="宋体" w:eastAsia="宋体" w:cs="宋体"/>
          <w:sz w:val="24"/>
        </w:rPr>
        <w:t>投标人业绩及证明材料</w:t>
      </w:r>
      <w:r>
        <w:rPr>
          <w:rFonts w:hint="eastAsia" w:ascii="宋体" w:hAnsi="宋体" w:cs="宋体"/>
          <w:sz w:val="24"/>
          <w:szCs w:val="24"/>
        </w:rPr>
        <w:t>(格式见附件2.8)；</w:t>
      </w:r>
    </w:p>
    <w:p>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（8）商务响应表（格式见附件2.9）；</w:t>
      </w:r>
    </w:p>
    <w:p>
      <w:pPr>
        <w:pStyle w:val="24"/>
        <w:snapToGrid w:val="0"/>
        <w:spacing w:beforeLines="0" w:afterLines="0" w:line="460" w:lineRule="exact"/>
        <w:ind w:firstLine="480" w:firstLineChars="200"/>
        <w:rPr>
          <w:rFonts w:hAnsi="宋体"/>
        </w:rPr>
      </w:pPr>
      <w:r>
        <w:rPr>
          <w:rFonts w:hint="eastAsia" w:hAnsi="宋体"/>
          <w:color w:val="0D0D0D"/>
        </w:rPr>
        <w:t>（9）</w:t>
      </w:r>
      <w:r>
        <w:rPr>
          <w:rFonts w:hint="eastAsia" w:hAnsi="宋体"/>
        </w:rPr>
        <w:t>技术服务方案</w:t>
      </w:r>
      <w:r>
        <w:rPr>
          <w:rFonts w:hint="eastAsia" w:hAnsi="宋体"/>
          <w:color w:val="000000"/>
        </w:rPr>
        <w:t>；</w:t>
      </w:r>
    </w:p>
    <w:p>
      <w:pPr>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D0D0D"/>
          <w:sz w:val="24"/>
          <w:szCs w:val="24"/>
        </w:rPr>
        <w:t>（10）</w:t>
      </w:r>
      <w:r>
        <w:rPr>
          <w:rFonts w:hint="eastAsia" w:ascii="宋体" w:hAnsi="宋体" w:cs="宋体"/>
          <w:color w:val="000000"/>
          <w:sz w:val="24"/>
          <w:szCs w:val="24"/>
        </w:rPr>
        <w:t>针对本次招标项目制定的服务承诺，</w:t>
      </w:r>
      <w:r>
        <w:rPr>
          <w:rFonts w:hint="eastAsia" w:ascii="宋体" w:hAnsi="宋体" w:cs="宋体"/>
          <w:color w:val="000000"/>
          <w:sz w:val="24"/>
          <w:szCs w:val="24"/>
          <w:lang w:eastAsia="zh-CN"/>
        </w:rPr>
        <w:t>增值服务</w:t>
      </w:r>
      <w:r>
        <w:rPr>
          <w:rFonts w:hint="eastAsia" w:ascii="宋体" w:hAnsi="宋体" w:cs="宋体"/>
          <w:color w:val="000000"/>
          <w:sz w:val="24"/>
          <w:szCs w:val="24"/>
        </w:rPr>
        <w:t>等；</w:t>
      </w:r>
    </w:p>
    <w:p>
      <w:pPr>
        <w:snapToGrid w:val="0"/>
        <w:spacing w:line="460" w:lineRule="exact"/>
        <w:ind w:firstLine="470" w:firstLineChars="196"/>
        <w:jc w:val="left"/>
        <w:rPr>
          <w:rFonts w:ascii="宋体" w:hAnsi="宋体" w:cs="宋体"/>
          <w:color w:val="0D0D0D"/>
          <w:sz w:val="24"/>
          <w:szCs w:val="24"/>
        </w:rPr>
      </w:pPr>
      <w:r>
        <w:rPr>
          <w:rFonts w:hint="eastAsia" w:ascii="宋体" w:hAnsi="宋体" w:cs="宋体"/>
          <w:sz w:val="24"/>
          <w:szCs w:val="24"/>
        </w:rPr>
        <w:t>（11）</w:t>
      </w:r>
      <w:r>
        <w:rPr>
          <w:rFonts w:hint="eastAsia" w:ascii="宋体" w:hAnsi="宋体" w:cs="宋体"/>
          <w:color w:val="0D0D0D"/>
          <w:sz w:val="24"/>
          <w:szCs w:val="24"/>
        </w:rPr>
        <w:t>政府采购代理机构社会评价表（附件2.10）；</w:t>
      </w:r>
    </w:p>
    <w:p>
      <w:pPr>
        <w:snapToGrid w:val="0"/>
        <w:spacing w:line="460" w:lineRule="exact"/>
        <w:ind w:firstLine="470" w:firstLineChars="196"/>
        <w:jc w:val="left"/>
        <w:rPr>
          <w:rFonts w:ascii="宋体" w:hAnsi="宋体" w:cs="宋体"/>
          <w:color w:val="0D0D0D"/>
          <w:sz w:val="24"/>
          <w:szCs w:val="24"/>
        </w:rPr>
      </w:pPr>
      <w:r>
        <w:rPr>
          <w:rFonts w:hint="eastAsia" w:ascii="宋体" w:hAnsi="宋体" w:cs="宋体"/>
          <w:color w:val="0D0D0D"/>
          <w:sz w:val="24"/>
          <w:szCs w:val="24"/>
        </w:rPr>
        <w:t>（12）投标人认为需要提供的其他投标文件和资料。</w:t>
      </w: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Lines="50" w:after="50" w:line="360" w:lineRule="auto"/>
        <w:ind w:firstLine="645"/>
        <w:rPr>
          <w:rFonts w:ascii="宋体" w:hAnsi="宋体"/>
          <w:b/>
          <w:bCs/>
          <w:color w:val="0D0D0D"/>
          <w:sz w:val="24"/>
        </w:rPr>
      </w:pPr>
    </w:p>
    <w:p>
      <w:pPr>
        <w:snapToGrid w:val="0"/>
        <w:spacing w:before="50" w:afterLines="50"/>
        <w:jc w:val="left"/>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.1评分响应表格式：</w:t>
      </w:r>
    </w:p>
    <w:p>
      <w:pPr>
        <w:snapToGrid w:val="0"/>
        <w:spacing w:before="50" w:after="50" w:line="40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项目名称：</w:t>
      </w:r>
    </w:p>
    <w:tbl>
      <w:tblPr>
        <w:tblStyle w:val="44"/>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90"/>
        <w:gridCol w:w="2652"/>
        <w:gridCol w:w="948"/>
        <w:gridCol w:w="2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90"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2652"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367" w:leftChars="175" w:firstLine="482"/>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分值</w:t>
            </w:r>
          </w:p>
        </w:tc>
        <w:tc>
          <w:tcPr>
            <w:tcW w:w="290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rPr>
                <w:rFonts w:hint="eastAsia" w:ascii="宋体" w:hAnsi="宋体" w:eastAsia="宋体" w:cs="宋体"/>
                <w:b/>
                <w:bCs/>
                <w:sz w:val="24"/>
                <w:szCs w:val="24"/>
              </w:rPr>
            </w:pPr>
            <w:r>
              <w:rPr>
                <w:rFonts w:hint="eastAsia" w:ascii="宋体" w:hAnsi="宋体" w:eastAsia="宋体" w:cs="宋体"/>
                <w:b/>
                <w:bCs/>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技术分</w:t>
            </w:r>
          </w:p>
        </w:tc>
        <w:tc>
          <w:tcPr>
            <w:tcW w:w="2652"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jc w:val="center"/>
              <w:rPr>
                <w:rFonts w:hint="eastAsia" w:ascii="宋体" w:hAnsi="宋体" w:eastAsia="宋体" w:cs="宋体"/>
                <w:b/>
                <w:bCs/>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jc w:val="center"/>
              <w:rPr>
                <w:rFonts w:hint="eastAsia" w:ascii="宋体" w:hAnsi="宋体" w:eastAsia="宋体" w:cs="宋体"/>
                <w:b/>
                <w:bCs/>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90"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ind w:left="54" w:leftChars="26"/>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商务分</w:t>
            </w:r>
          </w:p>
        </w:tc>
        <w:tc>
          <w:tcPr>
            <w:tcW w:w="2652"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jc w:val="both"/>
              <w:rPr>
                <w:rFonts w:hint="eastAsia" w:ascii="宋体" w:hAnsi="宋体" w:eastAsia="宋体" w:cs="宋体"/>
                <w:b/>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jc w:val="center"/>
              <w:rPr>
                <w:rFonts w:hint="eastAsia" w:ascii="宋体" w:hAnsi="宋体" w:eastAsia="宋体" w:cs="宋体"/>
                <w:b/>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firstLine="482"/>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w:t>
            </w: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jc w:val="center"/>
              <w:rPr>
                <w:rFonts w:hint="eastAsia" w:ascii="宋体" w:hAnsi="宋体" w:eastAsia="宋体" w:cs="宋体"/>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w:t>
            </w:r>
          </w:p>
        </w:tc>
        <w:tc>
          <w:tcPr>
            <w:tcW w:w="1790"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资信及其他分</w:t>
            </w:r>
          </w:p>
        </w:tc>
        <w:tc>
          <w:tcPr>
            <w:tcW w:w="2652" w:type="dxa"/>
            <w:tcBorders>
              <w:top w:val="single" w:color="auto" w:sz="4" w:space="0"/>
              <w:left w:val="single" w:color="auto" w:sz="4" w:space="0"/>
              <w:bottom w:val="single" w:color="auto" w:sz="4" w:space="0"/>
              <w:right w:val="single" w:color="auto" w:sz="4" w:space="0"/>
            </w:tcBorders>
            <w:vAlign w:val="center"/>
          </w:tcPr>
          <w:p>
            <w:pPr>
              <w:pStyle w:val="34"/>
              <w:spacing w:line="400" w:lineRule="exact"/>
              <w:ind w:left="480"/>
              <w:jc w:val="both"/>
              <w:rPr>
                <w:rFonts w:hint="eastAsia" w:ascii="宋体" w:hAnsi="宋体" w:eastAsia="宋体" w:cs="宋体"/>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详见</w:t>
            </w:r>
            <w:r>
              <w:rPr>
                <w:rFonts w:hint="eastAsia" w:ascii="宋体" w:hAnsi="宋体" w:eastAsia="宋体" w:cs="宋体"/>
                <w:bCs/>
                <w:color w:val="000000"/>
                <w:sz w:val="24"/>
                <w:szCs w:val="24"/>
                <w:lang w:eastAsia="zh-CN"/>
              </w:rPr>
              <w:t>资信商务及</w:t>
            </w:r>
            <w:r>
              <w:rPr>
                <w:rFonts w:hint="eastAsia" w:ascii="宋体" w:hAnsi="宋体" w:eastAsia="宋体" w:cs="宋体"/>
                <w:bCs/>
                <w:color w:val="000000"/>
                <w:sz w:val="24"/>
                <w:szCs w:val="24"/>
              </w:rPr>
              <w:t>技术文件</w:t>
            </w:r>
          </w:p>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24"/>
                <w:szCs w:val="24"/>
              </w:rPr>
            </w:pPr>
          </w:p>
        </w:tc>
        <w:tc>
          <w:tcPr>
            <w:tcW w:w="94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c>
          <w:tcPr>
            <w:tcW w:w="2908"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Cs/>
                <w:color w:val="000000"/>
                <w:sz w:val="24"/>
                <w:szCs w:val="24"/>
              </w:rPr>
            </w:pPr>
          </w:p>
        </w:tc>
      </w:tr>
    </w:tbl>
    <w:p>
      <w:pPr>
        <w:snapToGrid w:val="0"/>
        <w:spacing w:before="50" w:after="50" w:line="400" w:lineRule="exact"/>
        <w:rPr>
          <w:rFonts w:ascii="宋体"/>
          <w:color w:val="000000"/>
          <w:sz w:val="24"/>
        </w:rPr>
      </w:pPr>
      <w:r>
        <w:rPr>
          <w:rFonts w:hint="eastAsia" w:ascii="宋体" w:hAnsi="宋体"/>
          <w:color w:val="000000"/>
          <w:sz w:val="24"/>
        </w:rPr>
        <w:t>注：投标单位根据所投标项的评分表内容，按此格式提供评分响应表，置于</w:t>
      </w:r>
      <w:r>
        <w:rPr>
          <w:rFonts w:hint="eastAsia" w:ascii="宋体" w:hAnsi="宋体"/>
          <w:bCs/>
          <w:color w:val="000000"/>
          <w:sz w:val="24"/>
          <w:lang w:eastAsia="zh-CN"/>
        </w:rPr>
        <w:t>资信商务及技术文件</w:t>
      </w:r>
      <w:r>
        <w:rPr>
          <w:rFonts w:hint="eastAsia" w:ascii="宋体" w:hAnsi="宋体"/>
          <w:color w:val="000000"/>
          <w:sz w:val="24"/>
        </w:rPr>
        <w:t>第</w:t>
      </w:r>
      <w:r>
        <w:rPr>
          <w:rFonts w:ascii="宋体" w:hAnsi="宋体"/>
          <w:color w:val="000000"/>
          <w:sz w:val="24"/>
        </w:rPr>
        <w:t>1</w:t>
      </w:r>
      <w:r>
        <w:rPr>
          <w:rFonts w:hint="eastAsia" w:ascii="宋体" w:hAnsi="宋体"/>
          <w:color w:val="000000"/>
          <w:sz w:val="24"/>
        </w:rPr>
        <w:t>页。</w:t>
      </w:r>
    </w:p>
    <w:p>
      <w:pPr>
        <w:snapToGrid w:val="0"/>
        <w:spacing w:beforeLines="50" w:after="50"/>
        <w:ind w:firstLine="6240" w:firstLineChars="2600"/>
        <w:rPr>
          <w:rFonts w:ascii="宋体" w:hAnsi="宋体" w:cs="宋体"/>
          <w:color w:val="000000"/>
          <w:sz w:val="24"/>
        </w:rPr>
      </w:pPr>
    </w:p>
    <w:p>
      <w:pPr>
        <w:snapToGrid w:val="0"/>
        <w:spacing w:before="50" w:afterLines="50" w:line="360" w:lineRule="auto"/>
        <w:jc w:val="left"/>
        <w:outlineLvl w:val="2"/>
        <w:rPr>
          <w:rFonts w:hint="eastAsia" w:ascii="宋体" w:hAnsi="宋体"/>
          <w:b/>
          <w:color w:val="0D0D0D"/>
          <w:sz w:val="24"/>
          <w:lang w:val="en-US" w:eastAsia="zh-CN"/>
        </w:rPr>
      </w:pPr>
    </w:p>
    <w:p>
      <w:pPr>
        <w:snapToGrid w:val="0"/>
        <w:spacing w:before="50" w:afterLines="50" w:line="360" w:lineRule="auto"/>
        <w:jc w:val="left"/>
        <w:outlineLvl w:val="2"/>
        <w:rPr>
          <w:rFonts w:hint="eastAsia" w:ascii="宋体" w:hAnsi="宋体"/>
          <w:b/>
          <w:color w:val="0D0D0D"/>
          <w:sz w:val="24"/>
          <w:lang w:val="en-US" w:eastAsia="zh-CN"/>
        </w:rPr>
      </w:pPr>
    </w:p>
    <w:p>
      <w:pPr>
        <w:rPr>
          <w:rFonts w:hint="eastAsia" w:ascii="宋体" w:hAnsi="宋体"/>
          <w:b/>
          <w:color w:val="0D0D0D"/>
          <w:sz w:val="24"/>
          <w:lang w:val="en-US" w:eastAsia="zh-CN"/>
        </w:rPr>
      </w:pPr>
      <w:r>
        <w:rPr>
          <w:rFonts w:hint="eastAsia" w:ascii="宋体" w:hAnsi="宋体"/>
          <w:b/>
          <w:color w:val="0D0D0D"/>
          <w:sz w:val="24"/>
          <w:lang w:val="en-US" w:eastAsia="zh-CN"/>
        </w:rPr>
        <w:br w:type="page"/>
      </w:r>
    </w:p>
    <w:p>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2.2</w:t>
      </w:r>
      <w:r>
        <w:rPr>
          <w:rFonts w:hint="eastAsia" w:ascii="宋体" w:hAnsi="宋体"/>
          <w:b/>
          <w:color w:val="0D0D0D"/>
          <w:sz w:val="24"/>
        </w:rPr>
        <w:t>投标声明书格式：</w:t>
      </w:r>
    </w:p>
    <w:p>
      <w:pPr>
        <w:snapToGrid w:val="0"/>
        <w:spacing w:beforeLines="50" w:after="50" w:line="360" w:lineRule="auto"/>
        <w:jc w:val="center"/>
        <w:rPr>
          <w:rFonts w:ascii="宋体"/>
          <w:color w:val="0D0D0D"/>
          <w:sz w:val="24"/>
        </w:rPr>
      </w:pPr>
      <w:r>
        <w:rPr>
          <w:rFonts w:hint="eastAsia" w:ascii="宋体" w:hAnsi="宋体"/>
          <w:color w:val="0D0D0D"/>
          <w:sz w:val="24"/>
        </w:rPr>
        <w:t>投标声明书</w:t>
      </w:r>
    </w:p>
    <w:p>
      <w:pPr>
        <w:snapToGrid w:val="0"/>
        <w:spacing w:beforeLines="50" w:after="50" w:line="360" w:lineRule="auto"/>
        <w:rPr>
          <w:rFonts w:asci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rPr>
        <w:t>金华市金诚招投标代理有限公司</w:t>
      </w:r>
      <w:r>
        <w:rPr>
          <w:rFonts w:ascii="宋体" w:hAnsi="宋体"/>
          <w:color w:val="0D0D0D"/>
          <w:sz w:val="24"/>
          <w:u w:val="single"/>
        </w:rPr>
        <w:t>_</w:t>
      </w:r>
      <w:r>
        <w:rPr>
          <w:rFonts w:hint="eastAsia" w:ascii="宋体" w:hAnsi="宋体"/>
          <w:color w:val="0D0D0D"/>
          <w:sz w:val="24"/>
        </w:rPr>
        <w:t>：</w:t>
      </w:r>
    </w:p>
    <w:p>
      <w:pPr>
        <w:snapToGrid w:val="0"/>
        <w:spacing w:beforeLines="50" w:after="50" w:line="360" w:lineRule="auto"/>
        <w:ind w:firstLine="480" w:firstLineChars="200"/>
        <w:rPr>
          <w:rFonts w:ascii="宋体"/>
          <w:color w:val="0D0D0D"/>
          <w:sz w:val="24"/>
          <w:u w:val="single"/>
        </w:rPr>
      </w:pPr>
      <w:r>
        <w:rPr>
          <w:rFonts w:hint="eastAsia" w:ascii="宋体" w:hAnsi="宋体"/>
          <w:color w:val="0D0D0D"/>
          <w:sz w:val="24"/>
          <w:u w:val="single"/>
        </w:rPr>
        <w:t>（投标人名称）</w:t>
      </w:r>
      <w:r>
        <w:rPr>
          <w:rFonts w:hint="eastAsia" w:ascii="宋体" w:hAnsi="宋体"/>
          <w:color w:val="0D0D0D"/>
          <w:sz w:val="24"/>
        </w:rPr>
        <w:t>系中华人民共和国合法企业，经营地址。我</w:t>
      </w:r>
      <w:r>
        <w:rPr>
          <w:rFonts w:hint="eastAsia" w:ascii="宋体" w:hAnsi="宋体"/>
          <w:color w:val="0D0D0D"/>
          <w:sz w:val="24"/>
          <w:lang w:val="en-US" w:eastAsia="zh-CN"/>
        </w:rPr>
        <w:t xml:space="preserve">  </w:t>
      </w:r>
      <w:r>
        <w:rPr>
          <w:rFonts w:hint="eastAsia" w:ascii="宋体" w:hAnsi="宋体"/>
          <w:color w:val="0D0D0D"/>
          <w:sz w:val="24"/>
          <w:u w:val="single"/>
        </w:rPr>
        <w:t>（姓名）</w:t>
      </w:r>
      <w:r>
        <w:rPr>
          <w:rFonts w:hint="eastAsia" w:ascii="宋体" w:hAnsi="宋体"/>
          <w:color w:val="0D0D0D"/>
          <w:sz w:val="24"/>
        </w:rPr>
        <w:t>系</w:t>
      </w:r>
      <w:r>
        <w:rPr>
          <w:rFonts w:hint="eastAsia" w:ascii="宋体" w:hAnsi="宋体"/>
          <w:color w:val="0D0D0D"/>
          <w:sz w:val="24"/>
          <w:u w:val="single"/>
        </w:rPr>
        <w:t>（投标人名称）</w:t>
      </w:r>
      <w:r>
        <w:rPr>
          <w:rFonts w:hint="eastAsia" w:ascii="宋体" w:hAnsi="宋体"/>
          <w:color w:val="0D0D0D"/>
          <w:sz w:val="24"/>
        </w:rPr>
        <w:t>的法定代表人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color w:val="0D0D0D"/>
          <w:sz w:val="24"/>
        </w:rPr>
        <w:t>，我方愿意参加贵方组织的</w:t>
      </w:r>
      <w:r>
        <w:rPr>
          <w:rFonts w:hint="eastAsia" w:ascii="宋体" w:hAnsi="宋体"/>
          <w:color w:val="0D0D0D"/>
          <w:sz w:val="24"/>
          <w:lang w:val="en-US" w:eastAsia="zh-CN"/>
        </w:rPr>
        <w:t>东阳市民政局</w:t>
      </w:r>
      <w:r>
        <w:rPr>
          <w:rFonts w:hint="eastAsia" w:hAnsi="宋体" w:cs="宋体"/>
          <w:color w:val="000000"/>
          <w:sz w:val="24"/>
          <w:szCs w:val="24"/>
          <w:u w:val="single"/>
          <w:lang w:eastAsia="zh-CN"/>
        </w:rPr>
        <w:t>养老服务体系建设[省级公益金老年人意外伤害险]</w:t>
      </w:r>
      <w:r>
        <w:rPr>
          <w:rFonts w:hint="eastAsia" w:ascii="宋体" w:hAnsi="宋体" w:cs="Arial"/>
          <w:color w:val="000000"/>
          <w:sz w:val="24"/>
          <w:u w:val="single"/>
          <w:lang w:eastAsia="zh-CN"/>
        </w:rPr>
        <w:t>项目</w:t>
      </w:r>
      <w:r>
        <w:rPr>
          <w:rFonts w:hint="eastAsia" w:hAnsi="宋体" w:cs="宋体"/>
          <w:sz w:val="24"/>
        </w:rPr>
        <w:t>的投</w:t>
      </w:r>
      <w:r>
        <w:rPr>
          <w:rFonts w:hint="eastAsia" w:ascii="宋体" w:hAnsi="宋体"/>
          <w:color w:val="0D0D0D"/>
          <w:sz w:val="24"/>
        </w:rPr>
        <w:t>标，为便于贵方公正、择优地确定中标人，我方就本次投标有关事项郑重声明如下：</w:t>
      </w:r>
    </w:p>
    <w:p>
      <w:pPr>
        <w:snapToGrid w:val="0"/>
        <w:spacing w:line="360" w:lineRule="auto"/>
        <w:ind w:firstLine="480" w:firstLineChars="200"/>
        <w:rPr>
          <w:rFonts w:ascii="宋体"/>
          <w:color w:val="0D0D0D"/>
          <w:sz w:val="24"/>
        </w:rPr>
      </w:pPr>
      <w:r>
        <w:rPr>
          <w:rFonts w:ascii="宋体" w:hAnsi="宋体"/>
          <w:color w:val="0D0D0D"/>
          <w:sz w:val="24"/>
        </w:rPr>
        <w:t>1</w:t>
      </w:r>
      <w:r>
        <w:rPr>
          <w:rFonts w:ascii="宋体"/>
          <w:color w:val="0D0D0D"/>
          <w:sz w:val="24"/>
        </w:rPr>
        <w:t>.</w:t>
      </w:r>
      <w:r>
        <w:rPr>
          <w:rFonts w:hint="eastAsia" w:ascii="宋体" w:hAnsi="宋体"/>
          <w:color w:val="0D0D0D"/>
          <w:sz w:val="24"/>
        </w:rPr>
        <w:t>我方向贵方提交的所有投标文件、资料都是准确的和真实的。</w:t>
      </w:r>
    </w:p>
    <w:p>
      <w:pPr>
        <w:snapToGrid w:val="0"/>
        <w:spacing w:beforeLines="50" w:line="360" w:lineRule="auto"/>
        <w:ind w:firstLine="480" w:firstLineChars="200"/>
        <w:rPr>
          <w:rFonts w:ascii="宋体"/>
          <w:color w:val="0D0D0D"/>
          <w:sz w:val="24"/>
        </w:rPr>
      </w:pPr>
      <w:r>
        <w:rPr>
          <w:rFonts w:ascii="宋体" w:hAnsi="宋体"/>
          <w:color w:val="0D0D0D"/>
          <w:sz w:val="24"/>
        </w:rPr>
        <w:t>2</w:t>
      </w:r>
      <w:r>
        <w:rPr>
          <w:rFonts w:ascii="宋体"/>
          <w:color w:val="0D0D0D"/>
          <w:sz w:val="24"/>
        </w:rPr>
        <w:t>.</w:t>
      </w:r>
      <w:r>
        <w:rPr>
          <w:rFonts w:hint="eastAsia" w:ascii="宋体" w:hAnsi="宋体"/>
          <w:color w:val="0D0D0D"/>
          <w:sz w:val="24"/>
        </w:rPr>
        <w:t>我方不是采购人的附属机构，在获知本项目采购信息后，与采购人聘请的为此项目提供咨询服务的公司及其附属机构没有任何联系。</w:t>
      </w:r>
    </w:p>
    <w:p>
      <w:pPr>
        <w:snapToGrid w:val="0"/>
        <w:spacing w:beforeLines="50" w:line="360" w:lineRule="auto"/>
        <w:ind w:firstLine="480" w:firstLineChars="200"/>
        <w:rPr>
          <w:rFonts w:ascii="宋体"/>
          <w:sz w:val="24"/>
        </w:rPr>
      </w:pPr>
      <w:r>
        <w:rPr>
          <w:rFonts w:ascii="宋体" w:hAnsi="宋体"/>
          <w:sz w:val="24"/>
        </w:rPr>
        <w:t>3</w:t>
      </w:r>
      <w:r>
        <w:rPr>
          <w:rFonts w:ascii="宋体"/>
          <w:sz w:val="24"/>
        </w:rPr>
        <w:t>.</w:t>
      </w:r>
      <w:r>
        <w:rPr>
          <w:rFonts w:hint="eastAsia" w:ascii="宋体" w:hAnsi="宋体"/>
          <w:sz w:val="24"/>
        </w:rPr>
        <w:t>我方此次向贵方提供的产品名称为：；规格型号：；该型号产品我方有现货可供，并已于年月生产完工或向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pPr>
        <w:snapToGrid w:val="0"/>
        <w:spacing w:beforeLines="50"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我方诚意提请贵方关注：近期有关该型号产品的生产、供货、售后服务以及性能等方面的重大决策和事项有：</w:t>
      </w:r>
    </w:p>
    <w:p>
      <w:pPr>
        <w:snapToGrid w:val="0"/>
        <w:spacing w:beforeLines="50" w:line="360" w:lineRule="auto"/>
        <w:ind w:firstLine="480" w:firstLineChars="200"/>
        <w:rPr>
          <w:rFonts w:ascii="宋体"/>
          <w:sz w:val="24"/>
        </w:rPr>
      </w:pPr>
      <w:r>
        <w:rPr>
          <w:rFonts w:hint="eastAsia" w:ascii="宋体" w:hAnsi="宋体"/>
          <w:sz w:val="24"/>
          <w:u w:val="single"/>
        </w:rPr>
        <w:t>　　　　　　　　　　　　　　　　　　　　　　　　　　</w:t>
      </w:r>
    </w:p>
    <w:p>
      <w:pPr>
        <w:pStyle w:val="20"/>
        <w:snapToGrid w:val="0"/>
        <w:spacing w:line="360" w:lineRule="auto"/>
        <w:ind w:firstLine="464" w:firstLineChars="200"/>
        <w:rPr>
          <w:rFonts w:hAnsi="宋体"/>
          <w:color w:val="0D0D0D"/>
          <w:sz w:val="24"/>
          <w:szCs w:val="24"/>
        </w:rPr>
      </w:pPr>
      <w:r>
        <w:rPr>
          <w:rFonts w:hAnsi="宋体"/>
          <w:color w:val="0D0D0D"/>
          <w:sz w:val="24"/>
          <w:szCs w:val="24"/>
        </w:rPr>
        <w:t>5</w:t>
      </w:r>
      <w:r>
        <w:rPr>
          <w:rFonts w:hint="eastAsia" w:hAnsi="宋体"/>
          <w:color w:val="0D0D0D"/>
          <w:sz w:val="24"/>
          <w:szCs w:val="24"/>
        </w:rPr>
        <w:t>、我方及由本人担任法定代表人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hAnsi="宋体"/>
          <w:color w:val="0D0D0D"/>
          <w:sz w:val="24"/>
          <w:szCs w:val="24"/>
        </w:rPr>
        <w:t>的其他机构最近三年内被通报、被处罚的违法行为或者可认定为不良行为的有：</w:t>
      </w:r>
    </w:p>
    <w:p>
      <w:pPr>
        <w:snapToGrid w:val="0"/>
        <w:spacing w:beforeLines="50" w:line="360" w:lineRule="auto"/>
        <w:ind w:firstLine="480" w:firstLineChars="200"/>
        <w:rPr>
          <w:rFonts w:ascii="宋体"/>
          <w:color w:val="0D0D0D"/>
          <w:sz w:val="24"/>
          <w:u w:val="single"/>
        </w:rPr>
      </w:pPr>
      <w:r>
        <w:rPr>
          <w:rFonts w:hint="eastAsia" w:ascii="宋体" w:hAnsi="宋体"/>
          <w:color w:val="0D0D0D"/>
          <w:sz w:val="24"/>
          <w:u w:val="single"/>
        </w:rPr>
        <w:t>　　　　　　　　　　　　　　　　　　　　　　　　　　　</w:t>
      </w:r>
    </w:p>
    <w:p>
      <w:pPr>
        <w:snapToGrid w:val="0"/>
        <w:spacing w:line="360" w:lineRule="auto"/>
        <w:ind w:firstLine="464" w:firstLineChars="200"/>
        <w:rPr>
          <w:rFonts w:hAnsi="宋体"/>
          <w:sz w:val="24"/>
        </w:rPr>
      </w:pPr>
      <w:r>
        <w:rPr>
          <w:rFonts w:ascii="宋体" w:hAnsi="宋体"/>
          <w:color w:val="0D0D0D"/>
          <w:spacing w:val="-4"/>
          <w:sz w:val="24"/>
        </w:rPr>
        <w:t>6</w:t>
      </w:r>
      <w:r>
        <w:rPr>
          <w:rFonts w:ascii="宋体"/>
          <w:color w:val="0D0D0D"/>
          <w:spacing w:val="-4"/>
          <w:sz w:val="24"/>
        </w:rPr>
        <w:t>.</w:t>
      </w:r>
      <w:r>
        <w:rPr>
          <w:rFonts w:hint="eastAsia" w:ascii="宋体" w:hAnsi="宋体"/>
          <w:color w:val="0D0D0D"/>
          <w:spacing w:val="-4"/>
          <w:sz w:val="24"/>
        </w:rPr>
        <w:t>以上事项如有虚假或隐瞒，我方愿意承担一切后果，并不再寻求任何旨在减轻或免除法律责任的辩解。</w:t>
      </w:r>
    </w:p>
    <w:p>
      <w:pPr>
        <w:snapToGrid w:val="0"/>
        <w:spacing w:beforeLines="50" w:line="360" w:lineRule="auto"/>
        <w:ind w:firstLine="319" w:firstLineChars="133"/>
        <w:rPr>
          <w:rFonts w:ascii="宋体"/>
          <w:sz w:val="24"/>
          <w:u w:val="single"/>
        </w:rPr>
      </w:pPr>
      <w:r>
        <w:rPr>
          <w:rFonts w:hint="eastAsia" w:ascii="宋体" w:hAnsi="宋体"/>
          <w:sz w:val="24"/>
        </w:rPr>
        <w:t>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sz w:val="24"/>
        </w:rPr>
        <w:t>或授权代表签字：</w:t>
      </w:r>
    </w:p>
    <w:p>
      <w:pPr>
        <w:snapToGrid w:val="0"/>
        <w:spacing w:beforeLines="50" w:after="50"/>
        <w:ind w:firstLine="360" w:firstLineChars="150"/>
        <w:rPr>
          <w:rFonts w:ascii="宋体"/>
          <w:sz w:val="24"/>
        </w:rPr>
      </w:pPr>
      <w:r>
        <w:rPr>
          <w:rFonts w:hint="eastAsia" w:ascii="宋体" w:hAnsi="宋体"/>
          <w:sz w:val="24"/>
        </w:rPr>
        <w:t>投标人公章：</w:t>
      </w:r>
    </w:p>
    <w:p>
      <w:pPr>
        <w:snapToGrid w:val="0"/>
        <w:spacing w:beforeLines="50" w:after="50"/>
        <w:ind w:firstLine="6240" w:firstLineChars="2600"/>
        <w:rPr>
          <w:rFonts w:ascii="宋体"/>
          <w:sz w:val="24"/>
          <w:szCs w:val="20"/>
        </w:rPr>
      </w:pPr>
      <w:r>
        <w:rPr>
          <w:rFonts w:hint="eastAsia" w:ascii="宋体" w:hAnsi="宋体"/>
          <w:sz w:val="24"/>
        </w:rPr>
        <w:t>年月日</w:t>
      </w: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color w:val="0D0D0D"/>
          <w:sz w:val="24"/>
        </w:rPr>
      </w:pPr>
      <w:r>
        <w:rPr>
          <w:rFonts w:ascii="宋体" w:hAnsi="宋体"/>
          <w:color w:val="0D0D0D"/>
          <w:sz w:val="24"/>
        </w:rPr>
        <w:br w:type="page"/>
      </w:r>
      <w:r>
        <w:rPr>
          <w:rFonts w:hint="eastAsia" w:ascii="宋体" w:hAnsi="宋体"/>
          <w:b/>
          <w:color w:val="0D0D0D"/>
          <w:sz w:val="24"/>
          <w:lang w:val="en-US" w:eastAsia="zh-CN"/>
        </w:rPr>
        <w:t>2.3</w:t>
      </w:r>
      <w:r>
        <w:rPr>
          <w:rFonts w:hint="eastAsia" w:ascii="宋体" w:hAnsi="宋体"/>
          <w:b/>
          <w:color w:val="0D0D0D"/>
          <w:sz w:val="24"/>
        </w:rPr>
        <w:t>授权委托书格式：</w:t>
      </w:r>
    </w:p>
    <w:p>
      <w:pPr>
        <w:snapToGrid w:val="0"/>
        <w:spacing w:beforeLines="50" w:after="50" w:line="360" w:lineRule="auto"/>
        <w:rPr>
          <w:rFonts w:ascii="宋体" w:hAnsi="宋体"/>
          <w:b/>
          <w:color w:val="0D0D0D"/>
          <w:sz w:val="24"/>
        </w:rPr>
      </w:pPr>
      <w:r>
        <w:rPr>
          <w:rFonts w:hint="eastAsia" w:ascii="宋体" w:hAnsi="宋体"/>
          <w:b/>
          <w:color w:val="0D0D0D"/>
          <w:sz w:val="24"/>
        </w:rPr>
        <w:t xml:space="preserve">                </w:t>
      </w:r>
      <w:r>
        <w:rPr>
          <w:rFonts w:hint="eastAsia" w:ascii="宋体" w:hAnsi="宋体"/>
          <w:b/>
          <w:color w:val="0D0D0D"/>
          <w:sz w:val="24"/>
          <w:lang w:val="en-US" w:eastAsia="zh-CN"/>
        </w:rPr>
        <w:t xml:space="preserve">              </w:t>
      </w:r>
      <w:r>
        <w:rPr>
          <w:rFonts w:hint="eastAsia" w:ascii="宋体" w:hAnsi="宋体"/>
          <w:b/>
          <w:color w:val="0D0D0D"/>
          <w:sz w:val="24"/>
        </w:rPr>
        <w:t xml:space="preserve"> 授权委托书</w:t>
      </w:r>
    </w:p>
    <w:p>
      <w:pPr>
        <w:snapToGrid w:val="0"/>
        <w:spacing w:beforeLines="50" w:after="50" w:line="360" w:lineRule="auto"/>
        <w:rPr>
          <w:rFonts w:ascii="宋体" w:hAnsi="宋体"/>
          <w:b/>
          <w:bCs/>
          <w:color w:val="0D0D0D"/>
          <w:sz w:val="24"/>
        </w:rPr>
      </w:pPr>
      <w:r>
        <w:rPr>
          <w:rFonts w:hint="eastAsia" w:ascii="宋体" w:hAnsi="宋体"/>
          <w:bCs/>
          <w:color w:val="0D0D0D"/>
          <w:sz w:val="24"/>
        </w:rPr>
        <w:t>致：</w:t>
      </w:r>
      <w:r>
        <w:rPr>
          <w:rFonts w:hint="eastAsia" w:ascii="宋体" w:hAnsi="宋体"/>
          <w:color w:val="0D0D0D"/>
          <w:sz w:val="24"/>
          <w:u w:val="single"/>
        </w:rPr>
        <w:t>金华市金诚招投标代理有限公司</w:t>
      </w:r>
      <w:r>
        <w:rPr>
          <w:rFonts w:hint="eastAsia" w:ascii="宋体" w:hAnsi="宋体"/>
          <w:color w:val="0D0D0D"/>
          <w:sz w:val="24"/>
        </w:rPr>
        <w:t>：</w:t>
      </w:r>
    </w:p>
    <w:p>
      <w:pPr>
        <w:spacing w:beforeLines="50" w:afterLines="50" w:line="360" w:lineRule="auto"/>
        <w:ind w:firstLine="600" w:firstLineChars="250"/>
        <w:rPr>
          <w:rFonts w:ascii="宋体" w:hAnsi="宋体"/>
          <w:color w:val="0D0D0D"/>
          <w:sz w:val="24"/>
        </w:rPr>
      </w:pPr>
      <w:r>
        <w:rPr>
          <w:rFonts w:hint="eastAsia" w:ascii="宋体" w:hAnsi="宋体"/>
          <w:color w:val="0D0D0D"/>
          <w:sz w:val="24"/>
        </w:rPr>
        <w:t>我</w:t>
      </w:r>
      <w:r>
        <w:rPr>
          <w:rFonts w:hint="eastAsia" w:ascii="宋体" w:hAnsi="宋体"/>
          <w:color w:val="0D0D0D"/>
          <w:sz w:val="24"/>
          <w:u w:val="single"/>
        </w:rPr>
        <w:t>（姓名）</w:t>
      </w:r>
      <w:r>
        <w:rPr>
          <w:rFonts w:hint="eastAsia" w:ascii="宋体" w:hAnsi="宋体"/>
          <w:color w:val="0D0D0D"/>
          <w:sz w:val="24"/>
        </w:rPr>
        <w:t>系</w:t>
      </w:r>
      <w:r>
        <w:rPr>
          <w:rFonts w:hint="eastAsia" w:ascii="宋体" w:hAnsi="宋体"/>
          <w:color w:val="0D0D0D"/>
          <w:sz w:val="24"/>
          <w:u w:val="single"/>
        </w:rPr>
        <w:t>（投标人名称）</w:t>
      </w:r>
      <w:r>
        <w:rPr>
          <w:rFonts w:hint="eastAsia" w:ascii="宋体" w:hAnsi="宋体"/>
          <w:color w:val="0D0D0D"/>
          <w:sz w:val="24"/>
        </w:rPr>
        <w:t>的法定代表人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color w:val="0D0D0D"/>
          <w:sz w:val="24"/>
        </w:rPr>
        <w:t>，现授权委托本单位在职职工</w:t>
      </w:r>
      <w:r>
        <w:rPr>
          <w:rFonts w:hint="eastAsia" w:ascii="宋体" w:hAnsi="宋体"/>
          <w:color w:val="0D0D0D"/>
          <w:sz w:val="24"/>
          <w:u w:val="single"/>
        </w:rPr>
        <w:t xml:space="preserve">（姓名）   </w:t>
      </w:r>
      <w:r>
        <w:rPr>
          <w:rFonts w:hint="eastAsia" w:ascii="宋体" w:hAnsi="宋体"/>
          <w:color w:val="0D0D0D"/>
          <w:sz w:val="24"/>
        </w:rPr>
        <w:t>以我方的名义参加</w:t>
      </w:r>
      <w:r>
        <w:rPr>
          <w:rFonts w:hint="eastAsia" w:hAnsi="宋体" w:cs="宋体"/>
          <w:color w:val="000000"/>
          <w:sz w:val="24"/>
          <w:szCs w:val="24"/>
          <w:u w:val="single"/>
          <w:lang w:eastAsia="zh-CN"/>
        </w:rPr>
        <w:t>养老服务体系建设[省级公益金老年人意外伤害险]</w:t>
      </w:r>
      <w:r>
        <w:rPr>
          <w:rFonts w:hint="eastAsia" w:ascii="宋体" w:hAnsi="宋体" w:cs="Arial"/>
          <w:color w:val="000000"/>
          <w:sz w:val="24"/>
          <w:u w:val="none"/>
          <w:lang w:eastAsia="zh-CN"/>
        </w:rPr>
        <w:t>项目</w:t>
      </w:r>
      <w:r>
        <w:rPr>
          <w:rFonts w:hint="eastAsia" w:ascii="宋体" w:hAnsi="宋体"/>
          <w:color w:val="0D0D0D"/>
          <w:sz w:val="24"/>
        </w:rPr>
        <w:t>的投标活动，并代表我方全权办理针对上述项目的投标、开标、评标、签约等具体事务和签署相关文件。</w:t>
      </w:r>
    </w:p>
    <w:p>
      <w:pPr>
        <w:snapToGrid w:val="0"/>
        <w:spacing w:beforeLines="50" w:after="50" w:line="360" w:lineRule="auto"/>
        <w:rPr>
          <w:rFonts w:ascii="宋体" w:hAnsi="宋体"/>
          <w:color w:val="0D0D0D"/>
          <w:sz w:val="24"/>
        </w:rPr>
      </w:pPr>
      <w:r>
        <w:rPr>
          <w:rFonts w:hint="eastAsia" w:ascii="宋体" w:hAnsi="宋体"/>
          <w:color w:val="0D0D0D"/>
          <w:sz w:val="24"/>
        </w:rPr>
        <w:t>我方对被授权人的签名事项负全部责任。</w:t>
      </w:r>
    </w:p>
    <w:p>
      <w:pPr>
        <w:snapToGrid w:val="0"/>
        <w:spacing w:beforeLines="50" w:after="50" w:line="360" w:lineRule="auto"/>
        <w:ind w:firstLine="480"/>
        <w:rPr>
          <w:rFonts w:ascii="宋体" w:hAnsi="宋体"/>
          <w:color w:val="0D0D0D"/>
          <w:sz w:val="24"/>
        </w:rPr>
      </w:pPr>
      <w:r>
        <w:rPr>
          <w:rFonts w:hint="eastAsia" w:ascii="宋体" w:hAnsi="宋体"/>
          <w:color w:val="0D0D0D"/>
          <w:sz w:val="24"/>
          <w:u w:val="single"/>
        </w:rPr>
        <w:t>在撤销授权的书面通知以前，本授权书一直有效。</w:t>
      </w:r>
      <w:r>
        <w:rPr>
          <w:rFonts w:hint="eastAsia" w:ascii="宋体" w:hAnsi="宋体"/>
          <w:color w:val="0D0D0D"/>
          <w:sz w:val="24"/>
        </w:rPr>
        <w:t>被授权人在授权书有效期内签署的所有文件不因授权的撤销而失效。</w:t>
      </w:r>
    </w:p>
    <w:p>
      <w:pPr>
        <w:snapToGrid w:val="0"/>
        <w:spacing w:beforeLines="50" w:after="50" w:line="360" w:lineRule="auto"/>
        <w:ind w:firstLine="480"/>
        <w:rPr>
          <w:rFonts w:ascii="宋体" w:hAnsi="宋体"/>
          <w:color w:val="0D0D0D"/>
          <w:sz w:val="24"/>
        </w:rPr>
      </w:pPr>
      <w:r>
        <w:rPr>
          <w:rFonts w:hint="eastAsia" w:ascii="宋体" w:hAnsi="宋体"/>
          <w:color w:val="0D0D0D"/>
          <w:sz w:val="24"/>
        </w:rPr>
        <w:t>被授权人无转委托权，特此委托。</w:t>
      </w:r>
    </w:p>
    <w:p>
      <w:pPr>
        <w:snapToGrid w:val="0"/>
        <w:spacing w:beforeLines="50" w:after="50" w:line="360" w:lineRule="auto"/>
        <w:rPr>
          <w:rFonts w:hint="eastAsia" w:ascii="宋体" w:hAnsi="宋体"/>
          <w:color w:val="0D0D0D"/>
          <w:sz w:val="24"/>
        </w:rPr>
      </w:pPr>
    </w:p>
    <w:p>
      <w:pPr>
        <w:snapToGrid w:val="0"/>
        <w:spacing w:beforeLines="50" w:after="50" w:line="360" w:lineRule="auto"/>
        <w:rPr>
          <w:rFonts w:ascii="宋体" w:hAnsi="宋体"/>
          <w:color w:val="0D0D0D"/>
          <w:sz w:val="24"/>
          <w:u w:val="single"/>
        </w:rPr>
      </w:pPr>
      <w:r>
        <w:rPr>
          <w:rFonts w:hint="eastAsia" w:ascii="宋体" w:hAnsi="宋体"/>
          <w:color w:val="0D0D0D"/>
          <w:sz w:val="24"/>
        </w:rPr>
        <w:t>被授权人签名：</w:t>
      </w:r>
      <w:r>
        <w:rPr>
          <w:rFonts w:hint="eastAsia" w:ascii="宋体" w:hAnsi="宋体"/>
          <w:color w:val="0D0D0D"/>
          <w:sz w:val="24"/>
          <w:lang w:val="en-US" w:eastAsia="zh-CN"/>
        </w:rPr>
        <w:t xml:space="preserve">                     </w:t>
      </w:r>
      <w:r>
        <w:rPr>
          <w:rFonts w:hint="eastAsia" w:ascii="宋体" w:hAnsi="宋体"/>
          <w:color w:val="0D0D0D"/>
          <w:sz w:val="24"/>
        </w:rPr>
        <w:t>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hAnsi="宋体"/>
          <w:color w:val="0D0D0D"/>
          <w:sz w:val="24"/>
        </w:rPr>
        <w:t>签名：</w:t>
      </w:r>
    </w:p>
    <w:p>
      <w:pPr>
        <w:snapToGrid w:val="0"/>
        <w:spacing w:beforeLines="50" w:after="50" w:line="360" w:lineRule="auto"/>
        <w:rPr>
          <w:rFonts w:hint="eastAsia" w:ascii="宋体" w:hAnsi="宋体"/>
          <w:color w:val="0D0D0D"/>
          <w:sz w:val="24"/>
        </w:rPr>
      </w:pPr>
      <w:r>
        <w:rPr>
          <w:rFonts w:hint="eastAsia" w:ascii="宋体" w:hAnsi="宋体"/>
          <w:color w:val="0D0D0D"/>
          <w:sz w:val="24"/>
        </w:rPr>
        <w:t>职务：</w:t>
      </w:r>
      <w:r>
        <w:rPr>
          <w:rFonts w:hint="eastAsia" w:ascii="宋体" w:hAnsi="宋体"/>
          <w:color w:val="0D0D0D"/>
          <w:sz w:val="24"/>
          <w:lang w:val="en-US" w:eastAsia="zh-CN"/>
        </w:rPr>
        <w:t xml:space="preserve">                             </w:t>
      </w:r>
      <w:r>
        <w:rPr>
          <w:rFonts w:hint="eastAsia" w:ascii="宋体" w:hAnsi="宋体"/>
          <w:color w:val="0D0D0D"/>
          <w:sz w:val="24"/>
        </w:rPr>
        <w:t>职务：</w:t>
      </w:r>
    </w:p>
    <w:p>
      <w:pPr>
        <w:snapToGrid w:val="0"/>
        <w:spacing w:beforeLines="50" w:after="50" w:line="360" w:lineRule="auto"/>
        <w:rPr>
          <w:rFonts w:hint="eastAsia" w:ascii="宋体" w:hAnsi="宋体"/>
          <w:b w:val="0"/>
          <w:bCs w:val="0"/>
          <w:color w:val="0D0D0D"/>
          <w:sz w:val="24"/>
          <w:lang w:eastAsia="zh-CN"/>
        </w:rPr>
      </w:pPr>
      <w:r>
        <w:rPr>
          <w:rFonts w:hint="eastAsia" w:ascii="宋体" w:hAnsi="宋体"/>
          <w:b w:val="0"/>
          <w:bCs w:val="0"/>
          <w:color w:val="0D0D0D"/>
          <w:sz w:val="24"/>
          <w:lang w:eastAsia="zh-CN"/>
        </w:rPr>
        <w:t>联系电话：</w:t>
      </w:r>
      <w:r>
        <w:rPr>
          <w:rFonts w:hint="eastAsia" w:ascii="宋体" w:hAnsi="宋体"/>
          <w:b w:val="0"/>
          <w:bCs w:val="0"/>
          <w:color w:val="0D0D0D"/>
          <w:sz w:val="24"/>
          <w:lang w:val="en-US" w:eastAsia="zh-CN"/>
        </w:rPr>
        <w:t xml:space="preserve">                         </w:t>
      </w:r>
      <w:r>
        <w:rPr>
          <w:rFonts w:hint="eastAsia" w:ascii="宋体" w:hAnsi="宋体"/>
          <w:b w:val="0"/>
          <w:bCs w:val="0"/>
          <w:color w:val="0D0D0D"/>
          <w:sz w:val="24"/>
          <w:lang w:eastAsia="zh-CN"/>
        </w:rPr>
        <w:t>联系电话：</w:t>
      </w:r>
    </w:p>
    <w:p>
      <w:pPr>
        <w:snapToGrid w:val="0"/>
        <w:spacing w:beforeLines="50" w:after="50" w:line="360" w:lineRule="auto"/>
        <w:rPr>
          <w:rFonts w:ascii="宋体" w:hAnsi="宋体"/>
          <w:b w:val="0"/>
          <w:bCs w:val="0"/>
          <w:color w:val="0D0D0D"/>
          <w:sz w:val="24"/>
        </w:rPr>
      </w:pPr>
      <w:r>
        <w:rPr>
          <w:rFonts w:hint="eastAsia" w:ascii="宋体" w:hAnsi="宋体"/>
          <w:b w:val="0"/>
          <w:bCs w:val="0"/>
          <w:color w:val="0D0D0D"/>
          <w:sz w:val="24"/>
        </w:rPr>
        <w:t>被授权人身份证复印件：</w:t>
      </w:r>
    </w:p>
    <w:p>
      <w:pPr>
        <w:snapToGrid w:val="0"/>
        <w:spacing w:beforeLines="50" w:after="50" w:line="360" w:lineRule="auto"/>
        <w:rPr>
          <w:rFonts w:ascii="宋体" w:hAnsi="宋体"/>
          <w:color w:val="0D0D0D"/>
          <w:sz w:val="24"/>
        </w:rPr>
      </w:pPr>
      <w:r>
        <w:rPr>
          <w:rFonts w:hint="eastAsia" w:ascii="宋体" w:hAnsi="宋体"/>
          <w:color w:val="0D0D0D"/>
          <w:sz w:val="24"/>
        </w:rPr>
        <w:t>投标人公章：</w:t>
      </w:r>
    </w:p>
    <w:p>
      <w:pPr>
        <w:snapToGrid w:val="0"/>
        <w:spacing w:beforeLines="50" w:after="50" w:line="360" w:lineRule="auto"/>
        <w:ind w:firstLine="3840" w:firstLineChars="1600"/>
        <w:jc w:val="both"/>
        <w:rPr>
          <w:rFonts w:ascii="宋体" w:hAnsi="宋体"/>
          <w:color w:val="0D0D0D"/>
          <w:sz w:val="24"/>
        </w:rPr>
      </w:pPr>
      <w:r>
        <w:rPr>
          <w:rFonts w:hint="eastAsia" w:ascii="宋体" w:hAnsi="宋体"/>
          <w:color w:val="0D0D0D"/>
          <w:sz w:val="24"/>
        </w:rPr>
        <w:t>年   月    日</w:t>
      </w: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hint="eastAsia" w:ascii="宋体" w:hAnsi="宋体"/>
          <w:b/>
          <w:color w:val="0D0D0D"/>
          <w:sz w:val="24"/>
          <w:lang w:val="en-US" w:eastAsia="zh-CN"/>
        </w:rPr>
      </w:pPr>
    </w:p>
    <w:p>
      <w:pPr>
        <w:rPr>
          <w:rFonts w:hint="eastAsia" w:ascii="宋体" w:hAnsi="宋体"/>
          <w:b/>
          <w:color w:val="0D0D0D"/>
          <w:sz w:val="24"/>
          <w:lang w:val="en-US" w:eastAsia="zh-CN"/>
        </w:rPr>
      </w:pPr>
      <w:r>
        <w:rPr>
          <w:rFonts w:hint="eastAsia" w:ascii="宋体" w:hAnsi="宋体"/>
          <w:b/>
          <w:color w:val="0D0D0D"/>
          <w:sz w:val="24"/>
          <w:lang w:val="en-US" w:eastAsia="zh-CN"/>
        </w:rPr>
        <w:br w:type="page"/>
      </w:r>
    </w:p>
    <w:p>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2.4</w:t>
      </w:r>
      <w:r>
        <w:rPr>
          <w:rFonts w:hint="eastAsia" w:ascii="宋体" w:hAnsi="宋体"/>
          <w:b/>
          <w:color w:val="0D0D0D"/>
          <w:sz w:val="24"/>
        </w:rPr>
        <w:t>投标单位情况表：</w:t>
      </w:r>
    </w:p>
    <w:p>
      <w:pPr>
        <w:snapToGrid w:val="0"/>
        <w:spacing w:beforeLines="50" w:after="50" w:line="360" w:lineRule="auto"/>
        <w:jc w:val="center"/>
        <w:rPr>
          <w:rFonts w:ascii="宋体" w:hAnsi="宋体"/>
          <w:b/>
          <w:color w:val="0D0D0D"/>
          <w:sz w:val="24"/>
        </w:rPr>
      </w:pPr>
      <w:r>
        <w:rPr>
          <w:rFonts w:hint="eastAsia" w:ascii="宋体" w:hAnsi="宋体"/>
          <w:b/>
          <w:color w:val="0D0D0D"/>
          <w:sz w:val="24"/>
        </w:rPr>
        <w:t>投标单位情况表</w:t>
      </w:r>
    </w:p>
    <w:p>
      <w:pPr>
        <w:pStyle w:val="24"/>
        <w:spacing w:before="156" w:after="156" w:line="360" w:lineRule="auto"/>
        <w:rPr>
          <w:rFonts w:ascii="Times New Roman" w:hAnsi="Times New Roman"/>
          <w:color w:val="0D0D0D"/>
        </w:rPr>
      </w:pPr>
      <w:r>
        <w:rPr>
          <w:rFonts w:hint="eastAsia" w:ascii="Times New Roman" w:hAnsi="Times New Roman"/>
          <w:color w:val="0D0D0D"/>
        </w:rPr>
        <w:t>投标单位：</w:t>
      </w:r>
      <w:r>
        <w:rPr>
          <w:rFonts w:hint="eastAsia" w:ascii="Times New Roman" w:hAnsi="Times New Roman"/>
          <w:color w:val="0D0D0D"/>
          <w:lang w:val="en-US" w:eastAsia="zh-CN"/>
        </w:rPr>
        <w:t xml:space="preserve">                                            </w:t>
      </w:r>
      <w:r>
        <w:rPr>
          <w:rFonts w:hint="eastAsia" w:ascii="Times New Roman" w:hAnsi="Times New Roman"/>
          <w:color w:val="0D0D0D"/>
        </w:rPr>
        <w:t>填表日期：</w:t>
      </w:r>
    </w:p>
    <w:tbl>
      <w:tblPr>
        <w:tblStyle w:val="44"/>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单位名称</w:t>
            </w:r>
          </w:p>
        </w:tc>
        <w:tc>
          <w:tcPr>
            <w:tcW w:w="2887" w:type="dxa"/>
            <w:vAlign w:val="center"/>
          </w:tcPr>
          <w:p>
            <w:pPr>
              <w:widowControl/>
              <w:spacing w:line="360" w:lineRule="auto"/>
              <w:jc w:val="center"/>
              <w:rPr>
                <w:color w:val="0D0D0D"/>
                <w:sz w:val="24"/>
              </w:rPr>
            </w:pPr>
          </w:p>
        </w:tc>
        <w:tc>
          <w:tcPr>
            <w:tcW w:w="1388"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电话</w:t>
            </w:r>
          </w:p>
        </w:tc>
        <w:tc>
          <w:tcPr>
            <w:tcW w:w="2534" w:type="dxa"/>
            <w:vAlign w:val="center"/>
          </w:tcPr>
          <w:p>
            <w:pPr>
              <w:pStyle w:val="24"/>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地址</w:t>
            </w:r>
          </w:p>
        </w:tc>
        <w:tc>
          <w:tcPr>
            <w:tcW w:w="2887" w:type="dxa"/>
            <w:vAlign w:val="center"/>
          </w:tcPr>
          <w:p>
            <w:pPr>
              <w:pStyle w:val="24"/>
              <w:spacing w:before="156" w:after="156" w:line="360" w:lineRule="auto"/>
              <w:jc w:val="center"/>
              <w:rPr>
                <w:rFonts w:ascii="Times New Roman" w:hAnsi="Times New Roman"/>
                <w:color w:val="0D0D0D"/>
              </w:rPr>
            </w:pPr>
          </w:p>
        </w:tc>
        <w:tc>
          <w:tcPr>
            <w:tcW w:w="1388"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传真</w:t>
            </w:r>
          </w:p>
        </w:tc>
        <w:tc>
          <w:tcPr>
            <w:tcW w:w="2534" w:type="dxa"/>
            <w:vAlign w:val="center"/>
          </w:tcPr>
          <w:p>
            <w:pPr>
              <w:pStyle w:val="24"/>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主管部门</w:t>
            </w:r>
          </w:p>
        </w:tc>
        <w:tc>
          <w:tcPr>
            <w:tcW w:w="2887" w:type="dxa"/>
            <w:vAlign w:val="center"/>
          </w:tcPr>
          <w:p>
            <w:pPr>
              <w:pStyle w:val="24"/>
              <w:spacing w:before="156" w:after="156" w:line="360" w:lineRule="auto"/>
              <w:jc w:val="center"/>
              <w:rPr>
                <w:rFonts w:ascii="Times New Roman" w:hAnsi="Times New Roman"/>
                <w:color w:val="0D0D0D"/>
              </w:rPr>
            </w:pPr>
          </w:p>
        </w:tc>
        <w:tc>
          <w:tcPr>
            <w:tcW w:w="1388"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企业性质</w:t>
            </w:r>
          </w:p>
        </w:tc>
        <w:tc>
          <w:tcPr>
            <w:tcW w:w="2534" w:type="dxa"/>
            <w:vAlign w:val="center"/>
          </w:tcPr>
          <w:p>
            <w:pPr>
              <w:pStyle w:val="24"/>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企业法人</w:t>
            </w:r>
          </w:p>
        </w:tc>
        <w:tc>
          <w:tcPr>
            <w:tcW w:w="2887" w:type="dxa"/>
            <w:vAlign w:val="center"/>
          </w:tcPr>
          <w:p>
            <w:pPr>
              <w:pStyle w:val="24"/>
              <w:spacing w:before="156" w:after="156" w:line="360" w:lineRule="auto"/>
              <w:jc w:val="center"/>
              <w:rPr>
                <w:rFonts w:ascii="Times New Roman" w:hAnsi="Times New Roman"/>
                <w:color w:val="0D0D0D"/>
              </w:rPr>
            </w:pPr>
          </w:p>
        </w:tc>
        <w:tc>
          <w:tcPr>
            <w:tcW w:w="1388" w:type="dxa"/>
            <w:gridSpan w:val="2"/>
            <w:vAlign w:val="center"/>
          </w:tcPr>
          <w:p>
            <w:pPr>
              <w:pStyle w:val="24"/>
              <w:spacing w:before="156" w:after="156" w:line="360" w:lineRule="auto"/>
              <w:rPr>
                <w:rFonts w:ascii="Times New Roman" w:hAnsi="Times New Roman"/>
                <w:color w:val="0D0D0D"/>
              </w:rPr>
            </w:pPr>
            <w:r>
              <w:rPr>
                <w:rFonts w:hint="eastAsia"/>
                <w:color w:val="0D0D0D"/>
              </w:rPr>
              <w:t>资质等级</w:t>
            </w:r>
          </w:p>
        </w:tc>
        <w:tc>
          <w:tcPr>
            <w:tcW w:w="2534" w:type="dxa"/>
            <w:vAlign w:val="center"/>
          </w:tcPr>
          <w:p>
            <w:pPr>
              <w:pStyle w:val="24"/>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授权代表</w:t>
            </w:r>
          </w:p>
        </w:tc>
        <w:tc>
          <w:tcPr>
            <w:tcW w:w="2887" w:type="dxa"/>
            <w:vAlign w:val="center"/>
          </w:tcPr>
          <w:p>
            <w:pPr>
              <w:pStyle w:val="24"/>
              <w:spacing w:before="156" w:after="156" w:line="360" w:lineRule="auto"/>
              <w:jc w:val="center"/>
              <w:rPr>
                <w:rFonts w:ascii="Times New Roman" w:hAnsi="Times New Roman"/>
                <w:color w:val="0D0D0D"/>
              </w:rPr>
            </w:pPr>
          </w:p>
        </w:tc>
        <w:tc>
          <w:tcPr>
            <w:tcW w:w="1388" w:type="dxa"/>
            <w:gridSpan w:val="2"/>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职务</w:t>
            </w:r>
          </w:p>
        </w:tc>
        <w:tc>
          <w:tcPr>
            <w:tcW w:w="2534" w:type="dxa"/>
            <w:vAlign w:val="center"/>
          </w:tcPr>
          <w:p>
            <w:pPr>
              <w:pStyle w:val="24"/>
              <w:spacing w:before="156" w:after="156" w:line="360" w:lineRule="auto"/>
              <w:jc w:val="center"/>
              <w:rPr>
                <w:rFonts w:ascii="Times New Roman" w:hAnsi="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pStyle w:val="24"/>
              <w:spacing w:before="156" w:after="156" w:line="360" w:lineRule="auto"/>
              <w:ind w:firstLine="720" w:firstLineChars="300"/>
              <w:jc w:val="center"/>
              <w:rPr>
                <w:rFonts w:ascii="Times New Roman" w:hAnsi="Times New Roman"/>
                <w:color w:val="0D0D0D"/>
              </w:rPr>
            </w:pPr>
          </w:p>
          <w:p>
            <w:pPr>
              <w:pStyle w:val="24"/>
              <w:spacing w:before="156" w:after="156" w:line="360" w:lineRule="auto"/>
              <w:jc w:val="center"/>
              <w:rPr>
                <w:rFonts w:ascii="Times New Roman" w:hAnsi="Times New Roman"/>
                <w:color w:val="0D0D0D"/>
              </w:rPr>
            </w:pPr>
            <w:r>
              <w:rPr>
                <w:rFonts w:hint="eastAsia" w:ascii="Times New Roman" w:hAnsi="Times New Roman"/>
                <w:color w:val="0D0D0D"/>
              </w:rPr>
              <w:t>单位概况</w:t>
            </w:r>
          </w:p>
          <w:p>
            <w:pPr>
              <w:pStyle w:val="24"/>
              <w:spacing w:before="156" w:after="156" w:line="360" w:lineRule="auto"/>
              <w:ind w:firstLine="720" w:firstLineChars="300"/>
              <w:jc w:val="center"/>
              <w:rPr>
                <w:rFonts w:ascii="Times New Roman" w:hAnsi="Times New Roman"/>
                <w:color w:val="0D0D0D"/>
              </w:rPr>
            </w:pPr>
          </w:p>
          <w:p>
            <w:pPr>
              <w:pStyle w:val="24"/>
              <w:spacing w:before="156" w:after="156" w:line="360" w:lineRule="auto"/>
              <w:ind w:firstLine="720" w:firstLineChars="300"/>
              <w:jc w:val="center"/>
              <w:rPr>
                <w:rFonts w:ascii="Times New Roman" w:hAnsi="Times New Roman"/>
                <w:color w:val="0D0D0D"/>
              </w:rPr>
            </w:pPr>
          </w:p>
          <w:p>
            <w:pPr>
              <w:pStyle w:val="24"/>
              <w:spacing w:before="156" w:after="156" w:line="360" w:lineRule="auto"/>
              <w:ind w:firstLine="720" w:firstLineChars="300"/>
              <w:jc w:val="center"/>
              <w:rPr>
                <w:rFonts w:ascii="Times New Roman" w:hAnsi="Times New Roman"/>
                <w:color w:val="0D0D0D"/>
              </w:rPr>
            </w:pPr>
          </w:p>
          <w:p>
            <w:pPr>
              <w:pStyle w:val="24"/>
              <w:spacing w:before="156" w:after="156" w:line="360" w:lineRule="auto"/>
              <w:ind w:firstLine="720" w:firstLineChars="300"/>
              <w:jc w:val="center"/>
              <w:rPr>
                <w:rFonts w:ascii="Times New Roman" w:hAnsi="Times New Roman"/>
                <w:color w:val="0D0D0D"/>
              </w:rPr>
            </w:pPr>
          </w:p>
        </w:tc>
        <w:tc>
          <w:tcPr>
            <w:tcW w:w="1260" w:type="dxa"/>
            <w:vMerge w:val="restart"/>
            <w:vAlign w:val="center"/>
          </w:tcPr>
          <w:p>
            <w:pPr>
              <w:spacing w:line="360" w:lineRule="auto"/>
              <w:jc w:val="center"/>
              <w:rPr>
                <w:color w:val="0D0D0D"/>
                <w:sz w:val="24"/>
              </w:rPr>
            </w:pPr>
            <w:r>
              <w:rPr>
                <w:rFonts w:hint="eastAsia"/>
                <w:color w:val="0D0D0D"/>
                <w:sz w:val="24"/>
              </w:rPr>
              <w:t>职工总数</w:t>
            </w:r>
          </w:p>
        </w:tc>
        <w:tc>
          <w:tcPr>
            <w:tcW w:w="2887" w:type="dxa"/>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员工：人</w:t>
            </w:r>
          </w:p>
        </w:tc>
        <w:tc>
          <w:tcPr>
            <w:tcW w:w="3922" w:type="dxa"/>
            <w:gridSpan w:val="3"/>
            <w:vAlign w:val="center"/>
          </w:tcPr>
          <w:p>
            <w:pPr>
              <w:pStyle w:val="24"/>
              <w:spacing w:before="156" w:after="156" w:line="360" w:lineRule="auto"/>
              <w:rPr>
                <w:rFonts w:ascii="Times New Roman" w:hAnsi="Times New Roman"/>
                <w:color w:val="0D0D0D"/>
              </w:rPr>
            </w:pPr>
            <w:r>
              <w:rPr>
                <w:rFonts w:hint="eastAsia" w:ascii="Times New Roman" w:hAnsi="Times New Roman"/>
                <w:color w:val="0D0D0D"/>
              </w:rPr>
              <w:t>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pStyle w:val="24"/>
              <w:spacing w:before="156" w:after="156" w:line="360" w:lineRule="auto"/>
              <w:ind w:firstLine="720" w:firstLineChars="300"/>
              <w:jc w:val="center"/>
              <w:rPr>
                <w:rFonts w:ascii="Times New Roman" w:hAnsi="Times New Roman"/>
                <w:color w:val="0D0D0D"/>
              </w:rPr>
            </w:pPr>
          </w:p>
        </w:tc>
        <w:tc>
          <w:tcPr>
            <w:tcW w:w="1260" w:type="dxa"/>
            <w:vMerge w:val="continue"/>
            <w:vAlign w:val="center"/>
          </w:tcPr>
          <w:p>
            <w:pPr>
              <w:widowControl/>
              <w:spacing w:line="360" w:lineRule="auto"/>
              <w:jc w:val="center"/>
              <w:rPr>
                <w:color w:val="0D0D0D"/>
                <w:sz w:val="24"/>
              </w:rPr>
            </w:pPr>
          </w:p>
        </w:tc>
        <w:tc>
          <w:tcPr>
            <w:tcW w:w="2887" w:type="dxa"/>
            <w:vAlign w:val="center"/>
          </w:tcPr>
          <w:p>
            <w:pPr>
              <w:pStyle w:val="24"/>
              <w:spacing w:before="156" w:after="156" w:line="360" w:lineRule="auto"/>
              <w:rPr>
                <w:color w:val="0D0D0D"/>
              </w:rPr>
            </w:pPr>
            <w:r>
              <w:rPr>
                <w:rFonts w:hint="eastAsia"/>
                <w:color w:val="0D0D0D"/>
              </w:rPr>
              <w:t>高级职称： 人</w:t>
            </w:r>
          </w:p>
        </w:tc>
        <w:tc>
          <w:tcPr>
            <w:tcW w:w="3922" w:type="dxa"/>
            <w:gridSpan w:val="3"/>
            <w:vAlign w:val="center"/>
          </w:tcPr>
          <w:p>
            <w:pPr>
              <w:pStyle w:val="24"/>
              <w:spacing w:before="156" w:after="156" w:line="360" w:lineRule="auto"/>
              <w:rPr>
                <w:color w:val="0D0D0D"/>
              </w:rPr>
            </w:pPr>
            <w:r>
              <w:rPr>
                <w:rFonts w:hint="eastAsia"/>
                <w:color w:val="0D0D0D"/>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pStyle w:val="24"/>
              <w:spacing w:before="156" w:after="156" w:line="360" w:lineRule="auto"/>
              <w:ind w:firstLine="720" w:firstLineChars="300"/>
              <w:jc w:val="center"/>
              <w:rPr>
                <w:rFonts w:ascii="Times New Roman" w:hAnsi="Times New Roman"/>
                <w:color w:val="0D0D0D"/>
              </w:rPr>
            </w:pPr>
          </w:p>
        </w:tc>
        <w:tc>
          <w:tcPr>
            <w:tcW w:w="1260" w:type="dxa"/>
            <w:vAlign w:val="center"/>
          </w:tcPr>
          <w:p>
            <w:pPr>
              <w:pStyle w:val="24"/>
              <w:spacing w:before="156" w:after="156" w:line="360" w:lineRule="auto"/>
              <w:jc w:val="center"/>
              <w:rPr>
                <w:color w:val="0D0D0D"/>
              </w:rPr>
            </w:pPr>
            <w:r>
              <w:rPr>
                <w:rFonts w:hint="eastAsia"/>
                <w:color w:val="0D0D0D"/>
              </w:rPr>
              <w:t>流动资金</w:t>
            </w:r>
          </w:p>
        </w:tc>
        <w:tc>
          <w:tcPr>
            <w:tcW w:w="2887" w:type="dxa"/>
            <w:vAlign w:val="center"/>
          </w:tcPr>
          <w:p>
            <w:pPr>
              <w:pStyle w:val="24"/>
              <w:spacing w:before="156" w:after="156" w:line="360" w:lineRule="auto"/>
              <w:jc w:val="center"/>
              <w:rPr>
                <w:color w:val="0D0D0D"/>
              </w:rPr>
            </w:pPr>
          </w:p>
        </w:tc>
        <w:tc>
          <w:tcPr>
            <w:tcW w:w="1222" w:type="dxa"/>
            <w:vAlign w:val="center"/>
          </w:tcPr>
          <w:p>
            <w:pPr>
              <w:pStyle w:val="24"/>
              <w:spacing w:before="156" w:after="156" w:line="360" w:lineRule="auto"/>
              <w:jc w:val="center"/>
              <w:rPr>
                <w:color w:val="0D0D0D"/>
              </w:rPr>
            </w:pPr>
            <w:r>
              <w:rPr>
                <w:rFonts w:hint="eastAsia"/>
                <w:color w:val="0D0D0D"/>
              </w:rPr>
              <w:t>仓储面积</w:t>
            </w:r>
          </w:p>
        </w:tc>
        <w:tc>
          <w:tcPr>
            <w:tcW w:w="2700" w:type="dxa"/>
            <w:gridSpan w:val="2"/>
            <w:vAlign w:val="center"/>
          </w:tcPr>
          <w:p>
            <w:pPr>
              <w:pStyle w:val="24"/>
              <w:spacing w:before="156" w:after="156" w:line="360" w:lineRule="auto"/>
              <w:jc w:val="center"/>
              <w:rPr>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pStyle w:val="24"/>
              <w:spacing w:before="156" w:after="156" w:line="360" w:lineRule="auto"/>
              <w:ind w:firstLine="720" w:firstLineChars="300"/>
              <w:jc w:val="center"/>
              <w:rPr>
                <w:rFonts w:ascii="Times New Roman" w:hAnsi="Times New Roman"/>
                <w:color w:val="0D0D0D"/>
              </w:rPr>
            </w:pPr>
          </w:p>
        </w:tc>
        <w:tc>
          <w:tcPr>
            <w:tcW w:w="1260" w:type="dxa"/>
            <w:vAlign w:val="center"/>
          </w:tcPr>
          <w:p>
            <w:pPr>
              <w:pStyle w:val="24"/>
              <w:spacing w:before="156" w:after="156" w:line="360" w:lineRule="auto"/>
              <w:jc w:val="center"/>
              <w:rPr>
                <w:color w:val="0D0D0D"/>
              </w:rPr>
            </w:pPr>
            <w:r>
              <w:rPr>
                <w:rFonts w:hint="eastAsia"/>
                <w:color w:val="0D0D0D"/>
              </w:rPr>
              <w:t>固定资金</w:t>
            </w:r>
          </w:p>
        </w:tc>
        <w:tc>
          <w:tcPr>
            <w:tcW w:w="2887" w:type="dxa"/>
            <w:vAlign w:val="center"/>
          </w:tcPr>
          <w:p>
            <w:pPr>
              <w:widowControl/>
              <w:spacing w:line="360" w:lineRule="auto"/>
              <w:jc w:val="center"/>
              <w:rPr>
                <w:color w:val="0D0D0D"/>
                <w:sz w:val="24"/>
              </w:rPr>
            </w:pPr>
          </w:p>
        </w:tc>
        <w:tc>
          <w:tcPr>
            <w:tcW w:w="1222" w:type="dxa"/>
            <w:vAlign w:val="center"/>
          </w:tcPr>
          <w:p>
            <w:pPr>
              <w:pStyle w:val="24"/>
              <w:spacing w:before="156" w:after="156" w:line="360" w:lineRule="auto"/>
              <w:jc w:val="center"/>
              <w:rPr>
                <w:color w:val="0D0D0D"/>
              </w:rPr>
            </w:pPr>
            <w:r>
              <w:rPr>
                <w:rFonts w:hint="eastAsia"/>
                <w:color w:val="0D0D0D"/>
              </w:rPr>
              <w:t>服务网点</w:t>
            </w:r>
          </w:p>
        </w:tc>
        <w:tc>
          <w:tcPr>
            <w:tcW w:w="2700" w:type="dxa"/>
            <w:gridSpan w:val="2"/>
            <w:vAlign w:val="center"/>
          </w:tcPr>
          <w:p>
            <w:pPr>
              <w:widowControl/>
              <w:spacing w:line="360" w:lineRule="auto"/>
              <w:jc w:val="center"/>
              <w:rPr>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pStyle w:val="24"/>
              <w:spacing w:before="156" w:after="156" w:line="360" w:lineRule="auto"/>
              <w:jc w:val="center"/>
              <w:rPr>
                <w:rFonts w:ascii="Times New Roman" w:hAnsi="Times New Roman"/>
                <w:color w:val="0D0D0D"/>
              </w:rPr>
            </w:pPr>
            <w:r>
              <w:rPr>
                <w:rFonts w:hint="eastAsia" w:ascii="Times New Roman" w:hAnsi="Times New Roman"/>
                <w:color w:val="0D0D0D"/>
              </w:rPr>
              <w:t>单位简历</w:t>
            </w:r>
          </w:p>
        </w:tc>
        <w:tc>
          <w:tcPr>
            <w:tcW w:w="8069" w:type="dxa"/>
            <w:gridSpan w:val="5"/>
          </w:tcPr>
          <w:p>
            <w:pPr>
              <w:spacing w:line="360" w:lineRule="auto"/>
              <w:jc w:val="left"/>
              <w:rPr>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pPr>
              <w:pStyle w:val="24"/>
              <w:spacing w:before="156" w:after="156" w:line="360" w:lineRule="auto"/>
              <w:jc w:val="center"/>
              <w:rPr>
                <w:rFonts w:ascii="Times New Roman" w:hAnsi="Times New Roman"/>
                <w:color w:val="0D0D0D"/>
              </w:rPr>
            </w:pPr>
            <w:r>
              <w:rPr>
                <w:rFonts w:hint="eastAsia" w:ascii="Times New Roman" w:hAnsi="Times New Roman"/>
                <w:color w:val="0D0D0D"/>
              </w:rPr>
              <w:t>优势及特长</w:t>
            </w:r>
          </w:p>
        </w:tc>
        <w:tc>
          <w:tcPr>
            <w:tcW w:w="8069" w:type="dxa"/>
            <w:gridSpan w:val="5"/>
          </w:tcPr>
          <w:p>
            <w:pPr>
              <w:spacing w:line="360" w:lineRule="auto"/>
              <w:jc w:val="left"/>
              <w:rPr>
                <w:color w:val="0D0D0D"/>
                <w:sz w:val="24"/>
              </w:rPr>
            </w:pPr>
          </w:p>
        </w:tc>
      </w:tr>
    </w:tbl>
    <w:p>
      <w:pPr>
        <w:snapToGrid w:val="0"/>
        <w:spacing w:before="50" w:afterLines="50"/>
        <w:jc w:val="left"/>
        <w:rPr>
          <w:rFonts w:ascii="宋体" w:hAnsi="宋体"/>
          <w:b/>
          <w:sz w:val="24"/>
        </w:rPr>
      </w:pPr>
    </w:p>
    <w:p>
      <w:pPr>
        <w:rPr>
          <w:rFonts w:ascii="宋体" w:hAnsi="宋体" w:cs="仿宋_GB2312"/>
          <w:sz w:val="24"/>
        </w:rPr>
      </w:pPr>
    </w:p>
    <w:p>
      <w:pPr>
        <w:rPr>
          <w:rFonts w:ascii="宋体" w:hAnsi="宋体" w:cs="仿宋_GB2312"/>
          <w:b/>
          <w:sz w:val="24"/>
        </w:rPr>
      </w:pPr>
      <w:r>
        <w:rPr>
          <w:rFonts w:hint="eastAsia" w:ascii="宋体" w:hAnsi="宋体" w:cs="仿宋_GB2312"/>
          <w:b/>
          <w:sz w:val="24"/>
          <w:lang w:val="en-US" w:eastAsia="zh-CN"/>
        </w:rPr>
        <w:t>2.5</w:t>
      </w:r>
      <w:r>
        <w:rPr>
          <w:rFonts w:hint="eastAsia" w:ascii="宋体" w:hAnsi="宋体"/>
          <w:b/>
          <w:sz w:val="24"/>
        </w:rPr>
        <w:t>中小企业声明函</w:t>
      </w:r>
    </w:p>
    <w:p>
      <w:pPr>
        <w:rPr>
          <w:rFonts w:ascii="宋体" w:hAnsi="宋体"/>
          <w:b/>
          <w:sz w:val="24"/>
        </w:rPr>
      </w:pPr>
    </w:p>
    <w:p>
      <w:pPr>
        <w:rPr>
          <w:rFonts w:ascii="宋体" w:cs="仿宋_GB2312"/>
          <w:b/>
          <w:sz w:val="24"/>
        </w:rPr>
      </w:pPr>
    </w:p>
    <w:p>
      <w:pPr>
        <w:tabs>
          <w:tab w:val="left" w:pos="420"/>
        </w:tabs>
        <w:ind w:firstLine="480" w:firstLineChars="200"/>
        <w:jc w:val="center"/>
        <w:rPr>
          <w:rFonts w:hint="eastAsia" w:ascii="宋体" w:hAnsi="宋体" w:cs="Arial"/>
          <w:b/>
          <w:bCs/>
          <w:kern w:val="0"/>
          <w:sz w:val="24"/>
        </w:rPr>
      </w:pPr>
      <w:r>
        <w:rPr>
          <w:rFonts w:hint="eastAsia" w:ascii="宋体" w:hAnsi="宋体" w:cs="Arial"/>
          <w:b/>
          <w:bCs/>
          <w:kern w:val="0"/>
          <w:sz w:val="24"/>
        </w:rPr>
        <w:t>中小企业声明函（服务）</w:t>
      </w:r>
    </w:p>
    <w:p>
      <w:pPr>
        <w:rPr>
          <w:rFonts w:hint="eastAsia"/>
        </w:rPr>
      </w:pP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u w:val="single"/>
          <w:lang w:val="en-US" w:eastAsia="zh-CN"/>
        </w:rPr>
        <w:t xml:space="preserve">              </w:t>
      </w:r>
      <w:r>
        <w:rPr>
          <w:rFonts w:hint="eastAsia" w:ascii="宋体" w:hAnsi="宋体" w:cs="Arial"/>
          <w:bCs/>
          <w:kern w:val="0"/>
          <w:sz w:val="24"/>
        </w:rPr>
        <w:t>（标的名称），属于</w:t>
      </w:r>
      <w:r>
        <w:rPr>
          <w:rFonts w:hint="eastAsia" w:ascii="宋体" w:hAnsi="宋体" w:cs="Arial"/>
          <w:bCs/>
          <w:kern w:val="0"/>
          <w:sz w:val="24"/>
          <w:u w:val="single"/>
          <w:lang w:val="en-US" w:eastAsia="zh-CN"/>
        </w:rPr>
        <w:t xml:space="preserve">              </w:t>
      </w:r>
      <w:r>
        <w:rPr>
          <w:rFonts w:hint="eastAsia" w:ascii="宋体" w:hAnsi="宋体" w:cs="Arial"/>
          <w:bCs/>
          <w:kern w:val="0"/>
          <w:sz w:val="24"/>
        </w:rPr>
        <w:t>（采购文件中明确的所属行业）行业；承接企业为</w:t>
      </w:r>
      <w:r>
        <w:rPr>
          <w:rFonts w:hint="eastAsia" w:ascii="宋体" w:hAnsi="宋体" w:cs="Arial"/>
          <w:bCs/>
          <w:kern w:val="0"/>
          <w:sz w:val="24"/>
          <w:lang w:val="en-US" w:eastAsia="zh-CN"/>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lang w:val="en-US" w:eastAsia="zh-CN"/>
        </w:rPr>
        <w:t xml:space="preserve">             </w:t>
      </w:r>
      <w:r>
        <w:rPr>
          <w:rFonts w:hint="eastAsia" w:ascii="宋体" w:hAnsi="宋体" w:cs="Arial"/>
          <w:bCs/>
          <w:kern w:val="0"/>
          <w:sz w:val="24"/>
        </w:rPr>
        <w:t>（中型企业、小型企业、微型企业）；</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kern w:val="0"/>
          <w:sz w:val="24"/>
        </w:rPr>
      </w:pPr>
    </w:p>
    <w:p>
      <w:pPr>
        <w:tabs>
          <w:tab w:val="left" w:pos="420"/>
        </w:tabs>
        <w:spacing w:line="360" w:lineRule="auto"/>
        <w:ind w:firstLine="480" w:firstLineChars="200"/>
        <w:jc w:val="right"/>
        <w:rPr>
          <w:rFonts w:hint="eastAsia"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center"/>
        <w:rPr>
          <w:rFonts w:hint="eastAsia" w:ascii="宋体" w:hAnsi="宋体" w:cs="Arial"/>
          <w:bCs/>
          <w:kern w:val="0"/>
          <w:sz w:val="24"/>
        </w:rPr>
      </w:pPr>
      <w:r>
        <w:rPr>
          <w:rFonts w:hint="eastAsia" w:ascii="宋体" w:hAnsi="宋体" w:cs="Arial"/>
          <w:bCs/>
          <w:kern w:val="0"/>
          <w:sz w:val="24"/>
          <w:lang w:val="en-US" w:eastAsia="zh-CN"/>
        </w:rPr>
        <w:t xml:space="preserve">                                                   </w:t>
      </w:r>
      <w:r>
        <w:rPr>
          <w:rFonts w:hint="eastAsia" w:ascii="宋体" w:hAnsi="宋体" w:cs="Arial"/>
          <w:bCs/>
          <w:kern w:val="0"/>
          <w:sz w:val="24"/>
        </w:rPr>
        <w:t>日 期：</w:t>
      </w:r>
    </w:p>
    <w:p>
      <w:pPr>
        <w:tabs>
          <w:tab w:val="left" w:pos="420"/>
        </w:tabs>
        <w:spacing w:before="100" w:beforeAutospacing="1" w:after="100" w:afterAutospacing="1"/>
        <w:rPr>
          <w:rFonts w:hint="eastAsia"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hint="eastAsia"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pPr>
        <w:ind w:right="420"/>
        <w:rPr>
          <w:rFonts w:ascii="宋体"/>
          <w:sz w:val="24"/>
        </w:rPr>
      </w:pPr>
      <w:r>
        <w:rPr>
          <w:rFonts w:hint="eastAsia" w:ascii="宋体" w:hAnsi="宋体"/>
          <w:b/>
          <w:szCs w:val="21"/>
        </w:rPr>
        <w:t>2、如中标人声明为小微企业，本声明函将随中标结果同时公告，接受社会监督。</w:t>
      </w:r>
    </w:p>
    <w:p>
      <w:pPr>
        <w:spacing w:line="588" w:lineRule="exact"/>
        <w:rPr>
          <w:rFonts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rPr>
          <w:rFonts w:hint="eastAsia" w:ascii="宋体" w:hAnsi="宋体" w:cs="仿宋_GB2312"/>
          <w:b/>
          <w:sz w:val="24"/>
        </w:rPr>
      </w:pPr>
    </w:p>
    <w:p>
      <w:pPr>
        <w:spacing w:line="588" w:lineRule="exact"/>
        <w:jc w:val="left"/>
        <w:rPr>
          <w:rFonts w:hint="eastAsia" w:ascii="宋体" w:hAnsi="宋体" w:cs="仿宋_GB2312"/>
          <w:b/>
          <w:sz w:val="24"/>
          <w:lang w:val="en-US" w:eastAsia="zh-CN"/>
        </w:rPr>
      </w:pPr>
      <w:bookmarkStart w:id="3" w:name="OLE_LINK13"/>
      <w:bookmarkStart w:id="4" w:name="OLE_LINK14"/>
    </w:p>
    <w:p>
      <w:pPr>
        <w:rPr>
          <w:rFonts w:hint="eastAsia" w:ascii="宋体" w:hAnsi="宋体" w:cs="仿宋_GB2312"/>
          <w:b/>
          <w:sz w:val="24"/>
          <w:lang w:val="en-US" w:eastAsia="zh-CN"/>
        </w:rPr>
      </w:pPr>
      <w:r>
        <w:rPr>
          <w:rFonts w:hint="eastAsia" w:ascii="宋体" w:hAnsi="宋体" w:cs="仿宋_GB2312"/>
          <w:b/>
          <w:sz w:val="24"/>
          <w:lang w:val="en-US" w:eastAsia="zh-CN"/>
        </w:rPr>
        <w:br w:type="page"/>
      </w:r>
    </w:p>
    <w:p>
      <w:pPr>
        <w:spacing w:line="588" w:lineRule="exact"/>
        <w:jc w:val="left"/>
        <w:rPr>
          <w:rFonts w:ascii="宋体" w:hAnsi="宋体"/>
          <w:b/>
          <w:spacing w:val="6"/>
          <w:sz w:val="24"/>
        </w:rPr>
      </w:pPr>
      <w:r>
        <w:rPr>
          <w:rFonts w:hint="eastAsia" w:ascii="宋体" w:hAnsi="宋体" w:cs="仿宋_GB2312"/>
          <w:b/>
          <w:sz w:val="24"/>
          <w:lang w:val="en-US" w:eastAsia="zh-CN"/>
        </w:rPr>
        <w:t>2.6</w:t>
      </w:r>
      <w:r>
        <w:rPr>
          <w:rFonts w:hint="eastAsia" w:ascii="宋体" w:hAnsi="宋体"/>
          <w:b/>
          <w:spacing w:val="6"/>
          <w:sz w:val="24"/>
        </w:rPr>
        <w:t>残疾人福利性单位声明函</w:t>
      </w:r>
    </w:p>
    <w:bookmarkEnd w:id="3"/>
    <w:bookmarkEnd w:id="4"/>
    <w:p>
      <w:pPr>
        <w:spacing w:line="588" w:lineRule="exact"/>
        <w:rPr>
          <w:rFonts w:ascii="宋体" w:hAnsi="宋体"/>
          <w:b/>
          <w:spacing w:val="6"/>
          <w:sz w:val="24"/>
        </w:rPr>
      </w:pPr>
    </w:p>
    <w:p>
      <w:pPr>
        <w:spacing w:line="588" w:lineRule="exact"/>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141号）的规定，本单位为符合条件的残疾人福利性单位，且本单位参加______单位的______项目采购活动提供的是本单位制造货物（由本单位承担工程/提供服务）。</w:t>
      </w:r>
    </w:p>
    <w:p>
      <w:pPr>
        <w:spacing w:line="588"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firstLineChars="200"/>
        <w:rPr>
          <w:rFonts w:ascii="宋体" w:hAnsi="宋体" w:cs="仿宋_GB2312"/>
          <w:sz w:val="24"/>
        </w:rPr>
      </w:pPr>
    </w:p>
    <w:p>
      <w:pPr>
        <w:spacing w:line="588" w:lineRule="exact"/>
        <w:ind w:firstLine="480" w:firstLineChars="200"/>
        <w:rPr>
          <w:rFonts w:ascii="宋体" w:hAnsi="宋体" w:cs="仿宋_GB2312"/>
          <w:sz w:val="24"/>
        </w:rPr>
      </w:pPr>
    </w:p>
    <w:p>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 xml:space="preserve">               单位名称（盖章）：</w:t>
      </w:r>
    </w:p>
    <w:p>
      <w:pPr>
        <w:tabs>
          <w:tab w:val="left" w:pos="4860"/>
        </w:tabs>
        <w:spacing w:line="588" w:lineRule="exact"/>
        <w:ind w:right="1560" w:firstLine="480" w:firstLineChars="200"/>
        <w:jc w:val="center"/>
        <w:rPr>
          <w:rFonts w:ascii="宋体" w:hAnsi="宋体" w:cs="仿宋_GB2312"/>
          <w:sz w:val="24"/>
        </w:rPr>
      </w:pPr>
      <w:r>
        <w:rPr>
          <w:rFonts w:hint="eastAsia" w:ascii="宋体" w:hAnsi="宋体" w:cs="仿宋_GB2312"/>
          <w:sz w:val="24"/>
        </w:rPr>
        <w:t xml:space="preserve">       日  期：</w:t>
      </w:r>
    </w:p>
    <w:p>
      <w:pPr>
        <w:ind w:firstLine="480" w:firstLineChars="200"/>
        <w:rPr>
          <w:rFonts w:ascii="仿宋_GB2312" w:hAnsi="仿宋_GB2312" w:eastAsia="仿宋_GB2312" w:cs="仿宋_GB2312"/>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line="360" w:lineRule="auto"/>
        <w:jc w:val="left"/>
        <w:rPr>
          <w:rFonts w:ascii="宋体" w:hAnsi="宋体"/>
          <w:color w:val="0D0D0D"/>
          <w:sz w:val="24"/>
        </w:rPr>
      </w:pPr>
    </w:p>
    <w:p>
      <w:pPr>
        <w:snapToGrid w:val="0"/>
        <w:spacing w:before="50" w:after="50" w:line="360" w:lineRule="auto"/>
        <w:rPr>
          <w:rFonts w:ascii="宋体" w:hAnsi="宋体" w:cs="宋体"/>
          <w:b/>
          <w:bCs/>
          <w:sz w:val="24"/>
        </w:rPr>
      </w:pPr>
      <w:bookmarkStart w:id="5" w:name="_Toc449173150"/>
      <w:r>
        <w:rPr>
          <w:rFonts w:hint="eastAsia" w:ascii="宋体" w:hAnsi="宋体" w:cs="宋体"/>
          <w:b/>
          <w:color w:val="0D0D0D"/>
          <w:sz w:val="24"/>
          <w:lang w:val="en-US" w:eastAsia="zh-CN"/>
        </w:rPr>
        <w:t>2.7</w:t>
      </w:r>
      <w:r>
        <w:rPr>
          <w:rFonts w:hint="eastAsia" w:ascii="宋体" w:hAnsi="宋体" w:cs="宋体"/>
          <w:b/>
          <w:bCs/>
          <w:sz w:val="24"/>
        </w:rPr>
        <w:t>本项目拟派人员一览表</w:t>
      </w:r>
    </w:p>
    <w:p>
      <w:pPr>
        <w:spacing w:before="50" w:after="50" w:line="500" w:lineRule="exact"/>
        <w:ind w:firstLine="480" w:firstLineChars="200"/>
        <w:jc w:val="center"/>
        <w:rPr>
          <w:rFonts w:ascii="宋体" w:hAnsi="宋体" w:cs="宋体"/>
          <w:b/>
          <w:bCs/>
          <w:sz w:val="24"/>
        </w:rPr>
      </w:pPr>
    </w:p>
    <w:tbl>
      <w:tblPr>
        <w:tblStyle w:val="4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73"/>
        <w:gridCol w:w="1005"/>
        <w:gridCol w:w="1080"/>
        <w:gridCol w:w="1170"/>
        <w:gridCol w:w="1635"/>
        <w:gridCol w:w="108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1071"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973"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100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8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文化</w:t>
            </w:r>
          </w:p>
          <w:p>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117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从事</w:t>
            </w:r>
          </w:p>
          <w:p>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63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从事专业工作时间</w:t>
            </w:r>
          </w:p>
        </w:tc>
        <w:tc>
          <w:tcPr>
            <w:tcW w:w="1080" w:type="dxa"/>
            <w:vAlign w:val="center"/>
          </w:tcPr>
          <w:p>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1476"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拟派岗位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71" w:type="dxa"/>
          </w:tcPr>
          <w:p>
            <w:pPr>
              <w:spacing w:before="50" w:after="50" w:line="500" w:lineRule="exact"/>
              <w:jc w:val="left"/>
              <w:rPr>
                <w:rFonts w:ascii="宋体" w:hAnsi="宋体" w:cs="宋体"/>
                <w:sz w:val="24"/>
              </w:rPr>
            </w:pPr>
          </w:p>
        </w:tc>
        <w:tc>
          <w:tcPr>
            <w:tcW w:w="973" w:type="dxa"/>
          </w:tcPr>
          <w:p>
            <w:pPr>
              <w:spacing w:before="50" w:after="50" w:line="500" w:lineRule="exact"/>
              <w:jc w:val="left"/>
              <w:rPr>
                <w:rFonts w:ascii="宋体" w:hAnsi="宋体" w:cs="宋体"/>
                <w:sz w:val="24"/>
              </w:rPr>
            </w:pPr>
          </w:p>
        </w:tc>
        <w:tc>
          <w:tcPr>
            <w:tcW w:w="100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170" w:type="dxa"/>
          </w:tcPr>
          <w:p>
            <w:pPr>
              <w:spacing w:before="50" w:after="50" w:line="500" w:lineRule="exact"/>
              <w:jc w:val="left"/>
              <w:rPr>
                <w:rFonts w:ascii="宋体" w:hAnsi="宋体" w:cs="宋体"/>
                <w:sz w:val="24"/>
              </w:rPr>
            </w:pPr>
          </w:p>
        </w:tc>
        <w:tc>
          <w:tcPr>
            <w:tcW w:w="1635" w:type="dxa"/>
          </w:tcPr>
          <w:p>
            <w:pPr>
              <w:spacing w:before="50" w:after="50" w:line="500" w:lineRule="exact"/>
              <w:jc w:val="left"/>
              <w:rPr>
                <w:rFonts w:ascii="宋体" w:hAnsi="宋体" w:cs="宋体"/>
                <w:sz w:val="24"/>
              </w:rPr>
            </w:pPr>
          </w:p>
        </w:tc>
        <w:tc>
          <w:tcPr>
            <w:tcW w:w="1080" w:type="dxa"/>
          </w:tcPr>
          <w:p>
            <w:pPr>
              <w:spacing w:before="50" w:after="50" w:line="500" w:lineRule="exact"/>
              <w:jc w:val="left"/>
              <w:rPr>
                <w:rFonts w:ascii="宋体" w:hAnsi="宋体" w:cs="宋体"/>
                <w:sz w:val="24"/>
              </w:rPr>
            </w:pPr>
          </w:p>
        </w:tc>
        <w:tc>
          <w:tcPr>
            <w:tcW w:w="1476" w:type="dxa"/>
          </w:tcPr>
          <w:p>
            <w:pPr>
              <w:spacing w:before="50" w:after="50" w:line="500" w:lineRule="exact"/>
              <w:jc w:val="left"/>
              <w:rPr>
                <w:rFonts w:ascii="宋体" w:hAnsi="宋体" w:cs="宋体"/>
                <w:sz w:val="24"/>
              </w:rPr>
            </w:pPr>
          </w:p>
        </w:tc>
      </w:tr>
    </w:tbl>
    <w:p>
      <w:pPr>
        <w:spacing w:before="50" w:after="50" w:line="500" w:lineRule="exact"/>
        <w:rPr>
          <w:rFonts w:ascii="宋体" w:hAnsi="宋体" w:cs="宋体"/>
          <w:b/>
          <w:bCs/>
          <w:sz w:val="24"/>
        </w:rPr>
      </w:pPr>
    </w:p>
    <w:p>
      <w:pPr>
        <w:pStyle w:val="24"/>
        <w:tabs>
          <w:tab w:val="left" w:pos="4312"/>
        </w:tabs>
        <w:spacing w:before="156" w:after="156" w:line="360" w:lineRule="auto"/>
        <w:rPr>
          <w:rFonts w:hAnsi="宋体" w:cs="宋体"/>
        </w:rPr>
      </w:pPr>
      <w:r>
        <w:rPr>
          <w:rFonts w:hint="eastAsia" w:hAnsi="宋体" w:cs="宋体"/>
        </w:rPr>
        <w:t>投标单位（公章）：</w:t>
      </w:r>
    </w:p>
    <w:p>
      <w:pPr>
        <w:pStyle w:val="24"/>
        <w:tabs>
          <w:tab w:val="left" w:pos="4312"/>
        </w:tabs>
        <w:spacing w:before="156" w:after="156" w:line="360" w:lineRule="auto"/>
        <w:rPr>
          <w:rFonts w:hAnsi="宋体" w:cs="宋体"/>
        </w:rPr>
      </w:pPr>
      <w:r>
        <w:rPr>
          <w:rFonts w:hint="eastAsia" w:hAnsi="宋体" w:cs="宋体"/>
        </w:rPr>
        <w:t>授权代表签字：</w:t>
      </w:r>
    </w:p>
    <w:p>
      <w:pPr>
        <w:pStyle w:val="24"/>
        <w:tabs>
          <w:tab w:val="left" w:pos="4312"/>
        </w:tabs>
        <w:spacing w:before="156" w:after="156" w:line="360" w:lineRule="auto"/>
        <w:rPr>
          <w:rFonts w:hAnsi="宋体" w:cs="宋体"/>
        </w:rPr>
      </w:pPr>
      <w:r>
        <w:rPr>
          <w:rFonts w:hint="eastAsia" w:hAnsi="宋体" w:cs="宋体"/>
        </w:rPr>
        <w:t>日期：</w:t>
      </w: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autoSpaceDE w:val="0"/>
        <w:autoSpaceDN w:val="0"/>
        <w:adjustRightInd w:val="0"/>
        <w:snapToGrid w:val="0"/>
        <w:spacing w:before="100" w:beforeAutospacing="1" w:after="100" w:afterAutospacing="1"/>
        <w:jc w:val="center"/>
        <w:rPr>
          <w:rFonts w:ascii="宋体" w:hAnsi="宋体"/>
          <w:b/>
          <w:bCs/>
          <w:spacing w:val="-3"/>
          <w:kern w:val="0"/>
          <w:sz w:val="24"/>
        </w:rPr>
      </w:pPr>
      <w:r>
        <w:rPr>
          <w:rFonts w:hint="eastAsia" w:ascii="宋体" w:hAnsi="宋体"/>
          <w:b/>
          <w:bCs/>
          <w:spacing w:val="-3"/>
          <w:kern w:val="0"/>
          <w:sz w:val="24"/>
        </w:rPr>
        <w:t>项目负责人主要简历表</w:t>
      </w:r>
    </w:p>
    <w:tbl>
      <w:tblPr>
        <w:tblStyle w:val="44"/>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姓  名</w:t>
            </w:r>
          </w:p>
        </w:tc>
        <w:tc>
          <w:tcPr>
            <w:tcW w:w="1124" w:type="dxa"/>
            <w:vAlign w:val="center"/>
          </w:tcPr>
          <w:p>
            <w:pPr>
              <w:jc w:val="center"/>
              <w:rPr>
                <w:rFonts w:ascii="宋体" w:hAnsi="宋体"/>
                <w:sz w:val="24"/>
              </w:rPr>
            </w:pPr>
          </w:p>
        </w:tc>
        <w:tc>
          <w:tcPr>
            <w:tcW w:w="1235" w:type="dxa"/>
            <w:vAlign w:val="center"/>
          </w:tcPr>
          <w:p>
            <w:pPr>
              <w:jc w:val="center"/>
              <w:rPr>
                <w:rFonts w:ascii="宋体" w:hAnsi="宋体"/>
                <w:sz w:val="24"/>
              </w:rPr>
            </w:pPr>
            <w:r>
              <w:rPr>
                <w:rFonts w:hint="eastAsia" w:ascii="宋体" w:hAnsi="宋体"/>
                <w:sz w:val="24"/>
              </w:rPr>
              <w:t>年  龄</w:t>
            </w:r>
          </w:p>
        </w:tc>
        <w:tc>
          <w:tcPr>
            <w:tcW w:w="1386" w:type="dxa"/>
            <w:vAlign w:val="center"/>
          </w:tcPr>
          <w:p>
            <w:pPr>
              <w:jc w:val="center"/>
              <w:rPr>
                <w:rFonts w:ascii="宋体" w:hAnsi="宋体"/>
                <w:sz w:val="24"/>
              </w:rPr>
            </w:pPr>
          </w:p>
        </w:tc>
        <w:tc>
          <w:tcPr>
            <w:tcW w:w="2002" w:type="dxa"/>
            <w:vAlign w:val="center"/>
          </w:tcPr>
          <w:p>
            <w:pPr>
              <w:jc w:val="center"/>
              <w:rPr>
                <w:rFonts w:ascii="宋体" w:hAnsi="宋体"/>
                <w:sz w:val="24"/>
              </w:rPr>
            </w:pPr>
            <w:r>
              <w:rPr>
                <w:rFonts w:hint="eastAsia" w:ascii="宋体" w:hAnsi="宋体"/>
                <w:sz w:val="24"/>
              </w:rPr>
              <w:t>学历</w:t>
            </w: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职  称</w:t>
            </w:r>
          </w:p>
        </w:tc>
        <w:tc>
          <w:tcPr>
            <w:tcW w:w="1124" w:type="dxa"/>
            <w:vAlign w:val="center"/>
          </w:tcPr>
          <w:p>
            <w:pPr>
              <w:jc w:val="center"/>
              <w:rPr>
                <w:rFonts w:ascii="宋体" w:hAnsi="宋体"/>
                <w:sz w:val="24"/>
              </w:rPr>
            </w:pPr>
          </w:p>
        </w:tc>
        <w:tc>
          <w:tcPr>
            <w:tcW w:w="1235" w:type="dxa"/>
            <w:vAlign w:val="center"/>
          </w:tcPr>
          <w:p>
            <w:pPr>
              <w:jc w:val="center"/>
              <w:rPr>
                <w:rFonts w:ascii="宋体" w:hAnsi="宋体"/>
                <w:sz w:val="24"/>
              </w:rPr>
            </w:pPr>
            <w:r>
              <w:rPr>
                <w:rFonts w:hint="eastAsia" w:ascii="宋体" w:hAnsi="宋体"/>
                <w:sz w:val="24"/>
              </w:rPr>
              <w:t>职  务</w:t>
            </w:r>
          </w:p>
        </w:tc>
        <w:tc>
          <w:tcPr>
            <w:tcW w:w="1386" w:type="dxa"/>
            <w:vAlign w:val="center"/>
          </w:tcPr>
          <w:p>
            <w:pPr>
              <w:jc w:val="center"/>
              <w:rPr>
                <w:rFonts w:ascii="宋体" w:hAnsi="宋体"/>
                <w:sz w:val="24"/>
              </w:rPr>
            </w:pPr>
          </w:p>
        </w:tc>
        <w:tc>
          <w:tcPr>
            <w:tcW w:w="2002" w:type="dxa"/>
            <w:vAlign w:val="center"/>
          </w:tcPr>
          <w:p>
            <w:pPr>
              <w:jc w:val="center"/>
              <w:rPr>
                <w:rFonts w:ascii="宋体" w:hAnsi="宋体"/>
                <w:sz w:val="24"/>
              </w:rPr>
            </w:pPr>
            <w:r>
              <w:rPr>
                <w:rFonts w:hint="eastAsia" w:ascii="宋体" w:hAnsi="宋体"/>
                <w:sz w:val="24"/>
              </w:rPr>
              <w:t>拟在本项目</w:t>
            </w:r>
          </w:p>
          <w:p>
            <w:pPr>
              <w:jc w:val="center"/>
              <w:rPr>
                <w:rFonts w:ascii="宋体" w:hAnsi="宋体"/>
                <w:sz w:val="24"/>
              </w:rPr>
            </w:pPr>
            <w:r>
              <w:rPr>
                <w:rFonts w:hint="eastAsia" w:ascii="宋体" w:hAnsi="宋体"/>
                <w:sz w:val="24"/>
              </w:rPr>
              <w:t>任职</w:t>
            </w:r>
          </w:p>
        </w:tc>
        <w:tc>
          <w:tcPr>
            <w:tcW w:w="2307" w:type="dxa"/>
            <w:vAlign w:val="center"/>
          </w:tcPr>
          <w:p>
            <w:pPr>
              <w:jc w:val="center"/>
              <w:rPr>
                <w:rFonts w:ascii="宋体" w:hAnsi="宋体"/>
                <w:sz w:val="24"/>
              </w:rPr>
            </w:pPr>
            <w:r>
              <w:rPr>
                <w:rFonts w:hint="eastAsia" w:ascii="宋体" w:hAnsi="宋体"/>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毕业</w:t>
            </w:r>
          </w:p>
          <w:p>
            <w:pPr>
              <w:jc w:val="center"/>
              <w:rPr>
                <w:rFonts w:ascii="宋体" w:hAnsi="宋体"/>
                <w:sz w:val="24"/>
              </w:rPr>
            </w:pPr>
            <w:r>
              <w:rPr>
                <w:rFonts w:hint="eastAsia" w:ascii="宋体" w:hAnsi="宋体"/>
                <w:sz w:val="24"/>
              </w:rPr>
              <w:t>学校</w:t>
            </w:r>
          </w:p>
        </w:tc>
        <w:tc>
          <w:tcPr>
            <w:tcW w:w="8054" w:type="dxa"/>
            <w:gridSpan w:val="5"/>
            <w:vAlign w:val="center"/>
          </w:tcPr>
          <w:p>
            <w:pPr>
              <w:ind w:firstLine="960" w:firstLineChars="400"/>
              <w:rPr>
                <w:rFonts w:ascii="宋体" w:hAnsi="宋体"/>
                <w:sz w:val="24"/>
              </w:rPr>
            </w:pPr>
            <w:r>
              <w:rPr>
                <w:rFonts w:hint="eastAsia" w:ascii="宋体" w:hAnsi="宋体"/>
                <w:sz w:val="24"/>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pPr>
              <w:jc w:val="center"/>
              <w:rPr>
                <w:rFonts w:ascii="宋体" w:hAnsi="宋体"/>
                <w:sz w:val="24"/>
              </w:rPr>
            </w:pPr>
            <w:r>
              <w:rPr>
                <w:rFonts w:hint="eastAsia" w:ascii="宋体" w:hAnsi="宋体"/>
                <w:sz w:val="24"/>
              </w:rPr>
              <w:t>担任过         项目负责人的业绩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pPr>
              <w:jc w:val="center"/>
              <w:rPr>
                <w:rFonts w:ascii="宋体" w:hAnsi="宋体"/>
                <w:sz w:val="24"/>
              </w:rPr>
            </w:pPr>
            <w:r>
              <w:rPr>
                <w:rFonts w:hint="eastAsia" w:ascii="宋体" w:hAnsi="宋体"/>
                <w:sz w:val="24"/>
              </w:rPr>
              <w:t>时  间</w:t>
            </w:r>
          </w:p>
        </w:tc>
        <w:tc>
          <w:tcPr>
            <w:tcW w:w="3745" w:type="dxa"/>
            <w:gridSpan w:val="3"/>
            <w:vAlign w:val="center"/>
          </w:tcPr>
          <w:p>
            <w:pPr>
              <w:jc w:val="center"/>
              <w:rPr>
                <w:rFonts w:ascii="宋体" w:hAnsi="宋体"/>
                <w:sz w:val="24"/>
              </w:rPr>
            </w:pPr>
            <w:r>
              <w:rPr>
                <w:rFonts w:hint="eastAsia" w:ascii="宋体" w:hAnsi="宋体"/>
                <w:sz w:val="24"/>
              </w:rPr>
              <w:t>项目名称</w:t>
            </w:r>
          </w:p>
        </w:tc>
        <w:tc>
          <w:tcPr>
            <w:tcW w:w="2002" w:type="dxa"/>
            <w:vAlign w:val="center"/>
          </w:tcPr>
          <w:p>
            <w:pPr>
              <w:jc w:val="center"/>
              <w:rPr>
                <w:rFonts w:ascii="宋体" w:hAnsi="宋体"/>
                <w:sz w:val="24"/>
              </w:rPr>
            </w:pPr>
            <w:r>
              <w:rPr>
                <w:rFonts w:hint="eastAsia" w:ascii="宋体" w:hAnsi="宋体"/>
                <w:sz w:val="24"/>
              </w:rPr>
              <w:t>项目概况说明</w:t>
            </w:r>
          </w:p>
        </w:tc>
        <w:tc>
          <w:tcPr>
            <w:tcW w:w="2307" w:type="dxa"/>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pPr>
              <w:jc w:val="center"/>
              <w:rPr>
                <w:rFonts w:ascii="宋体" w:hAnsi="宋体"/>
                <w:sz w:val="24"/>
              </w:rPr>
            </w:pPr>
          </w:p>
        </w:tc>
        <w:tc>
          <w:tcPr>
            <w:tcW w:w="3745" w:type="dxa"/>
            <w:gridSpan w:val="3"/>
            <w:vAlign w:val="center"/>
          </w:tcPr>
          <w:p>
            <w:pPr>
              <w:jc w:val="center"/>
              <w:rPr>
                <w:rFonts w:ascii="宋体" w:hAnsi="宋体"/>
                <w:sz w:val="24"/>
              </w:rPr>
            </w:pPr>
          </w:p>
        </w:tc>
        <w:tc>
          <w:tcPr>
            <w:tcW w:w="2002" w:type="dxa"/>
            <w:vAlign w:val="center"/>
          </w:tcPr>
          <w:p>
            <w:pPr>
              <w:jc w:val="center"/>
              <w:rPr>
                <w:rFonts w:ascii="宋体" w:hAnsi="宋体"/>
                <w:sz w:val="24"/>
              </w:rPr>
            </w:pPr>
          </w:p>
        </w:tc>
        <w:tc>
          <w:tcPr>
            <w:tcW w:w="2307" w:type="dxa"/>
            <w:vAlign w:val="center"/>
          </w:tcPr>
          <w:p>
            <w:pPr>
              <w:jc w:val="center"/>
              <w:rPr>
                <w:rFonts w:ascii="宋体" w:hAnsi="宋体"/>
                <w:sz w:val="24"/>
              </w:rPr>
            </w:pPr>
          </w:p>
        </w:tc>
      </w:tr>
    </w:tbl>
    <w:p>
      <w:pPr>
        <w:spacing w:line="400" w:lineRule="exact"/>
        <w:ind w:firstLine="480" w:firstLineChars="200"/>
        <w:rPr>
          <w:rFonts w:ascii="宋体" w:hAnsi="宋体"/>
          <w:b/>
          <w:sz w:val="24"/>
        </w:rPr>
      </w:pPr>
      <w:r>
        <w:rPr>
          <w:rFonts w:hint="eastAsia" w:ascii="宋体" w:hAnsi="宋体"/>
          <w:b/>
          <w:sz w:val="24"/>
        </w:rPr>
        <w:t>说明：</w:t>
      </w:r>
      <w:r>
        <w:rPr>
          <w:rFonts w:hint="eastAsia"/>
          <w:b/>
          <w:kern w:val="58"/>
          <w:sz w:val="24"/>
        </w:rPr>
        <w:t>后附拟派</w:t>
      </w:r>
      <w:r>
        <w:rPr>
          <w:rFonts w:hint="eastAsia" w:hAnsi="宋体"/>
          <w:b/>
          <w:kern w:val="58"/>
          <w:sz w:val="24"/>
        </w:rPr>
        <w:t>项目专业技术职称证书复印件</w:t>
      </w:r>
    </w:p>
    <w:p>
      <w:pPr>
        <w:snapToGrid w:val="0"/>
        <w:spacing w:line="360" w:lineRule="auto"/>
        <w:ind w:left="-14"/>
        <w:rPr>
          <w:rFonts w:ascii="宋体" w:hAnsi="宋体"/>
          <w:b/>
          <w:sz w:val="24"/>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pStyle w:val="13"/>
        <w:rPr>
          <w:rFonts w:hint="eastAsia"/>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eastAsia" w:ascii="宋体" w:hAnsi="宋体"/>
          <w:b/>
          <w:color w:val="0D0D0D"/>
          <w:sz w:val="24"/>
          <w:lang w:val="en-US" w:eastAsia="zh-CN"/>
        </w:rPr>
      </w:pPr>
    </w:p>
    <w:p>
      <w:pPr>
        <w:spacing w:before="50" w:after="50" w:line="500" w:lineRule="exact"/>
        <w:jc w:val="left"/>
        <w:rPr>
          <w:rFonts w:hint="default" w:ascii="宋体" w:hAnsi="宋体" w:eastAsia="宋体"/>
          <w:b/>
          <w:color w:val="0D0D0D"/>
          <w:sz w:val="24"/>
          <w:lang w:val="en-US" w:eastAsia="zh-CN"/>
        </w:rPr>
      </w:pPr>
      <w:r>
        <w:rPr>
          <w:rFonts w:hint="eastAsia" w:ascii="宋体" w:hAnsi="宋体"/>
          <w:b/>
          <w:color w:val="0D0D0D"/>
          <w:sz w:val="24"/>
          <w:lang w:val="en-US" w:eastAsia="zh-CN"/>
        </w:rPr>
        <w:t>2.8</w:t>
      </w:r>
    </w:p>
    <w:p>
      <w:pPr>
        <w:spacing w:before="50" w:after="50" w:line="500" w:lineRule="exact"/>
        <w:jc w:val="center"/>
        <w:rPr>
          <w:rFonts w:ascii="宋体" w:hAnsi="宋体" w:cs="宋体"/>
          <w:b/>
          <w:bCs/>
          <w:sz w:val="24"/>
        </w:rPr>
      </w:pPr>
      <w:r>
        <w:rPr>
          <w:rFonts w:hint="eastAsia" w:ascii="宋体" w:hAnsi="宋体" w:cs="宋体"/>
          <w:b/>
          <w:bCs/>
          <w:sz w:val="24"/>
          <w:lang w:val="en-US" w:eastAsia="zh-CN"/>
        </w:rPr>
        <w:t>2023</w:t>
      </w:r>
      <w:r>
        <w:rPr>
          <w:rFonts w:hint="eastAsia" w:ascii="宋体" w:hAnsi="宋体" w:cs="宋体"/>
          <w:b/>
          <w:bCs/>
          <w:sz w:val="24"/>
        </w:rPr>
        <w:t>年1月1日以来业绩</w:t>
      </w:r>
    </w:p>
    <w:tbl>
      <w:tblPr>
        <w:tblStyle w:val="4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618"/>
        <w:gridCol w:w="178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810"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项目名称</w:t>
            </w:r>
          </w:p>
        </w:tc>
        <w:tc>
          <w:tcPr>
            <w:tcW w:w="2618"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地点</w:t>
            </w:r>
          </w:p>
        </w:tc>
        <w:tc>
          <w:tcPr>
            <w:tcW w:w="1785" w:type="dxa"/>
            <w:vAlign w:val="center"/>
          </w:tcPr>
          <w:p>
            <w:pPr>
              <w:snapToGrid w:val="0"/>
              <w:spacing w:before="50" w:after="50" w:line="500" w:lineRule="exact"/>
              <w:rPr>
                <w:rFonts w:ascii="宋体" w:hAnsi="宋体" w:cs="宋体"/>
                <w:sz w:val="24"/>
              </w:rPr>
            </w:pPr>
            <w:r>
              <w:rPr>
                <w:rFonts w:hint="eastAsia" w:ascii="宋体" w:hAnsi="宋体" w:cs="宋体"/>
                <w:sz w:val="24"/>
              </w:rPr>
              <w:t>委托单位</w:t>
            </w:r>
          </w:p>
        </w:tc>
        <w:tc>
          <w:tcPr>
            <w:tcW w:w="292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10" w:type="dxa"/>
          </w:tcPr>
          <w:p>
            <w:pPr>
              <w:spacing w:before="50" w:after="50" w:line="500" w:lineRule="exact"/>
              <w:jc w:val="left"/>
              <w:rPr>
                <w:rFonts w:ascii="宋体" w:hAnsi="宋体" w:cs="宋体"/>
                <w:sz w:val="24"/>
              </w:rPr>
            </w:pPr>
          </w:p>
        </w:tc>
        <w:tc>
          <w:tcPr>
            <w:tcW w:w="2618" w:type="dxa"/>
          </w:tcPr>
          <w:p>
            <w:pPr>
              <w:spacing w:before="50" w:after="50" w:line="500" w:lineRule="exact"/>
              <w:jc w:val="left"/>
              <w:rPr>
                <w:rFonts w:ascii="宋体" w:hAnsi="宋体" w:cs="宋体"/>
                <w:sz w:val="24"/>
              </w:rPr>
            </w:pPr>
          </w:p>
        </w:tc>
        <w:tc>
          <w:tcPr>
            <w:tcW w:w="1785" w:type="dxa"/>
          </w:tcPr>
          <w:p>
            <w:pPr>
              <w:spacing w:before="50" w:after="50" w:line="500" w:lineRule="exact"/>
              <w:jc w:val="left"/>
              <w:rPr>
                <w:rFonts w:ascii="宋体" w:hAnsi="宋体" w:cs="宋体"/>
                <w:sz w:val="24"/>
              </w:rPr>
            </w:pPr>
          </w:p>
        </w:tc>
        <w:tc>
          <w:tcPr>
            <w:tcW w:w="2925" w:type="dxa"/>
          </w:tcPr>
          <w:p>
            <w:pPr>
              <w:spacing w:before="50" w:after="50" w:line="500" w:lineRule="exact"/>
              <w:jc w:val="left"/>
              <w:rPr>
                <w:rFonts w:ascii="宋体" w:hAnsi="宋体" w:cs="宋体"/>
                <w:sz w:val="24"/>
              </w:rPr>
            </w:pPr>
          </w:p>
        </w:tc>
      </w:tr>
    </w:tbl>
    <w:p>
      <w:pPr>
        <w:pStyle w:val="2"/>
        <w:numPr>
          <w:ilvl w:val="1"/>
          <w:numId w:val="0"/>
        </w:numPr>
        <w:tabs>
          <w:tab w:val="left" w:pos="1440"/>
        </w:tabs>
        <w:rPr>
          <w:rFonts w:ascii="宋体" w:hAnsi="宋体"/>
          <w:color w:val="0D0D0D"/>
          <w:sz w:val="24"/>
        </w:rPr>
      </w:pPr>
    </w:p>
    <w:p/>
    <w:p/>
    <w:p>
      <w:pPr>
        <w:snapToGrid w:val="0"/>
        <w:spacing w:before="50" w:afterLines="50"/>
        <w:jc w:val="left"/>
        <w:rPr>
          <w:rFonts w:ascii="宋体" w:hAnsi="宋体"/>
          <w:b/>
          <w:sz w:val="24"/>
        </w:rPr>
      </w:pPr>
    </w:p>
    <w:p>
      <w:pPr>
        <w:snapToGrid w:val="0"/>
        <w:spacing w:before="50" w:afterLines="50" w:line="360" w:lineRule="auto"/>
        <w:jc w:val="left"/>
        <w:outlineLvl w:val="1"/>
        <w:rPr>
          <w:rFonts w:ascii="宋体" w:hAnsi="宋体"/>
          <w:color w:val="0D0D0D"/>
          <w:sz w:val="24"/>
        </w:rPr>
      </w:pPr>
    </w:p>
    <w:p>
      <w:pPr>
        <w:snapToGrid w:val="0"/>
        <w:spacing w:before="50" w:afterLines="50" w:line="360" w:lineRule="auto"/>
        <w:jc w:val="left"/>
        <w:outlineLvl w:val="1"/>
        <w:rPr>
          <w:rFonts w:ascii="宋体" w:hAnsi="宋体"/>
          <w:color w:val="0D0D0D"/>
          <w:sz w:val="24"/>
        </w:rPr>
      </w:pPr>
    </w:p>
    <w:p>
      <w:pPr>
        <w:snapToGrid w:val="0"/>
        <w:spacing w:before="50" w:after="156" w:afterLines="50"/>
        <w:jc w:val="left"/>
        <w:rPr>
          <w:rFonts w:ascii="宋体" w:cs="宋体"/>
          <w:b/>
          <w:bCs/>
          <w:sz w:val="24"/>
          <w:szCs w:val="24"/>
        </w:rPr>
      </w:pPr>
      <w:r>
        <w:rPr>
          <w:rFonts w:hint="eastAsia" w:ascii="宋体" w:cs="宋体"/>
          <w:b/>
          <w:bCs/>
          <w:sz w:val="24"/>
          <w:szCs w:val="24"/>
        </w:rPr>
        <w:t>附件</w:t>
      </w:r>
      <w:r>
        <w:rPr>
          <w:rFonts w:ascii="宋体" w:cs="宋体"/>
          <w:b/>
          <w:bCs/>
          <w:sz w:val="24"/>
          <w:szCs w:val="24"/>
        </w:rPr>
        <w:t>2.9</w:t>
      </w:r>
    </w:p>
    <w:p>
      <w:pPr>
        <w:snapToGrid w:val="0"/>
        <w:spacing w:before="50" w:after="156" w:afterLines="50"/>
        <w:jc w:val="center"/>
        <w:rPr>
          <w:rFonts w:ascii="宋体"/>
          <w:b/>
          <w:bCs/>
          <w:sz w:val="24"/>
          <w:szCs w:val="24"/>
        </w:rPr>
      </w:pPr>
      <w:r>
        <w:rPr>
          <w:rFonts w:hint="eastAsia" w:ascii="宋体" w:cs="宋体"/>
          <w:b/>
          <w:bCs/>
          <w:sz w:val="24"/>
          <w:szCs w:val="24"/>
        </w:rPr>
        <w:t>商务响应表</w:t>
      </w:r>
    </w:p>
    <w:tbl>
      <w:tblPr>
        <w:tblStyle w:val="44"/>
        <w:tblW w:w="8989"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6"/>
        <w:gridCol w:w="1752"/>
        <w:gridCol w:w="1899"/>
        <w:gridCol w:w="24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tcPr>
          <w:p>
            <w:pPr>
              <w:snapToGrid w:val="0"/>
              <w:spacing w:before="156" w:beforeLines="50"/>
              <w:jc w:val="center"/>
              <w:rPr>
                <w:rFonts w:ascii="宋体"/>
                <w:sz w:val="24"/>
                <w:szCs w:val="24"/>
              </w:rPr>
            </w:pPr>
            <w:r>
              <w:rPr>
                <w:rFonts w:hint="eastAsia" w:ascii="宋体" w:cs="宋体"/>
                <w:sz w:val="24"/>
                <w:szCs w:val="24"/>
              </w:rPr>
              <w:t>项目</w:t>
            </w:r>
          </w:p>
        </w:tc>
        <w:tc>
          <w:tcPr>
            <w:tcW w:w="17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sz w:val="24"/>
                <w:szCs w:val="24"/>
              </w:rPr>
            </w:pPr>
            <w:r>
              <w:rPr>
                <w:rFonts w:hint="eastAsia" w:ascii="宋体" w:cs="宋体"/>
                <w:sz w:val="24"/>
                <w:szCs w:val="24"/>
              </w:rPr>
              <w:t>招标文件要求</w:t>
            </w: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sz w:val="24"/>
                <w:szCs w:val="24"/>
              </w:rPr>
            </w:pPr>
            <w:r>
              <w:rPr>
                <w:rFonts w:hint="eastAsia" w:ascii="宋体" w:cs="宋体"/>
                <w:sz w:val="24"/>
                <w:szCs w:val="24"/>
              </w:rPr>
              <w:t>响应及偏离情况</w:t>
            </w:r>
          </w:p>
        </w:tc>
        <w:tc>
          <w:tcPr>
            <w:tcW w:w="2412" w:type="dxa"/>
            <w:tcBorders>
              <w:top w:val="single" w:color="auto" w:sz="4" w:space="0"/>
              <w:left w:val="single" w:color="auto" w:sz="4" w:space="0"/>
              <w:bottom w:val="single" w:color="auto" w:sz="4" w:space="0"/>
            </w:tcBorders>
          </w:tcPr>
          <w:p>
            <w:pPr>
              <w:snapToGrid w:val="0"/>
              <w:spacing w:before="156" w:beforeLines="50"/>
              <w:jc w:val="center"/>
              <w:rPr>
                <w:rFonts w:ascii="宋体"/>
                <w:sz w:val="24"/>
                <w:szCs w:val="24"/>
              </w:rPr>
            </w:pPr>
            <w:r>
              <w:rPr>
                <w:rFonts w:hint="eastAsia" w:ascii="宋体" w:cs="宋体"/>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供货时间（项目工期）及地点</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付款条件</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违约责任及争议解决方式</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项目维护计划</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响应情况</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本地化服务要求</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技术培训</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公司技术力量情况</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宋体" w:hAnsi="Times New Roman" w:eastAsia="宋体" w:cs="宋体"/>
                <w:sz w:val="24"/>
                <w:szCs w:val="24"/>
                <w:lang w:val="en-US" w:eastAsia="zh-CN"/>
              </w:rPr>
            </w:pPr>
            <w:r>
              <w:rPr>
                <w:rFonts w:hint="eastAsia" w:ascii="宋体" w:hAnsi="Times New Roman" w:eastAsia="宋体" w:cs="宋体"/>
                <w:sz w:val="24"/>
                <w:szCs w:val="24"/>
              </w:rPr>
              <w:t>经验或业绩要求</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shd w:val="clear" w:color="auto" w:fill="auto"/>
            <w:vAlign w:val="top"/>
          </w:tcPr>
          <w:p>
            <w:pPr>
              <w:snapToGrid w:val="0"/>
              <w:jc w:val="center"/>
              <w:rPr>
                <w:rFonts w:ascii="仿宋" w:hAnsi="仿宋" w:eastAsia="仿宋" w:cs="Times New Roman"/>
                <w:kern w:val="2"/>
                <w:sz w:val="30"/>
                <w:szCs w:val="30"/>
                <w:highlight w:val="none"/>
                <w:lang w:val="en-US" w:eastAsia="zh-CN" w:bidi="ar-SA"/>
              </w:rPr>
            </w:pPr>
            <w:r>
              <w:rPr>
                <w:rFonts w:hint="eastAsia" w:ascii="仿宋" w:hAnsi="仿宋" w:eastAsia="仿宋"/>
                <w:sz w:val="30"/>
                <w:szCs w:val="30"/>
                <w:highlight w:val="none"/>
              </w:rPr>
              <w:t>……</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spacing w:before="120" w:beforeLines="50"/>
              <w:rPr>
                <w:rFonts w:ascii="仿宋" w:hAnsi="仿宋" w:eastAsia="仿宋" w:cs="Times New Roman"/>
                <w:kern w:val="2"/>
                <w:sz w:val="30"/>
                <w:szCs w:val="30"/>
                <w:highlight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28"/>
                <w:szCs w:val="28"/>
              </w:rPr>
            </w:pPr>
            <w:r>
              <w:rPr>
                <w:rFonts w:hint="eastAsia" w:ascii="仿宋" w:hAnsi="仿宋" w:eastAsia="仿宋"/>
                <w:sz w:val="30"/>
                <w:szCs w:val="30"/>
                <w:highlight w:val="none"/>
              </w:rPr>
              <w:t>……</w:t>
            </w:r>
          </w:p>
        </w:tc>
        <w:tc>
          <w:tcPr>
            <w:tcW w:w="17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926" w:type="dxa"/>
            <w:tcBorders>
              <w:top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28"/>
                <w:szCs w:val="28"/>
              </w:rPr>
            </w:pPr>
            <w:r>
              <w:rPr>
                <w:rFonts w:hint="eastAsia" w:ascii="仿宋" w:hAnsi="仿宋" w:eastAsia="仿宋"/>
                <w:sz w:val="30"/>
                <w:szCs w:val="30"/>
                <w:highlight w:val="none"/>
              </w:rPr>
              <w:t>……</w:t>
            </w:r>
          </w:p>
        </w:tc>
        <w:tc>
          <w:tcPr>
            <w:tcW w:w="175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189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pPr>
              <w:snapToGrid w:val="0"/>
              <w:spacing w:before="156" w:beforeLines="50"/>
              <w:rPr>
                <w:rFonts w:ascii="宋体"/>
                <w:color w:val="FF0000"/>
                <w:sz w:val="24"/>
                <w:szCs w:val="24"/>
              </w:rPr>
            </w:pPr>
          </w:p>
        </w:tc>
      </w:tr>
    </w:tbl>
    <w:p>
      <w:pPr>
        <w:snapToGrid w:val="0"/>
        <w:spacing w:before="156" w:beforeLines="50"/>
        <w:rPr>
          <w:rFonts w:ascii="宋体"/>
          <w:sz w:val="24"/>
          <w:szCs w:val="24"/>
        </w:rPr>
      </w:pPr>
    </w:p>
    <w:p>
      <w:pPr>
        <w:snapToGrid w:val="0"/>
        <w:spacing w:before="50" w:after="50"/>
        <w:rPr>
          <w:rFonts w:ascii="宋体"/>
          <w:spacing w:val="20"/>
          <w:sz w:val="24"/>
          <w:szCs w:val="24"/>
          <w:u w:val="single"/>
        </w:rPr>
      </w:pPr>
      <w:r>
        <w:rPr>
          <w:rFonts w:hint="eastAsia" w:ascii="宋体" w:cs="宋体"/>
          <w:sz w:val="24"/>
          <w:szCs w:val="24"/>
        </w:rPr>
        <w:t>法定代表人</w:t>
      </w:r>
      <w:r>
        <w:rPr>
          <w:rFonts w:hint="eastAsia" w:ascii="宋体" w:hAnsi="宋体"/>
          <w:color w:val="0D0D0D"/>
          <w:sz w:val="24"/>
          <w:lang w:eastAsia="zh-CN"/>
        </w:rPr>
        <w:t>（</w:t>
      </w:r>
      <w:r>
        <w:rPr>
          <w:rFonts w:hint="eastAsia" w:ascii="宋体" w:hAnsi="宋体"/>
          <w:color w:val="0D0D0D"/>
          <w:sz w:val="24"/>
          <w:lang w:val="en-US" w:eastAsia="zh-CN"/>
        </w:rPr>
        <w:t>负责人</w:t>
      </w:r>
      <w:r>
        <w:rPr>
          <w:rFonts w:hint="eastAsia" w:ascii="宋体" w:hAnsi="宋体"/>
          <w:color w:val="0D0D0D"/>
          <w:sz w:val="24"/>
          <w:lang w:eastAsia="zh-CN"/>
        </w:rPr>
        <w:t>）</w:t>
      </w:r>
      <w:r>
        <w:rPr>
          <w:rFonts w:hint="eastAsia" w:ascii="宋体" w:cs="宋体"/>
          <w:sz w:val="24"/>
          <w:szCs w:val="24"/>
        </w:rPr>
        <w:t>或委托代理人签字</w:t>
      </w:r>
      <w:r>
        <w:rPr>
          <w:rFonts w:hint="eastAsia" w:ascii="宋体" w:cs="宋体"/>
          <w:spacing w:val="20"/>
          <w:sz w:val="24"/>
          <w:szCs w:val="24"/>
        </w:rPr>
        <w:t>：</w:t>
      </w:r>
    </w:p>
    <w:p>
      <w:pPr>
        <w:snapToGrid w:val="0"/>
        <w:spacing w:before="50" w:after="50"/>
        <w:rPr>
          <w:rFonts w:ascii="宋体" w:cs="宋体"/>
          <w:spacing w:val="20"/>
          <w:sz w:val="24"/>
          <w:szCs w:val="24"/>
        </w:rPr>
      </w:pPr>
      <w:r>
        <w:rPr>
          <w:rFonts w:hint="eastAsia" w:ascii="宋体" w:cs="宋体"/>
          <w:spacing w:val="20"/>
          <w:sz w:val="24"/>
          <w:szCs w:val="24"/>
        </w:rPr>
        <w:t>投标人盖章：</w:t>
      </w:r>
    </w:p>
    <w:p>
      <w:pPr>
        <w:snapToGrid w:val="0"/>
        <w:spacing w:before="50" w:after="50"/>
        <w:rPr>
          <w:rFonts w:ascii="宋体"/>
          <w:spacing w:val="20"/>
          <w:sz w:val="24"/>
          <w:szCs w:val="24"/>
          <w:u w:val="single"/>
        </w:rPr>
      </w:pPr>
      <w:r>
        <w:rPr>
          <w:rFonts w:hint="eastAsia" w:ascii="宋体" w:cs="宋体"/>
          <w:spacing w:val="20"/>
          <w:sz w:val="24"/>
          <w:szCs w:val="24"/>
        </w:rPr>
        <w:t>日期：</w:t>
      </w:r>
    </w:p>
    <w:p>
      <w:pPr>
        <w:rPr>
          <w:rFonts w:hint="eastAsia" w:ascii="宋体" w:cs="宋体"/>
          <w:b/>
          <w:bCs/>
          <w:sz w:val="24"/>
          <w:szCs w:val="24"/>
          <w:lang w:val="en-US" w:eastAsia="zh-CN"/>
        </w:rPr>
      </w:pPr>
      <w:r>
        <w:rPr>
          <w:rFonts w:hint="eastAsia" w:ascii="宋体" w:cs="宋体"/>
          <w:b/>
          <w:bCs/>
          <w:sz w:val="24"/>
          <w:szCs w:val="24"/>
          <w:lang w:val="en-US" w:eastAsia="zh-CN"/>
        </w:rPr>
        <w:br w:type="page"/>
      </w:r>
    </w:p>
    <w:p>
      <w:pPr>
        <w:pStyle w:val="13"/>
        <w:rPr>
          <w:rFonts w:hint="default" w:eastAsia="宋体"/>
          <w:lang w:val="en-US" w:eastAsia="zh-CN"/>
        </w:rPr>
      </w:pPr>
      <w:r>
        <w:rPr>
          <w:rFonts w:hint="eastAsia" w:ascii="宋体" w:cs="宋体"/>
          <w:b/>
          <w:bCs/>
          <w:sz w:val="24"/>
          <w:szCs w:val="24"/>
          <w:lang w:val="en-US" w:eastAsia="zh-CN"/>
        </w:rPr>
        <w:t>2.10</w:t>
      </w:r>
    </w:p>
    <w:p>
      <w:pPr>
        <w:jc w:val="center"/>
        <w:rPr>
          <w:rFonts w:ascii="宋体" w:hAnsi="宋体" w:eastAsia="宋体" w:cs="Times New Roman"/>
          <w:sz w:val="44"/>
          <w:szCs w:val="44"/>
        </w:rPr>
      </w:pPr>
      <w:r>
        <w:rPr>
          <w:rFonts w:hint="eastAsia" w:ascii="宋体" w:hAnsi="宋体" w:eastAsia="宋体" w:cs="Times New Roman"/>
          <w:sz w:val="44"/>
          <w:szCs w:val="44"/>
        </w:rPr>
        <w:t>东阳市政府采购代理机构社会评价表</w:t>
      </w:r>
    </w:p>
    <w:p>
      <w:pPr>
        <w:rPr>
          <w:rFonts w:ascii="宋体" w:hAnsi="宋体" w:eastAsia="宋体" w:cs="Times New Roman"/>
          <w:sz w:val="28"/>
          <w:szCs w:val="28"/>
        </w:rPr>
      </w:pPr>
      <w:r>
        <w:rPr>
          <w:rFonts w:hint="eastAsia" w:ascii="宋体" w:hAnsi="宋体" w:eastAsia="宋体" w:cs="Times New Roman"/>
          <w:sz w:val="28"/>
          <w:szCs w:val="28"/>
        </w:rPr>
        <w:t>代理机构名称：</w:t>
      </w:r>
      <w:r>
        <w:rPr>
          <w:rFonts w:hint="eastAsia" w:ascii="宋体" w:hAnsi="宋体" w:eastAsia="宋体" w:cs="Times New Roman"/>
          <w:sz w:val="28"/>
          <w:szCs w:val="28"/>
          <w:lang w:val="en-US" w:eastAsia="zh-CN"/>
        </w:rPr>
        <w:t>金华市金诚招投标代理有限公司</w:t>
      </w:r>
      <w:r>
        <w:rPr>
          <w:rFonts w:hint="eastAsia" w:ascii="宋体" w:hAnsi="宋体" w:eastAsia="宋体" w:cs="Times New Roman"/>
          <w:sz w:val="28"/>
          <w:szCs w:val="28"/>
        </w:rPr>
        <w:t xml:space="preserve"> </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Times New Roman" w:hAnsi="Times New Roman" w:eastAsia="宋体" w:cs="Times New Roman"/>
                <w:sz w:val="24"/>
                <w:szCs w:val="24"/>
              </w:rPr>
            </w:pPr>
            <w:r>
              <w:rPr>
                <w:rFonts w:hint="eastAsia" w:ascii="宋体" w:hAnsi="宋体" w:eastAsia="宋体" w:cs="Times New Roman"/>
                <w:sz w:val="24"/>
                <w:szCs w:val="24"/>
              </w:rPr>
              <w:t>□采购单位</w:t>
            </w:r>
            <w:r>
              <w:rPr>
                <w:rFonts w:ascii="Times New Roman" w:hAnsi="Times New Roman" w:eastAsia="宋体" w:cs="Times New Roman"/>
                <w:sz w:val="24"/>
                <w:szCs w:val="24"/>
              </w:rPr>
              <w:t xml:space="preserve">      </w:t>
            </w:r>
            <w:r>
              <w:rPr>
                <w:rFonts w:hint="eastAsia" w:ascii="宋体" w:hAnsi="宋体" w:eastAsia="宋体" w:cs="Times New Roman"/>
                <w:sz w:val="24"/>
                <w:szCs w:val="24"/>
              </w:rPr>
              <w:t>□供应商</w:t>
            </w:r>
            <w:r>
              <w:rPr>
                <w:rFonts w:ascii="Times New Roman" w:hAnsi="Times New Roman" w:eastAsia="宋体" w:cs="Times New Roman"/>
                <w:sz w:val="24"/>
                <w:szCs w:val="24"/>
              </w:rPr>
              <w:t xml:space="preserve">      </w:t>
            </w:r>
            <w:r>
              <w:rPr>
                <w:rFonts w:hint="eastAsia" w:ascii="宋体" w:hAnsi="宋体" w:eastAsia="宋体" w:cs="Times New Roman"/>
                <w:sz w:val="24"/>
                <w:szCs w:val="24"/>
              </w:rPr>
              <w:t>□专家</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90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地址</w:t>
            </w:r>
          </w:p>
        </w:tc>
        <w:tc>
          <w:tcPr>
            <w:tcW w:w="3672"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联系人</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6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电话</w:t>
            </w:r>
          </w:p>
        </w:tc>
        <w:tc>
          <w:tcPr>
            <w:tcW w:w="2100" w:type="dxa"/>
            <w:gridSpan w:val="3"/>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78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传真</w:t>
            </w:r>
          </w:p>
        </w:tc>
        <w:tc>
          <w:tcPr>
            <w:tcW w:w="288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项目</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kern w:val="0"/>
                <w:sz w:val="24"/>
                <w:szCs w:val="24"/>
              </w:rPr>
            </w:pPr>
            <w:r>
              <w:rPr>
                <w:rFonts w:hint="eastAsia" w:ascii="宋体" w:hAnsi="宋体" w:eastAsia="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kern w:val="0"/>
                <w:sz w:val="24"/>
                <w:szCs w:val="24"/>
              </w:rPr>
            </w:pPr>
            <w:r>
              <w:rPr>
                <w:rFonts w:hint="eastAsia" w:ascii="宋体" w:hAnsi="宋体" w:eastAsia="宋体"/>
                <w:sz w:val="24"/>
                <w:szCs w:val="24"/>
              </w:rPr>
              <w:t>操作程序是否规范，采购行为、过程、结果是否公开、公平、公正，采购组织管理是否规范严谨（2分）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kern w:val="0"/>
                <w:sz w:val="24"/>
                <w:szCs w:val="24"/>
              </w:rPr>
            </w:pPr>
            <w:r>
              <w:rPr>
                <w:rFonts w:hint="eastAsia" w:ascii="宋体" w:hAnsi="宋体" w:eastAsia="宋体"/>
                <w:sz w:val="24"/>
                <w:szCs w:val="24"/>
              </w:rPr>
              <w:t>是否及时组织采购，是否有承诺办事时间并能限时办结（2分）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宋体" w:hAnsi="宋体" w:eastAsia="宋体"/>
                <w:sz w:val="24"/>
                <w:szCs w:val="24"/>
              </w:rPr>
              <w:t>是否能积极</w:t>
            </w:r>
            <w:r>
              <w:rPr>
                <w:rFonts w:hint="eastAsia" w:ascii="宋体" w:hAnsi="宋体" w:eastAsia="宋体"/>
                <w:kern w:val="0"/>
                <w:sz w:val="24"/>
                <w:szCs w:val="24"/>
              </w:rPr>
              <w:t>主动</w:t>
            </w:r>
            <w:r>
              <w:rPr>
                <w:rFonts w:hint="eastAsia" w:ascii="宋体" w:hAnsi="宋体" w:eastAsia="宋体"/>
                <w:sz w:val="24"/>
                <w:szCs w:val="24"/>
              </w:rPr>
              <w:t>与当事人沟通</w:t>
            </w:r>
            <w:r>
              <w:rPr>
                <w:rFonts w:hint="eastAsia" w:ascii="宋体" w:hAnsi="宋体" w:eastAsia="宋体"/>
                <w:kern w:val="0"/>
                <w:sz w:val="24"/>
                <w:szCs w:val="24"/>
              </w:rPr>
              <w:t>对接；对采购政策进行详细解读；</w:t>
            </w:r>
            <w:r>
              <w:rPr>
                <w:rFonts w:hint="eastAsia" w:ascii="宋体" w:hAnsi="宋体" w:eastAsia="宋体"/>
                <w:sz w:val="24"/>
                <w:szCs w:val="24"/>
              </w:rPr>
              <w:t>咨询答复是否热情周到、耐心细致（2分）</w:t>
            </w:r>
            <w:r>
              <w:rPr>
                <w:rFonts w:hint="eastAsia" w:ascii="宋体" w:hAnsi="宋体" w:eastAsia="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宋体" w:hAnsi="宋体" w:eastAsia="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234" w:type="dxa"/>
            <w:gridSpan w:val="3"/>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r>
              <w:rPr>
                <w:rFonts w:hint="eastAsia" w:ascii="宋体" w:hAnsi="宋体" w:eastAsia="宋体" w:cs="Times New Roman"/>
                <w:sz w:val="24"/>
                <w:szCs w:val="24"/>
              </w:rPr>
              <w:t>合计</w:t>
            </w:r>
          </w:p>
        </w:tc>
        <w:tc>
          <w:tcPr>
            <w:tcW w:w="4704" w:type="dxa"/>
            <w:gridSpan w:val="4"/>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4"/>
                <w:szCs w:val="24"/>
              </w:rPr>
              <w:t>备注</w:t>
            </w:r>
          </w:p>
        </w:tc>
        <w:tc>
          <w:tcPr>
            <w:tcW w:w="7938" w:type="dxa"/>
            <w:gridSpan w:val="7"/>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bl>
    <w:p>
      <w:pPr>
        <w:spacing w:line="500" w:lineRule="exact"/>
        <w:rPr>
          <w:rFonts w:ascii="Times New Roman" w:hAnsi="Times New Roman" w:eastAsia="宋体" w:cs="Times New Roman"/>
          <w:sz w:val="24"/>
          <w:szCs w:val="24"/>
        </w:rPr>
      </w:pPr>
      <w:r>
        <w:rPr>
          <w:rFonts w:hint="eastAsia" w:ascii="宋体" w:hAnsi="宋体" w:eastAsia="宋体" w:cs="Times New Roman"/>
          <w:sz w:val="24"/>
          <w:szCs w:val="24"/>
        </w:rPr>
        <w:t>填表人签字盖章：</w:t>
      </w:r>
      <w:r>
        <w:rPr>
          <w:rFonts w:ascii="Times New Roman" w:hAnsi="Times New Roman" w:eastAsia="宋体" w:cs="Times New Roman"/>
          <w:sz w:val="24"/>
          <w:szCs w:val="24"/>
        </w:rPr>
        <w:t xml:space="preserve">                    </w:t>
      </w:r>
      <w:r>
        <w:rPr>
          <w:rFonts w:hint="eastAsia" w:ascii="宋体" w:hAnsi="宋体" w:eastAsia="宋体" w:cs="Times New Roman"/>
          <w:sz w:val="24"/>
          <w:szCs w:val="24"/>
        </w:rPr>
        <w:t>日期</w:t>
      </w:r>
    </w:p>
    <w:p>
      <w:pPr>
        <w:spacing w:before="100" w:beforeAutospacing="1" w:after="120"/>
        <w:ind w:right="-154" w:firstLine="4760" w:firstLineChars="1700"/>
        <w:rPr>
          <w:rFonts w:ascii="宋体" w:hAnsi="宋体" w:eastAsia="宋体" w:cs="Times New Roman"/>
          <w:sz w:val="28"/>
          <w:szCs w:val="28"/>
        </w:rPr>
      </w:pPr>
      <w:r>
        <w:rPr>
          <w:rFonts w:hint="eastAsia" w:ascii="宋体" w:hAnsi="宋体" w:eastAsia="宋体" w:cs="Times New Roman"/>
          <w:sz w:val="28"/>
          <w:szCs w:val="28"/>
        </w:rPr>
        <w:t>注：此表须盖投标单位公章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hAnsi="宋体"/>
          <w:b/>
          <w:color w:val="0D0D0D"/>
          <w:sz w:val="24"/>
        </w:rPr>
      </w:pPr>
      <w:r>
        <w:rPr>
          <w:rFonts w:ascii="宋体" w:hAnsi="宋体"/>
          <w:color w:val="0D0D0D"/>
          <w:sz w:val="24"/>
        </w:rPr>
        <w:br w:type="page"/>
      </w:r>
      <w:bookmarkEnd w:id="5"/>
      <w:r>
        <w:rPr>
          <w:rFonts w:hint="eastAsia" w:ascii="宋体" w:hAnsi="宋体"/>
          <w:b/>
          <w:color w:val="0D0D0D"/>
          <w:sz w:val="24"/>
          <w:lang w:val="en-US" w:eastAsia="zh-CN"/>
        </w:rPr>
        <w:t>3</w:t>
      </w:r>
      <w:r>
        <w:rPr>
          <w:rFonts w:hint="eastAsia" w:ascii="宋体" w:hAnsi="宋体"/>
          <w:b/>
          <w:color w:val="0D0D0D"/>
          <w:sz w:val="24"/>
        </w:rPr>
        <w:t>.报价文件目录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color w:val="0D0D0D"/>
          <w:sz w:val="24"/>
        </w:rPr>
      </w:pPr>
      <w:r>
        <w:rPr>
          <w:rFonts w:hint="eastAsia" w:ascii="宋体" w:hAnsi="宋体"/>
          <w:color w:val="0D0D0D"/>
          <w:sz w:val="24"/>
        </w:rPr>
        <w:t>（1）投标函（格式见附件</w:t>
      </w:r>
      <w:r>
        <w:rPr>
          <w:rFonts w:hint="eastAsia" w:ascii="宋体" w:hAnsi="宋体"/>
          <w:color w:val="0D0D0D"/>
          <w:sz w:val="24"/>
          <w:lang w:val="en-US" w:eastAsia="zh-CN"/>
        </w:rPr>
        <w:t>3</w:t>
      </w:r>
      <w:r>
        <w:rPr>
          <w:rFonts w:hint="eastAsia" w:ascii="宋体" w:hAnsi="宋体"/>
          <w:color w:val="0D0D0D"/>
          <w:sz w:val="24"/>
        </w:rPr>
        <w:t>.1）</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sz w:val="24"/>
        </w:rPr>
      </w:pPr>
      <w:r>
        <w:rPr>
          <w:rFonts w:hint="eastAsia" w:ascii="宋体" w:hAnsi="宋体"/>
          <w:sz w:val="24"/>
        </w:rPr>
        <w:t>（2</w:t>
      </w:r>
      <w:r>
        <w:rPr>
          <w:rFonts w:ascii="宋体" w:hAnsi="宋体"/>
          <w:sz w:val="24"/>
        </w:rPr>
        <w:t>）开标一览表</w:t>
      </w:r>
      <w:r>
        <w:rPr>
          <w:rFonts w:hint="eastAsia" w:ascii="宋体" w:hAnsi="宋体"/>
          <w:sz w:val="24"/>
        </w:rPr>
        <w:t>（格式见附件</w:t>
      </w:r>
      <w:r>
        <w:rPr>
          <w:rFonts w:hint="eastAsia" w:ascii="宋体" w:hAnsi="宋体"/>
          <w:sz w:val="24"/>
          <w:lang w:val="en-US" w:eastAsia="zh-CN"/>
        </w:rPr>
        <w:t>3</w:t>
      </w:r>
      <w:r>
        <w:rPr>
          <w:rFonts w:hint="eastAsia" w:ascii="宋体" w:hAnsi="宋体"/>
          <w:sz w:val="24"/>
        </w:rPr>
        <w:t>.2）</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color w:val="0D0D0D"/>
          <w:sz w:val="24"/>
        </w:rPr>
      </w:pPr>
      <w:r>
        <w:rPr>
          <w:rFonts w:hint="eastAsia" w:ascii="宋体" w:hAnsi="宋体"/>
          <w:color w:val="0D0D0D"/>
          <w:sz w:val="24"/>
        </w:rPr>
        <w:t>（3</w:t>
      </w:r>
      <w:r>
        <w:rPr>
          <w:rFonts w:ascii="宋体" w:hAnsi="宋体"/>
          <w:color w:val="0D0D0D"/>
          <w:sz w:val="24"/>
        </w:rPr>
        <w:t>）投标人</w:t>
      </w:r>
      <w:r>
        <w:rPr>
          <w:rFonts w:hint="eastAsia" w:ascii="宋体" w:hAnsi="宋体"/>
          <w:color w:val="0D0D0D"/>
          <w:sz w:val="24"/>
        </w:rPr>
        <w:t>针对报价</w:t>
      </w:r>
      <w:r>
        <w:rPr>
          <w:rFonts w:ascii="宋体" w:hAnsi="宋体"/>
          <w:color w:val="0D0D0D"/>
          <w:sz w:val="24"/>
        </w:rPr>
        <w:t>需要说明的其他文件和说明。</w:t>
      </w: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rPr>
          <w:rFonts w:ascii="宋体" w:hAnsi="宋体"/>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p>
    <w:p>
      <w:pPr>
        <w:snapToGrid w:val="0"/>
        <w:spacing w:before="50" w:afterLines="50" w:line="360" w:lineRule="auto"/>
        <w:jc w:val="left"/>
        <w:outlineLvl w:val="2"/>
        <w:rPr>
          <w:rFonts w:ascii="宋体" w:hAnsi="宋体"/>
          <w:b/>
          <w:color w:val="0D0D0D"/>
          <w:sz w:val="24"/>
        </w:rPr>
      </w:pPr>
      <w:r>
        <w:rPr>
          <w:rFonts w:hint="eastAsia" w:ascii="宋体" w:hAnsi="宋体"/>
          <w:b/>
          <w:color w:val="0D0D0D"/>
          <w:sz w:val="24"/>
          <w:lang w:val="en-US" w:eastAsia="zh-CN"/>
        </w:rPr>
        <w:t>3</w:t>
      </w:r>
      <w:r>
        <w:rPr>
          <w:rFonts w:hint="eastAsia" w:ascii="宋体" w:hAnsi="宋体"/>
          <w:b/>
          <w:color w:val="0D0D0D"/>
          <w:sz w:val="24"/>
        </w:rPr>
        <w:t>.1投标函格式：</w:t>
      </w:r>
    </w:p>
    <w:p>
      <w:pPr>
        <w:snapToGrid w:val="0"/>
        <w:spacing w:before="50" w:afterLines="50" w:line="360" w:lineRule="auto"/>
        <w:jc w:val="center"/>
        <w:outlineLvl w:val="2"/>
        <w:rPr>
          <w:rFonts w:ascii="宋体" w:hAnsi="宋体"/>
          <w:b/>
          <w:color w:val="0D0D0D"/>
          <w:sz w:val="24"/>
        </w:rPr>
      </w:pPr>
      <w:r>
        <w:rPr>
          <w:rFonts w:hint="eastAsia" w:ascii="宋体" w:hAnsi="宋体"/>
          <w:b/>
          <w:color w:val="0D0D0D"/>
          <w:sz w:val="24"/>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致：</w:t>
      </w:r>
      <w:r>
        <w:rPr>
          <w:rFonts w:hint="eastAsia" w:ascii="宋体" w:hAnsi="宋体"/>
          <w:color w:val="0D0D0D"/>
          <w:sz w:val="24"/>
          <w:u w:val="single"/>
        </w:rPr>
        <w:t>金华市金诚招投标代理有限公司</w:t>
      </w:r>
      <w:r>
        <w:rPr>
          <w:rFonts w:hint="eastAsia" w:ascii="宋体" w:hAnsi="宋体"/>
          <w:color w:val="0D0D0D"/>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D0D0D"/>
          <w:sz w:val="24"/>
          <w:szCs w:val="24"/>
        </w:rPr>
      </w:pPr>
      <w:r>
        <w:rPr>
          <w:rFonts w:hint="eastAsia" w:ascii="宋体" w:hAnsi="宋体"/>
          <w:color w:val="0D0D0D"/>
          <w:sz w:val="24"/>
        </w:rPr>
        <w:t>根据贵方为</w:t>
      </w:r>
      <w:r>
        <w:rPr>
          <w:rFonts w:hint="eastAsia" w:hAnsi="宋体" w:cs="宋体"/>
          <w:color w:val="000000"/>
          <w:sz w:val="24"/>
          <w:szCs w:val="24"/>
          <w:u w:val="single"/>
          <w:lang w:eastAsia="zh-CN"/>
        </w:rPr>
        <w:t>养老服务体系建设[省级公益金老年人意外伤害险]</w:t>
      </w:r>
      <w:r>
        <w:rPr>
          <w:rFonts w:hint="eastAsia" w:ascii="宋体" w:hAnsi="宋体"/>
          <w:color w:val="0D0D0D"/>
          <w:sz w:val="24"/>
        </w:rPr>
        <w:t>（</w:t>
      </w:r>
      <w:r>
        <w:rPr>
          <w:rFonts w:hint="eastAsia" w:ascii="宋体" w:hAnsi="宋体" w:cs="宋体"/>
          <w:color w:val="0D0D0D"/>
          <w:sz w:val="24"/>
          <w:szCs w:val="24"/>
        </w:rPr>
        <w:t>项目编号：</w:t>
      </w:r>
      <w:r>
        <w:rPr>
          <w:rFonts w:hint="eastAsia" w:ascii="宋体" w:hAnsi="宋体" w:cs="宋体"/>
          <w:sz w:val="24"/>
          <w:u w:val="single"/>
          <w:lang w:val="en-US" w:eastAsia="zh-CN"/>
        </w:rPr>
        <w:t>JCZFCG2025-Z30-C539</w:t>
      </w:r>
      <w:r>
        <w:rPr>
          <w:rFonts w:hint="eastAsia" w:ascii="宋体" w:hAnsi="宋体"/>
          <w:color w:val="0D0D0D"/>
          <w:sz w:val="24"/>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hAnsi="宋体" w:cs="宋体"/>
          <w:color w:val="000000"/>
          <w:sz w:val="24"/>
          <w:szCs w:val="24"/>
          <w:u w:val="single"/>
          <w:lang w:eastAsia="zh-CN"/>
        </w:rPr>
        <w:t>养老服务体系建设[省级公益金老年人意外伤害险]</w:t>
      </w:r>
      <w:r>
        <w:rPr>
          <w:rFonts w:hint="eastAsia" w:ascii="宋体" w:hAnsi="宋体" w:cs="宋体"/>
          <w:color w:val="000000"/>
          <w:sz w:val="24"/>
          <w:szCs w:val="24"/>
          <w:u w:val="none"/>
          <w:lang w:eastAsia="zh-CN"/>
        </w:rPr>
        <w:t>项目</w:t>
      </w:r>
      <w:r>
        <w:rPr>
          <w:rFonts w:hint="eastAsia" w:ascii="宋体" w:hAnsi="宋体" w:cs="宋体"/>
          <w:sz w:val="24"/>
          <w:szCs w:val="24"/>
        </w:rPr>
        <w:t>全部内容进行投标。</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地址：</w:t>
      </w:r>
      <w:r>
        <w:rPr>
          <w:rFonts w:ascii="宋体" w:hAnsi="宋体"/>
          <w:color w:val="0D0D0D"/>
          <w:sz w:val="24"/>
        </w:rPr>
        <w:t>______________</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投标人名称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授权代表签字</w:t>
      </w:r>
      <w:r>
        <w:rPr>
          <w:rFonts w:ascii="宋体" w:hAnsi="宋体"/>
          <w:color w:val="0D0D0D"/>
          <w:sz w:val="24"/>
        </w:rPr>
        <w:t>:___________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D0D0D"/>
          <w:sz w:val="24"/>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ascii="宋体" w:hAnsi="宋体"/>
          <w:b/>
          <w:sz w:val="24"/>
        </w:rPr>
      </w:pPr>
      <w:r>
        <w:rPr>
          <w:b/>
          <w:sz w:val="24"/>
        </w:rPr>
        <w:br w:type="page"/>
      </w:r>
      <w:bookmarkStart w:id="6" w:name="_Toc449173147"/>
      <w:r>
        <w:rPr>
          <w:rFonts w:hint="eastAsia" w:ascii="宋体" w:hAnsi="宋体"/>
          <w:b/>
          <w:sz w:val="24"/>
          <w:lang w:val="en-US" w:eastAsia="zh-CN"/>
        </w:rPr>
        <w:t>3</w:t>
      </w:r>
      <w:r>
        <w:rPr>
          <w:rFonts w:hint="eastAsia" w:ascii="宋体" w:hAnsi="宋体"/>
          <w:b/>
          <w:sz w:val="24"/>
        </w:rPr>
        <w:t>.2开标一览表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eastAsia="宋体"/>
          <w:color w:val="C0504D" w:themeColor="accent2"/>
          <w:sz w:val="24"/>
          <w:u w:val="single"/>
          <w:lang w:val="en-US" w:eastAsia="zh-CN"/>
          <w14:textFill>
            <w14:solidFill>
              <w14:schemeClr w14:val="accent2"/>
            </w14:solidFill>
          </w14:textFill>
        </w:rPr>
      </w:pPr>
      <w:r>
        <w:rPr>
          <w:rFonts w:hint="eastAsia" w:ascii="宋体"/>
          <w:sz w:val="24"/>
        </w:rPr>
        <w:t>招标编号</w:t>
      </w:r>
      <w:r>
        <w:rPr>
          <w:rFonts w:hint="eastAsia" w:ascii="宋体"/>
          <w:color w:val="auto"/>
          <w:sz w:val="24"/>
        </w:rPr>
        <w:t>：</w:t>
      </w:r>
      <w:r>
        <w:rPr>
          <w:rFonts w:hint="eastAsia" w:ascii="宋体" w:hAnsi="宋体" w:cs="宋体"/>
          <w:color w:val="auto"/>
          <w:sz w:val="24"/>
          <w:lang w:val="en-US" w:eastAsia="zh-CN"/>
        </w:rPr>
        <w:t>JCZFCG2025-Z30-C539</w:t>
      </w:r>
    </w:p>
    <w:p>
      <w:pPr>
        <w:keepNext w:val="0"/>
        <w:keepLines w:val="0"/>
        <w:pageBreakBefore w:val="0"/>
        <w:widowControl w:val="0"/>
        <w:kinsoku/>
        <w:wordWrap/>
        <w:overflowPunct/>
        <w:topLinePunct w:val="0"/>
        <w:autoSpaceDE/>
        <w:autoSpaceDN/>
        <w:bidi w:val="0"/>
        <w:adjustRightInd/>
        <w:snapToGrid/>
        <w:spacing w:line="360" w:lineRule="auto"/>
        <w:ind w:left="0" w:hanging="7080" w:hangingChars="2950"/>
        <w:jc w:val="left"/>
        <w:textAlignment w:val="auto"/>
        <w:rPr>
          <w:rFonts w:hint="eastAsia" w:ascii="宋体" w:hAnsi="宋体" w:cs="Arial"/>
          <w:sz w:val="24"/>
          <w:u w:val="none"/>
          <w:lang w:val="en-US" w:eastAsia="zh-CN"/>
        </w:rPr>
      </w:pPr>
      <w:r>
        <w:rPr>
          <w:rFonts w:hint="eastAsia" w:ascii="宋体"/>
          <w:sz w:val="24"/>
        </w:rPr>
        <w:t>项目名称：</w:t>
      </w:r>
      <w:r>
        <w:rPr>
          <w:rFonts w:hint="eastAsia" w:ascii="宋体" w:hAnsi="宋体" w:cs="宋体"/>
          <w:color w:val="000000"/>
          <w:sz w:val="24"/>
          <w:szCs w:val="24"/>
          <w:u w:val="single"/>
          <w:lang w:eastAsia="zh-CN"/>
        </w:rPr>
        <w:t>养老服务体系建设[省级公益金老年人意外伤害险]</w:t>
      </w:r>
      <w:r>
        <w:rPr>
          <w:rFonts w:hint="eastAsia" w:ascii="宋体" w:hAnsi="宋体" w:cs="Arial"/>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hanging="7080" w:hangingChars="2950"/>
        <w:jc w:val="right"/>
        <w:textAlignment w:val="auto"/>
        <w:rPr>
          <w:rFonts w:ascii="宋体" w:hAnsi="宋体"/>
          <w:b/>
          <w:sz w:val="24"/>
        </w:rPr>
      </w:pPr>
      <w:r>
        <w:rPr>
          <w:rFonts w:hint="eastAsia" w:ascii="宋体" w:hAnsi="宋体" w:cs="宋体"/>
          <w:sz w:val="24"/>
        </w:rPr>
        <w:t>单位：元</w:t>
      </w:r>
    </w:p>
    <w:tbl>
      <w:tblPr>
        <w:tblStyle w:val="44"/>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676"/>
        <w:gridCol w:w="281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39" w:type="dxa"/>
            <w:noWrap w:val="0"/>
            <w:vAlign w:val="center"/>
          </w:tcPr>
          <w:p>
            <w:pPr>
              <w:autoSpaceDE w:val="0"/>
              <w:autoSpaceDN w:val="0"/>
              <w:adjustRightInd w:val="0"/>
              <w:spacing w:line="240" w:lineRule="auto"/>
              <w:textAlignment w:val="baseline"/>
              <w:rPr>
                <w:rFonts w:hint="eastAsia" w:ascii="宋体" w:hAnsi="宋体"/>
                <w:b/>
                <w:bCs/>
                <w:kern w:val="0"/>
                <w:sz w:val="21"/>
                <w:szCs w:val="21"/>
              </w:rPr>
            </w:pPr>
            <w:r>
              <w:rPr>
                <w:rFonts w:hint="eastAsia" w:ascii="宋体" w:hAnsi="宋体"/>
                <w:b/>
                <w:bCs/>
                <w:kern w:val="0"/>
                <w:sz w:val="21"/>
                <w:szCs w:val="21"/>
              </w:rPr>
              <w:t>保费报价</w:t>
            </w:r>
          </w:p>
        </w:tc>
        <w:tc>
          <w:tcPr>
            <w:tcW w:w="2676" w:type="dxa"/>
            <w:noWrap w:val="0"/>
            <w:vAlign w:val="center"/>
          </w:tcPr>
          <w:p>
            <w:pPr>
              <w:autoSpaceDE w:val="0"/>
              <w:autoSpaceDN w:val="0"/>
              <w:adjustRightInd w:val="0"/>
              <w:snapToGrid w:val="0"/>
              <w:spacing w:line="240" w:lineRule="auto"/>
              <w:jc w:val="center"/>
              <w:textAlignment w:val="baseline"/>
              <w:rPr>
                <w:rFonts w:hint="eastAsia" w:ascii="宋体" w:hAnsi="宋体"/>
                <w:b/>
                <w:bCs/>
                <w:kern w:val="0"/>
                <w:sz w:val="21"/>
                <w:szCs w:val="21"/>
              </w:rPr>
            </w:pPr>
            <w:r>
              <w:rPr>
                <w:rFonts w:hint="eastAsia" w:ascii="宋体" w:hAnsi="宋体"/>
                <w:b/>
                <w:bCs/>
                <w:kern w:val="0"/>
                <w:sz w:val="21"/>
                <w:szCs w:val="21"/>
              </w:rPr>
              <w:t>保险人数</w:t>
            </w:r>
          </w:p>
        </w:tc>
        <w:tc>
          <w:tcPr>
            <w:tcW w:w="2818" w:type="dxa"/>
            <w:noWrap w:val="0"/>
            <w:vAlign w:val="center"/>
          </w:tcPr>
          <w:p>
            <w:pPr>
              <w:autoSpaceDE w:val="0"/>
              <w:autoSpaceDN w:val="0"/>
              <w:adjustRightInd w:val="0"/>
              <w:snapToGrid w:val="0"/>
              <w:spacing w:line="240" w:lineRule="auto"/>
              <w:jc w:val="center"/>
              <w:textAlignment w:val="baseline"/>
              <w:rPr>
                <w:rFonts w:hint="eastAsia" w:ascii="宋体" w:hAnsi="宋体"/>
                <w:b/>
                <w:bCs/>
                <w:kern w:val="0"/>
                <w:sz w:val="21"/>
                <w:szCs w:val="21"/>
              </w:rPr>
            </w:pPr>
            <w:r>
              <w:rPr>
                <w:rFonts w:hint="eastAsia" w:ascii="宋体" w:hAnsi="宋体"/>
                <w:b/>
                <w:bCs/>
                <w:kern w:val="0"/>
                <w:sz w:val="21"/>
                <w:szCs w:val="21"/>
              </w:rPr>
              <w:t>保费</w:t>
            </w:r>
            <w:r>
              <w:rPr>
                <w:rFonts w:hint="eastAsia" w:ascii="宋体" w:hAnsi="宋体"/>
                <w:b/>
                <w:bCs/>
                <w:kern w:val="0"/>
                <w:sz w:val="21"/>
                <w:szCs w:val="21"/>
                <w:lang w:eastAsia="zh-CN"/>
              </w:rPr>
              <w:t>最高限价（单价）</w:t>
            </w:r>
          </w:p>
        </w:tc>
        <w:tc>
          <w:tcPr>
            <w:tcW w:w="2818" w:type="dxa"/>
            <w:shd w:val="clear" w:color="auto" w:fill="auto"/>
            <w:noWrap w:val="0"/>
            <w:vAlign w:val="center"/>
          </w:tcPr>
          <w:p>
            <w:pPr>
              <w:autoSpaceDE w:val="0"/>
              <w:autoSpaceDN w:val="0"/>
              <w:adjustRightInd w:val="0"/>
              <w:snapToGrid w:val="0"/>
              <w:spacing w:line="240" w:lineRule="auto"/>
              <w:jc w:val="center"/>
              <w:textAlignment w:val="baseline"/>
              <w:rPr>
                <w:rFonts w:hint="eastAsia" w:ascii="宋体" w:hAnsi="宋体" w:eastAsia="宋体" w:cs="Times New Roman"/>
                <w:b/>
                <w:bCs/>
                <w:kern w:val="0"/>
                <w:sz w:val="21"/>
                <w:szCs w:val="21"/>
                <w:lang w:val="en-US" w:eastAsia="zh-CN" w:bidi="ar-SA"/>
              </w:rPr>
            </w:pPr>
            <w:r>
              <w:rPr>
                <w:rFonts w:hint="eastAsia" w:ascii="宋体" w:hAnsi="宋体"/>
                <w:b/>
                <w:bCs/>
                <w:kern w:val="0"/>
                <w:sz w:val="21"/>
                <w:szCs w:val="21"/>
                <w:lang w:eastAsia="zh-CN"/>
              </w:rPr>
              <w:t>投标人保费（单价）报价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kern w:val="0"/>
                <w:sz w:val="21"/>
                <w:szCs w:val="21"/>
              </w:rPr>
            </w:pPr>
            <w:r>
              <w:rPr>
                <w:rFonts w:hint="eastAsia" w:ascii="宋体" w:hAnsi="宋体"/>
                <w:kern w:val="0"/>
                <w:sz w:val="21"/>
                <w:szCs w:val="21"/>
              </w:rPr>
              <w:t>1</w:t>
            </w:r>
          </w:p>
        </w:tc>
        <w:tc>
          <w:tcPr>
            <w:tcW w:w="2676" w:type="dxa"/>
            <w:noWrap w:val="0"/>
            <w:vAlign w:val="center"/>
          </w:tcPr>
          <w:p>
            <w:pPr>
              <w:autoSpaceDE w:val="0"/>
              <w:autoSpaceDN w:val="0"/>
              <w:adjustRightInd w:val="0"/>
              <w:snapToGrid w:val="0"/>
              <w:spacing w:line="240" w:lineRule="auto"/>
              <w:jc w:val="center"/>
              <w:textAlignment w:val="baseline"/>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实际参保人数</w:t>
            </w:r>
          </w:p>
        </w:tc>
        <w:tc>
          <w:tcPr>
            <w:tcW w:w="2818" w:type="dxa"/>
            <w:noWrap w:val="0"/>
            <w:vAlign w:val="center"/>
          </w:tcPr>
          <w:p>
            <w:pPr>
              <w:autoSpaceDE w:val="0"/>
              <w:autoSpaceDN w:val="0"/>
              <w:adjustRightInd w:val="0"/>
              <w:snapToGrid w:val="0"/>
              <w:spacing w:line="240" w:lineRule="auto"/>
              <w:jc w:val="center"/>
              <w:textAlignment w:val="baseline"/>
              <w:rPr>
                <w:rFonts w:hint="default" w:ascii="宋体" w:hAnsi="宋体" w:eastAsia="宋体"/>
                <w:kern w:val="0"/>
                <w:sz w:val="21"/>
                <w:szCs w:val="21"/>
                <w:lang w:val="en-US" w:eastAsia="zh-CN"/>
              </w:rPr>
            </w:pPr>
            <w:r>
              <w:rPr>
                <w:rFonts w:hint="eastAsia" w:ascii="宋体" w:hAnsi="宋体"/>
                <w:kern w:val="0"/>
                <w:sz w:val="21"/>
                <w:szCs w:val="21"/>
                <w:u w:val="single"/>
                <w:lang w:val="en-US" w:eastAsia="zh-CN"/>
              </w:rPr>
              <w:t>30</w:t>
            </w:r>
            <w:r>
              <w:rPr>
                <w:rFonts w:hint="eastAsia" w:ascii="宋体" w:hAnsi="宋体"/>
                <w:kern w:val="0"/>
                <w:sz w:val="21"/>
                <w:szCs w:val="21"/>
                <w:lang w:val="en-US" w:eastAsia="zh-CN"/>
              </w:rPr>
              <w:t>元/人/年</w:t>
            </w:r>
          </w:p>
        </w:tc>
        <w:tc>
          <w:tcPr>
            <w:tcW w:w="2818" w:type="dxa"/>
            <w:shd w:val="clear" w:color="auto" w:fill="auto"/>
            <w:noWrap w:val="0"/>
            <w:vAlign w:val="center"/>
          </w:tcPr>
          <w:p>
            <w:pPr>
              <w:autoSpaceDE w:val="0"/>
              <w:autoSpaceDN w:val="0"/>
              <w:adjustRightInd w:val="0"/>
              <w:snapToGrid w:val="0"/>
              <w:spacing w:line="240" w:lineRule="auto"/>
              <w:jc w:val="center"/>
              <w:textAlignment w:val="baseline"/>
              <w:rPr>
                <w:rFonts w:hint="eastAsia" w:ascii="宋体" w:hAnsi="宋体" w:eastAsia="宋体" w:cs="Times New Roman"/>
                <w:kern w:val="0"/>
                <w:sz w:val="21"/>
                <w:szCs w:val="21"/>
                <w:lang w:val="en-US" w:eastAsia="zh-CN" w:bidi="ar-SA"/>
              </w:rPr>
            </w:pPr>
            <w:r>
              <w:rPr>
                <w:rFonts w:hint="eastAsia" w:ascii="宋体" w:hAnsi="宋体"/>
                <w:kern w:val="0"/>
                <w:sz w:val="21"/>
                <w:szCs w:val="21"/>
                <w:u w:val="single"/>
                <w:lang w:val="en-US" w:eastAsia="zh-CN"/>
              </w:rPr>
              <w:t xml:space="preserve">        </w:t>
            </w:r>
            <w:r>
              <w:rPr>
                <w:rFonts w:hint="eastAsia" w:ascii="宋体" w:hAnsi="宋体"/>
                <w:kern w:val="0"/>
                <w:sz w:val="21"/>
                <w:szCs w:val="21"/>
                <w:lang w:val="en-US" w:eastAsia="zh-CN"/>
              </w:rPr>
              <w:t xml:space="preserve"> 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39" w:type="dxa"/>
            <w:noWrap w:val="0"/>
            <w:vAlign w:val="center"/>
          </w:tcPr>
          <w:p>
            <w:pPr>
              <w:autoSpaceDE w:val="0"/>
              <w:autoSpaceDN w:val="0"/>
              <w:adjustRightInd w:val="0"/>
              <w:spacing w:line="240" w:lineRule="auto"/>
              <w:textAlignment w:val="baseline"/>
              <w:rPr>
                <w:rFonts w:hint="eastAsia" w:ascii="宋体" w:hAnsi="宋体"/>
                <w:b/>
                <w:bCs/>
                <w:kern w:val="0"/>
                <w:sz w:val="21"/>
                <w:szCs w:val="21"/>
              </w:rPr>
            </w:pPr>
            <w:r>
              <w:rPr>
                <w:rFonts w:hint="eastAsia" w:ascii="宋体" w:hAnsi="宋体"/>
                <w:b/>
                <w:bCs/>
                <w:kern w:val="0"/>
                <w:sz w:val="21"/>
                <w:szCs w:val="21"/>
              </w:rPr>
              <w:t>保额报价</w:t>
            </w:r>
          </w:p>
        </w:tc>
        <w:tc>
          <w:tcPr>
            <w:tcW w:w="2676" w:type="dxa"/>
            <w:noWrap w:val="0"/>
            <w:vAlign w:val="center"/>
          </w:tcPr>
          <w:p>
            <w:pPr>
              <w:autoSpaceDE w:val="0"/>
              <w:autoSpaceDN w:val="0"/>
              <w:adjustRightInd w:val="0"/>
              <w:snapToGrid w:val="0"/>
              <w:spacing w:line="240" w:lineRule="auto"/>
              <w:jc w:val="center"/>
              <w:textAlignment w:val="baseline"/>
              <w:rPr>
                <w:rFonts w:hint="eastAsia" w:ascii="宋体" w:hAnsi="宋体"/>
                <w:b/>
                <w:bCs/>
                <w:kern w:val="0"/>
                <w:sz w:val="21"/>
                <w:szCs w:val="21"/>
              </w:rPr>
            </w:pPr>
            <w:r>
              <w:rPr>
                <w:rFonts w:hint="eastAsia" w:ascii="宋体" w:hAnsi="宋体"/>
                <w:b/>
                <w:bCs/>
                <w:kern w:val="0"/>
                <w:sz w:val="21"/>
                <w:szCs w:val="21"/>
              </w:rPr>
              <w:t>保险内容</w:t>
            </w:r>
          </w:p>
        </w:tc>
        <w:tc>
          <w:tcPr>
            <w:tcW w:w="5636" w:type="dxa"/>
            <w:gridSpan w:val="2"/>
            <w:noWrap w:val="0"/>
            <w:vAlign w:val="center"/>
          </w:tcPr>
          <w:p>
            <w:pPr>
              <w:autoSpaceDE w:val="0"/>
              <w:autoSpaceDN w:val="0"/>
              <w:adjustRightInd w:val="0"/>
              <w:snapToGrid w:val="0"/>
              <w:spacing w:line="240" w:lineRule="auto"/>
              <w:jc w:val="center"/>
              <w:textAlignment w:val="baseline"/>
              <w:rPr>
                <w:rFonts w:hint="eastAsia" w:ascii="宋体" w:hAnsi="宋体"/>
                <w:b/>
                <w:bCs/>
                <w:kern w:val="0"/>
                <w:sz w:val="21"/>
                <w:szCs w:val="21"/>
              </w:rPr>
            </w:pPr>
            <w:r>
              <w:rPr>
                <w:rFonts w:hint="eastAsia" w:ascii="宋体" w:hAnsi="宋体"/>
                <w:b/>
                <w:bCs/>
                <w:kern w:val="0"/>
                <w:sz w:val="21"/>
                <w:szCs w:val="21"/>
              </w:rPr>
              <w:t>投标人</w:t>
            </w:r>
            <w:r>
              <w:rPr>
                <w:rFonts w:hint="eastAsia" w:ascii="宋体" w:hAnsi="宋体"/>
                <w:b/>
                <w:bCs/>
                <w:kern w:val="0"/>
                <w:sz w:val="21"/>
                <w:szCs w:val="21"/>
                <w:lang w:eastAsia="zh-CN"/>
              </w:rPr>
              <w:t>保额</w:t>
            </w:r>
            <w:r>
              <w:rPr>
                <w:rFonts w:hint="eastAsia" w:ascii="宋体" w:hAnsi="宋体"/>
                <w:b/>
                <w:bCs/>
                <w:kern w:val="0"/>
                <w:sz w:val="21"/>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kern w:val="0"/>
                <w:sz w:val="21"/>
                <w:szCs w:val="21"/>
              </w:rPr>
            </w:pPr>
            <w:r>
              <w:rPr>
                <w:rFonts w:hint="eastAsia" w:ascii="宋体" w:hAnsi="宋体"/>
                <w:kern w:val="0"/>
                <w:sz w:val="21"/>
                <w:szCs w:val="21"/>
              </w:rPr>
              <w:t>1</w:t>
            </w:r>
          </w:p>
        </w:tc>
        <w:tc>
          <w:tcPr>
            <w:tcW w:w="2676" w:type="dxa"/>
            <w:noWrap w:val="0"/>
            <w:vAlign w:val="center"/>
          </w:tcPr>
          <w:p>
            <w:pPr>
              <w:spacing w:line="240" w:lineRule="auto"/>
              <w:jc w:val="center"/>
              <w:rPr>
                <w:rFonts w:hint="eastAsia" w:ascii="宋体" w:hAnsi="宋体" w:eastAsia="宋体"/>
                <w:kern w:val="0"/>
                <w:sz w:val="21"/>
                <w:szCs w:val="21"/>
                <w:lang w:val="en-US" w:eastAsia="zh-CN"/>
              </w:rPr>
            </w:pPr>
            <w:r>
              <w:rPr>
                <w:rFonts w:hint="eastAsia" w:ascii="宋体" w:hAnsi="宋体" w:eastAsia="宋体" w:cs="宋体"/>
                <w:color w:val="000000"/>
                <w:sz w:val="24"/>
                <w:szCs w:val="24"/>
              </w:rPr>
              <w:t>意外身故、伤残(1)赔偿限额</w:t>
            </w:r>
          </w:p>
        </w:tc>
        <w:tc>
          <w:tcPr>
            <w:tcW w:w="5636" w:type="dxa"/>
            <w:gridSpan w:val="2"/>
            <w:noWrap w:val="0"/>
            <w:vAlign w:val="center"/>
          </w:tcPr>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赔付</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rPr>
              <w:t>元/人</w:t>
            </w:r>
            <w:r>
              <w:rPr>
                <w:rFonts w:hint="eastAsia" w:ascii="宋体" w:hAnsi="宋体"/>
                <w:b/>
                <w:bCs/>
                <w:kern w:val="0"/>
                <w:sz w:val="21"/>
                <w:szCs w:val="21"/>
              </w:rPr>
              <w:t>（不得低于</w:t>
            </w:r>
            <w:r>
              <w:rPr>
                <w:rFonts w:hint="eastAsia" w:ascii="宋体" w:hAnsi="宋体"/>
                <w:b/>
                <w:bCs/>
                <w:kern w:val="0"/>
                <w:sz w:val="21"/>
                <w:szCs w:val="21"/>
                <w:lang w:val="en-US" w:eastAsia="zh-CN"/>
              </w:rPr>
              <w:t>5</w:t>
            </w:r>
            <w:r>
              <w:rPr>
                <w:rFonts w:hint="eastAsia" w:ascii="宋体" w:hAnsi="宋体"/>
                <w:b/>
                <w:bCs/>
                <w:kern w:val="0"/>
                <w:sz w:val="21"/>
                <w:szCs w:val="21"/>
              </w:rPr>
              <w:t>0000元/人）</w:t>
            </w:r>
          </w:p>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大写：</w:t>
            </w:r>
            <w:r>
              <w:rPr>
                <w:rFonts w:hint="eastAsia" w:ascii="宋体" w:hAnsi="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eastAsia="宋体"/>
                <w:kern w:val="0"/>
                <w:sz w:val="21"/>
                <w:szCs w:val="21"/>
                <w:lang w:val="en-US" w:eastAsia="zh-CN"/>
              </w:rPr>
            </w:pPr>
            <w:r>
              <w:rPr>
                <w:rFonts w:hint="eastAsia" w:ascii="宋体" w:hAnsi="宋体"/>
                <w:kern w:val="0"/>
                <w:sz w:val="21"/>
                <w:szCs w:val="21"/>
                <w:lang w:val="en-US" w:eastAsia="zh-CN"/>
              </w:rPr>
              <w:t>2</w:t>
            </w:r>
          </w:p>
        </w:tc>
        <w:tc>
          <w:tcPr>
            <w:tcW w:w="2676" w:type="dxa"/>
            <w:noWrap w:val="0"/>
            <w:vAlign w:val="center"/>
          </w:tcPr>
          <w:p>
            <w:pPr>
              <w:spacing w:line="240" w:lineRule="auto"/>
              <w:jc w:val="center"/>
              <w:rPr>
                <w:rFonts w:hint="eastAsia" w:ascii="Calibri" w:hAnsi="宋体"/>
                <w:sz w:val="21"/>
                <w:szCs w:val="21"/>
              </w:rPr>
            </w:pPr>
            <w:r>
              <w:rPr>
                <w:rFonts w:hint="eastAsia" w:ascii="宋体" w:hAnsi="宋体" w:eastAsia="宋体" w:cs="宋体"/>
                <w:color w:val="000000"/>
                <w:sz w:val="24"/>
                <w:szCs w:val="24"/>
              </w:rPr>
              <w:t>意外伤害医疗费用(1)赔偿限额</w:t>
            </w:r>
          </w:p>
        </w:tc>
        <w:tc>
          <w:tcPr>
            <w:tcW w:w="5636" w:type="dxa"/>
            <w:gridSpan w:val="2"/>
            <w:noWrap w:val="0"/>
            <w:vAlign w:val="center"/>
          </w:tcPr>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赔付</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rPr>
              <w:t>元/人</w:t>
            </w:r>
            <w:r>
              <w:rPr>
                <w:rFonts w:hint="eastAsia" w:ascii="宋体" w:hAnsi="宋体"/>
                <w:b/>
                <w:bCs/>
                <w:kern w:val="0"/>
                <w:sz w:val="21"/>
                <w:szCs w:val="21"/>
              </w:rPr>
              <w:t>（不得低于</w:t>
            </w:r>
            <w:r>
              <w:rPr>
                <w:rFonts w:hint="eastAsia" w:ascii="宋体" w:hAnsi="宋体"/>
                <w:b/>
                <w:bCs/>
                <w:kern w:val="0"/>
                <w:sz w:val="21"/>
                <w:szCs w:val="21"/>
                <w:lang w:val="en-US" w:eastAsia="zh-CN"/>
              </w:rPr>
              <w:t>10000</w:t>
            </w:r>
            <w:r>
              <w:rPr>
                <w:rFonts w:hint="eastAsia" w:ascii="宋体" w:hAnsi="宋体"/>
                <w:b/>
                <w:bCs/>
                <w:kern w:val="0"/>
                <w:sz w:val="21"/>
                <w:szCs w:val="21"/>
              </w:rPr>
              <w:t>元/人）</w:t>
            </w:r>
          </w:p>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大写：</w:t>
            </w:r>
            <w:r>
              <w:rPr>
                <w:rFonts w:hint="eastAsia" w:ascii="宋体" w:hAnsi="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eastAsia="宋体"/>
                <w:kern w:val="0"/>
                <w:sz w:val="21"/>
                <w:szCs w:val="21"/>
                <w:lang w:val="en-US" w:eastAsia="zh-CN"/>
              </w:rPr>
            </w:pPr>
            <w:r>
              <w:rPr>
                <w:rFonts w:hint="eastAsia" w:ascii="宋体" w:hAnsi="宋体"/>
                <w:kern w:val="0"/>
                <w:sz w:val="21"/>
                <w:szCs w:val="21"/>
                <w:lang w:val="en-US" w:eastAsia="zh-CN"/>
              </w:rPr>
              <w:t>3</w:t>
            </w:r>
          </w:p>
        </w:tc>
        <w:tc>
          <w:tcPr>
            <w:tcW w:w="2676" w:type="dxa"/>
            <w:noWrap w:val="0"/>
            <w:vAlign w:val="center"/>
          </w:tcPr>
          <w:p>
            <w:pPr>
              <w:spacing w:line="240" w:lineRule="auto"/>
              <w:jc w:val="center"/>
              <w:rPr>
                <w:rFonts w:hint="eastAsia" w:ascii="Calibri" w:hAnsi="宋体"/>
                <w:sz w:val="21"/>
                <w:szCs w:val="21"/>
              </w:rPr>
            </w:pPr>
            <w:r>
              <w:rPr>
                <w:rFonts w:hint="eastAsia" w:ascii="宋体" w:hAnsi="宋体" w:eastAsia="宋体" w:cs="宋体"/>
                <w:color w:val="000000"/>
                <w:sz w:val="24"/>
                <w:szCs w:val="24"/>
              </w:rPr>
              <w:t>突发急性病身故（猝死）慰问金</w:t>
            </w:r>
          </w:p>
        </w:tc>
        <w:tc>
          <w:tcPr>
            <w:tcW w:w="5636" w:type="dxa"/>
            <w:gridSpan w:val="2"/>
            <w:noWrap w:val="0"/>
            <w:vAlign w:val="center"/>
          </w:tcPr>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赔付</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rPr>
              <w:t>元/人</w:t>
            </w:r>
            <w:r>
              <w:rPr>
                <w:rFonts w:hint="eastAsia" w:ascii="宋体" w:hAnsi="宋体"/>
                <w:b/>
                <w:bCs/>
                <w:kern w:val="0"/>
                <w:sz w:val="21"/>
                <w:szCs w:val="21"/>
              </w:rPr>
              <w:t>（不得低于</w:t>
            </w:r>
            <w:r>
              <w:rPr>
                <w:rFonts w:hint="eastAsia" w:ascii="宋体" w:hAnsi="宋体"/>
                <w:b/>
                <w:bCs/>
                <w:kern w:val="0"/>
                <w:sz w:val="21"/>
                <w:szCs w:val="21"/>
                <w:lang w:val="en-US" w:eastAsia="zh-CN"/>
              </w:rPr>
              <w:t>2</w:t>
            </w:r>
            <w:r>
              <w:rPr>
                <w:rFonts w:hint="eastAsia" w:ascii="宋体" w:hAnsi="宋体"/>
                <w:b/>
                <w:bCs/>
                <w:kern w:val="0"/>
                <w:sz w:val="21"/>
                <w:szCs w:val="21"/>
              </w:rPr>
              <w:t>000元/人）</w:t>
            </w:r>
          </w:p>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大写：</w:t>
            </w:r>
            <w:r>
              <w:rPr>
                <w:rFonts w:hint="eastAsia" w:ascii="宋体" w:hAnsi="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eastAsia="宋体"/>
                <w:kern w:val="0"/>
                <w:sz w:val="21"/>
                <w:szCs w:val="21"/>
                <w:lang w:eastAsia="zh-CN"/>
              </w:rPr>
            </w:pPr>
            <w:r>
              <w:rPr>
                <w:rFonts w:hint="eastAsia" w:ascii="宋体" w:hAnsi="宋体"/>
                <w:kern w:val="0"/>
                <w:sz w:val="21"/>
                <w:szCs w:val="21"/>
                <w:lang w:val="en-US" w:eastAsia="zh-CN"/>
              </w:rPr>
              <w:t>4</w:t>
            </w:r>
          </w:p>
        </w:tc>
        <w:tc>
          <w:tcPr>
            <w:tcW w:w="2676" w:type="dxa"/>
            <w:noWrap w:val="0"/>
            <w:vAlign w:val="center"/>
          </w:tcPr>
          <w:p>
            <w:pPr>
              <w:spacing w:line="240" w:lineRule="auto"/>
              <w:jc w:val="center"/>
              <w:rPr>
                <w:rFonts w:hint="eastAsia" w:ascii="宋体" w:hAnsi="宋体" w:eastAsia="宋体"/>
                <w:kern w:val="0"/>
                <w:sz w:val="21"/>
                <w:szCs w:val="21"/>
                <w:lang w:val="en-US" w:eastAsia="zh-CN"/>
              </w:rPr>
            </w:pPr>
            <w:r>
              <w:rPr>
                <w:rFonts w:hint="eastAsia" w:ascii="宋体" w:hAnsi="宋体" w:eastAsia="宋体" w:cs="宋体"/>
                <w:color w:val="000000"/>
                <w:sz w:val="24"/>
                <w:szCs w:val="24"/>
              </w:rPr>
              <w:t>意外身故、伤残(2)赔偿限额</w:t>
            </w:r>
          </w:p>
        </w:tc>
        <w:tc>
          <w:tcPr>
            <w:tcW w:w="5636" w:type="dxa"/>
            <w:gridSpan w:val="2"/>
            <w:noWrap w:val="0"/>
            <w:vAlign w:val="center"/>
          </w:tcPr>
          <w:p>
            <w:pPr>
              <w:autoSpaceDE w:val="0"/>
              <w:autoSpaceDN w:val="0"/>
              <w:adjustRightInd w:val="0"/>
              <w:spacing w:line="240" w:lineRule="auto"/>
              <w:jc w:val="left"/>
              <w:textAlignment w:val="baseline"/>
              <w:rPr>
                <w:rFonts w:hint="eastAsia" w:ascii="宋体" w:hAnsi="宋体"/>
                <w:b/>
                <w:bCs/>
                <w:kern w:val="0"/>
                <w:sz w:val="21"/>
                <w:szCs w:val="21"/>
              </w:rPr>
            </w:pPr>
            <w:r>
              <w:rPr>
                <w:rFonts w:hint="eastAsia" w:ascii="宋体" w:hAnsi="宋体"/>
                <w:kern w:val="0"/>
                <w:sz w:val="21"/>
                <w:szCs w:val="21"/>
              </w:rPr>
              <w:t>一次性赔付</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rPr>
              <w:t>元/人</w:t>
            </w:r>
            <w:r>
              <w:rPr>
                <w:rFonts w:hint="eastAsia" w:ascii="宋体" w:hAnsi="宋体"/>
                <w:b/>
                <w:bCs/>
                <w:kern w:val="0"/>
                <w:sz w:val="21"/>
                <w:szCs w:val="21"/>
              </w:rPr>
              <w:t>（不得低于</w:t>
            </w:r>
            <w:r>
              <w:rPr>
                <w:rFonts w:hint="eastAsia" w:ascii="宋体" w:hAnsi="宋体"/>
                <w:b/>
                <w:bCs/>
                <w:kern w:val="0"/>
                <w:sz w:val="21"/>
                <w:szCs w:val="21"/>
                <w:lang w:val="en-US" w:eastAsia="zh-CN"/>
              </w:rPr>
              <w:t>1</w:t>
            </w:r>
            <w:r>
              <w:rPr>
                <w:rFonts w:hint="eastAsia" w:ascii="宋体" w:hAnsi="宋体"/>
                <w:b/>
                <w:bCs/>
                <w:kern w:val="0"/>
                <w:sz w:val="21"/>
                <w:szCs w:val="21"/>
              </w:rPr>
              <w:t>0000元/人）</w:t>
            </w:r>
          </w:p>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大写：</w:t>
            </w:r>
            <w:r>
              <w:rPr>
                <w:rFonts w:hint="eastAsia" w:ascii="宋体" w:hAnsi="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eastAsia="宋体"/>
                <w:kern w:val="0"/>
                <w:sz w:val="21"/>
                <w:szCs w:val="21"/>
                <w:lang w:val="en-US" w:eastAsia="zh-CN"/>
              </w:rPr>
            </w:pPr>
            <w:r>
              <w:rPr>
                <w:rFonts w:hint="eastAsia" w:ascii="宋体" w:hAnsi="宋体"/>
                <w:kern w:val="0"/>
                <w:sz w:val="21"/>
                <w:szCs w:val="21"/>
                <w:lang w:val="en-US" w:eastAsia="zh-CN"/>
              </w:rPr>
              <w:t>5</w:t>
            </w:r>
          </w:p>
        </w:tc>
        <w:tc>
          <w:tcPr>
            <w:tcW w:w="2676" w:type="dxa"/>
            <w:noWrap w:val="0"/>
            <w:vAlign w:val="center"/>
          </w:tcPr>
          <w:p>
            <w:pPr>
              <w:spacing w:line="240" w:lineRule="auto"/>
              <w:jc w:val="center"/>
              <w:rPr>
                <w:rFonts w:hint="eastAsia" w:ascii="Calibri" w:hAnsi="宋体"/>
                <w:sz w:val="21"/>
                <w:szCs w:val="21"/>
              </w:rPr>
            </w:pPr>
            <w:r>
              <w:rPr>
                <w:rFonts w:hint="eastAsia" w:ascii="宋体" w:hAnsi="宋体" w:eastAsia="宋体" w:cs="宋体"/>
                <w:color w:val="000000"/>
                <w:sz w:val="24"/>
                <w:szCs w:val="24"/>
              </w:rPr>
              <w:t>意外伤害医疗费用(2)赔偿限额</w:t>
            </w:r>
          </w:p>
        </w:tc>
        <w:tc>
          <w:tcPr>
            <w:tcW w:w="5636" w:type="dxa"/>
            <w:gridSpan w:val="2"/>
            <w:noWrap w:val="0"/>
            <w:vAlign w:val="center"/>
          </w:tcPr>
          <w:p>
            <w:pPr>
              <w:autoSpaceDE w:val="0"/>
              <w:autoSpaceDN w:val="0"/>
              <w:adjustRightInd w:val="0"/>
              <w:spacing w:line="240" w:lineRule="auto"/>
              <w:jc w:val="left"/>
              <w:textAlignment w:val="baseline"/>
              <w:rPr>
                <w:rFonts w:hint="eastAsia" w:ascii="宋体" w:hAnsi="宋体"/>
                <w:b/>
                <w:bCs/>
                <w:kern w:val="0"/>
                <w:sz w:val="21"/>
                <w:szCs w:val="21"/>
              </w:rPr>
            </w:pPr>
            <w:r>
              <w:rPr>
                <w:rFonts w:hint="eastAsia" w:ascii="宋体" w:hAnsi="宋体"/>
                <w:kern w:val="0"/>
                <w:sz w:val="21"/>
                <w:szCs w:val="21"/>
              </w:rPr>
              <w:t>一次性赔付</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rPr>
              <w:t>元/人</w:t>
            </w:r>
            <w:r>
              <w:rPr>
                <w:rFonts w:hint="eastAsia" w:ascii="宋体" w:hAnsi="宋体"/>
                <w:b/>
                <w:bCs/>
                <w:kern w:val="0"/>
                <w:sz w:val="21"/>
                <w:szCs w:val="21"/>
              </w:rPr>
              <w:t>（不得低于</w:t>
            </w:r>
            <w:r>
              <w:rPr>
                <w:rFonts w:hint="eastAsia" w:ascii="宋体" w:hAnsi="宋体"/>
                <w:b/>
                <w:bCs/>
                <w:kern w:val="0"/>
                <w:sz w:val="21"/>
                <w:szCs w:val="21"/>
                <w:lang w:val="en-US" w:eastAsia="zh-CN"/>
              </w:rPr>
              <w:t>1200</w:t>
            </w:r>
            <w:r>
              <w:rPr>
                <w:rFonts w:hint="eastAsia" w:ascii="宋体" w:hAnsi="宋体"/>
                <w:b/>
                <w:bCs/>
                <w:kern w:val="0"/>
                <w:sz w:val="21"/>
                <w:szCs w:val="21"/>
              </w:rPr>
              <w:t>元/人）</w:t>
            </w:r>
          </w:p>
          <w:p>
            <w:pPr>
              <w:autoSpaceDE w:val="0"/>
              <w:autoSpaceDN w:val="0"/>
              <w:adjustRightInd w:val="0"/>
              <w:spacing w:line="240" w:lineRule="auto"/>
              <w:jc w:val="left"/>
              <w:textAlignment w:val="baseline"/>
              <w:rPr>
                <w:rFonts w:hint="eastAsia" w:ascii="宋体" w:hAnsi="宋体"/>
                <w:kern w:val="0"/>
                <w:sz w:val="21"/>
                <w:szCs w:val="21"/>
              </w:rPr>
            </w:pPr>
            <w:r>
              <w:rPr>
                <w:rFonts w:hint="eastAsia" w:ascii="宋体" w:hAnsi="宋体"/>
                <w:kern w:val="0"/>
                <w:sz w:val="21"/>
                <w:szCs w:val="21"/>
              </w:rPr>
              <w:t>大写：</w:t>
            </w:r>
            <w:r>
              <w:rPr>
                <w:rFonts w:hint="eastAsia" w:ascii="宋体" w:hAnsi="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eastAsia="宋体"/>
                <w:kern w:val="0"/>
                <w:sz w:val="21"/>
                <w:szCs w:val="21"/>
                <w:lang w:eastAsia="zh-CN"/>
              </w:rPr>
            </w:pPr>
            <w:r>
              <w:rPr>
                <w:rFonts w:hint="eastAsia" w:ascii="宋体" w:hAnsi="宋体"/>
                <w:kern w:val="0"/>
                <w:sz w:val="21"/>
                <w:szCs w:val="21"/>
                <w:lang w:val="en-US" w:eastAsia="zh-CN"/>
              </w:rPr>
              <w:t>6</w:t>
            </w:r>
          </w:p>
        </w:tc>
        <w:tc>
          <w:tcPr>
            <w:tcW w:w="2676" w:type="dxa"/>
            <w:noWrap w:val="0"/>
            <w:vAlign w:val="center"/>
          </w:tcPr>
          <w:p>
            <w:pPr>
              <w:spacing w:line="240" w:lineRule="auto"/>
              <w:jc w:val="center"/>
              <w:rPr>
                <w:rFonts w:hint="eastAsia" w:ascii="宋体" w:hAnsi="宋体"/>
                <w:kern w:val="0"/>
                <w:sz w:val="21"/>
                <w:szCs w:val="21"/>
              </w:rPr>
            </w:pPr>
            <w:r>
              <w:rPr>
                <w:rFonts w:hint="eastAsia" w:ascii="宋体" w:hAnsi="宋体"/>
                <w:kern w:val="0"/>
                <w:sz w:val="21"/>
                <w:szCs w:val="21"/>
              </w:rPr>
              <w:t>意外住院补贴</w:t>
            </w:r>
          </w:p>
        </w:tc>
        <w:tc>
          <w:tcPr>
            <w:tcW w:w="5636" w:type="dxa"/>
            <w:gridSpan w:val="2"/>
            <w:noWrap w:val="0"/>
            <w:vAlign w:val="center"/>
          </w:tcPr>
          <w:p>
            <w:pPr>
              <w:spacing w:line="240" w:lineRule="auto"/>
              <w:rPr>
                <w:rFonts w:ascii="宋体" w:hAnsi="宋体"/>
                <w:sz w:val="21"/>
                <w:szCs w:val="21"/>
              </w:rPr>
            </w:pPr>
            <w:r>
              <w:rPr>
                <w:rFonts w:hint="eastAsia" w:hAnsi="宋体"/>
                <w:sz w:val="21"/>
                <w:szCs w:val="21"/>
              </w:rPr>
              <w:t>意外住院补贴</w:t>
            </w:r>
            <w:r>
              <w:rPr>
                <w:rFonts w:hint="eastAsia" w:hAnsi="宋体"/>
                <w:sz w:val="21"/>
                <w:szCs w:val="21"/>
                <w:u w:val="single"/>
              </w:rPr>
              <w:t xml:space="preserve">      </w:t>
            </w:r>
            <w:r>
              <w:rPr>
                <w:rFonts w:hint="eastAsia" w:ascii="宋体" w:hAnsi="宋体"/>
                <w:sz w:val="21"/>
                <w:szCs w:val="21"/>
              </w:rPr>
              <w:t>元/天</w:t>
            </w:r>
            <w:r>
              <w:rPr>
                <w:rFonts w:hint="eastAsia" w:ascii="宋体" w:hAnsi="宋体"/>
                <w:sz w:val="21"/>
                <w:szCs w:val="21"/>
                <w:lang w:val="en-US" w:eastAsia="zh-CN"/>
              </w:rPr>
              <w:t>/</w:t>
            </w:r>
            <w:r>
              <w:rPr>
                <w:rFonts w:hint="eastAsia" w:ascii="宋体" w:hAnsi="宋体"/>
                <w:sz w:val="21"/>
                <w:szCs w:val="21"/>
              </w:rPr>
              <w:t>人，180天为限</w:t>
            </w:r>
            <w:r>
              <w:rPr>
                <w:rFonts w:hint="eastAsia" w:ascii="宋体" w:hAnsi="宋体"/>
                <w:b/>
                <w:sz w:val="21"/>
                <w:szCs w:val="21"/>
              </w:rPr>
              <w:t>（不得低于</w:t>
            </w:r>
            <w:r>
              <w:rPr>
                <w:rFonts w:hint="eastAsia" w:ascii="宋体" w:hAnsi="宋体"/>
                <w:b/>
                <w:sz w:val="21"/>
                <w:szCs w:val="21"/>
                <w:highlight w:val="none"/>
                <w:lang w:val="en-US" w:eastAsia="zh-CN"/>
              </w:rPr>
              <w:t>30</w:t>
            </w:r>
            <w:r>
              <w:rPr>
                <w:rFonts w:hint="eastAsia" w:ascii="宋体" w:hAnsi="宋体"/>
                <w:b/>
                <w:sz w:val="21"/>
                <w:szCs w:val="21"/>
                <w:highlight w:val="none"/>
              </w:rPr>
              <w:t>元</w:t>
            </w:r>
            <w:r>
              <w:rPr>
                <w:rFonts w:hint="eastAsia" w:ascii="宋体" w:hAnsi="宋体"/>
                <w:b/>
                <w:sz w:val="21"/>
                <w:szCs w:val="21"/>
              </w:rPr>
              <w:t>/天</w:t>
            </w:r>
            <w:r>
              <w:rPr>
                <w:rFonts w:hint="eastAsia" w:ascii="宋体" w:hAnsi="宋体"/>
                <w:b/>
                <w:sz w:val="21"/>
                <w:szCs w:val="21"/>
                <w:lang w:val="en-US" w:eastAsia="zh-CN"/>
              </w:rPr>
              <w:t>/</w:t>
            </w:r>
            <w:r>
              <w:rPr>
                <w:rFonts w:hint="eastAsia" w:ascii="宋体" w:hAnsi="宋体"/>
                <w:b/>
                <w:sz w:val="21"/>
                <w:szCs w:val="21"/>
              </w:rPr>
              <w:t>人，180天为限）</w:t>
            </w:r>
          </w:p>
          <w:p>
            <w:pPr>
              <w:spacing w:line="240" w:lineRule="auto"/>
              <w:rPr>
                <w:rFonts w:hint="eastAsia" w:ascii="宋体" w:hAnsi="宋体"/>
                <w:sz w:val="21"/>
                <w:szCs w:val="21"/>
                <w:u w:val="single"/>
              </w:rPr>
            </w:pPr>
            <w:r>
              <w:rPr>
                <w:rFonts w:hint="eastAsia" w:ascii="宋体" w:hAnsi="宋体"/>
                <w:sz w:val="21"/>
                <w:szCs w:val="21"/>
              </w:rPr>
              <w:t>大写：</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139" w:type="dxa"/>
            <w:noWrap w:val="0"/>
            <w:vAlign w:val="center"/>
          </w:tcPr>
          <w:p>
            <w:pPr>
              <w:autoSpaceDE w:val="0"/>
              <w:autoSpaceDN w:val="0"/>
              <w:adjustRightInd w:val="0"/>
              <w:spacing w:line="240" w:lineRule="auto"/>
              <w:jc w:val="center"/>
              <w:textAlignment w:val="baseline"/>
              <w:rPr>
                <w:rFonts w:hint="eastAsia" w:ascii="宋体" w:hAnsi="宋体" w:eastAsia="宋体"/>
                <w:kern w:val="0"/>
                <w:sz w:val="21"/>
                <w:szCs w:val="21"/>
                <w:lang w:eastAsia="zh-CN"/>
              </w:rPr>
            </w:pPr>
            <w:r>
              <w:rPr>
                <w:rFonts w:hint="eastAsia" w:ascii="宋体" w:hAnsi="宋体"/>
                <w:kern w:val="0"/>
                <w:sz w:val="21"/>
                <w:szCs w:val="21"/>
                <w:lang w:val="en-US" w:eastAsia="zh-CN"/>
              </w:rPr>
              <w:t>7</w:t>
            </w:r>
          </w:p>
        </w:tc>
        <w:tc>
          <w:tcPr>
            <w:tcW w:w="2676" w:type="dxa"/>
            <w:noWrap w:val="0"/>
            <w:vAlign w:val="center"/>
          </w:tcPr>
          <w:p>
            <w:pPr>
              <w:spacing w:line="240" w:lineRule="auto"/>
              <w:jc w:val="center"/>
              <w:rPr>
                <w:rFonts w:hint="eastAsia" w:ascii="宋体" w:hAnsi="宋体" w:cs="Arial"/>
                <w:kern w:val="0"/>
                <w:sz w:val="21"/>
                <w:szCs w:val="21"/>
              </w:rPr>
            </w:pPr>
            <w:r>
              <w:rPr>
                <w:rFonts w:hint="eastAsia" w:ascii="Calibri" w:hAnsi="宋体"/>
                <w:sz w:val="21"/>
                <w:szCs w:val="21"/>
              </w:rPr>
              <w:t>意外骨折津贴</w:t>
            </w:r>
          </w:p>
        </w:tc>
        <w:tc>
          <w:tcPr>
            <w:tcW w:w="5636" w:type="dxa"/>
            <w:gridSpan w:val="2"/>
            <w:noWrap w:val="0"/>
            <w:vAlign w:val="center"/>
          </w:tcPr>
          <w:p>
            <w:pPr>
              <w:spacing w:line="240" w:lineRule="auto"/>
              <w:rPr>
                <w:rFonts w:ascii="宋体" w:hAnsi="宋体"/>
                <w:sz w:val="21"/>
                <w:szCs w:val="21"/>
              </w:rPr>
            </w:pPr>
            <w:r>
              <w:rPr>
                <w:rFonts w:hint="eastAsia" w:ascii="Calibri" w:hAnsi="宋体"/>
                <w:sz w:val="21"/>
                <w:szCs w:val="21"/>
              </w:rPr>
              <w:t>意外骨折</w:t>
            </w:r>
            <w:r>
              <w:rPr>
                <w:rFonts w:hint="eastAsia" w:hAnsi="宋体"/>
                <w:sz w:val="21"/>
                <w:szCs w:val="21"/>
              </w:rPr>
              <w:t>补贴</w:t>
            </w:r>
            <w:r>
              <w:rPr>
                <w:rFonts w:hint="eastAsia" w:hAnsi="宋体"/>
                <w:sz w:val="21"/>
                <w:szCs w:val="21"/>
                <w:u w:val="single"/>
              </w:rPr>
              <w:t xml:space="preserve">      </w:t>
            </w:r>
            <w:r>
              <w:rPr>
                <w:rFonts w:hint="eastAsia" w:hAnsi="宋体"/>
                <w:sz w:val="21"/>
                <w:szCs w:val="21"/>
                <w:u w:val="none"/>
                <w:lang w:val="en-US" w:eastAsia="zh-CN"/>
              </w:rPr>
              <w:t>元/人/次</w:t>
            </w:r>
            <w:r>
              <w:rPr>
                <w:rFonts w:hint="eastAsia" w:ascii="宋体" w:hAnsi="宋体"/>
                <w:sz w:val="21"/>
                <w:szCs w:val="21"/>
              </w:rPr>
              <w:t>，</w:t>
            </w:r>
            <w:r>
              <w:rPr>
                <w:rFonts w:hint="eastAsia" w:ascii="宋体" w:hAnsi="宋体"/>
                <w:b/>
                <w:sz w:val="21"/>
                <w:szCs w:val="21"/>
              </w:rPr>
              <w:t>（不得低于</w:t>
            </w:r>
            <w:r>
              <w:rPr>
                <w:rFonts w:hint="eastAsia" w:ascii="宋体" w:hAnsi="宋体"/>
                <w:b/>
                <w:sz w:val="21"/>
                <w:szCs w:val="21"/>
                <w:lang w:val="en-US" w:eastAsia="zh-CN"/>
              </w:rPr>
              <w:t>120元，每人每年3次为限</w:t>
            </w:r>
            <w:r>
              <w:rPr>
                <w:rFonts w:hint="eastAsia" w:ascii="宋体" w:hAnsi="宋体"/>
                <w:b/>
                <w:sz w:val="21"/>
                <w:szCs w:val="21"/>
              </w:rPr>
              <w:t>）</w:t>
            </w:r>
          </w:p>
          <w:p>
            <w:pPr>
              <w:spacing w:line="240" w:lineRule="auto"/>
              <w:rPr>
                <w:rFonts w:hint="eastAsia" w:ascii="宋体" w:hAnsi="宋体" w:cs="Arial"/>
                <w:kern w:val="0"/>
                <w:sz w:val="21"/>
                <w:szCs w:val="21"/>
              </w:rPr>
            </w:pPr>
            <w:r>
              <w:rPr>
                <w:rFonts w:hint="eastAsia" w:ascii="宋体" w:hAnsi="宋体"/>
                <w:sz w:val="21"/>
                <w:szCs w:val="21"/>
              </w:rPr>
              <w:t>大写：</w:t>
            </w:r>
            <w:r>
              <w:rPr>
                <w:rFonts w:hint="eastAsia" w:ascii="宋体" w:hAnsi="宋体"/>
                <w:sz w:val="21"/>
                <w:szCs w:val="21"/>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hanging="7080" w:hangingChars="2950"/>
        <w:jc w:val="right"/>
        <w:textAlignment w:val="auto"/>
        <w:rPr>
          <w:rFonts w:ascii="宋体" w:hAnsi="宋体"/>
          <w:b/>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sz w:val="22"/>
          <w:szCs w:val="22"/>
        </w:rPr>
      </w:pPr>
      <w:r>
        <w:rPr>
          <w:rFonts w:hint="eastAsia" w:ascii="宋体" w:hAnsi="宋体" w:cs="宋体"/>
          <w:sz w:val="22"/>
          <w:szCs w:val="22"/>
        </w:rPr>
        <w:t>注:</w:t>
      </w:r>
    </w:p>
    <w:p>
      <w:pPr>
        <w:keepNext w:val="0"/>
        <w:keepLines w:val="0"/>
        <w:pageBreakBefore w:val="0"/>
        <w:widowControl w:val="0"/>
        <w:kinsoku/>
        <w:wordWrap/>
        <w:overflowPunct/>
        <w:topLinePunct w:val="0"/>
        <w:autoSpaceDE/>
        <w:autoSpaceDN/>
        <w:bidi w:val="0"/>
        <w:adjustRightInd/>
        <w:snapToGrid w:val="0"/>
        <w:spacing w:line="360" w:lineRule="auto"/>
        <w:ind w:firstLine="330" w:firstLineChars="150"/>
        <w:textAlignment w:val="auto"/>
        <w:rPr>
          <w:rFonts w:ascii="宋体" w:hAnsi="宋体" w:cs="宋体"/>
          <w:color w:val="000000"/>
          <w:sz w:val="22"/>
          <w:szCs w:val="22"/>
        </w:rPr>
      </w:pPr>
      <w:r>
        <w:rPr>
          <w:rFonts w:hint="eastAsia" w:ascii="宋体" w:hAnsi="宋体" w:cs="宋体"/>
          <w:color w:val="000000"/>
          <w:sz w:val="22"/>
          <w:szCs w:val="22"/>
        </w:rPr>
        <w:t xml:space="preserve"> 1、报价一经涂改，应在涂改处加盖单位公章或者由法定代表人</w:t>
      </w:r>
      <w:r>
        <w:rPr>
          <w:rFonts w:hint="eastAsia" w:ascii="宋体" w:hAnsi="宋体"/>
          <w:color w:val="0D0D0D"/>
          <w:sz w:val="22"/>
          <w:szCs w:val="22"/>
          <w:lang w:eastAsia="zh-CN"/>
        </w:rPr>
        <w:t>（</w:t>
      </w:r>
      <w:r>
        <w:rPr>
          <w:rFonts w:hint="eastAsia" w:ascii="宋体" w:hAnsi="宋体"/>
          <w:color w:val="0D0D0D"/>
          <w:sz w:val="22"/>
          <w:szCs w:val="22"/>
          <w:lang w:val="en-US" w:eastAsia="zh-CN"/>
        </w:rPr>
        <w:t>负责人</w:t>
      </w:r>
      <w:r>
        <w:rPr>
          <w:rFonts w:hint="eastAsia" w:ascii="宋体" w:hAnsi="宋体"/>
          <w:color w:val="0D0D0D"/>
          <w:sz w:val="22"/>
          <w:szCs w:val="22"/>
          <w:lang w:eastAsia="zh-CN"/>
        </w:rPr>
        <w:t>）</w:t>
      </w:r>
      <w:r>
        <w:rPr>
          <w:rFonts w:hint="eastAsia" w:ascii="宋体" w:hAnsi="宋体" w:cs="宋体"/>
          <w:color w:val="000000"/>
          <w:sz w:val="22"/>
          <w:szCs w:val="22"/>
        </w:rPr>
        <w:t>或授权委托人签字、盖章，否则其投标作无效标处理。</w:t>
      </w:r>
    </w:p>
    <w:p>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sz w:val="22"/>
          <w:szCs w:val="22"/>
        </w:rPr>
        <w:t>投标报价为投标方所能承受的整个项目的最低、最终一次性报价，如有漏项，视同已包含在已报价项目中，合同</w:t>
      </w:r>
      <w:r>
        <w:rPr>
          <w:rFonts w:hint="eastAsia" w:ascii="宋体" w:hAnsi="宋体" w:cs="宋体"/>
          <w:sz w:val="22"/>
          <w:szCs w:val="22"/>
          <w:lang w:eastAsia="zh-CN"/>
        </w:rPr>
        <w:t>单价</w:t>
      </w:r>
      <w:r>
        <w:rPr>
          <w:rFonts w:hint="eastAsia" w:ascii="宋体" w:hAnsi="宋体" w:cs="宋体"/>
          <w:sz w:val="22"/>
          <w:szCs w:val="22"/>
        </w:rPr>
        <w:t>不做调整。</w:t>
      </w:r>
    </w:p>
    <w:p>
      <w:pPr>
        <w:keepNext w:val="0"/>
        <w:keepLines w:val="0"/>
        <w:pageBreakBefore w:val="0"/>
        <w:widowControl w:val="0"/>
        <w:kinsoku/>
        <w:wordWrap/>
        <w:overflowPunct/>
        <w:topLinePunct w:val="0"/>
        <w:autoSpaceDE/>
        <w:autoSpaceDN/>
        <w:bidi w:val="0"/>
        <w:adjustRightInd/>
        <w:snapToGrid w:val="0"/>
        <w:spacing w:line="360" w:lineRule="auto"/>
        <w:ind w:left="88" w:leftChars="42" w:right="-816" w:rightChars="-389" w:firstLine="81" w:firstLineChars="37"/>
        <w:textAlignment w:val="auto"/>
        <w:rPr>
          <w:rFonts w:ascii="宋体" w:hAnsi="宋体" w:cs="宋体"/>
          <w:color w:val="000000"/>
          <w:sz w:val="22"/>
          <w:szCs w:val="22"/>
        </w:rPr>
      </w:pPr>
      <w:r>
        <w:rPr>
          <w:rFonts w:hint="eastAsia" w:ascii="宋体" w:hAnsi="宋体" w:cs="宋体"/>
          <w:color w:val="000000"/>
          <w:sz w:val="22"/>
          <w:szCs w:val="22"/>
        </w:rPr>
        <w:t>法定代表人</w:t>
      </w:r>
      <w:r>
        <w:rPr>
          <w:rFonts w:hint="eastAsia" w:ascii="宋体" w:hAnsi="宋体"/>
          <w:color w:val="0D0D0D"/>
          <w:sz w:val="22"/>
          <w:szCs w:val="22"/>
          <w:lang w:eastAsia="zh-CN"/>
        </w:rPr>
        <w:t>（</w:t>
      </w:r>
      <w:r>
        <w:rPr>
          <w:rFonts w:hint="eastAsia" w:ascii="宋体" w:hAnsi="宋体"/>
          <w:color w:val="0D0D0D"/>
          <w:sz w:val="22"/>
          <w:szCs w:val="22"/>
          <w:lang w:val="en-US" w:eastAsia="zh-CN"/>
        </w:rPr>
        <w:t>负责人</w:t>
      </w:r>
      <w:r>
        <w:rPr>
          <w:rFonts w:hint="eastAsia" w:ascii="宋体" w:hAnsi="宋体"/>
          <w:color w:val="0D0D0D"/>
          <w:sz w:val="22"/>
          <w:szCs w:val="22"/>
          <w:lang w:eastAsia="zh-CN"/>
        </w:rPr>
        <w:t>）</w:t>
      </w:r>
      <w:r>
        <w:rPr>
          <w:rFonts w:hint="eastAsia" w:ascii="宋体" w:hAnsi="宋体" w:cs="宋体"/>
          <w:color w:val="000000"/>
          <w:sz w:val="22"/>
          <w:szCs w:val="22"/>
        </w:rPr>
        <w:t xml:space="preserve">或授权代表（签字、盖章）： </w:t>
      </w:r>
    </w:p>
    <w:p>
      <w:pPr>
        <w:keepNext w:val="0"/>
        <w:keepLines w:val="0"/>
        <w:pageBreakBefore w:val="0"/>
        <w:widowControl w:val="0"/>
        <w:kinsoku/>
        <w:wordWrap/>
        <w:overflowPunct/>
        <w:topLinePunct w:val="0"/>
        <w:autoSpaceDE/>
        <w:autoSpaceDN/>
        <w:bidi w:val="0"/>
        <w:adjustRightInd/>
        <w:snapToGrid w:val="0"/>
        <w:spacing w:line="360" w:lineRule="auto"/>
        <w:ind w:left="88" w:leftChars="42" w:right="-816" w:rightChars="-389" w:firstLine="81" w:firstLineChars="37"/>
        <w:textAlignment w:val="auto"/>
        <w:rPr>
          <w:rFonts w:hint="eastAsia" w:ascii="宋体" w:hAnsi="宋体" w:cs="宋体"/>
          <w:color w:val="000000"/>
          <w:sz w:val="22"/>
          <w:szCs w:val="22"/>
        </w:rPr>
      </w:pPr>
      <w:r>
        <w:rPr>
          <w:rFonts w:hint="eastAsia" w:ascii="宋体" w:hAnsi="宋体" w:cs="宋体"/>
          <w:color w:val="000000"/>
          <w:sz w:val="22"/>
          <w:szCs w:val="22"/>
        </w:rPr>
        <w:t xml:space="preserve">投标人名称（盖章）： </w:t>
      </w:r>
      <w:bookmarkStart w:id="7" w:name="_GoBack"/>
      <w:bookmarkEnd w:id="7"/>
    </w:p>
    <w:p>
      <w:pPr>
        <w:keepNext w:val="0"/>
        <w:keepLines w:val="0"/>
        <w:pageBreakBefore w:val="0"/>
        <w:widowControl w:val="0"/>
        <w:kinsoku/>
        <w:wordWrap/>
        <w:overflowPunct/>
        <w:topLinePunct w:val="0"/>
        <w:autoSpaceDE/>
        <w:autoSpaceDN/>
        <w:bidi w:val="0"/>
        <w:adjustRightInd/>
        <w:snapToGrid w:val="0"/>
        <w:spacing w:line="360" w:lineRule="auto"/>
        <w:ind w:left="88" w:leftChars="42" w:right="-816" w:rightChars="-389" w:firstLine="81" w:firstLineChars="37"/>
        <w:textAlignment w:val="auto"/>
        <w:rPr>
          <w:rFonts w:ascii="宋体"/>
          <w:sz w:val="22"/>
          <w:szCs w:val="22"/>
        </w:rPr>
      </w:pPr>
      <w:r>
        <w:rPr>
          <w:rFonts w:hint="eastAsia" w:ascii="宋体"/>
          <w:sz w:val="22"/>
          <w:szCs w:val="22"/>
        </w:rPr>
        <w:t xml:space="preserve">日期：    年   月   </w:t>
      </w:r>
      <w:bookmarkEnd w:id="6"/>
      <w:r>
        <w:rPr>
          <w:rFonts w:hint="eastAsia" w:ascii="宋体"/>
          <w:sz w:val="22"/>
          <w:szCs w:val="22"/>
        </w:rPr>
        <w:t>日</w:t>
      </w:r>
    </w:p>
    <w:sectPr>
      <w:headerReference r:id="rId13" w:type="default"/>
      <w:footerReference r:id="rId14" w:type="default"/>
      <w:footerReference r:id="rId15" w:type="even"/>
      <w:pgSz w:w="11906" w:h="16838"/>
      <w:pgMar w:top="1417" w:right="1135" w:bottom="1417" w:left="153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w:panose1 w:val="02040604050505020304"/>
    <w:charset w:val="00"/>
    <w:family w:val="roman"/>
    <w:pitch w:val="default"/>
    <w:sig w:usb0="00000287" w:usb1="00000000" w:usb2="00000000" w:usb3="00000000" w:csb0="2000009F" w:csb1="DFD70000"/>
  </w:font>
  <w:font w:name="PMingLiU">
    <w:altName w:val="PMingLiU-ExtB"/>
    <w:panose1 w:val="02020500000000000000"/>
    <w:charset w:val="88"/>
    <w:family w:val="auto"/>
    <w:pitch w:val="default"/>
    <w:sig w:usb0="00000000" w:usb1="00000000" w:usb2="00000016" w:usb3="00000000" w:csb0="00100001"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Pr>
    </w:pPr>
    <w:r>
      <w:fldChar w:fldCharType="begin"/>
    </w:r>
    <w:r>
      <w:rPr>
        <w:rStyle w:val="48"/>
      </w:rPr>
      <w:instrText xml:space="preserve">PAGE  </w:instrText>
    </w:r>
    <w:r>
      <w:fldChar w:fldCharType="separate"/>
    </w:r>
    <w:r>
      <w:rPr>
        <w:rStyle w:val="48"/>
      </w:rPr>
      <w:t>32</w:t>
    </w:r>
    <w:r>
      <w:fldChar w:fldCharType="end"/>
    </w:r>
  </w:p>
  <w:p>
    <w:pPr>
      <w:pStyle w:val="2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Fonts w:ascii="宋体" w:hAnsi="宋体" w:eastAsia="宋体"/>
        <w:sz w:val="28"/>
        <w:szCs w:val="28"/>
      </w:rPr>
    </w:pPr>
  </w:p>
  <w:p>
    <w:pPr>
      <w:pStyle w:val="29"/>
      <w:ind w:right="720" w:firstLine="180" w:firstLineChars="100"/>
      <w:jc w:val="both"/>
    </w:pPr>
    <w:r>
      <w:rPr>
        <w:rFonts w:hint="eastAsia"/>
      </w:rP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- 8 -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fldChar w:fldCharType="begin"/>
    </w:r>
    <w:r>
      <w:rPr>
        <w:rStyle w:val="48"/>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spacing w:after="120"/>
    </w:pPr>
  </w:p>
  <w:p>
    <w:pPr>
      <w:pStyle w:val="30"/>
      <w:pBdr>
        <w:bottom w:val="none" w:color="auto" w:sz="0" w:space="1"/>
      </w:pBdr>
      <w:tabs>
        <w:tab w:val="left" w:pos="3075"/>
        <w:tab w:val="left" w:pos="678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decimal"/>
      <w:suff w:val="nothing"/>
      <w:lvlText w:val="%1、"/>
      <w:lvlJc w:val="left"/>
    </w:lvl>
  </w:abstractNum>
  <w:abstractNum w:abstractNumId="1">
    <w:nsid w:val="22A7320C"/>
    <w:multiLevelType w:val="singleLevel"/>
    <w:tmpl w:val="22A7320C"/>
    <w:lvl w:ilvl="0" w:tentative="0">
      <w:start w:val="5"/>
      <w:numFmt w:val="chineseCounting"/>
      <w:suff w:val="nothing"/>
      <w:lvlText w:val="（%1）"/>
      <w:lvlJc w:val="left"/>
      <w:rPr>
        <w:rFonts w:hint="eastAsia"/>
      </w:rPr>
    </w:lvl>
  </w:abstractNum>
  <w:abstractNum w:abstractNumId="2">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DBjOTNjOWNmY2Q4ZWI3Y2UyNDc0NzdhZDMxYWU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1F50"/>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FFB"/>
    <w:rsid w:val="000C410C"/>
    <w:rsid w:val="000C4147"/>
    <w:rsid w:val="000C427E"/>
    <w:rsid w:val="000C49E2"/>
    <w:rsid w:val="000C5BA4"/>
    <w:rsid w:val="000C6028"/>
    <w:rsid w:val="000C61CB"/>
    <w:rsid w:val="000C66BE"/>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5CF7"/>
    <w:rsid w:val="00106316"/>
    <w:rsid w:val="00106C62"/>
    <w:rsid w:val="00110C02"/>
    <w:rsid w:val="00110DDE"/>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824"/>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1C6C"/>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56C22"/>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713"/>
    <w:rsid w:val="00172A1E"/>
    <w:rsid w:val="00172EA3"/>
    <w:rsid w:val="001732D9"/>
    <w:rsid w:val="00173C45"/>
    <w:rsid w:val="00173CC1"/>
    <w:rsid w:val="00173F6A"/>
    <w:rsid w:val="00174832"/>
    <w:rsid w:val="00174BB3"/>
    <w:rsid w:val="00174DC9"/>
    <w:rsid w:val="00174F65"/>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14"/>
    <w:rsid w:val="001B7BB7"/>
    <w:rsid w:val="001B7CD2"/>
    <w:rsid w:val="001B7EE7"/>
    <w:rsid w:val="001C03C4"/>
    <w:rsid w:val="001C040C"/>
    <w:rsid w:val="001C0600"/>
    <w:rsid w:val="001C0CDB"/>
    <w:rsid w:val="001C0EAD"/>
    <w:rsid w:val="001C0EF5"/>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D7E7A"/>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B2D"/>
    <w:rsid w:val="001E6CC0"/>
    <w:rsid w:val="001E6E6B"/>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56B"/>
    <w:rsid w:val="001F5D1A"/>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E03"/>
    <w:rsid w:val="00220732"/>
    <w:rsid w:val="00221237"/>
    <w:rsid w:val="00221F48"/>
    <w:rsid w:val="0022223C"/>
    <w:rsid w:val="00222375"/>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7D"/>
    <w:rsid w:val="00243BD4"/>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60DF"/>
    <w:rsid w:val="002964E0"/>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5BA0"/>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84D"/>
    <w:rsid w:val="002B5AE7"/>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79E"/>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1E4B"/>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A97"/>
    <w:rsid w:val="00331CB7"/>
    <w:rsid w:val="00331E70"/>
    <w:rsid w:val="00332345"/>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B7"/>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996"/>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515A"/>
    <w:rsid w:val="003D51A8"/>
    <w:rsid w:val="003D5506"/>
    <w:rsid w:val="003D5AA4"/>
    <w:rsid w:val="003D5B61"/>
    <w:rsid w:val="003D5EC0"/>
    <w:rsid w:val="003D5FCF"/>
    <w:rsid w:val="003D619A"/>
    <w:rsid w:val="003D66D2"/>
    <w:rsid w:val="003D7606"/>
    <w:rsid w:val="003D793B"/>
    <w:rsid w:val="003E024B"/>
    <w:rsid w:val="003E0B5B"/>
    <w:rsid w:val="003E0C25"/>
    <w:rsid w:val="003E0C79"/>
    <w:rsid w:val="003E0ECD"/>
    <w:rsid w:val="003E101A"/>
    <w:rsid w:val="003E18BA"/>
    <w:rsid w:val="003E260D"/>
    <w:rsid w:val="003E2782"/>
    <w:rsid w:val="003E2EA7"/>
    <w:rsid w:val="003E3027"/>
    <w:rsid w:val="003E3D33"/>
    <w:rsid w:val="003E3DBC"/>
    <w:rsid w:val="003E4ACC"/>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359"/>
    <w:rsid w:val="003F1E39"/>
    <w:rsid w:val="003F2060"/>
    <w:rsid w:val="003F262C"/>
    <w:rsid w:val="003F277F"/>
    <w:rsid w:val="003F2783"/>
    <w:rsid w:val="003F2DC1"/>
    <w:rsid w:val="003F3169"/>
    <w:rsid w:val="003F321F"/>
    <w:rsid w:val="003F3505"/>
    <w:rsid w:val="003F3D76"/>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0FB8"/>
    <w:rsid w:val="0040119A"/>
    <w:rsid w:val="004012E6"/>
    <w:rsid w:val="004017CF"/>
    <w:rsid w:val="00401D12"/>
    <w:rsid w:val="00401D97"/>
    <w:rsid w:val="0040364D"/>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6C9"/>
    <w:rsid w:val="004208D9"/>
    <w:rsid w:val="00420CD9"/>
    <w:rsid w:val="00421518"/>
    <w:rsid w:val="00421E7C"/>
    <w:rsid w:val="00422ABD"/>
    <w:rsid w:val="00422B4E"/>
    <w:rsid w:val="00422FF6"/>
    <w:rsid w:val="004231FD"/>
    <w:rsid w:val="00423486"/>
    <w:rsid w:val="00423668"/>
    <w:rsid w:val="00424227"/>
    <w:rsid w:val="00424243"/>
    <w:rsid w:val="00424C53"/>
    <w:rsid w:val="00425814"/>
    <w:rsid w:val="00425BE8"/>
    <w:rsid w:val="00425C5F"/>
    <w:rsid w:val="00426286"/>
    <w:rsid w:val="0042637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531"/>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863"/>
    <w:rsid w:val="00506996"/>
    <w:rsid w:val="00506CE6"/>
    <w:rsid w:val="00506DB4"/>
    <w:rsid w:val="00506ECC"/>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5DB1"/>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5D61"/>
    <w:rsid w:val="00525DEC"/>
    <w:rsid w:val="0052622B"/>
    <w:rsid w:val="005265AA"/>
    <w:rsid w:val="005279F4"/>
    <w:rsid w:val="00527E5A"/>
    <w:rsid w:val="005301E4"/>
    <w:rsid w:val="00530442"/>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CAB"/>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501D"/>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B9A"/>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13E"/>
    <w:rsid w:val="00584402"/>
    <w:rsid w:val="00584E55"/>
    <w:rsid w:val="00584F0C"/>
    <w:rsid w:val="00584FBD"/>
    <w:rsid w:val="00585425"/>
    <w:rsid w:val="0058565E"/>
    <w:rsid w:val="005857AA"/>
    <w:rsid w:val="00585CDC"/>
    <w:rsid w:val="00585E1E"/>
    <w:rsid w:val="00585E2A"/>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04E"/>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9BD"/>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160"/>
    <w:rsid w:val="005F3871"/>
    <w:rsid w:val="005F393E"/>
    <w:rsid w:val="005F3B77"/>
    <w:rsid w:val="005F3DC9"/>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901"/>
    <w:rsid w:val="00674966"/>
    <w:rsid w:val="00674DD4"/>
    <w:rsid w:val="00675F6F"/>
    <w:rsid w:val="00676247"/>
    <w:rsid w:val="0067650C"/>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647A"/>
    <w:rsid w:val="006B653E"/>
    <w:rsid w:val="006B6A0B"/>
    <w:rsid w:val="006B7421"/>
    <w:rsid w:val="006B74D4"/>
    <w:rsid w:val="006B7B3C"/>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2CB7"/>
    <w:rsid w:val="0070323D"/>
    <w:rsid w:val="00703465"/>
    <w:rsid w:val="0070385E"/>
    <w:rsid w:val="0070388F"/>
    <w:rsid w:val="00703F47"/>
    <w:rsid w:val="00704383"/>
    <w:rsid w:val="007048D9"/>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5A5"/>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39F"/>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A35"/>
    <w:rsid w:val="0076339B"/>
    <w:rsid w:val="00763665"/>
    <w:rsid w:val="00763A7C"/>
    <w:rsid w:val="00764F78"/>
    <w:rsid w:val="007651AF"/>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DAE"/>
    <w:rsid w:val="00785176"/>
    <w:rsid w:val="00785460"/>
    <w:rsid w:val="0078586A"/>
    <w:rsid w:val="00785ADC"/>
    <w:rsid w:val="00787107"/>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730"/>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6AE"/>
    <w:rsid w:val="007E08F6"/>
    <w:rsid w:val="007E12DC"/>
    <w:rsid w:val="007E1305"/>
    <w:rsid w:val="007E151A"/>
    <w:rsid w:val="007E161F"/>
    <w:rsid w:val="007E1B64"/>
    <w:rsid w:val="007E1CE1"/>
    <w:rsid w:val="007E1D00"/>
    <w:rsid w:val="007E1D34"/>
    <w:rsid w:val="007E1F52"/>
    <w:rsid w:val="007E2ABF"/>
    <w:rsid w:val="007E2ACA"/>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F083E"/>
    <w:rsid w:val="007F193B"/>
    <w:rsid w:val="007F285D"/>
    <w:rsid w:val="007F2993"/>
    <w:rsid w:val="007F2C29"/>
    <w:rsid w:val="007F2CD7"/>
    <w:rsid w:val="007F34E8"/>
    <w:rsid w:val="007F40A6"/>
    <w:rsid w:val="007F42FD"/>
    <w:rsid w:val="007F4694"/>
    <w:rsid w:val="007F5625"/>
    <w:rsid w:val="007F582E"/>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960"/>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703"/>
    <w:rsid w:val="008707D8"/>
    <w:rsid w:val="00870B91"/>
    <w:rsid w:val="00871394"/>
    <w:rsid w:val="00871497"/>
    <w:rsid w:val="00871E08"/>
    <w:rsid w:val="008722B3"/>
    <w:rsid w:val="00872BE4"/>
    <w:rsid w:val="00873D85"/>
    <w:rsid w:val="008742B2"/>
    <w:rsid w:val="0087446D"/>
    <w:rsid w:val="008750FF"/>
    <w:rsid w:val="0087550A"/>
    <w:rsid w:val="0087668F"/>
    <w:rsid w:val="008774BE"/>
    <w:rsid w:val="0087784C"/>
    <w:rsid w:val="00877B83"/>
    <w:rsid w:val="0088061F"/>
    <w:rsid w:val="0088086D"/>
    <w:rsid w:val="00880B96"/>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4E9A"/>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6B89"/>
    <w:rsid w:val="008B756E"/>
    <w:rsid w:val="008B7708"/>
    <w:rsid w:val="008B7CCA"/>
    <w:rsid w:val="008C04B5"/>
    <w:rsid w:val="008C090F"/>
    <w:rsid w:val="008C0911"/>
    <w:rsid w:val="008C0A1D"/>
    <w:rsid w:val="008C1881"/>
    <w:rsid w:val="008C1AD5"/>
    <w:rsid w:val="008C2F60"/>
    <w:rsid w:val="008C3636"/>
    <w:rsid w:val="008C4BDC"/>
    <w:rsid w:val="008C56D0"/>
    <w:rsid w:val="008C5C50"/>
    <w:rsid w:val="008C71A7"/>
    <w:rsid w:val="008D0489"/>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958"/>
    <w:rsid w:val="008E6A69"/>
    <w:rsid w:val="008E6C85"/>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4BA0"/>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301"/>
    <w:rsid w:val="00930A02"/>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07"/>
    <w:rsid w:val="00937EB2"/>
    <w:rsid w:val="009401AB"/>
    <w:rsid w:val="00940255"/>
    <w:rsid w:val="0094048F"/>
    <w:rsid w:val="00940668"/>
    <w:rsid w:val="00940FF0"/>
    <w:rsid w:val="00941223"/>
    <w:rsid w:val="00941A75"/>
    <w:rsid w:val="00941F98"/>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3794"/>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D34"/>
    <w:rsid w:val="009C6D7E"/>
    <w:rsid w:val="009C6DA9"/>
    <w:rsid w:val="009C7A18"/>
    <w:rsid w:val="009C7D16"/>
    <w:rsid w:val="009C7D2E"/>
    <w:rsid w:val="009C7F8C"/>
    <w:rsid w:val="009D0AFD"/>
    <w:rsid w:val="009D2987"/>
    <w:rsid w:val="009D29A5"/>
    <w:rsid w:val="009D2C34"/>
    <w:rsid w:val="009D3F0F"/>
    <w:rsid w:val="009D43E3"/>
    <w:rsid w:val="009D4B4D"/>
    <w:rsid w:val="009D500C"/>
    <w:rsid w:val="009D59B0"/>
    <w:rsid w:val="009D5CB5"/>
    <w:rsid w:val="009D5D63"/>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C2C"/>
    <w:rsid w:val="00A04DDE"/>
    <w:rsid w:val="00A05826"/>
    <w:rsid w:val="00A061C3"/>
    <w:rsid w:val="00A06371"/>
    <w:rsid w:val="00A06A19"/>
    <w:rsid w:val="00A06AC9"/>
    <w:rsid w:val="00A0732D"/>
    <w:rsid w:val="00A0742A"/>
    <w:rsid w:val="00A07665"/>
    <w:rsid w:val="00A07C70"/>
    <w:rsid w:val="00A07DE8"/>
    <w:rsid w:val="00A07DF0"/>
    <w:rsid w:val="00A10115"/>
    <w:rsid w:val="00A103F9"/>
    <w:rsid w:val="00A109F6"/>
    <w:rsid w:val="00A10D21"/>
    <w:rsid w:val="00A11315"/>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40C61"/>
    <w:rsid w:val="00A40CD7"/>
    <w:rsid w:val="00A4136E"/>
    <w:rsid w:val="00A41E33"/>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A6"/>
    <w:rsid w:val="00A63826"/>
    <w:rsid w:val="00A63B1D"/>
    <w:rsid w:val="00A6448C"/>
    <w:rsid w:val="00A64578"/>
    <w:rsid w:val="00A649D4"/>
    <w:rsid w:val="00A64BE8"/>
    <w:rsid w:val="00A64D33"/>
    <w:rsid w:val="00A65292"/>
    <w:rsid w:val="00A654F1"/>
    <w:rsid w:val="00A662B6"/>
    <w:rsid w:val="00A66A19"/>
    <w:rsid w:val="00A66AAE"/>
    <w:rsid w:val="00A66DB5"/>
    <w:rsid w:val="00A671C5"/>
    <w:rsid w:val="00A67A31"/>
    <w:rsid w:val="00A67CD8"/>
    <w:rsid w:val="00A70448"/>
    <w:rsid w:val="00A70D9B"/>
    <w:rsid w:val="00A70F55"/>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A10"/>
    <w:rsid w:val="00A75ED2"/>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3371"/>
    <w:rsid w:val="00AA36FD"/>
    <w:rsid w:val="00AA39EB"/>
    <w:rsid w:val="00AA404F"/>
    <w:rsid w:val="00AA4917"/>
    <w:rsid w:val="00AA4E9F"/>
    <w:rsid w:val="00AA5159"/>
    <w:rsid w:val="00AA653A"/>
    <w:rsid w:val="00AA6599"/>
    <w:rsid w:val="00AA70ED"/>
    <w:rsid w:val="00AA7106"/>
    <w:rsid w:val="00AA7FBE"/>
    <w:rsid w:val="00AB024A"/>
    <w:rsid w:val="00AB2131"/>
    <w:rsid w:val="00AB2FCE"/>
    <w:rsid w:val="00AB309C"/>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DEF"/>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2E4"/>
    <w:rsid w:val="00B25503"/>
    <w:rsid w:val="00B25F34"/>
    <w:rsid w:val="00B26FED"/>
    <w:rsid w:val="00B2771D"/>
    <w:rsid w:val="00B27E2A"/>
    <w:rsid w:val="00B30301"/>
    <w:rsid w:val="00B303B1"/>
    <w:rsid w:val="00B30E36"/>
    <w:rsid w:val="00B30EC4"/>
    <w:rsid w:val="00B318D2"/>
    <w:rsid w:val="00B31C20"/>
    <w:rsid w:val="00B31D0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5F6"/>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731"/>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851"/>
    <w:rsid w:val="00B84D81"/>
    <w:rsid w:val="00B851A5"/>
    <w:rsid w:val="00B856F4"/>
    <w:rsid w:val="00B85F4C"/>
    <w:rsid w:val="00B85F9D"/>
    <w:rsid w:val="00B86155"/>
    <w:rsid w:val="00B86162"/>
    <w:rsid w:val="00B8686C"/>
    <w:rsid w:val="00B869F7"/>
    <w:rsid w:val="00B87599"/>
    <w:rsid w:val="00B87830"/>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662"/>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12"/>
    <w:rsid w:val="00BE615C"/>
    <w:rsid w:val="00BE652D"/>
    <w:rsid w:val="00BE68CD"/>
    <w:rsid w:val="00BE68D0"/>
    <w:rsid w:val="00BE6CE8"/>
    <w:rsid w:val="00BE7177"/>
    <w:rsid w:val="00BE72AA"/>
    <w:rsid w:val="00BE7307"/>
    <w:rsid w:val="00BF0377"/>
    <w:rsid w:val="00BF05F8"/>
    <w:rsid w:val="00BF0688"/>
    <w:rsid w:val="00BF16C0"/>
    <w:rsid w:val="00BF1ED6"/>
    <w:rsid w:val="00BF2126"/>
    <w:rsid w:val="00BF2140"/>
    <w:rsid w:val="00BF26AE"/>
    <w:rsid w:val="00BF372B"/>
    <w:rsid w:val="00BF3AE1"/>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098"/>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DF3"/>
    <w:rsid w:val="00C6407C"/>
    <w:rsid w:val="00C641FD"/>
    <w:rsid w:val="00C64269"/>
    <w:rsid w:val="00C64958"/>
    <w:rsid w:val="00C649B7"/>
    <w:rsid w:val="00C6554E"/>
    <w:rsid w:val="00C65882"/>
    <w:rsid w:val="00C67A52"/>
    <w:rsid w:val="00C704F5"/>
    <w:rsid w:val="00C707D2"/>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F25"/>
    <w:rsid w:val="00C849A3"/>
    <w:rsid w:val="00C85042"/>
    <w:rsid w:val="00C850CC"/>
    <w:rsid w:val="00C85232"/>
    <w:rsid w:val="00C852E1"/>
    <w:rsid w:val="00C859C6"/>
    <w:rsid w:val="00C85E41"/>
    <w:rsid w:val="00C8647E"/>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62EB"/>
    <w:rsid w:val="00C96746"/>
    <w:rsid w:val="00C969FC"/>
    <w:rsid w:val="00C96BBC"/>
    <w:rsid w:val="00C96D0C"/>
    <w:rsid w:val="00C97419"/>
    <w:rsid w:val="00CA0171"/>
    <w:rsid w:val="00CA072E"/>
    <w:rsid w:val="00CA0D4E"/>
    <w:rsid w:val="00CA10A8"/>
    <w:rsid w:val="00CA10DE"/>
    <w:rsid w:val="00CA1BD2"/>
    <w:rsid w:val="00CA1F7F"/>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5F74"/>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3515"/>
    <w:rsid w:val="00CD3B2C"/>
    <w:rsid w:val="00CD4179"/>
    <w:rsid w:val="00CD41E5"/>
    <w:rsid w:val="00CD440B"/>
    <w:rsid w:val="00CD441E"/>
    <w:rsid w:val="00CD4B79"/>
    <w:rsid w:val="00CD4EB1"/>
    <w:rsid w:val="00CD52FB"/>
    <w:rsid w:val="00CD53A8"/>
    <w:rsid w:val="00CD53DD"/>
    <w:rsid w:val="00CD55D4"/>
    <w:rsid w:val="00CD5897"/>
    <w:rsid w:val="00CD5947"/>
    <w:rsid w:val="00CD5E9A"/>
    <w:rsid w:val="00CD631B"/>
    <w:rsid w:val="00CD700D"/>
    <w:rsid w:val="00CD7624"/>
    <w:rsid w:val="00CD7C10"/>
    <w:rsid w:val="00CD7DF5"/>
    <w:rsid w:val="00CD7EE5"/>
    <w:rsid w:val="00CE01B9"/>
    <w:rsid w:val="00CE045D"/>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2BB5"/>
    <w:rsid w:val="00D730CB"/>
    <w:rsid w:val="00D733D3"/>
    <w:rsid w:val="00D736BE"/>
    <w:rsid w:val="00D73A15"/>
    <w:rsid w:val="00D73ACE"/>
    <w:rsid w:val="00D74E67"/>
    <w:rsid w:val="00D74FD9"/>
    <w:rsid w:val="00D75250"/>
    <w:rsid w:val="00D75B15"/>
    <w:rsid w:val="00D75DA2"/>
    <w:rsid w:val="00D761EA"/>
    <w:rsid w:val="00D763AF"/>
    <w:rsid w:val="00D765F2"/>
    <w:rsid w:val="00D76C0D"/>
    <w:rsid w:val="00D76CFA"/>
    <w:rsid w:val="00D77123"/>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8BB"/>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A749F"/>
    <w:rsid w:val="00DB0235"/>
    <w:rsid w:val="00DB02EE"/>
    <w:rsid w:val="00DB06EB"/>
    <w:rsid w:val="00DB0902"/>
    <w:rsid w:val="00DB1538"/>
    <w:rsid w:val="00DB1F21"/>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45"/>
    <w:rsid w:val="00DF491A"/>
    <w:rsid w:val="00DF5070"/>
    <w:rsid w:val="00DF549A"/>
    <w:rsid w:val="00DF54EA"/>
    <w:rsid w:val="00DF5A2E"/>
    <w:rsid w:val="00DF5D4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71F1"/>
    <w:rsid w:val="00E0767D"/>
    <w:rsid w:val="00E07754"/>
    <w:rsid w:val="00E07757"/>
    <w:rsid w:val="00E07C16"/>
    <w:rsid w:val="00E101D9"/>
    <w:rsid w:val="00E1026F"/>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3B90"/>
    <w:rsid w:val="00E23C14"/>
    <w:rsid w:val="00E23DC0"/>
    <w:rsid w:val="00E23E24"/>
    <w:rsid w:val="00E242FC"/>
    <w:rsid w:val="00E246E5"/>
    <w:rsid w:val="00E24B2C"/>
    <w:rsid w:val="00E24D04"/>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43CE"/>
    <w:rsid w:val="00E346AB"/>
    <w:rsid w:val="00E34B41"/>
    <w:rsid w:val="00E34C84"/>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5ED"/>
    <w:rsid w:val="00E6085E"/>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7E0"/>
    <w:rsid w:val="00E71878"/>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5DFD"/>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B21"/>
    <w:rsid w:val="00EF43E8"/>
    <w:rsid w:val="00EF4747"/>
    <w:rsid w:val="00EF5126"/>
    <w:rsid w:val="00EF51B0"/>
    <w:rsid w:val="00EF5C92"/>
    <w:rsid w:val="00EF65B5"/>
    <w:rsid w:val="00EF68E3"/>
    <w:rsid w:val="00EF6ECF"/>
    <w:rsid w:val="00EF73E2"/>
    <w:rsid w:val="00EF75F5"/>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415"/>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1CCF"/>
    <w:rsid w:val="00F22193"/>
    <w:rsid w:val="00F224AE"/>
    <w:rsid w:val="00F249E5"/>
    <w:rsid w:val="00F24AB5"/>
    <w:rsid w:val="00F25146"/>
    <w:rsid w:val="00F2530F"/>
    <w:rsid w:val="00F25D10"/>
    <w:rsid w:val="00F2690D"/>
    <w:rsid w:val="00F26EC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776"/>
    <w:rsid w:val="00F577FC"/>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5A68"/>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3E7"/>
    <w:rsid w:val="00F87507"/>
    <w:rsid w:val="00F87C75"/>
    <w:rsid w:val="00F87FC9"/>
    <w:rsid w:val="00F90954"/>
    <w:rsid w:val="00F90DDA"/>
    <w:rsid w:val="00F91066"/>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078"/>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AAF"/>
    <w:rsid w:val="00FF110E"/>
    <w:rsid w:val="00FF121C"/>
    <w:rsid w:val="00FF1919"/>
    <w:rsid w:val="00FF19F8"/>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5BAE"/>
    <w:rsid w:val="00FF64B4"/>
    <w:rsid w:val="00FF6B61"/>
    <w:rsid w:val="00FF6BCE"/>
    <w:rsid w:val="00FF6CB6"/>
    <w:rsid w:val="00FF6FCD"/>
    <w:rsid w:val="00FF734A"/>
    <w:rsid w:val="00FF73FD"/>
    <w:rsid w:val="00FF7C73"/>
    <w:rsid w:val="010B3391"/>
    <w:rsid w:val="01230FF8"/>
    <w:rsid w:val="01840D23"/>
    <w:rsid w:val="01C523EB"/>
    <w:rsid w:val="01CC50FF"/>
    <w:rsid w:val="02443EBF"/>
    <w:rsid w:val="03C71167"/>
    <w:rsid w:val="03EA585B"/>
    <w:rsid w:val="04366AF2"/>
    <w:rsid w:val="04F7280D"/>
    <w:rsid w:val="0538758B"/>
    <w:rsid w:val="055E42B1"/>
    <w:rsid w:val="060D0D62"/>
    <w:rsid w:val="06A26381"/>
    <w:rsid w:val="0728574A"/>
    <w:rsid w:val="07F06A7A"/>
    <w:rsid w:val="07F42478"/>
    <w:rsid w:val="086361B9"/>
    <w:rsid w:val="08EE2A4A"/>
    <w:rsid w:val="090F3FE1"/>
    <w:rsid w:val="091F144E"/>
    <w:rsid w:val="09BA1D64"/>
    <w:rsid w:val="0A2F0398"/>
    <w:rsid w:val="0ABB5787"/>
    <w:rsid w:val="0B3A46CD"/>
    <w:rsid w:val="0C1C72C1"/>
    <w:rsid w:val="0C893534"/>
    <w:rsid w:val="0D005082"/>
    <w:rsid w:val="0D5225D9"/>
    <w:rsid w:val="0D5A1BC5"/>
    <w:rsid w:val="0DB97A81"/>
    <w:rsid w:val="0E337610"/>
    <w:rsid w:val="0E540B6A"/>
    <w:rsid w:val="0E985F40"/>
    <w:rsid w:val="0EEB72C5"/>
    <w:rsid w:val="10297DBD"/>
    <w:rsid w:val="118725E5"/>
    <w:rsid w:val="11DD4B7D"/>
    <w:rsid w:val="12060C9C"/>
    <w:rsid w:val="1215425F"/>
    <w:rsid w:val="12AB6A19"/>
    <w:rsid w:val="13387A59"/>
    <w:rsid w:val="133A259A"/>
    <w:rsid w:val="134763DB"/>
    <w:rsid w:val="136044BA"/>
    <w:rsid w:val="148F5CF7"/>
    <w:rsid w:val="14F352D0"/>
    <w:rsid w:val="15061D4E"/>
    <w:rsid w:val="150A2791"/>
    <w:rsid w:val="15557DEB"/>
    <w:rsid w:val="16AC7E59"/>
    <w:rsid w:val="16E73087"/>
    <w:rsid w:val="171D32B8"/>
    <w:rsid w:val="17D33B8E"/>
    <w:rsid w:val="17E70F2A"/>
    <w:rsid w:val="18296E49"/>
    <w:rsid w:val="187D5677"/>
    <w:rsid w:val="18B96600"/>
    <w:rsid w:val="19076499"/>
    <w:rsid w:val="19F71403"/>
    <w:rsid w:val="1B1C28D1"/>
    <w:rsid w:val="1CA82F66"/>
    <w:rsid w:val="1CEF7BC8"/>
    <w:rsid w:val="1D2774C7"/>
    <w:rsid w:val="1D3466BA"/>
    <w:rsid w:val="1DE262B7"/>
    <w:rsid w:val="1DF30DBE"/>
    <w:rsid w:val="1F285CC8"/>
    <w:rsid w:val="20541E49"/>
    <w:rsid w:val="2056598B"/>
    <w:rsid w:val="20EC4110"/>
    <w:rsid w:val="211B43F9"/>
    <w:rsid w:val="212E56A3"/>
    <w:rsid w:val="21792449"/>
    <w:rsid w:val="21E33EAC"/>
    <w:rsid w:val="220C057A"/>
    <w:rsid w:val="22744C38"/>
    <w:rsid w:val="22F04A70"/>
    <w:rsid w:val="22FB2EDF"/>
    <w:rsid w:val="232169AE"/>
    <w:rsid w:val="238A0EF6"/>
    <w:rsid w:val="248779A4"/>
    <w:rsid w:val="24F9002D"/>
    <w:rsid w:val="2502265B"/>
    <w:rsid w:val="263D2AE0"/>
    <w:rsid w:val="267158E6"/>
    <w:rsid w:val="26B64E01"/>
    <w:rsid w:val="271D6388"/>
    <w:rsid w:val="27CF771B"/>
    <w:rsid w:val="27FF404B"/>
    <w:rsid w:val="29BB297F"/>
    <w:rsid w:val="29D05CC2"/>
    <w:rsid w:val="29DA1326"/>
    <w:rsid w:val="2A1E682D"/>
    <w:rsid w:val="2A542A9A"/>
    <w:rsid w:val="2B023087"/>
    <w:rsid w:val="2BC26BFB"/>
    <w:rsid w:val="2BCC4D6B"/>
    <w:rsid w:val="2C093183"/>
    <w:rsid w:val="2CCC7620"/>
    <w:rsid w:val="2D2F463D"/>
    <w:rsid w:val="2D3116B8"/>
    <w:rsid w:val="2E8D5024"/>
    <w:rsid w:val="2F0E5C30"/>
    <w:rsid w:val="2F341516"/>
    <w:rsid w:val="2F8E3E2E"/>
    <w:rsid w:val="30CA52DE"/>
    <w:rsid w:val="30CF0C1A"/>
    <w:rsid w:val="312651AB"/>
    <w:rsid w:val="31497DE8"/>
    <w:rsid w:val="31A9241B"/>
    <w:rsid w:val="32813AA1"/>
    <w:rsid w:val="329E4925"/>
    <w:rsid w:val="32CC6D9C"/>
    <w:rsid w:val="32FF711D"/>
    <w:rsid w:val="331D54F7"/>
    <w:rsid w:val="341425B6"/>
    <w:rsid w:val="34477D1D"/>
    <w:rsid w:val="345B39AE"/>
    <w:rsid w:val="34CE79BE"/>
    <w:rsid w:val="34DD5696"/>
    <w:rsid w:val="355E3D20"/>
    <w:rsid w:val="359033E2"/>
    <w:rsid w:val="36266DB4"/>
    <w:rsid w:val="365A3B54"/>
    <w:rsid w:val="36A50B59"/>
    <w:rsid w:val="37272F01"/>
    <w:rsid w:val="37A2544C"/>
    <w:rsid w:val="37F67806"/>
    <w:rsid w:val="38541E4E"/>
    <w:rsid w:val="38A35D40"/>
    <w:rsid w:val="399B4E0F"/>
    <w:rsid w:val="39A97105"/>
    <w:rsid w:val="3A0E06F6"/>
    <w:rsid w:val="3A450AC6"/>
    <w:rsid w:val="3AF718E1"/>
    <w:rsid w:val="3B8C75C1"/>
    <w:rsid w:val="3BF738C6"/>
    <w:rsid w:val="3C39735A"/>
    <w:rsid w:val="3C91311A"/>
    <w:rsid w:val="3C9D60B5"/>
    <w:rsid w:val="3D274BF7"/>
    <w:rsid w:val="3D6A5AEF"/>
    <w:rsid w:val="3D8141C6"/>
    <w:rsid w:val="3DE42645"/>
    <w:rsid w:val="3E016E42"/>
    <w:rsid w:val="3EF065DF"/>
    <w:rsid w:val="3F4E1F09"/>
    <w:rsid w:val="3FB07D68"/>
    <w:rsid w:val="3FF208EC"/>
    <w:rsid w:val="4184148D"/>
    <w:rsid w:val="42380450"/>
    <w:rsid w:val="42754D29"/>
    <w:rsid w:val="43DD7DBF"/>
    <w:rsid w:val="44767F39"/>
    <w:rsid w:val="44E712BC"/>
    <w:rsid w:val="44EA3C77"/>
    <w:rsid w:val="454E32BA"/>
    <w:rsid w:val="46107F64"/>
    <w:rsid w:val="465A1317"/>
    <w:rsid w:val="46BD58A7"/>
    <w:rsid w:val="46E72448"/>
    <w:rsid w:val="47B03CDD"/>
    <w:rsid w:val="47CB39B5"/>
    <w:rsid w:val="47EB17E0"/>
    <w:rsid w:val="48457776"/>
    <w:rsid w:val="4856299E"/>
    <w:rsid w:val="4A0E02D6"/>
    <w:rsid w:val="4AD325E2"/>
    <w:rsid w:val="4AEF1EFC"/>
    <w:rsid w:val="4B63508A"/>
    <w:rsid w:val="4B8615C9"/>
    <w:rsid w:val="4BA82AAC"/>
    <w:rsid w:val="4BBE29AC"/>
    <w:rsid w:val="4BC35A11"/>
    <w:rsid w:val="4BC55D72"/>
    <w:rsid w:val="4D6E7265"/>
    <w:rsid w:val="4D7A5586"/>
    <w:rsid w:val="4DA07FA2"/>
    <w:rsid w:val="4E7B3E78"/>
    <w:rsid w:val="4E7E62F5"/>
    <w:rsid w:val="4EFD3A3D"/>
    <w:rsid w:val="50D61560"/>
    <w:rsid w:val="51882F3A"/>
    <w:rsid w:val="51B556A1"/>
    <w:rsid w:val="536C4165"/>
    <w:rsid w:val="539A29F7"/>
    <w:rsid w:val="53FD5780"/>
    <w:rsid w:val="54F12ED0"/>
    <w:rsid w:val="5626406B"/>
    <w:rsid w:val="564713C7"/>
    <w:rsid w:val="56573763"/>
    <w:rsid w:val="56724F0C"/>
    <w:rsid w:val="56B54986"/>
    <w:rsid w:val="56F33B39"/>
    <w:rsid w:val="573F5E1A"/>
    <w:rsid w:val="589554D5"/>
    <w:rsid w:val="58A720A2"/>
    <w:rsid w:val="58FB64F2"/>
    <w:rsid w:val="5A6100CA"/>
    <w:rsid w:val="5ABE6DE8"/>
    <w:rsid w:val="5B9D7330"/>
    <w:rsid w:val="5BCC202C"/>
    <w:rsid w:val="5C4A2E02"/>
    <w:rsid w:val="5C985D31"/>
    <w:rsid w:val="5D485594"/>
    <w:rsid w:val="5DE46215"/>
    <w:rsid w:val="5EEE7B78"/>
    <w:rsid w:val="5F6366B5"/>
    <w:rsid w:val="60664F57"/>
    <w:rsid w:val="62F50734"/>
    <w:rsid w:val="632A68E4"/>
    <w:rsid w:val="63C1502F"/>
    <w:rsid w:val="64A41451"/>
    <w:rsid w:val="64E558DD"/>
    <w:rsid w:val="651008F6"/>
    <w:rsid w:val="651367B7"/>
    <w:rsid w:val="653B59DE"/>
    <w:rsid w:val="65F464C3"/>
    <w:rsid w:val="661E2D6B"/>
    <w:rsid w:val="66521231"/>
    <w:rsid w:val="667E2026"/>
    <w:rsid w:val="66B20069"/>
    <w:rsid w:val="670E313C"/>
    <w:rsid w:val="672D1000"/>
    <w:rsid w:val="67581269"/>
    <w:rsid w:val="67846D9E"/>
    <w:rsid w:val="68300816"/>
    <w:rsid w:val="68A0350F"/>
    <w:rsid w:val="69B437C5"/>
    <w:rsid w:val="69C272B4"/>
    <w:rsid w:val="6B370211"/>
    <w:rsid w:val="6B473687"/>
    <w:rsid w:val="6B4E40B7"/>
    <w:rsid w:val="6B8101BF"/>
    <w:rsid w:val="6BD776AA"/>
    <w:rsid w:val="6C733494"/>
    <w:rsid w:val="6E3B6A4F"/>
    <w:rsid w:val="6E402C53"/>
    <w:rsid w:val="6EF168F9"/>
    <w:rsid w:val="6F103CE5"/>
    <w:rsid w:val="6F7663A5"/>
    <w:rsid w:val="6FF60538"/>
    <w:rsid w:val="701B71A5"/>
    <w:rsid w:val="705B359D"/>
    <w:rsid w:val="707569E3"/>
    <w:rsid w:val="70B03147"/>
    <w:rsid w:val="70C2526C"/>
    <w:rsid w:val="71061D22"/>
    <w:rsid w:val="7150119D"/>
    <w:rsid w:val="72952631"/>
    <w:rsid w:val="72E23801"/>
    <w:rsid w:val="73A74AB9"/>
    <w:rsid w:val="741A46DC"/>
    <w:rsid w:val="743C5DBA"/>
    <w:rsid w:val="75750A98"/>
    <w:rsid w:val="758C4D36"/>
    <w:rsid w:val="7607033B"/>
    <w:rsid w:val="767E47CF"/>
    <w:rsid w:val="77683421"/>
    <w:rsid w:val="78806FCE"/>
    <w:rsid w:val="788D2DE9"/>
    <w:rsid w:val="789A36A2"/>
    <w:rsid w:val="79541576"/>
    <w:rsid w:val="7989236E"/>
    <w:rsid w:val="7AB8188F"/>
    <w:rsid w:val="7B375F65"/>
    <w:rsid w:val="7B990188"/>
    <w:rsid w:val="7C475803"/>
    <w:rsid w:val="7C4B7007"/>
    <w:rsid w:val="7C567566"/>
    <w:rsid w:val="7D43500E"/>
    <w:rsid w:val="7D833E26"/>
    <w:rsid w:val="7DED6275"/>
    <w:rsid w:val="7E262E46"/>
    <w:rsid w:val="7EA27290"/>
    <w:rsid w:val="7EDD386D"/>
    <w:rsid w:val="7F1208B9"/>
    <w:rsid w:val="7FB11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6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5"/>
    <w:link w:val="8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3"/>
    <w:qFormat/>
    <w:uiPriority w:val="0"/>
    <w:pPr>
      <w:ind w:firstLine="420"/>
    </w:pPr>
    <w:rPr>
      <w:szCs w:val="20"/>
    </w:rPr>
  </w:style>
  <w:style w:type="paragraph" w:styleId="12">
    <w:name w:val="List Number"/>
    <w:basedOn w:val="1"/>
    <w:next w:val="13"/>
    <w:qFormat/>
    <w:uiPriority w:val="0"/>
    <w:pPr>
      <w:widowControl/>
      <w:tabs>
        <w:tab w:val="left" w:pos="454"/>
        <w:tab w:val="left" w:pos="720"/>
      </w:tabs>
      <w:spacing w:afterLines="50"/>
      <w:ind w:left="454" w:hanging="284"/>
      <w:jc w:val="left"/>
    </w:pPr>
    <w:rPr>
      <w:kern w:val="0"/>
      <w:sz w:val="24"/>
      <w:szCs w:val="20"/>
    </w:rPr>
  </w:style>
  <w:style w:type="paragraph" w:styleId="13">
    <w:name w:val="Body Text"/>
    <w:basedOn w:val="1"/>
    <w:next w:val="1"/>
    <w:link w:val="93"/>
    <w:qFormat/>
    <w:uiPriority w:val="0"/>
    <w:pPr>
      <w:spacing w:after="120"/>
    </w:pPr>
    <w:rPr>
      <w:sz w:val="2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6">
    <w:name w:val="Document Map"/>
    <w:basedOn w:val="1"/>
    <w:link w:val="63"/>
    <w:semiHidden/>
    <w:qFormat/>
    <w:uiPriority w:val="0"/>
    <w:pPr>
      <w:shd w:val="clear" w:color="auto" w:fill="000080"/>
    </w:pPr>
  </w:style>
  <w:style w:type="paragraph" w:styleId="17">
    <w:name w:val="annotation text"/>
    <w:basedOn w:val="1"/>
    <w:link w:val="64"/>
    <w:semiHidden/>
    <w:qFormat/>
    <w:uiPriority w:val="0"/>
    <w:pPr>
      <w:jc w:val="left"/>
    </w:pPr>
  </w:style>
  <w:style w:type="paragraph" w:styleId="18">
    <w:name w:val="Salutation"/>
    <w:basedOn w:val="1"/>
    <w:next w:val="1"/>
    <w:qFormat/>
    <w:uiPriority w:val="0"/>
    <w:rPr>
      <w:sz w:val="24"/>
    </w:rPr>
  </w:style>
  <w:style w:type="paragraph" w:styleId="19">
    <w:name w:val="Body Text 3"/>
    <w:basedOn w:val="1"/>
    <w:qFormat/>
    <w:uiPriority w:val="0"/>
    <w:pPr>
      <w:snapToGrid w:val="0"/>
      <w:spacing w:before="50" w:after="50"/>
    </w:pPr>
  </w:style>
  <w:style w:type="paragraph" w:styleId="20">
    <w:name w:val="Body Text Indent"/>
    <w:basedOn w:val="1"/>
    <w:next w:val="5"/>
    <w:link w:val="97"/>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4">
    <w:name w:val="Plain Text"/>
    <w:basedOn w:val="1"/>
    <w:next w:val="1"/>
    <w:link w:val="75"/>
    <w:qFormat/>
    <w:uiPriority w:val="0"/>
    <w:pPr>
      <w:spacing w:beforeLines="50" w:afterLines="50" w:line="400" w:lineRule="exact"/>
    </w:pPr>
    <w:rPr>
      <w:rFonts w:ascii="宋体" w:hAnsi="Courier New"/>
      <w:sz w:val="24"/>
    </w:rPr>
  </w:style>
  <w:style w:type="paragraph" w:styleId="25">
    <w:name w:val="Date"/>
    <w:basedOn w:val="1"/>
    <w:next w:val="1"/>
    <w:qFormat/>
    <w:uiPriority w:val="0"/>
    <w:pPr>
      <w:ind w:left="2500" w:leftChars="2500"/>
    </w:pPr>
    <w:rPr>
      <w:rFonts w:eastAsia="楷体_GB2312"/>
      <w:sz w:val="32"/>
      <w:szCs w:val="20"/>
    </w:rPr>
  </w:style>
  <w:style w:type="paragraph" w:styleId="26">
    <w:name w:val="Body Text Indent 2"/>
    <w:basedOn w:val="1"/>
    <w:link w:val="94"/>
    <w:qFormat/>
    <w:uiPriority w:val="0"/>
    <w:pPr>
      <w:snapToGrid w:val="0"/>
      <w:ind w:firstLine="542" w:firstLineChars="225"/>
    </w:pPr>
    <w:rPr>
      <w:rFonts w:ascii="仿宋_GB2312" w:hAnsi="宋体" w:cs="Arial"/>
      <w:b/>
      <w:bCs/>
      <w:color w:val="000000"/>
      <w:sz w:val="24"/>
    </w:rPr>
  </w:style>
  <w:style w:type="paragraph" w:styleId="27">
    <w:name w:val="endnote text"/>
    <w:basedOn w:val="1"/>
    <w:semiHidden/>
    <w:qFormat/>
    <w:uiPriority w:val="0"/>
    <w:pPr>
      <w:snapToGrid w:val="0"/>
      <w:spacing w:afterLines="50"/>
      <w:jc w:val="left"/>
    </w:pPr>
    <w:rPr>
      <w:rFonts w:ascii="宋体"/>
      <w:snapToGrid w:val="0"/>
      <w:kern w:val="0"/>
      <w:szCs w:val="20"/>
    </w:rPr>
  </w:style>
  <w:style w:type="paragraph" w:styleId="28">
    <w:name w:val="Balloon Text"/>
    <w:basedOn w:val="1"/>
    <w:link w:val="100"/>
    <w:semiHidden/>
    <w:qFormat/>
    <w:uiPriority w:val="0"/>
    <w:rPr>
      <w:sz w:val="18"/>
      <w:szCs w:val="18"/>
    </w:rPr>
  </w:style>
  <w:style w:type="paragraph" w:styleId="29">
    <w:name w:val="footer"/>
    <w:basedOn w:val="1"/>
    <w:link w:val="81"/>
    <w:qFormat/>
    <w:uiPriority w:val="99"/>
    <w:pPr>
      <w:tabs>
        <w:tab w:val="center" w:pos="4153"/>
        <w:tab w:val="right" w:pos="8306"/>
      </w:tabs>
      <w:snapToGrid w:val="0"/>
      <w:jc w:val="left"/>
    </w:pPr>
    <w:rPr>
      <w:rFonts w:eastAsia="黑体"/>
      <w:snapToGrid w:val="0"/>
      <w:kern w:val="0"/>
      <w:sz w:val="18"/>
      <w:szCs w:val="18"/>
    </w:rPr>
  </w:style>
  <w:style w:type="paragraph" w:styleId="30">
    <w:name w:val="header"/>
    <w:basedOn w:val="1"/>
    <w:link w:val="8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1">
    <w:name w:val="toc 1"/>
    <w:basedOn w:val="1"/>
    <w:next w:val="1"/>
    <w:semiHidden/>
    <w:qFormat/>
    <w:uiPriority w:val="0"/>
  </w:style>
  <w:style w:type="paragraph" w:styleId="32">
    <w:name w:val="Subtitle"/>
    <w:basedOn w:val="1"/>
    <w:qFormat/>
    <w:uiPriority w:val="0"/>
    <w:pPr>
      <w:spacing w:afterLines="50"/>
      <w:jc w:val="center"/>
    </w:pPr>
    <w:rPr>
      <w:rFonts w:ascii="宋体"/>
      <w:i/>
      <w:snapToGrid w:val="0"/>
      <w:kern w:val="0"/>
      <w:sz w:val="36"/>
      <w:szCs w:val="20"/>
      <w:lang w:val="en-AU"/>
    </w:rPr>
  </w:style>
  <w:style w:type="paragraph" w:styleId="33">
    <w:name w:val="List"/>
    <w:basedOn w:val="1"/>
    <w:qFormat/>
    <w:uiPriority w:val="0"/>
    <w:pPr>
      <w:ind w:left="200" w:hanging="200" w:hangingChars="200"/>
    </w:pPr>
    <w:rPr>
      <w:sz w:val="28"/>
    </w:rPr>
  </w:style>
  <w:style w:type="paragraph" w:styleId="34">
    <w:name w:val="Body Text Indent 3"/>
    <w:basedOn w:val="1"/>
    <w:next w:val="1"/>
    <w:link w:val="67"/>
    <w:qFormat/>
    <w:uiPriority w:val="0"/>
    <w:pPr>
      <w:snapToGrid w:val="0"/>
      <w:ind w:firstLine="480" w:firstLineChars="200"/>
      <w:jc w:val="left"/>
    </w:pPr>
    <w:rPr>
      <w:rFonts w:ascii="仿宋_GB2312" w:hAnsi="宋体" w:eastAsia="仿宋_GB2312"/>
      <w:color w:val="000000"/>
      <w:sz w:val="24"/>
    </w:rPr>
  </w:style>
  <w:style w:type="paragraph" w:styleId="35">
    <w:name w:val="toc 2"/>
    <w:basedOn w:val="1"/>
    <w:next w:val="1"/>
    <w:qFormat/>
    <w:uiPriority w:val="0"/>
    <w:pPr>
      <w:ind w:left="420" w:leftChars="200"/>
    </w:pPr>
  </w:style>
  <w:style w:type="paragraph" w:styleId="3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7">
    <w:name w:val="HTML Preformatted"/>
    <w:basedOn w:val="1"/>
    <w:qFormat/>
    <w:uiPriority w:val="0"/>
    <w:rPr>
      <w:rFonts w:ascii="Courier New" w:hAnsi="Courier New" w:cs="Courier New"/>
      <w:sz w:val="20"/>
      <w:szCs w:val="20"/>
    </w:rPr>
  </w:style>
  <w:style w:type="paragraph" w:styleId="38">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0">
    <w:name w:val="annotation subject"/>
    <w:basedOn w:val="17"/>
    <w:next w:val="17"/>
    <w:semiHidden/>
    <w:qFormat/>
    <w:uiPriority w:val="0"/>
    <w:rPr>
      <w:b/>
      <w:bCs/>
    </w:rPr>
  </w:style>
  <w:style w:type="paragraph" w:styleId="41">
    <w:name w:val="Body Text First Indent"/>
    <w:basedOn w:val="13"/>
    <w:next w:val="1"/>
    <w:qFormat/>
    <w:uiPriority w:val="0"/>
    <w:pPr>
      <w:spacing w:line="360" w:lineRule="auto"/>
      <w:ind w:firstLine="200" w:firstLineChars="200"/>
      <w:jc w:val="left"/>
    </w:pPr>
    <w:rPr>
      <w:bCs/>
      <w:sz w:val="24"/>
    </w:rPr>
  </w:style>
  <w:style w:type="paragraph" w:styleId="42">
    <w:name w:val="Body Text First Indent 2"/>
    <w:basedOn w:val="20"/>
    <w:next w:val="43"/>
    <w:qFormat/>
    <w:uiPriority w:val="0"/>
    <w:pPr>
      <w:ind w:firstLine="420" w:firstLineChars="200"/>
    </w:pPr>
  </w:style>
  <w:style w:type="paragraph" w:customStyle="1" w:styleId="4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basedOn w:val="46"/>
    <w:qFormat/>
    <w:uiPriority w:val="0"/>
    <w:rPr>
      <w:color w:val="0000FF"/>
      <w:u w:val="single"/>
    </w:rPr>
  </w:style>
  <w:style w:type="character" w:styleId="51">
    <w:name w:val="annotation reference"/>
    <w:qFormat/>
    <w:uiPriority w:val="0"/>
    <w:rPr>
      <w:sz w:val="21"/>
      <w:szCs w:val="21"/>
    </w:rPr>
  </w:style>
  <w:style w:type="paragraph" w:customStyle="1" w:styleId="52">
    <w:name w:val="章正文"/>
    <w:basedOn w:val="1"/>
    <w:qFormat/>
    <w:uiPriority w:val="0"/>
    <w:pPr>
      <w:spacing w:beforeLines="50" w:after="120" w:line="300" w:lineRule="auto"/>
      <w:ind w:firstLine="480"/>
    </w:pPr>
    <w:rPr>
      <w:rFonts w:ascii="Helvetica" w:hAnsi="Helvetica"/>
      <w:kern w:val="0"/>
      <w:sz w:val="24"/>
    </w:rPr>
  </w:style>
  <w:style w:type="paragraph" w:customStyle="1" w:styleId="53">
    <w:name w:val="表格文字"/>
    <w:basedOn w:val="1"/>
    <w:next w:val="13"/>
    <w:qFormat/>
    <w:uiPriority w:val="99"/>
    <w:pPr>
      <w:adjustRightInd w:val="0"/>
      <w:spacing w:line="420" w:lineRule="atLeast"/>
      <w:jc w:val="left"/>
      <w:textAlignment w:val="baseline"/>
    </w:pPr>
    <w:rPr>
      <w:kern w:val="0"/>
    </w:rPr>
  </w:style>
  <w:style w:type="paragraph" w:customStyle="1" w:styleId="54">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55">
    <w:name w:val="tw4winInternal"/>
    <w:qFormat/>
    <w:uiPriority w:val="0"/>
    <w:rPr>
      <w:rFonts w:ascii="Courier New" w:hAnsi="Courier New"/>
      <w:color w:val="FF0000"/>
    </w:rPr>
  </w:style>
  <w:style w:type="character" w:customStyle="1" w:styleId="56">
    <w:name w:val="Char Char3"/>
    <w:qFormat/>
    <w:uiPriority w:val="0"/>
    <w:rPr>
      <w:rFonts w:ascii="仿宋_GB2312" w:hAnsi="宋体" w:eastAsia="仿宋_GB2312"/>
      <w:color w:val="000000"/>
      <w:sz w:val="24"/>
      <w:szCs w:val="24"/>
      <w:lang w:bidi="ar-SA"/>
    </w:rPr>
  </w:style>
  <w:style w:type="character" w:customStyle="1" w:styleId="57">
    <w:name w:val="标题 1 Char Char"/>
    <w:qFormat/>
    <w:uiPriority w:val="0"/>
    <w:rPr>
      <w:rFonts w:eastAsia="宋体"/>
      <w:b/>
      <w:spacing w:val="-2"/>
      <w:sz w:val="24"/>
      <w:lang w:val="en-US" w:eastAsia="zh-CN" w:bidi="ar-SA"/>
    </w:rPr>
  </w:style>
  <w:style w:type="character" w:customStyle="1" w:styleId="58">
    <w:name w:val="tw4winMark"/>
    <w:qFormat/>
    <w:uiPriority w:val="0"/>
    <w:rPr>
      <w:rFonts w:ascii="Courier New" w:hAnsi="Courier New"/>
      <w:vanish/>
      <w:color w:val="800080"/>
      <w:vertAlign w:val="subscript"/>
    </w:rPr>
  </w:style>
  <w:style w:type="character" w:customStyle="1" w:styleId="5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60">
    <w:name w:val="Heading 1 Char"/>
    <w:qFormat/>
    <w:locked/>
    <w:uiPriority w:val="0"/>
    <w:rPr>
      <w:rFonts w:cs="Times New Roman"/>
      <w:b/>
      <w:bCs/>
      <w:kern w:val="44"/>
      <w:sz w:val="44"/>
      <w:szCs w:val="44"/>
    </w:rPr>
  </w:style>
  <w:style w:type="character" w:customStyle="1" w:styleId="61">
    <w:name w:val="style11"/>
    <w:qFormat/>
    <w:uiPriority w:val="0"/>
    <w:rPr>
      <w:rFonts w:eastAsia="宋体"/>
      <w:kern w:val="2"/>
      <w:sz w:val="21"/>
      <w:szCs w:val="21"/>
      <w:lang w:val="en-US" w:eastAsia="zh-CN"/>
    </w:rPr>
  </w:style>
  <w:style w:type="character" w:customStyle="1" w:styleId="62">
    <w:name w:val="font2"/>
    <w:qFormat/>
    <w:uiPriority w:val="0"/>
    <w:rPr>
      <w:rFonts w:hint="default" w:ascii="Arial" w:hAnsi="Arial" w:cs="Arial"/>
      <w:color w:val="333333"/>
      <w:spacing w:val="0"/>
      <w:sz w:val="18"/>
      <w:szCs w:val="18"/>
    </w:rPr>
  </w:style>
  <w:style w:type="character" w:customStyle="1" w:styleId="63">
    <w:name w:val="文档结构图 Char"/>
    <w:basedOn w:val="46"/>
    <w:link w:val="16"/>
    <w:qFormat/>
    <w:uiPriority w:val="0"/>
    <w:rPr>
      <w:rFonts w:eastAsia="宋体"/>
      <w:kern w:val="2"/>
      <w:sz w:val="21"/>
      <w:szCs w:val="24"/>
      <w:lang w:val="en-US" w:eastAsia="zh-CN" w:bidi="ar-SA"/>
    </w:rPr>
  </w:style>
  <w:style w:type="character" w:customStyle="1" w:styleId="64">
    <w:name w:val="批注文字 Char"/>
    <w:link w:val="17"/>
    <w:qFormat/>
    <w:uiPriority w:val="0"/>
    <w:rPr>
      <w:rFonts w:eastAsia="宋体"/>
      <w:kern w:val="2"/>
      <w:sz w:val="21"/>
      <w:szCs w:val="24"/>
      <w:lang w:val="en-US" w:eastAsia="zh-CN" w:bidi="ar-SA"/>
    </w:rPr>
  </w:style>
  <w:style w:type="character" w:customStyle="1" w:styleId="65">
    <w:name w:val="b titlename wangputoptitle"/>
    <w:basedOn w:val="46"/>
    <w:qFormat/>
    <w:uiPriority w:val="0"/>
  </w:style>
  <w:style w:type="character" w:customStyle="1" w:styleId="66">
    <w:name w:val="tw4winTerm"/>
    <w:qFormat/>
    <w:uiPriority w:val="0"/>
    <w:rPr>
      <w:color w:val="0000FF"/>
    </w:rPr>
  </w:style>
  <w:style w:type="character" w:customStyle="1" w:styleId="67">
    <w:name w:val="正文文本缩进 3 Char"/>
    <w:link w:val="34"/>
    <w:qFormat/>
    <w:uiPriority w:val="0"/>
    <w:rPr>
      <w:rFonts w:ascii="仿宋_GB2312" w:hAnsi="宋体" w:eastAsia="仿宋_GB2312"/>
      <w:color w:val="000000"/>
      <w:kern w:val="2"/>
      <w:sz w:val="24"/>
      <w:szCs w:val="24"/>
      <w:lang w:val="en-US" w:eastAsia="zh-CN" w:bidi="ar-SA"/>
    </w:rPr>
  </w:style>
  <w:style w:type="character" w:customStyle="1" w:styleId="68">
    <w:name w:val="样式 小四"/>
    <w:qFormat/>
    <w:uiPriority w:val="0"/>
    <w:rPr>
      <w:sz w:val="21"/>
    </w:rPr>
  </w:style>
  <w:style w:type="character" w:customStyle="1" w:styleId="69">
    <w:name w:val="标题 3 Char1"/>
    <w:link w:val="4"/>
    <w:qFormat/>
    <w:uiPriority w:val="0"/>
    <w:rPr>
      <w:rFonts w:ascii="宋体" w:eastAsia="宋体"/>
      <w:b/>
      <w:sz w:val="24"/>
      <w:u w:val="single"/>
      <w:lang w:val="en-US" w:eastAsia="zh-CN" w:bidi="ar-SA"/>
    </w:rPr>
  </w:style>
  <w:style w:type="character" w:customStyle="1" w:styleId="70">
    <w:name w:val="para"/>
    <w:basedOn w:val="46"/>
    <w:qFormat/>
    <w:uiPriority w:val="0"/>
  </w:style>
  <w:style w:type="character" w:customStyle="1" w:styleId="71">
    <w:name w:val="标题 2 Char"/>
    <w:link w:val="2"/>
    <w:qFormat/>
    <w:uiPriority w:val="0"/>
    <w:rPr>
      <w:rFonts w:ascii="Arial" w:hAnsi="Arial" w:eastAsia="黑体"/>
      <w:b/>
      <w:bCs/>
      <w:kern w:val="2"/>
      <w:sz w:val="32"/>
      <w:szCs w:val="32"/>
      <w:lang w:val="en-US" w:eastAsia="zh-CN" w:bidi="ar-SA"/>
    </w:rPr>
  </w:style>
  <w:style w:type="character" w:customStyle="1" w:styleId="72">
    <w:name w:val="tw4winError"/>
    <w:qFormat/>
    <w:uiPriority w:val="0"/>
    <w:rPr>
      <w:rFonts w:ascii="Courier New" w:hAnsi="Courier New"/>
      <w:color w:val="00FF00"/>
      <w:sz w:val="40"/>
    </w:rPr>
  </w:style>
  <w:style w:type="character" w:customStyle="1" w:styleId="73">
    <w:name w:val="正文缩进 Char"/>
    <w:link w:val="5"/>
    <w:qFormat/>
    <w:uiPriority w:val="0"/>
    <w:rPr>
      <w:rFonts w:eastAsia="宋体"/>
      <w:kern w:val="2"/>
      <w:sz w:val="21"/>
      <w:lang w:val="en-US" w:eastAsia="zh-CN" w:bidi="ar-SA"/>
    </w:rPr>
  </w:style>
  <w:style w:type="character" w:customStyle="1" w:styleId="74">
    <w:name w:val="style31"/>
    <w:qFormat/>
    <w:uiPriority w:val="0"/>
    <w:rPr>
      <w:color w:val="4B4B4B"/>
    </w:rPr>
  </w:style>
  <w:style w:type="character" w:customStyle="1" w:styleId="75">
    <w:name w:val="纯文本 Char"/>
    <w:link w:val="24"/>
    <w:qFormat/>
    <w:uiPriority w:val="0"/>
    <w:rPr>
      <w:rFonts w:ascii="宋体" w:hAnsi="Courier New" w:eastAsia="宋体"/>
      <w:kern w:val="2"/>
      <w:sz w:val="24"/>
      <w:szCs w:val="24"/>
      <w:lang w:val="en-US" w:eastAsia="zh-CN" w:bidi="ar-SA"/>
    </w:rPr>
  </w:style>
  <w:style w:type="character" w:customStyle="1" w:styleId="76">
    <w:name w:val="!我的正文 Ctr+Q Char"/>
    <w:link w:val="77"/>
    <w:qFormat/>
    <w:uiPriority w:val="0"/>
    <w:rPr>
      <w:rFonts w:ascii="Arial" w:hAnsi="Arial" w:eastAsia="宋体"/>
      <w:kern w:val="2"/>
      <w:sz w:val="24"/>
      <w:szCs w:val="21"/>
      <w:lang w:val="en-US" w:eastAsia="zh-CN" w:bidi="ar-SA"/>
    </w:rPr>
  </w:style>
  <w:style w:type="paragraph" w:customStyle="1" w:styleId="77">
    <w:name w:val="!我的正文 Ctr+Q"/>
    <w:basedOn w:val="1"/>
    <w:link w:val="76"/>
    <w:qFormat/>
    <w:uiPriority w:val="0"/>
    <w:pPr>
      <w:adjustRightInd w:val="0"/>
      <w:snapToGrid w:val="0"/>
      <w:spacing w:line="360" w:lineRule="auto"/>
      <w:ind w:firstLine="480" w:firstLineChars="200"/>
    </w:pPr>
    <w:rPr>
      <w:rFonts w:ascii="Arial" w:hAnsi="Arial"/>
      <w:sz w:val="24"/>
      <w:szCs w:val="21"/>
    </w:rPr>
  </w:style>
  <w:style w:type="character" w:customStyle="1" w:styleId="78">
    <w:name w:val="font3"/>
    <w:basedOn w:val="46"/>
    <w:qFormat/>
    <w:uiPriority w:val="0"/>
  </w:style>
  <w:style w:type="character" w:customStyle="1" w:styleId="79">
    <w:name w:val="tw4winExternal"/>
    <w:qFormat/>
    <w:uiPriority w:val="0"/>
    <w:rPr>
      <w:rFonts w:ascii="Courier New" w:hAnsi="Courier New"/>
      <w:color w:val="808080"/>
    </w:rPr>
  </w:style>
  <w:style w:type="character" w:customStyle="1" w:styleId="80">
    <w:name w:val="标题 1 Char"/>
    <w:link w:val="3"/>
    <w:qFormat/>
    <w:uiPriority w:val="0"/>
    <w:rPr>
      <w:rFonts w:eastAsia="宋体"/>
      <w:b/>
      <w:bCs/>
      <w:kern w:val="44"/>
      <w:sz w:val="44"/>
      <w:szCs w:val="44"/>
      <w:lang w:val="en-US" w:eastAsia="zh-CN" w:bidi="ar-SA"/>
    </w:rPr>
  </w:style>
  <w:style w:type="character" w:customStyle="1" w:styleId="81">
    <w:name w:val="页脚 Char"/>
    <w:link w:val="29"/>
    <w:qFormat/>
    <w:locked/>
    <w:uiPriority w:val="99"/>
    <w:rPr>
      <w:rFonts w:eastAsia="黑体"/>
      <w:snapToGrid w:val="0"/>
      <w:sz w:val="18"/>
      <w:szCs w:val="18"/>
      <w:lang w:val="en-US" w:eastAsia="zh-CN" w:bidi="ar-SA"/>
    </w:rPr>
  </w:style>
  <w:style w:type="character" w:customStyle="1" w:styleId="82">
    <w:name w:val="页眉 Char"/>
    <w:link w:val="30"/>
    <w:qFormat/>
    <w:locked/>
    <w:uiPriority w:val="99"/>
    <w:rPr>
      <w:rFonts w:eastAsia="仿宋_GB2312"/>
      <w:kern w:val="2"/>
      <w:sz w:val="18"/>
      <w:lang w:val="en-US" w:eastAsia="zh-CN" w:bidi="ar-SA"/>
    </w:rPr>
  </w:style>
  <w:style w:type="character" w:customStyle="1" w:styleId="83">
    <w:name w:val="point_normal1"/>
    <w:qFormat/>
    <w:uiPriority w:val="0"/>
    <w:rPr>
      <w:rFonts w:hint="default" w:ascii="Arial" w:hAnsi="Arial" w:cs="Arial"/>
      <w:sz w:val="18"/>
      <w:szCs w:val="18"/>
    </w:rPr>
  </w:style>
  <w:style w:type="character" w:customStyle="1" w:styleId="84">
    <w:name w:val="fontblank12"/>
    <w:basedOn w:val="46"/>
    <w:qFormat/>
    <w:uiPriority w:val="0"/>
  </w:style>
  <w:style w:type="character" w:customStyle="1" w:styleId="85">
    <w:name w:val="huide001"/>
    <w:qFormat/>
    <w:uiPriority w:val="0"/>
    <w:rPr>
      <w:rFonts w:hint="default" w:ascii="Arial" w:hAnsi="Arial" w:cs="Arial"/>
      <w:color w:val="666666"/>
      <w:sz w:val="18"/>
      <w:szCs w:val="18"/>
    </w:rPr>
  </w:style>
  <w:style w:type="character" w:customStyle="1" w:styleId="86">
    <w:name w:val="tw4winPopup"/>
    <w:qFormat/>
    <w:uiPriority w:val="0"/>
    <w:rPr>
      <w:rFonts w:ascii="Courier New" w:hAnsi="Courier New"/>
      <w:color w:val="008000"/>
    </w:rPr>
  </w:style>
  <w:style w:type="character" w:customStyle="1" w:styleId="87">
    <w:name w:val="标题 3 Char"/>
    <w:qFormat/>
    <w:uiPriority w:val="0"/>
    <w:rPr>
      <w:rFonts w:eastAsia="宋体"/>
      <w:b/>
      <w:kern w:val="2"/>
      <w:sz w:val="32"/>
      <w:lang w:val="en-US" w:eastAsia="zh-CN"/>
    </w:rPr>
  </w:style>
  <w:style w:type="character" w:customStyle="1" w:styleId="88">
    <w:name w:val="标题 4 Char"/>
    <w:link w:val="6"/>
    <w:qFormat/>
    <w:uiPriority w:val="0"/>
    <w:rPr>
      <w:rFonts w:ascii="Arial" w:hAnsi="Arial" w:eastAsia="黑体"/>
      <w:b/>
      <w:bCs/>
      <w:kern w:val="2"/>
      <w:sz w:val="28"/>
      <w:szCs w:val="28"/>
      <w:lang w:val="en-US" w:eastAsia="zh-CN" w:bidi="ar-SA"/>
    </w:rPr>
  </w:style>
  <w:style w:type="character" w:customStyle="1" w:styleId="89">
    <w:name w:val="unnamed11"/>
    <w:qFormat/>
    <w:uiPriority w:val="0"/>
    <w:rPr>
      <w:sz w:val="20"/>
      <w:szCs w:val="20"/>
    </w:rPr>
  </w:style>
  <w:style w:type="character" w:customStyle="1" w:styleId="90">
    <w:name w:val="pagetitle"/>
    <w:basedOn w:val="46"/>
    <w:qFormat/>
    <w:uiPriority w:val="0"/>
  </w:style>
  <w:style w:type="character" w:customStyle="1" w:styleId="91">
    <w:name w:val="line1"/>
    <w:qFormat/>
    <w:uiPriority w:val="0"/>
    <w:rPr>
      <w:u w:val="none"/>
    </w:rPr>
  </w:style>
  <w:style w:type="character" w:customStyle="1" w:styleId="92">
    <w:name w:val="text11"/>
    <w:qFormat/>
    <w:uiPriority w:val="0"/>
    <w:rPr>
      <w:rFonts w:hint="default" w:ascii="Verdana" w:hAnsi="Verdana"/>
      <w:color w:val="4E4E4E"/>
      <w:sz w:val="18"/>
      <w:szCs w:val="18"/>
    </w:rPr>
  </w:style>
  <w:style w:type="character" w:customStyle="1" w:styleId="93">
    <w:name w:val="正文文本 Char"/>
    <w:link w:val="13"/>
    <w:qFormat/>
    <w:uiPriority w:val="0"/>
    <w:rPr>
      <w:rFonts w:eastAsia="宋体"/>
      <w:kern w:val="2"/>
      <w:sz w:val="28"/>
      <w:szCs w:val="24"/>
      <w:lang w:val="en-US" w:eastAsia="zh-CN" w:bidi="ar-SA"/>
    </w:rPr>
  </w:style>
  <w:style w:type="character" w:customStyle="1" w:styleId="94">
    <w:name w:val="正文文本缩进 2 Char"/>
    <w:link w:val="26"/>
    <w:qFormat/>
    <w:uiPriority w:val="0"/>
    <w:rPr>
      <w:rFonts w:ascii="仿宋_GB2312" w:hAnsi="宋体" w:eastAsia="宋体" w:cs="Arial"/>
      <w:b/>
      <w:bCs/>
      <w:color w:val="000000"/>
      <w:kern w:val="2"/>
      <w:sz w:val="24"/>
      <w:szCs w:val="24"/>
      <w:lang w:val="en-US" w:eastAsia="zh-CN" w:bidi="ar-SA"/>
    </w:rPr>
  </w:style>
  <w:style w:type="character" w:customStyle="1" w:styleId="9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6">
    <w:name w:val="A C"/>
    <w:qFormat/>
    <w:uiPriority w:val="0"/>
    <w:rPr>
      <w:rFonts w:ascii="仿宋_GB2312"/>
      <w:bCs/>
      <w:iCs/>
      <w:sz w:val="24"/>
    </w:rPr>
  </w:style>
  <w:style w:type="character" w:customStyle="1" w:styleId="97">
    <w:name w:val="正文文本缩进 Char"/>
    <w:link w:val="20"/>
    <w:qFormat/>
    <w:uiPriority w:val="0"/>
    <w:rPr>
      <w:rFonts w:ascii="宋体" w:hAnsi="Courier New"/>
      <w:spacing w:val="-4"/>
      <w:kern w:val="2"/>
      <w:sz w:val="18"/>
    </w:rPr>
  </w:style>
  <w:style w:type="character" w:customStyle="1" w:styleId="98">
    <w:name w:val="tw4winJump"/>
    <w:qFormat/>
    <w:uiPriority w:val="0"/>
    <w:rPr>
      <w:rFonts w:ascii="Courier New" w:hAnsi="Courier New"/>
      <w:color w:val="008080"/>
    </w:rPr>
  </w:style>
  <w:style w:type="character" w:customStyle="1" w:styleId="99">
    <w:name w:val="Char Char7"/>
    <w:qFormat/>
    <w:uiPriority w:val="0"/>
    <w:rPr>
      <w:rFonts w:ascii="Cambria" w:hAnsi="Cambria" w:eastAsia="宋体" w:cs="Times New Roman"/>
      <w:b/>
      <w:bCs/>
      <w:sz w:val="32"/>
      <w:szCs w:val="32"/>
    </w:rPr>
  </w:style>
  <w:style w:type="character" w:customStyle="1" w:styleId="100">
    <w:name w:val="批注框文本 Char"/>
    <w:basedOn w:val="46"/>
    <w:link w:val="28"/>
    <w:qFormat/>
    <w:uiPriority w:val="0"/>
    <w:rPr>
      <w:rFonts w:eastAsia="宋体"/>
      <w:kern w:val="2"/>
      <w:sz w:val="18"/>
      <w:szCs w:val="18"/>
      <w:lang w:val="en-US" w:eastAsia="zh-CN" w:bidi="ar-SA"/>
    </w:rPr>
  </w:style>
  <w:style w:type="character" w:customStyle="1" w:styleId="101">
    <w:name w:val="style101"/>
    <w:qFormat/>
    <w:uiPriority w:val="0"/>
    <w:rPr>
      <w:color w:val="FFFFFF"/>
    </w:rPr>
  </w:style>
  <w:style w:type="paragraph" w:customStyle="1" w:styleId="102">
    <w:name w:val="样式2"/>
    <w:basedOn w:val="2"/>
    <w:qFormat/>
    <w:uiPriority w:val="0"/>
    <w:pPr>
      <w:tabs>
        <w:tab w:val="left" w:pos="600"/>
      </w:tabs>
      <w:ind w:left="600" w:hanging="600"/>
    </w:pPr>
    <w:rPr>
      <w:rFonts w:eastAsia="宋体"/>
    </w:rPr>
  </w:style>
  <w:style w:type="paragraph" w:customStyle="1" w:styleId="103">
    <w:name w:val="p0"/>
    <w:basedOn w:val="1"/>
    <w:qFormat/>
    <w:uiPriority w:val="0"/>
    <w:pPr>
      <w:widowControl/>
      <w:spacing w:after="50"/>
    </w:pPr>
    <w:rPr>
      <w:kern w:val="0"/>
      <w:szCs w:val="21"/>
    </w:rPr>
  </w:style>
  <w:style w:type="paragraph" w:customStyle="1" w:styleId="104">
    <w:name w:val="样式 正文文本缩进 + 仿宋_GB2312 小四 首行缩进:  0 厘米 行距: 1.5 倍行距"/>
    <w:basedOn w:val="20"/>
    <w:qFormat/>
    <w:uiPriority w:val="0"/>
    <w:pPr>
      <w:spacing w:line="360" w:lineRule="auto"/>
      <w:ind w:firstLine="0"/>
    </w:pPr>
    <w:rPr>
      <w:rFonts w:ascii="仿宋_GB2312" w:hAnsi="Times New Roman" w:eastAsia="新宋体"/>
      <w:spacing w:val="0"/>
      <w:sz w:val="24"/>
    </w:rPr>
  </w:style>
  <w:style w:type="paragraph" w:customStyle="1" w:styleId="10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0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07">
    <w:name w:val="Char Char Char Char Char Char Char Char Char Char"/>
    <w:basedOn w:val="16"/>
    <w:qFormat/>
    <w:uiPriority w:val="0"/>
    <w:rPr>
      <w:rFonts w:ascii="Tahoma" w:hAnsi="Tahoma"/>
      <w:sz w:val="24"/>
    </w:rPr>
  </w:style>
  <w:style w:type="paragraph" w:customStyle="1" w:styleId="108">
    <w:name w:val="P3"/>
    <w:basedOn w:val="1"/>
    <w:qFormat/>
    <w:uiPriority w:val="0"/>
    <w:pPr>
      <w:widowControl/>
      <w:spacing w:before="240" w:line="240" w:lineRule="atLeast"/>
      <w:ind w:left="1152"/>
      <w:jc w:val="left"/>
    </w:pPr>
    <w:rPr>
      <w:b/>
      <w:kern w:val="0"/>
      <w:szCs w:val="21"/>
      <w:lang w:val="en-AU" w:eastAsia="en-US"/>
    </w:rPr>
  </w:style>
  <w:style w:type="paragraph" w:customStyle="1" w:styleId="109">
    <w:name w:val="Char1 Char Char Char Char Char Char"/>
    <w:basedOn w:val="1"/>
    <w:qFormat/>
    <w:uiPriority w:val="0"/>
    <w:rPr>
      <w:rFonts w:ascii="Tahoma" w:hAnsi="Tahoma"/>
      <w:sz w:val="24"/>
      <w:szCs w:val="20"/>
    </w:rPr>
  </w:style>
  <w:style w:type="paragraph" w:customStyle="1" w:styleId="110">
    <w:name w:val="Paragraph4"/>
    <w:basedOn w:val="1"/>
    <w:qFormat/>
    <w:uiPriority w:val="0"/>
    <w:pPr>
      <w:spacing w:before="80" w:afterLines="50"/>
      <w:ind w:left="2250"/>
    </w:pPr>
    <w:rPr>
      <w:rFonts w:ascii="宋体"/>
      <w:snapToGrid w:val="0"/>
      <w:kern w:val="0"/>
      <w:szCs w:val="20"/>
    </w:rPr>
  </w:style>
  <w:style w:type="paragraph" w:customStyle="1" w:styleId="11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2">
    <w:name w:val="样式 标题 3Chapter X.X.X. + 五号 段后: 0.5 行"/>
    <w:basedOn w:val="4"/>
    <w:qFormat/>
    <w:uiPriority w:val="0"/>
    <w:pPr>
      <w:keepLines w:val="0"/>
      <w:autoSpaceDE/>
      <w:autoSpaceDN/>
      <w:adjustRightInd/>
      <w:spacing w:before="120" w:afterLines="50"/>
    </w:pPr>
    <w:rPr>
      <w:rFonts w:cs="宋体"/>
      <w:bCs/>
      <w:snapToGrid w:val="0"/>
      <w:sz w:val="21"/>
      <w:u w:val="none"/>
    </w:rPr>
  </w:style>
  <w:style w:type="paragraph" w:customStyle="1" w:styleId="11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4">
    <w:name w:val="TableTextLeft"/>
    <w:qFormat/>
    <w:uiPriority w:val="0"/>
    <w:rPr>
      <w:rFonts w:ascii="Century Gothic" w:hAnsi="Century Gothic" w:eastAsia="宋体" w:cs="Times New Roman"/>
      <w:szCs w:val="18"/>
      <w:lang w:val="en-US" w:eastAsia="en-US" w:bidi="ar-SA"/>
    </w:rPr>
  </w:style>
  <w:style w:type="paragraph" w:customStyle="1" w:styleId="115">
    <w:name w:val="Body"/>
    <w:basedOn w:val="1"/>
    <w:qFormat/>
    <w:uiPriority w:val="0"/>
    <w:pPr>
      <w:widowControl/>
      <w:spacing w:before="120" w:afterLines="50"/>
    </w:pPr>
    <w:rPr>
      <w:rFonts w:ascii="宋体"/>
      <w:snapToGrid w:val="0"/>
      <w:kern w:val="0"/>
      <w:szCs w:val="20"/>
    </w:rPr>
  </w:style>
  <w:style w:type="paragraph" w:customStyle="1" w:styleId="11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标准标题2"/>
    <w:basedOn w:val="2"/>
    <w:qFormat/>
    <w:uiPriority w:val="0"/>
    <w:pPr>
      <w:spacing w:line="360" w:lineRule="auto"/>
    </w:pPr>
    <w:rPr>
      <w:rFonts w:eastAsia="仿宋_GB2312"/>
      <w:bCs w:val="0"/>
      <w:sz w:val="28"/>
    </w:rPr>
  </w:style>
  <w:style w:type="paragraph" w:customStyle="1" w:styleId="118">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1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2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1">
    <w:name w:val="Char Char Char Char Char Char Char Char Char Char Char Char Char Char Char Char"/>
    <w:basedOn w:val="1"/>
    <w:qFormat/>
    <w:uiPriority w:val="0"/>
    <w:pPr>
      <w:tabs>
        <w:tab w:val="left" w:pos="360"/>
      </w:tabs>
    </w:pPr>
    <w:rPr>
      <w:sz w:val="24"/>
    </w:rPr>
  </w:style>
  <w:style w:type="paragraph" w:customStyle="1" w:styleId="122">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123">
    <w:name w:val="Char3 Char Char Char"/>
    <w:basedOn w:val="1"/>
    <w:qFormat/>
    <w:uiPriority w:val="0"/>
    <w:pPr>
      <w:tabs>
        <w:tab w:val="left" w:pos="1455"/>
      </w:tabs>
      <w:ind w:left="1455" w:hanging="1275"/>
    </w:pPr>
    <w:rPr>
      <w:sz w:val="24"/>
    </w:rPr>
  </w:style>
  <w:style w:type="paragraph" w:customStyle="1" w:styleId="124">
    <w:name w:val="样式　标题4"/>
    <w:basedOn w:val="125"/>
    <w:next w:val="1"/>
    <w:qFormat/>
    <w:uiPriority w:val="0"/>
  </w:style>
  <w:style w:type="paragraph" w:customStyle="1" w:styleId="125">
    <w:name w:val="样式 标题 4Chapter X.X.X. + 段后: 0.5 行1"/>
    <w:basedOn w:val="6"/>
    <w:next w:val="6"/>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6">
    <w:name w:val="样式 标题 2 + 五号"/>
    <w:basedOn w:val="2"/>
    <w:qFormat/>
    <w:uiPriority w:val="0"/>
    <w:pPr>
      <w:spacing w:before="0" w:after="0" w:line="240" w:lineRule="auto"/>
    </w:pPr>
    <w:rPr>
      <w:rFonts w:ascii="宋体" w:hAnsi="宋体" w:eastAsia="宋体"/>
      <w:sz w:val="21"/>
    </w:rPr>
  </w:style>
  <w:style w:type="paragraph" w:customStyle="1" w:styleId="127">
    <w:name w:val="Main Title"/>
    <w:basedOn w:val="1"/>
    <w:qFormat/>
    <w:uiPriority w:val="0"/>
    <w:pPr>
      <w:spacing w:before="480" w:afterLines="50"/>
      <w:jc w:val="center"/>
    </w:pPr>
    <w:rPr>
      <w:rFonts w:ascii="宋体"/>
      <w:b/>
      <w:snapToGrid w:val="0"/>
      <w:kern w:val="28"/>
      <w:sz w:val="32"/>
      <w:szCs w:val="20"/>
    </w:rPr>
  </w:style>
  <w:style w:type="paragraph" w:customStyle="1" w:styleId="128">
    <w:name w:val="表格内容"/>
    <w:basedOn w:val="13"/>
    <w:qFormat/>
    <w:uiPriority w:val="0"/>
    <w:pPr>
      <w:suppressLineNumbers/>
      <w:suppressAutoHyphens/>
    </w:pPr>
    <w:rPr>
      <w:kern w:val="1"/>
      <w:sz w:val="21"/>
      <w:lang w:eastAsia="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S4-L15-C"/>
    <w:basedOn w:val="1"/>
    <w:qFormat/>
    <w:uiPriority w:val="0"/>
    <w:pPr>
      <w:spacing w:after="120" w:line="360" w:lineRule="auto"/>
      <w:jc w:val="center"/>
    </w:pPr>
    <w:rPr>
      <w:szCs w:val="21"/>
    </w:rPr>
  </w:style>
  <w:style w:type="paragraph" w:customStyle="1" w:styleId="131">
    <w:name w:val="样式 标题 4 + 段后: 0.5 行"/>
    <w:basedOn w:val="6"/>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32">
    <w:name w:val="样式 标题 4"/>
    <w:basedOn w:val="133"/>
    <w:next w:val="134"/>
    <w:qFormat/>
    <w:uiPriority w:val="0"/>
    <w:pPr>
      <w:tabs>
        <w:tab w:val="left" w:pos="2100"/>
      </w:tabs>
      <w:spacing w:after="50"/>
      <w:ind w:left="2100" w:hanging="420"/>
    </w:pPr>
  </w:style>
  <w:style w:type="paragraph" w:customStyle="1" w:styleId="133">
    <w:name w:val="样式 标题 4Chapter X.X.X.X. + 段后: 0.5 行1"/>
    <w:basedOn w:val="131"/>
    <w:qFormat/>
    <w:uiPriority w:val="0"/>
    <w:pPr>
      <w:spacing w:after="120"/>
    </w:pPr>
  </w:style>
  <w:style w:type="paragraph" w:customStyle="1" w:styleId="134">
    <w:name w:val="样式 正文"/>
    <w:basedOn w:val="1"/>
    <w:next w:val="1"/>
    <w:qFormat/>
    <w:uiPriority w:val="0"/>
    <w:pPr>
      <w:spacing w:afterLines="50"/>
      <w:jc w:val="left"/>
    </w:pPr>
    <w:rPr>
      <w:rFonts w:ascii="宋体" w:cs="宋体"/>
      <w:snapToGrid w:val="0"/>
      <w:kern w:val="0"/>
      <w:szCs w:val="20"/>
    </w:rPr>
  </w:style>
  <w:style w:type="paragraph" w:customStyle="1" w:styleId="135">
    <w:name w:val="Char Char"/>
    <w:basedOn w:val="1"/>
    <w:qFormat/>
    <w:uiPriority w:val="0"/>
    <w:pPr>
      <w:spacing w:line="240" w:lineRule="atLeast"/>
      <w:ind w:left="420" w:firstLine="420"/>
    </w:pPr>
    <w:rPr>
      <w:kern w:val="0"/>
      <w:szCs w:val="21"/>
    </w:rPr>
  </w:style>
  <w:style w:type="paragraph" w:customStyle="1" w:styleId="136">
    <w:name w:val="表格标题"/>
    <w:basedOn w:val="128"/>
    <w:qFormat/>
    <w:uiPriority w:val="0"/>
    <w:pPr>
      <w:jc w:val="center"/>
    </w:pPr>
    <w:rPr>
      <w:b/>
      <w:bCs/>
      <w:i/>
      <w:iCs/>
    </w:rPr>
  </w:style>
  <w:style w:type="paragraph" w:customStyle="1" w:styleId="137">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138">
    <w:name w:val="最新标题3"/>
    <w:basedOn w:val="139"/>
    <w:next w:val="140"/>
    <w:qFormat/>
    <w:uiPriority w:val="0"/>
  </w:style>
  <w:style w:type="paragraph" w:customStyle="1" w:styleId="139">
    <w:name w:val="样式 标题 3"/>
    <w:basedOn w:val="4"/>
    <w:next w:val="140"/>
    <w:qFormat/>
    <w:uiPriority w:val="0"/>
    <w:pPr>
      <w:keepLines w:val="0"/>
      <w:autoSpaceDE/>
      <w:autoSpaceDN/>
      <w:adjustRightInd/>
      <w:spacing w:before="120" w:afterLines="50"/>
    </w:pPr>
    <w:rPr>
      <w:rFonts w:cs="宋体"/>
      <w:bCs/>
      <w:snapToGrid w:val="0"/>
      <w:u w:val="none"/>
    </w:rPr>
  </w:style>
  <w:style w:type="paragraph" w:customStyle="1" w:styleId="140">
    <w:name w:val="最新标题4"/>
    <w:basedOn w:val="132"/>
    <w:next w:val="1"/>
    <w:qFormat/>
    <w:uiPriority w:val="0"/>
    <w:pPr>
      <w:tabs>
        <w:tab w:val="clear" w:pos="2100"/>
      </w:tabs>
      <w:spacing w:after="120"/>
      <w:ind w:left="0" w:firstLine="0"/>
    </w:pPr>
  </w:style>
  <w:style w:type="paragraph" w:customStyle="1" w:styleId="141">
    <w:name w:val="Char Char Char1 Char Char Char Char"/>
    <w:basedOn w:val="1"/>
    <w:qFormat/>
    <w:uiPriority w:val="0"/>
    <w:rPr>
      <w:rFonts w:ascii="仿宋_GB2312" w:eastAsia="仿宋_GB2312"/>
      <w:b/>
      <w:sz w:val="32"/>
      <w:szCs w:val="32"/>
    </w:rPr>
  </w:style>
  <w:style w:type="paragraph" w:customStyle="1" w:styleId="142">
    <w:name w:val="样式 标题 3Chapter X.X.X. + 段后: 0.5 行"/>
    <w:basedOn w:val="4"/>
    <w:qFormat/>
    <w:uiPriority w:val="0"/>
    <w:pPr>
      <w:keepLines w:val="0"/>
      <w:autoSpaceDE/>
      <w:autoSpaceDN/>
      <w:adjustRightInd/>
      <w:spacing w:before="120" w:afterLines="50"/>
    </w:pPr>
    <w:rPr>
      <w:rFonts w:cs="宋体"/>
      <w:bCs/>
      <w:snapToGrid w:val="0"/>
      <w:u w:val="none"/>
    </w:rPr>
  </w:style>
  <w:style w:type="paragraph" w:customStyle="1" w:styleId="143">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1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5">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46">
    <w:name w:val="样式 样式 正文文本缩进 + 仿宋_GB2312 小四 首行缩进:  0 厘米 行距: 1.5 倍行距 + (中文) 仿宋_GB... Char Char"/>
    <w:basedOn w:val="104"/>
    <w:qFormat/>
    <w:uiPriority w:val="0"/>
    <w:pPr>
      <w:ind w:firstLine="480" w:firstLineChars="200"/>
    </w:pPr>
  </w:style>
  <w:style w:type="paragraph" w:customStyle="1" w:styleId="147">
    <w:name w:val="样式 标题 3Chapter X.X.X. + 段后: 0.5 行1"/>
    <w:basedOn w:val="4"/>
    <w:next w:val="1"/>
    <w:qFormat/>
    <w:uiPriority w:val="0"/>
    <w:pPr>
      <w:keepLines w:val="0"/>
      <w:autoSpaceDE/>
      <w:autoSpaceDN/>
      <w:adjustRightInd/>
      <w:spacing w:before="120" w:afterLines="50"/>
    </w:pPr>
    <w:rPr>
      <w:rFonts w:cs="宋体"/>
      <w:bCs/>
      <w:snapToGrid w:val="0"/>
      <w:u w:val="none"/>
    </w:rPr>
  </w:style>
  <w:style w:type="paragraph" w:customStyle="1" w:styleId="148">
    <w:name w:val="最新标题1"/>
    <w:basedOn w:val="149"/>
    <w:next w:val="150"/>
    <w:qFormat/>
    <w:uiPriority w:val="0"/>
    <w:pPr>
      <w:tabs>
        <w:tab w:val="left" w:pos="1140"/>
      </w:tabs>
      <w:spacing w:after="120"/>
    </w:pPr>
    <w:rPr>
      <w:bCs/>
    </w:rPr>
  </w:style>
  <w:style w:type="paragraph" w:customStyle="1" w:styleId="149">
    <w:name w:val="样式 标题1"/>
    <w:basedOn w:val="137"/>
    <w:next w:val="150"/>
    <w:qFormat/>
    <w:uiPriority w:val="0"/>
    <w:pPr>
      <w:tabs>
        <w:tab w:val="left" w:pos="1140"/>
      </w:tabs>
      <w:spacing w:after="50"/>
      <w:ind w:left="1140" w:hanging="720"/>
    </w:pPr>
    <w:rPr>
      <w:bCs w:val="0"/>
      <w:sz w:val="32"/>
    </w:rPr>
  </w:style>
  <w:style w:type="paragraph" w:customStyle="1" w:styleId="150">
    <w:name w:val="最新标题2"/>
    <w:basedOn w:val="151"/>
    <w:next w:val="138"/>
    <w:qFormat/>
    <w:uiPriority w:val="0"/>
    <w:pPr>
      <w:spacing w:after="120"/>
    </w:pPr>
  </w:style>
  <w:style w:type="paragraph" w:customStyle="1" w:styleId="151">
    <w:name w:val="样式 标题 2"/>
    <w:basedOn w:val="2"/>
    <w:next w:val="13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52">
    <w:name w:val="样式 样式 标题 3Chapter X.X.X. + 段后: 0.5 行 + 段后: 0.5 行"/>
    <w:basedOn w:val="142"/>
    <w:qFormat/>
    <w:uiPriority w:val="0"/>
  </w:style>
  <w:style w:type="paragraph" w:customStyle="1" w:styleId="153">
    <w:name w:val="正文1"/>
    <w:basedOn w:val="1"/>
    <w:qFormat/>
    <w:uiPriority w:val="0"/>
    <w:pPr>
      <w:adjustRightInd w:val="0"/>
      <w:spacing w:line="360" w:lineRule="atLeast"/>
      <w:jc w:val="left"/>
      <w:textAlignment w:val="baseline"/>
    </w:pPr>
    <w:rPr>
      <w:rFonts w:eastAsia="Times New Roman"/>
      <w:kern w:val="0"/>
      <w:szCs w:val="20"/>
    </w:rPr>
  </w:style>
  <w:style w:type="paragraph" w:customStyle="1" w:styleId="154">
    <w:name w:val="样式 样式 样式 标题 3Chapter X.X.X. + 段后: 0.5 行 + 段后: 0.5 行 + 段后: 0.5 行"/>
    <w:basedOn w:val="152"/>
    <w:qFormat/>
    <w:uiPriority w:val="0"/>
  </w:style>
  <w:style w:type="paragraph" w:customStyle="1" w:styleId="155">
    <w:name w:val="Char Char Char"/>
    <w:basedOn w:val="1"/>
    <w:qFormat/>
    <w:uiPriority w:val="0"/>
    <w:rPr>
      <w:rFonts w:ascii="Tahoma" w:hAnsi="Tahoma"/>
      <w:sz w:val="24"/>
      <w:szCs w:val="20"/>
    </w:rPr>
  </w:style>
  <w:style w:type="paragraph" w:customStyle="1" w:styleId="156">
    <w:name w:val="IBM 正文"/>
    <w:basedOn w:val="1"/>
    <w:qFormat/>
    <w:uiPriority w:val="0"/>
    <w:pPr>
      <w:spacing w:line="360" w:lineRule="atLeast"/>
    </w:pPr>
    <w:rPr>
      <w:sz w:val="24"/>
      <w:szCs w:val="20"/>
    </w:rPr>
  </w:style>
  <w:style w:type="paragraph" w:customStyle="1" w:styleId="157">
    <w:name w:val="第1.3标题"/>
    <w:basedOn w:val="4"/>
    <w:next w:val="1"/>
    <w:qFormat/>
    <w:uiPriority w:val="0"/>
    <w:pPr>
      <w:keepNext w:val="0"/>
      <w:widowControl/>
      <w:spacing w:beforeLines="50" w:afterLines="50" w:line="360" w:lineRule="auto"/>
      <w:textAlignment w:val="baseline"/>
    </w:pPr>
    <w:rPr>
      <w:rFonts w:ascii="Times New Roman"/>
      <w:sz w:val="30"/>
      <w:u w:val="none"/>
    </w:rPr>
  </w:style>
  <w:style w:type="paragraph" w:customStyle="1" w:styleId="158">
    <w:name w:val="Paragraph1"/>
    <w:basedOn w:val="1"/>
    <w:qFormat/>
    <w:uiPriority w:val="0"/>
    <w:pPr>
      <w:spacing w:before="80" w:afterLines="50"/>
    </w:pPr>
    <w:rPr>
      <w:rFonts w:ascii="宋体"/>
      <w:snapToGrid w:val="0"/>
      <w:kern w:val="0"/>
      <w:szCs w:val="20"/>
    </w:rPr>
  </w:style>
  <w:style w:type="paragraph" w:customStyle="1" w:styleId="159">
    <w:name w:val="Tabletext"/>
    <w:basedOn w:val="1"/>
    <w:qFormat/>
    <w:uiPriority w:val="0"/>
    <w:pPr>
      <w:keepLines/>
      <w:spacing w:afterLines="50"/>
      <w:jc w:val="left"/>
    </w:pPr>
    <w:rPr>
      <w:rFonts w:ascii="宋体"/>
      <w:snapToGrid w:val="0"/>
      <w:kern w:val="0"/>
      <w:szCs w:val="20"/>
    </w:rPr>
  </w:style>
  <w:style w:type="paragraph" w:customStyle="1" w:styleId="160">
    <w:name w:val="Char"/>
    <w:basedOn w:val="1"/>
    <w:qFormat/>
    <w:uiPriority w:val="0"/>
    <w:rPr>
      <w:szCs w:val="20"/>
    </w:rPr>
  </w:style>
  <w:style w:type="paragraph" w:customStyle="1" w:styleId="161">
    <w:name w:val="Char Char7 Char"/>
    <w:basedOn w:val="1"/>
    <w:qFormat/>
    <w:uiPriority w:val="0"/>
    <w:pPr>
      <w:tabs>
        <w:tab w:val="left" w:pos="425"/>
      </w:tabs>
      <w:ind w:left="420" w:leftChars="200" w:firstLine="270" w:firstLineChars="150"/>
    </w:pPr>
    <w:rPr>
      <w:szCs w:val="20"/>
    </w:rPr>
  </w:style>
  <w:style w:type="paragraph" w:customStyle="1" w:styleId="16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64">
    <w:name w:val="此正文"/>
    <w:basedOn w:val="1"/>
    <w:qFormat/>
    <w:uiPriority w:val="0"/>
    <w:pPr>
      <w:spacing w:line="360" w:lineRule="auto"/>
      <w:ind w:firstLine="200" w:firstLineChars="200"/>
    </w:pPr>
    <w:rPr>
      <w:sz w:val="24"/>
      <w:szCs w:val="20"/>
    </w:rPr>
  </w:style>
  <w:style w:type="paragraph" w:customStyle="1" w:styleId="165">
    <w:name w:val="InfoBlue"/>
    <w:basedOn w:val="1"/>
    <w:next w:val="13"/>
    <w:qFormat/>
    <w:uiPriority w:val="0"/>
    <w:pPr>
      <w:spacing w:afterLines="50"/>
      <w:ind w:left="720"/>
      <w:jc w:val="left"/>
    </w:pPr>
    <w:rPr>
      <w:rFonts w:ascii="宋体"/>
      <w:i/>
      <w:snapToGrid w:val="0"/>
      <w:color w:val="0000FF"/>
      <w:kern w:val="0"/>
      <w:szCs w:val="20"/>
    </w:rPr>
  </w:style>
  <w:style w:type="paragraph" w:customStyle="1" w:styleId="166">
    <w:name w:val="S4-B-L15"/>
    <w:basedOn w:val="1"/>
    <w:qFormat/>
    <w:uiPriority w:val="0"/>
    <w:pPr>
      <w:spacing w:line="360" w:lineRule="auto"/>
    </w:pPr>
    <w:rPr>
      <w:b/>
      <w:bCs/>
      <w:sz w:val="24"/>
    </w:rPr>
  </w:style>
  <w:style w:type="paragraph" w:customStyle="1" w:styleId="167">
    <w:name w:val="表格(五号)"/>
    <w:basedOn w:val="1"/>
    <w:qFormat/>
    <w:uiPriority w:val="0"/>
    <w:pPr>
      <w:adjustRightInd w:val="0"/>
      <w:snapToGrid w:val="0"/>
      <w:spacing w:line="300" w:lineRule="auto"/>
      <w:jc w:val="center"/>
    </w:pPr>
    <w:rPr>
      <w:snapToGrid w:val="0"/>
      <w:kern w:val="0"/>
      <w:sz w:val="18"/>
      <w:szCs w:val="20"/>
    </w:rPr>
  </w:style>
  <w:style w:type="paragraph" w:customStyle="1" w:styleId="16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6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0">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71">
    <w:name w:val="Char1"/>
    <w:basedOn w:val="1"/>
    <w:qFormat/>
    <w:uiPriority w:val="0"/>
    <w:pPr>
      <w:tabs>
        <w:tab w:val="left" w:pos="432"/>
      </w:tabs>
      <w:spacing w:beforeLines="50" w:afterLines="50"/>
      <w:ind w:left="432" w:hanging="432"/>
    </w:pPr>
    <w:rPr>
      <w:sz w:val="24"/>
    </w:rPr>
  </w:style>
  <w:style w:type="paragraph" w:customStyle="1" w:styleId="172">
    <w:name w:val="样式 标题 2Chapter X.X. Statementh22Header 2l2Level 2 Headhea...1"/>
    <w:basedOn w:val="4"/>
    <w:qFormat/>
    <w:uiPriority w:val="0"/>
    <w:pPr>
      <w:keepLines w:val="0"/>
      <w:autoSpaceDE/>
      <w:autoSpaceDN/>
      <w:adjustRightInd/>
      <w:spacing w:before="120" w:afterLines="50"/>
    </w:pPr>
    <w:rPr>
      <w:rFonts w:cs="宋体"/>
      <w:bCs/>
      <w:snapToGrid w:val="0"/>
      <w:u w:val="none"/>
    </w:rPr>
  </w:style>
  <w:style w:type="paragraph" w:customStyle="1" w:styleId="173">
    <w:name w:val="S4-L15"/>
    <w:basedOn w:val="1"/>
    <w:qFormat/>
    <w:uiPriority w:val="0"/>
    <w:pPr>
      <w:spacing w:after="120" w:line="360" w:lineRule="auto"/>
      <w:ind w:left="720" w:firstLine="392"/>
    </w:pPr>
    <w:rPr>
      <w:szCs w:val="21"/>
      <w:lang w:val="fr-FR"/>
    </w:rPr>
  </w:style>
  <w:style w:type="paragraph" w:customStyle="1" w:styleId="174">
    <w:name w:val="标准有序列表（L1）"/>
    <w:basedOn w:val="5"/>
    <w:qFormat/>
    <w:uiPriority w:val="0"/>
    <w:pPr>
      <w:tabs>
        <w:tab w:val="left" w:pos="0"/>
      </w:tabs>
      <w:spacing w:line="360" w:lineRule="auto"/>
      <w:ind w:firstLine="0"/>
    </w:pPr>
    <w:rPr>
      <w:rFonts w:ascii="黑体" w:eastAsia="黑体"/>
      <w:color w:val="000000"/>
      <w:sz w:val="24"/>
    </w:rPr>
  </w:style>
  <w:style w:type="paragraph" w:customStyle="1" w:styleId="175">
    <w:name w:val="Char Char Char Char Char"/>
    <w:basedOn w:val="1"/>
    <w:qFormat/>
    <w:uiPriority w:val="0"/>
    <w:pPr>
      <w:widowControl/>
      <w:adjustRightInd w:val="0"/>
      <w:ind w:firstLine="200" w:firstLineChars="200"/>
      <w:jc w:val="left"/>
      <w:textAlignment w:val="baseline"/>
    </w:pPr>
  </w:style>
  <w:style w:type="paragraph" w:customStyle="1" w:styleId="176">
    <w:name w:val="标题1"/>
    <w:basedOn w:val="24"/>
    <w:qFormat/>
    <w:uiPriority w:val="0"/>
    <w:pPr>
      <w:spacing w:beforeLines="0" w:afterLines="0" w:line="360" w:lineRule="auto"/>
    </w:pPr>
    <w:rPr>
      <w:b/>
      <w:sz w:val="30"/>
      <w:szCs w:val="20"/>
    </w:rPr>
  </w:style>
  <w:style w:type="paragraph" w:customStyle="1" w:styleId="177">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178">
    <w:name w:val="样式 标题 1 + 五号"/>
    <w:basedOn w:val="3"/>
    <w:qFormat/>
    <w:uiPriority w:val="0"/>
    <w:pPr>
      <w:spacing w:before="0" w:after="0" w:line="240" w:lineRule="auto"/>
      <w:jc w:val="center"/>
    </w:pPr>
    <w:rPr>
      <w:sz w:val="32"/>
      <w:szCs w:val="32"/>
    </w:rPr>
  </w:style>
  <w:style w:type="paragraph" w:customStyle="1" w:styleId="179">
    <w:name w:val="表格11"/>
    <w:basedOn w:val="1"/>
    <w:qFormat/>
    <w:uiPriority w:val="0"/>
    <w:pPr>
      <w:widowControl/>
      <w:jc w:val="center"/>
    </w:pPr>
    <w:rPr>
      <w:rFonts w:ascii="宋体" w:hAnsi="宋体" w:cs="宋体"/>
      <w:b/>
      <w:kern w:val="0"/>
      <w:szCs w:val="21"/>
    </w:rPr>
  </w:style>
  <w:style w:type="paragraph" w:customStyle="1" w:styleId="18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81">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82">
    <w:name w:val="Char21"/>
    <w:basedOn w:val="1"/>
    <w:qFormat/>
    <w:uiPriority w:val="0"/>
  </w:style>
  <w:style w:type="paragraph" w:customStyle="1" w:styleId="183">
    <w:name w:val="标题 3Chapter X.X.X. + 段后: 0.5 行 + 段后: 0.5 行 + 段后: 0.5 行1"/>
    <w:basedOn w:val="152"/>
    <w:qFormat/>
    <w:uiPriority w:val="0"/>
  </w:style>
  <w:style w:type="paragraph" w:customStyle="1" w:styleId="184">
    <w:name w:val="S4-I-L15-U"/>
    <w:basedOn w:val="1"/>
    <w:qFormat/>
    <w:uiPriority w:val="0"/>
    <w:pPr>
      <w:spacing w:line="360" w:lineRule="auto"/>
    </w:pPr>
    <w:rPr>
      <w:b/>
      <w:i/>
      <w:sz w:val="24"/>
      <w:u w:val="single"/>
    </w:rPr>
  </w:style>
  <w:style w:type="paragraph" w:customStyle="1" w:styleId="185">
    <w:name w:val="Paragraph3"/>
    <w:basedOn w:val="1"/>
    <w:qFormat/>
    <w:uiPriority w:val="0"/>
    <w:pPr>
      <w:spacing w:before="80" w:afterLines="50"/>
      <w:ind w:left="1530"/>
    </w:pPr>
    <w:rPr>
      <w:rFonts w:ascii="宋体"/>
      <w:snapToGrid w:val="0"/>
      <w:kern w:val="0"/>
      <w:szCs w:val="20"/>
    </w:rPr>
  </w:style>
  <w:style w:type="paragraph" w:customStyle="1" w:styleId="186">
    <w:name w:val="样式 样式 正文文本缩进 + 仿宋_GB2312 小四 首行缩进:  0 厘米 行距: 1.5 倍行距 + (中文) 仿宋_GB..."/>
    <w:basedOn w:val="104"/>
    <w:qFormat/>
    <w:uiPriority w:val="0"/>
    <w:pPr>
      <w:ind w:firstLine="480" w:firstLineChars="200"/>
    </w:pPr>
  </w:style>
  <w:style w:type="paragraph" w:customStyle="1" w:styleId="187">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188">
    <w:name w:val="纯文本1"/>
    <w:basedOn w:val="1"/>
    <w:qFormat/>
    <w:uiPriority w:val="0"/>
    <w:pPr>
      <w:adjustRightInd w:val="0"/>
    </w:pPr>
    <w:rPr>
      <w:rFonts w:hint="eastAsia" w:ascii="宋体" w:hAnsi="Courier New" w:eastAsia="楷体_GB2312"/>
      <w:sz w:val="28"/>
      <w:szCs w:val="20"/>
    </w:rPr>
  </w:style>
  <w:style w:type="paragraph" w:customStyle="1" w:styleId="189">
    <w:name w:val="Table - Text"/>
    <w:basedOn w:val="1"/>
    <w:qFormat/>
    <w:uiPriority w:val="0"/>
    <w:pPr>
      <w:widowControl/>
      <w:spacing w:before="60" w:afterLines="50"/>
      <w:jc w:val="left"/>
    </w:pPr>
    <w:rPr>
      <w:kern w:val="0"/>
      <w:szCs w:val="20"/>
      <w:lang w:eastAsia="en-US"/>
    </w:rPr>
  </w:style>
  <w:style w:type="paragraph" w:customStyle="1" w:styleId="190">
    <w:name w:val="样式 标题 3(A-3)sect1.2.3h3H3level_3PIM 3Level 3 HeadHeading..."/>
    <w:basedOn w:val="4"/>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191">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92">
    <w:name w:val="Char Char Char Char Char Char Char Char Char"/>
    <w:basedOn w:val="1"/>
    <w:qFormat/>
    <w:uiPriority w:val="0"/>
    <w:rPr>
      <w:rFonts w:ascii="Tahoma" w:hAnsi="Tahoma" w:eastAsia="仿宋_GB2312"/>
      <w:sz w:val="24"/>
      <w:szCs w:val="20"/>
    </w:rPr>
  </w:style>
  <w:style w:type="paragraph" w:customStyle="1" w:styleId="193">
    <w:name w:val="列出段落1"/>
    <w:basedOn w:val="1"/>
    <w:qFormat/>
    <w:uiPriority w:val="0"/>
    <w:pPr>
      <w:ind w:firstLine="420" w:firstLineChars="200"/>
    </w:pPr>
    <w:rPr>
      <w:rFonts w:ascii="Calibri" w:hAnsi="Calibri"/>
      <w:szCs w:val="22"/>
    </w:rPr>
  </w:style>
  <w:style w:type="paragraph" w:customStyle="1" w:styleId="194">
    <w:name w:val="标准标题1"/>
    <w:basedOn w:val="3"/>
    <w:qFormat/>
    <w:uiPriority w:val="0"/>
    <w:pPr>
      <w:pageBreakBefore/>
      <w:tabs>
        <w:tab w:val="left" w:pos="1080"/>
      </w:tabs>
      <w:ind w:left="425" w:hanging="425"/>
    </w:pPr>
    <w:rPr>
      <w:rFonts w:eastAsia="仿宋_GB2312"/>
      <w:sz w:val="32"/>
    </w:rPr>
  </w:style>
  <w:style w:type="paragraph" w:customStyle="1" w:styleId="195">
    <w:name w:val="Char Char Char Char"/>
    <w:basedOn w:val="1"/>
    <w:qFormat/>
    <w:uiPriority w:val="0"/>
  </w:style>
  <w:style w:type="paragraph" w:customStyle="1" w:styleId="196">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97">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Bullet1"/>
    <w:basedOn w:val="1"/>
    <w:qFormat/>
    <w:uiPriority w:val="0"/>
    <w:pPr>
      <w:spacing w:afterLines="50"/>
      <w:ind w:left="720" w:hanging="432"/>
      <w:jc w:val="left"/>
    </w:pPr>
    <w:rPr>
      <w:rFonts w:ascii="宋体"/>
      <w:snapToGrid w:val="0"/>
      <w:kern w:val="0"/>
      <w:szCs w:val="20"/>
    </w:rPr>
  </w:style>
  <w:style w:type="paragraph" w:customStyle="1" w:styleId="199">
    <w:name w:val="列出段落11"/>
    <w:basedOn w:val="1"/>
    <w:qFormat/>
    <w:uiPriority w:val="0"/>
    <w:pPr>
      <w:spacing w:line="360" w:lineRule="auto"/>
      <w:ind w:firstLine="420" w:firstLineChars="200"/>
      <w:jc w:val="left"/>
    </w:pPr>
    <w:rPr>
      <w:rFonts w:ascii="Calibri" w:hAnsi="Calibri"/>
      <w:sz w:val="24"/>
      <w:szCs w:val="22"/>
    </w:rPr>
  </w:style>
  <w:style w:type="paragraph" w:customStyle="1" w:styleId="20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02">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03">
    <w:name w:val="列表内容"/>
    <w:basedOn w:val="1"/>
    <w:next w:val="1"/>
    <w:qFormat/>
    <w:uiPriority w:val="0"/>
    <w:pPr>
      <w:widowControl/>
      <w:tabs>
        <w:tab w:val="left" w:pos="840"/>
      </w:tabs>
      <w:ind w:left="840" w:hanging="420"/>
      <w:jc w:val="left"/>
    </w:pPr>
    <w:rPr>
      <w:kern w:val="0"/>
      <w:sz w:val="18"/>
      <w:szCs w:val="20"/>
    </w:rPr>
  </w:style>
  <w:style w:type="paragraph" w:customStyle="1" w:styleId="204">
    <w:name w:val="P2"/>
    <w:basedOn w:val="1"/>
    <w:qFormat/>
    <w:uiPriority w:val="0"/>
    <w:pPr>
      <w:widowControl/>
      <w:spacing w:before="240" w:line="240" w:lineRule="atLeast"/>
      <w:ind w:left="578"/>
      <w:jc w:val="left"/>
    </w:pPr>
    <w:rPr>
      <w:b/>
      <w:kern w:val="0"/>
      <w:szCs w:val="21"/>
      <w:lang w:val="en-AU" w:eastAsia="en-US"/>
    </w:rPr>
  </w:style>
  <w:style w:type="paragraph" w:customStyle="1" w:styleId="205">
    <w:name w:val="样式 标题 3Chapter X.X.X"/>
    <w:basedOn w:val="183"/>
    <w:qFormat/>
    <w:uiPriority w:val="0"/>
  </w:style>
  <w:style w:type="paragraph" w:customStyle="1" w:styleId="206">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207">
    <w:name w:val="Style-正文"/>
    <w:basedOn w:val="1"/>
    <w:qFormat/>
    <w:uiPriority w:val="0"/>
    <w:pPr>
      <w:spacing w:line="360" w:lineRule="auto"/>
      <w:ind w:firstLine="420"/>
    </w:pPr>
    <w:rPr>
      <w:rFonts w:ascii="宋体" w:hAnsi="宋体"/>
      <w:sz w:val="24"/>
    </w:rPr>
  </w:style>
  <w:style w:type="paragraph" w:customStyle="1" w:styleId="20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09">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10">
    <w:name w:val="样式 模板描述"/>
    <w:basedOn w:val="1"/>
    <w:next w:val="134"/>
    <w:qFormat/>
    <w:uiPriority w:val="0"/>
    <w:pPr>
      <w:spacing w:afterLines="50"/>
      <w:jc w:val="left"/>
    </w:pPr>
    <w:rPr>
      <w:rFonts w:ascii="宋体" w:cs="宋体"/>
      <w:i/>
      <w:iCs/>
      <w:snapToGrid w:val="0"/>
      <w:color w:val="0000FF"/>
      <w:kern w:val="0"/>
      <w:szCs w:val="21"/>
    </w:rPr>
  </w:style>
  <w:style w:type="paragraph" w:customStyle="1" w:styleId="211">
    <w:name w:val="Char2"/>
    <w:basedOn w:val="1"/>
    <w:qFormat/>
    <w:uiPriority w:val="0"/>
    <w:pPr>
      <w:tabs>
        <w:tab w:val="left" w:pos="432"/>
      </w:tabs>
      <w:spacing w:beforeLines="50" w:afterLines="50"/>
      <w:ind w:left="432" w:hanging="432"/>
    </w:pPr>
    <w:rPr>
      <w:sz w:val="24"/>
    </w:rPr>
  </w:style>
  <w:style w:type="paragraph" w:customStyle="1" w:styleId="212">
    <w:name w:val="Bullet2"/>
    <w:basedOn w:val="1"/>
    <w:qFormat/>
    <w:uiPriority w:val="0"/>
    <w:pPr>
      <w:spacing w:afterLines="50"/>
      <w:ind w:left="1440" w:hanging="360"/>
      <w:jc w:val="left"/>
    </w:pPr>
    <w:rPr>
      <w:rFonts w:ascii="宋体"/>
      <w:snapToGrid w:val="0"/>
      <w:color w:val="000080"/>
      <w:kern w:val="0"/>
      <w:szCs w:val="20"/>
    </w:rPr>
  </w:style>
  <w:style w:type="paragraph" w:customStyle="1" w:styleId="213">
    <w:name w:val="S4-I-U-L15-No-dot"/>
    <w:basedOn w:val="1"/>
    <w:qFormat/>
    <w:uiPriority w:val="0"/>
    <w:pPr>
      <w:tabs>
        <w:tab w:val="left" w:pos="1112"/>
      </w:tabs>
      <w:spacing w:after="120" w:line="360" w:lineRule="auto"/>
      <w:ind w:left="1112" w:hanging="420"/>
    </w:pPr>
    <w:rPr>
      <w:i/>
      <w:sz w:val="24"/>
      <w:u w:val="single"/>
    </w:rPr>
  </w:style>
  <w:style w:type="paragraph" w:customStyle="1" w:styleId="21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15">
    <w:name w:val="样式 样式 标题 4 + 段后: 0.5 行1"/>
    <w:basedOn w:val="131"/>
    <w:next w:val="27"/>
    <w:qFormat/>
    <w:uiPriority w:val="0"/>
    <w:pPr>
      <w:spacing w:after="120"/>
    </w:pPr>
  </w:style>
  <w:style w:type="paragraph" w:customStyle="1" w:styleId="216">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17">
    <w:name w:val="文本框内文字"/>
    <w:basedOn w:val="1"/>
    <w:qFormat/>
    <w:uiPriority w:val="0"/>
    <w:pPr>
      <w:spacing w:line="0" w:lineRule="atLeast"/>
    </w:pPr>
    <w:rPr>
      <w:rFonts w:eastAsia="仿宋_GB2312"/>
      <w:sz w:val="22"/>
    </w:rPr>
  </w:style>
  <w:style w:type="paragraph" w:customStyle="1" w:styleId="218">
    <w:name w:val="样式 样式 标题 4 + 段后: 0.5 行 + 段后: 0.5 行"/>
    <w:basedOn w:val="131"/>
    <w:qFormat/>
    <w:uiPriority w:val="0"/>
  </w:style>
  <w:style w:type="paragraph" w:customStyle="1" w:styleId="21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20">
    <w:name w:val="paragraph1"/>
    <w:basedOn w:val="1"/>
    <w:qFormat/>
    <w:uiPriority w:val="0"/>
    <w:pPr>
      <w:spacing w:afterLines="30" w:line="360" w:lineRule="auto"/>
      <w:ind w:firstLine="420" w:firstLineChars="200"/>
    </w:pPr>
    <w:rPr>
      <w:rFonts w:eastAsia="楷体_GB2312"/>
      <w:sz w:val="24"/>
      <w:szCs w:val="20"/>
    </w:rPr>
  </w:style>
  <w:style w:type="paragraph" w:customStyle="1" w:styleId="221">
    <w:name w:val="S4-L15-No"/>
    <w:basedOn w:val="173"/>
    <w:qFormat/>
    <w:uiPriority w:val="0"/>
    <w:pPr>
      <w:tabs>
        <w:tab w:val="left" w:pos="720"/>
      </w:tabs>
      <w:ind w:hanging="720"/>
    </w:pPr>
  </w:style>
  <w:style w:type="paragraph" w:customStyle="1" w:styleId="222">
    <w:name w:val="广咨正文"/>
    <w:basedOn w:val="1"/>
    <w:qFormat/>
    <w:uiPriority w:val="0"/>
    <w:pPr>
      <w:snapToGrid w:val="0"/>
      <w:spacing w:line="360" w:lineRule="auto"/>
      <w:ind w:firstLine="480" w:firstLineChars="200"/>
    </w:pPr>
    <w:rPr>
      <w:szCs w:val="20"/>
    </w:rPr>
  </w:style>
  <w:style w:type="paragraph" w:customStyle="1" w:styleId="22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22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26">
    <w:name w:val="正文2"/>
    <w:basedOn w:val="1"/>
    <w:qFormat/>
    <w:uiPriority w:val="0"/>
    <w:pPr>
      <w:spacing w:beforeLines="50" w:afterLines="50" w:line="360" w:lineRule="auto"/>
      <w:ind w:firstLine="480" w:firstLineChars="200"/>
    </w:pPr>
    <w:rPr>
      <w:rFonts w:ascii="仿宋_GB2312"/>
      <w:sz w:val="24"/>
      <w:szCs w:val="20"/>
    </w:rPr>
  </w:style>
  <w:style w:type="paragraph" w:customStyle="1" w:styleId="22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28">
    <w:name w:val="正文段"/>
    <w:basedOn w:val="1"/>
    <w:qFormat/>
    <w:uiPriority w:val="0"/>
    <w:pPr>
      <w:widowControl/>
      <w:snapToGrid w:val="0"/>
      <w:spacing w:afterLines="50"/>
      <w:ind w:firstLine="200" w:firstLineChars="200"/>
    </w:pPr>
    <w:rPr>
      <w:kern w:val="0"/>
      <w:sz w:val="24"/>
      <w:szCs w:val="20"/>
    </w:rPr>
  </w:style>
  <w:style w:type="paragraph" w:customStyle="1" w:styleId="229">
    <w:name w:val="正文 1.5 倍行距"/>
    <w:basedOn w:val="1"/>
    <w:qFormat/>
    <w:uiPriority w:val="0"/>
    <w:pPr>
      <w:autoSpaceDE w:val="0"/>
      <w:autoSpaceDN w:val="0"/>
      <w:adjustRightInd w:val="0"/>
      <w:spacing w:line="360" w:lineRule="auto"/>
      <w:ind w:firstLine="200" w:firstLineChars="200"/>
      <w:textAlignment w:val="baseline"/>
    </w:pPr>
    <w:rPr>
      <w:kern w:val="0"/>
      <w:sz w:val="28"/>
      <w:szCs w:val="20"/>
    </w:rPr>
  </w:style>
  <w:style w:type="paragraph" w:customStyle="1" w:styleId="230">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1">
    <w:name w:val="样式 标题 4Chapter X.X.X. + 段后: 0.5 行1 + 段后: 0.5 行"/>
    <w:basedOn w:val="125"/>
    <w:qFormat/>
    <w:uiPriority w:val="0"/>
    <w:rPr>
      <w:szCs w:val="21"/>
    </w:rPr>
  </w:style>
  <w:style w:type="paragraph" w:customStyle="1" w:styleId="232">
    <w:name w:val="P1"/>
    <w:basedOn w:val="1"/>
    <w:qFormat/>
    <w:uiPriority w:val="0"/>
    <w:pPr>
      <w:widowControl/>
      <w:spacing w:before="240" w:line="240" w:lineRule="atLeast"/>
      <w:jc w:val="left"/>
    </w:pPr>
    <w:rPr>
      <w:b/>
      <w:kern w:val="0"/>
      <w:szCs w:val="21"/>
      <w:lang w:val="en-AU" w:eastAsia="en-US"/>
    </w:rPr>
  </w:style>
  <w:style w:type="paragraph" w:customStyle="1" w:styleId="23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Char3 Char Char Char1"/>
    <w:basedOn w:val="1"/>
    <w:qFormat/>
    <w:uiPriority w:val="0"/>
    <w:pPr>
      <w:widowControl/>
      <w:spacing w:after="160" w:line="240" w:lineRule="exact"/>
      <w:jc w:val="left"/>
    </w:p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styleId="236">
    <w:name w:val="List Paragraph"/>
    <w:basedOn w:val="1"/>
    <w:unhideWhenUsed/>
    <w:qFormat/>
    <w:uiPriority w:val="34"/>
    <w:pPr>
      <w:ind w:firstLine="420" w:firstLineChars="200"/>
    </w:pPr>
  </w:style>
  <w:style w:type="paragraph" w:customStyle="1" w:styleId="237">
    <w:name w:val="Table Paragraph"/>
    <w:basedOn w:val="1"/>
    <w:qFormat/>
    <w:uiPriority w:val="99"/>
    <w:pPr>
      <w:widowControl w:val="0"/>
    </w:pPr>
    <w:rPr>
      <w:rFonts w:ascii="PMingLiU" w:hAnsi="PMingLiU" w:eastAsia="PMingLiU" w:cs="PMingLiU"/>
      <w:lang w:val="zh-CN"/>
    </w:rPr>
  </w:style>
  <w:style w:type="character" w:customStyle="1" w:styleId="238">
    <w:name w:val="font01"/>
    <w:basedOn w:val="46"/>
    <w:qFormat/>
    <w:uiPriority w:val="0"/>
    <w:rPr>
      <w:rFonts w:hint="eastAsia" w:ascii="宋体" w:hAnsi="宋体" w:eastAsia="宋体" w:cs="宋体"/>
      <w:b/>
      <w:bCs/>
      <w:color w:val="000000"/>
      <w:sz w:val="21"/>
      <w:szCs w:val="21"/>
      <w:u w:val="none"/>
    </w:rPr>
  </w:style>
  <w:style w:type="paragraph" w:customStyle="1" w:styleId="239">
    <w:name w:val="其他"/>
    <w:basedOn w:val="1"/>
    <w:qFormat/>
    <w:uiPriority w:val="0"/>
    <w:pPr>
      <w:widowControl w:val="0"/>
      <w:shd w:val="clear" w:color="auto" w:fill="auto"/>
      <w:spacing w:line="393" w:lineRule="exact"/>
    </w:pPr>
    <w:rPr>
      <w:rFonts w:ascii="宋体" w:hAnsi="宋体" w:eastAsia="宋体" w:cs="宋体"/>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7A24A-B075-426B-AFEB-595B3236CB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9777</Words>
  <Characters>11024</Characters>
  <Lines>145</Lines>
  <Paragraphs>40</Paragraphs>
  <TotalTime>0</TotalTime>
  <ScaleCrop>false</ScaleCrop>
  <LinksUpToDate>false</LinksUpToDate>
  <CharactersWithSpaces>11598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2020-05-27T01:23:00Z</dcterms:created>
  <dc:creator>Administrator</dc:creator>
  <cp:lastModifiedBy>54398</cp:lastModifiedBy>
  <cp:lastPrinted>2025-07-01T02:09:00Z</cp:lastPrinted>
  <dcterms:modified xsi:type="dcterms:W3CDTF">2025-07-02T03:16:12Z</dcterms:modified>
  <dc:title>浙江省政府采购招标文件范本（试行）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916B8D95E8D146F9B2E970902FAD3B8C_13</vt:lpwstr>
  </property>
  <property fmtid="{D5CDD505-2E9C-101B-9397-08002B2CF9AE}" pid="4" name="commondata">
    <vt:lpwstr>eyJoZGlkIjoiMWQ4NGNlZTVlZjNlNzdiMThjOWI1ZTQ4YzY4NGIzZjEifQ==</vt:lpwstr>
  </property>
  <property fmtid="{D5CDD505-2E9C-101B-9397-08002B2CF9AE}" pid="5" name="KSOTemplateDocerSaveRecord">
    <vt:lpwstr>eyJoZGlkIjoiZWIxMTkyMzBlYzc2MDY5MzVmYTNkMDg3NTUzNmY0ZTQifQ==</vt:lpwstr>
  </property>
</Properties>
</file>