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napToGrid w:val="0"/>
        <w:spacing w:before="166" w:after="166" w:line="360" w:lineRule="auto"/>
        <w:jc w:val="distribute"/>
        <w:rPr>
          <w:rFonts w:hint="eastAsia" w:ascii="宋体" w:hAnsi="宋体"/>
          <w:b/>
          <w:color w:val="0D0D0D"/>
          <w:sz w:val="44"/>
          <w:szCs w:val="44"/>
          <w:lang w:eastAsia="zh-CN"/>
        </w:rPr>
      </w:pPr>
      <w:r>
        <w:rPr>
          <w:rFonts w:hint="eastAsia" w:ascii="宋体" w:hAnsi="宋体"/>
          <w:b/>
          <w:bCs w:val="0"/>
          <w:color w:val="0D0D0D"/>
          <w:sz w:val="52"/>
          <w:szCs w:val="52"/>
          <w:lang w:val="en-US" w:eastAsia="zh-CN"/>
        </w:rPr>
        <w:t>2025年度</w:t>
      </w:r>
      <w:r>
        <w:rPr>
          <w:rFonts w:hint="eastAsia" w:hAnsi="宋体"/>
          <w:b/>
          <w:bCs w:val="0"/>
          <w:color w:val="0D0D0D"/>
          <w:sz w:val="52"/>
          <w:szCs w:val="52"/>
          <w:lang w:val="en-US" w:eastAsia="zh-CN"/>
        </w:rPr>
        <w:t>东阳市</w:t>
      </w:r>
      <w:r>
        <w:rPr>
          <w:rFonts w:hint="eastAsia" w:ascii="宋体" w:hAnsi="宋体"/>
          <w:b/>
          <w:bCs w:val="0"/>
          <w:color w:val="0D0D0D"/>
          <w:sz w:val="52"/>
          <w:szCs w:val="52"/>
          <w:lang w:val="en-US" w:eastAsia="zh-CN"/>
        </w:rPr>
        <w:t>农作物种子储备</w:t>
      </w:r>
      <w:r>
        <w:rPr>
          <w:rFonts w:hint="eastAsia"/>
          <w:b/>
          <w:bCs/>
          <w:sz w:val="52"/>
          <w:szCs w:val="52"/>
          <w:lang w:val="en-US" w:eastAsia="zh-CN"/>
        </w:rPr>
        <w:t>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0D0D0D"/>
          <w:sz w:val="56"/>
          <w:szCs w:val="56"/>
        </w:rPr>
      </w:pPr>
      <w:r>
        <w:rPr>
          <w:rFonts w:hint="eastAsia" w:ascii="宋体" w:hAnsi="宋体"/>
          <w:b/>
          <w:color w:val="0D0D0D"/>
          <w:sz w:val="72"/>
          <w:szCs w:val="72"/>
          <w:lang w:eastAsia="zh-CN"/>
        </w:rPr>
        <w:t>公开招标采购文件</w:t>
      </w:r>
      <w:r>
        <w:rPr>
          <w:rFonts w:hint="eastAsia" w:ascii="宋体" w:hAnsi="宋体"/>
          <w:b/>
          <w:color w:val="0D0D0D"/>
          <w:sz w:val="36"/>
          <w:szCs w:val="36"/>
          <w:lang w:eastAsia="zh-CN"/>
        </w:rPr>
        <w:t>（第二次发布）</w:t>
      </w:r>
    </w:p>
    <w:p>
      <w:pPr>
        <w:pStyle w:val="43"/>
        <w:rPr>
          <w:rFonts w:hint="eastAsia" w:ascii="宋体" w:hAnsi="宋体"/>
          <w:color w:val="0D0D0D"/>
          <w:sz w:val="72"/>
          <w:szCs w:val="72"/>
        </w:rPr>
      </w:pPr>
    </w:p>
    <w:p>
      <w:pPr>
        <w:snapToGrid w:val="0"/>
        <w:spacing w:beforeLines="50" w:line="360" w:lineRule="auto"/>
        <w:jc w:val="center"/>
        <w:rPr>
          <w:rFonts w:hAnsi="宋体"/>
          <w:b/>
          <w:bCs/>
          <w:color w:val="0D0D0D"/>
          <w:sz w:val="30"/>
          <w:szCs w:val="30"/>
        </w:rPr>
      </w:pPr>
      <w:r>
        <w:rPr>
          <w:rFonts w:ascii="宋体" w:hAnsi="宋体"/>
          <w:sz w:val="30"/>
          <w:szCs w:val="72"/>
        </w:rPr>
        <w:drawing>
          <wp:inline distT="0" distB="0" distL="0" distR="0">
            <wp:extent cx="2633345" cy="2377440"/>
            <wp:effectExtent l="0" t="0" r="14605" b="3810"/>
            <wp:docPr id="1" name="Picture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igou"/>
                    <pic:cNvPicPr>
                      <a:picLocks noChangeAspect="1" noChangeArrowheads="1"/>
                    </pic:cNvPicPr>
                  </pic:nvPicPr>
                  <pic:blipFill>
                    <a:blip r:embed="rId17" cstate="print"/>
                    <a:srcRect/>
                    <a:stretch>
                      <a:fillRect/>
                    </a:stretch>
                  </pic:blipFill>
                  <pic:spPr>
                    <a:xfrm>
                      <a:off x="0" y="0"/>
                      <a:ext cx="2633345" cy="2377440"/>
                    </a:xfrm>
                    <a:prstGeom prst="rect">
                      <a:avLst/>
                    </a:prstGeom>
                    <a:noFill/>
                    <a:ln w="9525">
                      <a:noFill/>
                      <a:miter lim="800000"/>
                      <a:headEnd/>
                      <a:tailEnd/>
                    </a:ln>
                  </pic:spPr>
                </pic:pic>
              </a:graphicData>
            </a:graphic>
          </wp:inline>
        </w:drawing>
      </w:r>
    </w:p>
    <w:p/>
    <w:p>
      <w:pPr>
        <w:pStyle w:val="43"/>
      </w:pPr>
    </w:p>
    <w:p>
      <w:pPr>
        <w:pStyle w:val="26"/>
        <w:snapToGrid w:val="0"/>
        <w:spacing w:before="166" w:after="166" w:line="480" w:lineRule="auto"/>
        <w:ind w:firstLine="301" w:firstLineChars="100"/>
        <w:rPr>
          <w:rFonts w:hint="eastAsia" w:hAnsi="宋体"/>
          <w:b/>
          <w:bCs/>
          <w:color w:val="auto"/>
          <w:sz w:val="30"/>
          <w:szCs w:val="30"/>
          <w:lang w:val="en-US" w:eastAsia="zh-CN"/>
        </w:rPr>
      </w:pPr>
      <w:r>
        <w:rPr>
          <w:rFonts w:hAnsi="宋体"/>
          <w:b/>
          <w:bCs/>
          <w:color w:val="0D0D0D"/>
          <w:sz w:val="30"/>
          <w:szCs w:val="30"/>
        </w:rPr>
        <w:t>项目编号：</w:t>
      </w:r>
      <w:r>
        <w:rPr>
          <w:rFonts w:hint="eastAsia" w:hAnsi="宋体"/>
          <w:b/>
          <w:bCs/>
          <w:color w:val="auto"/>
          <w:sz w:val="30"/>
          <w:szCs w:val="30"/>
          <w:lang w:val="en-US" w:eastAsia="zh-CN"/>
        </w:rPr>
        <w:t>JCZFCG2025-Z23-C526-02</w:t>
      </w:r>
    </w:p>
    <w:p>
      <w:pPr>
        <w:pStyle w:val="26"/>
        <w:snapToGrid w:val="0"/>
        <w:spacing w:before="166" w:after="166" w:line="480" w:lineRule="auto"/>
        <w:ind w:firstLine="301" w:firstLineChars="100"/>
        <w:rPr>
          <w:rFonts w:hint="eastAsia" w:hAnsi="宋体" w:cs="Times New Roman"/>
          <w:b/>
          <w:bCs/>
          <w:color w:val="0D0D0D"/>
          <w:sz w:val="30"/>
          <w:szCs w:val="30"/>
          <w:lang w:val="en-US" w:eastAsia="zh-CN"/>
        </w:rPr>
      </w:pPr>
      <w:r>
        <w:rPr>
          <w:rFonts w:hint="eastAsia"/>
          <w:b/>
          <w:bCs/>
          <w:sz w:val="30"/>
          <w:szCs w:val="30"/>
        </w:rPr>
        <w:t>项目名称：</w:t>
      </w:r>
      <w:r>
        <w:rPr>
          <w:rFonts w:hint="eastAsia" w:hAnsi="宋体" w:cs="Times New Roman"/>
          <w:b/>
          <w:bCs/>
          <w:color w:val="0D0D0D"/>
          <w:sz w:val="30"/>
          <w:szCs w:val="30"/>
          <w:lang w:val="en-US" w:eastAsia="zh-CN"/>
        </w:rPr>
        <w:t>2025年度东阳市农作物种子储备</w:t>
      </w:r>
    </w:p>
    <w:p>
      <w:pPr>
        <w:pStyle w:val="26"/>
        <w:snapToGrid w:val="0"/>
        <w:spacing w:before="166" w:after="166" w:line="480" w:lineRule="auto"/>
        <w:ind w:firstLine="301" w:firstLineChars="100"/>
        <w:rPr>
          <w:rFonts w:hint="eastAsia" w:hAnsi="宋体" w:eastAsia="宋体" w:cs="宋体"/>
          <w:b/>
          <w:color w:val="000000"/>
          <w:sz w:val="30"/>
          <w:szCs w:val="30"/>
          <w:lang w:val="en-US" w:eastAsia="zh-CN"/>
        </w:rPr>
      </w:pPr>
      <w:r>
        <w:rPr>
          <w:rFonts w:hAnsi="宋体"/>
          <w:b/>
          <w:bCs/>
          <w:color w:val="0D0D0D"/>
          <w:sz w:val="30"/>
          <w:szCs w:val="30"/>
        </w:rPr>
        <w:t>采购单位：</w:t>
      </w:r>
      <w:r>
        <w:rPr>
          <w:rFonts w:hint="eastAsia" w:hAnsi="宋体"/>
          <w:b/>
          <w:bCs/>
          <w:color w:val="0D0D0D"/>
          <w:sz w:val="30"/>
          <w:szCs w:val="30"/>
          <w:lang w:val="en-US" w:eastAsia="zh-CN"/>
        </w:rPr>
        <w:t>东阳市农业农村局</w:t>
      </w:r>
    </w:p>
    <w:p>
      <w:pPr>
        <w:pStyle w:val="26"/>
        <w:snapToGrid w:val="0"/>
        <w:spacing w:before="166" w:after="166" w:line="480" w:lineRule="auto"/>
        <w:ind w:firstLine="286" w:firstLineChars="100"/>
        <w:rPr>
          <w:rFonts w:hAnsi="宋体"/>
          <w:b/>
          <w:color w:val="0D0D0D"/>
          <w:sz w:val="30"/>
          <w:szCs w:val="48"/>
        </w:rPr>
      </w:pPr>
      <w:r>
        <w:rPr>
          <w:rFonts w:hint="eastAsia" w:hAnsi="宋体"/>
          <w:b/>
          <w:bCs/>
          <w:color w:val="0D0D0D"/>
          <w:w w:val="95"/>
          <w:sz w:val="30"/>
          <w:szCs w:val="30"/>
        </w:rPr>
        <w:t>招标</w:t>
      </w:r>
      <w:r>
        <w:rPr>
          <w:rFonts w:hAnsi="宋体"/>
          <w:b/>
          <w:bCs/>
          <w:color w:val="0D0D0D"/>
          <w:w w:val="95"/>
          <w:sz w:val="30"/>
          <w:szCs w:val="30"/>
        </w:rPr>
        <w:t>机构：</w:t>
      </w:r>
      <w:r>
        <w:rPr>
          <w:rFonts w:hint="eastAsia" w:hAnsi="宋体"/>
          <w:b/>
          <w:color w:val="0D0D0D"/>
          <w:sz w:val="30"/>
          <w:szCs w:val="48"/>
        </w:rPr>
        <w:t>金华市金诚招投标代理有限公司</w:t>
      </w:r>
    </w:p>
    <w:p>
      <w:pPr>
        <w:snapToGrid w:val="0"/>
        <w:spacing w:beforeLines="50" w:line="600" w:lineRule="auto"/>
        <w:ind w:firstLine="4579" w:firstLineChars="1500"/>
        <w:rPr>
          <w:rFonts w:hint="eastAsia" w:ascii="宋体" w:hAnsi="宋体" w:eastAsia="宋体" w:cs="宋体"/>
          <w:b/>
          <w:bCs/>
          <w:color w:val="0D0D0D"/>
          <w:w w:val="95"/>
          <w:sz w:val="32"/>
          <w:szCs w:val="32"/>
          <w:lang w:eastAsia="zh-CN"/>
        </w:rPr>
      </w:pPr>
    </w:p>
    <w:p>
      <w:pPr>
        <w:snapToGrid w:val="0"/>
        <w:spacing w:beforeLines="50" w:line="600" w:lineRule="auto"/>
        <w:ind w:firstLine="5189" w:firstLineChars="1700"/>
        <w:rPr>
          <w:rFonts w:hint="eastAsia" w:ascii="宋体" w:hAnsi="宋体" w:eastAsia="宋体" w:cs="宋体"/>
          <w:b/>
          <w:bCs/>
          <w:color w:val="0D0D0D"/>
          <w:w w:val="95"/>
          <w:sz w:val="32"/>
          <w:szCs w:val="32"/>
          <w:lang w:eastAsia="zh-CN"/>
        </w:rPr>
      </w:pPr>
      <w:r>
        <w:rPr>
          <w:rFonts w:hint="eastAsia" w:ascii="宋体" w:hAnsi="宋体" w:eastAsia="宋体" w:cs="宋体"/>
          <w:b/>
          <w:bCs/>
          <w:color w:val="0D0D0D"/>
          <w:w w:val="95"/>
          <w:sz w:val="32"/>
          <w:szCs w:val="32"/>
          <w:lang w:eastAsia="zh-CN"/>
        </w:rPr>
        <w:t>202</w:t>
      </w:r>
      <w:r>
        <w:rPr>
          <w:rFonts w:hint="eastAsia" w:ascii="宋体" w:hAnsi="宋体" w:cs="宋体"/>
          <w:b/>
          <w:bCs/>
          <w:color w:val="0D0D0D"/>
          <w:w w:val="95"/>
          <w:sz w:val="32"/>
          <w:szCs w:val="32"/>
          <w:lang w:val="en-US" w:eastAsia="zh-CN"/>
        </w:rPr>
        <w:t>5</w:t>
      </w:r>
      <w:r>
        <w:rPr>
          <w:rFonts w:hint="eastAsia" w:ascii="宋体" w:hAnsi="宋体" w:eastAsia="宋体" w:cs="宋体"/>
          <w:b/>
          <w:bCs/>
          <w:color w:val="0D0D0D"/>
          <w:w w:val="95"/>
          <w:sz w:val="32"/>
          <w:szCs w:val="32"/>
          <w:lang w:eastAsia="zh-CN"/>
        </w:rPr>
        <w:t>年</w:t>
      </w:r>
      <w:r>
        <w:rPr>
          <w:rFonts w:hint="eastAsia" w:ascii="宋体" w:hAnsi="宋体" w:cs="宋体"/>
          <w:b/>
          <w:bCs/>
          <w:color w:val="0D0D0D"/>
          <w:w w:val="95"/>
          <w:sz w:val="32"/>
          <w:szCs w:val="32"/>
          <w:lang w:val="en-US" w:eastAsia="zh-CN"/>
        </w:rPr>
        <w:t>6月19日</w:t>
      </w:r>
    </w:p>
    <w:p>
      <w:pPr>
        <w:snapToGrid w:val="0"/>
        <w:spacing w:beforeLines="50" w:line="360" w:lineRule="auto"/>
        <w:ind w:left="2709" w:leftChars="1290" w:firstLine="2634" w:firstLineChars="863"/>
        <w:rPr>
          <w:rFonts w:hint="eastAsia" w:ascii="宋体" w:hAnsi="宋体" w:eastAsia="宋体" w:cs="宋体"/>
          <w:b/>
          <w:bCs/>
          <w:color w:val="0D0D0D"/>
          <w:w w:val="95"/>
          <w:sz w:val="32"/>
          <w:szCs w:val="32"/>
          <w:lang w:eastAsia="zh-CN"/>
        </w:rPr>
      </w:pPr>
    </w:p>
    <w:p>
      <w:pPr>
        <w:snapToGrid w:val="0"/>
        <w:spacing w:beforeLines="50" w:line="360" w:lineRule="auto"/>
        <w:jc w:val="center"/>
        <w:rPr>
          <w:rFonts w:hint="eastAsia" w:ascii="创艺简标宋" w:hAnsi="宋体" w:eastAsia="创艺简标宋"/>
          <w:color w:val="0D0D0D"/>
          <w:sz w:val="44"/>
          <w:szCs w:val="44"/>
        </w:rPr>
      </w:pPr>
      <w:r>
        <w:rPr>
          <w:rFonts w:hint="eastAsia" w:ascii="创艺简标宋" w:hAnsi="宋体" w:eastAsia="创艺简标宋"/>
          <w:color w:val="0D0D0D"/>
          <w:sz w:val="44"/>
          <w:szCs w:val="44"/>
        </w:rPr>
        <w:t>目  录</w:t>
      </w:r>
    </w:p>
    <w:p>
      <w:pPr>
        <w:pStyle w:val="53"/>
      </w:pP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公开招标采购公告</w:t>
      </w: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招标需求</w:t>
      </w: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投标人须知</w:t>
      </w: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评标办法及评分标准</w:t>
      </w: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政府采购合同主要条款</w:t>
      </w: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投标文件格式</w:t>
      </w:r>
    </w:p>
    <w:p>
      <w:pPr>
        <w:pStyle w:val="26"/>
        <w:snapToGrid w:val="0"/>
        <w:spacing w:before="166" w:after="166" w:line="360" w:lineRule="auto"/>
        <w:outlineLvl w:val="0"/>
        <w:rPr>
          <w:rFonts w:hAnsi="宋体"/>
          <w:color w:val="0D0D0D"/>
        </w:rPr>
        <w:sectPr>
          <w:headerReference r:id="rId4" w:type="first"/>
          <w:footerReference r:id="rId7" w:type="first"/>
          <w:headerReference r:id="rId3" w:type="default"/>
          <w:footerReference r:id="rId5" w:type="default"/>
          <w:footerReference r:id="rId6" w:type="even"/>
          <w:pgSz w:w="11906" w:h="16838"/>
          <w:pgMar w:top="1417" w:right="1417" w:bottom="1417" w:left="1531" w:header="851" w:footer="992" w:gutter="0"/>
          <w:pgNumType w:fmt="numberInDash"/>
          <w:cols w:space="720" w:num="1"/>
          <w:titlePg/>
          <w:docGrid w:type="lines" w:linePitch="332" w:charSpace="0"/>
        </w:sectPr>
      </w:pPr>
    </w:p>
    <w:p>
      <w:pPr>
        <w:pStyle w:val="26"/>
        <w:snapToGrid w:val="0"/>
        <w:spacing w:before="156" w:after="156" w:line="360" w:lineRule="auto"/>
        <w:outlineLvl w:val="0"/>
        <w:rPr>
          <w:rFonts w:hAnsi="宋体"/>
          <w:color w:val="0D0D0D"/>
        </w:rPr>
      </w:pPr>
    </w:p>
    <w:p/>
    <w:p/>
    <w:p/>
    <w:p/>
    <w:p/>
    <w:p/>
    <w:p/>
    <w:p>
      <w:pPr>
        <w:spacing w:line="360" w:lineRule="auto"/>
        <w:rPr>
          <w:rFonts w:hint="eastAsia"/>
          <w:bCs/>
          <w:sz w:val="30"/>
        </w:rPr>
      </w:pPr>
    </w:p>
    <w:p>
      <w:pPr>
        <w:spacing w:line="360" w:lineRule="auto"/>
        <w:rPr>
          <w:rFonts w:hint="eastAsia"/>
          <w:bCs/>
          <w:sz w:val="30"/>
        </w:rPr>
      </w:pPr>
    </w:p>
    <w:p>
      <w:pPr>
        <w:spacing w:line="360" w:lineRule="auto"/>
        <w:rPr>
          <w:rFonts w:hint="eastAsia"/>
          <w:bCs/>
          <w:sz w:val="30"/>
        </w:rPr>
      </w:pPr>
    </w:p>
    <w:p>
      <w:pPr>
        <w:spacing w:line="360" w:lineRule="auto"/>
        <w:rPr>
          <w:bCs/>
          <w:sz w:val="30"/>
        </w:rPr>
      </w:pPr>
      <w:r>
        <w:rPr>
          <w:rFonts w:hint="eastAsia"/>
          <w:bCs/>
          <w:sz w:val="30"/>
        </w:rPr>
        <w:t>温馨提示：</w:t>
      </w:r>
    </w:p>
    <w:p>
      <w:pPr>
        <w:spacing w:line="360" w:lineRule="auto"/>
        <w:ind w:firstLine="600" w:firstLineChars="200"/>
        <w:rPr>
          <w:bCs/>
          <w:sz w:val="30"/>
        </w:rPr>
      </w:pPr>
      <w:r>
        <w:rPr>
          <w:rFonts w:hint="eastAsia"/>
          <w:bCs/>
          <w:sz w:val="30"/>
        </w:rPr>
        <w:t>请认真阅读此招标文件，并按规定制作投标文件。投标供应商不得向采购人、代理公司工作人员、评标专家行贿，违者一经查实，将列入政府采购黑名单！</w:t>
      </w:r>
    </w:p>
    <w:p>
      <w:pPr>
        <w:pStyle w:val="26"/>
        <w:snapToGrid w:val="0"/>
        <w:spacing w:before="156" w:after="156" w:line="360" w:lineRule="auto"/>
        <w:outlineLvl w:val="0"/>
        <w:rPr>
          <w:rFonts w:hAnsi="宋体"/>
          <w:color w:val="0D0D0D"/>
        </w:rPr>
        <w:sectPr>
          <w:headerReference r:id="rId9" w:type="first"/>
          <w:footerReference r:id="rId12" w:type="first"/>
          <w:headerReference r:id="rId8" w:type="default"/>
          <w:footerReference r:id="rId10" w:type="default"/>
          <w:footerReference r:id="rId11" w:type="even"/>
          <w:type w:val="continuous"/>
          <w:pgSz w:w="11906" w:h="16838"/>
          <w:pgMar w:top="1417" w:right="1417" w:bottom="1417" w:left="1701" w:header="851" w:footer="992" w:gutter="0"/>
          <w:pgNumType w:fmt="numberInDash"/>
          <w:cols w:space="720" w:num="1"/>
          <w:docGrid w:type="linesAndChars" w:linePitch="312" w:charSpace="0"/>
        </w:sectPr>
      </w:pPr>
    </w:p>
    <w:p>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hAnsi="宋体" w:cs="宋体"/>
          <w:b/>
          <w:bCs/>
          <w:color w:val="0D0D0D"/>
          <w:sz w:val="36"/>
          <w:szCs w:val="36"/>
        </w:rPr>
      </w:pPr>
      <w:r>
        <w:rPr>
          <w:rFonts w:hint="eastAsia" w:hAnsi="宋体" w:cs="宋体"/>
          <w:b/>
          <w:bCs/>
          <w:color w:val="0D0D0D"/>
          <w:sz w:val="36"/>
          <w:szCs w:val="36"/>
        </w:rPr>
        <w:t>第一章</w:t>
      </w:r>
      <w:r>
        <w:rPr>
          <w:rFonts w:hint="eastAsia" w:hAnsi="宋体" w:cs="宋体"/>
          <w:b/>
          <w:bCs/>
          <w:color w:val="0D0D0D"/>
          <w:sz w:val="36"/>
          <w:szCs w:val="36"/>
          <w:lang w:val="en-US" w:eastAsia="zh-CN"/>
        </w:rPr>
        <w:t xml:space="preserve">  </w:t>
      </w:r>
      <w:r>
        <w:rPr>
          <w:rFonts w:hint="eastAsia" w:hAnsi="宋体" w:cs="宋体"/>
          <w:b/>
          <w:bCs/>
          <w:color w:val="0D0D0D"/>
          <w:sz w:val="36"/>
          <w:szCs w:val="36"/>
        </w:rPr>
        <w:t>公开招标采购公告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50" w:lineRule="exact"/>
        <w:ind w:left="0" w:leftChars="0" w:firstLine="480" w:firstLineChars="200"/>
        <w:textAlignment w:val="auto"/>
        <w:rPr>
          <w:rFonts w:ascii="仿宋" w:hAnsi="仿宋" w:eastAsia="仿宋"/>
          <w:sz w:val="24"/>
        </w:rPr>
      </w:pPr>
      <w:r>
        <w:rPr>
          <w:rFonts w:hint="eastAsia" w:ascii="仿宋" w:hAnsi="仿宋" w:eastAsia="仿宋"/>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50" w:lineRule="exact"/>
        <w:ind w:left="0" w:leftChars="0" w:firstLine="480" w:firstLineChars="200"/>
        <w:jc w:val="both"/>
        <w:textAlignment w:val="auto"/>
        <w:rPr>
          <w:rFonts w:ascii="仿宋" w:hAnsi="仿宋" w:eastAsia="仿宋"/>
          <w:color w:val="auto"/>
          <w:sz w:val="24"/>
        </w:rPr>
      </w:pPr>
      <w:r>
        <w:rPr>
          <w:rFonts w:hint="eastAsia" w:ascii="仿宋" w:hAnsi="仿宋" w:eastAsia="仿宋"/>
          <w:sz w:val="24"/>
          <w:u w:val="single"/>
        </w:rPr>
        <w:t>根据《中华人民共和国政府采购法》、《政府采购货物和服务招标投标管理办法》</w:t>
      </w:r>
      <w:r>
        <w:rPr>
          <w:rFonts w:hint="eastAsia" w:ascii="仿宋" w:hAnsi="仿宋" w:eastAsia="仿宋"/>
          <w:sz w:val="24"/>
          <w:u w:val="single"/>
          <w:lang w:eastAsia="zh-CN"/>
        </w:rPr>
        <w:t>、</w:t>
      </w:r>
      <w:r>
        <w:rPr>
          <w:rFonts w:hint="eastAsia" w:ascii="仿宋" w:hAnsi="仿宋" w:eastAsia="仿宋"/>
          <w:sz w:val="24"/>
          <w:u w:val="single"/>
        </w:rPr>
        <w:t>《浙江省财政厅关于印发浙江省政府采购项目电子交易管理暂行办法的通知》等规定，经</w:t>
      </w:r>
      <w:r>
        <w:rPr>
          <w:rFonts w:hint="eastAsia" w:ascii="仿宋" w:hAnsi="仿宋" w:eastAsia="仿宋"/>
          <w:b/>
          <w:bCs/>
          <w:sz w:val="24"/>
          <w:u w:val="single"/>
        </w:rPr>
        <w:t>东阳市财政</w:t>
      </w:r>
      <w:r>
        <w:rPr>
          <w:rFonts w:hint="eastAsia" w:ascii="仿宋" w:hAnsi="仿宋" w:eastAsia="仿宋"/>
          <w:b/>
          <w:bCs/>
          <w:color w:val="auto"/>
          <w:sz w:val="24"/>
          <w:u w:val="single"/>
        </w:rPr>
        <w:t>局</w:t>
      </w:r>
      <w:r>
        <w:rPr>
          <w:rFonts w:hint="eastAsia" w:ascii="仿宋" w:hAnsi="仿宋" w:eastAsia="仿宋"/>
          <w:b/>
          <w:bCs/>
          <w:color w:val="auto"/>
          <w:sz w:val="24"/>
          <w:u w:val="single"/>
          <w:lang w:val="en-US" w:eastAsia="zh-CN"/>
        </w:rPr>
        <w:t>[2025]1143</w:t>
      </w:r>
      <w:r>
        <w:rPr>
          <w:rFonts w:hint="eastAsia" w:ascii="仿宋" w:hAnsi="仿宋" w:eastAsia="仿宋"/>
          <w:b/>
          <w:bCs/>
          <w:color w:val="auto"/>
          <w:sz w:val="24"/>
          <w:u w:val="single"/>
        </w:rPr>
        <w:t>号</w:t>
      </w:r>
      <w:r>
        <w:rPr>
          <w:rFonts w:hint="eastAsia" w:ascii="仿宋" w:hAnsi="仿宋" w:eastAsia="仿宋"/>
          <w:b/>
          <w:bCs/>
          <w:color w:val="auto"/>
          <w:sz w:val="24"/>
          <w:u w:val="single"/>
          <w:lang w:eastAsia="zh-CN"/>
        </w:rPr>
        <w:t>政府采购计划书</w:t>
      </w:r>
      <w:r>
        <w:rPr>
          <w:rFonts w:hint="eastAsia" w:ascii="仿宋" w:hAnsi="仿宋" w:eastAsia="仿宋"/>
          <w:color w:val="auto"/>
          <w:sz w:val="24"/>
          <w:u w:val="single"/>
        </w:rPr>
        <w:t>批准。现就</w:t>
      </w:r>
      <w:r>
        <w:rPr>
          <w:rFonts w:hint="eastAsia" w:ascii="仿宋" w:hAnsi="仿宋" w:eastAsia="仿宋" w:cs="Times New Roman"/>
          <w:b/>
          <w:bCs/>
          <w:color w:val="auto"/>
          <w:sz w:val="24"/>
          <w:u w:val="single"/>
          <w:lang w:eastAsia="zh-CN"/>
        </w:rPr>
        <w:t>2025年度东阳市农作物种子储</w:t>
      </w:r>
      <w:r>
        <w:rPr>
          <w:rFonts w:hint="eastAsia" w:ascii="仿宋" w:hAnsi="仿宋" w:eastAsia="仿宋" w:cs="Times New Roman"/>
          <w:b/>
          <w:bCs/>
          <w:color w:val="auto"/>
          <w:sz w:val="24"/>
          <w:u w:val="single"/>
          <w:lang w:val="en-US" w:eastAsia="zh-CN"/>
        </w:rPr>
        <w:t>备</w:t>
      </w:r>
      <w:r>
        <w:rPr>
          <w:rFonts w:hint="eastAsia" w:ascii="仿宋" w:hAnsi="仿宋" w:eastAsia="仿宋" w:cs="Times New Roman"/>
          <w:b w:val="0"/>
          <w:bCs w:val="0"/>
          <w:color w:val="auto"/>
          <w:sz w:val="24"/>
          <w:u w:val="none"/>
          <w:lang w:eastAsia="zh-CN"/>
        </w:rPr>
        <w:t>项目</w:t>
      </w:r>
      <w:r>
        <w:rPr>
          <w:rFonts w:hint="eastAsia" w:ascii="仿宋" w:hAnsi="仿宋" w:eastAsia="仿宋"/>
          <w:color w:val="auto"/>
          <w:sz w:val="24"/>
          <w:u w:val="none"/>
        </w:rPr>
        <w:t>进行公开招标采购。</w:t>
      </w:r>
      <w:r>
        <w:rPr>
          <w:rFonts w:hint="eastAsia" w:ascii="仿宋" w:hAnsi="仿宋" w:eastAsia="仿宋" w:cs="仿宋"/>
          <w:b/>
          <w:bCs/>
          <w:color w:val="auto"/>
          <w:sz w:val="24"/>
          <w:szCs w:val="24"/>
          <w:u w:val="single"/>
          <w:lang w:val="en-US" w:eastAsia="zh-CN"/>
        </w:rPr>
        <w:t>[</w:t>
      </w:r>
      <w:r>
        <w:rPr>
          <w:rFonts w:hint="eastAsia" w:ascii="仿宋" w:hAnsi="仿宋" w:eastAsia="仿宋" w:cs="Times New Roman"/>
          <w:b/>
          <w:bCs/>
          <w:color w:val="auto"/>
          <w:sz w:val="24"/>
          <w:u w:val="single"/>
          <w:lang w:eastAsia="zh-CN"/>
        </w:rPr>
        <w:t>2025年度东阳市农作物种子储</w:t>
      </w:r>
      <w:r>
        <w:rPr>
          <w:rFonts w:hint="eastAsia" w:ascii="仿宋" w:hAnsi="仿宋" w:eastAsia="仿宋" w:cs="Times New Roman"/>
          <w:b/>
          <w:bCs/>
          <w:color w:val="auto"/>
          <w:sz w:val="24"/>
          <w:u w:val="single"/>
          <w:lang w:val="en-US" w:eastAsia="zh-CN"/>
        </w:rPr>
        <w:t>备</w:t>
      </w:r>
      <w:r>
        <w:rPr>
          <w:rFonts w:hint="eastAsia" w:ascii="仿宋" w:hAnsi="仿宋" w:eastAsia="仿宋" w:cs="仿宋"/>
          <w:b/>
          <w:bCs/>
          <w:color w:val="auto"/>
          <w:sz w:val="24"/>
          <w:szCs w:val="24"/>
          <w:u w:val="single"/>
          <w:lang w:val="en-US" w:eastAsia="zh-CN"/>
        </w:rPr>
        <w:t>]</w:t>
      </w:r>
      <w:r>
        <w:rPr>
          <w:rFonts w:hint="eastAsia" w:ascii="仿宋" w:hAnsi="仿宋" w:eastAsia="仿宋"/>
          <w:color w:val="auto"/>
          <w:sz w:val="24"/>
        </w:rPr>
        <w:t>招标项目的潜在投标人应在</w:t>
      </w:r>
      <w:r>
        <w:rPr>
          <w:rFonts w:hint="eastAsia" w:ascii="仿宋" w:hAnsi="仿宋" w:eastAsia="仿宋"/>
          <w:color w:val="auto"/>
          <w:sz w:val="24"/>
          <w:lang w:val="en-US" w:eastAsia="zh-CN"/>
        </w:rPr>
        <w:t>(</w:t>
      </w:r>
      <w:r>
        <w:rPr>
          <w:rFonts w:hint="eastAsia" w:ascii="仿宋" w:hAnsi="仿宋" w:eastAsia="仿宋"/>
          <w:color w:val="auto"/>
          <w:sz w:val="24"/>
          <w:u w:val="single"/>
        </w:rPr>
        <w:t>网址</w:t>
      </w:r>
      <w:r>
        <w:rPr>
          <w:rFonts w:hint="eastAsia" w:ascii="仿宋" w:hAnsi="仿宋" w:eastAsia="仿宋"/>
          <w:color w:val="auto"/>
          <w:sz w:val="24"/>
          <w:u w:val="single"/>
          <w:lang w:val="en-US" w:eastAsia="zh-CN"/>
        </w:rPr>
        <w:t>:</w:t>
      </w:r>
      <w:r>
        <w:rPr>
          <w:rFonts w:hint="eastAsia" w:ascii="仿宋" w:hAnsi="仿宋" w:eastAsia="仿宋" w:cs="Times New Roman"/>
          <w:b/>
          <w:color w:val="auto"/>
          <w:sz w:val="24"/>
          <w:u w:val="single"/>
        </w:rPr>
        <w:t>浙江政府采购网(https://zfcg.czt.zj.gov.cn/)</w:t>
      </w:r>
      <w:r>
        <w:rPr>
          <w:rFonts w:hint="eastAsia" w:ascii="仿宋" w:hAnsi="仿宋" w:eastAsia="仿宋" w:cs="Times New Roman"/>
          <w:b/>
          <w:color w:val="auto"/>
          <w:sz w:val="24"/>
          <w:u w:val="single"/>
          <w:lang w:eastAsia="zh-CN"/>
        </w:rPr>
        <w:t>、</w:t>
      </w:r>
      <w:r>
        <w:rPr>
          <w:rFonts w:hint="eastAsia" w:ascii="仿宋" w:hAnsi="仿宋" w:eastAsia="仿宋" w:cs="Times New Roman"/>
          <w:b/>
          <w:color w:val="auto"/>
          <w:sz w:val="24"/>
          <w:u w:val="single"/>
        </w:rPr>
        <w:t>东阳市公共资源交易网(</w:t>
      </w:r>
      <w:r>
        <w:rPr>
          <w:rFonts w:hint="eastAsia" w:ascii="仿宋" w:hAnsi="仿宋" w:eastAsia="仿宋" w:cs="Times New Roman"/>
          <w:b/>
          <w:color w:val="auto"/>
          <w:sz w:val="24"/>
          <w:u w:val="single"/>
          <w:lang w:eastAsia="zh-CN"/>
        </w:rPr>
        <w:t>http://www.dongyang.gov.cn/ggzyjy/</w:t>
      </w:r>
      <w:r>
        <w:rPr>
          <w:rFonts w:hint="eastAsia" w:ascii="仿宋" w:hAnsi="仿宋" w:eastAsia="仿宋" w:cs="Times New Roman"/>
          <w:b/>
          <w:color w:val="auto"/>
          <w:sz w:val="24"/>
          <w:u w:val="single"/>
        </w:rPr>
        <w:t>)</w:t>
      </w:r>
      <w:r>
        <w:rPr>
          <w:rFonts w:hint="eastAsia" w:ascii="仿宋" w:hAnsi="仿宋" w:eastAsia="仿宋"/>
          <w:color w:val="auto"/>
          <w:sz w:val="24"/>
          <w:u w:val="single"/>
        </w:rPr>
        <w:t>）</w:t>
      </w:r>
      <w:r>
        <w:rPr>
          <w:rFonts w:hint="eastAsia" w:ascii="仿宋" w:hAnsi="仿宋" w:eastAsia="仿宋"/>
          <w:color w:val="auto"/>
          <w:sz w:val="24"/>
        </w:rPr>
        <w:t>获取招标文件，并于</w:t>
      </w:r>
      <w:r>
        <w:rPr>
          <w:rFonts w:hint="eastAsia" w:ascii="仿宋" w:hAnsi="仿宋" w:eastAsia="仿宋"/>
          <w:b/>
          <w:bCs/>
          <w:color w:val="auto"/>
          <w:sz w:val="24"/>
          <w:u w:val="single"/>
          <w:lang w:val="en-US" w:eastAsia="zh-CN"/>
        </w:rPr>
        <w:t>2025年7月10日13</w:t>
      </w:r>
      <w:r>
        <w:rPr>
          <w:rFonts w:hint="eastAsia" w:ascii="仿宋" w:hAnsi="仿宋" w:eastAsia="仿宋"/>
          <w:b/>
          <w:bCs/>
          <w:color w:val="auto"/>
          <w:sz w:val="24"/>
          <w:u w:val="single"/>
        </w:rPr>
        <w:t>点</w:t>
      </w:r>
      <w:r>
        <w:rPr>
          <w:rFonts w:hint="eastAsia" w:ascii="仿宋" w:hAnsi="仿宋" w:eastAsia="仿宋"/>
          <w:b/>
          <w:bCs/>
          <w:color w:val="auto"/>
          <w:sz w:val="24"/>
          <w:u w:val="single"/>
          <w:lang w:val="en-US" w:eastAsia="zh-CN"/>
        </w:rPr>
        <w:t>30</w:t>
      </w:r>
      <w:r>
        <w:rPr>
          <w:rFonts w:hint="eastAsia" w:ascii="仿宋" w:hAnsi="仿宋" w:eastAsia="仿宋"/>
          <w:b/>
          <w:bCs/>
          <w:color w:val="auto"/>
          <w:sz w:val="24"/>
          <w:u w:val="single"/>
        </w:rPr>
        <w:t>分</w:t>
      </w:r>
      <w:r>
        <w:rPr>
          <w:rFonts w:hint="eastAsia" w:ascii="仿宋" w:hAnsi="仿宋" w:eastAsia="仿宋"/>
          <w:bCs/>
          <w:color w:val="auto"/>
          <w:sz w:val="24"/>
        </w:rPr>
        <w:t>（北京时间）前递交投标</w:t>
      </w:r>
      <w:r>
        <w:rPr>
          <w:rFonts w:ascii="仿宋" w:hAnsi="仿宋" w:eastAsia="仿宋"/>
          <w:bCs/>
          <w:color w:val="auto"/>
          <w:sz w:val="24"/>
        </w:rPr>
        <w:t>文件</w:t>
      </w:r>
      <w:r>
        <w:rPr>
          <w:rFonts w:hint="eastAsia" w:ascii="仿宋" w:hAnsi="仿宋" w:eastAsia="仿宋"/>
          <w:color w:val="auto"/>
          <w:sz w:val="24"/>
        </w:rPr>
        <w:t>。</w:t>
      </w:r>
    </w:p>
    <w:p>
      <w:pPr>
        <w:pStyle w:val="228"/>
        <w:keepNext w:val="0"/>
        <w:keepLines w:val="0"/>
        <w:pageBreakBefore w:val="0"/>
        <w:numPr>
          <w:ilvl w:val="0"/>
          <w:numId w:val="0"/>
        </w:numPr>
        <w:kinsoku/>
        <w:overflowPunct/>
        <w:topLinePunct w:val="0"/>
        <w:autoSpaceDE/>
        <w:autoSpaceDN/>
        <w:bidi w:val="0"/>
        <w:adjustRightInd/>
        <w:snapToGrid/>
        <w:spacing w:afterLines="0" w:line="360" w:lineRule="auto"/>
        <w:ind w:leftChars="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一、项目基本情况：</w:t>
      </w:r>
    </w:p>
    <w:p>
      <w:pPr>
        <w:pStyle w:val="228"/>
        <w:keepNext w:val="0"/>
        <w:keepLines w:val="0"/>
        <w:pageBreakBefore w:val="0"/>
        <w:numPr>
          <w:ilvl w:val="0"/>
          <w:numId w:val="0"/>
        </w:numPr>
        <w:kinsoku/>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bCs/>
          <w:color w:val="auto"/>
          <w:kern w:val="0"/>
          <w:sz w:val="24"/>
          <w:szCs w:val="24"/>
          <w:u w:val="none"/>
          <w:lang w:val="en-US" w:eastAsia="zh-CN" w:bidi="ar-SA"/>
        </w:rPr>
        <w:t>项目编号：</w:t>
      </w:r>
      <w:r>
        <w:rPr>
          <w:rFonts w:hint="eastAsia" w:ascii="宋体" w:hAnsi="宋体" w:cs="宋体"/>
          <w:b w:val="0"/>
          <w:bCs w:val="0"/>
          <w:color w:val="auto"/>
          <w:kern w:val="0"/>
          <w:sz w:val="24"/>
          <w:szCs w:val="24"/>
          <w:u w:val="none"/>
          <w:lang w:val="en-US" w:eastAsia="zh-CN" w:bidi="ar-SA"/>
        </w:rPr>
        <w:t>JCZFCG2025-Z23-C526-02</w:t>
      </w:r>
    </w:p>
    <w:p>
      <w:pPr>
        <w:pStyle w:val="26"/>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hAnsi="宋体" w:cs="宋体"/>
          <w:b w:val="0"/>
          <w:bCs w:val="0"/>
          <w:color w:val="auto"/>
          <w:sz w:val="24"/>
          <w:szCs w:val="24"/>
          <w:u w:val="none"/>
          <w:lang w:val="en-US" w:eastAsia="zh-CN"/>
        </w:rPr>
      </w:pPr>
      <w:r>
        <w:rPr>
          <w:rFonts w:hint="eastAsia" w:ascii="宋体" w:hAnsi="宋体" w:eastAsia="宋体" w:cs="宋体"/>
          <w:b/>
          <w:bCs/>
          <w:color w:val="auto"/>
          <w:sz w:val="24"/>
          <w:szCs w:val="24"/>
          <w:u w:val="none"/>
          <w:lang w:eastAsia="zh-CN"/>
        </w:rPr>
        <w:t>项目名称</w:t>
      </w:r>
      <w:r>
        <w:rPr>
          <w:rFonts w:hint="eastAsia" w:ascii="宋体" w:hAnsi="宋体" w:eastAsia="宋体" w:cs="宋体"/>
          <w:b w:val="0"/>
          <w:bCs w:val="0"/>
          <w:color w:val="auto"/>
          <w:sz w:val="24"/>
          <w:szCs w:val="24"/>
          <w:u w:val="none"/>
          <w:lang w:eastAsia="zh-CN"/>
        </w:rPr>
        <w:t>：</w:t>
      </w:r>
      <w:r>
        <w:rPr>
          <w:rFonts w:hint="eastAsia" w:hAnsi="宋体" w:cs="宋体"/>
          <w:b w:val="0"/>
          <w:bCs w:val="0"/>
          <w:color w:val="auto"/>
          <w:sz w:val="24"/>
          <w:szCs w:val="24"/>
          <w:u w:val="none"/>
          <w:lang w:val="en-US" w:eastAsia="zh-CN"/>
        </w:rPr>
        <w:t>2025年度东阳市农作物种子储备</w:t>
      </w:r>
    </w:p>
    <w:p>
      <w:pPr>
        <w:pStyle w:val="26"/>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eastAsia="zh-CN"/>
        </w:rPr>
        <w:t>预算金额</w:t>
      </w:r>
      <w:r>
        <w:rPr>
          <w:rFonts w:hint="eastAsia" w:ascii="宋体" w:hAnsi="宋体" w:eastAsia="宋体" w:cs="宋体"/>
          <w:b w:val="0"/>
          <w:bCs w:val="0"/>
          <w:color w:val="auto"/>
          <w:sz w:val="24"/>
          <w:szCs w:val="24"/>
          <w:u w:val="none"/>
          <w:lang w:eastAsia="zh-CN"/>
        </w:rPr>
        <w:t>：</w:t>
      </w:r>
      <w:r>
        <w:rPr>
          <w:rFonts w:hint="eastAsia" w:hAnsi="宋体" w:cs="宋体"/>
          <w:b w:val="0"/>
          <w:bCs w:val="0"/>
          <w:color w:val="auto"/>
          <w:sz w:val="24"/>
          <w:szCs w:val="24"/>
          <w:u w:val="none"/>
          <w:lang w:val="en-US" w:eastAsia="zh-CN"/>
        </w:rPr>
        <w:t>30万元；</w:t>
      </w:r>
    </w:p>
    <w:p>
      <w:pPr>
        <w:pStyle w:val="26"/>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eastAsia="zh-CN"/>
        </w:rPr>
        <w:t>最高限价</w:t>
      </w:r>
      <w:r>
        <w:rPr>
          <w:rFonts w:hint="eastAsia" w:ascii="宋体" w:hAnsi="宋体" w:eastAsia="宋体" w:cs="宋体"/>
          <w:b w:val="0"/>
          <w:bCs w:val="0"/>
          <w:color w:val="auto"/>
          <w:sz w:val="24"/>
          <w:szCs w:val="24"/>
          <w:u w:val="none"/>
          <w:lang w:eastAsia="zh-CN"/>
        </w:rPr>
        <w:t>：</w:t>
      </w:r>
      <w:r>
        <w:rPr>
          <w:rFonts w:hint="eastAsia" w:hAnsi="宋体" w:cs="宋体"/>
          <w:b w:val="0"/>
          <w:bCs w:val="0"/>
          <w:color w:val="auto"/>
          <w:sz w:val="24"/>
          <w:szCs w:val="24"/>
          <w:u w:val="none"/>
          <w:lang w:val="en-US" w:eastAsia="zh-CN"/>
        </w:rPr>
        <w:t>30万元</w:t>
      </w:r>
      <w:r>
        <w:rPr>
          <w:rFonts w:hint="eastAsia" w:ascii="宋体" w:hAnsi="宋体" w:eastAsia="宋体" w:cs="宋体"/>
          <w:b w:val="0"/>
          <w:bCs w:val="0"/>
          <w:color w:val="auto"/>
          <w:sz w:val="24"/>
          <w:szCs w:val="24"/>
          <w:u w:val="none"/>
          <w:lang w:val="en-US" w:eastAsia="zh-CN"/>
        </w:rPr>
        <w:t>；</w:t>
      </w:r>
    </w:p>
    <w:p>
      <w:pPr>
        <w:pStyle w:val="228"/>
        <w:keepNext w:val="0"/>
        <w:keepLines w:val="0"/>
        <w:pageBreakBefore w:val="0"/>
        <w:kinsoku/>
        <w:overflowPunct/>
        <w:topLinePunct w:val="0"/>
        <w:autoSpaceDE/>
        <w:autoSpaceDN/>
        <w:bidi w:val="0"/>
        <w:adjustRightInd/>
        <w:snapToGrid/>
        <w:spacing w:afterLines="0" w:line="360" w:lineRule="auto"/>
        <w:ind w:left="0" w:leftChars="0" w:firstLine="480" w:firstLineChars="20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采购需求：</w:t>
      </w:r>
    </w:p>
    <w:p>
      <w:pPr>
        <w:pStyle w:val="26"/>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hAnsi="宋体" w:cs="宋体"/>
          <w:b w:val="0"/>
          <w:bCs w:val="0"/>
          <w:color w:val="auto"/>
          <w:sz w:val="24"/>
          <w:szCs w:val="24"/>
          <w:u w:val="none"/>
          <w:lang w:val="en-US" w:eastAsia="zh-CN"/>
        </w:rPr>
      </w:pPr>
      <w:r>
        <w:rPr>
          <w:rFonts w:hint="eastAsia" w:ascii="宋体" w:hAnsi="宋体" w:eastAsia="宋体" w:cs="宋体"/>
          <w:b w:val="0"/>
          <w:bCs w:val="0"/>
          <w:sz w:val="24"/>
          <w:szCs w:val="24"/>
          <w:u w:val="none"/>
          <w:lang w:eastAsia="zh-CN"/>
        </w:rPr>
        <w:t>标项名称：</w:t>
      </w:r>
      <w:r>
        <w:rPr>
          <w:rFonts w:hint="eastAsia" w:hAnsi="宋体" w:cs="宋体"/>
          <w:b w:val="0"/>
          <w:bCs w:val="0"/>
          <w:color w:val="auto"/>
          <w:sz w:val="24"/>
          <w:szCs w:val="24"/>
          <w:u w:val="none"/>
          <w:lang w:val="en-US" w:eastAsia="zh-CN"/>
        </w:rPr>
        <w:t>2025年度东阳市农作物种子储备</w:t>
      </w:r>
    </w:p>
    <w:p>
      <w:pPr>
        <w:pStyle w:val="26"/>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eastAsia="zh-CN"/>
        </w:rPr>
        <w:t>数量：</w:t>
      </w:r>
      <w:r>
        <w:rPr>
          <w:rFonts w:hint="eastAsia" w:ascii="宋体" w:hAnsi="宋体" w:eastAsia="宋体" w:cs="宋体"/>
          <w:b w:val="0"/>
          <w:bCs w:val="0"/>
          <w:sz w:val="24"/>
          <w:szCs w:val="24"/>
          <w:u w:val="none"/>
          <w:lang w:val="en-US" w:eastAsia="zh-CN"/>
        </w:rPr>
        <w:t>1项</w:t>
      </w:r>
    </w:p>
    <w:p>
      <w:pPr>
        <w:pStyle w:val="26"/>
        <w:keepNext w:val="0"/>
        <w:keepLines w:val="0"/>
        <w:pageBreakBefore w:val="0"/>
        <w:kinsoku/>
        <w:overflowPunct/>
        <w:topLinePunct w:val="0"/>
        <w:autoSpaceDE/>
        <w:autoSpaceDN/>
        <w:bidi w:val="0"/>
        <w:adjustRightInd/>
        <w:snapToGrid/>
        <w:spacing w:beforeLines="0" w:afterLines="0" w:line="360" w:lineRule="auto"/>
        <w:ind w:left="0" w:leftChars="0" w:firstLine="48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预算金额：</w:t>
      </w:r>
      <w:r>
        <w:rPr>
          <w:rFonts w:hint="eastAsia" w:hAnsi="宋体" w:cs="宋体"/>
          <w:b w:val="0"/>
          <w:bCs w:val="0"/>
          <w:color w:val="auto"/>
          <w:sz w:val="24"/>
          <w:szCs w:val="24"/>
          <w:u w:val="none"/>
          <w:lang w:val="en-US" w:eastAsia="zh-CN"/>
        </w:rPr>
        <w:t>30万元</w:t>
      </w:r>
    </w:p>
    <w:p>
      <w:pPr>
        <w:pStyle w:val="26"/>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简要规格描述或项目基本概况介绍、用途：具体要求详见第二章招标需求</w:t>
      </w:r>
      <w:r>
        <w:rPr>
          <w:rFonts w:hint="eastAsia" w:ascii="宋体" w:hAnsi="宋体" w:eastAsia="宋体" w:cs="宋体"/>
          <w:b w:val="0"/>
          <w:bCs w:val="0"/>
          <w:color w:val="auto"/>
          <w:sz w:val="24"/>
          <w:szCs w:val="24"/>
          <w:highlight w:val="none"/>
          <w:lang w:eastAsia="zh-CN"/>
        </w:rPr>
        <w:t>。</w:t>
      </w:r>
    </w:p>
    <w:p>
      <w:pPr>
        <w:pStyle w:val="26"/>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备注：</w:t>
      </w:r>
    </w:p>
    <w:p>
      <w:pPr>
        <w:pStyle w:val="26"/>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color w:val="000000"/>
          <w:sz w:val="24"/>
          <w:szCs w:val="24"/>
          <w:lang w:eastAsia="zh-CN"/>
        </w:rPr>
        <w:t>合同履约期限：</w:t>
      </w:r>
      <w:r>
        <w:rPr>
          <w:rFonts w:hint="eastAsia" w:ascii="宋体" w:hAnsi="宋体" w:eastAsia="宋体" w:cs="宋体"/>
          <w:b w:val="0"/>
          <w:bCs w:val="0"/>
          <w:color w:val="auto"/>
          <w:sz w:val="24"/>
          <w:szCs w:val="24"/>
          <w:highlight w:val="none"/>
        </w:rPr>
        <w:t>自签订合同起</w:t>
      </w: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sz w:val="24"/>
          <w:szCs w:val="24"/>
          <w:u w:val="none"/>
          <w:lang w:val="en-US" w:eastAsia="zh-CN"/>
        </w:rPr>
        <w:t>。</w:t>
      </w:r>
    </w:p>
    <w:p>
      <w:pPr>
        <w:pStyle w:val="26"/>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sz w:val="24"/>
          <w:szCs w:val="24"/>
          <w:u w:val="none"/>
          <w:lang w:val="en-US" w:eastAsia="zh-CN"/>
        </w:rPr>
        <w:t>本项目接受</w:t>
      </w:r>
      <w:r>
        <w:rPr>
          <w:rFonts w:hint="eastAsia" w:ascii="宋体" w:hAnsi="宋体" w:eastAsia="宋体" w:cs="宋体"/>
          <w:b w:val="0"/>
          <w:bCs w:val="0"/>
          <w:color w:val="000000"/>
          <w:sz w:val="24"/>
          <w:szCs w:val="24"/>
        </w:rPr>
        <w:t>联合体投标</w:t>
      </w:r>
      <w:r>
        <w:rPr>
          <w:rFonts w:hint="eastAsia" w:ascii="宋体" w:hAnsi="宋体" w:eastAsia="宋体" w:cs="宋体"/>
          <w:b w:val="0"/>
          <w:bCs w:val="0"/>
          <w:color w:val="000000"/>
          <w:sz w:val="24"/>
          <w:szCs w:val="24"/>
          <w:lang w:eastAsia="zh-CN"/>
        </w:rPr>
        <w:t>。</w:t>
      </w:r>
    </w:p>
    <w:p>
      <w:pPr>
        <w:keepNext w:val="0"/>
        <w:keepLines w:val="0"/>
        <w:pageBreakBefore w:val="0"/>
        <w:tabs>
          <w:tab w:val="left" w:pos="901"/>
        </w:tabs>
        <w:kinsoku/>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bCs/>
          <w:color w:val="000000"/>
          <w:sz w:val="24"/>
          <w:szCs w:val="24"/>
          <w:highlight w:val="none"/>
          <w:lang w:val="en-US" w:eastAsia="zh-CN"/>
        </w:rPr>
        <w:t>二、申请人的资格要求：</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rPr>
        <w:t>落实政府采购政策需满足的</w:t>
      </w:r>
      <w:r>
        <w:rPr>
          <w:rFonts w:hint="eastAsia" w:ascii="宋体" w:hAnsi="宋体" w:eastAsia="宋体" w:cs="宋体"/>
          <w:color w:val="auto"/>
          <w:sz w:val="24"/>
          <w:szCs w:val="24"/>
        </w:rPr>
        <w:t>资格要求：</w:t>
      </w:r>
      <w:r>
        <w:rPr>
          <w:rFonts w:hint="eastAsia" w:ascii="宋体" w:hAnsi="宋体" w:eastAsia="宋体" w:cs="宋体"/>
          <w:b w:val="0"/>
          <w:bCs w:val="0"/>
          <w:color w:val="000000"/>
          <w:sz w:val="24"/>
          <w:szCs w:val="24"/>
          <w:highlight w:val="none"/>
          <w:lang w:val="en-US" w:eastAsia="zh-CN"/>
        </w:rPr>
        <w:t>根据《政府采购促进中小企业发展管理办法》有关规定，本项目仅面向中小型及以下企业可参加投标。</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投标人注册：非浙江政府采购网注册或发生变更且未及时更新的投标人，应</w:t>
      </w:r>
      <w:r>
        <w:rPr>
          <w:rFonts w:hint="eastAsia" w:ascii="宋体" w:hAnsi="宋体" w:eastAsia="宋体" w:cs="宋体"/>
          <w:kern w:val="0"/>
          <w:sz w:val="24"/>
          <w:szCs w:val="24"/>
        </w:rPr>
        <w:t>当在规定时间内按照《浙江省政府采购供应商注册及诚信管理暂行办法》（浙财采监字［2009］28号）的相关规定及时办理更新或投标人注册事项。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三</w:t>
      </w:r>
      <w:r>
        <w:rPr>
          <w:rFonts w:hint="eastAsia" w:ascii="宋体" w:hAnsi="宋体" w:eastAsia="宋体" w:cs="宋体"/>
          <w:b/>
          <w:bCs/>
          <w:sz w:val="24"/>
          <w:szCs w:val="24"/>
        </w:rPr>
        <w:t>、招标文件的获取：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时间：/至2025年</w:t>
      </w:r>
      <w:r>
        <w:rPr>
          <w:rFonts w:hint="eastAsia" w:ascii="宋体" w:hAnsi="宋体" w:cs="宋体"/>
          <w:sz w:val="24"/>
          <w:szCs w:val="24"/>
          <w:lang w:val="en-US" w:eastAsia="zh-CN"/>
        </w:rPr>
        <w:t>7月10日</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sz w:val="24"/>
          <w:szCs w:val="24"/>
        </w:rPr>
        <w:t>，每天上午00</w:t>
      </w:r>
      <w:r>
        <w:rPr>
          <w:rFonts w:hint="eastAsia" w:ascii="宋体" w:hAnsi="宋体" w:cs="宋体"/>
          <w:sz w:val="24"/>
          <w:szCs w:val="24"/>
          <w:lang w:val="en-US" w:eastAsia="zh-CN"/>
        </w:rPr>
        <w:t>:</w:t>
      </w:r>
      <w:r>
        <w:rPr>
          <w:rFonts w:hint="eastAsia" w:ascii="宋体" w:hAnsi="宋体" w:eastAsia="宋体" w:cs="宋体"/>
          <w:sz w:val="24"/>
          <w:szCs w:val="24"/>
        </w:rPr>
        <w:t>00至12:00，下午12:00至23:59（北京时间，线上获取法定节假日均可，线下获取文件法定节假日除外）。</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地点（网址）：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浙江政府采购网</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sz w:val="24"/>
          <w:szCs w:val="24"/>
          <w:u w:val="single"/>
        </w:rPr>
        <w:t>https://zfcg.czt.zj.gov.cn/</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东阳市公共资源交易网(</w:t>
      </w:r>
      <w:r>
        <w:rPr>
          <w:rFonts w:hint="eastAsia" w:ascii="宋体" w:hAnsi="宋体" w:eastAsia="宋体" w:cs="宋体"/>
          <w:b w:val="0"/>
          <w:bCs w:val="0"/>
          <w:sz w:val="24"/>
          <w:szCs w:val="24"/>
          <w:u w:val="single"/>
          <w:lang w:eastAsia="zh-CN"/>
        </w:rPr>
        <w:t>http://www.dongyang.gov.cn/ggzyjy/</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pPr>
        <w:snapToGrid w:val="0"/>
        <w:spacing w:line="360" w:lineRule="auto"/>
        <w:ind w:firstLine="480" w:firstLineChars="200"/>
        <w:rPr>
          <w:rFonts w:ascii="宋体" w:hAnsi="宋体" w:cs="宋体"/>
          <w:b/>
          <w:bCs/>
          <w:sz w:val="24"/>
          <w:szCs w:val="24"/>
        </w:rPr>
      </w:pPr>
      <w:r>
        <w:rPr>
          <w:rFonts w:hint="eastAsia" w:ascii="宋体" w:hAnsi="宋体" w:eastAsia="宋体" w:cs="宋体"/>
          <w:b/>
          <w:bCs/>
          <w:sz w:val="24"/>
          <w:szCs w:val="24"/>
        </w:rPr>
        <w:t>3、获取方式：由投标单位通过浙江省政府采购网(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)上的政采云获取系统进行获取（首次参加投标的单位应先登录浙江省政府采购网(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)进行账户注册，注册完毕待审核成功后方可登录获，</w:t>
      </w:r>
      <w:r>
        <w:rPr>
          <w:rFonts w:hint="eastAsia" w:ascii="宋体" w:hAnsi="宋体" w:cs="宋体"/>
          <w:b/>
          <w:bCs/>
          <w:sz w:val="24"/>
          <w:szCs w:val="24"/>
        </w:rPr>
        <w:t>注册咨询电话：400-881-7190；注册流程见网址</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"https://middle.zcygov.cn/v-settle-front/registry" </w:instrText>
      </w:r>
      <w:r>
        <w:rPr>
          <w:rFonts w:hint="eastAsia" w:ascii="宋体" w:hAnsi="宋体" w:eastAsia="宋体" w:cs="宋体"/>
          <w:sz w:val="24"/>
          <w:szCs w:val="24"/>
        </w:rPr>
        <w:fldChar w:fldCharType="separate"/>
      </w:r>
      <w:r>
        <w:rPr>
          <w:rFonts w:hint="eastAsia" w:ascii="宋体" w:hAnsi="宋体" w:eastAsia="宋体" w:cs="宋体"/>
          <w:b/>
          <w:bCs/>
          <w:sz w:val="24"/>
          <w:szCs w:val="24"/>
        </w:rPr>
        <w:t>https://middle.zcygov.cn/v-settle-front/registry</w:t>
      </w:r>
      <w:r>
        <w:rPr>
          <w:rFonts w:hint="eastAsia" w:ascii="宋体" w:hAnsi="宋体" w:eastAsia="宋体" w:cs="宋体"/>
          <w:b/>
          <w:bCs/>
          <w:sz w:val="24"/>
          <w:szCs w:val="24"/>
        </w:rPr>
        <w:fldChar w:fldCharType="end"/>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4、获取流程：浙江政府采购网-政采云用户登录-用户中心-项目采购-获取采购文件管理，电子版采购文件免费获取。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rPr>
        <w:t>5、浙江政府采购网上以“游客”身份获取的采购文件仅供阅览</w:t>
      </w:r>
      <w:r>
        <w:rPr>
          <w:rFonts w:hint="eastAsia" w:ascii="宋体" w:hAnsi="宋体" w:cs="宋体"/>
          <w:b/>
          <w:bCs/>
          <w:sz w:val="24"/>
          <w:szCs w:val="24"/>
          <w:lang w:eastAsia="zh-CN"/>
        </w:rPr>
        <w:t>；</w:t>
      </w:r>
      <w:r>
        <w:rPr>
          <w:rFonts w:hint="eastAsia" w:ascii="宋体" w:hAnsi="宋体" w:cs="宋体"/>
          <w:b/>
          <w:bCs/>
          <w:sz w:val="24"/>
          <w:szCs w:val="24"/>
        </w:rPr>
        <w:t>潜在供应商应按上述方式获取采购文件</w:t>
      </w:r>
      <w:r>
        <w:rPr>
          <w:rFonts w:hint="eastAsia" w:ascii="宋体" w:hAnsi="宋体" w:cs="宋体"/>
          <w:b/>
          <w:bCs/>
          <w:sz w:val="24"/>
          <w:szCs w:val="24"/>
          <w:lang w:eastAsia="zh-CN"/>
        </w:rPr>
        <w:t>；</w:t>
      </w:r>
      <w:r>
        <w:rPr>
          <w:rFonts w:hint="eastAsia" w:ascii="宋体" w:hAnsi="宋体" w:cs="宋体"/>
          <w:b/>
          <w:bCs/>
          <w:sz w:val="24"/>
          <w:szCs w:val="24"/>
        </w:rPr>
        <w:t>未按上述方式获取采购文件的</w:t>
      </w:r>
      <w:r>
        <w:rPr>
          <w:rFonts w:hint="eastAsia" w:ascii="宋体" w:hAnsi="宋体" w:cs="宋体"/>
          <w:b/>
          <w:bCs/>
          <w:sz w:val="24"/>
          <w:szCs w:val="24"/>
          <w:lang w:eastAsia="zh-CN"/>
        </w:rPr>
        <w:t>，</w:t>
      </w:r>
      <w:r>
        <w:rPr>
          <w:rFonts w:hint="eastAsia" w:ascii="宋体" w:hAnsi="宋体" w:cs="宋体"/>
          <w:b/>
          <w:bCs/>
          <w:sz w:val="24"/>
          <w:szCs w:val="24"/>
        </w:rPr>
        <w:t>不得对采购文件提起质疑投诉。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四、提交投标文件截止时间、开标时间和地点：</w:t>
      </w:r>
    </w:p>
    <w:p>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提交投标文件截止时间：202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7月10日13</w:t>
      </w:r>
      <w:r>
        <w:rPr>
          <w:rFonts w:hint="eastAsia" w:ascii="宋体" w:hAnsi="宋体" w:eastAsia="宋体" w:cs="宋体"/>
          <w:b/>
          <w:bCs/>
          <w:color w:val="auto"/>
          <w:sz w:val="24"/>
          <w:szCs w:val="24"/>
          <w:highlight w:val="none"/>
          <w:lang w:val="en-US" w:eastAsia="zh-CN"/>
        </w:rPr>
        <w:t>时</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val="en-US" w:eastAsia="zh-CN"/>
        </w:rPr>
        <w:t>分 （北京时间）</w:t>
      </w:r>
    </w:p>
    <w:p>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投标地点（网址）：政采云平台</w:t>
      </w:r>
    </w:p>
    <w:p>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开标时间：202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7月10日13</w:t>
      </w:r>
      <w:r>
        <w:rPr>
          <w:rFonts w:hint="eastAsia" w:ascii="宋体" w:hAnsi="宋体" w:eastAsia="宋体" w:cs="宋体"/>
          <w:b/>
          <w:bCs/>
          <w:color w:val="auto"/>
          <w:sz w:val="24"/>
          <w:szCs w:val="24"/>
          <w:highlight w:val="none"/>
          <w:lang w:val="en-US" w:eastAsia="zh-CN"/>
        </w:rPr>
        <w:t>时</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val="en-US" w:eastAsia="zh-CN"/>
        </w:rPr>
        <w:t>分</w:t>
      </w:r>
    </w:p>
    <w:p>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开标地点（网址）：政采云平台</w:t>
      </w:r>
    </w:p>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五、公告期限</w:t>
      </w:r>
      <w:r>
        <w:rPr>
          <w:rFonts w:hint="eastAsia" w:ascii="宋体" w:hAnsi="宋体" w:eastAsia="宋体" w:cs="宋体"/>
          <w:b/>
          <w:bCs/>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自本公告发布之日起5个工作日</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r>
        <w:rPr>
          <w:rFonts w:hint="eastAsia" w:ascii="宋体" w:hAnsi="宋体" w:eastAsia="宋体" w:cs="宋体"/>
          <w:b/>
          <w:bCs/>
          <w:color w:val="auto"/>
          <w:sz w:val="24"/>
          <w:szCs w:val="24"/>
          <w:highlight w:val="none"/>
          <w:lang w:eastAsia="zh-CN"/>
        </w:rPr>
        <w:t>：</w:t>
      </w:r>
    </w:p>
    <w:p>
      <w:pPr>
        <w:pStyle w:val="40"/>
        <w:keepNext w:val="0"/>
        <w:keepLines w:val="0"/>
        <w:pageBreakBefore w:val="0"/>
        <w:kinsoku/>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color w:val="auto"/>
          <w:szCs w:val="24"/>
        </w:rPr>
      </w:pPr>
      <w:r>
        <w:rPr>
          <w:rFonts w:hint="eastAsia" w:ascii="宋体" w:hAnsi="宋体" w:eastAsia="宋体" w:cs="宋体"/>
          <w:szCs w:val="24"/>
        </w:rPr>
        <w:t>1、</w:t>
      </w:r>
      <w:r>
        <w:rPr>
          <w:rFonts w:hint="eastAsia" w:ascii="宋体" w:hAnsi="宋体" w:eastAsia="宋体" w:cs="宋体"/>
          <w:color w:val="auto"/>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sz w:val="21"/>
          <w:szCs w:val="21"/>
        </w:rPr>
      </w:pPr>
      <w:r>
        <w:rPr>
          <w:rFonts w:hint="eastAsia" w:ascii="宋体" w:hAnsi="宋体" w:eastAsia="宋体" w:cs="宋体"/>
          <w:sz w:val="24"/>
          <w:szCs w:val="24"/>
        </w:rPr>
        <w:t>6、投标人通过政采云平台电子投标工具制作投标文件，电子投标工具请供应商自行前往浙江省政府采购网下载并安装，</w:t>
      </w:r>
      <w:r>
        <w:rPr>
          <w:rFonts w:hint="eastAsia" w:ascii="宋体" w:hAnsi="宋体" w:eastAsia="宋体" w:cs="宋体"/>
          <w:sz w:val="21"/>
          <w:szCs w:val="21"/>
        </w:rPr>
        <w:t>（下载网址：https://zfcg.czt.zj.gov.cn/bidClientTemplate/2021-01-07/12975.html），</w:t>
      </w:r>
      <w:r>
        <w:rPr>
          <w:rFonts w:hint="eastAsia" w:ascii="宋体" w:hAnsi="宋体" w:eastAsia="宋体" w:cs="宋体"/>
          <w:sz w:val="24"/>
          <w:szCs w:val="24"/>
        </w:rPr>
        <w:t>（</w:t>
      </w:r>
      <w:r>
        <w:rPr>
          <w:rFonts w:hint="eastAsia" w:ascii="宋体" w:hAnsi="宋体" w:eastAsia="宋体" w:cs="宋体"/>
          <w:sz w:val="21"/>
          <w:szCs w:val="21"/>
        </w:rPr>
        <w:t xml:space="preserve"> 电子投标相关学习网址 </w:t>
      </w:r>
      <w:r>
        <w:rPr>
          <w:rFonts w:hint="eastAsia" w:ascii="宋体" w:hAnsi="宋体" w:eastAsia="宋体" w:cs="宋体"/>
          <w:sz w:val="24"/>
          <w:szCs w:val="24"/>
        </w:rPr>
        <w:t>：</w:t>
      </w:r>
      <w:r>
        <w:rPr>
          <w:rFonts w:hint="eastAsia" w:ascii="宋体" w:hAnsi="宋体" w:eastAsia="宋体" w:cs="宋体"/>
          <w:sz w:val="21"/>
          <w:szCs w:val="21"/>
        </w:rPr>
        <w:t>https://edu.zcygov.cn/luban/e-biding?utm=a0004.2ef5001f.0001.0109.2d44db10df9111e9b92b0f36d4889416）。</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7、根据《浙江省财政厅关于进一步加大政府采购支持中小企业力度 助力扎实稳住</w:t>
      </w:r>
      <w:r>
        <w:rPr>
          <w:rFonts w:hint="eastAsia" w:ascii="宋体" w:hAnsi="宋体" w:eastAsia="宋体" w:cs="宋体"/>
          <w:kern w:val="0"/>
          <w:sz w:val="22"/>
          <w:szCs w:val="22"/>
        </w:rPr>
        <w:t>经济的通知》（浙财采监〔2022〕8号）简化对政府采购供应商资格条件的形式审查，供应商书面</w:t>
      </w:r>
      <w:r>
        <w:rPr>
          <w:rFonts w:hint="eastAsia" w:ascii="宋体" w:hAnsi="宋体" w:eastAsia="宋体" w:cs="宋体"/>
          <w:kern w:val="0"/>
          <w:sz w:val="24"/>
          <w:szCs w:val="24"/>
        </w:rPr>
        <w:t>承诺符合参与政府采购活动资格条件的，不需要再提供财务状况报告、依法缴纳税收和社会保障资金记录、无重大违法记录等证明材料。</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市扫黑办：0579-86655381             市公安局：110、0579-86096000</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市检察院: 0579-86642000             市 法 院：0579-86620148</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市公共资源办:0579-86691835          市公共资源交易中心:0579-86691729</w:t>
      </w:r>
    </w:p>
    <w:p>
      <w:pPr>
        <w:pStyle w:val="43"/>
        <w:spacing w:line="460" w:lineRule="exact"/>
        <w:ind w:firstLine="0" w:firstLineChars="0"/>
        <w:rPr>
          <w:rFonts w:hAnsi="宋体"/>
          <w:b/>
          <w:bCs/>
          <w:color w:val="auto"/>
          <w:sz w:val="24"/>
          <w:szCs w:val="24"/>
        </w:rPr>
      </w:pPr>
      <w:r>
        <w:rPr>
          <w:rFonts w:hint="eastAsia" w:hAnsi="宋体"/>
          <w:b/>
          <w:bCs/>
          <w:color w:val="auto"/>
          <w:sz w:val="24"/>
          <w:szCs w:val="24"/>
        </w:rPr>
        <w:t>七、对本次采购提出询问、质疑、投诉，请按以下方式联系：</w:t>
      </w:r>
    </w:p>
    <w:p>
      <w:pPr>
        <w:snapToGrid w:val="0"/>
        <w:spacing w:line="460" w:lineRule="exact"/>
        <w:ind w:firstLine="480" w:firstLineChars="200"/>
        <w:jc w:val="left"/>
        <w:rPr>
          <w:rFonts w:ascii="宋体" w:hAnsi="宋体" w:cs="宋体"/>
          <w:b/>
          <w:bCs/>
          <w:color w:val="auto"/>
          <w:sz w:val="24"/>
          <w:szCs w:val="24"/>
        </w:rPr>
      </w:pPr>
      <w:r>
        <w:rPr>
          <w:rFonts w:hint="eastAsia" w:ascii="宋体" w:hAnsi="宋体" w:cs="宋体"/>
          <w:b/>
          <w:bCs/>
          <w:color w:val="auto"/>
          <w:sz w:val="24"/>
          <w:szCs w:val="24"/>
        </w:rPr>
        <w:t>1、采购人信息</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名称：东阳市</w:t>
      </w:r>
      <w:r>
        <w:rPr>
          <w:rFonts w:hint="eastAsia" w:ascii="宋体" w:hAnsi="宋体" w:eastAsia="宋体" w:cs="宋体"/>
          <w:color w:val="auto"/>
          <w:kern w:val="0"/>
          <w:sz w:val="24"/>
          <w:szCs w:val="24"/>
          <w:lang w:val="en-US" w:eastAsia="zh-CN"/>
        </w:rPr>
        <w:t>农业农村局</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地址：东阳市</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项目联系人（询问）：</w:t>
      </w:r>
      <w:r>
        <w:rPr>
          <w:rFonts w:hint="eastAsia" w:ascii="宋体" w:hAnsi="宋体" w:eastAsia="宋体" w:cs="宋体"/>
          <w:color w:val="auto"/>
          <w:kern w:val="0"/>
          <w:sz w:val="24"/>
          <w:szCs w:val="24"/>
          <w:lang w:val="en-US" w:eastAsia="zh-CN"/>
        </w:rPr>
        <w:t>蒋凯</w:t>
      </w:r>
      <w:r>
        <w:rPr>
          <w:rFonts w:hint="eastAsia" w:ascii="宋体" w:hAnsi="宋体" w:eastAsia="宋体" w:cs="宋体"/>
          <w:color w:val="auto"/>
          <w:kern w:val="0"/>
          <w:sz w:val="24"/>
          <w:szCs w:val="24"/>
        </w:rPr>
        <w:t xml:space="preserve">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项目联系方式（询问）：13758959586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质疑联系人：</w:t>
      </w:r>
      <w:r>
        <w:rPr>
          <w:rFonts w:hint="eastAsia" w:ascii="宋体" w:hAnsi="宋体" w:eastAsia="宋体" w:cs="宋体"/>
          <w:color w:val="auto"/>
          <w:kern w:val="0"/>
          <w:sz w:val="24"/>
          <w:szCs w:val="24"/>
          <w:lang w:val="en-US" w:eastAsia="zh-CN"/>
        </w:rPr>
        <w:t>张许杰</w:t>
      </w:r>
      <w:r>
        <w:rPr>
          <w:rFonts w:hint="eastAsia" w:ascii="宋体" w:hAnsi="宋体" w:eastAsia="宋体" w:cs="宋体"/>
          <w:color w:val="auto"/>
          <w:kern w:val="0"/>
          <w:sz w:val="24"/>
          <w:szCs w:val="24"/>
        </w:rPr>
        <w:t xml:space="preserve">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质疑联系方式：0579-86</w:t>
      </w:r>
      <w:r>
        <w:rPr>
          <w:rFonts w:hint="eastAsia" w:ascii="宋体" w:hAnsi="宋体" w:eastAsia="宋体" w:cs="宋体"/>
          <w:color w:val="auto"/>
          <w:kern w:val="0"/>
          <w:sz w:val="24"/>
          <w:szCs w:val="24"/>
          <w:lang w:val="en-US" w:eastAsia="zh-CN"/>
        </w:rPr>
        <w:t>882030/0579-86812217</w:t>
      </w:r>
    </w:p>
    <w:p>
      <w:pPr>
        <w:snapToGrid w:val="0"/>
        <w:spacing w:line="460" w:lineRule="exact"/>
        <w:ind w:firstLine="480" w:firstLineChars="200"/>
        <w:rPr>
          <w:rFonts w:ascii="宋体" w:hAnsi="宋体" w:cs="宋体"/>
          <w:b/>
          <w:bCs/>
          <w:color w:val="auto"/>
          <w:sz w:val="24"/>
          <w:szCs w:val="24"/>
        </w:rPr>
      </w:pPr>
      <w:r>
        <w:rPr>
          <w:rFonts w:hint="eastAsia" w:ascii="宋体" w:hAnsi="宋体" w:cs="宋体"/>
          <w:b/>
          <w:bCs/>
          <w:color w:val="auto"/>
          <w:sz w:val="24"/>
          <w:szCs w:val="24"/>
        </w:rPr>
        <w:t>2、采购代理机构信息</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名称：金华市金诚招投标代理有限公司</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地址：东阳市江北街道关山北路20号</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项目联系人（询问）：张晓亮/张双红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项目联系方式（询问）：13505890861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质疑联系人：李健健/张冬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质疑联系方式：0579-89311055</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b/>
          <w:bCs/>
          <w:color w:val="000000"/>
          <w:sz w:val="24"/>
          <w:szCs w:val="24"/>
        </w:rPr>
        <w:t>3、同级政府采购监督管理部门</w:t>
      </w:r>
      <w:r>
        <w:rPr>
          <w:rFonts w:hint="eastAsia" w:ascii="宋体" w:hAnsi="宋体" w:eastAsia="宋体" w:cs="宋体"/>
          <w:kern w:val="0"/>
          <w:sz w:val="24"/>
          <w:szCs w:val="24"/>
        </w:rPr>
        <w:t xml:space="preserve">：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名称：东阳市财政局采购办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地址：东阳市人民北路8号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监督投诉电话：0579-86662677</w:t>
      </w:r>
    </w:p>
    <w:p>
      <w:pPr>
        <w:keepNext w:val="0"/>
        <w:keepLines w:val="0"/>
        <w:pageBreakBefore w:val="0"/>
        <w:kinsoku/>
        <w:wordWrap w:val="0"/>
        <w:overflowPunct/>
        <w:topLinePunct w:val="0"/>
        <w:autoSpaceDE/>
        <w:autoSpaceDN/>
        <w:bidi w:val="0"/>
        <w:spacing w:line="360" w:lineRule="auto"/>
        <w:ind w:firstLine="7440" w:firstLineChars="3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东阳市业农村局</w:t>
      </w:r>
    </w:p>
    <w:p>
      <w:pPr>
        <w:keepNext w:val="0"/>
        <w:keepLines w:val="0"/>
        <w:pageBreakBefore w:val="0"/>
        <w:kinsoku/>
        <w:wordWrap w:val="0"/>
        <w:overflowPunct/>
        <w:topLinePunct w:val="0"/>
        <w:autoSpaceDE/>
        <w:autoSpaceDN/>
        <w:bidi w:val="0"/>
        <w:spacing w:line="360" w:lineRule="auto"/>
        <w:ind w:firstLine="5760" w:firstLineChars="2400"/>
        <w:textAlignment w:val="auto"/>
        <w:rPr>
          <w:rFonts w:hint="eastAsia" w:ascii="宋体" w:hAnsi="宋体" w:eastAsia="宋体" w:cs="宋体"/>
          <w:kern w:val="0"/>
          <w:sz w:val="24"/>
          <w:szCs w:val="24"/>
        </w:rPr>
      </w:pPr>
      <w:r>
        <w:rPr>
          <w:rFonts w:hint="eastAsia" w:ascii="宋体" w:hAnsi="宋体" w:eastAsia="宋体" w:cs="宋体"/>
          <w:kern w:val="0"/>
          <w:sz w:val="24"/>
          <w:szCs w:val="24"/>
        </w:rPr>
        <w:t>金华市金诚招投标代理有限公司</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 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cs="宋体"/>
          <w:kern w:val="0"/>
          <w:sz w:val="24"/>
          <w:szCs w:val="24"/>
          <w:lang w:val="en-US" w:eastAsia="zh-CN"/>
        </w:rPr>
        <w:t>19</w:t>
      </w:r>
      <w:r>
        <w:rPr>
          <w:rFonts w:hint="eastAsia" w:ascii="宋体" w:hAnsi="宋体" w:eastAsia="宋体" w:cs="宋体"/>
          <w:kern w:val="0"/>
          <w:sz w:val="24"/>
          <w:szCs w:val="24"/>
        </w:rPr>
        <w:t>日</w:t>
      </w:r>
    </w:p>
    <w:p>
      <w:pPr>
        <w:keepNext w:val="0"/>
        <w:keepLines w:val="0"/>
        <w:pageBreakBefore w:val="0"/>
        <w:kinsoku/>
        <w:wordWrap w:val="0"/>
        <w:overflowPunct/>
        <w:topLinePunct w:val="0"/>
        <w:autoSpaceDE/>
        <w:autoSpaceDN/>
        <w:bidi w:val="0"/>
        <w:spacing w:line="360" w:lineRule="auto"/>
        <w:jc w:val="center"/>
        <w:textAlignment w:val="auto"/>
        <w:rPr>
          <w:rFonts w:hint="eastAsia" w:ascii="宋体" w:hAnsi="宋体" w:eastAsia="宋体" w:cs="宋体"/>
          <w:b/>
          <w:bCs/>
          <w:color w:val="0D0D0D"/>
          <w:kern w:val="2"/>
          <w:sz w:val="36"/>
          <w:szCs w:val="36"/>
          <w:lang w:val="en-US" w:eastAsia="zh-CN" w:bidi="ar-SA"/>
        </w:rPr>
      </w:pPr>
      <w:r>
        <w:rPr>
          <w:rFonts w:hint="eastAsia" w:ascii="宋体" w:hAnsi="宋体" w:eastAsia="宋体" w:cs="宋体"/>
          <w:b/>
          <w:bCs/>
          <w:color w:val="0D0D0D"/>
          <w:kern w:val="2"/>
          <w:sz w:val="36"/>
          <w:szCs w:val="36"/>
          <w:lang w:val="en-US" w:eastAsia="zh-CN" w:bidi="ar-SA"/>
        </w:rPr>
        <w:t>第二章</w:t>
      </w:r>
      <w:r>
        <w:rPr>
          <w:rFonts w:hint="eastAsia" w:ascii="宋体" w:hAnsi="宋体" w:cs="宋体"/>
          <w:b/>
          <w:bCs/>
          <w:color w:val="0D0D0D"/>
          <w:kern w:val="2"/>
          <w:sz w:val="36"/>
          <w:szCs w:val="36"/>
          <w:lang w:val="en-US" w:eastAsia="zh-CN" w:bidi="ar-SA"/>
        </w:rPr>
        <w:t xml:space="preserve">  </w:t>
      </w:r>
      <w:r>
        <w:rPr>
          <w:rFonts w:hint="eastAsia" w:ascii="宋体" w:hAnsi="宋体" w:eastAsia="宋体" w:cs="宋体"/>
          <w:b/>
          <w:bCs/>
          <w:color w:val="0D0D0D"/>
          <w:kern w:val="2"/>
          <w:sz w:val="36"/>
          <w:szCs w:val="36"/>
          <w:lang w:val="en-US" w:eastAsia="zh-CN" w:bidi="ar-SA"/>
        </w:rPr>
        <w:t>招标需求</w:t>
      </w:r>
      <w:bookmarkStart w:id="0" w:name="_Toc323297325"/>
    </w:p>
    <w:p>
      <w:pPr>
        <w:pStyle w:val="228"/>
        <w:keepNext w:val="0"/>
        <w:keepLines w:val="0"/>
        <w:pageBreakBefore w:val="0"/>
        <w:numPr>
          <w:ilvl w:val="0"/>
          <w:numId w:val="0"/>
        </w:numPr>
        <w:kinsoku/>
        <w:wordWrap/>
        <w:overflowPunct/>
        <w:topLinePunct w:val="0"/>
        <w:autoSpaceDE/>
        <w:autoSpaceDN/>
        <w:bidi w:val="0"/>
        <w:adjustRightInd/>
        <w:snapToGrid/>
        <w:spacing w:afterLines="0" w:line="360" w:lineRule="auto"/>
        <w:textAlignment w:val="auto"/>
        <w:rPr>
          <w:rFonts w:hint="eastAsia" w:ascii="宋体" w:hAnsi="宋体" w:eastAsia="宋体" w:cs="Times New Roman"/>
          <w:b w:val="0"/>
          <w:bCs w:val="0"/>
          <w:color w:val="C0504D" w:themeColor="accent2"/>
          <w:kern w:val="2"/>
          <w:sz w:val="24"/>
          <w:szCs w:val="24"/>
          <w:lang w:val="en-US" w:eastAsia="zh-CN" w:bidi="ar-SA"/>
          <w14:textFill>
            <w14:solidFill>
              <w14:schemeClr w14:val="accent2"/>
            </w14:solidFill>
          </w14:textFill>
        </w:rPr>
      </w:pPr>
      <w:r>
        <w:rPr>
          <w:rFonts w:hint="eastAsia" w:ascii="宋体" w:hAnsi="宋体" w:eastAsia="宋体" w:cs="Times New Roman"/>
          <w:b/>
          <w:bCs/>
          <w:kern w:val="2"/>
          <w:sz w:val="24"/>
          <w:szCs w:val="24"/>
          <w:lang w:val="en-US" w:eastAsia="zh-CN" w:bidi="ar-SA"/>
        </w:rPr>
        <w:t>一、项目编号：</w:t>
      </w:r>
      <w:r>
        <w:rPr>
          <w:rFonts w:hint="eastAsia" w:ascii="宋体" w:hAnsi="宋体" w:cs="Times New Roman"/>
          <w:b w:val="0"/>
          <w:bCs w:val="0"/>
          <w:color w:val="auto"/>
          <w:kern w:val="2"/>
          <w:sz w:val="24"/>
          <w:szCs w:val="24"/>
          <w:lang w:val="en-US" w:eastAsia="zh-CN" w:bidi="ar-SA"/>
        </w:rPr>
        <w:t>JCZFCG2025-Z23-C526-02</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bCs/>
          <w:kern w:val="2"/>
          <w:sz w:val="24"/>
          <w:szCs w:val="24"/>
          <w:lang w:val="en-US" w:eastAsia="zh-CN" w:bidi="ar-SA"/>
        </w:rPr>
        <w:t>二、项目名称：</w:t>
      </w:r>
      <w:r>
        <w:rPr>
          <w:rFonts w:hint="eastAsia" w:hAnsi="宋体" w:cs="Times New Roman"/>
          <w:b w:val="0"/>
          <w:bCs w:val="0"/>
          <w:kern w:val="2"/>
          <w:sz w:val="24"/>
          <w:szCs w:val="24"/>
          <w:lang w:val="en-US" w:eastAsia="zh-CN" w:bidi="ar-SA"/>
        </w:rPr>
        <w:t>2025年度东阳市农作物种子储备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三、</w:t>
      </w:r>
      <w:bookmarkEnd w:id="0"/>
      <w:r>
        <w:rPr>
          <w:rFonts w:hint="eastAsia" w:ascii="宋体" w:hAnsi="宋体" w:eastAsia="宋体" w:cs="Times New Roman"/>
          <w:b/>
          <w:bCs/>
          <w:kern w:val="2"/>
          <w:sz w:val="24"/>
          <w:szCs w:val="24"/>
          <w:lang w:val="en-US" w:eastAsia="zh-CN" w:bidi="ar-SA"/>
        </w:rPr>
        <w:t>采购内容及数量</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代储农作物种子作物名称、品种、数量、质量和</w:t>
      </w:r>
      <w:r>
        <w:rPr>
          <w:rFonts w:hint="eastAsia" w:ascii="宋体" w:hAnsi="宋体"/>
          <w:sz w:val="24"/>
          <w:lang w:val="en-US" w:eastAsia="zh-CN"/>
        </w:rPr>
        <w:t>储</w:t>
      </w:r>
      <w:r>
        <w:rPr>
          <w:rFonts w:hint="eastAsia" w:ascii="宋体" w:hAnsi="宋体"/>
          <w:sz w:val="24"/>
        </w:rPr>
        <w:t>备周期</w:t>
      </w:r>
    </w:p>
    <w:tbl>
      <w:tblPr>
        <w:tblStyle w:val="45"/>
        <w:tblW w:w="50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1"/>
        <w:gridCol w:w="1889"/>
        <w:gridCol w:w="1846"/>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1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z w:val="24"/>
                <w:szCs w:val="24"/>
              </w:rPr>
            </w:pPr>
            <w:r>
              <w:rPr>
                <w:rFonts w:hint="eastAsia" w:ascii="宋体" w:hAnsi="宋体"/>
                <w:color w:val="auto"/>
                <w:sz w:val="24"/>
                <w:szCs w:val="24"/>
              </w:rPr>
              <w:t>序号</w:t>
            </w:r>
          </w:p>
        </w:tc>
        <w:tc>
          <w:tcPr>
            <w:tcW w:w="77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z w:val="24"/>
                <w:szCs w:val="24"/>
              </w:rPr>
            </w:pPr>
            <w:r>
              <w:rPr>
                <w:rFonts w:hint="eastAsia" w:ascii="宋体" w:hAnsi="宋体"/>
                <w:color w:val="auto"/>
                <w:sz w:val="24"/>
                <w:szCs w:val="24"/>
              </w:rPr>
              <w:t>作物名称</w:t>
            </w:r>
          </w:p>
        </w:tc>
        <w:tc>
          <w:tcPr>
            <w:tcW w:w="984"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pacing w:val="-16"/>
                <w:sz w:val="24"/>
                <w:szCs w:val="24"/>
              </w:rPr>
            </w:pPr>
            <w:r>
              <w:rPr>
                <w:rFonts w:hint="eastAsia" w:ascii="宋体" w:hAnsi="宋体"/>
                <w:color w:val="auto"/>
                <w:spacing w:val="-16"/>
                <w:sz w:val="24"/>
                <w:szCs w:val="24"/>
              </w:rPr>
              <w:t>数量（万公斤）</w:t>
            </w:r>
          </w:p>
        </w:tc>
        <w:tc>
          <w:tcPr>
            <w:tcW w:w="961"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z w:val="24"/>
                <w:szCs w:val="24"/>
              </w:rPr>
            </w:pPr>
            <w:r>
              <w:rPr>
                <w:rFonts w:hint="eastAsia" w:ascii="宋体" w:hAnsi="宋体"/>
                <w:color w:val="auto"/>
                <w:sz w:val="24"/>
                <w:szCs w:val="24"/>
              </w:rPr>
              <w:t>质量标准</w:t>
            </w:r>
          </w:p>
        </w:tc>
        <w:tc>
          <w:tcPr>
            <w:tcW w:w="1861"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z w:val="24"/>
                <w:szCs w:val="24"/>
              </w:rPr>
            </w:pPr>
            <w:r>
              <w:rPr>
                <w:rFonts w:hint="eastAsia" w:ascii="宋体" w:hAnsi="宋体"/>
                <w:color w:val="auto"/>
                <w:sz w:val="24"/>
                <w:szCs w:val="24"/>
                <w:lang w:eastAsia="zh-CN"/>
              </w:rPr>
              <w:t>储备</w:t>
            </w:r>
            <w:r>
              <w:rPr>
                <w:rFonts w:hint="eastAsia" w:ascii="宋体" w:hAnsi="宋体"/>
                <w:color w:val="auto"/>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1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77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油菜</w:t>
            </w:r>
          </w:p>
        </w:tc>
        <w:tc>
          <w:tcPr>
            <w:tcW w:w="984"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0.06</w:t>
            </w:r>
          </w:p>
        </w:tc>
        <w:tc>
          <w:tcPr>
            <w:tcW w:w="961"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pacing w:val="-4"/>
                <w:sz w:val="24"/>
                <w:szCs w:val="24"/>
                <w:highlight w:val="none"/>
              </w:rPr>
            </w:pPr>
            <w:r>
              <w:rPr>
                <w:rFonts w:hint="eastAsia" w:ascii="宋体" w:hAnsi="宋体"/>
                <w:color w:val="auto"/>
                <w:spacing w:val="-4"/>
                <w:sz w:val="24"/>
                <w:szCs w:val="24"/>
                <w:highlight w:val="none"/>
              </w:rPr>
              <w:t>GB4407.2-2024</w:t>
            </w:r>
          </w:p>
        </w:tc>
        <w:tc>
          <w:tcPr>
            <w:tcW w:w="186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olor w:val="auto"/>
                <w:spacing w:val="-22"/>
                <w:sz w:val="24"/>
                <w:szCs w:val="24"/>
                <w:highlight w:val="none"/>
              </w:rPr>
            </w:pPr>
            <w:r>
              <w:rPr>
                <w:rFonts w:hint="eastAsia" w:ascii="宋体" w:hAnsi="宋体"/>
                <w:color w:val="auto"/>
                <w:spacing w:val="-22"/>
                <w:sz w:val="24"/>
                <w:szCs w:val="24"/>
                <w:highlight w:val="none"/>
              </w:rPr>
              <w:t>2025年7月31日-2026年1月31日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77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常规早稻</w:t>
            </w:r>
          </w:p>
        </w:tc>
        <w:tc>
          <w:tcPr>
            <w:tcW w:w="984"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16</w:t>
            </w:r>
          </w:p>
        </w:tc>
        <w:tc>
          <w:tcPr>
            <w:tcW w:w="961"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Times New Roman"/>
                <w:color w:val="auto"/>
                <w:spacing w:val="-4"/>
                <w:kern w:val="2"/>
                <w:sz w:val="24"/>
                <w:szCs w:val="24"/>
                <w:highlight w:val="none"/>
                <w:lang w:val="en-US" w:eastAsia="zh-CN" w:bidi="ar-SA"/>
              </w:rPr>
            </w:pPr>
            <w:r>
              <w:rPr>
                <w:rFonts w:hint="eastAsia" w:ascii="宋体" w:hAnsi="宋体"/>
                <w:color w:val="auto"/>
                <w:spacing w:val="-4"/>
                <w:sz w:val="24"/>
                <w:szCs w:val="24"/>
                <w:highlight w:val="none"/>
              </w:rPr>
              <w:t>GB4404.1-20</w:t>
            </w:r>
            <w:r>
              <w:rPr>
                <w:rFonts w:hint="eastAsia" w:ascii="宋体" w:hAnsi="宋体"/>
                <w:color w:val="auto"/>
                <w:spacing w:val="-4"/>
                <w:sz w:val="24"/>
                <w:szCs w:val="24"/>
                <w:highlight w:val="none"/>
                <w:lang w:val="en-US" w:eastAsia="zh-CN"/>
              </w:rPr>
              <w:t>24</w:t>
            </w:r>
          </w:p>
        </w:tc>
        <w:tc>
          <w:tcPr>
            <w:tcW w:w="186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Times New Roman"/>
                <w:color w:val="auto"/>
                <w:spacing w:val="-22"/>
                <w:sz w:val="24"/>
                <w:szCs w:val="24"/>
                <w:highlight w:val="none"/>
                <w:lang w:val="en-US" w:eastAsia="zh-CN"/>
              </w:rPr>
            </w:pPr>
            <w:r>
              <w:rPr>
                <w:rFonts w:hint="eastAsia" w:ascii="宋体" w:hAnsi="宋体" w:eastAsia="宋体" w:cs="Times New Roman"/>
                <w:color w:val="auto"/>
                <w:spacing w:val="-22"/>
                <w:sz w:val="24"/>
                <w:szCs w:val="24"/>
                <w:highlight w:val="none"/>
                <w:lang w:val="en-US" w:eastAsia="zh-CN"/>
              </w:rPr>
              <w:t>2025年10月31日-2026年8月30日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1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77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杂交晚稻</w:t>
            </w:r>
          </w:p>
        </w:tc>
        <w:tc>
          <w:tcPr>
            <w:tcW w:w="984"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0.6</w:t>
            </w:r>
          </w:p>
        </w:tc>
        <w:tc>
          <w:tcPr>
            <w:tcW w:w="961"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Times New Roman"/>
                <w:color w:val="auto"/>
                <w:spacing w:val="-4"/>
                <w:kern w:val="2"/>
                <w:sz w:val="24"/>
                <w:szCs w:val="24"/>
                <w:highlight w:val="none"/>
                <w:lang w:val="en-US" w:eastAsia="zh-CN" w:bidi="ar-SA"/>
              </w:rPr>
            </w:pPr>
            <w:r>
              <w:rPr>
                <w:rFonts w:hint="eastAsia" w:ascii="宋体" w:hAnsi="宋体"/>
                <w:color w:val="auto"/>
                <w:spacing w:val="-4"/>
                <w:sz w:val="24"/>
                <w:szCs w:val="24"/>
                <w:highlight w:val="none"/>
              </w:rPr>
              <w:t>GB4404.1-20</w:t>
            </w:r>
            <w:r>
              <w:rPr>
                <w:rFonts w:hint="eastAsia" w:ascii="宋体" w:hAnsi="宋体"/>
                <w:color w:val="auto"/>
                <w:spacing w:val="-4"/>
                <w:sz w:val="24"/>
                <w:szCs w:val="24"/>
                <w:highlight w:val="none"/>
                <w:lang w:val="en-US" w:eastAsia="zh-CN"/>
              </w:rPr>
              <w:t>24</w:t>
            </w:r>
          </w:p>
        </w:tc>
        <w:tc>
          <w:tcPr>
            <w:tcW w:w="186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Times New Roman"/>
                <w:color w:val="auto"/>
                <w:spacing w:val="-22"/>
                <w:sz w:val="24"/>
                <w:szCs w:val="24"/>
                <w:highlight w:val="none"/>
                <w:lang w:val="en-US" w:eastAsia="zh-CN"/>
              </w:rPr>
            </w:pPr>
            <w:r>
              <w:rPr>
                <w:rFonts w:hint="eastAsia" w:ascii="宋体" w:hAnsi="宋体" w:eastAsia="宋体" w:cs="Times New Roman"/>
                <w:color w:val="auto"/>
                <w:spacing w:val="-22"/>
                <w:sz w:val="24"/>
                <w:szCs w:val="24"/>
                <w:highlight w:val="none"/>
                <w:lang w:val="en-US" w:eastAsia="zh-CN"/>
              </w:rPr>
              <w:t>2026年1月31日-2026年8月30日</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rPr>
        <w:t>备注：</w:t>
      </w:r>
      <w:r>
        <w:rPr>
          <w:rFonts w:hint="eastAsia" w:ascii="宋体" w:hAnsi="宋体"/>
          <w:sz w:val="24"/>
          <w:highlight w:val="none"/>
        </w:rPr>
        <w:t>种子</w:t>
      </w:r>
      <w:r>
        <w:rPr>
          <w:rFonts w:hint="eastAsia" w:ascii="宋体" w:hAnsi="宋体" w:eastAsia="宋体" w:cs="宋体"/>
          <w:sz w:val="24"/>
          <w:highlight w:val="none"/>
          <w:lang w:val="en-US" w:eastAsia="zh-CN"/>
        </w:rPr>
        <w:t>储备品种为中标公司的具有生产经营权（不需生产经营权的品种除外）且已通过审定，适宜本地种植的品种，常规早稻种子要求2个及以上品种，具体品种数量中标后在</w:t>
      </w:r>
      <w:r>
        <w:rPr>
          <w:rFonts w:hint="eastAsia" w:ascii="宋体" w:hAnsi="宋体" w:cs="宋体"/>
          <w:sz w:val="24"/>
          <w:highlight w:val="none"/>
        </w:rPr>
        <w:t>储备合同中予以</w:t>
      </w:r>
      <w:r>
        <w:rPr>
          <w:rFonts w:hint="eastAsia" w:ascii="宋体" w:hAnsi="宋体" w:eastAsia="宋体" w:cs="宋体"/>
          <w:sz w:val="24"/>
          <w:highlight w:val="none"/>
          <w:lang w:val="en-US" w:eastAsia="zh-CN"/>
        </w:rPr>
        <w:t>明确。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b/>
          <w:spacing w:val="-2"/>
          <w:sz w:val="24"/>
          <w:lang w:val="en-US"/>
        </w:rPr>
      </w:pPr>
      <w:r>
        <w:rPr>
          <w:rFonts w:hint="eastAsia" w:ascii="宋体" w:hAnsi="宋体"/>
          <w:b/>
          <w:spacing w:val="-2"/>
          <w:sz w:val="24"/>
          <w:lang w:val="en-US" w:eastAsia="zh-CN"/>
        </w:rPr>
        <w:t>四</w:t>
      </w:r>
      <w:r>
        <w:rPr>
          <w:rFonts w:hint="eastAsia" w:ascii="宋体" w:hAnsi="宋体"/>
          <w:b/>
          <w:spacing w:val="-2"/>
          <w:sz w:val="24"/>
        </w:rPr>
        <w:t>、主要工作内容及技术要求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1、种子入库与贮藏：</w:t>
      </w:r>
      <w:r>
        <w:rPr>
          <w:rFonts w:hint="eastAsia" w:ascii="宋体" w:hAnsi="宋体"/>
          <w:sz w:val="24"/>
          <w:lang w:eastAsia="zh-CN"/>
        </w:rPr>
        <w:t>储备</w:t>
      </w:r>
      <w:r>
        <w:rPr>
          <w:rFonts w:hint="eastAsia" w:ascii="宋体" w:hAnsi="宋体"/>
          <w:sz w:val="24"/>
        </w:rPr>
        <w:t>种子由中标成交人自行按规定生产或采购，</w:t>
      </w:r>
      <w:r>
        <w:rPr>
          <w:rFonts w:hint="eastAsia" w:ascii="宋体" w:hAnsi="宋体"/>
          <w:sz w:val="24"/>
          <w:lang w:eastAsia="zh-CN"/>
        </w:rPr>
        <w:t>储备</w:t>
      </w:r>
      <w:r>
        <w:rPr>
          <w:rFonts w:hint="eastAsia" w:ascii="宋体" w:hAnsi="宋体"/>
          <w:sz w:val="24"/>
        </w:rPr>
        <w:t>种子应在单一地址专仓（或专堆）存放，中标成交人应</w:t>
      </w:r>
      <w:r>
        <w:rPr>
          <w:rFonts w:hint="eastAsia" w:ascii="宋体" w:hAnsi="宋体" w:cs="宋体"/>
          <w:kern w:val="0"/>
          <w:sz w:val="24"/>
        </w:rPr>
        <w:t>加强</w:t>
      </w:r>
      <w:r>
        <w:rPr>
          <w:rFonts w:hint="eastAsia" w:ascii="宋体" w:hAnsi="宋体" w:cs="宋体"/>
          <w:kern w:val="0"/>
          <w:sz w:val="24"/>
          <w:lang w:eastAsia="zh-CN"/>
        </w:rPr>
        <w:t>储备</w:t>
      </w:r>
      <w:r>
        <w:rPr>
          <w:rFonts w:hint="eastAsia" w:ascii="宋体" w:hAnsi="宋体" w:cs="宋体"/>
          <w:kern w:val="0"/>
          <w:sz w:val="24"/>
        </w:rPr>
        <w:t>种子日常管理，保证入库和贮藏期间的种子数量和质量。</w:t>
      </w:r>
      <w:r>
        <w:rPr>
          <w:rFonts w:hint="eastAsia" w:ascii="宋体" w:hAnsi="宋体"/>
          <w:sz w:val="24"/>
        </w:rPr>
        <w:t>在种子储存过程中因管理不善或人为因素造成损失的，由中标成交人自行承担。因不可抗力原因，确需改变储备计划的，须报经项目采购单位批准同意。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2、</w:t>
      </w:r>
      <w:r>
        <w:rPr>
          <w:rFonts w:hint="eastAsia" w:ascii="宋体" w:hAnsi="宋体"/>
          <w:sz w:val="24"/>
          <w:lang w:eastAsia="zh-CN"/>
        </w:rPr>
        <w:t>储备</w:t>
      </w:r>
      <w:r>
        <w:rPr>
          <w:rFonts w:hint="eastAsia" w:ascii="宋体" w:hAnsi="宋体"/>
          <w:sz w:val="24"/>
        </w:rPr>
        <w:t>种子外包装上必须印制有“东阳市</w:t>
      </w:r>
      <w:r>
        <w:rPr>
          <w:rFonts w:hint="eastAsia" w:ascii="宋体" w:hAnsi="宋体"/>
          <w:sz w:val="24"/>
          <w:lang w:eastAsia="zh-CN"/>
        </w:rPr>
        <w:t>储备</w:t>
      </w:r>
      <w:r>
        <w:rPr>
          <w:rFonts w:hint="eastAsia" w:ascii="宋体" w:hAnsi="宋体"/>
          <w:sz w:val="24"/>
        </w:rPr>
        <w:t>种子专用”字样(不得粘贴)。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eastAsia="zh-CN"/>
        </w:rPr>
      </w:pPr>
      <w:r>
        <w:rPr>
          <w:rFonts w:hint="eastAsia" w:ascii="宋体" w:hAnsi="宋体"/>
          <w:sz w:val="24"/>
        </w:rPr>
        <w:t>3、</w:t>
      </w:r>
      <w:r>
        <w:rPr>
          <w:rFonts w:hint="eastAsia" w:ascii="宋体" w:hAnsi="宋体"/>
          <w:sz w:val="24"/>
          <w:lang w:eastAsia="zh-CN"/>
        </w:rPr>
        <w:t>储备</w:t>
      </w:r>
      <w:r>
        <w:rPr>
          <w:rFonts w:hint="eastAsia" w:ascii="宋体" w:hAnsi="宋体"/>
          <w:sz w:val="24"/>
        </w:rPr>
        <w:t>种子品种由双方商议，并在签订种子储备合同中予以明确</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4、项目验收和质量抽检：项目采购单位在约定期限内对入库种子进行验收，并进行不定期质量抽检，中标成交人应提供入库种子的生产档案和质量检验报告。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b w:val="0"/>
          <w:bCs w:val="0"/>
          <w:color w:val="auto"/>
          <w:sz w:val="24"/>
          <w:lang w:val="en-US" w:eastAsia="zh-CN"/>
        </w:rPr>
      </w:pPr>
      <w:r>
        <w:rPr>
          <w:rFonts w:hint="eastAsia" w:ascii="宋体" w:hAnsi="宋体"/>
          <w:sz w:val="24"/>
        </w:rPr>
        <w:t>5、</w:t>
      </w:r>
      <w:r>
        <w:rPr>
          <w:rFonts w:hint="eastAsia" w:ascii="宋体" w:hAnsi="宋体"/>
          <w:sz w:val="24"/>
          <w:lang w:eastAsia="zh-CN"/>
        </w:rPr>
        <w:t>储备</w:t>
      </w:r>
      <w:r>
        <w:rPr>
          <w:rFonts w:hint="eastAsia" w:ascii="宋体" w:hAnsi="宋体"/>
          <w:sz w:val="24"/>
        </w:rPr>
        <w:t>种子动用：动用</w:t>
      </w:r>
      <w:r>
        <w:rPr>
          <w:rFonts w:hint="eastAsia" w:ascii="宋体" w:hAnsi="宋体"/>
          <w:sz w:val="24"/>
          <w:lang w:eastAsia="zh-CN"/>
        </w:rPr>
        <w:t>储备</w:t>
      </w:r>
      <w:r>
        <w:rPr>
          <w:rFonts w:hint="eastAsia" w:ascii="宋体" w:hAnsi="宋体"/>
          <w:sz w:val="24"/>
        </w:rPr>
        <w:t>种子必须按相关规定经过审批，并按项目采购单位种子调配通知单指定的种子品种、</w:t>
      </w:r>
      <w:r>
        <w:rPr>
          <w:rFonts w:hint="eastAsia" w:ascii="宋体" w:hAnsi="宋体"/>
          <w:b w:val="0"/>
          <w:bCs w:val="0"/>
          <w:color w:val="auto"/>
          <w:sz w:val="24"/>
        </w:rPr>
        <w:t>数量调拨。动用种子时，种子款及调运等费用由用种单位承担。</w:t>
      </w:r>
      <w:r>
        <w:rPr>
          <w:rFonts w:hint="eastAsia" w:ascii="宋体" w:hAnsi="宋体"/>
          <w:b w:val="0"/>
          <w:bCs w:val="0"/>
          <w:color w:val="auto"/>
          <w:sz w:val="24"/>
          <w:lang w:eastAsia="zh-CN"/>
        </w:rPr>
        <w:t>种子供应价格按国家</w:t>
      </w:r>
      <w:r>
        <w:rPr>
          <w:rFonts w:hint="eastAsia" w:ascii="宋体" w:hAnsi="宋体"/>
          <w:b w:val="0"/>
          <w:bCs w:val="0"/>
          <w:color w:val="auto"/>
          <w:sz w:val="24"/>
          <w:lang w:val="en-US" w:eastAsia="zh-CN"/>
        </w:rPr>
        <w:t>相关规定</w:t>
      </w:r>
      <w:r>
        <w:rPr>
          <w:rFonts w:hint="eastAsia" w:ascii="宋体" w:hAnsi="宋体"/>
          <w:b w:val="0"/>
          <w:bCs w:val="0"/>
          <w:color w:val="auto"/>
          <w:sz w:val="24"/>
          <w:lang w:eastAsia="zh-CN"/>
        </w:rPr>
        <w:t>执行，不得高于市场价，</w:t>
      </w:r>
      <w:r>
        <w:rPr>
          <w:rFonts w:hint="eastAsia" w:ascii="宋体" w:hAnsi="宋体"/>
          <w:b w:val="0"/>
          <w:bCs w:val="0"/>
          <w:color w:val="auto"/>
          <w:sz w:val="24"/>
        </w:rPr>
        <w:t>种子</w:t>
      </w:r>
      <w:r>
        <w:rPr>
          <w:rFonts w:hint="eastAsia" w:ascii="宋体" w:hAnsi="宋体"/>
          <w:b w:val="0"/>
          <w:bCs w:val="0"/>
          <w:color w:val="auto"/>
          <w:sz w:val="24"/>
          <w:lang w:val="en-US" w:eastAsia="zh-CN"/>
        </w:rPr>
        <w:t>质保期限同储备期。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b w:val="0"/>
          <w:bCs w:val="0"/>
          <w:color w:val="auto"/>
          <w:sz w:val="24"/>
        </w:rPr>
        <w:t>6、</w:t>
      </w:r>
      <w:r>
        <w:rPr>
          <w:rFonts w:hint="eastAsia" w:ascii="宋体" w:hAnsi="宋体"/>
          <w:b w:val="0"/>
          <w:bCs w:val="0"/>
          <w:color w:val="auto"/>
          <w:sz w:val="24"/>
          <w:lang w:eastAsia="zh-CN"/>
        </w:rPr>
        <w:t>储备</w:t>
      </w:r>
      <w:r>
        <w:rPr>
          <w:rFonts w:hint="eastAsia" w:ascii="宋体" w:hAnsi="宋体"/>
          <w:b w:val="0"/>
          <w:bCs w:val="0"/>
          <w:color w:val="auto"/>
          <w:sz w:val="24"/>
        </w:rPr>
        <w:t>种子处理：年度</w:t>
      </w:r>
      <w:r>
        <w:rPr>
          <w:rFonts w:hint="eastAsia" w:ascii="宋体" w:hAnsi="宋体"/>
          <w:b w:val="0"/>
          <w:bCs w:val="0"/>
          <w:color w:val="auto"/>
          <w:sz w:val="24"/>
          <w:lang w:eastAsia="zh-CN"/>
        </w:rPr>
        <w:t>储备</w:t>
      </w:r>
      <w:r>
        <w:rPr>
          <w:rFonts w:hint="eastAsia" w:ascii="宋体" w:hAnsi="宋体"/>
          <w:b w:val="0"/>
          <w:bCs w:val="0"/>
          <w:color w:val="auto"/>
          <w:sz w:val="24"/>
        </w:rPr>
        <w:t>到期后，</w:t>
      </w:r>
      <w:r>
        <w:rPr>
          <w:rFonts w:hint="eastAsia" w:ascii="宋体" w:hAnsi="宋体"/>
          <w:b w:val="0"/>
          <w:bCs w:val="0"/>
          <w:color w:val="auto"/>
          <w:sz w:val="24"/>
          <w:lang w:eastAsia="zh-CN"/>
        </w:rPr>
        <w:t>储备</w:t>
      </w:r>
      <w:r>
        <w:rPr>
          <w:rFonts w:hint="eastAsia" w:ascii="宋体" w:hAnsi="宋体"/>
          <w:b w:val="0"/>
          <w:bCs w:val="0"/>
          <w:color w:val="auto"/>
          <w:sz w:val="24"/>
        </w:rPr>
        <w:t>种子由承储单位自行处理。投标人报价应包含种子的生产收购、专用标示包装、运输、装卸、仓储、转商损失、</w:t>
      </w:r>
      <w:r>
        <w:rPr>
          <w:rFonts w:hint="eastAsia" w:ascii="宋体" w:hAnsi="宋体"/>
          <w:sz w:val="24"/>
        </w:rPr>
        <w:t>保险、验收、检验、利率、利润及税费等所有一切费用（简称承储综合费用）。项目采购单位不再承担其它任何费用。</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bottom"/>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五</w:t>
      </w:r>
      <w:r>
        <w:rPr>
          <w:rFonts w:hint="eastAsia" w:ascii="宋体" w:hAnsi="宋体" w:eastAsia="宋体" w:cs="Times New Roman"/>
          <w:b/>
          <w:sz w:val="24"/>
          <w:szCs w:val="24"/>
          <w:lang w:val="en-US" w:eastAsia="zh-CN"/>
        </w:rPr>
        <w:t>、</w:t>
      </w:r>
      <w:r>
        <w:rPr>
          <w:rFonts w:hint="eastAsia" w:ascii="宋体" w:hAnsi="宋体"/>
          <w:b/>
          <w:bCs/>
          <w:sz w:val="24"/>
        </w:rPr>
        <w:t>项目费用结算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合同生效并在供应商提交</w:t>
      </w:r>
      <w:r>
        <w:rPr>
          <w:rFonts w:hint="eastAsia" w:ascii="宋体" w:hAnsi="宋体" w:cs="宋体"/>
          <w:color w:val="auto"/>
          <w:sz w:val="24"/>
          <w:szCs w:val="24"/>
          <w:lang w:val="en-US" w:eastAsia="zh-CN"/>
        </w:rPr>
        <w:t>相关</w:t>
      </w:r>
      <w:r>
        <w:rPr>
          <w:rFonts w:hint="eastAsia" w:ascii="宋体" w:hAnsi="宋体" w:cs="宋体"/>
          <w:color w:val="auto"/>
          <w:sz w:val="24"/>
          <w:szCs w:val="24"/>
        </w:rPr>
        <w:t>凭证后7个工作日内支付合同金额的</w:t>
      </w:r>
      <w:r>
        <w:rPr>
          <w:rFonts w:hint="eastAsia" w:ascii="宋体" w:hAnsi="宋体" w:cs="宋体"/>
          <w:color w:val="auto"/>
          <w:sz w:val="24"/>
          <w:szCs w:val="24"/>
          <w:lang w:val="en-US" w:eastAsia="zh-CN"/>
        </w:rPr>
        <w:t>4</w:t>
      </w:r>
      <w:r>
        <w:rPr>
          <w:rFonts w:hint="eastAsia" w:ascii="宋体" w:hAnsi="宋体" w:cs="宋体"/>
          <w:color w:val="auto"/>
          <w:sz w:val="24"/>
          <w:szCs w:val="24"/>
        </w:rPr>
        <w:t>0%作为项目的预付款（供应商明确表示无需预付款或者主动要求降低预付款比例的，采购单位可不适用前述规定）；</w:t>
      </w:r>
      <w:r>
        <w:rPr>
          <w:rFonts w:hint="eastAsia" w:ascii="宋体" w:hAnsi="宋体"/>
          <w:sz w:val="24"/>
        </w:rPr>
        <w:t>项目完成后，</w:t>
      </w:r>
      <w:r>
        <w:rPr>
          <w:rFonts w:hint="eastAsia" w:ascii="宋体" w:hAnsi="宋体" w:cs="宋体"/>
          <w:color w:val="auto"/>
          <w:sz w:val="24"/>
          <w:szCs w:val="24"/>
        </w:rPr>
        <w:t>供应商</w:t>
      </w:r>
      <w:r>
        <w:rPr>
          <w:rFonts w:hint="eastAsia" w:ascii="宋体" w:hAnsi="宋体"/>
          <w:sz w:val="24"/>
        </w:rPr>
        <w:t>凭项目合同、验收单、动用种子调配通知单等相关材料向项目采购单位结算项目费用(原则上按</w:t>
      </w:r>
      <w:r>
        <w:rPr>
          <w:rFonts w:hint="eastAsia" w:ascii="宋体" w:hAnsi="宋体"/>
          <w:sz w:val="24"/>
          <w:lang w:eastAsia="zh-CN"/>
        </w:rPr>
        <w:t>储备</w:t>
      </w:r>
      <w:r>
        <w:rPr>
          <w:rFonts w:hint="eastAsia" w:ascii="宋体" w:hAnsi="宋体"/>
          <w:sz w:val="24"/>
        </w:rPr>
        <w:t>时间比例结算),</w:t>
      </w:r>
      <w:r>
        <w:rPr>
          <w:rFonts w:hint="eastAsia" w:ascii="宋体" w:hAnsi="宋体"/>
          <w:sz w:val="24"/>
          <w:lang w:val="en-US" w:eastAsia="zh-CN"/>
        </w:rPr>
        <w:t>结算完成后</w:t>
      </w:r>
      <w:r>
        <w:rPr>
          <w:rFonts w:hint="eastAsia" w:ascii="宋体" w:hAnsi="宋体"/>
          <w:sz w:val="24"/>
        </w:rPr>
        <w:t>项目采购单位</w:t>
      </w:r>
      <w:r>
        <w:rPr>
          <w:rFonts w:hint="eastAsia" w:ascii="宋体" w:hAnsi="宋体"/>
          <w:sz w:val="24"/>
          <w:lang w:val="en-US" w:eastAsia="zh-CN"/>
        </w:rPr>
        <w:t>在</w:t>
      </w:r>
      <w:r>
        <w:rPr>
          <w:rFonts w:hint="eastAsia" w:ascii="宋体" w:hAnsi="宋体" w:eastAsia="宋体" w:cs="Times New Roman"/>
          <w:color w:val="0D0D0D"/>
          <w:sz w:val="24"/>
          <w:szCs w:val="24"/>
        </w:rPr>
        <w:t>7</w:t>
      </w:r>
      <w:r>
        <w:rPr>
          <w:rFonts w:hint="eastAsia" w:ascii="宋体" w:hAnsi="宋体" w:cs="Times New Roman"/>
          <w:color w:val="0D0D0D"/>
          <w:sz w:val="24"/>
          <w:szCs w:val="24"/>
          <w:lang w:val="en-US" w:eastAsia="zh-CN"/>
        </w:rPr>
        <w:t>个工作日</w:t>
      </w:r>
      <w:r>
        <w:rPr>
          <w:rFonts w:hint="eastAsia" w:ascii="宋体" w:hAnsi="宋体" w:eastAsia="宋体" w:cs="Times New Roman"/>
          <w:color w:val="0D0D0D"/>
          <w:sz w:val="24"/>
          <w:szCs w:val="24"/>
        </w:rPr>
        <w:t>内</w:t>
      </w:r>
      <w:r>
        <w:rPr>
          <w:rFonts w:hint="eastAsia" w:ascii="宋体" w:hAnsi="宋体"/>
          <w:sz w:val="24"/>
        </w:rPr>
        <w:t>一次性</w:t>
      </w:r>
      <w:r>
        <w:rPr>
          <w:rFonts w:hint="eastAsia" w:ascii="宋体" w:hAnsi="宋体"/>
          <w:sz w:val="24"/>
          <w:lang w:val="en-US" w:eastAsia="zh-CN"/>
        </w:rPr>
        <w:t>付清</w:t>
      </w:r>
      <w:r>
        <w:rPr>
          <w:rFonts w:hint="eastAsia" w:ascii="宋体" w:hAnsi="宋体"/>
          <w:sz w:val="24"/>
          <w:lang w:eastAsia="zh-CN"/>
        </w:rPr>
        <w:t>剩余</w:t>
      </w:r>
      <w:r>
        <w:rPr>
          <w:rFonts w:hint="eastAsia" w:ascii="宋体" w:hAnsi="宋体"/>
          <w:sz w:val="24"/>
        </w:rPr>
        <w:t>项目费用。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lang w:val="en-US" w:eastAsia="zh-CN"/>
        </w:rPr>
        <w:t>六</w:t>
      </w:r>
      <w:r>
        <w:rPr>
          <w:rFonts w:hint="eastAsia" w:ascii="宋体" w:hAnsi="宋体"/>
          <w:b/>
          <w:bCs/>
          <w:sz w:val="24"/>
        </w:rPr>
        <w:t>、项目其他要求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1、本次招标，投标人应按要求报价。投标人所报的价格</w:t>
      </w:r>
      <w:r>
        <w:rPr>
          <w:rFonts w:ascii="宋体" w:hAnsi="宋体"/>
          <w:sz w:val="24"/>
        </w:rPr>
        <w:t>应</w:t>
      </w:r>
      <w:r>
        <w:rPr>
          <w:rFonts w:hint="eastAsia" w:ascii="宋体" w:hAnsi="宋体"/>
          <w:sz w:val="24"/>
        </w:rPr>
        <w:t>为投标方所能承受的整个项目的最低、最终一次性报价，投标人在报价时应充分考虑各种风险因素，凡投标人漏项、漏报均认为已包含在报价中，总价不做调整。</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ascii="宋体" w:hAnsi="宋体"/>
          <w:sz w:val="24"/>
        </w:rPr>
      </w:pPr>
      <w:r>
        <w:rPr>
          <w:rFonts w:hint="eastAsia" w:ascii="宋体" w:hAnsi="宋体"/>
          <w:sz w:val="24"/>
        </w:rPr>
        <w:t xml:space="preserve"> 2、投标人的报价超过投标最高限价将作废标处理。</w:t>
      </w:r>
      <w:bookmarkStart w:id="1" w:name="_Toc414870771"/>
      <w:bookmarkStart w:id="2" w:name="_Toc414870577"/>
    </w:p>
    <w:bookmarkEnd w:id="1"/>
    <w:bookmarkEnd w:id="2"/>
    <w:p>
      <w:pPr>
        <w:spacing w:line="360" w:lineRule="auto"/>
        <w:rPr>
          <w:rFonts w:hint="default" w:ascii="黑体" w:hAnsi="宋体" w:eastAsia="黑体"/>
          <w:b/>
          <w:bCs/>
          <w:color w:val="0D0D0D"/>
          <w:sz w:val="32"/>
          <w:szCs w:val="32"/>
          <w:lang w:val="en-US" w:eastAsia="zh-CN"/>
        </w:rPr>
      </w:pPr>
    </w:p>
    <w:p>
      <w:pPr>
        <w:pStyle w:val="53"/>
      </w:pPr>
    </w:p>
    <w:p>
      <w:pPr>
        <w:spacing w:line="360" w:lineRule="auto"/>
        <w:jc w:val="both"/>
        <w:rPr>
          <w:rFonts w:hint="eastAsia" w:ascii="黑体" w:hAnsi="宋体" w:eastAsia="黑体"/>
          <w:b/>
          <w:bCs/>
          <w:color w:val="0D0D0D"/>
          <w:sz w:val="32"/>
          <w:szCs w:val="32"/>
        </w:rPr>
      </w:pPr>
    </w:p>
    <w:p>
      <w:pPr>
        <w:keepNext w:val="0"/>
        <w:keepLines w:val="0"/>
        <w:pageBreakBefore w:val="0"/>
        <w:kinsoku/>
        <w:wordWrap/>
        <w:overflowPunct/>
        <w:topLinePunct w:val="0"/>
        <w:bidi w:val="0"/>
        <w:adjustRightInd/>
        <w:snapToGrid/>
        <w:spacing w:line="440" w:lineRule="exact"/>
        <w:jc w:val="center"/>
        <w:rPr>
          <w:rFonts w:hint="eastAsia" w:ascii="黑体" w:hAnsi="宋体" w:eastAsia="黑体"/>
          <w:b/>
          <w:bCs/>
          <w:color w:val="0D0D0D"/>
          <w:sz w:val="32"/>
          <w:szCs w:val="32"/>
        </w:rPr>
      </w:pPr>
    </w:p>
    <w:p>
      <w:pPr>
        <w:keepNext w:val="0"/>
        <w:keepLines w:val="0"/>
        <w:pageBreakBefore w:val="0"/>
        <w:kinsoku/>
        <w:wordWrap/>
        <w:overflowPunct/>
        <w:topLinePunct w:val="0"/>
        <w:bidi w:val="0"/>
        <w:adjustRightInd/>
        <w:snapToGrid/>
        <w:spacing w:line="440" w:lineRule="exact"/>
        <w:jc w:val="center"/>
        <w:rPr>
          <w:rFonts w:hint="eastAsia" w:ascii="黑体" w:hAnsi="宋体" w:eastAsia="黑体"/>
          <w:b/>
          <w:bCs/>
          <w:color w:val="0D0D0D"/>
          <w:sz w:val="32"/>
          <w:szCs w:val="32"/>
        </w:rPr>
      </w:pPr>
    </w:p>
    <w:p>
      <w:pPr>
        <w:keepNext w:val="0"/>
        <w:keepLines w:val="0"/>
        <w:pageBreakBefore w:val="0"/>
        <w:kinsoku/>
        <w:wordWrap/>
        <w:overflowPunct/>
        <w:topLinePunct w:val="0"/>
        <w:bidi w:val="0"/>
        <w:adjustRightInd/>
        <w:snapToGrid/>
        <w:spacing w:line="440" w:lineRule="exact"/>
        <w:jc w:val="center"/>
        <w:rPr>
          <w:rFonts w:hint="eastAsia" w:ascii="黑体" w:hAnsi="宋体" w:eastAsia="黑体"/>
          <w:b/>
          <w:bCs/>
          <w:color w:val="0D0D0D"/>
          <w:sz w:val="32"/>
          <w:szCs w:val="32"/>
        </w:rPr>
      </w:pPr>
    </w:p>
    <w:p>
      <w:pPr>
        <w:keepNext w:val="0"/>
        <w:keepLines w:val="0"/>
        <w:pageBreakBefore w:val="0"/>
        <w:kinsoku/>
        <w:wordWrap/>
        <w:overflowPunct/>
        <w:topLinePunct w:val="0"/>
        <w:bidi w:val="0"/>
        <w:adjustRightInd/>
        <w:snapToGrid/>
        <w:spacing w:line="440" w:lineRule="exact"/>
        <w:jc w:val="center"/>
        <w:rPr>
          <w:rFonts w:hint="eastAsia" w:ascii="黑体" w:hAnsi="宋体" w:eastAsia="黑体"/>
          <w:b/>
          <w:bCs/>
          <w:color w:val="0D0D0D"/>
          <w:sz w:val="32"/>
          <w:szCs w:val="32"/>
        </w:rPr>
      </w:pPr>
    </w:p>
    <w:p>
      <w:pPr>
        <w:keepNext w:val="0"/>
        <w:keepLines w:val="0"/>
        <w:pageBreakBefore w:val="0"/>
        <w:kinsoku/>
        <w:wordWrap/>
        <w:overflowPunct/>
        <w:topLinePunct w:val="0"/>
        <w:bidi w:val="0"/>
        <w:adjustRightInd/>
        <w:snapToGrid/>
        <w:spacing w:line="440" w:lineRule="exact"/>
        <w:jc w:val="center"/>
        <w:rPr>
          <w:rFonts w:hint="eastAsia" w:ascii="黑体" w:hAnsi="宋体" w:eastAsia="黑体"/>
          <w:b/>
          <w:bCs/>
          <w:color w:val="0D0D0D"/>
          <w:sz w:val="32"/>
          <w:szCs w:val="32"/>
        </w:rPr>
      </w:pPr>
    </w:p>
    <w:p>
      <w:pPr>
        <w:keepNext w:val="0"/>
        <w:keepLines w:val="0"/>
        <w:pageBreakBefore w:val="0"/>
        <w:kinsoku/>
        <w:wordWrap/>
        <w:overflowPunct/>
        <w:topLinePunct w:val="0"/>
        <w:bidi w:val="0"/>
        <w:adjustRightInd/>
        <w:snapToGrid/>
        <w:spacing w:line="440" w:lineRule="exact"/>
        <w:jc w:val="center"/>
        <w:rPr>
          <w:rFonts w:hint="eastAsia" w:ascii="黑体" w:hAnsi="宋体" w:eastAsia="黑体"/>
          <w:b/>
          <w:bCs/>
          <w:color w:val="0D0D0D"/>
          <w:sz w:val="32"/>
          <w:szCs w:val="32"/>
        </w:rPr>
      </w:pPr>
    </w:p>
    <w:p>
      <w:pPr>
        <w:keepNext w:val="0"/>
        <w:keepLines w:val="0"/>
        <w:pageBreakBefore w:val="0"/>
        <w:kinsoku/>
        <w:wordWrap/>
        <w:overflowPunct/>
        <w:topLinePunct w:val="0"/>
        <w:bidi w:val="0"/>
        <w:adjustRightInd/>
        <w:snapToGrid/>
        <w:spacing w:line="440" w:lineRule="exact"/>
        <w:jc w:val="center"/>
        <w:rPr>
          <w:rFonts w:hint="eastAsia" w:ascii="黑体" w:hAnsi="宋体" w:eastAsia="黑体"/>
          <w:b/>
          <w:bCs/>
          <w:color w:val="0D0D0D"/>
          <w:sz w:val="32"/>
          <w:szCs w:val="32"/>
        </w:rPr>
      </w:pPr>
    </w:p>
    <w:p>
      <w:pPr>
        <w:keepNext w:val="0"/>
        <w:keepLines w:val="0"/>
        <w:pageBreakBefore w:val="0"/>
        <w:kinsoku/>
        <w:wordWrap/>
        <w:overflowPunct/>
        <w:topLinePunct w:val="0"/>
        <w:bidi w:val="0"/>
        <w:adjustRightInd/>
        <w:snapToGrid/>
        <w:spacing w:line="440" w:lineRule="exact"/>
        <w:jc w:val="center"/>
        <w:rPr>
          <w:rFonts w:hint="eastAsia" w:ascii="黑体" w:hAnsi="宋体" w:eastAsia="黑体"/>
          <w:b/>
          <w:bCs/>
          <w:color w:val="0D0D0D"/>
          <w:sz w:val="32"/>
          <w:szCs w:val="32"/>
        </w:rPr>
      </w:pPr>
    </w:p>
    <w:p>
      <w:pPr>
        <w:keepNext w:val="0"/>
        <w:keepLines w:val="0"/>
        <w:pageBreakBefore w:val="0"/>
        <w:kinsoku/>
        <w:wordWrap/>
        <w:overflowPunct/>
        <w:topLinePunct w:val="0"/>
        <w:bidi w:val="0"/>
        <w:adjustRightInd/>
        <w:snapToGrid/>
        <w:spacing w:line="440" w:lineRule="exact"/>
        <w:jc w:val="center"/>
        <w:rPr>
          <w:rFonts w:hint="eastAsia" w:ascii="黑体" w:hAnsi="宋体" w:eastAsia="黑体"/>
          <w:b/>
          <w:bCs/>
          <w:color w:val="0D0D0D"/>
          <w:sz w:val="32"/>
          <w:szCs w:val="32"/>
        </w:rPr>
      </w:pPr>
    </w:p>
    <w:p>
      <w:pPr>
        <w:rPr>
          <w:rFonts w:hint="eastAsia" w:ascii="宋体" w:hAnsi="宋体" w:eastAsia="宋体" w:cs="宋体"/>
          <w:b/>
          <w:bCs/>
          <w:color w:val="0D0D0D"/>
          <w:sz w:val="36"/>
          <w:szCs w:val="36"/>
        </w:rPr>
      </w:pPr>
    </w:p>
    <w:p>
      <w:pPr>
        <w:rPr>
          <w:rFonts w:hint="eastAsia" w:ascii="宋体" w:hAnsi="宋体" w:eastAsia="宋体" w:cs="宋体"/>
          <w:b/>
          <w:bCs/>
          <w:color w:val="0D0D0D"/>
          <w:sz w:val="36"/>
          <w:szCs w:val="36"/>
        </w:rPr>
      </w:pPr>
      <w:r>
        <w:rPr>
          <w:rFonts w:hint="eastAsia" w:ascii="宋体" w:hAnsi="宋体" w:eastAsia="宋体" w:cs="宋体"/>
          <w:b/>
          <w:bCs/>
          <w:color w:val="0D0D0D"/>
          <w:sz w:val="36"/>
          <w:szCs w:val="36"/>
        </w:rPr>
        <w:br w:type="page"/>
      </w:r>
    </w:p>
    <w:p>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sz w:val="36"/>
          <w:szCs w:val="36"/>
        </w:rPr>
      </w:pPr>
      <w:r>
        <w:rPr>
          <w:rFonts w:hint="eastAsia" w:ascii="宋体" w:hAnsi="宋体" w:eastAsia="宋体" w:cs="宋体"/>
          <w:b/>
          <w:bCs/>
          <w:color w:val="0D0D0D"/>
          <w:sz w:val="36"/>
          <w:szCs w:val="36"/>
        </w:rPr>
        <w:t>第三章</w:t>
      </w:r>
      <w:r>
        <w:rPr>
          <w:rFonts w:hint="eastAsia" w:ascii="宋体" w:hAnsi="宋体" w:eastAsia="宋体" w:cs="宋体"/>
          <w:b/>
          <w:bCs/>
          <w:color w:val="0D0D0D"/>
          <w:sz w:val="36"/>
          <w:szCs w:val="36"/>
          <w:lang w:val="en-US" w:eastAsia="zh-CN"/>
        </w:rPr>
        <w:t xml:space="preserve">  </w:t>
      </w:r>
      <w:r>
        <w:rPr>
          <w:rFonts w:hint="eastAsia" w:ascii="宋体" w:hAnsi="宋体" w:eastAsia="宋体" w:cs="宋体"/>
          <w:b/>
          <w:bCs/>
          <w:color w:val="0D0D0D"/>
          <w:sz w:val="36"/>
          <w:szCs w:val="36"/>
        </w:rPr>
        <w:t>投标人须知</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1"/>
        <w:rPr>
          <w:rFonts w:ascii="宋体" w:hAnsi="宋体" w:cs="宋体"/>
          <w:color w:val="0D0D0D"/>
          <w:sz w:val="24"/>
        </w:rPr>
      </w:pPr>
      <w:r>
        <w:rPr>
          <w:rFonts w:hint="eastAsia" w:ascii="宋体" w:hAnsi="宋体" w:cs="宋体"/>
          <w:color w:val="0D0D0D"/>
          <w:sz w:val="24"/>
        </w:rPr>
        <w:t xml:space="preserve">                       </w:t>
      </w:r>
      <w:r>
        <w:rPr>
          <w:rFonts w:hint="eastAsia" w:ascii="宋体" w:hAnsi="宋体" w:eastAsia="宋体" w:cs="宋体"/>
          <w:color w:val="0D0D0D"/>
          <w:sz w:val="24"/>
        </w:rPr>
        <w:t xml:space="preserve">   前附表 </w:t>
      </w:r>
      <w:r>
        <w:rPr>
          <w:rFonts w:hint="eastAsia" w:ascii="宋体" w:hAnsi="宋体" w:cs="宋体"/>
          <w:color w:val="0D0D0D"/>
          <w:sz w:val="24"/>
        </w:rPr>
        <w:t xml:space="preserve">              </w:t>
      </w:r>
    </w:p>
    <w:tbl>
      <w:tblPr>
        <w:tblStyle w:val="45"/>
        <w:tblW w:w="947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8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序号</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1</w:t>
            </w:r>
          </w:p>
        </w:tc>
        <w:tc>
          <w:tcPr>
            <w:tcW w:w="8744" w:type="dxa"/>
            <w:tcBorders>
              <w:top w:val="single" w:color="auto" w:sz="4" w:space="0"/>
              <w:left w:val="single" w:color="auto" w:sz="4" w:space="0"/>
              <w:bottom w:val="single" w:color="auto" w:sz="4" w:space="0"/>
            </w:tcBorders>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lang w:eastAsia="zh-CN"/>
              </w:rPr>
            </w:pPr>
            <w:r>
              <w:rPr>
                <w:rFonts w:hint="eastAsia" w:ascii="宋体" w:hAnsi="宋体" w:cs="宋体"/>
                <w:sz w:val="24"/>
                <w:szCs w:val="24"/>
              </w:rPr>
              <w:t>项目名称：</w:t>
            </w:r>
            <w:r>
              <w:rPr>
                <w:rFonts w:hint="eastAsia" w:hAnsi="宋体" w:cs="Times New Roman"/>
                <w:b w:val="0"/>
                <w:bCs w:val="0"/>
                <w:kern w:val="2"/>
                <w:sz w:val="24"/>
                <w:szCs w:val="24"/>
                <w:lang w:val="en-US" w:eastAsia="zh-CN" w:bidi="ar-SA"/>
              </w:rPr>
              <w:t>2025年度东阳市农作物种子储备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2</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eastAsia="宋体" w:cs="宋体"/>
                <w:color w:val="0D0D0D"/>
                <w:sz w:val="24"/>
                <w:szCs w:val="24"/>
              </w:rPr>
              <w:t>投标报价及费用：1、本项目投标应以人民币报价。</w:t>
            </w:r>
          </w:p>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eastAsia="宋体" w:cs="宋体"/>
                <w:color w:val="0D0D0D"/>
                <w:sz w:val="24"/>
                <w:szCs w:val="24"/>
              </w:rPr>
              <w:t>2、</w:t>
            </w:r>
            <w:r>
              <w:rPr>
                <w:rFonts w:hint="eastAsia" w:ascii="宋体" w:hAnsi="宋体" w:eastAsia="宋体" w:cs="宋体"/>
                <w:b/>
                <w:bCs/>
                <w:color w:val="0D0D0D"/>
                <w:sz w:val="24"/>
                <w:szCs w:val="24"/>
              </w:rPr>
              <w:t>本项目最高限价</w:t>
            </w:r>
            <w:r>
              <w:rPr>
                <w:rFonts w:hint="eastAsia" w:ascii="宋体" w:hAnsi="宋体" w:eastAsia="宋体" w:cs="宋体"/>
                <w:b/>
                <w:bCs/>
                <w:color w:val="0D0D0D"/>
                <w:sz w:val="24"/>
                <w:szCs w:val="24"/>
                <w:lang w:eastAsia="zh-CN"/>
              </w:rPr>
              <w:t>为项目预算价</w:t>
            </w:r>
            <w:r>
              <w:rPr>
                <w:rFonts w:hint="eastAsia" w:ascii="宋体" w:hAnsi="宋体" w:eastAsia="宋体" w:cs="宋体"/>
                <w:b/>
                <w:bCs/>
                <w:color w:val="0D0D0D"/>
                <w:sz w:val="24"/>
                <w:szCs w:val="24"/>
              </w:rPr>
              <w:t>。</w:t>
            </w:r>
            <w:r>
              <w:rPr>
                <w:rFonts w:hint="eastAsia" w:ascii="宋体" w:hAnsi="宋体" w:eastAsia="宋体" w:cs="宋体"/>
                <w:color w:val="0D0D0D"/>
                <w:sz w:val="24"/>
                <w:szCs w:val="24"/>
              </w:rPr>
              <w:t>投标单位必须按招标需求的要求报价，并且报价不得高于或等于最高限价，否则作废标处理。</w:t>
            </w:r>
          </w:p>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3、不论投标结果如何，投标人均应自行承担所有与投标有关的全部费用</w:t>
            </w:r>
            <w:r>
              <w:rPr>
                <w:rFonts w:hint="eastAsia" w:ascii="宋体" w:hAnsi="宋体" w:cs="宋体"/>
                <w:color w:val="0D0D0D"/>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0D0D0D"/>
                <w:sz w:val="24"/>
                <w:szCs w:val="24"/>
              </w:rPr>
            </w:pPr>
            <w:r>
              <w:rPr>
                <w:rFonts w:hint="eastAsia" w:ascii="宋体" w:hAnsi="宋体" w:cs="宋体"/>
                <w:sz w:val="24"/>
                <w:szCs w:val="24"/>
              </w:rPr>
              <w:t>3</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0D0D0D"/>
                <w:sz w:val="24"/>
                <w:szCs w:val="24"/>
                <w:lang w:eastAsia="zh-CN"/>
              </w:rPr>
            </w:pPr>
            <w:r>
              <w:rPr>
                <w:rFonts w:hint="eastAsia" w:ascii="宋体" w:hAnsi="宋体" w:cs="宋体"/>
                <w:sz w:val="24"/>
                <w:szCs w:val="24"/>
              </w:rPr>
              <w:t>答疑与澄清：投标人如认为招标文件表述不清晰、存在歧视性、排他性或者其他违法内容，应当于</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color w:val="auto"/>
                <w:sz w:val="24"/>
                <w:szCs w:val="24"/>
              </w:rPr>
              <w:t>日</w:t>
            </w:r>
            <w:r>
              <w:rPr>
                <w:rFonts w:ascii="宋体" w:hAnsi="宋体" w:cs="宋体"/>
                <w:color w:val="auto"/>
                <w:sz w:val="24"/>
                <w:szCs w:val="24"/>
              </w:rPr>
              <w:t>1</w:t>
            </w:r>
            <w:r>
              <w:rPr>
                <w:rFonts w:hint="eastAsia" w:ascii="宋体" w:hAnsi="宋体" w:cs="宋体"/>
                <w:color w:val="auto"/>
                <w:sz w:val="24"/>
                <w:szCs w:val="24"/>
                <w:lang w:val="en-US" w:eastAsia="zh-CN"/>
              </w:rPr>
              <w:t>7</w:t>
            </w:r>
            <w:r>
              <w:rPr>
                <w:rFonts w:ascii="宋体" w:hAnsi="宋体" w:cs="宋体"/>
                <w:color w:val="auto"/>
                <w:sz w:val="24"/>
                <w:szCs w:val="24"/>
              </w:rPr>
              <w:t>:00</w:t>
            </w:r>
            <w:r>
              <w:rPr>
                <w:rFonts w:hint="eastAsia" w:ascii="宋体" w:hAnsi="宋体" w:cs="宋体"/>
                <w:color w:val="auto"/>
                <w:sz w:val="24"/>
                <w:szCs w:val="24"/>
              </w:rPr>
              <w:t>前，</w:t>
            </w:r>
            <w:r>
              <w:rPr>
                <w:rFonts w:hint="eastAsia" w:ascii="宋体" w:hAnsi="宋体" w:cs="宋体"/>
                <w:sz w:val="24"/>
                <w:szCs w:val="24"/>
              </w:rPr>
              <w:t>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招标采购单位将于投标截止日期15天前以网上公告的形式通知所有已报名的投标人，答疑内容是招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8"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0D0D0D"/>
                <w:sz w:val="24"/>
                <w:szCs w:val="24"/>
              </w:rPr>
            </w:pPr>
            <w:r>
              <w:rPr>
                <w:rFonts w:hint="eastAsia" w:ascii="宋体" w:hAnsi="宋体" w:cs="宋体"/>
                <w:sz w:val="24"/>
                <w:szCs w:val="24"/>
              </w:rPr>
              <w:t>4</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bottom"/>
              <w:rPr>
                <w:rFonts w:ascii="宋体" w:hAnsi="宋体" w:cs="宋体"/>
                <w:sz w:val="24"/>
                <w:szCs w:val="24"/>
              </w:rPr>
            </w:pPr>
            <w:r>
              <w:rPr>
                <w:rFonts w:hint="eastAsia" w:ascii="宋体" w:hAnsi="宋体" w:cs="宋体"/>
                <w:sz w:val="24"/>
                <w:szCs w:val="24"/>
              </w:rPr>
              <w:t>投标文件组成：▲1、本项目实行“网上投标、电子评标”，投标人应于投标截止时间前在“政采云”（电子交易平台）上传输、递交电子版投标文件（包括资格审查文件、商务技术文件和报价文件）；</w:t>
            </w:r>
          </w:p>
          <w:p>
            <w:pPr>
              <w:keepNext w:val="0"/>
              <w:keepLines w:val="0"/>
              <w:pageBreakBefore w:val="0"/>
              <w:widowControl w:val="0"/>
              <w:numPr>
                <w:ilvl w:val="0"/>
                <w:numId w:val="2"/>
              </w:numPr>
              <w:kinsoku/>
              <w:wordWrap/>
              <w:overflowPunct/>
              <w:topLinePunct w:val="0"/>
              <w:autoSpaceDE w:val="0"/>
              <w:autoSpaceDN w:val="0"/>
              <w:bidi w:val="0"/>
              <w:adjustRightInd/>
              <w:snapToGrid/>
              <w:spacing w:line="420" w:lineRule="exact"/>
              <w:textAlignment w:val="bottom"/>
              <w:rPr>
                <w:rFonts w:ascii="宋体" w:hAnsi="宋体" w:cs="宋体"/>
                <w:sz w:val="24"/>
                <w:szCs w:val="24"/>
              </w:rPr>
            </w:pPr>
            <w:r>
              <w:rPr>
                <w:rFonts w:hint="eastAsia" w:ascii="宋体" w:hAnsi="宋体" w:cs="宋体"/>
                <w:sz w:val="24"/>
                <w:szCs w:val="24"/>
              </w:rPr>
              <w:t>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市金诚招投标代理有限公司邮箱：284875264@qq.com，逾期发送或发错后缀名的备份投标文件将被视为无效；</w:t>
            </w:r>
          </w:p>
          <w:p>
            <w:pPr>
              <w:keepNext w:val="0"/>
              <w:keepLines w:val="0"/>
              <w:pageBreakBefore w:val="0"/>
              <w:widowControl w:val="0"/>
              <w:kinsoku/>
              <w:wordWrap/>
              <w:overflowPunct/>
              <w:topLinePunct w:val="0"/>
              <w:autoSpaceDE w:val="0"/>
              <w:autoSpaceDN w:val="0"/>
              <w:bidi w:val="0"/>
              <w:adjustRightInd/>
              <w:snapToGrid/>
              <w:spacing w:line="420" w:lineRule="exact"/>
              <w:textAlignment w:val="bottom"/>
              <w:rPr>
                <w:rFonts w:ascii="宋体" w:hAnsi="宋体" w:cs="宋体"/>
                <w:sz w:val="24"/>
                <w:szCs w:val="24"/>
              </w:rPr>
            </w:pPr>
            <w:r>
              <w:rPr>
                <w:rFonts w:hint="eastAsia" w:ascii="宋体" w:hAnsi="宋体" w:cs="宋体"/>
                <w:sz w:val="24"/>
                <w:szCs w:val="24"/>
              </w:rPr>
              <w:t>3、投标人仅提交电子备份投标文件的，投标无效；</w:t>
            </w:r>
          </w:p>
          <w:p>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hint="eastAsia" w:ascii="宋体" w:hAnsi="宋体" w:eastAsia="宋体" w:cs="宋体"/>
                <w:sz w:val="24"/>
                <w:szCs w:val="24"/>
              </w:rPr>
            </w:pPr>
            <w:r>
              <w:rPr>
                <w:rFonts w:hint="eastAsia" w:ascii="宋体" w:hAnsi="宋体" w:cs="宋体"/>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5</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ascii="宋体" w:hAnsi="宋体" w:cs="宋体"/>
                <w:sz w:val="24"/>
                <w:szCs w:val="24"/>
              </w:rPr>
            </w:pPr>
            <w:r>
              <w:rPr>
                <w:rFonts w:hint="eastAsia" w:ascii="宋体" w:hAnsi="宋体" w:cs="宋体"/>
                <w:sz w:val="24"/>
                <w:szCs w:val="24"/>
              </w:rPr>
              <w:t>投标截止时间及地点：</w:t>
            </w:r>
          </w:p>
          <w:p>
            <w:pPr>
              <w:keepNext w:val="0"/>
              <w:keepLines w:val="0"/>
              <w:pageBreakBefore w:val="0"/>
              <w:widowControl w:val="0"/>
              <w:kinsoku/>
              <w:wordWrap/>
              <w:overflowPunct/>
              <w:topLinePunct w:val="0"/>
              <w:bidi w:val="0"/>
              <w:adjustRightInd/>
              <w:snapToGrid/>
              <w:spacing w:line="420" w:lineRule="exact"/>
              <w:rPr>
                <w:rFonts w:ascii="宋体" w:hAnsi="宋体" w:cs="宋体"/>
                <w:sz w:val="24"/>
                <w:szCs w:val="24"/>
              </w:rPr>
            </w:pPr>
            <w:r>
              <w:rPr>
                <w:rFonts w:hint="eastAsia" w:ascii="宋体" w:hAnsi="宋体" w:cs="宋体"/>
                <w:sz w:val="24"/>
                <w:szCs w:val="24"/>
              </w:rPr>
              <w:t>1、投标人应当在</w:t>
            </w:r>
            <w:r>
              <w:rPr>
                <w:rFonts w:hint="eastAsia" w:ascii="宋体" w:hAnsi="宋体" w:cs="宋体"/>
                <w:color w:val="0D0D0D"/>
                <w:sz w:val="24"/>
              </w:rPr>
              <w:t>202</w:t>
            </w:r>
            <w:r>
              <w:rPr>
                <w:rFonts w:hint="eastAsia" w:ascii="宋体" w:hAnsi="宋体" w:cs="宋体"/>
                <w:color w:val="0D0D0D"/>
                <w:sz w:val="24"/>
                <w:lang w:val="en-US" w:eastAsia="zh-CN"/>
              </w:rPr>
              <w:t>5</w:t>
            </w:r>
            <w:r>
              <w:rPr>
                <w:rFonts w:hint="eastAsia" w:ascii="宋体" w:hAnsi="宋体" w:cs="宋体"/>
                <w:color w:val="0D0D0D"/>
                <w:sz w:val="24"/>
              </w:rPr>
              <w:t>年</w:t>
            </w:r>
            <w:r>
              <w:rPr>
                <w:rFonts w:hint="eastAsia" w:ascii="宋体" w:hAnsi="宋体" w:cs="宋体"/>
                <w:color w:val="0D0D0D"/>
                <w:sz w:val="24"/>
                <w:lang w:val="en-US" w:eastAsia="zh-CN"/>
              </w:rPr>
              <w:t>7</w:t>
            </w:r>
            <w:r>
              <w:rPr>
                <w:rFonts w:hint="eastAsia" w:ascii="宋体" w:hAnsi="宋体" w:cs="宋体"/>
                <w:color w:val="0D0D0D"/>
                <w:sz w:val="24"/>
              </w:rPr>
              <w:t>月</w:t>
            </w:r>
            <w:r>
              <w:rPr>
                <w:rFonts w:hint="eastAsia" w:ascii="宋体" w:hAnsi="宋体" w:cs="宋体"/>
                <w:color w:val="0D0D0D"/>
                <w:sz w:val="24"/>
                <w:lang w:val="en-US" w:eastAsia="zh-CN"/>
              </w:rPr>
              <w:t>10</w:t>
            </w:r>
            <w:r>
              <w:rPr>
                <w:rFonts w:hint="eastAsia" w:ascii="宋体" w:hAnsi="宋体" w:cs="宋体"/>
                <w:color w:val="auto"/>
                <w:sz w:val="24"/>
                <w:lang w:val="en-US" w:eastAsia="zh-CN"/>
              </w:rPr>
              <w:t xml:space="preserve"> </w:t>
            </w:r>
            <w:r>
              <w:rPr>
                <w:rFonts w:hint="eastAsia" w:ascii="宋体" w:hAnsi="宋体" w:cs="宋体"/>
                <w:color w:val="auto"/>
                <w:sz w:val="24"/>
              </w:rPr>
              <w:t>日</w:t>
            </w:r>
            <w:r>
              <w:rPr>
                <w:rFonts w:hint="eastAsia" w:ascii="宋体" w:hAnsi="宋体" w:cs="宋体"/>
                <w:color w:val="auto"/>
                <w:sz w:val="24"/>
                <w:lang w:val="en-US" w:eastAsia="zh-CN"/>
              </w:rPr>
              <w:t>13</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w:t>
            </w:r>
            <w:r>
              <w:rPr>
                <w:rFonts w:hint="eastAsia" w:ascii="宋体" w:hAnsi="宋体" w:cs="宋体"/>
                <w:sz w:val="24"/>
                <w:szCs w:val="24"/>
              </w:rPr>
              <w:t>前在“政采云”（电子交易平台）上自行上传加密的电子投标文件。投标截止时间后递交的电子投标文件，将被政采云平台拒收。</w:t>
            </w:r>
          </w:p>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szCs w:val="24"/>
              </w:rPr>
              <w:t>2、电子备份投标文件的递交时间：投标人应当在</w:t>
            </w:r>
            <w:r>
              <w:rPr>
                <w:rFonts w:hint="eastAsia" w:ascii="宋体" w:hAnsi="宋体" w:cs="宋体"/>
                <w:color w:val="0D0D0D"/>
                <w:sz w:val="24"/>
              </w:rPr>
              <w:t>202</w:t>
            </w:r>
            <w:r>
              <w:rPr>
                <w:rFonts w:hint="eastAsia" w:ascii="宋体" w:hAnsi="宋体" w:cs="宋体"/>
                <w:color w:val="0D0D0D"/>
                <w:sz w:val="24"/>
                <w:lang w:val="en-US" w:eastAsia="zh-CN"/>
              </w:rPr>
              <w:t>5</w:t>
            </w:r>
            <w:r>
              <w:rPr>
                <w:rFonts w:hint="eastAsia" w:ascii="宋体" w:hAnsi="宋体" w:cs="宋体"/>
                <w:color w:val="0D0D0D"/>
                <w:sz w:val="24"/>
              </w:rPr>
              <w:t>年</w:t>
            </w:r>
            <w:r>
              <w:rPr>
                <w:rFonts w:hint="eastAsia" w:ascii="宋体" w:hAnsi="宋体" w:cs="宋体"/>
                <w:color w:val="0D0D0D"/>
                <w:sz w:val="24"/>
                <w:lang w:val="en-US" w:eastAsia="zh-CN"/>
              </w:rPr>
              <w:t>7月10日</w:t>
            </w:r>
            <w:r>
              <w:rPr>
                <w:rFonts w:hint="eastAsia" w:ascii="宋体" w:hAnsi="宋体" w:cs="宋体"/>
                <w:color w:val="auto"/>
                <w:sz w:val="24"/>
                <w:lang w:val="en-US" w:eastAsia="zh-CN"/>
              </w:rPr>
              <w:t>13</w:t>
            </w:r>
            <w:r>
              <w:rPr>
                <w:rFonts w:hint="eastAsia" w:ascii="宋体" w:hAnsi="宋体" w:cs="宋体"/>
                <w:color w:val="auto"/>
                <w:sz w:val="24"/>
                <w:szCs w:val="24"/>
              </w:rPr>
              <w:t>时</w:t>
            </w:r>
            <w:r>
              <w:rPr>
                <w:rFonts w:hint="eastAsia" w:ascii="宋体" w:hAnsi="宋体" w:cs="宋体"/>
                <w:color w:val="auto"/>
                <w:sz w:val="24"/>
                <w:szCs w:val="24"/>
                <w:lang w:val="en-US" w:eastAsia="zh-CN"/>
              </w:rPr>
              <w:t>3</w:t>
            </w:r>
            <w:r>
              <w:rPr>
                <w:rFonts w:hint="eastAsia" w:ascii="宋体" w:hAnsi="宋体" w:cs="宋体"/>
                <w:color w:val="auto"/>
                <w:sz w:val="24"/>
                <w:szCs w:val="24"/>
              </w:rPr>
              <w:t>0分</w:t>
            </w:r>
            <w:r>
              <w:rPr>
                <w:rFonts w:hint="eastAsia" w:ascii="宋体" w:hAnsi="宋体" w:cs="宋体"/>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6</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ascii="宋体" w:hAnsi="宋体" w:cs="宋体"/>
                <w:sz w:val="24"/>
                <w:szCs w:val="24"/>
              </w:rPr>
            </w:pPr>
            <w:r>
              <w:rPr>
                <w:rFonts w:hint="eastAsia" w:ascii="宋体" w:hAnsi="宋体" w:cs="宋体"/>
                <w:sz w:val="24"/>
                <w:szCs w:val="24"/>
              </w:rPr>
              <w:t>开标时间</w:t>
            </w:r>
            <w:r>
              <w:rPr>
                <w:rFonts w:hint="eastAsia" w:ascii="宋体" w:hAnsi="宋体" w:cs="宋体"/>
                <w:color w:val="0D0D0D"/>
                <w:sz w:val="24"/>
              </w:rPr>
              <w:t>202</w:t>
            </w:r>
            <w:r>
              <w:rPr>
                <w:rFonts w:hint="eastAsia" w:ascii="宋体" w:hAnsi="宋体" w:cs="宋体"/>
                <w:color w:val="0D0D0D"/>
                <w:sz w:val="24"/>
                <w:lang w:val="en-US" w:eastAsia="zh-CN"/>
              </w:rPr>
              <w:t>5</w:t>
            </w:r>
            <w:r>
              <w:rPr>
                <w:rFonts w:hint="eastAsia" w:ascii="宋体" w:hAnsi="宋体" w:cs="宋体"/>
                <w:color w:val="0D0D0D"/>
                <w:sz w:val="24"/>
              </w:rPr>
              <w:t>年</w:t>
            </w:r>
            <w:r>
              <w:rPr>
                <w:rFonts w:hint="eastAsia" w:ascii="宋体" w:hAnsi="宋体" w:cs="宋体"/>
                <w:color w:val="0D0D0D"/>
                <w:sz w:val="24"/>
                <w:lang w:val="en-US" w:eastAsia="zh-CN"/>
              </w:rPr>
              <w:t>7月10日</w:t>
            </w:r>
            <w:r>
              <w:rPr>
                <w:rFonts w:hint="eastAsia" w:ascii="宋体" w:hAnsi="宋体" w:cs="宋体"/>
                <w:color w:val="auto"/>
                <w:sz w:val="24"/>
                <w:lang w:val="en-US" w:eastAsia="zh-CN"/>
              </w:rPr>
              <w:t>13</w:t>
            </w:r>
            <w:r>
              <w:rPr>
                <w:rFonts w:hint="eastAsia" w:ascii="宋体" w:hAnsi="宋体" w:cs="宋体"/>
                <w:color w:val="auto"/>
                <w:sz w:val="24"/>
                <w:szCs w:val="24"/>
              </w:rPr>
              <w:t>时</w:t>
            </w:r>
            <w:r>
              <w:rPr>
                <w:rFonts w:hint="eastAsia" w:ascii="宋体" w:hAnsi="宋体" w:cs="宋体"/>
                <w:color w:val="auto"/>
                <w:sz w:val="24"/>
                <w:szCs w:val="24"/>
                <w:lang w:val="en-US" w:eastAsia="zh-CN"/>
              </w:rPr>
              <w:t>3</w:t>
            </w:r>
            <w:r>
              <w:rPr>
                <w:rFonts w:hint="eastAsia" w:ascii="宋体" w:hAnsi="宋体" w:cs="宋体"/>
                <w:color w:val="auto"/>
                <w:sz w:val="24"/>
                <w:szCs w:val="24"/>
              </w:rPr>
              <w:t>0分</w:t>
            </w:r>
          </w:p>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7</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8"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8</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cs="宋体"/>
                <w:sz w:val="24"/>
                <w:szCs w:val="24"/>
              </w:rPr>
              <w:t>现场踏勘：投标人自行组织现场踏勘。现场踏勘所发生费用由投标方自行承担，踏勘期间发生人身或交通安全等大小事故，一切责任和经济补偿均由投标单位负责。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25"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color w:val="0D0D0D"/>
                <w:sz w:val="24"/>
                <w:szCs w:val="24"/>
              </w:rPr>
              <w:t>9</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cs="宋体"/>
                <w:sz w:val="24"/>
              </w:rPr>
              <w:t>中标结果公告：评标结束后2天内，中标结果公告于浙江省政府采购网(</w:t>
            </w:r>
            <w:r>
              <w:rPr>
                <w:rStyle w:val="51"/>
                <w:rFonts w:hint="eastAsia" w:ascii="宋体" w:hAnsi="宋体" w:cs="宋体"/>
                <w:color w:val="auto"/>
                <w:sz w:val="24"/>
                <w:szCs w:val="22"/>
              </w:rPr>
              <w:t>https://zfcg.czt.zj.gov.cn/</w:t>
            </w:r>
            <w:r>
              <w:rPr>
                <w:rFonts w:hint="eastAsia" w:ascii="宋体" w:hAnsi="宋体" w:cs="宋体"/>
                <w:sz w:val="24"/>
              </w:rPr>
              <w:t>)、东阳市公共资源交易网(</w:t>
            </w:r>
            <w:r>
              <w:rPr>
                <w:rStyle w:val="51"/>
                <w:rFonts w:hint="eastAsia" w:ascii="宋体" w:hAnsi="宋体" w:cs="宋体"/>
                <w:color w:val="auto"/>
                <w:sz w:val="24"/>
                <w:szCs w:val="22"/>
              </w:rPr>
              <w:t>http://www.dongyang.gov.cn/ggzyjy/</w:t>
            </w:r>
            <w:r>
              <w:rPr>
                <w:rFonts w:hint="eastAsia" w:ascii="宋体" w:hAnsi="宋体" w:cs="宋体"/>
                <w:sz w:val="24"/>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color w:val="0D0D0D"/>
                <w:sz w:val="24"/>
                <w:szCs w:val="24"/>
              </w:rPr>
              <w:t>10</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color w:val="0D0D0D"/>
                <w:sz w:val="24"/>
                <w:szCs w:val="24"/>
              </w:rPr>
              <w:t>11</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rPr>
              <w:t>履约保证金：本项目</w:t>
            </w:r>
            <w:r>
              <w:rPr>
                <w:rFonts w:hint="eastAsia" w:ascii="宋体" w:hAnsi="宋体" w:cs="宋体"/>
                <w:sz w:val="24"/>
                <w:lang w:val="en-US" w:eastAsia="zh-CN"/>
              </w:rPr>
              <w:t>不设</w:t>
            </w:r>
            <w:r>
              <w:rPr>
                <w:rFonts w:hint="eastAsia" w:ascii="宋体" w:hAnsi="宋体" w:cs="宋体"/>
                <w:sz w:val="24"/>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12</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13</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kern w:val="2"/>
                <w:sz w:val="24"/>
                <w:szCs w:val="24"/>
                <w:lang w:val="en-US" w:eastAsia="zh-CN" w:bidi="ar-SA"/>
              </w:rPr>
            </w:pPr>
            <w:r>
              <w:rPr>
                <w:rFonts w:hint="eastAsia" w:ascii="宋体" w:hAnsi="宋体" w:cs="宋体"/>
                <w:sz w:val="24"/>
                <w:szCs w:val="24"/>
              </w:rPr>
              <w:t>中标人须</w:t>
            </w:r>
            <w:r>
              <w:rPr>
                <w:rFonts w:hint="eastAsia" w:ascii="宋体" w:hAnsi="宋体" w:cs="宋体"/>
                <w:color w:val="000000"/>
                <w:sz w:val="24"/>
                <w:szCs w:val="24"/>
              </w:rPr>
              <w:t>在领取中标通知书前</w:t>
            </w:r>
            <w:r>
              <w:rPr>
                <w:rFonts w:hint="eastAsia" w:ascii="宋体" w:hAnsi="宋体" w:cs="宋体"/>
                <w:sz w:val="24"/>
                <w:szCs w:val="24"/>
              </w:rPr>
              <w:t>向招标代理机构交纳中标服务费，招标代理机构开具增值税普通发票，中标服务费根据本项目合同金额，参照本投标人须知总则第五条相关约定执行计取。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4"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14</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bottom"/>
              <w:rPr>
                <w:rFonts w:hint="eastAsia" w:ascii="宋体" w:hAnsi="宋体" w:eastAsia="宋体" w:cs="宋体"/>
                <w:color w:val="FF0000"/>
                <w:sz w:val="24"/>
                <w:szCs w:val="24"/>
              </w:rPr>
            </w:pPr>
            <w:r>
              <w:rPr>
                <w:rFonts w:hint="eastAsia" w:ascii="宋体" w:hAnsi="宋体" w:cs="宋体"/>
                <w:sz w:val="24"/>
                <w:szCs w:val="24"/>
              </w:rPr>
              <w:t>付款方式：</w:t>
            </w:r>
            <w:r>
              <w:rPr>
                <w:rFonts w:hint="eastAsia" w:ascii="宋体" w:hAnsi="宋体" w:cs="宋体"/>
                <w:b/>
                <w:bCs/>
                <w:color w:val="0D0D0D"/>
                <w:sz w:val="24"/>
                <w:szCs w:val="24"/>
              </w:rPr>
              <w:t>详见招标需求</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15</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szCs w:val="24"/>
              </w:rPr>
              <w:t>投标有效期：60天。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sz w:val="24"/>
                <w:szCs w:val="24"/>
              </w:rPr>
            </w:pPr>
            <w:r>
              <w:rPr>
                <w:rFonts w:hint="eastAsia" w:ascii="宋体" w:hAnsi="宋体" w:cs="宋体"/>
                <w:sz w:val="24"/>
                <w:szCs w:val="24"/>
              </w:rPr>
              <w:t>16</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rPr>
              <w:t>中标人如因资金问题需贷款，可登录政采云平台“金融服务模块”查看各相关银行服务方案，具体执行可与相关银行东阳分行联系或“政采云”线上申请。为扩大政府采购金融服务面，除政采云网上金融服务合作银行外，东阳市范围内增加浙商银行金华分行东阳支行作为线下合作银行；浙商银行金华东阳支行  联系人：许燕  联系电话：13967983441    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17</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szCs w:val="24"/>
              </w:rPr>
              <w:t>解释：本招标文件的解释权归招标采购单位。招标人对投标人的落选不作任何解释。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本项目的</w:t>
            </w:r>
            <w:r>
              <w:rPr>
                <w:rFonts w:hint="eastAsia" w:ascii="宋体" w:hAnsi="宋体" w:cs="宋体"/>
                <w:color w:val="000000" w:themeColor="text1"/>
                <w:sz w:val="24"/>
                <w:szCs w:val="24"/>
                <w:lang w:eastAsia="zh-CN"/>
                <w14:textFill>
                  <w14:solidFill>
                    <w14:schemeClr w14:val="tx1"/>
                  </w14:solidFill>
                </w14:textFill>
              </w:rPr>
              <w:t>中小</w:t>
            </w:r>
            <w:r>
              <w:rPr>
                <w:rFonts w:hint="eastAsia" w:ascii="宋体" w:hAnsi="宋体" w:cs="宋体"/>
                <w:color w:val="000000" w:themeColor="text1"/>
                <w:sz w:val="24"/>
                <w:szCs w:val="24"/>
                <w:lang w:val="en-US" w:eastAsia="zh-CN"/>
                <w14:textFill>
                  <w14:solidFill>
                    <w14:schemeClr w14:val="tx1"/>
                  </w14:solidFill>
                </w14:textFill>
              </w:rPr>
              <w:t>企业行业属于租赁和商务服务业</w:t>
            </w:r>
            <w:r>
              <w:rPr>
                <w:rFonts w:hint="eastAsia" w:ascii="宋体" w:hAnsi="宋体" w:cs="宋体"/>
                <w:color w:val="000000" w:themeColor="text1"/>
                <w:sz w:val="24"/>
                <w:szCs w:val="24"/>
                <w:lang w:eastAsia="zh-CN"/>
                <w14:textFill>
                  <w14:solidFill>
                    <w14:schemeClr w14:val="tx1"/>
                  </w14:solidFill>
                </w14:textFill>
              </w:rPr>
              <w:t>。</w:t>
            </w:r>
          </w:p>
        </w:tc>
      </w:tr>
    </w:tbl>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outlineLvl w:val="1"/>
        <w:rPr>
          <w:rFonts w:hAnsi="宋体" w:cs="宋体"/>
          <w:b/>
          <w:color w:val="0D0D0D"/>
        </w:rPr>
      </w:pPr>
      <w:r>
        <w:rPr>
          <w:rFonts w:hint="eastAsia" w:hAnsi="宋体" w:cs="宋体"/>
          <w:b/>
          <w:color w:val="0D0D0D"/>
        </w:rPr>
        <w:t>一、总则</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2"/>
        <w:rPr>
          <w:rFonts w:ascii="宋体" w:hAnsi="宋体" w:cs="宋体"/>
          <w:b/>
          <w:color w:val="0D0D0D"/>
          <w:sz w:val="24"/>
        </w:rPr>
      </w:pPr>
      <w:r>
        <w:rPr>
          <w:rFonts w:hint="eastAsia" w:ascii="宋体" w:hAnsi="宋体" w:cs="宋体"/>
          <w:b/>
          <w:color w:val="0D0D0D"/>
          <w:sz w:val="24"/>
        </w:rPr>
        <w:t>（一）适用范围</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ascii="宋体" w:hAnsi="宋体" w:cs="宋体"/>
          <w:color w:val="0D0D0D"/>
          <w:sz w:val="24"/>
        </w:rPr>
      </w:pPr>
      <w:r>
        <w:rPr>
          <w:rFonts w:hint="eastAsia" w:ascii="宋体" w:hAnsi="宋体" w:cs="宋体"/>
          <w:color w:val="0D0D0D"/>
          <w:sz w:val="24"/>
        </w:rPr>
        <w:t xml:space="preserve"> </w:t>
      </w:r>
      <w:r>
        <w:rPr>
          <w:rFonts w:hint="eastAsia" w:hAnsi="宋体" w:cs="宋体"/>
          <w:color w:val="0D0D0D"/>
          <w:sz w:val="24"/>
          <w:lang w:val="en-US" w:eastAsia="zh-CN"/>
        </w:rPr>
        <w:t xml:space="preserve">  </w:t>
      </w:r>
      <w:r>
        <w:rPr>
          <w:rFonts w:hint="eastAsia" w:ascii="宋体" w:hAnsi="宋体" w:cs="宋体"/>
          <w:color w:val="0D0D0D"/>
          <w:sz w:val="24"/>
        </w:rPr>
        <w:t>本招标文件仅适用于</w:t>
      </w:r>
      <w:r>
        <w:rPr>
          <w:rFonts w:hint="eastAsia" w:ascii="宋体" w:hAnsi="宋体" w:cs="Arial"/>
          <w:color w:val="000000"/>
          <w:sz w:val="24"/>
          <w:lang w:val="en-US" w:eastAsia="zh-CN"/>
        </w:rPr>
        <w:t>东阳市农业农村局</w:t>
      </w:r>
      <w:r>
        <w:rPr>
          <w:rFonts w:hint="eastAsia" w:hAnsi="宋体" w:cs="Times New Roman"/>
          <w:b w:val="0"/>
          <w:bCs w:val="0"/>
          <w:kern w:val="2"/>
          <w:sz w:val="24"/>
          <w:szCs w:val="24"/>
          <w:u w:val="single"/>
          <w:lang w:val="en-US" w:eastAsia="zh-CN" w:bidi="ar-SA"/>
        </w:rPr>
        <w:t>2025年度东阳市农作物种子储备</w:t>
      </w:r>
      <w:r>
        <w:rPr>
          <w:rFonts w:hint="eastAsia" w:ascii="宋体" w:hAnsi="宋体" w:cs="Arial"/>
          <w:color w:val="000000"/>
          <w:sz w:val="24"/>
          <w:u w:val="none"/>
          <w:lang w:eastAsia="zh-CN"/>
        </w:rPr>
        <w:t>项目</w:t>
      </w:r>
      <w:r>
        <w:rPr>
          <w:rFonts w:hint="eastAsia" w:ascii="宋体" w:hAnsi="宋体" w:cs="宋体"/>
          <w:color w:val="0D0D0D"/>
          <w:sz w:val="24"/>
        </w:rPr>
        <w:t>的招标采购。</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jc w:val="left"/>
        <w:textAlignment w:val="auto"/>
        <w:outlineLvl w:val="2"/>
        <w:rPr>
          <w:rFonts w:ascii="宋体" w:hAnsi="宋体" w:cs="宋体"/>
          <w:b/>
          <w:color w:val="0D0D0D"/>
          <w:sz w:val="24"/>
        </w:rPr>
      </w:pPr>
      <w:r>
        <w:rPr>
          <w:rFonts w:hint="eastAsia" w:ascii="宋体" w:hAnsi="宋体" w:cs="宋体"/>
          <w:b/>
          <w:color w:val="0D0D0D"/>
          <w:sz w:val="24"/>
        </w:rPr>
        <w:t>（二）定义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D0D0D"/>
          <w:sz w:val="24"/>
        </w:rPr>
      </w:pPr>
      <w:r>
        <w:rPr>
          <w:rFonts w:hint="eastAsia" w:ascii="宋体" w:hAnsi="宋体" w:cs="宋体"/>
          <w:color w:val="0D0D0D"/>
          <w:sz w:val="24"/>
        </w:rPr>
        <w:t>1.招标采购单位系指组织本次招标的</w:t>
      </w:r>
      <w:r>
        <w:rPr>
          <w:rFonts w:hint="eastAsia" w:ascii="宋体" w:hAnsi="宋体" w:cs="Arial"/>
          <w:color w:val="000000"/>
          <w:sz w:val="24"/>
          <w:lang w:val="en-US" w:eastAsia="zh-CN"/>
        </w:rPr>
        <w:t>东阳市农业农村局</w:t>
      </w:r>
      <w:r>
        <w:rPr>
          <w:rFonts w:hint="eastAsia" w:ascii="宋体" w:hAnsi="宋体" w:cs="宋体"/>
          <w:sz w:val="24"/>
        </w:rPr>
        <w:t>(</w:t>
      </w:r>
      <w:r>
        <w:rPr>
          <w:rFonts w:hint="eastAsia" w:ascii="宋体" w:hAnsi="宋体" w:cs="宋体"/>
          <w:color w:val="0D0D0D"/>
          <w:sz w:val="24"/>
        </w:rPr>
        <w:t>采购人)和金华市金诚招投标代理有限公司（招标方）。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D0D0D"/>
          <w:sz w:val="24"/>
        </w:rPr>
      </w:pPr>
      <w:r>
        <w:rPr>
          <w:rFonts w:hint="eastAsia" w:ascii="宋体" w:hAnsi="宋体" w:cs="宋体"/>
          <w:color w:val="0D0D0D"/>
          <w:sz w:val="24"/>
        </w:rPr>
        <w:t>2.“投标人”系指向招标方提交投标文件的单位。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3.“产品”系指供方按招标文件规定，须向采购人提供的一切设备、产成品、保险、税金、备品备件、工具、手册及其它有关技术资料和材料。</w:t>
      </w:r>
    </w:p>
    <w:p>
      <w:pPr>
        <w:keepNext w:val="0"/>
        <w:keepLines w:val="0"/>
        <w:pageBreakBefore w:val="0"/>
        <w:kinsoku/>
        <w:wordWrap/>
        <w:overflowPunct/>
        <w:topLinePunct w:val="0"/>
        <w:bidi w:val="0"/>
        <w:adjustRightInd/>
        <w:snapToGrid/>
        <w:spacing w:line="440" w:lineRule="exact"/>
        <w:ind w:firstLine="480" w:firstLineChars="200"/>
        <w:jc w:val="left"/>
        <w:rPr>
          <w:rFonts w:ascii="宋体" w:hAnsi="宋体" w:cs="宋体"/>
          <w:color w:val="0D0D0D"/>
          <w:sz w:val="24"/>
        </w:rPr>
      </w:pPr>
      <w:r>
        <w:rPr>
          <w:rFonts w:hint="eastAsia" w:ascii="宋体" w:hAnsi="宋体" w:cs="宋体"/>
          <w:color w:val="0D0D0D"/>
          <w:sz w:val="24"/>
        </w:rPr>
        <w:t>4.“服务”系指招标文件规定投标人须承担的种子繁育、储备、包装、运输、技术协助、培训、技术指导以及其他类似的服务义务。</w:t>
      </w:r>
    </w:p>
    <w:p>
      <w:pPr>
        <w:keepNext w:val="0"/>
        <w:keepLines w:val="0"/>
        <w:pageBreakBefore w:val="0"/>
        <w:kinsoku/>
        <w:wordWrap/>
        <w:overflowPunct/>
        <w:topLinePunct w:val="0"/>
        <w:bidi w:val="0"/>
        <w:adjustRightInd/>
        <w:snapToGrid/>
        <w:spacing w:line="440" w:lineRule="exact"/>
        <w:ind w:firstLine="480" w:firstLineChars="200"/>
        <w:jc w:val="left"/>
        <w:rPr>
          <w:rFonts w:ascii="宋体" w:hAnsi="宋体" w:cs="宋体"/>
          <w:color w:val="0D0D0D"/>
          <w:sz w:val="24"/>
        </w:rPr>
      </w:pPr>
      <w:r>
        <w:rPr>
          <w:rFonts w:hint="eastAsia" w:ascii="宋体" w:hAnsi="宋体" w:cs="宋体"/>
          <w:color w:val="0D0D0D"/>
          <w:sz w:val="24"/>
        </w:rPr>
        <w:t>5.“项目”系指投标人按招标文件规定向采购人提供的产品和服务。</w:t>
      </w:r>
    </w:p>
    <w:p>
      <w:pPr>
        <w:keepNext w:val="0"/>
        <w:keepLines w:val="0"/>
        <w:pageBreakBefore w:val="0"/>
        <w:kinsoku/>
        <w:wordWrap/>
        <w:overflowPunct/>
        <w:topLinePunct w:val="0"/>
        <w:bidi w:val="0"/>
        <w:adjustRightInd/>
        <w:snapToGrid/>
        <w:spacing w:line="440" w:lineRule="exact"/>
        <w:ind w:firstLine="480" w:firstLineChars="200"/>
        <w:jc w:val="left"/>
        <w:rPr>
          <w:rFonts w:ascii="宋体" w:hAnsi="宋体" w:cs="宋体"/>
          <w:color w:val="0D0D0D"/>
          <w:sz w:val="24"/>
        </w:rPr>
      </w:pPr>
      <w:r>
        <w:rPr>
          <w:rFonts w:hint="eastAsia" w:ascii="宋体" w:hAnsi="宋体" w:cs="宋体"/>
          <w:color w:val="0D0D0D"/>
          <w:sz w:val="24"/>
        </w:rPr>
        <w:t>6.“书面形式”包括信函、传真、电报等。</w:t>
      </w:r>
    </w:p>
    <w:p>
      <w:pPr>
        <w:keepNext w:val="0"/>
        <w:keepLines w:val="0"/>
        <w:pageBreakBefore w:val="0"/>
        <w:kinsoku/>
        <w:wordWrap/>
        <w:overflowPunct/>
        <w:topLinePunct w:val="0"/>
        <w:bidi w:val="0"/>
        <w:adjustRightInd/>
        <w:snapToGrid/>
        <w:spacing w:line="440" w:lineRule="exact"/>
        <w:ind w:firstLine="480" w:firstLineChars="200"/>
        <w:jc w:val="left"/>
        <w:rPr>
          <w:rFonts w:ascii="宋体" w:hAnsi="宋体" w:cs="宋体"/>
          <w:color w:val="0D0D0D"/>
          <w:sz w:val="24"/>
        </w:rPr>
      </w:pPr>
      <w:r>
        <w:rPr>
          <w:rFonts w:hint="eastAsia" w:ascii="宋体" w:hAnsi="宋体" w:cs="宋体"/>
          <w:color w:val="0D0D0D"/>
          <w:sz w:val="24"/>
        </w:rPr>
        <w:t>7.“▲”系指实质性要求条款。</w:t>
      </w:r>
    </w:p>
    <w:p>
      <w:pPr>
        <w:keepNext w:val="0"/>
        <w:keepLines w:val="0"/>
        <w:pageBreakBefore w:val="0"/>
        <w:kinsoku/>
        <w:wordWrap/>
        <w:overflowPunct/>
        <w:topLinePunct w:val="0"/>
        <w:bidi w:val="0"/>
        <w:adjustRightInd/>
        <w:snapToGrid/>
        <w:spacing w:line="440" w:lineRule="exact"/>
        <w:ind w:firstLine="470" w:firstLineChars="196"/>
        <w:jc w:val="left"/>
        <w:outlineLvl w:val="2"/>
        <w:rPr>
          <w:rFonts w:ascii="宋体" w:hAnsi="宋体" w:cs="宋体"/>
          <w:b/>
          <w:color w:val="0D0D0D"/>
          <w:sz w:val="24"/>
        </w:rPr>
      </w:pPr>
      <w:r>
        <w:rPr>
          <w:rFonts w:hint="eastAsia" w:ascii="宋体" w:hAnsi="宋体" w:cs="宋体"/>
          <w:b/>
          <w:color w:val="0D0D0D"/>
          <w:sz w:val="24"/>
        </w:rPr>
        <w:t>（三）招标方式</w:t>
      </w:r>
    </w:p>
    <w:p>
      <w:pPr>
        <w:keepNext w:val="0"/>
        <w:keepLines w:val="0"/>
        <w:pageBreakBefore w:val="0"/>
        <w:kinsoku/>
        <w:wordWrap/>
        <w:overflowPunct/>
        <w:topLinePunct w:val="0"/>
        <w:bidi w:val="0"/>
        <w:adjustRightInd/>
        <w:snapToGrid/>
        <w:spacing w:line="440" w:lineRule="exact"/>
        <w:ind w:firstLine="480" w:firstLineChars="200"/>
        <w:jc w:val="left"/>
        <w:rPr>
          <w:rFonts w:ascii="宋体" w:hAnsi="宋体" w:cs="宋体"/>
          <w:color w:val="0D0D0D"/>
          <w:sz w:val="24"/>
        </w:rPr>
      </w:pPr>
      <w:r>
        <w:rPr>
          <w:rFonts w:hint="eastAsia" w:ascii="宋体" w:hAnsi="宋体" w:cs="宋体"/>
          <w:color w:val="0D0D0D"/>
          <w:sz w:val="24"/>
        </w:rPr>
        <w:t>本次招标采用公开招标方式进行。</w:t>
      </w:r>
    </w:p>
    <w:p>
      <w:pPr>
        <w:keepNext w:val="0"/>
        <w:keepLines w:val="0"/>
        <w:pageBreakBefore w:val="0"/>
        <w:kinsoku/>
        <w:wordWrap/>
        <w:overflowPunct/>
        <w:topLinePunct w:val="0"/>
        <w:bidi w:val="0"/>
        <w:adjustRightInd/>
        <w:snapToGrid/>
        <w:spacing w:line="440" w:lineRule="exact"/>
        <w:ind w:firstLine="470" w:firstLineChars="196"/>
        <w:jc w:val="left"/>
        <w:outlineLvl w:val="2"/>
        <w:rPr>
          <w:rFonts w:ascii="宋体" w:hAnsi="宋体" w:cs="宋体"/>
          <w:b/>
          <w:color w:val="0D0D0D"/>
          <w:sz w:val="24"/>
        </w:rPr>
      </w:pPr>
      <w:r>
        <w:rPr>
          <w:rFonts w:hint="eastAsia" w:ascii="宋体" w:hAnsi="宋体" w:cs="宋体"/>
          <w:b/>
          <w:color w:val="0D0D0D"/>
          <w:sz w:val="24"/>
        </w:rPr>
        <w:t>（四）投标委托</w:t>
      </w:r>
    </w:p>
    <w:p>
      <w:pPr>
        <w:pStyle w:val="7"/>
        <w:keepNext w:val="0"/>
        <w:keepLines w:val="0"/>
        <w:pageBreakBefore w:val="0"/>
        <w:kinsoku/>
        <w:wordWrap/>
        <w:overflowPunct/>
        <w:topLinePunct w:val="0"/>
        <w:autoSpaceDE/>
        <w:autoSpaceDN/>
        <w:bidi w:val="0"/>
        <w:adjustRightInd/>
        <w:snapToGrid/>
        <w:spacing w:line="440" w:lineRule="exact"/>
        <w:ind w:firstLine="464" w:firstLineChars="200"/>
        <w:jc w:val="left"/>
        <w:textAlignment w:val="auto"/>
        <w:rPr>
          <w:rFonts w:hAnsi="宋体" w:cs="宋体"/>
          <w:color w:val="0D0D0D"/>
          <w:sz w:val="24"/>
          <w:szCs w:val="24"/>
        </w:rPr>
      </w:pPr>
      <w:r>
        <w:rPr>
          <w:rFonts w:hint="eastAsia" w:hAnsi="宋体" w:cs="宋体"/>
          <w:color w:val="0D0D0D"/>
          <w:sz w:val="24"/>
          <w:szCs w:val="24"/>
        </w:rPr>
        <w:t>投标人代表须携带有效身份证件等有效证明。如投标人代表不是法定代表人，须有法定代表人出具的授权委托书。</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470" w:firstLineChars="196"/>
        <w:jc w:val="left"/>
        <w:textAlignment w:val="auto"/>
        <w:outlineLvl w:val="2"/>
        <w:rPr>
          <w:rFonts w:hint="eastAsia" w:ascii="宋体" w:hAnsi="宋体" w:cs="宋体"/>
          <w:b/>
          <w:color w:val="0D0D0D"/>
          <w:sz w:val="24"/>
          <w:szCs w:val="24"/>
        </w:rPr>
      </w:pPr>
      <w:r>
        <w:rPr>
          <w:rFonts w:hint="eastAsia" w:ascii="宋体" w:hAnsi="宋体" w:cs="宋体"/>
          <w:b/>
          <w:color w:val="0D0D0D"/>
          <w:sz w:val="24"/>
          <w:szCs w:val="24"/>
        </w:rPr>
        <w:t>投标费用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2"/>
        <w:rPr>
          <w:sz w:val="24"/>
          <w:szCs w:val="24"/>
        </w:rPr>
      </w:pPr>
      <w:r>
        <w:rPr>
          <w:rFonts w:hint="eastAsia" w:ascii="宋体" w:hAnsi="宋体" w:cs="宋体"/>
          <w:color w:val="0D0D0D"/>
          <w:sz w:val="24"/>
          <w:szCs w:val="24"/>
        </w:rPr>
        <w:t>不论投标结果如何，投标人均应自行承担所有与投标有关的全部费用（招标文件有相反规定除外）。</w:t>
      </w:r>
      <w:r>
        <w:rPr>
          <w:rFonts w:hint="eastAsia" w:ascii="宋体" w:hAnsi="宋体" w:cs="宋体"/>
          <w:color w:val="000000"/>
          <w:sz w:val="24"/>
          <w:szCs w:val="24"/>
        </w:rPr>
        <w:t>中标人须在领取中标通知书前向招标代理机构交纳中标服务费，中标服务费按以下标准计算收取。</w:t>
      </w:r>
    </w:p>
    <w:p>
      <w:pPr>
        <w:keepNext w:val="0"/>
        <w:keepLines w:val="0"/>
        <w:pageBreakBefore w:val="0"/>
        <w:widowControl/>
        <w:kinsoku/>
        <w:wordWrap/>
        <w:overflowPunct/>
        <w:topLinePunct w:val="0"/>
        <w:bidi w:val="0"/>
        <w:adjustRightInd/>
        <w:snapToGrid/>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招标代理服务收费标准</w:t>
      </w:r>
    </w:p>
    <w:tbl>
      <w:tblPr>
        <w:tblStyle w:val="45"/>
        <w:tblW w:w="4999" w:type="pct"/>
        <w:tblCellSpacing w:w="15" w:type="dxa"/>
        <w:tblInd w:w="0" w:type="dxa"/>
        <w:tblLayout w:type="autofit"/>
        <w:tblCellMar>
          <w:top w:w="15" w:type="dxa"/>
          <w:left w:w="15" w:type="dxa"/>
          <w:bottom w:w="15" w:type="dxa"/>
          <w:right w:w="15" w:type="dxa"/>
        </w:tblCellMar>
      </w:tblPr>
      <w:tblGrid>
        <w:gridCol w:w="3839"/>
        <w:gridCol w:w="5489"/>
      </w:tblGrid>
      <w:tr>
        <w:tblPrEx>
          <w:tblCellMar>
            <w:top w:w="15" w:type="dxa"/>
            <w:left w:w="15" w:type="dxa"/>
            <w:bottom w:w="15" w:type="dxa"/>
            <w:right w:w="15" w:type="dxa"/>
          </w:tblCellMar>
        </w:tblPrEx>
        <w:trPr>
          <w:trHeight w:val="300" w:hRule="atLeast"/>
          <w:tblCellSpacing w:w="15" w:type="dxa"/>
        </w:trPr>
        <w:tc>
          <w:tcPr>
            <w:tcW w:w="2033" w:type="pct"/>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pPr>
              <w:keepNext w:val="0"/>
              <w:keepLines w:val="0"/>
              <w:pageBreakBefore w:val="0"/>
              <w:widowControl/>
              <w:kinsoku/>
              <w:wordWrap/>
              <w:overflowPunct/>
              <w:topLinePunct w:val="0"/>
              <w:bidi w:val="0"/>
              <w:spacing w:line="360" w:lineRule="auto"/>
              <w:ind w:firstLine="480" w:firstLineChars="200"/>
              <w:rPr>
                <w:rFonts w:ascii="宋体" w:hAnsi="宋体"/>
                <w:kern w:val="0"/>
                <w:sz w:val="24"/>
              </w:rPr>
            </w:pPr>
            <w:r>
              <w:rPr>
                <w:rFonts w:ascii="宋体" w:hAnsi="宋体"/>
                <w:b/>
                <w:bCs/>
                <w:kern w:val="0"/>
                <w:sz w:val="24"/>
              </w:rPr>
              <w:t>中标金额（万元）</w:t>
            </w:r>
          </w:p>
        </w:tc>
        <w:tc>
          <w:tcPr>
            <w:tcW w:w="2917" w:type="pct"/>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pPr>
              <w:widowControl/>
              <w:spacing w:line="360" w:lineRule="auto"/>
              <w:jc w:val="center"/>
              <w:rPr>
                <w:rFonts w:hint="eastAsia" w:ascii="宋体" w:hAnsi="宋体"/>
                <w:b/>
                <w:bCs/>
                <w:kern w:val="0"/>
                <w:sz w:val="24"/>
                <w:lang w:eastAsia="zh-CN"/>
              </w:rPr>
            </w:pPr>
            <w:r>
              <w:rPr>
                <w:rFonts w:hint="eastAsia" w:ascii="宋体" w:hAnsi="宋体" w:eastAsia="宋体" w:cs="宋体"/>
                <w:b/>
                <w:bCs/>
                <w:kern w:val="0"/>
                <w:sz w:val="24"/>
                <w:szCs w:val="24"/>
              </w:rPr>
              <w:t>服务招标</w:t>
            </w:r>
          </w:p>
        </w:tc>
      </w:tr>
      <w:tr>
        <w:tblPrEx>
          <w:tblCellMar>
            <w:top w:w="15" w:type="dxa"/>
            <w:left w:w="15" w:type="dxa"/>
            <w:bottom w:w="15" w:type="dxa"/>
            <w:right w:w="15" w:type="dxa"/>
          </w:tblCellMar>
        </w:tblPrEx>
        <w:trPr>
          <w:trHeight w:val="210" w:hRule="atLeast"/>
          <w:tblCellSpacing w:w="15" w:type="dxa"/>
        </w:trPr>
        <w:tc>
          <w:tcPr>
            <w:tcW w:w="2033"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pPr>
              <w:keepNext w:val="0"/>
              <w:keepLines w:val="0"/>
              <w:pageBreakBefore w:val="0"/>
              <w:widowControl/>
              <w:kinsoku/>
              <w:wordWrap/>
              <w:overflowPunct/>
              <w:topLinePunct w:val="0"/>
              <w:bidi w:val="0"/>
              <w:spacing w:line="360" w:lineRule="auto"/>
              <w:jc w:val="center"/>
              <w:rPr>
                <w:rFonts w:ascii="宋体" w:hAnsi="宋体"/>
                <w:kern w:val="0"/>
                <w:sz w:val="24"/>
              </w:rPr>
            </w:pPr>
            <w:r>
              <w:rPr>
                <w:rFonts w:ascii="宋体" w:hAnsi="宋体"/>
                <w:kern w:val="0"/>
                <w:sz w:val="24"/>
              </w:rPr>
              <w:t>100以下</w:t>
            </w:r>
          </w:p>
        </w:tc>
        <w:tc>
          <w:tcPr>
            <w:tcW w:w="2917"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pPr>
              <w:widowControl/>
              <w:spacing w:line="360" w:lineRule="auto"/>
              <w:jc w:val="center"/>
              <w:rPr>
                <w:rFonts w:ascii="宋体" w:hAnsi="宋体"/>
                <w:kern w:val="0"/>
                <w:sz w:val="24"/>
              </w:rPr>
            </w:pPr>
            <w:r>
              <w:rPr>
                <w:rFonts w:hint="eastAsia" w:ascii="宋体" w:hAnsi="宋体" w:eastAsia="宋体" w:cs="宋体"/>
                <w:kern w:val="0"/>
                <w:sz w:val="24"/>
                <w:szCs w:val="24"/>
              </w:rPr>
              <w:t>1.5％</w:t>
            </w:r>
          </w:p>
        </w:tc>
      </w:tr>
    </w:tbl>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2"/>
        <w:rPr>
          <w:rFonts w:ascii="宋体" w:hAnsi="宋体" w:cs="宋体"/>
          <w:b/>
          <w:color w:val="0D0D0D"/>
          <w:sz w:val="24"/>
        </w:rPr>
      </w:pPr>
      <w:r>
        <w:rPr>
          <w:rFonts w:hint="eastAsia" w:ascii="宋体" w:hAnsi="宋体" w:cs="宋体"/>
          <w:b/>
          <w:color w:val="0D0D0D"/>
          <w:sz w:val="24"/>
          <w:lang w:eastAsia="zh-CN"/>
        </w:rPr>
        <w:t>（</w:t>
      </w:r>
      <w:r>
        <w:rPr>
          <w:rFonts w:hint="eastAsia" w:ascii="宋体" w:hAnsi="宋体" w:cs="宋体"/>
          <w:b/>
          <w:color w:val="0D0D0D"/>
          <w:sz w:val="24"/>
        </w:rPr>
        <w:t>六</w:t>
      </w:r>
      <w:r>
        <w:rPr>
          <w:rFonts w:hint="eastAsia" w:ascii="宋体" w:hAnsi="宋体" w:cs="宋体"/>
          <w:b/>
          <w:color w:val="0D0D0D"/>
          <w:sz w:val="24"/>
          <w:lang w:eastAsia="zh-CN"/>
        </w:rPr>
        <w:t>）</w:t>
      </w:r>
      <w:r>
        <w:rPr>
          <w:rFonts w:hint="eastAsia" w:ascii="宋体" w:hAnsi="宋体" w:cs="宋体"/>
          <w:b/>
          <w:color w:val="0D0D0D"/>
          <w:sz w:val="24"/>
        </w:rPr>
        <w:t>联合体投标</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D0D0D"/>
          <w:sz w:val="24"/>
        </w:rPr>
      </w:pPr>
      <w:r>
        <w:rPr>
          <w:rFonts w:hint="eastAsia" w:ascii="宋体" w:hAnsi="宋体" w:cs="宋体"/>
          <w:color w:val="0D0D0D"/>
          <w:sz w:val="24"/>
        </w:rPr>
        <w:t>本项目接受联合体投标。</w:t>
      </w:r>
    </w:p>
    <w:p>
      <w:pPr>
        <w:keepNext w:val="0"/>
        <w:keepLines w:val="0"/>
        <w:pageBreakBefore w:val="0"/>
        <w:kinsoku/>
        <w:wordWrap/>
        <w:overflowPunct/>
        <w:topLinePunct w:val="0"/>
        <w:autoSpaceDE/>
        <w:autoSpaceDN/>
        <w:bidi w:val="0"/>
        <w:adjustRightInd/>
        <w:snapToGrid/>
        <w:spacing w:line="360" w:lineRule="auto"/>
        <w:ind w:firstLine="470" w:firstLineChars="196"/>
        <w:jc w:val="left"/>
        <w:textAlignment w:val="auto"/>
        <w:rPr>
          <w:rFonts w:ascii="宋体" w:hAnsi="宋体" w:cs="宋体"/>
          <w:b/>
          <w:color w:val="0D0D0D"/>
          <w:sz w:val="24"/>
        </w:rPr>
      </w:pPr>
      <w:r>
        <w:rPr>
          <w:rFonts w:hint="eastAsia" w:ascii="宋体" w:hAnsi="宋体" w:cs="宋体"/>
          <w:b/>
          <w:color w:val="0D0D0D"/>
          <w:sz w:val="24"/>
        </w:rPr>
        <w:t>（七）转包与分包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1.本项目不允许转包。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2.本项目允许分包。</w:t>
      </w:r>
    </w:p>
    <w:p>
      <w:pPr>
        <w:keepNext w:val="0"/>
        <w:keepLines w:val="0"/>
        <w:pageBreakBefore w:val="0"/>
        <w:kinsoku/>
        <w:wordWrap/>
        <w:overflowPunct/>
        <w:topLinePunct w:val="0"/>
        <w:autoSpaceDE/>
        <w:autoSpaceDN/>
        <w:bidi w:val="0"/>
        <w:adjustRightInd/>
        <w:snapToGrid/>
        <w:spacing w:line="360" w:lineRule="auto"/>
        <w:ind w:firstLine="470" w:firstLineChars="196"/>
        <w:jc w:val="left"/>
        <w:textAlignment w:val="auto"/>
        <w:outlineLvl w:val="2"/>
        <w:rPr>
          <w:rFonts w:ascii="宋体" w:hAnsi="宋体" w:cs="宋体"/>
          <w:b/>
          <w:color w:val="0D0D0D"/>
          <w:sz w:val="24"/>
        </w:rPr>
      </w:pPr>
      <w:r>
        <w:rPr>
          <w:rFonts w:hint="eastAsia" w:ascii="宋体" w:hAnsi="宋体" w:cs="宋体"/>
          <w:b/>
          <w:color w:val="0D0D0D"/>
          <w:sz w:val="24"/>
        </w:rPr>
        <w:t>（八）特别说明：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ascii="宋体" w:hAnsi="宋体"/>
          <w:sz w:val="24"/>
        </w:rPr>
        <w:t>▲</w:t>
      </w:r>
      <w:r>
        <w:rPr>
          <w:rFonts w:hint="eastAsia" w:ascii="宋体" w:hAnsi="宋体"/>
          <w:sz w:val="24"/>
        </w:rPr>
        <w:t>1.</w:t>
      </w:r>
      <w:r>
        <w:rPr>
          <w:rFonts w:hint="eastAsia" w:ascii="宋体" w:hAnsi="宋体"/>
          <w:color w:val="0D0D0D"/>
          <w:sz w:val="24"/>
        </w:rPr>
        <w:t>多家供应商参加同一政府采购项目竞争的，如其中两家或两家以上供应商的法定代表人为同一人或相互之间存在投资关系且达到控股的，应当按一家供应商认定。评审时，取其中通过资格审查后的报价最低一家为有效供应商；当报价相同时，则以技术标最优一家为有效供应商；均相同时，由评审小组集体决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rPr>
        <w:t>2.（1）</w:t>
      </w:r>
      <w:r>
        <w:rPr>
          <w:rFonts w:ascii="宋体" w:hAnsi="宋体"/>
          <w:color w:val="0D0D0D"/>
          <w:sz w:val="24"/>
        </w:rPr>
        <w:t>投标人投标所使用的资格、信誉、荣誉、业绩与企业认证必须为本法人所拥有。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rPr>
        <w:t>▲（2）</w:t>
      </w:r>
      <w:r>
        <w:rPr>
          <w:rFonts w:ascii="宋体" w:hAnsi="宋体"/>
          <w:color w:val="0D0D0D"/>
          <w:sz w:val="24"/>
        </w:rPr>
        <w:t>投标人投标所使用的采购项目实施人员必须为本法人员工（或必须为本法人或控股公司正式员工）。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rPr>
        <w:t>▲3.</w:t>
      </w:r>
      <w:r>
        <w:rPr>
          <w:rFonts w:ascii="宋体" w:hAnsi="宋体"/>
          <w:color w:val="0D0D0D"/>
          <w:sz w:val="24"/>
        </w:rPr>
        <w:t>投标人应仔细阅读招标文件的所有内容，按照招标文件的要求提交投标文件，并对所提供的全部资料的真实性承担法律责任。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rPr>
        <w:t>▲4.</w:t>
      </w:r>
      <w:r>
        <w:rPr>
          <w:rFonts w:ascii="宋体" w:hAnsi="宋体"/>
          <w:color w:val="0D0D0D"/>
          <w:sz w:val="24"/>
        </w:rPr>
        <w:t>投标人在投标活动中提供任何虚假材料,其投标无效，并报监管部门查处</w:t>
      </w:r>
      <w:r>
        <w:rPr>
          <w:rFonts w:hint="eastAsia" w:ascii="宋体" w:hAnsi="宋体"/>
          <w:color w:val="0D0D0D"/>
          <w:sz w:val="24"/>
        </w:rPr>
        <w:t>。</w:t>
      </w:r>
    </w:p>
    <w:p>
      <w:pPr>
        <w:pStyle w:val="26"/>
        <w:keepNext w:val="0"/>
        <w:keepLines w:val="0"/>
        <w:pageBreakBefore w:val="0"/>
        <w:kinsoku/>
        <w:wordWrap/>
        <w:overflowPunct/>
        <w:topLinePunct w:val="0"/>
        <w:autoSpaceDE/>
        <w:autoSpaceDN/>
        <w:bidi w:val="0"/>
        <w:adjustRightInd/>
        <w:snapToGrid/>
        <w:spacing w:beforeLines="0" w:afterLines="0" w:line="360" w:lineRule="auto"/>
        <w:ind w:firstLine="470" w:firstLineChars="196"/>
        <w:jc w:val="left"/>
        <w:textAlignment w:val="auto"/>
        <w:outlineLvl w:val="2"/>
        <w:rPr>
          <w:rFonts w:hAnsi="宋体"/>
          <w:b/>
          <w:bCs/>
          <w:color w:val="0D0D0D"/>
        </w:rPr>
      </w:pPr>
      <w:r>
        <w:rPr>
          <w:rFonts w:hAnsi="宋体"/>
          <w:b/>
          <w:bCs/>
          <w:color w:val="0D0D0D"/>
        </w:rPr>
        <w:t>（</w:t>
      </w:r>
      <w:r>
        <w:rPr>
          <w:rFonts w:hint="eastAsia" w:hAnsi="宋体"/>
          <w:b/>
          <w:bCs/>
          <w:color w:val="0D0D0D"/>
        </w:rPr>
        <w:t>九</w:t>
      </w:r>
      <w:r>
        <w:rPr>
          <w:rFonts w:hAnsi="宋体"/>
          <w:b/>
          <w:bCs/>
          <w:color w:val="0D0D0D"/>
        </w:rPr>
        <w:t>）质疑和投诉</w:t>
      </w:r>
    </w:p>
    <w:p>
      <w:pPr>
        <w:pStyle w:val="26"/>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Ansi="宋体"/>
          <w:color w:val="0D0D0D"/>
        </w:rPr>
      </w:pPr>
      <w:r>
        <w:rPr>
          <w:rFonts w:hint="eastAsia" w:hAnsi="宋体"/>
          <w:color w:val="0D0D0D"/>
        </w:rPr>
        <w:t>1.投标人认为招标文件、招标过程或中标结果使自己的合法权益受到损害，应当在知道或者应知其权益受到损害之日起七个工作日内，以书面形式向采购人、招标方提出质疑。投标人对招标采购单位的质疑答复不满意或者招标采购单位未在规定时间内作出答复的，可在答复期满后十五个工作日内向同级采购监管部门投诉。</w:t>
      </w:r>
    </w:p>
    <w:p>
      <w:pPr>
        <w:pStyle w:val="26"/>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Ansi="宋体"/>
          <w:color w:val="0D0D0D"/>
        </w:rPr>
      </w:pPr>
      <w:r>
        <w:rPr>
          <w:rFonts w:hint="eastAsia" w:hAnsi="宋体"/>
          <w:color w:val="0D0D0D"/>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outlineLvl w:val="1"/>
        <w:rPr>
          <w:rFonts w:hint="eastAsia" w:ascii="宋体" w:hAnsi="宋体" w:eastAsia="宋体" w:cs="宋体"/>
          <w:b/>
          <w:color w:val="0D0D0D"/>
          <w:sz w:val="24"/>
          <w:szCs w:val="24"/>
        </w:rPr>
      </w:pPr>
      <w:r>
        <w:rPr>
          <w:rFonts w:hint="eastAsia" w:ascii="宋体" w:hAnsi="宋体" w:eastAsia="宋体" w:cs="宋体"/>
          <w:b/>
          <w:color w:val="0D0D0D"/>
          <w:sz w:val="24"/>
          <w:szCs w:val="24"/>
        </w:rPr>
        <w:t>二、招标文件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（一）招标文件的构成。本招标文件由以下部分组成：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1.招标公告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2.招标需求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3.投标人须知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4.评标办法及标准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5.合同主要条款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6.投标文件格式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7.本项目招标文件的澄清、答复、修改、补充的内容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（二）投标人的风险</w:t>
      </w:r>
    </w:p>
    <w:p>
      <w:pPr>
        <w:pStyle w:val="36"/>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eastAsia="宋体" w:cs="宋体"/>
          <w:color w:val="0D0D0D"/>
          <w:sz w:val="24"/>
          <w:szCs w:val="24"/>
        </w:rPr>
      </w:pPr>
      <w:r>
        <w:rPr>
          <w:rFonts w:hint="eastAsia" w:ascii="宋体" w:hAnsi="宋体" w:eastAsia="宋体" w:cs="宋体"/>
          <w:color w:val="0D0D0D"/>
          <w:sz w:val="24"/>
          <w:szCs w:val="24"/>
        </w:rPr>
        <w:t>投标人没有按照招标文件要求提供全部资料，或者投标人没有对招标文件在各方面作出实质性响应是投标人的风险，并可能导致其投标被拒绝。</w:t>
      </w:r>
    </w:p>
    <w:p>
      <w:pPr>
        <w:pStyle w:val="14"/>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70" w:firstLineChars="196"/>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（三）招标文件的澄清与修改</w:t>
      </w:r>
    </w:p>
    <w:p>
      <w:pPr>
        <w:pStyle w:val="26"/>
        <w:spacing w:beforeLines="0" w:afterLines="0" w:line="360" w:lineRule="auto"/>
        <w:ind w:firstLine="480" w:firstLineChars="200"/>
        <w:rPr>
          <w:rFonts w:hAnsi="宋体"/>
          <w:color w:val="0D0D0D"/>
        </w:rPr>
      </w:pPr>
      <w:r>
        <w:rPr>
          <w:rFonts w:hint="eastAsia" w:hAnsi="宋体"/>
          <w:color w:val="0D0D0D"/>
        </w:rPr>
        <w:t>1.投标人应认真阅读本招标文件，发现其中有误或有不合理要求的，投标人必须在</w:t>
      </w:r>
      <w:r>
        <w:rPr>
          <w:rFonts w:hint="eastAsia" w:hAnsi="宋体"/>
          <w:bCs/>
          <w:u w:val="single"/>
        </w:rPr>
        <w:t>202</w:t>
      </w:r>
      <w:r>
        <w:rPr>
          <w:rFonts w:hint="eastAsia" w:hAnsi="宋体"/>
          <w:bCs/>
          <w:u w:val="single"/>
          <w:lang w:val="en-US" w:eastAsia="zh-CN"/>
        </w:rPr>
        <w:t>5</w:t>
      </w:r>
      <w:r>
        <w:rPr>
          <w:rFonts w:hint="eastAsia" w:hAnsi="宋体"/>
          <w:bCs/>
          <w:u w:val="single"/>
        </w:rPr>
        <w:t>年</w:t>
      </w:r>
      <w:r>
        <w:rPr>
          <w:rFonts w:hint="eastAsia" w:hAnsi="宋体"/>
          <w:bCs/>
          <w:u w:val="single"/>
          <w:lang w:val="en-US" w:eastAsia="zh-CN"/>
        </w:rPr>
        <w:t>7</w:t>
      </w:r>
      <w:r>
        <w:rPr>
          <w:rFonts w:hint="eastAsia" w:hAnsi="宋体"/>
          <w:bCs/>
          <w:u w:val="single"/>
        </w:rPr>
        <w:t>月</w:t>
      </w:r>
      <w:r>
        <w:rPr>
          <w:rFonts w:hint="eastAsia" w:hAnsi="宋体"/>
          <w:bCs/>
          <w:u w:val="single"/>
          <w:lang w:val="en-US" w:eastAsia="zh-CN"/>
        </w:rPr>
        <w:t>7</w:t>
      </w:r>
      <w:r>
        <w:rPr>
          <w:rFonts w:hint="eastAsia" w:hAnsi="宋体"/>
          <w:bCs/>
          <w:color w:val="auto"/>
          <w:u w:val="single"/>
        </w:rPr>
        <w:t>日</w:t>
      </w:r>
      <w:r>
        <w:rPr>
          <w:rFonts w:hint="eastAsia" w:hAnsi="宋体"/>
          <w:color w:val="auto"/>
        </w:rPr>
        <w:t>17：00前以</w:t>
      </w:r>
      <w:r>
        <w:rPr>
          <w:rFonts w:hint="eastAsia" w:hAnsi="宋体"/>
          <w:color w:val="0D0D0D"/>
        </w:rPr>
        <w:t>书面形式要求招标采购单位澄清。招标方对已发出的招标文件进行必要澄清、答复、修改或补充的，将于投标截止日期5天前在财政部门指定的政府采购信息发布媒体上发布更正公告，不另作通知。如果答疑、澄清或修改的内容可能影响投标文件编制的，招标采购单位将于投标截止日期15天前以网上公告的形式通知所有已报名的投标人，答疑内容是招标文件的组成部分。</w:t>
      </w:r>
    </w:p>
    <w:p>
      <w:pPr>
        <w:pStyle w:val="26"/>
        <w:spacing w:beforeLines="0" w:afterLines="0" w:line="360" w:lineRule="auto"/>
        <w:ind w:firstLine="480" w:firstLineChars="200"/>
        <w:rPr>
          <w:rFonts w:hAnsi="宋体"/>
          <w:color w:val="0D0D0D"/>
        </w:rPr>
      </w:pPr>
      <w:r>
        <w:rPr>
          <w:rFonts w:hint="eastAsia" w:hAnsi="宋体"/>
          <w:color w:val="0D0D0D"/>
        </w:rPr>
        <w:t>2.招标方必须以书面形式答复投标人要求澄清的问题，并将不包含问题来源的答复书面通知所有购买招标文件的投标人，除书面答复以外的其他澄清方式及澄清内容均无效。</w:t>
      </w:r>
    </w:p>
    <w:p>
      <w:pPr>
        <w:pStyle w:val="26"/>
        <w:spacing w:beforeLines="0" w:afterLines="0" w:line="360" w:lineRule="auto"/>
        <w:ind w:firstLine="480" w:firstLineChars="200"/>
        <w:rPr>
          <w:rFonts w:hAnsi="宋体"/>
          <w:color w:val="0D0D0D"/>
        </w:rPr>
      </w:pPr>
      <w:r>
        <w:rPr>
          <w:rFonts w:hint="eastAsia" w:hAnsi="宋体"/>
          <w:color w:val="0D0D0D"/>
        </w:rPr>
        <w:t>3.招标文件澄清、答复、修改、补充的内容为招标文件的组成部分。当招标文件与招标文件的答复、澄清、修改、补充通知就同一内容的表述不一致时，以最后发出的书面文件为准。</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rPr>
          <w:rFonts w:hint="eastAsia" w:hAnsi="宋体"/>
          <w:color w:val="0D0D0D"/>
        </w:rPr>
      </w:pPr>
      <w:r>
        <w:rPr>
          <w:rFonts w:hint="eastAsia" w:hAnsi="宋体"/>
          <w:color w:val="0D0D0D"/>
        </w:rPr>
        <w:t>4.招标文件的澄清、答复、修改或补充都应该通过本招标机构以法定形式发布，采购人非通过本机构，不得擅自澄清、答复、修改或补充招标文件。</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Pr>
          <w:rFonts w:hint="eastAsia" w:ascii="宋体" w:hAnsi="宋体" w:eastAsia="宋体" w:cs="宋体"/>
          <w:b/>
          <w:color w:val="0D0D0D"/>
          <w:sz w:val="24"/>
          <w:szCs w:val="24"/>
        </w:rPr>
      </w:pPr>
      <w:r>
        <w:rPr>
          <w:rFonts w:hint="eastAsia" w:ascii="宋体" w:hAnsi="宋体" w:eastAsia="宋体" w:cs="宋体"/>
          <w:b/>
          <w:color w:val="0D0D0D"/>
          <w:sz w:val="24"/>
          <w:szCs w:val="24"/>
        </w:rPr>
        <w:t>三、投标文件的编制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0"/>
        <w:rPr>
          <w:rFonts w:hint="eastAsia" w:ascii="宋体" w:hAnsi="宋体" w:eastAsia="宋体" w:cs="宋体"/>
          <w:b/>
          <w:color w:val="0D0D0D"/>
          <w:sz w:val="24"/>
          <w:szCs w:val="24"/>
        </w:rPr>
      </w:pPr>
      <w:r>
        <w:rPr>
          <w:rFonts w:hint="eastAsia" w:ascii="宋体" w:hAnsi="宋体" w:eastAsia="宋体" w:cs="宋体"/>
          <w:b/>
          <w:color w:val="0D0D0D"/>
          <w:sz w:val="24"/>
          <w:szCs w:val="24"/>
        </w:rPr>
        <w:t>（一）投标文件的组成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bCs/>
          <w:sz w:val="24"/>
          <w:szCs w:val="24"/>
        </w:rPr>
      </w:pPr>
      <w:r>
        <w:rPr>
          <w:rFonts w:hint="eastAsia" w:ascii="宋体" w:hAnsi="宋体" w:eastAsia="宋体" w:cs="宋体"/>
          <w:b/>
          <w:bCs/>
          <w:sz w:val="24"/>
          <w:szCs w:val="24"/>
        </w:rPr>
        <w:t>投标文件</w:t>
      </w:r>
      <w:r>
        <w:rPr>
          <w:rFonts w:hint="eastAsia" w:ascii="宋体" w:hAnsi="宋体" w:eastAsia="宋体" w:cs="宋体"/>
          <w:sz w:val="24"/>
          <w:szCs w:val="24"/>
        </w:rPr>
        <w:t>（</w:t>
      </w:r>
      <w:r>
        <w:rPr>
          <w:rFonts w:hint="eastAsia" w:ascii="宋体" w:hAnsi="宋体" w:eastAsia="宋体" w:cs="宋体"/>
          <w:b/>
          <w:bCs/>
          <w:sz w:val="24"/>
          <w:szCs w:val="24"/>
        </w:rPr>
        <w:t>包含电子投标文件和电子备份投标文件</w:t>
      </w:r>
      <w:r>
        <w:rPr>
          <w:rFonts w:hint="eastAsia" w:ascii="宋体" w:hAnsi="宋体" w:eastAsia="宋体" w:cs="宋体"/>
          <w:sz w:val="24"/>
          <w:szCs w:val="24"/>
        </w:rPr>
        <w:t>）</w:t>
      </w:r>
      <w:r>
        <w:rPr>
          <w:rFonts w:hint="eastAsia" w:ascii="宋体" w:hAnsi="宋体" w:eastAsia="宋体" w:cs="宋体"/>
          <w:b/>
          <w:bCs/>
          <w:sz w:val="24"/>
          <w:szCs w:val="24"/>
        </w:rPr>
        <w:t>由资格审查资料、资信商务及技术文件、投标报价文件三部份组成。其中电子投标文件中所须加盖公章部分均采用CA签章。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bCs/>
          <w:sz w:val="24"/>
          <w:szCs w:val="24"/>
        </w:rPr>
      </w:pPr>
      <w:r>
        <w:rPr>
          <w:rFonts w:hint="eastAsia" w:ascii="宋体" w:hAnsi="宋体" w:eastAsia="宋体" w:cs="宋体"/>
          <w:b/>
          <w:bCs/>
          <w:color w:val="000000"/>
          <w:sz w:val="24"/>
          <w:szCs w:val="24"/>
        </w:rPr>
        <w:t>1、资格审查资料</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有效的企业法人营业执照副本复印件；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法定代表人授权委托书及经办人身份证复印件；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中小企业声明函(格式见附件2.</w:t>
      </w:r>
      <w:r>
        <w:rPr>
          <w:rFonts w:hint="eastAsia" w:ascii="宋体" w:hAnsi="宋体" w:cs="宋体"/>
          <w:sz w:val="24"/>
          <w:szCs w:val="24"/>
          <w:lang w:val="en-US" w:eastAsia="zh-CN"/>
        </w:rPr>
        <w:t>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残疾人福利性单位声明函（如有）(格式见附件2.</w:t>
      </w:r>
      <w:r>
        <w:rPr>
          <w:rFonts w:hint="eastAsia" w:ascii="宋体" w:hAnsi="宋体" w:cs="宋体"/>
          <w:sz w:val="24"/>
          <w:szCs w:val="24"/>
          <w:lang w:val="en-US" w:eastAsia="zh-CN"/>
        </w:rPr>
        <w:t>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监狱企业证明文件（如有）(格式自拟)；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val="0"/>
        <w:autoSpaceDN w:val="0"/>
        <w:bidi w:val="0"/>
        <w:adjustRightInd w:val="0"/>
        <w:spacing w:line="4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b/>
          <w:bCs/>
          <w:sz w:val="24"/>
          <w:szCs w:val="24"/>
        </w:rPr>
        <w:t>备注：</w:t>
      </w:r>
    </w:p>
    <w:p>
      <w:pPr>
        <w:spacing w:line="360" w:lineRule="auto"/>
        <w:ind w:firstLine="480" w:firstLineChars="200"/>
        <w:rPr>
          <w:rFonts w:ascii="宋体" w:hAnsi="宋体" w:cs="宋体"/>
          <w:b/>
          <w:bCs/>
          <w:color w:val="auto"/>
          <w:sz w:val="24"/>
          <w:szCs w:val="24"/>
        </w:rPr>
      </w:pPr>
      <w:r>
        <w:rPr>
          <w:rFonts w:hint="eastAsia" w:ascii="宋体" w:hAnsi="宋体" w:cs="宋体"/>
          <w:color w:val="auto"/>
          <w:sz w:val="24"/>
          <w:szCs w:val="24"/>
        </w:rPr>
        <w:t>投标人应未被列入失信被执行人名单、重大税收违法案件当事人名单、政府采购严重违法失信行为记录名单，信用信息以投标截止日信用中国网站(https://www.creditchina.gov.cn/)、中国政府采购网</w:t>
      </w:r>
      <w:r>
        <w:rPr>
          <w:rFonts w:hint="eastAsia" w:ascii="宋体" w:hAnsi="宋体" w:cs="宋体"/>
          <w:color w:val="auto"/>
          <w:sz w:val="22"/>
          <w:szCs w:val="22"/>
        </w:rPr>
        <w:t>（http://www.ccgp.gov.cn/）</w:t>
      </w:r>
      <w:r>
        <w:rPr>
          <w:rFonts w:hint="eastAsia" w:ascii="宋体" w:hAnsi="宋体" w:cs="宋体"/>
          <w:color w:val="auto"/>
          <w:sz w:val="24"/>
          <w:szCs w:val="24"/>
        </w:rPr>
        <w:t>公布为准；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00000"/>
          <w:sz w:val="24"/>
          <w:szCs w:val="24"/>
        </w:rPr>
      </w:pPr>
      <w:r>
        <w:rPr>
          <w:rFonts w:hint="eastAsia" w:ascii="宋体" w:hAnsi="宋体" w:eastAsia="宋体" w:cs="宋体"/>
          <w:b/>
          <w:color w:val="0D0D0D"/>
          <w:sz w:val="24"/>
          <w:szCs w:val="24"/>
        </w:rPr>
        <w:t>2、资信商务</w:t>
      </w:r>
      <w:r>
        <w:rPr>
          <w:rFonts w:hint="eastAsia" w:ascii="宋体" w:hAnsi="宋体" w:eastAsia="宋体" w:cs="宋体"/>
          <w:b/>
          <w:color w:val="0D0D0D"/>
          <w:sz w:val="24"/>
          <w:szCs w:val="24"/>
          <w:lang w:eastAsia="zh-CN"/>
        </w:rPr>
        <w:t>及技术</w:t>
      </w:r>
      <w:r>
        <w:rPr>
          <w:rFonts w:hint="eastAsia" w:ascii="宋体" w:hAnsi="宋体" w:eastAsia="宋体" w:cs="宋体"/>
          <w:b/>
          <w:color w:val="0D0D0D"/>
          <w:sz w:val="24"/>
          <w:szCs w:val="24"/>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sz w:val="24"/>
          <w:szCs w:val="24"/>
          <w:lang w:eastAsia="zh-CN"/>
        </w:rPr>
      </w:pPr>
      <w:r>
        <w:rPr>
          <w:rFonts w:hint="eastAsia" w:ascii="宋体" w:hAnsi="宋体" w:eastAsia="宋体" w:cs="宋体"/>
          <w:sz w:val="24"/>
          <w:szCs w:val="24"/>
        </w:rPr>
        <w:t>（1）评分响应表（格式见附件</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2</w:t>
      </w:r>
      <w:r>
        <w:rPr>
          <w:rFonts w:hint="eastAsia" w:ascii="宋体" w:hAnsi="宋体" w:eastAsia="宋体" w:cs="宋体"/>
          <w:color w:val="0D0D0D"/>
          <w:sz w:val="24"/>
          <w:szCs w:val="24"/>
        </w:rPr>
        <w:t>）投标声明书(格式见附件</w:t>
      </w:r>
      <w:r>
        <w:rPr>
          <w:rFonts w:hint="eastAsia" w:ascii="宋体" w:hAnsi="宋体" w:eastAsia="宋体" w:cs="宋体"/>
          <w:color w:val="0D0D0D"/>
          <w:sz w:val="24"/>
          <w:szCs w:val="24"/>
          <w:lang w:val="en-US" w:eastAsia="zh-CN"/>
        </w:rPr>
        <w:t>2.2</w:t>
      </w:r>
      <w:r>
        <w:rPr>
          <w:rFonts w:hint="eastAsia" w:ascii="宋体" w:hAnsi="宋体" w:eastAsia="宋体" w:cs="宋体"/>
          <w:color w:val="0D0D0D"/>
          <w:sz w:val="24"/>
          <w:szCs w:val="24"/>
        </w:rPr>
        <w:t>)</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3</w:t>
      </w:r>
      <w:r>
        <w:rPr>
          <w:rFonts w:hint="eastAsia" w:ascii="宋体" w:hAnsi="宋体" w:eastAsia="宋体" w:cs="宋体"/>
          <w:color w:val="0D0D0D"/>
          <w:sz w:val="24"/>
          <w:szCs w:val="24"/>
        </w:rPr>
        <w:t>）法定代表人授权委托书(格式见附件</w:t>
      </w:r>
      <w:r>
        <w:rPr>
          <w:rFonts w:hint="eastAsia" w:ascii="宋体" w:hAnsi="宋体" w:eastAsia="宋体" w:cs="宋体"/>
          <w:color w:val="0D0D0D"/>
          <w:sz w:val="24"/>
          <w:szCs w:val="24"/>
          <w:lang w:val="en-US" w:eastAsia="zh-CN"/>
        </w:rPr>
        <w:t>2.3</w:t>
      </w:r>
      <w:r>
        <w:rPr>
          <w:rFonts w:hint="eastAsia" w:ascii="宋体" w:hAnsi="宋体" w:eastAsia="宋体" w:cs="宋体"/>
          <w:color w:val="0D0D0D"/>
          <w:sz w:val="24"/>
          <w:szCs w:val="24"/>
        </w:rPr>
        <w:t>)</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D0D0D"/>
          <w:sz w:val="24"/>
          <w:szCs w:val="24"/>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4</w:t>
      </w:r>
      <w:r>
        <w:rPr>
          <w:rFonts w:hint="eastAsia" w:ascii="宋体" w:hAnsi="宋体" w:eastAsia="宋体" w:cs="宋体"/>
          <w:color w:val="0D0D0D"/>
          <w:sz w:val="24"/>
          <w:szCs w:val="24"/>
        </w:rPr>
        <w:t>）投标单位情况表(格式见附件</w:t>
      </w:r>
      <w:r>
        <w:rPr>
          <w:rFonts w:hint="eastAsia" w:ascii="宋体" w:hAnsi="宋体" w:eastAsia="宋体" w:cs="宋体"/>
          <w:color w:val="0D0D0D"/>
          <w:sz w:val="24"/>
          <w:szCs w:val="24"/>
          <w:lang w:val="en-US" w:eastAsia="zh-CN"/>
        </w:rPr>
        <w:t>2.4</w:t>
      </w:r>
      <w:r>
        <w:rPr>
          <w:rFonts w:hint="eastAsia" w:ascii="宋体" w:hAnsi="宋体" w:eastAsia="宋体" w:cs="宋体"/>
          <w:color w:val="0D0D0D"/>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5</w:t>
      </w:r>
      <w:r>
        <w:rPr>
          <w:rFonts w:hint="eastAsia" w:ascii="宋体" w:hAnsi="宋体" w:eastAsia="宋体" w:cs="宋体"/>
          <w:color w:val="0D0D0D"/>
          <w:sz w:val="24"/>
          <w:szCs w:val="24"/>
        </w:rPr>
        <w:t>）营业执照副本复印件</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w:t>
      </w: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w:t>
      </w:r>
      <w:r>
        <w:rPr>
          <w:rFonts w:hint="eastAsia" w:ascii="宋体" w:hAnsi="宋体" w:eastAsia="宋体" w:cs="宋体"/>
          <w:sz w:val="24"/>
          <w:szCs w:val="24"/>
        </w:rPr>
        <w:t>投标人项目负责人及实施人员情况一览表</w:t>
      </w:r>
      <w:r>
        <w:rPr>
          <w:rFonts w:hint="eastAsia" w:ascii="宋体" w:hAnsi="宋体" w:eastAsia="宋体" w:cs="宋体"/>
          <w:color w:val="0D0D0D"/>
          <w:sz w:val="24"/>
          <w:szCs w:val="24"/>
        </w:rPr>
        <w:t>(格式见附件</w:t>
      </w:r>
      <w:r>
        <w:rPr>
          <w:rFonts w:hint="eastAsia" w:ascii="宋体" w:hAnsi="宋体" w:eastAsia="宋体" w:cs="宋体"/>
          <w:color w:val="0D0D0D"/>
          <w:sz w:val="24"/>
          <w:szCs w:val="24"/>
          <w:lang w:val="en-US" w:eastAsia="zh-CN"/>
        </w:rPr>
        <w:t>2.7</w:t>
      </w:r>
      <w:r>
        <w:rPr>
          <w:rFonts w:hint="eastAsia" w:ascii="宋体" w:hAnsi="宋体" w:eastAsia="宋体" w:cs="宋体"/>
          <w:color w:val="0D0D0D"/>
          <w:sz w:val="24"/>
          <w:szCs w:val="24"/>
        </w:rPr>
        <w:t>)</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rPr>
          <w:rFonts w:hint="eastAsia" w:ascii="宋体" w:hAnsi="宋体" w:eastAsia="宋体" w:cs="宋体"/>
          <w:color w:val="0D0D0D"/>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val="en-US" w:eastAsia="zh-CN"/>
        </w:rPr>
        <w:t>7</w:t>
      </w:r>
      <w:r>
        <w:rPr>
          <w:rFonts w:hint="eastAsia" w:ascii="宋体" w:hAnsi="宋体" w:eastAsia="宋体" w:cs="宋体"/>
          <w:sz w:val="24"/>
          <w:szCs w:val="24"/>
        </w:rPr>
        <w:t>) 投标人业绩（</w:t>
      </w:r>
      <w:r>
        <w:rPr>
          <w:rFonts w:hint="eastAsia" w:ascii="宋体" w:hAnsi="宋体" w:eastAsia="宋体" w:cs="宋体"/>
          <w:color w:val="0D0D0D"/>
          <w:sz w:val="24"/>
          <w:szCs w:val="24"/>
        </w:rPr>
        <w:t>过往的储备记录及</w:t>
      </w:r>
      <w:r>
        <w:rPr>
          <w:rFonts w:hint="eastAsia" w:ascii="宋体" w:hAnsi="宋体" w:eastAsia="宋体" w:cs="宋体"/>
          <w:sz w:val="24"/>
          <w:szCs w:val="24"/>
        </w:rPr>
        <w:t>证明材料）</w:t>
      </w:r>
      <w:r>
        <w:rPr>
          <w:rFonts w:hint="eastAsia" w:ascii="宋体" w:hAnsi="宋体" w:eastAsia="宋体" w:cs="宋体"/>
          <w:color w:val="0D0D0D"/>
          <w:sz w:val="24"/>
          <w:szCs w:val="24"/>
        </w:rPr>
        <w:t>(格式见附件</w:t>
      </w:r>
      <w:r>
        <w:rPr>
          <w:rFonts w:hint="eastAsia" w:ascii="宋体" w:hAnsi="宋体" w:eastAsia="宋体" w:cs="宋体"/>
          <w:color w:val="0D0D0D"/>
          <w:sz w:val="24"/>
          <w:szCs w:val="24"/>
          <w:lang w:val="en-US" w:eastAsia="zh-CN"/>
        </w:rPr>
        <w:t>2.8</w:t>
      </w:r>
      <w:r>
        <w:rPr>
          <w:rFonts w:hint="eastAsia" w:ascii="宋体" w:hAnsi="宋体" w:eastAsia="宋体" w:cs="宋体"/>
          <w:color w:val="0D0D0D"/>
          <w:sz w:val="24"/>
          <w:szCs w:val="24"/>
        </w:rPr>
        <w:t>)</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）技术服务方案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val="en-US" w:eastAsia="zh-CN"/>
        </w:rPr>
        <w:t>9</w:t>
      </w:r>
      <w:r>
        <w:rPr>
          <w:rFonts w:hint="eastAsia" w:ascii="宋体" w:hAnsi="宋体" w:eastAsia="宋体" w:cs="宋体"/>
          <w:sz w:val="24"/>
          <w:szCs w:val="24"/>
        </w:rPr>
        <w:t>）服务计划及承诺</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w:t>
      </w:r>
      <w:r>
        <w:rPr>
          <w:rFonts w:hint="eastAsia" w:ascii="宋体" w:hAnsi="宋体" w:cs="宋体"/>
          <w:color w:val="0D0D0D"/>
          <w:sz w:val="24"/>
          <w:szCs w:val="24"/>
          <w:lang w:val="en-US" w:eastAsia="zh-CN"/>
        </w:rPr>
        <w:t>10</w:t>
      </w: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政府采购代理机构社会评价表</w:t>
      </w:r>
      <w:r>
        <w:rPr>
          <w:rFonts w:hint="eastAsia" w:ascii="宋体" w:hAnsi="宋体" w:eastAsia="宋体" w:cs="宋体"/>
          <w:color w:val="000000" w:themeColor="text1"/>
          <w:sz w:val="24"/>
          <w:szCs w:val="24"/>
          <w:lang w:val="en-US" w:eastAsia="zh-CN"/>
          <w14:textFill>
            <w14:solidFill>
              <w14:schemeClr w14:val="tx1"/>
            </w14:solidFill>
          </w14:textFill>
        </w:rPr>
        <w:t>（附件2.9）；</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D0D0D"/>
          <w:sz w:val="24"/>
          <w:szCs w:val="24"/>
          <w:lang w:val="en-US" w:eastAsia="zh-CN"/>
        </w:rPr>
        <w:t xml:space="preserve">    （1</w:t>
      </w:r>
      <w:r>
        <w:rPr>
          <w:rFonts w:hint="eastAsia" w:ascii="宋体" w:hAnsi="宋体" w:cs="宋体"/>
          <w:color w:val="0D0D0D"/>
          <w:sz w:val="24"/>
          <w:szCs w:val="24"/>
          <w:lang w:val="en-US" w:eastAsia="zh-CN"/>
        </w:rPr>
        <w:t>1</w:t>
      </w:r>
      <w:r>
        <w:rPr>
          <w:rFonts w:hint="eastAsia" w:ascii="宋体" w:hAnsi="宋体" w:eastAsia="宋体" w:cs="宋体"/>
          <w:color w:val="0D0D0D"/>
          <w:sz w:val="24"/>
          <w:szCs w:val="24"/>
          <w:lang w:val="en-US" w:eastAsia="zh-CN"/>
        </w:rPr>
        <w:t>）</w:t>
      </w:r>
      <w:r>
        <w:rPr>
          <w:rFonts w:hint="eastAsia" w:ascii="宋体" w:hAnsi="宋体" w:eastAsia="宋体" w:cs="宋体"/>
          <w:color w:val="0D0D0D"/>
          <w:sz w:val="24"/>
          <w:szCs w:val="24"/>
        </w:rPr>
        <w:t>投标人需要说明的其他文件和说明。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b/>
          <w:color w:val="0D0D0D"/>
          <w:sz w:val="24"/>
          <w:szCs w:val="24"/>
        </w:rPr>
      </w:pPr>
      <w:r>
        <w:rPr>
          <w:rFonts w:hint="eastAsia" w:ascii="宋体" w:hAnsi="宋体" w:eastAsia="宋体" w:cs="宋体"/>
          <w:b/>
          <w:color w:val="0D0D0D"/>
          <w:sz w:val="24"/>
          <w:szCs w:val="24"/>
          <w:lang w:val="en-US" w:eastAsia="zh-CN"/>
        </w:rPr>
        <w:t>3</w:t>
      </w:r>
      <w:r>
        <w:rPr>
          <w:rFonts w:hint="eastAsia" w:ascii="宋体" w:hAnsi="宋体" w:eastAsia="宋体" w:cs="宋体"/>
          <w:b/>
          <w:color w:val="0D0D0D"/>
          <w:sz w:val="24"/>
          <w:szCs w:val="24"/>
        </w:rPr>
        <w:t>、报价文件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spacing w:val="6"/>
          <w:sz w:val="24"/>
          <w:szCs w:val="24"/>
        </w:rPr>
      </w:pPr>
      <w:r>
        <w:rPr>
          <w:rFonts w:hint="eastAsia" w:ascii="宋体" w:hAnsi="宋体" w:eastAsia="宋体" w:cs="宋体"/>
          <w:color w:val="0D0D0D"/>
          <w:sz w:val="24"/>
          <w:szCs w:val="24"/>
        </w:rPr>
        <w:t>（</w:t>
      </w:r>
      <w:r>
        <w:rPr>
          <w:rFonts w:hint="eastAsia" w:ascii="宋体" w:hAnsi="宋体" w:eastAsia="宋体" w:cs="宋体"/>
          <w:spacing w:val="6"/>
          <w:sz w:val="24"/>
          <w:szCs w:val="24"/>
        </w:rPr>
        <w:t>1）投标函（格式见附件</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rPr>
        <w:t>（2）开标一览表（格式见附件</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rPr>
        <w:t>（3）投标人针对报价需要说明的其他文件和说明。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0"/>
        <w:rPr>
          <w:rFonts w:hint="eastAsia" w:ascii="宋体" w:hAnsi="宋体" w:eastAsia="宋体" w:cs="宋体"/>
          <w:b/>
          <w:color w:val="0D0D0D"/>
          <w:sz w:val="24"/>
          <w:szCs w:val="24"/>
        </w:rPr>
      </w:pPr>
      <w:r>
        <w:rPr>
          <w:rFonts w:hint="eastAsia" w:ascii="宋体" w:hAnsi="宋体" w:eastAsia="宋体" w:cs="宋体"/>
          <w:b/>
          <w:color w:val="0D0D0D"/>
          <w:sz w:val="24"/>
          <w:szCs w:val="24"/>
        </w:rPr>
        <w:t>（二）投标文件的语言及计量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▲2投标计量单位，应采用中华人民共和国法定计量单位（货币单位：人民币元），否则视同未响应。</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rPr>
          <w:rFonts w:hint="eastAsia" w:ascii="宋体" w:hAnsi="宋体" w:eastAsia="宋体" w:cs="宋体"/>
          <w:b/>
          <w:color w:val="0D0D0D"/>
          <w:sz w:val="24"/>
          <w:szCs w:val="24"/>
        </w:rPr>
      </w:pPr>
      <w:r>
        <w:rPr>
          <w:rFonts w:hint="eastAsia" w:ascii="宋体" w:hAnsi="宋体" w:eastAsia="宋体" w:cs="宋体"/>
          <w:b/>
          <w:color w:val="0D0D0D"/>
          <w:sz w:val="24"/>
          <w:szCs w:val="24"/>
        </w:rPr>
        <w:t>（三）投标报价</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rPr>
          <w:rFonts w:hint="eastAsia" w:ascii="宋体" w:hAnsi="宋体" w:eastAsia="宋体" w:cs="宋体"/>
          <w:spacing w:val="6"/>
          <w:kern w:val="2"/>
          <w:sz w:val="24"/>
          <w:szCs w:val="24"/>
          <w:lang w:val="en-US" w:eastAsia="zh-CN" w:bidi="ar-SA"/>
        </w:rPr>
      </w:pPr>
      <w:r>
        <w:rPr>
          <w:rFonts w:hint="eastAsia" w:ascii="宋体" w:hAnsi="宋体" w:eastAsia="宋体" w:cs="宋体"/>
          <w:color w:val="0D0D0D"/>
          <w:sz w:val="24"/>
          <w:szCs w:val="24"/>
        </w:rPr>
        <w:t>▲</w:t>
      </w:r>
      <w:r>
        <w:rPr>
          <w:rFonts w:hint="eastAsia" w:ascii="宋体" w:hAnsi="宋体" w:eastAsia="宋体" w:cs="宋体"/>
          <w:spacing w:val="6"/>
          <w:kern w:val="2"/>
          <w:sz w:val="24"/>
          <w:szCs w:val="24"/>
          <w:lang w:val="en-US" w:eastAsia="zh-CN" w:bidi="ar-SA"/>
        </w:rPr>
        <w:t>1.投标报价应按招标文件中相关附表格式填写。</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▲2.投标报价是履行合同的最终价格，</w:t>
      </w:r>
      <w:r>
        <w:rPr>
          <w:rFonts w:hint="eastAsia" w:ascii="宋体" w:hAnsi="宋体" w:eastAsia="宋体" w:cs="宋体"/>
          <w:color w:val="0D0D0D"/>
          <w:sz w:val="24"/>
          <w:szCs w:val="24"/>
        </w:rPr>
        <w:t>应包括</w:t>
      </w:r>
      <w:r>
        <w:rPr>
          <w:rFonts w:hint="eastAsia" w:ascii="宋体" w:hAnsi="宋体"/>
          <w:b w:val="0"/>
          <w:bCs w:val="0"/>
          <w:color w:val="auto"/>
          <w:sz w:val="24"/>
        </w:rPr>
        <w:t>种子的生产收购、专用标示包装、运输、装卸、仓储、转商损失、</w:t>
      </w:r>
      <w:r>
        <w:rPr>
          <w:rFonts w:hint="eastAsia" w:ascii="宋体" w:hAnsi="宋体"/>
          <w:sz w:val="24"/>
        </w:rPr>
        <w:t>保险、验收、检验、利率、利润及税费等所有一切费用（简称承储综合费用）</w:t>
      </w:r>
      <w:r>
        <w:rPr>
          <w:rFonts w:hint="eastAsia" w:ascii="宋体" w:hAnsi="宋体"/>
          <w:sz w:val="24"/>
          <w:lang w:eastAsia="zh-CN"/>
        </w:rPr>
        <w:t>。</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sz w:val="24"/>
          <w:szCs w:val="24"/>
        </w:rPr>
        <w:t>▲3.投标文件只允许有一个报价，有选择的或有条件的报价将不予接受</w:t>
      </w:r>
      <w:r>
        <w:rPr>
          <w:rFonts w:hint="eastAsia" w:ascii="宋体" w:hAnsi="宋体" w:eastAsia="宋体" w:cs="宋体"/>
          <w:color w:val="0D0D0D"/>
          <w:sz w:val="24"/>
          <w:szCs w:val="24"/>
        </w:rPr>
        <w:t>。唱标价格为报价文件正本中开标一览表的报价。</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▲4.投标人的报价超出限价将做废标处理。</w:t>
      </w:r>
    </w:p>
    <w:p>
      <w:pPr>
        <w:pStyle w:val="14"/>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70" w:firstLineChars="196"/>
        <w:textAlignment w:val="auto"/>
        <w:rPr>
          <w:rFonts w:hint="eastAsia" w:ascii="宋体" w:hAnsi="宋体" w:eastAsia="宋体" w:cs="宋体"/>
          <w:b/>
          <w:color w:val="0D0D0D"/>
          <w:sz w:val="24"/>
          <w:szCs w:val="24"/>
        </w:rPr>
      </w:pPr>
      <w:r>
        <w:rPr>
          <w:rFonts w:hint="eastAsia" w:ascii="宋体" w:hAnsi="宋体" w:eastAsia="宋体" w:cs="宋体"/>
          <w:b/>
          <w:color w:val="0D0D0D"/>
          <w:sz w:val="24"/>
          <w:szCs w:val="24"/>
        </w:rPr>
        <w:t xml:space="preserve">（四）投标文件的有效期 </w:t>
      </w:r>
    </w:p>
    <w:p>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leftChars="0" w:firstLine="480" w:firstLineChars="200"/>
        <w:textAlignment w:val="auto"/>
        <w:rPr>
          <w:rFonts w:hint="eastAsia" w:ascii="宋体" w:hAnsi="宋体" w:eastAsia="宋体" w:cs="宋体"/>
          <w:color w:val="0D0D0D"/>
        </w:rPr>
      </w:pPr>
      <w:r>
        <w:rPr>
          <w:rFonts w:hint="eastAsia" w:ascii="宋体" w:hAnsi="宋体" w:eastAsia="宋体" w:cs="宋体"/>
          <w:color w:val="0D0D0D"/>
        </w:rPr>
        <w:t>▲1.自投标截止日起</w:t>
      </w:r>
      <w:r>
        <w:rPr>
          <w:rFonts w:hint="eastAsia" w:ascii="宋体" w:hAnsi="宋体" w:eastAsia="宋体" w:cs="宋体"/>
          <w:color w:val="0D0D0D"/>
          <w:u w:val="single"/>
        </w:rPr>
        <w:t>60</w:t>
      </w:r>
      <w:r>
        <w:rPr>
          <w:rFonts w:hint="eastAsia" w:ascii="宋体" w:hAnsi="宋体" w:eastAsia="宋体" w:cs="宋体"/>
          <w:color w:val="0D0D0D"/>
        </w:rPr>
        <w:t>天投标文件应保持有效。有效期不足的投标文件将被拒绝。</w:t>
      </w:r>
    </w:p>
    <w:p>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leftChars="0" w:firstLine="480" w:firstLineChars="200"/>
        <w:textAlignment w:val="auto"/>
        <w:rPr>
          <w:rFonts w:hint="eastAsia" w:ascii="宋体" w:hAnsi="宋体" w:eastAsia="宋体" w:cs="宋体"/>
          <w:color w:val="0D0D0D"/>
        </w:rPr>
      </w:pPr>
      <w:r>
        <w:rPr>
          <w:rFonts w:hint="eastAsia" w:ascii="宋体" w:hAnsi="宋体" w:eastAsia="宋体" w:cs="宋体"/>
          <w:color w:val="0D0D0D"/>
        </w:rPr>
        <w:t>2.在特殊情况下，招标人可与投标人协商延长投标书的有效期，这种要求和答复均以书面形式进行。</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0"/>
        <w:rPr>
          <w:rFonts w:hint="eastAsia" w:ascii="宋体" w:hAnsi="宋体" w:eastAsia="宋体" w:cs="宋体"/>
          <w:b/>
          <w:bCs/>
          <w:color w:val="0D0D0D"/>
          <w:sz w:val="24"/>
          <w:szCs w:val="24"/>
        </w:rPr>
      </w:pPr>
      <w:r>
        <w:rPr>
          <w:rFonts w:hint="eastAsia" w:ascii="宋体" w:hAnsi="宋体" w:eastAsia="宋体" w:cs="宋体"/>
          <w:color w:val="0D0D0D"/>
          <w:sz w:val="24"/>
          <w:szCs w:val="24"/>
        </w:rPr>
        <w:t>3.中标人的投标文件自开标之日起至合同履行完毕止均应保持有效。</w:t>
      </w:r>
    </w:p>
    <w:p>
      <w:pPr>
        <w:keepNext w:val="0"/>
        <w:keepLines w:val="0"/>
        <w:pageBreakBefore w:val="0"/>
        <w:widowControl w:val="0"/>
        <w:kinsoku/>
        <w:wordWrap/>
        <w:overflowPunct/>
        <w:topLinePunct w:val="0"/>
        <w:autoSpaceDE/>
        <w:autoSpaceDN/>
        <w:bidi w:val="0"/>
        <w:spacing w:line="360" w:lineRule="auto"/>
        <w:ind w:left="0" w:leftChars="0" w:firstLine="352" w:firstLineChars="147"/>
        <w:jc w:val="left"/>
        <w:rPr>
          <w:rFonts w:hint="eastAsia" w:ascii="宋体" w:hAnsi="宋体" w:eastAsia="宋体" w:cs="宋体"/>
          <w:b/>
          <w:sz w:val="24"/>
          <w:szCs w:val="24"/>
        </w:rPr>
      </w:pPr>
      <w:r>
        <w:rPr>
          <w:rFonts w:hint="eastAsia" w:ascii="宋体" w:hAnsi="宋体" w:eastAsia="宋体" w:cs="宋体"/>
          <w:b/>
          <w:sz w:val="24"/>
          <w:szCs w:val="24"/>
        </w:rPr>
        <w:t>（五）投标文件的上传、递交、修改和撤回</w:t>
      </w:r>
    </w:p>
    <w:p>
      <w:pPr>
        <w:spacing w:line="360" w:lineRule="auto"/>
        <w:ind w:firstLine="495"/>
        <w:rPr>
          <w:rFonts w:ascii="宋体" w:hAnsi="宋体" w:cs="宋体"/>
          <w:sz w:val="24"/>
          <w:szCs w:val="24"/>
        </w:rPr>
      </w:pPr>
      <w:r>
        <w:rPr>
          <w:rFonts w:hint="eastAsia" w:ascii="宋体" w:hAnsi="宋体" w:cs="宋体"/>
          <w:sz w:val="24"/>
          <w:szCs w:val="24"/>
        </w:rPr>
        <w:t>1.投标人应当在投标截止时间前在“政采云”（电子交易平台）上自行上传加密的电子投标文件。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2.未按规定上传的投标文件将被拒绝，由此造成投标文件解密失败或被误投的风险由投标人承担。</w:t>
      </w:r>
    </w:p>
    <w:p>
      <w:pPr>
        <w:spacing w:line="360" w:lineRule="auto"/>
        <w:ind w:firstLine="480" w:firstLineChars="200"/>
        <w:rPr>
          <w:rFonts w:ascii="宋体" w:hAnsi="宋体" w:cs="宋体"/>
          <w:sz w:val="24"/>
          <w:szCs w:val="24"/>
        </w:rPr>
      </w:pPr>
      <w:r>
        <w:rPr>
          <w:rFonts w:hint="eastAsia" w:ascii="宋体" w:hAnsi="宋体" w:cs="宋体"/>
          <w:sz w:val="24"/>
          <w:szCs w:val="24"/>
        </w:rPr>
        <w:t>3.投标人未在“政采云”（电子交易平台）上自行上传加密的电子投标文件，仅提交电子备份投标文件的，投标无效。</w:t>
      </w:r>
    </w:p>
    <w:p>
      <w:pPr>
        <w:spacing w:line="360" w:lineRule="auto"/>
        <w:ind w:firstLine="480" w:firstLineChars="200"/>
        <w:rPr>
          <w:rFonts w:ascii="宋体" w:hAnsi="宋体" w:cs="宋体"/>
          <w:sz w:val="24"/>
          <w:szCs w:val="24"/>
        </w:rPr>
      </w:pPr>
      <w:r>
        <w:rPr>
          <w:rFonts w:hint="eastAsia" w:ascii="宋体" w:hAnsi="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360" w:lineRule="auto"/>
        <w:ind w:firstLine="480" w:firstLineChars="200"/>
        <w:rPr>
          <w:rFonts w:ascii="宋体" w:hAnsi="宋体" w:cs="宋体"/>
          <w:sz w:val="24"/>
          <w:szCs w:val="24"/>
        </w:rPr>
      </w:pPr>
      <w:r>
        <w:rPr>
          <w:rFonts w:hint="eastAsia" w:ascii="宋体" w:hAnsi="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keepNext w:val="0"/>
        <w:keepLines w:val="0"/>
        <w:pageBreakBefore w:val="0"/>
        <w:widowControl w:val="0"/>
        <w:kinsoku/>
        <w:wordWrap/>
        <w:overflowPunct/>
        <w:topLinePunct w:val="0"/>
        <w:autoSpaceDE/>
        <w:autoSpaceDN/>
        <w:bidi w:val="0"/>
        <w:spacing w:line="360" w:lineRule="auto"/>
        <w:ind w:left="0" w:leftChars="0" w:firstLine="480" w:firstLineChars="200"/>
        <w:outlineLvl w:val="2"/>
        <w:rPr>
          <w:rFonts w:hint="eastAsia" w:ascii="宋体" w:hAnsi="宋体" w:cs="宋体"/>
          <w:sz w:val="24"/>
          <w:szCs w:val="24"/>
        </w:rPr>
      </w:pPr>
      <w:r>
        <w:rPr>
          <w:rFonts w:hint="eastAsia" w:ascii="宋体" w:hAnsi="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pPr>
        <w:keepNext w:val="0"/>
        <w:keepLines w:val="0"/>
        <w:pageBreakBefore w:val="0"/>
        <w:widowControl w:val="0"/>
        <w:kinsoku/>
        <w:wordWrap/>
        <w:overflowPunct/>
        <w:topLinePunct w:val="0"/>
        <w:autoSpaceDE/>
        <w:autoSpaceDN/>
        <w:bidi w:val="0"/>
        <w:spacing w:line="360" w:lineRule="auto"/>
        <w:ind w:left="0" w:leftChars="0" w:firstLine="480" w:firstLineChars="200"/>
        <w:outlineLvl w:val="2"/>
        <w:rPr>
          <w:rFonts w:hint="eastAsia" w:ascii="宋体" w:hAnsi="宋体" w:eastAsia="宋体" w:cs="宋体"/>
          <w:b/>
          <w:sz w:val="24"/>
          <w:szCs w:val="24"/>
        </w:rPr>
      </w:pPr>
      <w:r>
        <w:rPr>
          <w:rFonts w:hint="eastAsia" w:ascii="宋体" w:hAnsi="宋体" w:eastAsia="宋体" w:cs="宋体"/>
          <w:b/>
          <w:sz w:val="24"/>
          <w:szCs w:val="24"/>
        </w:rPr>
        <w:t>（六）投标无效的情形</w:t>
      </w:r>
    </w:p>
    <w:p>
      <w:pPr>
        <w:keepNext w:val="0"/>
        <w:keepLines w:val="0"/>
        <w:pageBreakBefore w:val="0"/>
        <w:widowControl w:val="0"/>
        <w:kinsoku/>
        <w:wordWrap/>
        <w:overflowPunct/>
        <w:topLinePunct w:val="0"/>
        <w:autoSpaceDE/>
        <w:autoSpaceDN/>
        <w:bidi w:val="0"/>
        <w:spacing w:line="360" w:lineRule="auto"/>
        <w:ind w:left="0" w:leftChars="0" w:firstLine="420"/>
        <w:jc w:val="left"/>
        <w:rPr>
          <w:rFonts w:hint="eastAsia" w:ascii="宋体" w:hAnsi="宋体" w:eastAsia="宋体" w:cs="宋体"/>
          <w:sz w:val="24"/>
          <w:szCs w:val="24"/>
        </w:rPr>
      </w:pPr>
      <w:r>
        <w:rPr>
          <w:rFonts w:hint="eastAsia" w:ascii="宋体" w:hAnsi="宋体" w:eastAsia="宋体" w:cs="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keepNext w:val="0"/>
        <w:keepLines w:val="0"/>
        <w:pageBreakBefore w:val="0"/>
        <w:widowControl w:val="0"/>
        <w:kinsoku/>
        <w:wordWrap/>
        <w:overflowPunct/>
        <w:topLinePunct w:val="0"/>
        <w:autoSpaceDE/>
        <w:autoSpaceDN/>
        <w:bidi w:val="0"/>
        <w:spacing w:line="360" w:lineRule="auto"/>
        <w:ind w:left="0" w:leftChars="0" w:firstLine="240" w:firstLineChars="100"/>
        <w:rPr>
          <w:rFonts w:hint="eastAsia" w:ascii="宋体" w:hAnsi="宋体" w:eastAsia="宋体" w:cs="宋体"/>
          <w:b/>
          <w:bCs/>
          <w:sz w:val="24"/>
          <w:szCs w:val="24"/>
        </w:rPr>
      </w:pPr>
      <w:r>
        <w:rPr>
          <w:rFonts w:hint="eastAsia" w:ascii="宋体" w:hAnsi="宋体" w:eastAsia="宋体" w:cs="宋体"/>
          <w:b/>
          <w:bCs/>
          <w:sz w:val="24"/>
          <w:szCs w:val="24"/>
        </w:rPr>
        <w:t>1.在符合性审查和</w:t>
      </w:r>
      <w:r>
        <w:rPr>
          <w:rFonts w:hint="eastAsia" w:ascii="宋体" w:hAnsi="宋体" w:eastAsia="宋体" w:cs="宋体"/>
          <w:b/>
          <w:color w:val="0D0D0D"/>
          <w:sz w:val="24"/>
          <w:szCs w:val="24"/>
        </w:rPr>
        <w:t>资信商务</w:t>
      </w:r>
      <w:r>
        <w:rPr>
          <w:rFonts w:hint="eastAsia" w:ascii="宋体" w:hAnsi="宋体" w:eastAsia="宋体" w:cs="宋体"/>
          <w:b/>
          <w:color w:val="0D0D0D"/>
          <w:sz w:val="24"/>
          <w:szCs w:val="24"/>
          <w:lang w:eastAsia="zh-CN"/>
        </w:rPr>
        <w:t>及技术</w:t>
      </w:r>
      <w:r>
        <w:rPr>
          <w:rFonts w:hint="eastAsia" w:ascii="宋体" w:hAnsi="宋体" w:eastAsia="宋体" w:cs="宋体"/>
          <w:b/>
          <w:bCs/>
          <w:sz w:val="24"/>
          <w:szCs w:val="24"/>
        </w:rPr>
        <w:t>评审时，如发现下列情形之一的，投标文件将被视为无效：</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（1）投标人仅提交电子备份投标文件的。</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（2）在开评标时出现电子投标文件无法解密或解密失败等情况，投标人未提供电子备份投标文件，无法对投标人继续进行评审的。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（3）投标人未在规定的时间内对电子询标函进行澄清回复、拒绝澄清回复或澄清回复的内容改变了投标文件的实质性内容的。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val="0"/>
          <w:bCs/>
          <w:color w:val="auto"/>
          <w:sz w:val="24"/>
          <w:szCs w:val="24"/>
        </w:rPr>
        <w:t>资信商务</w:t>
      </w:r>
      <w:r>
        <w:rPr>
          <w:rFonts w:hint="eastAsia" w:ascii="宋体" w:hAnsi="宋体" w:eastAsia="宋体" w:cs="宋体"/>
          <w:b w:val="0"/>
          <w:bCs/>
          <w:color w:val="auto"/>
          <w:sz w:val="24"/>
          <w:szCs w:val="24"/>
          <w:lang w:eastAsia="zh-CN"/>
        </w:rPr>
        <w:t>及技术</w:t>
      </w:r>
      <w:r>
        <w:rPr>
          <w:rFonts w:hint="eastAsia" w:ascii="宋体" w:hAnsi="宋体" w:eastAsia="宋体" w:cs="宋体"/>
          <w:b w:val="0"/>
          <w:bCs/>
          <w:color w:val="auto"/>
          <w:sz w:val="24"/>
          <w:szCs w:val="24"/>
        </w:rPr>
        <w:t>文件内有商务报</w:t>
      </w:r>
      <w:r>
        <w:rPr>
          <w:rFonts w:hint="eastAsia" w:ascii="宋体" w:hAnsi="宋体" w:eastAsia="宋体" w:cs="宋体"/>
          <w:color w:val="auto"/>
          <w:sz w:val="24"/>
          <w:szCs w:val="24"/>
        </w:rPr>
        <w:t>价出现的；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（5）资格证明文件不全的，或者不符合招标文件标明的资格要求的；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（6）本招标文件明确规定投标文件需要投标人签字、盖章的地方，投标人没有按招标文件的规定进行签字、盖章的,或未提供法定代表人授权委托书、投标声明书或者填写项目不齐全的，或则授权委托书无效的；</w:t>
      </w:r>
    </w:p>
    <w:p>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（7）投标文件的实质性内容未使用中文表述、意思表述不明确、前后矛盾或者使用计量单位不符合招标文件要求的（经评标委员会认定并允许其当场更正的笔误除外）；</w:t>
      </w:r>
    </w:p>
    <w:p>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napToGrid w:val="0"/>
          <w:color w:val="auto"/>
          <w:sz w:val="24"/>
          <w:szCs w:val="24"/>
        </w:rPr>
      </w:pPr>
      <w:r>
        <w:rPr>
          <w:rFonts w:hint="eastAsia" w:ascii="宋体" w:hAnsi="宋体" w:eastAsia="宋体" w:cs="宋体"/>
          <w:color w:val="auto"/>
          <w:sz w:val="24"/>
          <w:szCs w:val="24"/>
        </w:rPr>
        <w:t>（8</w:t>
      </w:r>
      <w:r>
        <w:rPr>
          <w:rFonts w:hint="eastAsia" w:ascii="宋体" w:hAnsi="宋体" w:eastAsia="宋体" w:cs="宋体"/>
          <w:snapToGrid w:val="0"/>
          <w:color w:val="auto"/>
          <w:sz w:val="24"/>
          <w:szCs w:val="24"/>
        </w:rPr>
        <w:t>）投标有效期等商务条款不能满足招标文件要求的；</w:t>
      </w:r>
    </w:p>
    <w:p>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（9）未实质性响应招标文件中标有“▲”条款要求的；</w:t>
      </w:r>
    </w:p>
    <w:p>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（10）投标文件有招标方不能接受的附加条件的。</w:t>
      </w:r>
    </w:p>
    <w:p>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（11）电子投标文件未按规定要求提供电子签章的。</w:t>
      </w:r>
    </w:p>
    <w:p>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12</w:t>
      </w:r>
      <w:r>
        <w:rPr>
          <w:rFonts w:hint="eastAsia" w:ascii="宋体" w:hAnsi="宋体" w:eastAsia="宋体" w:cs="宋体"/>
          <w:color w:val="auto"/>
          <w:sz w:val="24"/>
          <w:szCs w:val="24"/>
        </w:rPr>
        <w:t>）未提供技术服务方案的；</w:t>
      </w:r>
    </w:p>
    <w:p>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）与其他参加本次投标供应商的投标文件</w:t>
      </w:r>
      <w:r>
        <w:rPr>
          <w:rFonts w:hint="eastAsia" w:ascii="宋体" w:hAnsi="宋体" w:eastAsia="宋体" w:cs="宋体"/>
          <w:b w:val="0"/>
          <w:bCs w:val="0"/>
          <w:color w:val="auto"/>
          <w:sz w:val="24"/>
          <w:szCs w:val="24"/>
        </w:rPr>
        <w:t>（资信商务</w:t>
      </w:r>
      <w:r>
        <w:rPr>
          <w:rFonts w:hint="eastAsia" w:ascii="宋体" w:hAnsi="宋体" w:eastAsia="宋体" w:cs="宋体"/>
          <w:b w:val="0"/>
          <w:bCs w:val="0"/>
          <w:color w:val="auto"/>
          <w:sz w:val="24"/>
          <w:szCs w:val="24"/>
          <w:lang w:eastAsia="zh-CN"/>
        </w:rPr>
        <w:t>及技术</w:t>
      </w:r>
      <w:r>
        <w:rPr>
          <w:rFonts w:hint="eastAsia" w:ascii="宋体" w:hAnsi="宋体" w:eastAsia="宋体" w:cs="宋体"/>
          <w:b w:val="0"/>
          <w:bCs w:val="0"/>
          <w:color w:val="auto"/>
          <w:sz w:val="24"/>
          <w:szCs w:val="24"/>
        </w:rPr>
        <w:t>文件）的文</w:t>
      </w:r>
      <w:r>
        <w:rPr>
          <w:rFonts w:hint="eastAsia" w:ascii="宋体" w:hAnsi="宋体" w:eastAsia="宋体" w:cs="宋体"/>
          <w:color w:val="auto"/>
          <w:sz w:val="24"/>
          <w:szCs w:val="24"/>
        </w:rPr>
        <w:t>字表述内容相同连续20行以上的。</w:t>
      </w:r>
    </w:p>
    <w:p>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pPr>
        <w:pStyle w:val="7"/>
        <w:keepNext w:val="0"/>
        <w:keepLines w:val="0"/>
        <w:pageBreakBefore w:val="0"/>
        <w:widowControl w:val="0"/>
        <w:kinsoku/>
        <w:wordWrap/>
        <w:overflowPunct/>
        <w:topLinePunct w:val="0"/>
        <w:autoSpaceDE/>
        <w:autoSpaceDN/>
        <w:bidi w:val="0"/>
        <w:spacing w:line="360" w:lineRule="auto"/>
        <w:ind w:left="0" w:leftChars="0" w:firstLine="464" w:firstLineChars="200"/>
        <w:rPr>
          <w:rFonts w:hint="eastAsia" w:ascii="宋体" w:hAnsi="宋体" w:eastAsia="宋体" w:cs="宋体"/>
          <w:b/>
          <w:bCs/>
          <w:sz w:val="24"/>
          <w:szCs w:val="24"/>
        </w:rPr>
      </w:pPr>
      <w:r>
        <w:rPr>
          <w:rFonts w:hint="eastAsia" w:hAnsi="宋体" w:cs="宋体"/>
          <w:b/>
          <w:bCs/>
          <w:sz w:val="24"/>
          <w:szCs w:val="24"/>
          <w:lang w:val="en-US" w:eastAsia="zh-CN"/>
        </w:rPr>
        <w:t>2</w:t>
      </w:r>
      <w:r>
        <w:rPr>
          <w:rFonts w:hint="eastAsia" w:ascii="宋体" w:hAnsi="宋体" w:eastAsia="宋体" w:cs="宋体"/>
          <w:b/>
          <w:bCs/>
          <w:sz w:val="24"/>
          <w:szCs w:val="24"/>
        </w:rPr>
        <w:t>.在报价评审时，如发现下列情形之一的，投标文件将被视为无效：</w:t>
      </w:r>
    </w:p>
    <w:p>
      <w:pPr>
        <w:pStyle w:val="7"/>
        <w:keepNext w:val="0"/>
        <w:keepLines w:val="0"/>
        <w:pageBreakBefore w:val="0"/>
        <w:widowControl w:val="0"/>
        <w:kinsoku/>
        <w:wordWrap/>
        <w:overflowPunct/>
        <w:topLinePunct w:val="0"/>
        <w:autoSpaceDE/>
        <w:autoSpaceDN/>
        <w:bidi w:val="0"/>
        <w:spacing w:line="360" w:lineRule="auto"/>
        <w:ind w:left="0" w:leftChars="0" w:firstLine="464" w:firstLineChars="200"/>
        <w:rPr>
          <w:rFonts w:hint="eastAsia" w:ascii="宋体" w:hAnsi="宋体" w:eastAsia="宋体" w:cs="宋体"/>
          <w:sz w:val="24"/>
          <w:szCs w:val="24"/>
        </w:rPr>
      </w:pPr>
      <w:r>
        <w:rPr>
          <w:rFonts w:hint="eastAsia" w:ascii="宋体" w:hAnsi="宋体" w:eastAsia="宋体" w:cs="宋体"/>
          <w:sz w:val="24"/>
          <w:szCs w:val="24"/>
        </w:rPr>
        <w:t>（1）投标人未在规定的时间内对电子询标函进行澄清回复、拒绝澄清回复或者澄清回复的内容改变了投标文件的实质性内容的。</w:t>
      </w:r>
    </w:p>
    <w:p>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（2）未按照招标文件标明的格式报价的；</w:t>
      </w:r>
    </w:p>
    <w:p>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（3）报价超出限价的；</w:t>
      </w:r>
    </w:p>
    <w:p>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（4）投标报价具有选择性的；</w:t>
      </w:r>
    </w:p>
    <w:p>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bCs/>
          <w:sz w:val="24"/>
          <w:szCs w:val="24"/>
        </w:rPr>
        <w:t>（6）电子投标文件未按规定要求提供电子签章的。</w:t>
      </w:r>
    </w:p>
    <w:p>
      <w:pPr>
        <w:pStyle w:val="7"/>
        <w:keepNext w:val="0"/>
        <w:keepLines w:val="0"/>
        <w:pageBreakBefore w:val="0"/>
        <w:widowControl w:val="0"/>
        <w:kinsoku/>
        <w:wordWrap/>
        <w:overflowPunct/>
        <w:topLinePunct w:val="0"/>
        <w:autoSpaceDE/>
        <w:autoSpaceDN/>
        <w:bidi w:val="0"/>
        <w:spacing w:line="360" w:lineRule="auto"/>
        <w:ind w:firstLine="563" w:firstLineChars="243"/>
        <w:outlineLvl w:val="1"/>
        <w:rPr>
          <w:rFonts w:hint="eastAsia" w:hAnsi="宋体"/>
          <w:b/>
          <w:bCs/>
          <w:sz w:val="24"/>
          <w:szCs w:val="24"/>
        </w:rPr>
      </w:pPr>
      <w:r>
        <w:rPr>
          <w:rFonts w:hint="eastAsia" w:ascii="宋体" w:hAnsi="宋体" w:cs="宋体"/>
          <w:b/>
          <w:color w:val="auto"/>
          <w:sz w:val="24"/>
          <w:lang w:val="en-US" w:eastAsia="zh-CN"/>
        </w:rPr>
        <w:t>3</w:t>
      </w:r>
      <w:r>
        <w:rPr>
          <w:rFonts w:hint="eastAsia" w:ascii="宋体" w:hAnsi="宋体" w:cs="宋体"/>
          <w:b/>
          <w:color w:val="auto"/>
          <w:sz w:val="24"/>
        </w:rPr>
        <w:t>.</w:t>
      </w:r>
      <w:r>
        <w:rPr>
          <w:rFonts w:hint="eastAsia" w:hAnsi="宋体"/>
          <w:b/>
          <w:bCs/>
          <w:color w:val="auto"/>
          <w:sz w:val="24"/>
          <w:szCs w:val="24"/>
        </w:rPr>
        <w:t>根据有关法律、法规规定为无效、废标的，按法</w:t>
      </w:r>
      <w:r>
        <w:rPr>
          <w:rFonts w:hint="eastAsia" w:hAnsi="宋体"/>
          <w:b/>
          <w:bCs/>
          <w:sz w:val="24"/>
          <w:szCs w:val="24"/>
        </w:rPr>
        <w:t>律、法规规定执行。</w:t>
      </w:r>
    </w:p>
    <w:p>
      <w:pPr>
        <w:pStyle w:val="7"/>
        <w:keepNext w:val="0"/>
        <w:keepLines w:val="0"/>
        <w:pageBreakBefore w:val="0"/>
        <w:widowControl w:val="0"/>
        <w:kinsoku/>
        <w:wordWrap/>
        <w:overflowPunct/>
        <w:topLinePunct w:val="0"/>
        <w:autoSpaceDE/>
        <w:autoSpaceDN/>
        <w:bidi w:val="0"/>
        <w:spacing w:line="360" w:lineRule="auto"/>
        <w:ind w:firstLine="563" w:firstLineChars="243"/>
        <w:outlineLvl w:val="1"/>
        <w:rPr>
          <w:rFonts w:hint="eastAsia" w:ascii="宋体" w:hAnsi="宋体" w:eastAsia="宋体" w:cs="宋体"/>
          <w:b/>
          <w:snapToGrid w:val="0"/>
          <w:sz w:val="24"/>
          <w:szCs w:val="24"/>
        </w:rPr>
      </w:pPr>
      <w:r>
        <w:rPr>
          <w:rFonts w:hint="eastAsia" w:ascii="宋体" w:hAnsi="宋体" w:eastAsia="宋体" w:cs="宋体"/>
          <w:b/>
          <w:sz w:val="24"/>
          <w:szCs w:val="24"/>
        </w:rPr>
        <w:t>四、开标</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70" w:firstLineChars="196"/>
        <w:rPr>
          <w:rFonts w:hint="eastAsia" w:ascii="宋体" w:hAnsi="宋体" w:eastAsia="宋体" w:cs="宋体"/>
          <w:b/>
        </w:rPr>
      </w:pPr>
      <w:r>
        <w:rPr>
          <w:rFonts w:hint="eastAsia" w:ascii="宋体" w:hAnsi="宋体" w:eastAsia="宋体" w:cs="宋体"/>
          <w:b/>
        </w:rPr>
        <w:t>（一）开标准备</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70" w:firstLineChars="196"/>
        <w:rPr>
          <w:rFonts w:hint="eastAsia" w:ascii="宋体" w:hAnsi="宋体" w:eastAsia="宋体" w:cs="宋体"/>
          <w:b/>
        </w:rPr>
      </w:pPr>
      <w:r>
        <w:rPr>
          <w:rFonts w:hint="eastAsia" w:ascii="宋体" w:hAnsi="宋体" w:eastAsia="宋体" w:cs="宋体"/>
          <w:b/>
        </w:rPr>
        <w:t>（二）开标程序：</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1.开标会由招标方主持，主持人宣布开标会议开始；</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2.主持人介绍参加开标会的人员名单；</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3.主持人宣布评标期间的有关事项；</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告知应当回避的情形,提请有关人员回避，检查投标人代表的到会情况；</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4.开标及评审程序</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4.1在开标时间截止后30分钟内由各投标人自行对投标文件进行解密；</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4.2由采购人或代理机构进行资格审查，通过资格审查的投标人进入商务技术响应文件进行评审；</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4.3系统对各投标人的商务技术进行汇总；</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4.4在系统上公开报价开标情况；</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4.5评标委员会对报价情况进行评审；</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4.6在系统上公布评审结果。</w:t>
      </w:r>
    </w:p>
    <w:p>
      <w:pPr>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特别说明：政采云公司如对电子化开标及评审程序有调整的，按调整后的程序操作。</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5.本项目采用政采云电子招投标开标及评审程序，开评标时出现电子投标文件无法解密或解密失败等情况时，采购代理机构可上传投标人的电子备份投标文件继续评审。</w:t>
      </w:r>
    </w:p>
    <w:p>
      <w:pPr>
        <w:pStyle w:val="26"/>
        <w:keepNext w:val="0"/>
        <w:keepLines w:val="0"/>
        <w:pageBreakBefore w:val="0"/>
        <w:widowControl w:val="0"/>
        <w:kinsoku/>
        <w:wordWrap/>
        <w:overflowPunct/>
        <w:topLinePunct w:val="0"/>
        <w:autoSpaceDE/>
        <w:autoSpaceDN/>
        <w:bidi w:val="0"/>
        <w:spacing w:beforeLines="0" w:afterLines="0" w:line="360" w:lineRule="auto"/>
        <w:ind w:firstLine="480" w:firstLineChars="200"/>
        <w:outlineLvl w:val="1"/>
        <w:rPr>
          <w:rFonts w:hint="eastAsia" w:ascii="宋体" w:hAnsi="宋体" w:eastAsia="宋体" w:cs="宋体"/>
          <w:b/>
        </w:rPr>
      </w:pPr>
      <w:r>
        <w:rPr>
          <w:rFonts w:hint="eastAsia" w:ascii="宋体" w:hAnsi="宋体" w:eastAsia="宋体" w:cs="宋体"/>
          <w:b/>
        </w:rPr>
        <w:t>五、评标</w:t>
      </w:r>
    </w:p>
    <w:p>
      <w:pPr>
        <w:pStyle w:val="26"/>
        <w:keepNext w:val="0"/>
        <w:keepLines w:val="0"/>
        <w:pageBreakBefore w:val="0"/>
        <w:widowControl w:val="0"/>
        <w:kinsoku/>
        <w:wordWrap/>
        <w:overflowPunct/>
        <w:topLinePunct w:val="0"/>
        <w:autoSpaceDE/>
        <w:autoSpaceDN/>
        <w:bidi w:val="0"/>
        <w:spacing w:beforeLines="0" w:afterLines="0" w:line="360" w:lineRule="auto"/>
        <w:ind w:firstLine="480" w:firstLineChars="200"/>
        <w:outlineLvl w:val="1"/>
        <w:rPr>
          <w:rFonts w:hint="eastAsia" w:ascii="宋体" w:hAnsi="宋体" w:eastAsia="宋体" w:cs="宋体"/>
          <w:b/>
        </w:rPr>
      </w:pPr>
      <w:r>
        <w:rPr>
          <w:rFonts w:hint="eastAsia" w:ascii="宋体" w:hAnsi="宋体" w:eastAsia="宋体" w:cs="宋体"/>
          <w:b/>
        </w:rPr>
        <w:t>（一）组建评标委员会</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本项目评标委员会由政府采购评审专家</w:t>
      </w:r>
      <w:r>
        <w:rPr>
          <w:rFonts w:hint="eastAsia" w:ascii="宋体" w:hAnsi="宋体" w:eastAsia="宋体" w:cs="宋体"/>
          <w:u w:val="single"/>
        </w:rPr>
        <w:t>4</w:t>
      </w:r>
      <w:r>
        <w:rPr>
          <w:rFonts w:hint="eastAsia" w:ascii="宋体" w:hAnsi="宋体" w:eastAsia="宋体" w:cs="宋体"/>
        </w:rPr>
        <w:t>人和采购人代表</w:t>
      </w:r>
      <w:r>
        <w:rPr>
          <w:rFonts w:hint="eastAsia" w:ascii="宋体" w:hAnsi="宋体" w:eastAsia="宋体" w:cs="宋体"/>
          <w:u w:val="single"/>
        </w:rPr>
        <w:t>1</w:t>
      </w:r>
      <w:r>
        <w:rPr>
          <w:rFonts w:hint="eastAsia" w:ascii="宋体" w:hAnsi="宋体" w:eastAsia="宋体" w:cs="宋体"/>
        </w:rPr>
        <w:t>人,共</w:t>
      </w:r>
      <w:r>
        <w:rPr>
          <w:rFonts w:hint="eastAsia" w:ascii="宋体" w:hAnsi="宋体" w:eastAsia="宋体" w:cs="宋体"/>
          <w:u w:val="single"/>
        </w:rPr>
        <w:t>5</w:t>
      </w:r>
      <w:r>
        <w:rPr>
          <w:rFonts w:hint="eastAsia" w:ascii="宋体" w:hAnsi="宋体" w:eastAsia="宋体" w:cs="宋体"/>
        </w:rPr>
        <w:t>人组成。</w:t>
      </w:r>
    </w:p>
    <w:p>
      <w:pPr>
        <w:pStyle w:val="26"/>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b/>
        </w:rPr>
      </w:pPr>
      <w:r>
        <w:rPr>
          <w:rFonts w:hint="eastAsia" w:ascii="宋体" w:hAnsi="宋体" w:eastAsia="宋体" w:cs="宋体"/>
          <w:b/>
        </w:rPr>
        <w:t>（二）评标的方式</w:t>
      </w:r>
    </w:p>
    <w:p>
      <w:pPr>
        <w:pStyle w:val="26"/>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rPr>
      </w:pPr>
      <w:r>
        <w:rPr>
          <w:rFonts w:hint="eastAsia" w:ascii="宋体" w:hAnsi="宋体" w:eastAsia="宋体" w:cs="宋体"/>
        </w:rPr>
        <w:t>本项目采用不公开方式评标，评标的依据为招标文件和投标文件。</w:t>
      </w:r>
    </w:p>
    <w:p>
      <w:pPr>
        <w:pStyle w:val="26"/>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b/>
        </w:rPr>
      </w:pPr>
      <w:r>
        <w:rPr>
          <w:rFonts w:hint="eastAsia" w:ascii="宋体" w:hAnsi="宋体" w:eastAsia="宋体" w:cs="宋体"/>
          <w:b/>
        </w:rPr>
        <w:t>（三）</w:t>
      </w:r>
      <w:r>
        <w:rPr>
          <w:rFonts w:hint="eastAsia" w:ascii="宋体" w:hAnsi="宋体" w:eastAsia="宋体" w:cs="宋体"/>
          <w:b/>
          <w:bCs/>
        </w:rPr>
        <w:t>评标程序</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b/>
          <w:bCs/>
          <w:sz w:val="24"/>
          <w:szCs w:val="24"/>
        </w:rPr>
      </w:pPr>
      <w:r>
        <w:rPr>
          <w:rFonts w:hint="eastAsia" w:ascii="宋体" w:hAnsi="宋体" w:eastAsia="宋体" w:cs="宋体"/>
          <w:b/>
          <w:bCs/>
          <w:sz w:val="24"/>
          <w:szCs w:val="24"/>
        </w:rPr>
        <w:t xml:space="preserve"> 1.形式审查</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b/>
          <w:sz w:val="24"/>
          <w:szCs w:val="24"/>
        </w:rPr>
      </w:pPr>
      <w:r>
        <w:rPr>
          <w:rFonts w:hint="eastAsia" w:ascii="宋体" w:hAnsi="宋体" w:eastAsia="宋体" w:cs="宋体"/>
          <w:sz w:val="24"/>
          <w:szCs w:val="24"/>
        </w:rPr>
        <w:t>招标方工作人员对投标人的资格和投标文件的完整性、合法性等进行审查。</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b/>
          <w:bCs/>
          <w:sz w:val="24"/>
          <w:szCs w:val="24"/>
        </w:rPr>
      </w:pPr>
      <w:r>
        <w:rPr>
          <w:rFonts w:hint="eastAsia" w:ascii="宋体" w:hAnsi="宋体" w:eastAsia="宋体" w:cs="宋体"/>
          <w:b/>
          <w:bCs/>
          <w:sz w:val="24"/>
          <w:szCs w:val="24"/>
        </w:rPr>
        <w:t xml:space="preserve"> 2.实质审查与比较</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（1）评标委员会审查投标文件的实质性内容是否符合招标文件实质性要求。</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投标人代表未到场或者拒绝澄清或者澄清的内容改变了投标文件的实质性内容的，评标委员会有权对该投标文件作出不利于投标人的评判。</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（3）技术、商务、资信及其他分按照评标委员会成员的独立评分结果的算术平均分计算，由指定专人进行计算复核。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（4）招标方工作人员协助评标委员会审核投标报价有无计算错误，并根据本项目的评分标准计算各投标人的报价得分。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（5）采购人、采购代理机构不得向评审委员会的评审专家作倾向性、误导性的解释或者说明。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代理机构应当为评审专家提供必要的评审条件和相应的评审工作底稿，并严格按规定程序组织评审专家有步骤地进行项目评审，对明显畸高、畸低的重大差异评审情况（其总评分偏离平均分30%以上），提醒相关评审专家进行复核或书面说明理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（7）评审专家在评审过程中不得将自己的观点强加给其他评审专家，评审专家应自主发表见解，对评审意见承担个人责任。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（8）评标委员会完成评标后,招标方工作人员对各部分得分汇总,计算出本项目最终得分。评标委员会按评标原则推荐中标候选人并起草评标报告。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（四）澄清问题的形式</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240" w:firstLineChars="100"/>
        <w:textAlignment w:val="auto"/>
        <w:rPr>
          <w:rFonts w:hint="eastAsia" w:ascii="宋体" w:hAnsi="宋体" w:eastAsia="宋体" w:cs="宋体"/>
          <w:b/>
        </w:rPr>
      </w:pPr>
      <w:r>
        <w:rPr>
          <w:rFonts w:hint="eastAsia" w:ascii="宋体" w:hAnsi="宋体" w:eastAsia="宋体" w:cs="宋体"/>
          <w:b/>
        </w:rPr>
        <w:t>（五）错误修正</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240" w:firstLineChars="100"/>
        <w:textAlignment w:val="auto"/>
        <w:rPr>
          <w:rFonts w:hint="eastAsia" w:ascii="宋体" w:hAnsi="宋体" w:eastAsia="宋体" w:cs="宋体"/>
        </w:rPr>
      </w:pPr>
      <w:r>
        <w:rPr>
          <w:rFonts w:hint="eastAsia" w:ascii="宋体" w:hAnsi="宋体" w:eastAsia="宋体" w:cs="宋体"/>
        </w:rPr>
        <w:t>投标文件如果出现计算或表达上的错误，修正错误的原则如下：</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1.投标文件的大写金额和小写金额不一致的，以大写金额为准；</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2.总价金额与按单价汇总金额不一致的，以单价金额计算结果为准；</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3.对不同文字文本投标文件的解释发生异议的，以中文文本为准。</w:t>
      </w:r>
    </w:p>
    <w:p>
      <w:pPr>
        <w:pStyle w:val="26"/>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0" w:firstLineChars="196"/>
        <w:textAlignment w:val="auto"/>
        <w:rPr>
          <w:rFonts w:hint="eastAsia" w:ascii="宋体" w:hAnsi="宋体" w:eastAsia="宋体" w:cs="宋体"/>
          <w:b/>
          <w:bCs/>
        </w:rPr>
      </w:pPr>
      <w:r>
        <w:rPr>
          <w:rFonts w:hint="eastAsia" w:ascii="宋体" w:hAnsi="宋体" w:eastAsia="宋体" w:cs="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6"/>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0" w:firstLineChars="196"/>
        <w:textAlignment w:val="auto"/>
        <w:rPr>
          <w:rFonts w:hint="eastAsia" w:ascii="宋体" w:hAnsi="宋体" w:eastAsia="宋体" w:cs="宋体"/>
          <w:b/>
        </w:rPr>
      </w:pPr>
      <w:r>
        <w:rPr>
          <w:rFonts w:hint="eastAsia" w:ascii="宋体" w:hAnsi="宋体" w:eastAsia="宋体" w:cs="宋体"/>
          <w:b/>
        </w:rPr>
        <w:t>（六）评标原则、办法及依据</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2.评标办法。本项目评标办法是</w:t>
      </w:r>
      <w:r>
        <w:rPr>
          <w:rFonts w:hint="eastAsia" w:ascii="宋体" w:hAnsi="宋体" w:eastAsia="宋体" w:cs="宋体"/>
          <w:u w:val="single"/>
        </w:rPr>
        <w:t>综合评分法</w:t>
      </w:r>
      <w:r>
        <w:rPr>
          <w:rFonts w:hint="eastAsia" w:ascii="宋体" w:hAnsi="宋体" w:eastAsia="宋体" w:cs="宋体"/>
        </w:rPr>
        <w:t>，具体评标内容及评分标准等详见《第四章：评标办法及评分标准》。</w:t>
      </w:r>
    </w:p>
    <w:p>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3.评标依据：评标委员会决定投标的响应性只根据投标文件的内容，而不寻求外部的证据。</w:t>
      </w:r>
    </w:p>
    <w:p>
      <w:pPr>
        <w:pStyle w:val="26"/>
        <w:keepNext w:val="0"/>
        <w:keepLines w:val="0"/>
        <w:pageBreakBefore w:val="0"/>
        <w:widowControl w:val="0"/>
        <w:kinsoku/>
        <w:wordWrap/>
        <w:overflowPunct/>
        <w:topLinePunct w:val="0"/>
        <w:autoSpaceDE/>
        <w:autoSpaceDN/>
        <w:bidi w:val="0"/>
        <w:adjustRightInd/>
        <w:spacing w:beforeLines="0" w:afterLines="0" w:line="360" w:lineRule="auto"/>
        <w:ind w:left="0" w:leftChars="0" w:firstLine="480" w:firstLineChars="200"/>
        <w:textAlignment w:val="auto"/>
        <w:rPr>
          <w:rFonts w:hint="eastAsia" w:ascii="宋体" w:hAnsi="宋体" w:eastAsia="宋体" w:cs="宋体"/>
          <w:b/>
        </w:rPr>
      </w:pPr>
      <w:r>
        <w:rPr>
          <w:rFonts w:hint="eastAsia" w:ascii="宋体" w:hAnsi="宋体" w:eastAsia="宋体" w:cs="宋体"/>
          <w:b/>
        </w:rPr>
        <w:t>（七）评标过程的监控</w:t>
      </w:r>
    </w:p>
    <w:p>
      <w:pPr>
        <w:pStyle w:val="26"/>
        <w:keepNext w:val="0"/>
        <w:keepLines w:val="0"/>
        <w:pageBreakBefore w:val="0"/>
        <w:widowControl w:val="0"/>
        <w:kinsoku/>
        <w:wordWrap/>
        <w:overflowPunct/>
        <w:topLinePunct w:val="0"/>
        <w:autoSpaceDE/>
        <w:autoSpaceDN/>
        <w:bidi w:val="0"/>
        <w:adjustRightInd/>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本项目评标过程实行全程录音、录像监控，投标人在评标过程中所进行的试图影响评标结果的不公正活动，可能导致其投标被拒绝。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（八）其他</w:t>
      </w:r>
    </w:p>
    <w:p>
      <w:pPr>
        <w:keepNext w:val="0"/>
        <w:keepLines w:val="0"/>
        <w:pageBreakBefore w:val="0"/>
        <w:widowControl w:val="0"/>
        <w:kinsoku/>
        <w:wordWrap/>
        <w:overflowPunct/>
        <w:topLinePunct w:val="0"/>
        <w:autoSpaceDE/>
        <w:autoSpaceDN/>
        <w:bidi w:val="0"/>
        <w:adjustRightInd/>
        <w:spacing w:line="360" w:lineRule="auto"/>
        <w:ind w:left="0" w:leftChars="0"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1、电子交易平台发生故障而无法登录访问的；</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4、病毒发作导致不能进行正常操作的；</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pPr>
        <w:keepNext w:val="0"/>
        <w:keepLines w:val="0"/>
        <w:pageBreakBefore w:val="0"/>
        <w:widowControl w:val="0"/>
        <w:kinsoku/>
        <w:wordWrap/>
        <w:overflowPunct/>
        <w:topLinePunct w:val="0"/>
        <w:autoSpaceDE/>
        <w:autoSpaceDN/>
        <w:bidi w:val="0"/>
        <w:adjustRightInd/>
        <w:spacing w:line="360" w:lineRule="auto"/>
        <w:ind w:left="0" w:leftChars="0"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出现前款规定情形，不影响采购公平、公正性的，采购组织机构可以待上述情形消除后继续组织电子交易活动；影响或可能影响采购公平、公正性的，应当重新采购。</w:t>
      </w:r>
    </w:p>
    <w:p>
      <w:pPr>
        <w:pStyle w:val="26"/>
        <w:keepNext w:val="0"/>
        <w:keepLines w:val="0"/>
        <w:pageBreakBefore w:val="0"/>
        <w:widowControl w:val="0"/>
        <w:kinsoku/>
        <w:wordWrap/>
        <w:overflowPunct/>
        <w:topLinePunct w:val="0"/>
        <w:autoSpaceDE/>
        <w:autoSpaceDN/>
        <w:bidi w:val="0"/>
        <w:adjustRightInd/>
        <w:spacing w:beforeLines="0" w:afterLines="0" w:line="360" w:lineRule="auto"/>
        <w:ind w:left="0" w:leftChars="0" w:firstLine="470" w:firstLineChars="196"/>
        <w:textAlignment w:val="auto"/>
        <w:outlineLvl w:val="1"/>
        <w:rPr>
          <w:rFonts w:hint="eastAsia" w:ascii="宋体" w:hAnsi="宋体" w:eastAsia="宋体" w:cs="宋体"/>
          <w:b/>
        </w:rPr>
      </w:pPr>
      <w:r>
        <w:rPr>
          <w:rFonts w:hint="eastAsia" w:ascii="宋体" w:hAnsi="宋体" w:eastAsia="宋体" w:cs="宋体"/>
          <w:b/>
        </w:rPr>
        <w:t>六、定标</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（一）确定中标人。本项目由采购人授权评标委员会确定中标人。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1.出现下列情形之一的，采购单位或评标委员会可以直接确定排名第二的候选供应商为中标成交供应商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w:t>
      </w:r>
      <w:r>
        <w:rPr>
          <w:rFonts w:hint="eastAsia" w:ascii="宋体" w:hAnsi="宋体" w:eastAsia="宋体" w:cs="宋体"/>
          <w:sz w:val="24"/>
          <w:szCs w:val="24"/>
        </w:rPr>
        <w:t>重新进行招投标。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（1）排名第一的候选供应商，因自身原因放弃中标成交或因不可抗力不能履行合同的；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（2）经质疑，采购组织机构审查确认因排名第一的候选供应商在本次采购活动中存在违法违规行为或其他原因使质疑成立的。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2.招标方在评标结束后2个工作日内将评标报告交采购人确认，并在采购人确认中标人之日起2个工作日内，在发布招标公告的网站上对中标结果进行公告。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3.投标人对评标结果无异议的，采购人应在收到评标报告后5个工作日内对评标结果进行确认。如有投标人对评标结果提出质疑的，采购人可在质疑处理完毕后确定中标人。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D0D0D"/>
          <w:sz w:val="24"/>
          <w:szCs w:val="24"/>
        </w:rPr>
        <w:t>4.采购人或评委会依法确定中标人后2个工作日内，招标方以书面形式发出《中标通知书》,并同时在相关网站上发布中标公告。</w:t>
      </w:r>
    </w:p>
    <w:p>
      <w:pPr>
        <w:pStyle w:val="26"/>
        <w:keepNext w:val="0"/>
        <w:keepLines w:val="0"/>
        <w:pageBreakBefore w:val="0"/>
        <w:widowControl w:val="0"/>
        <w:kinsoku/>
        <w:wordWrap/>
        <w:overflowPunct/>
        <w:topLinePunct w:val="0"/>
        <w:autoSpaceDE/>
        <w:autoSpaceDN/>
        <w:bidi w:val="0"/>
        <w:adjustRightInd/>
        <w:spacing w:beforeLines="0" w:afterLines="0" w:line="360" w:lineRule="auto"/>
        <w:ind w:left="0" w:leftChars="0" w:firstLine="470" w:firstLineChars="196"/>
        <w:textAlignment w:val="auto"/>
        <w:outlineLvl w:val="1"/>
        <w:rPr>
          <w:rFonts w:hint="eastAsia" w:ascii="宋体" w:hAnsi="宋体" w:eastAsia="宋体" w:cs="宋体"/>
          <w:b/>
        </w:rPr>
      </w:pPr>
      <w:r>
        <w:rPr>
          <w:rFonts w:hint="eastAsia" w:ascii="宋体" w:hAnsi="宋体" w:eastAsia="宋体" w:cs="宋体"/>
          <w:b/>
        </w:rPr>
        <w:t>七、合同授予</w:t>
      </w:r>
    </w:p>
    <w:p>
      <w:pPr>
        <w:keepNext w:val="0"/>
        <w:keepLines w:val="0"/>
        <w:pageBreakBefore w:val="0"/>
        <w:widowControl w:val="0"/>
        <w:tabs>
          <w:tab w:val="left" w:pos="666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1.招标方与中标人应当在《中标通知书》发出之日起20日内签订政府采购合同。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2.中标人拖延、拒签合同的,将被取消中标资格，并按有关规定报有关部门处罚。</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color w:val="0D0D0D"/>
          <w:sz w:val="24"/>
          <w:szCs w:val="24"/>
        </w:rPr>
      </w:pPr>
      <w:r>
        <w:rPr>
          <w:rFonts w:hint="eastAsia" w:ascii="宋体" w:hAnsi="宋体" w:eastAsia="宋体" w:cs="宋体"/>
          <w:sz w:val="24"/>
          <w:szCs w:val="24"/>
        </w:rPr>
        <w:t>3.招标人不承诺将合同授予报价最低的投标人。</w:t>
      </w:r>
    </w:p>
    <w:p>
      <w:pPr>
        <w:rPr>
          <w:rFonts w:hint="eastAsia" w:ascii="宋体" w:hAnsi="宋体" w:eastAsia="宋体" w:cs="宋体"/>
          <w:b/>
          <w:bCs/>
          <w:color w:val="0D0D0D"/>
          <w:sz w:val="36"/>
          <w:szCs w:val="36"/>
        </w:rPr>
      </w:pPr>
    </w:p>
    <w:p>
      <w:pPr>
        <w:pStyle w:val="26"/>
        <w:snapToGrid w:val="0"/>
        <w:spacing w:beforeLines="0" w:afterLines="0" w:line="360" w:lineRule="auto"/>
        <w:jc w:val="center"/>
        <w:outlineLvl w:val="0"/>
        <w:rPr>
          <w:rFonts w:hint="eastAsia" w:ascii="宋体" w:hAnsi="宋体" w:eastAsia="宋体" w:cs="宋体"/>
          <w:b/>
          <w:bCs/>
          <w:color w:val="0D0D0D"/>
          <w:sz w:val="36"/>
          <w:szCs w:val="36"/>
        </w:rPr>
      </w:pPr>
    </w:p>
    <w:p>
      <w:pPr>
        <w:rPr>
          <w:rFonts w:hint="eastAsia" w:ascii="宋体" w:hAnsi="宋体" w:eastAsia="宋体" w:cs="宋体"/>
          <w:b/>
          <w:bCs/>
          <w:color w:val="0D0D0D"/>
          <w:sz w:val="36"/>
          <w:szCs w:val="36"/>
        </w:rPr>
      </w:pPr>
    </w:p>
    <w:p>
      <w:pPr>
        <w:pStyle w:val="2"/>
        <w:rPr>
          <w:rFonts w:hint="eastAsia"/>
        </w:rPr>
      </w:pPr>
    </w:p>
    <w:p>
      <w:pPr>
        <w:pStyle w:val="26"/>
        <w:snapToGrid w:val="0"/>
        <w:spacing w:beforeLines="0" w:afterLines="0" w:line="360" w:lineRule="auto"/>
        <w:jc w:val="center"/>
        <w:outlineLvl w:val="0"/>
        <w:rPr>
          <w:rFonts w:hint="eastAsia" w:ascii="宋体" w:hAnsi="宋体" w:eastAsia="宋体" w:cs="宋体"/>
          <w:sz w:val="36"/>
          <w:szCs w:val="36"/>
        </w:rPr>
      </w:pPr>
      <w:r>
        <w:rPr>
          <w:rFonts w:hint="eastAsia" w:ascii="宋体" w:hAnsi="宋体" w:eastAsia="宋体" w:cs="宋体"/>
          <w:b/>
          <w:bCs/>
          <w:color w:val="0D0D0D"/>
          <w:sz w:val="36"/>
          <w:szCs w:val="36"/>
        </w:rPr>
        <w:t>第四章</w:t>
      </w:r>
      <w:r>
        <w:rPr>
          <w:rFonts w:hint="eastAsia" w:ascii="宋体" w:hAnsi="宋体" w:eastAsia="宋体" w:cs="宋体"/>
          <w:b/>
          <w:bCs/>
          <w:color w:val="0D0D0D"/>
          <w:sz w:val="36"/>
          <w:szCs w:val="36"/>
          <w:lang w:val="en-US" w:eastAsia="zh-CN"/>
        </w:rPr>
        <w:t xml:space="preserve">  </w:t>
      </w:r>
      <w:r>
        <w:rPr>
          <w:rFonts w:hint="eastAsia" w:ascii="宋体" w:hAnsi="宋体" w:eastAsia="宋体" w:cs="宋体"/>
          <w:b/>
          <w:bCs/>
          <w:color w:val="0D0D0D"/>
          <w:sz w:val="36"/>
          <w:szCs w:val="36"/>
        </w:rPr>
        <w:t>评标办法及评分标准</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ascii="宋体"/>
          <w:sz w:val="24"/>
          <w:szCs w:val="24"/>
        </w:rPr>
      </w:pPr>
      <w:r>
        <w:rPr>
          <w:rFonts w:hint="eastAsia" w:ascii="宋体"/>
          <w:sz w:val="24"/>
          <w:szCs w:val="24"/>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bCs/>
          <w:sz w:val="24"/>
          <w:szCs w:val="24"/>
        </w:rPr>
      </w:pPr>
      <w:r>
        <w:rPr>
          <w:rFonts w:hint="eastAsia" w:ascii="宋体"/>
          <w:sz w:val="24"/>
          <w:szCs w:val="24"/>
        </w:rPr>
        <w:t>本办法仅适用于</w:t>
      </w:r>
      <w:r>
        <w:rPr>
          <w:rFonts w:hint="eastAsia" w:ascii="宋体" w:hAnsi="宋体" w:cs="Arial"/>
          <w:color w:val="000000"/>
          <w:sz w:val="24"/>
          <w:szCs w:val="24"/>
          <w:lang w:val="en-US" w:eastAsia="zh-CN"/>
        </w:rPr>
        <w:t>东阳市农业农村局</w:t>
      </w:r>
      <w:r>
        <w:rPr>
          <w:rFonts w:hint="eastAsia" w:ascii="宋体" w:hAnsi="宋体" w:cs="Arial"/>
          <w:color w:val="000000"/>
          <w:sz w:val="24"/>
          <w:szCs w:val="24"/>
          <w:u w:val="single"/>
          <w:lang w:eastAsia="zh-CN"/>
        </w:rPr>
        <w:t>2025年度东阳市农作物种子储</w:t>
      </w:r>
      <w:r>
        <w:rPr>
          <w:rFonts w:hint="eastAsia" w:ascii="宋体" w:hAnsi="宋体" w:cs="Arial"/>
          <w:color w:val="000000"/>
          <w:sz w:val="24"/>
          <w:szCs w:val="24"/>
          <w:u w:val="single"/>
          <w:lang w:val="en-US" w:eastAsia="zh-CN"/>
        </w:rPr>
        <w:t>备</w:t>
      </w:r>
      <w:r>
        <w:rPr>
          <w:rFonts w:hint="eastAsia" w:ascii="宋体" w:hAnsi="宋体" w:cs="Arial"/>
          <w:color w:val="000000"/>
          <w:sz w:val="24"/>
          <w:szCs w:val="24"/>
          <w:u w:val="none"/>
          <w:lang w:eastAsia="zh-CN"/>
        </w:rPr>
        <w:t>项目</w:t>
      </w:r>
      <w:r>
        <w:rPr>
          <w:rFonts w:hint="eastAsia" w:ascii="宋体" w:hAnsi="宋体" w:cs="宋体"/>
          <w:color w:val="0D0D0D"/>
          <w:sz w:val="24"/>
          <w:szCs w:val="24"/>
        </w:rPr>
        <w:t>的</w:t>
      </w:r>
      <w:r>
        <w:rPr>
          <w:rFonts w:hint="eastAsia" w:ascii="宋体"/>
          <w:bCs/>
          <w:sz w:val="24"/>
          <w:szCs w:val="24"/>
        </w:rPr>
        <w:t>评标。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b/>
          <w:sz w:val="24"/>
          <w:szCs w:val="24"/>
        </w:rPr>
      </w:pPr>
      <w:r>
        <w:rPr>
          <w:rFonts w:hint="eastAsia" w:ascii="宋体"/>
          <w:b/>
          <w:sz w:val="24"/>
          <w:szCs w:val="24"/>
          <w:lang w:eastAsia="zh-CN"/>
        </w:rPr>
        <w:t>一、</w:t>
      </w:r>
      <w:r>
        <w:rPr>
          <w:rFonts w:hint="eastAsia" w:ascii="宋体"/>
          <w:b/>
          <w:sz w:val="24"/>
          <w:szCs w:val="24"/>
        </w:rPr>
        <w:t>总则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480" w:firstLineChars="200"/>
        <w:jc w:val="left"/>
        <w:textAlignment w:val="auto"/>
        <w:rPr>
          <w:rFonts w:ascii="宋体"/>
          <w:bCs/>
          <w:sz w:val="24"/>
          <w:szCs w:val="24"/>
        </w:rPr>
      </w:pPr>
      <w:r>
        <w:rPr>
          <w:rFonts w:hint="eastAsia" w:ascii="宋体"/>
          <w:sz w:val="24"/>
          <w:szCs w:val="24"/>
        </w:rPr>
        <w:t>本次评标采用综合评分法，总分为100分，其中价格分</w:t>
      </w:r>
      <w:r>
        <w:rPr>
          <w:rFonts w:hint="eastAsia" w:ascii="宋体"/>
          <w:sz w:val="24"/>
          <w:szCs w:val="24"/>
          <w:lang w:val="en-US" w:eastAsia="zh-CN"/>
        </w:rPr>
        <w:t>40</w:t>
      </w:r>
      <w:r>
        <w:rPr>
          <w:rFonts w:hint="eastAsia" w:ascii="宋体"/>
          <w:sz w:val="24"/>
          <w:szCs w:val="24"/>
        </w:rPr>
        <w:t>分、技术、商务、资信及其他分共</w:t>
      </w:r>
      <w:r>
        <w:rPr>
          <w:rFonts w:hint="eastAsia" w:ascii="宋体"/>
          <w:sz w:val="24"/>
          <w:szCs w:val="24"/>
          <w:lang w:val="en-US" w:eastAsia="zh-CN"/>
        </w:rPr>
        <w:t>60</w:t>
      </w:r>
      <w:r>
        <w:rPr>
          <w:rFonts w:hint="eastAsia" w:ascii="宋体"/>
          <w:sz w:val="24"/>
          <w:szCs w:val="24"/>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bCs/>
          <w:sz w:val="24"/>
          <w:szCs w:val="24"/>
        </w:rPr>
        <w:t>评分过程中采用四舍五入法，并保留小数2位。</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ascii="宋体"/>
          <w:sz w:val="24"/>
          <w:szCs w:val="24"/>
        </w:rPr>
      </w:pPr>
      <w:r>
        <w:rPr>
          <w:rFonts w:hint="eastAsia" w:ascii="宋体"/>
          <w:sz w:val="24"/>
          <w:szCs w:val="24"/>
        </w:rPr>
        <w:t>投标人评标</w:t>
      </w:r>
      <w:r>
        <w:rPr>
          <w:rFonts w:hint="eastAsia" w:ascii="宋体"/>
          <w:bCs/>
          <w:sz w:val="24"/>
          <w:szCs w:val="24"/>
        </w:rPr>
        <w:t>综合得分=价格分+(技术分+商务分+资信及其他分)</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b/>
          <w:sz w:val="24"/>
          <w:szCs w:val="24"/>
        </w:rPr>
      </w:pPr>
      <w:r>
        <w:rPr>
          <w:rFonts w:hint="eastAsia" w:ascii="宋体"/>
          <w:b/>
          <w:sz w:val="24"/>
          <w:szCs w:val="24"/>
        </w:rPr>
        <w:t>二、评标内容及标准</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ascii="宋体" w:hAnsi="宋体"/>
          <w:b/>
          <w:bCs/>
          <w:sz w:val="24"/>
          <w:szCs w:val="24"/>
        </w:rPr>
      </w:pPr>
      <w:r>
        <w:rPr>
          <w:rFonts w:hint="eastAsia" w:ascii="宋体" w:hAnsi="宋体"/>
          <w:b/>
          <w:bCs/>
          <w:sz w:val="24"/>
          <w:szCs w:val="24"/>
        </w:rPr>
        <w:t>1、资信/商务/技术分（</w:t>
      </w:r>
      <w:r>
        <w:rPr>
          <w:rFonts w:hint="eastAsia" w:ascii="宋体" w:hAnsi="宋体"/>
          <w:b/>
          <w:bCs/>
          <w:sz w:val="24"/>
          <w:szCs w:val="24"/>
          <w:lang w:val="en-US" w:eastAsia="zh-CN"/>
        </w:rPr>
        <w:t>60</w:t>
      </w:r>
      <w:r>
        <w:rPr>
          <w:rFonts w:hint="eastAsia" w:ascii="宋体" w:hAnsi="宋体"/>
          <w:b/>
          <w:bCs/>
          <w:sz w:val="24"/>
          <w:szCs w:val="24"/>
        </w:rPr>
        <w:t>分）</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ascii="宋体" w:hAnsi="宋体"/>
          <w:sz w:val="24"/>
          <w:szCs w:val="24"/>
        </w:rPr>
      </w:pPr>
      <w:r>
        <w:rPr>
          <w:rFonts w:hint="eastAsia" w:ascii="宋体" w:hAnsi="宋体"/>
          <w:color w:val="000000"/>
          <w:sz w:val="24"/>
          <w:szCs w:val="24"/>
        </w:rPr>
        <w:t>评分内容中的国家标准如有新版时，以新版标准为准。有关评分的证书资料等原件请投标人单独准备，如有需要将在线统一递交。</w:t>
      </w:r>
    </w:p>
    <w:p>
      <w:pPr>
        <w:keepNext w:val="0"/>
        <w:keepLines w:val="0"/>
        <w:pageBreakBefore w:val="0"/>
        <w:widowControl w:val="0"/>
        <w:kinsoku/>
        <w:wordWrap/>
        <w:overflowPunct/>
        <w:topLinePunct w:val="0"/>
        <w:autoSpaceDE/>
        <w:autoSpaceDN/>
        <w:bidi w:val="0"/>
        <w:adjustRightInd/>
        <w:spacing w:line="360" w:lineRule="auto"/>
        <w:ind w:left="0" w:firstLine="475" w:firstLineChars="198"/>
        <w:textAlignment w:val="auto"/>
        <w:rPr>
          <w:rFonts w:ascii="宋体" w:hAnsi="宋体"/>
          <w:b/>
          <w:color w:val="0D0D0D"/>
          <w:sz w:val="24"/>
          <w:szCs w:val="24"/>
        </w:rPr>
      </w:pPr>
      <w:r>
        <w:rPr>
          <w:rFonts w:hint="eastAsia" w:ascii="宋体" w:hAnsi="宋体"/>
          <w:b/>
          <w:bCs/>
          <w:sz w:val="24"/>
          <w:szCs w:val="24"/>
        </w:rPr>
        <w:t>2、资信/商务/ 技术分的</w:t>
      </w:r>
      <w:r>
        <w:rPr>
          <w:rFonts w:hint="eastAsia" w:ascii="宋体" w:hAnsi="宋体"/>
          <w:b/>
          <w:color w:val="0D0D0D"/>
          <w:sz w:val="24"/>
          <w:szCs w:val="24"/>
        </w:rPr>
        <w:t>计算</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ascii="宋体" w:hAnsi="宋体"/>
          <w:bCs/>
          <w:sz w:val="24"/>
          <w:szCs w:val="24"/>
        </w:rPr>
      </w:pPr>
      <w:r>
        <w:rPr>
          <w:rFonts w:hint="eastAsia" w:ascii="宋体" w:hAnsi="宋体"/>
          <w:color w:val="0D0D0D"/>
          <w:sz w:val="24"/>
          <w:szCs w:val="24"/>
        </w:rPr>
        <w:t>按照评标委员会成员的独立评分结果的算术平均分，计算公式为：</w:t>
      </w:r>
    </w:p>
    <w:p>
      <w:pPr>
        <w:keepNext w:val="0"/>
        <w:keepLines w:val="0"/>
        <w:pageBreakBefore w:val="0"/>
        <w:widowControl w:val="0"/>
        <w:kinsoku/>
        <w:wordWrap/>
        <w:overflowPunct/>
        <w:topLinePunct w:val="0"/>
        <w:autoSpaceDE/>
        <w:autoSpaceDN/>
        <w:bidi w:val="0"/>
        <w:adjustRightInd/>
        <w:spacing w:line="360" w:lineRule="auto"/>
        <w:ind w:left="0" w:firstLine="495"/>
        <w:textAlignment w:val="auto"/>
        <w:rPr>
          <w:rFonts w:ascii="宋体" w:hAnsi="宋体"/>
          <w:color w:val="0D0D0D"/>
          <w:sz w:val="24"/>
          <w:szCs w:val="24"/>
        </w:rPr>
      </w:pPr>
      <w:r>
        <w:rPr>
          <w:rFonts w:hint="eastAsia" w:ascii="宋体" w:hAnsi="宋体"/>
          <w:bCs/>
          <w:sz w:val="24"/>
          <w:szCs w:val="24"/>
        </w:rPr>
        <w:t>资信/商务/技术</w:t>
      </w:r>
      <w:r>
        <w:rPr>
          <w:rFonts w:hint="eastAsia" w:ascii="宋体" w:hAnsi="宋体"/>
          <w:color w:val="0D0D0D"/>
          <w:sz w:val="24"/>
          <w:szCs w:val="24"/>
        </w:rPr>
        <w:t>分=评标委员会所有成员评分合计数/评标委员会组成人员数</w:t>
      </w:r>
    </w:p>
    <w:p>
      <w:pPr>
        <w:keepNext w:val="0"/>
        <w:keepLines w:val="0"/>
        <w:pageBreakBefore w:val="0"/>
        <w:widowControl w:val="0"/>
        <w:kinsoku/>
        <w:wordWrap/>
        <w:overflowPunct/>
        <w:topLinePunct w:val="0"/>
        <w:autoSpaceDE/>
        <w:autoSpaceDN/>
        <w:bidi w:val="0"/>
        <w:adjustRightInd/>
        <w:spacing w:line="360" w:lineRule="auto"/>
        <w:ind w:left="0" w:firstLine="464" w:firstLineChars="200"/>
        <w:textAlignment w:val="auto"/>
        <w:rPr>
          <w:rFonts w:ascii="宋体" w:hAnsi="宋体"/>
          <w:b/>
          <w:bCs/>
          <w:spacing w:val="-4"/>
          <w:sz w:val="24"/>
          <w:szCs w:val="24"/>
        </w:rPr>
      </w:pPr>
      <w:r>
        <w:rPr>
          <w:rFonts w:hint="eastAsia" w:ascii="宋体" w:hAnsi="宋体"/>
          <w:b/>
          <w:spacing w:val="-4"/>
          <w:sz w:val="24"/>
          <w:szCs w:val="24"/>
        </w:rPr>
        <w:t>3、</w:t>
      </w:r>
      <w:r>
        <w:rPr>
          <w:rFonts w:ascii="宋体" w:hAnsi="宋体"/>
          <w:b/>
          <w:bCs/>
          <w:spacing w:val="-4"/>
          <w:sz w:val="24"/>
          <w:szCs w:val="24"/>
        </w:rPr>
        <w:t>价格分（</w:t>
      </w:r>
      <w:r>
        <w:rPr>
          <w:rFonts w:hint="eastAsia" w:ascii="宋体" w:hAnsi="宋体"/>
          <w:b/>
          <w:bCs/>
          <w:spacing w:val="-4"/>
          <w:sz w:val="24"/>
          <w:szCs w:val="24"/>
          <w:lang w:val="en-US" w:eastAsia="zh-CN"/>
        </w:rPr>
        <w:t>40</w:t>
      </w:r>
      <w:r>
        <w:rPr>
          <w:rFonts w:ascii="宋体" w:hAnsi="宋体"/>
          <w:b/>
          <w:bCs/>
          <w:spacing w:val="-4"/>
          <w:sz w:val="24"/>
          <w:szCs w:val="24"/>
        </w:rPr>
        <w:t>分）</w:t>
      </w:r>
    </w:p>
    <w:p>
      <w:pPr>
        <w:keepNext w:val="0"/>
        <w:keepLines w:val="0"/>
        <w:pageBreakBefore w:val="0"/>
        <w:widowControl w:val="0"/>
        <w:kinsoku/>
        <w:wordWrap/>
        <w:overflowPunct/>
        <w:topLinePunct w:val="0"/>
        <w:autoSpaceDE/>
        <w:autoSpaceDN/>
        <w:bidi w:val="0"/>
        <w:adjustRightInd/>
        <w:spacing w:line="360" w:lineRule="auto"/>
        <w:ind w:left="0" w:firstLine="464" w:firstLineChars="200"/>
        <w:textAlignment w:val="auto"/>
        <w:rPr>
          <w:rFonts w:ascii="宋体" w:hAnsi="宋体"/>
          <w:bCs/>
          <w:color w:val="0D0D0D"/>
          <w:spacing w:val="-4"/>
          <w:sz w:val="24"/>
          <w:szCs w:val="24"/>
        </w:rPr>
      </w:pPr>
      <w:r>
        <w:rPr>
          <w:rFonts w:hint="eastAsia" w:ascii="宋体" w:hAnsi="宋体"/>
          <w:bCs/>
          <w:color w:val="0D0D0D"/>
          <w:spacing w:val="-4"/>
          <w:sz w:val="24"/>
          <w:szCs w:val="24"/>
        </w:rPr>
        <w:t>价格分采用低价优先法计算，取所有投标技术入围投标人中投标价格最低的投标报价为评标基准价，其他投标人的价格分按照下列公式计算：</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价格分=（评标基准价/投标报价）×</w:t>
      </w:r>
      <w:r>
        <w:rPr>
          <w:rFonts w:hint="eastAsia" w:ascii="宋体" w:hAnsi="宋体"/>
          <w:sz w:val="24"/>
          <w:szCs w:val="24"/>
          <w:lang w:val="en-US" w:eastAsia="zh-CN"/>
        </w:rPr>
        <w:t>40</w:t>
      </w:r>
    </w:p>
    <w:p>
      <w:pPr>
        <w:spacing w:line="360" w:lineRule="auto"/>
        <w:ind w:firstLine="480" w:firstLineChars="200"/>
        <w:rPr>
          <w:rFonts w:ascii="宋体" w:cs="宋体"/>
          <w:b/>
          <w:color w:val="auto"/>
          <w:sz w:val="24"/>
        </w:rPr>
      </w:pPr>
      <w:r>
        <w:rPr>
          <w:rFonts w:ascii="宋体" w:hAnsi="宋体" w:cs="宋体"/>
          <w:b/>
          <w:color w:val="auto"/>
          <w:sz w:val="24"/>
        </w:rPr>
        <w:t>4</w:t>
      </w:r>
      <w:r>
        <w:rPr>
          <w:rFonts w:hint="eastAsia" w:ascii="宋体" w:hAnsi="宋体" w:cs="宋体"/>
          <w:b/>
          <w:color w:val="auto"/>
          <w:sz w:val="24"/>
        </w:rPr>
        <w:t>、综合得分（满分</w:t>
      </w:r>
      <w:r>
        <w:rPr>
          <w:rFonts w:ascii="宋体" w:hAnsi="宋体" w:cs="宋体"/>
          <w:b/>
          <w:color w:val="auto"/>
          <w:sz w:val="24"/>
        </w:rPr>
        <w:t>100</w:t>
      </w:r>
      <w:r>
        <w:rPr>
          <w:rFonts w:hint="eastAsia" w:ascii="宋体" w:hAnsi="宋体" w:cs="宋体"/>
          <w:b/>
          <w:color w:val="auto"/>
          <w:sz w:val="24"/>
        </w:rPr>
        <w:t>分）</w:t>
      </w:r>
      <w:r>
        <w:rPr>
          <w:rFonts w:ascii="宋体" w:hAnsi="宋体" w:cs="宋体"/>
          <w:b/>
          <w:color w:val="auto"/>
          <w:sz w:val="24"/>
        </w:rPr>
        <w:t xml:space="preserve">= </w:t>
      </w:r>
      <w:r>
        <w:rPr>
          <w:rFonts w:hint="eastAsia" w:ascii="宋体" w:hAnsi="宋体" w:cs="宋体"/>
          <w:b/>
          <w:color w:val="auto"/>
          <w:sz w:val="24"/>
        </w:rPr>
        <w:t>技术</w:t>
      </w:r>
      <w:r>
        <w:rPr>
          <w:rFonts w:ascii="宋体" w:hAnsi="宋体" w:cs="宋体"/>
          <w:b/>
          <w:color w:val="auto"/>
          <w:sz w:val="24"/>
        </w:rPr>
        <w:t>/</w:t>
      </w:r>
      <w:r>
        <w:rPr>
          <w:rFonts w:hint="eastAsia" w:ascii="宋体" w:hAnsi="宋体" w:cs="宋体"/>
          <w:b/>
          <w:color w:val="auto"/>
          <w:sz w:val="24"/>
        </w:rPr>
        <w:t>商务</w:t>
      </w:r>
      <w:r>
        <w:rPr>
          <w:rFonts w:ascii="宋体" w:hAnsi="宋体" w:cs="宋体"/>
          <w:b/>
          <w:color w:val="auto"/>
          <w:sz w:val="24"/>
        </w:rPr>
        <w:t>/</w:t>
      </w:r>
      <w:r>
        <w:rPr>
          <w:rFonts w:hint="eastAsia" w:ascii="宋体" w:hAnsi="宋体" w:cs="宋体"/>
          <w:b/>
          <w:color w:val="auto"/>
          <w:sz w:val="24"/>
        </w:rPr>
        <w:t>资信分</w:t>
      </w:r>
      <w:r>
        <w:rPr>
          <w:rFonts w:ascii="宋体" w:hAnsi="宋体" w:cs="宋体"/>
          <w:b/>
          <w:color w:val="auto"/>
          <w:sz w:val="24"/>
        </w:rPr>
        <w:t>+</w:t>
      </w:r>
      <w:r>
        <w:rPr>
          <w:rFonts w:hint="eastAsia" w:ascii="宋体" w:hAnsi="宋体" w:cs="宋体"/>
          <w:b/>
          <w:color w:val="auto"/>
          <w:sz w:val="24"/>
        </w:rPr>
        <w:t>投标报价分</w:t>
      </w:r>
    </w:p>
    <w:p>
      <w:pPr>
        <w:spacing w:line="360" w:lineRule="auto"/>
        <w:ind w:firstLine="480" w:firstLineChars="200"/>
        <w:rPr>
          <w:rFonts w:hint="default" w:ascii="宋体" w:hAnsi="宋体" w:eastAsia="宋体"/>
          <w:sz w:val="24"/>
          <w:szCs w:val="24"/>
          <w:lang w:val="en-US" w:eastAsia="zh-CN"/>
        </w:rPr>
      </w:pPr>
      <w:r>
        <w:rPr>
          <w:rFonts w:hint="eastAsia" w:ascii="宋体" w:hAnsi="宋体" w:cs="宋体"/>
          <w:color w:val="auto"/>
          <w:sz w:val="24"/>
        </w:rPr>
        <w:t>评标委员会按综合得分从高到低的顺序推荐确定中标候选人</w:t>
      </w:r>
    </w:p>
    <w:p>
      <w:r>
        <w:rPr>
          <w:rFonts w:hint="eastAsia" w:ascii="宋体" w:hAnsi="宋体" w:cs="宋体"/>
          <w:b/>
          <w:sz w:val="24"/>
        </w:rPr>
        <w:t>附件：评分标准（技术/商务/资信分，共</w:t>
      </w:r>
      <w:r>
        <w:rPr>
          <w:rFonts w:hint="eastAsia" w:ascii="宋体" w:hAnsi="宋体" w:cs="宋体"/>
          <w:b/>
          <w:sz w:val="24"/>
          <w:lang w:val="en-US" w:eastAsia="zh-CN"/>
        </w:rPr>
        <w:t>60</w:t>
      </w:r>
      <w:r>
        <w:rPr>
          <w:rFonts w:hint="eastAsia" w:ascii="宋体" w:hAnsi="宋体" w:cs="宋体"/>
          <w:b/>
          <w:sz w:val="24"/>
        </w:rPr>
        <w:t>分）</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476"/>
        <w:gridCol w:w="632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6"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kinsoku/>
              <w:wordWrap/>
              <w:overflowPunct/>
              <w:topLinePunct w:val="0"/>
              <w:autoSpaceDE/>
              <w:autoSpaceDN/>
              <w:bidi w:val="0"/>
              <w:adjustRightInd w:val="0"/>
              <w:spacing w:before="0" w:beforeAutospacing="0" w:after="0" w:afterAutospacing="0" w:line="400" w:lineRule="exact"/>
              <w:jc w:val="center"/>
              <w:textAlignment w:val="auto"/>
              <w:rPr>
                <w:rFonts w:hint="eastAsia" w:ascii="宋体" w:hAnsi="宋体" w:eastAsia="宋体" w:cs="宋体"/>
                <w:b/>
                <w:bCs/>
                <w:color w:val="auto"/>
                <w:kern w:val="2"/>
                <w:sz w:val="24"/>
                <w:szCs w:val="24"/>
              </w:rPr>
            </w:pPr>
            <w:bookmarkStart w:id="3" w:name="_Toc414870805"/>
            <w:r>
              <w:rPr>
                <w:rFonts w:hint="eastAsia" w:ascii="宋体" w:hAnsi="宋体" w:eastAsia="宋体" w:cs="宋体"/>
                <w:b/>
                <w:bCs/>
                <w:color w:val="auto"/>
                <w:kern w:val="2"/>
                <w:sz w:val="24"/>
                <w:szCs w:val="24"/>
              </w:rPr>
              <w:t>序号</w:t>
            </w:r>
          </w:p>
        </w:tc>
        <w:tc>
          <w:tcPr>
            <w:tcW w:w="780"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kinsoku/>
              <w:wordWrap/>
              <w:overflowPunct/>
              <w:topLinePunct w:val="0"/>
              <w:autoSpaceDE/>
              <w:autoSpaceDN/>
              <w:bidi w:val="0"/>
              <w:adjustRightInd w:val="0"/>
              <w:spacing w:before="0" w:beforeAutospacing="0" w:after="0" w:afterAutospacing="0" w:line="400" w:lineRule="exact"/>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评审内容</w:t>
            </w:r>
          </w:p>
        </w:tc>
        <w:tc>
          <w:tcPr>
            <w:tcW w:w="3341"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kinsoku/>
              <w:wordWrap/>
              <w:overflowPunct/>
              <w:topLinePunct w:val="0"/>
              <w:autoSpaceDE/>
              <w:autoSpaceDN/>
              <w:bidi w:val="0"/>
              <w:adjustRightInd w:val="0"/>
              <w:spacing w:before="0" w:beforeAutospacing="0" w:after="0" w:afterAutospacing="0" w:line="400" w:lineRule="exact"/>
              <w:ind w:firstLine="480" w:firstLineChars="20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440"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kinsoku/>
              <w:wordWrap/>
              <w:overflowPunct/>
              <w:topLinePunct w:val="0"/>
              <w:autoSpaceDE/>
              <w:autoSpaceDN/>
              <w:bidi w:val="0"/>
              <w:adjustRightInd w:val="0"/>
              <w:spacing w:before="0" w:beforeAutospacing="0" w:after="0" w:afterAutospacing="0" w:line="400" w:lineRule="exact"/>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36"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kinsoku/>
              <w:wordWrap/>
              <w:overflowPunct/>
              <w:topLinePunct w:val="0"/>
              <w:autoSpaceDE/>
              <w:autoSpaceDN/>
              <w:bidi w:val="0"/>
              <w:adjustRightInd w:val="0"/>
              <w:spacing w:before="0" w:beforeAutospacing="0" w:after="0" w:afterAutospacing="0" w:line="400" w:lineRule="exact"/>
              <w:jc w:val="center"/>
              <w:textAlignment w:val="auto"/>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1</w:t>
            </w:r>
          </w:p>
        </w:tc>
        <w:tc>
          <w:tcPr>
            <w:tcW w:w="7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w:t>
            </w:r>
            <w:r>
              <w:rPr>
                <w:rFonts w:hint="eastAsia" w:ascii="宋体" w:hAnsi="宋体" w:cs="宋体"/>
                <w:color w:val="000000" w:themeColor="text1"/>
                <w:sz w:val="24"/>
                <w:szCs w:val="24"/>
                <w:lang w:eastAsia="zh-CN"/>
                <w14:textFill>
                  <w14:solidFill>
                    <w14:schemeClr w14:val="tx1"/>
                  </w14:solidFill>
                </w14:textFill>
              </w:rPr>
              <w:t>认证</w:t>
            </w:r>
          </w:p>
        </w:tc>
        <w:tc>
          <w:tcPr>
            <w:tcW w:w="3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cs="宋体"/>
                <w:color w:val="000000" w:themeColor="text1"/>
                <w:sz w:val="24"/>
                <w:szCs w:val="24"/>
                <w:lang w:val="en-US" w:eastAsia="zh-CN"/>
                <w14:textFill>
                  <w14:solidFill>
                    <w14:schemeClr w14:val="tx1"/>
                  </w14:solidFill>
                </w14:textFill>
              </w:rPr>
              <w:t>获</w:t>
            </w:r>
            <w:r>
              <w:rPr>
                <w:rFonts w:hint="eastAsia" w:ascii="宋体" w:hAnsi="宋体" w:cs="宋体"/>
                <w:color w:val="000000" w:themeColor="text1"/>
                <w:sz w:val="24"/>
                <w:szCs w:val="24"/>
                <w:lang w:eastAsia="zh-CN"/>
                <w14:textFill>
                  <w14:solidFill>
                    <w14:schemeClr w14:val="tx1"/>
                  </w14:solidFill>
                </w14:textFill>
              </w:rPr>
              <w:t>经省级育繁推一体化认证的得</w:t>
            </w:r>
            <w:r>
              <w:rPr>
                <w:rFonts w:hint="eastAsia" w:ascii="宋体" w:hAnsi="宋体" w:cs="宋体"/>
                <w:color w:val="000000" w:themeColor="text1"/>
                <w:sz w:val="24"/>
                <w:szCs w:val="24"/>
                <w:lang w:val="en-US" w:eastAsia="zh-CN"/>
                <w14:textFill>
                  <w14:solidFill>
                    <w14:schemeClr w14:val="tx1"/>
                  </w14:solidFill>
                </w14:textFill>
              </w:rPr>
              <w:t>5分</w:t>
            </w:r>
            <w:r>
              <w:rPr>
                <w:rFonts w:hint="eastAsia" w:ascii="宋体" w:hAnsi="宋体" w:eastAsia="宋体" w:cs="宋体"/>
                <w:color w:val="000000" w:themeColor="text1"/>
                <w:sz w:val="24"/>
                <w:szCs w:val="24"/>
                <w14:textFill>
                  <w14:solidFill>
                    <w14:schemeClr w14:val="tx1"/>
                  </w14:solidFill>
                </w14:textFill>
              </w:rPr>
              <w:t>（提供相关证明，原件备查）</w:t>
            </w:r>
            <w:r>
              <w:rPr>
                <w:rFonts w:hint="eastAsia" w:ascii="宋体" w:hAnsi="宋体" w:cs="宋体"/>
                <w:color w:val="000000" w:themeColor="text1"/>
                <w:sz w:val="24"/>
                <w:szCs w:val="24"/>
                <w:lang w:eastAsia="zh-CN"/>
                <w14:textFill>
                  <w14:solidFill>
                    <w14:schemeClr w14:val="tx1"/>
                  </w14:solidFill>
                </w14:textFill>
              </w:rPr>
              <w:t>。</w:t>
            </w:r>
          </w:p>
        </w:tc>
        <w:tc>
          <w:tcPr>
            <w:tcW w:w="4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36"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kinsoku/>
              <w:wordWrap/>
              <w:overflowPunct/>
              <w:topLinePunct w:val="0"/>
              <w:autoSpaceDE/>
              <w:autoSpaceDN/>
              <w:bidi w:val="0"/>
              <w:adjustRightInd w:val="0"/>
              <w:spacing w:before="0" w:beforeAutospacing="0" w:after="0" w:afterAutospacing="0" w:line="400" w:lineRule="exact"/>
              <w:jc w:val="center"/>
              <w:textAlignment w:val="auto"/>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2</w:t>
            </w:r>
          </w:p>
        </w:tc>
        <w:tc>
          <w:tcPr>
            <w:tcW w:w="7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履约能力</w:t>
            </w:r>
          </w:p>
        </w:tc>
        <w:tc>
          <w:tcPr>
            <w:tcW w:w="3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60"/>
              </w:tabs>
              <w:kinsoku/>
              <w:wordWrap/>
              <w:overflowPunct/>
              <w:topLinePunct w:val="0"/>
              <w:autoSpaceDE/>
              <w:autoSpaceDN/>
              <w:bidi w:val="0"/>
              <w:spacing w:beforeAutospacing="0" w:afterAutospacing="0" w:line="400" w:lineRule="exact"/>
              <w:jc w:val="left"/>
              <w:textAlignment w:val="auto"/>
              <w:rPr>
                <w:rFonts w:hint="eastAsia" w:ascii="宋体" w:hAnsi="宋体" w:eastAsia="宋体" w:cs="宋体"/>
                <w:color w:val="0D0D0D"/>
                <w:sz w:val="24"/>
                <w:szCs w:val="24"/>
              </w:rPr>
            </w:pPr>
            <w:r>
              <w:rPr>
                <w:rFonts w:hint="eastAsia" w:ascii="宋体" w:hAnsi="宋体" w:eastAsia="宋体" w:cs="宋体"/>
                <w:snapToGrid w:val="0"/>
                <w:sz w:val="24"/>
                <w:szCs w:val="24"/>
              </w:rPr>
              <w:t>投标单位</w:t>
            </w:r>
            <w:r>
              <w:rPr>
                <w:rFonts w:hint="eastAsia" w:ascii="宋体" w:hAnsi="宋体" w:eastAsia="宋体" w:cs="宋体"/>
                <w:color w:val="0D0D0D"/>
                <w:sz w:val="24"/>
                <w:szCs w:val="24"/>
              </w:rPr>
              <w:t>近三年内未发生过种子质量事</w:t>
            </w:r>
            <w:r>
              <w:rPr>
                <w:rFonts w:hint="eastAsia" w:ascii="宋体" w:hAnsi="宋体" w:cs="宋体"/>
                <w:color w:val="0D0D0D"/>
                <w:sz w:val="24"/>
                <w:szCs w:val="24"/>
                <w:lang w:eastAsia="zh-CN"/>
              </w:rPr>
              <w:t>故得</w:t>
            </w:r>
            <w:r>
              <w:rPr>
                <w:rFonts w:hint="eastAsia" w:ascii="宋体" w:hAnsi="宋体" w:cs="宋体"/>
                <w:color w:val="0D0D0D"/>
                <w:sz w:val="24"/>
                <w:szCs w:val="24"/>
                <w:lang w:val="en-US" w:eastAsia="zh-CN"/>
              </w:rPr>
              <w:t>3分</w:t>
            </w:r>
            <w:r>
              <w:rPr>
                <w:rFonts w:hint="eastAsia" w:ascii="宋体" w:hAnsi="宋体" w:eastAsia="宋体" w:cs="宋体"/>
                <w:color w:val="0D0D0D"/>
                <w:sz w:val="24"/>
                <w:szCs w:val="24"/>
              </w:rPr>
              <w:t>，具有有效的农作物种子生产和经营许可证C证</w:t>
            </w:r>
            <w:r>
              <w:rPr>
                <w:rFonts w:hint="eastAsia" w:ascii="宋体" w:hAnsi="宋体" w:cs="宋体"/>
                <w:color w:val="0D0D0D"/>
                <w:sz w:val="24"/>
                <w:szCs w:val="24"/>
                <w:lang w:eastAsia="zh-CN"/>
              </w:rPr>
              <w:t>及</w:t>
            </w:r>
            <w:r>
              <w:rPr>
                <w:rFonts w:hint="eastAsia" w:ascii="宋体" w:hAnsi="宋体" w:eastAsia="宋体" w:cs="宋体"/>
                <w:color w:val="0D0D0D"/>
                <w:sz w:val="24"/>
                <w:szCs w:val="24"/>
              </w:rPr>
              <w:t>以上得</w:t>
            </w:r>
            <w:r>
              <w:rPr>
                <w:rFonts w:hint="eastAsia" w:ascii="宋体" w:hAnsi="宋体" w:eastAsia="宋体" w:cs="宋体"/>
                <w:color w:val="0D0D0D"/>
                <w:sz w:val="24"/>
                <w:szCs w:val="24"/>
                <w:lang w:val="en-US"/>
              </w:rPr>
              <w:t>5</w:t>
            </w:r>
            <w:r>
              <w:rPr>
                <w:rFonts w:hint="eastAsia" w:ascii="宋体" w:hAnsi="宋体" w:eastAsia="宋体" w:cs="宋体"/>
                <w:color w:val="0D0D0D"/>
                <w:sz w:val="24"/>
                <w:szCs w:val="24"/>
              </w:rPr>
              <w:t>分；（提供相关证明，证书原件备查）</w:t>
            </w:r>
          </w:p>
        </w:tc>
        <w:tc>
          <w:tcPr>
            <w:tcW w:w="4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4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7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cs="宋体"/>
                <w:kern w:val="0"/>
                <w:sz w:val="24"/>
              </w:rPr>
              <w:t>业绩</w:t>
            </w:r>
          </w:p>
        </w:tc>
        <w:tc>
          <w:tcPr>
            <w:tcW w:w="3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投标人</w:t>
            </w:r>
            <w:r>
              <w:rPr>
                <w:rFonts w:hint="eastAsia" w:ascii="宋体" w:hAnsi="宋体" w:cs="宋体"/>
                <w:snapToGrid w:val="0"/>
                <w:sz w:val="24"/>
                <w:szCs w:val="24"/>
                <w:lang w:val="en-US" w:eastAsia="zh-CN"/>
              </w:rPr>
              <w:t>2022</w:t>
            </w:r>
            <w:r>
              <w:rPr>
                <w:rFonts w:hint="eastAsia" w:ascii="宋体" w:hAnsi="宋体" w:eastAsia="宋体" w:cs="宋体"/>
                <w:snapToGrid w:val="0"/>
                <w:sz w:val="24"/>
                <w:szCs w:val="24"/>
              </w:rPr>
              <w:t>年1月起有同类型种子代繁代</w:t>
            </w:r>
            <w:r>
              <w:rPr>
                <w:rFonts w:hint="eastAsia" w:ascii="宋体" w:hAnsi="宋体" w:cs="宋体"/>
                <w:snapToGrid w:val="0"/>
                <w:sz w:val="24"/>
                <w:szCs w:val="24"/>
                <w:lang w:eastAsia="zh-CN"/>
              </w:rPr>
              <w:t>储</w:t>
            </w:r>
            <w:r>
              <w:rPr>
                <w:rFonts w:hint="eastAsia" w:ascii="宋体" w:hAnsi="宋体" w:eastAsia="宋体" w:cs="宋体"/>
                <w:snapToGrid w:val="0"/>
                <w:sz w:val="24"/>
                <w:szCs w:val="24"/>
              </w:rPr>
              <w:t>服务过往业绩</w:t>
            </w:r>
            <w:r>
              <w:rPr>
                <w:rFonts w:hint="eastAsia" w:ascii="宋体" w:hAnsi="宋体" w:cs="宋体"/>
                <w:snapToGrid w:val="0"/>
                <w:sz w:val="24"/>
                <w:szCs w:val="24"/>
                <w:lang w:eastAsia="zh-CN"/>
              </w:rPr>
              <w:t>，每一个得</w:t>
            </w:r>
            <w:r>
              <w:rPr>
                <w:rFonts w:hint="eastAsia" w:ascii="宋体" w:hAnsi="宋体" w:cs="宋体"/>
                <w:snapToGrid w:val="0"/>
                <w:sz w:val="24"/>
                <w:szCs w:val="24"/>
                <w:lang w:val="en-US" w:eastAsia="zh-CN"/>
              </w:rPr>
              <w:t>1分</w:t>
            </w:r>
            <w:r>
              <w:rPr>
                <w:rFonts w:hint="eastAsia" w:ascii="宋体" w:hAnsi="宋体" w:eastAsia="宋体" w:cs="宋体"/>
                <w:snapToGrid w:val="0"/>
                <w:sz w:val="24"/>
                <w:szCs w:val="24"/>
              </w:rPr>
              <w:t>（业绩证明材料以中标通知书或合同为准）</w:t>
            </w:r>
            <w:r>
              <w:rPr>
                <w:rFonts w:hint="eastAsia" w:ascii="宋体" w:hAnsi="宋体" w:cs="宋体"/>
                <w:snapToGrid w:val="0"/>
                <w:sz w:val="24"/>
                <w:szCs w:val="24"/>
                <w:lang w:eastAsia="zh-CN"/>
              </w:rPr>
              <w:t>，本项最高</w:t>
            </w:r>
            <w:r>
              <w:rPr>
                <w:rFonts w:hint="eastAsia" w:ascii="宋体" w:hAnsi="宋体" w:eastAsia="宋体" w:cs="宋体"/>
                <w:snapToGrid w:val="0"/>
                <w:sz w:val="24"/>
                <w:szCs w:val="24"/>
              </w:rPr>
              <w:t>得</w:t>
            </w:r>
            <w:r>
              <w:rPr>
                <w:rFonts w:hint="eastAsia" w:ascii="宋体" w:hAnsi="宋体" w:cs="宋体"/>
                <w:snapToGrid w:val="0"/>
                <w:sz w:val="24"/>
                <w:szCs w:val="24"/>
                <w:lang w:val="en-US" w:eastAsia="zh-CN"/>
              </w:rPr>
              <w:t>3</w:t>
            </w:r>
            <w:r>
              <w:rPr>
                <w:rFonts w:hint="eastAsia" w:ascii="宋体" w:hAnsi="宋体" w:eastAsia="宋体" w:cs="宋体"/>
                <w:snapToGrid w:val="0"/>
                <w:sz w:val="24"/>
                <w:szCs w:val="24"/>
              </w:rPr>
              <w:t>分。</w:t>
            </w:r>
          </w:p>
        </w:tc>
        <w:tc>
          <w:tcPr>
            <w:tcW w:w="4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rPr>
        <w:tc>
          <w:tcPr>
            <w:tcW w:w="4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7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仓储能力</w:t>
            </w:r>
          </w:p>
        </w:tc>
        <w:tc>
          <w:tcPr>
            <w:tcW w:w="3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snapToGrid w:val="0"/>
                <w:sz w:val="24"/>
                <w:szCs w:val="24"/>
              </w:rPr>
            </w:pPr>
            <w:r>
              <w:rPr>
                <w:rFonts w:hint="eastAsia" w:ascii="宋体" w:hAnsi="宋体" w:eastAsia="宋体" w:cs="宋体"/>
                <w:color w:val="0D0D0D"/>
                <w:sz w:val="24"/>
                <w:szCs w:val="24"/>
              </w:rPr>
              <w:t>有条件实行分品种</w:t>
            </w:r>
            <w:r>
              <w:rPr>
                <w:rFonts w:hint="eastAsia" w:ascii="宋体" w:hAnsi="宋体" w:cs="宋体"/>
                <w:color w:val="0D0D0D"/>
                <w:sz w:val="24"/>
                <w:szCs w:val="24"/>
                <w:lang w:eastAsia="zh-CN"/>
              </w:rPr>
              <w:t>（</w:t>
            </w:r>
            <w:r>
              <w:rPr>
                <w:rFonts w:hint="eastAsia" w:ascii="宋体" w:hAnsi="宋体" w:cs="宋体"/>
                <w:color w:val="0D0D0D"/>
                <w:sz w:val="24"/>
                <w:szCs w:val="24"/>
                <w:lang w:val="en-US" w:eastAsia="zh-CN"/>
              </w:rPr>
              <w:t>0-2</w:t>
            </w:r>
            <w:r>
              <w:rPr>
                <w:rFonts w:hint="eastAsia" w:ascii="宋体" w:hAnsi="宋体" w:cs="宋体"/>
                <w:color w:val="0D0D0D"/>
                <w:sz w:val="24"/>
                <w:szCs w:val="24"/>
                <w:lang w:eastAsia="zh-CN"/>
              </w:rPr>
              <w:t>）</w:t>
            </w:r>
            <w:r>
              <w:rPr>
                <w:rFonts w:hint="eastAsia" w:ascii="宋体" w:hAnsi="宋体" w:eastAsia="宋体" w:cs="宋体"/>
                <w:color w:val="0D0D0D"/>
                <w:sz w:val="24"/>
                <w:szCs w:val="24"/>
              </w:rPr>
              <w:t>、专仓或专堆</w:t>
            </w:r>
            <w:r>
              <w:rPr>
                <w:rFonts w:hint="eastAsia" w:ascii="宋体" w:hAnsi="宋体" w:cs="宋体"/>
                <w:color w:val="0D0D0D"/>
                <w:sz w:val="24"/>
                <w:szCs w:val="24"/>
                <w:lang w:eastAsia="zh-CN"/>
              </w:rPr>
              <w:t>（</w:t>
            </w:r>
            <w:r>
              <w:rPr>
                <w:rFonts w:hint="eastAsia" w:ascii="宋体" w:hAnsi="宋体" w:cs="宋体"/>
                <w:color w:val="0D0D0D"/>
                <w:sz w:val="24"/>
                <w:szCs w:val="24"/>
                <w:lang w:val="en-US" w:eastAsia="zh-CN"/>
              </w:rPr>
              <w:t>0-2</w:t>
            </w:r>
            <w:r>
              <w:rPr>
                <w:rFonts w:hint="eastAsia" w:ascii="宋体" w:hAnsi="宋体" w:cs="宋体"/>
                <w:color w:val="0D0D0D"/>
                <w:sz w:val="24"/>
                <w:szCs w:val="24"/>
                <w:lang w:eastAsia="zh-CN"/>
              </w:rPr>
              <w:t>）</w:t>
            </w:r>
            <w:r>
              <w:rPr>
                <w:rFonts w:hint="eastAsia" w:ascii="宋体" w:hAnsi="宋体" w:eastAsia="宋体" w:cs="宋体"/>
                <w:color w:val="0D0D0D"/>
                <w:sz w:val="24"/>
                <w:szCs w:val="24"/>
              </w:rPr>
              <w:t>、同一地址存储</w:t>
            </w:r>
            <w:r>
              <w:rPr>
                <w:rFonts w:hint="eastAsia" w:ascii="宋体" w:hAnsi="宋体" w:cs="宋体"/>
                <w:color w:val="0D0D0D"/>
                <w:sz w:val="24"/>
                <w:szCs w:val="24"/>
                <w:lang w:eastAsia="zh-CN"/>
              </w:rPr>
              <w:t>（</w:t>
            </w:r>
            <w:r>
              <w:rPr>
                <w:rFonts w:hint="eastAsia" w:ascii="宋体" w:hAnsi="宋体" w:cs="宋体"/>
                <w:color w:val="0D0D0D"/>
                <w:sz w:val="24"/>
                <w:szCs w:val="24"/>
                <w:lang w:val="en-US" w:eastAsia="zh-CN"/>
              </w:rPr>
              <w:t>0-2</w:t>
            </w:r>
            <w:r>
              <w:rPr>
                <w:rFonts w:hint="eastAsia" w:ascii="宋体" w:hAnsi="宋体" w:cs="宋体"/>
                <w:color w:val="0D0D0D"/>
                <w:sz w:val="24"/>
                <w:szCs w:val="24"/>
                <w:lang w:eastAsia="zh-CN"/>
              </w:rPr>
              <w:t>）、</w:t>
            </w:r>
            <w:r>
              <w:rPr>
                <w:rFonts w:hint="eastAsia" w:ascii="宋体" w:hAnsi="宋体" w:eastAsia="宋体" w:cs="宋体"/>
                <w:color w:val="0D0D0D"/>
                <w:sz w:val="24"/>
                <w:szCs w:val="24"/>
              </w:rPr>
              <w:t>能明确种子存储地址</w:t>
            </w:r>
            <w:r>
              <w:rPr>
                <w:rFonts w:hint="eastAsia" w:ascii="宋体" w:hAnsi="宋体" w:cs="宋体"/>
                <w:color w:val="0D0D0D"/>
                <w:sz w:val="24"/>
                <w:szCs w:val="24"/>
                <w:lang w:eastAsia="zh-CN"/>
              </w:rPr>
              <w:t>（</w:t>
            </w:r>
            <w:r>
              <w:rPr>
                <w:rFonts w:hint="eastAsia" w:ascii="宋体" w:hAnsi="宋体" w:cs="宋体"/>
                <w:color w:val="0D0D0D"/>
                <w:sz w:val="24"/>
                <w:szCs w:val="24"/>
                <w:lang w:val="en-US" w:eastAsia="zh-CN"/>
              </w:rPr>
              <w:t>0-2</w:t>
            </w:r>
            <w:r>
              <w:rPr>
                <w:rFonts w:hint="eastAsia" w:ascii="宋体" w:hAnsi="宋体" w:cs="宋体"/>
                <w:color w:val="0D0D0D"/>
                <w:sz w:val="24"/>
                <w:szCs w:val="24"/>
                <w:lang w:eastAsia="zh-CN"/>
              </w:rPr>
              <w:t>）、</w:t>
            </w:r>
            <w:r>
              <w:rPr>
                <w:rFonts w:hint="eastAsia" w:ascii="宋体" w:hAnsi="宋体" w:eastAsia="宋体" w:cs="宋体"/>
                <w:color w:val="0D0D0D"/>
                <w:sz w:val="24"/>
                <w:szCs w:val="24"/>
              </w:rPr>
              <w:t>配备冷库设施</w:t>
            </w:r>
            <w:r>
              <w:rPr>
                <w:rFonts w:hint="eastAsia" w:ascii="宋体" w:hAnsi="宋体" w:cs="宋体"/>
                <w:color w:val="0D0D0D"/>
                <w:sz w:val="24"/>
                <w:szCs w:val="24"/>
                <w:lang w:eastAsia="zh-CN"/>
              </w:rPr>
              <w:t>（</w:t>
            </w:r>
            <w:r>
              <w:rPr>
                <w:rFonts w:hint="eastAsia" w:ascii="宋体" w:hAnsi="宋体" w:cs="宋体"/>
                <w:color w:val="0D0D0D"/>
                <w:sz w:val="24"/>
                <w:szCs w:val="24"/>
                <w:lang w:val="en-US" w:eastAsia="zh-CN"/>
              </w:rPr>
              <w:t>0-2</w:t>
            </w:r>
            <w:r>
              <w:rPr>
                <w:rFonts w:hint="eastAsia" w:ascii="宋体" w:hAnsi="宋体" w:cs="宋体"/>
                <w:color w:val="0D0D0D"/>
                <w:sz w:val="24"/>
                <w:szCs w:val="24"/>
                <w:lang w:eastAsia="zh-CN"/>
              </w:rPr>
              <w:t>）、储备</w:t>
            </w:r>
            <w:r>
              <w:rPr>
                <w:rFonts w:hint="eastAsia" w:ascii="宋体" w:hAnsi="宋体" w:eastAsia="宋体" w:cs="宋体"/>
                <w:color w:val="0D0D0D"/>
                <w:sz w:val="24"/>
                <w:szCs w:val="24"/>
              </w:rPr>
              <w:t>库交通便利</w:t>
            </w:r>
            <w:r>
              <w:rPr>
                <w:rFonts w:hint="eastAsia" w:ascii="宋体" w:hAnsi="宋体" w:cs="宋体"/>
                <w:color w:val="0D0D0D"/>
                <w:sz w:val="24"/>
                <w:szCs w:val="24"/>
                <w:lang w:eastAsia="zh-CN"/>
              </w:rPr>
              <w:t>（</w:t>
            </w:r>
            <w:r>
              <w:rPr>
                <w:rFonts w:hint="eastAsia" w:ascii="宋体" w:hAnsi="宋体" w:cs="宋体"/>
                <w:color w:val="0D0D0D"/>
                <w:sz w:val="24"/>
                <w:szCs w:val="24"/>
                <w:lang w:val="en-US" w:eastAsia="zh-CN"/>
              </w:rPr>
              <w:t>0-2</w:t>
            </w:r>
            <w:r>
              <w:rPr>
                <w:rFonts w:hint="eastAsia" w:ascii="宋体" w:hAnsi="宋体" w:cs="宋体"/>
                <w:color w:val="0D0D0D"/>
                <w:sz w:val="24"/>
                <w:szCs w:val="24"/>
                <w:lang w:eastAsia="zh-CN"/>
              </w:rPr>
              <w:t>）</w:t>
            </w:r>
            <w:r>
              <w:rPr>
                <w:rFonts w:hint="eastAsia" w:ascii="宋体" w:hAnsi="宋体" w:eastAsia="宋体" w:cs="宋体"/>
                <w:color w:val="0D0D0D"/>
                <w:sz w:val="24"/>
                <w:szCs w:val="24"/>
              </w:rPr>
              <w:t>。</w:t>
            </w:r>
            <w:r>
              <w:rPr>
                <w:rFonts w:hint="eastAsia" w:ascii="宋体" w:hAnsi="宋体" w:cs="宋体"/>
                <w:color w:val="000000" w:themeColor="text1"/>
                <w:sz w:val="24"/>
                <w:lang w:val="en-US" w:eastAsia="zh-CN"/>
                <w14:textFill>
                  <w14:solidFill>
                    <w14:schemeClr w14:val="tx1"/>
                  </w14:solidFill>
                </w14:textFill>
              </w:rPr>
              <w:t>评审委员会通过综合判断，每个得分点</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按0、0.5、</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、1.5、</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分进行打分，本项最高得1</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D0D0D"/>
                <w:sz w:val="24"/>
                <w:szCs w:val="24"/>
              </w:rPr>
              <w:t xml:space="preserve">（提供仓储场地能有效使用的证明）       </w:t>
            </w:r>
          </w:p>
        </w:tc>
        <w:tc>
          <w:tcPr>
            <w:tcW w:w="4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4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7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便捷</w:t>
            </w:r>
            <w:r>
              <w:rPr>
                <w:rFonts w:hint="eastAsia" w:ascii="宋体" w:hAnsi="宋体" w:eastAsia="宋体" w:cs="宋体"/>
                <w:sz w:val="24"/>
                <w:szCs w:val="24"/>
              </w:rPr>
              <w:t>应急服务能力</w:t>
            </w:r>
          </w:p>
        </w:tc>
        <w:tc>
          <w:tcPr>
            <w:tcW w:w="3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投标人具备较强的应急服务能力，应急措施方案合理</w:t>
            </w:r>
            <w:r>
              <w:rPr>
                <w:rFonts w:hint="eastAsia" w:ascii="宋体" w:hAnsi="宋体" w:cs="宋体"/>
                <w:color w:val="0D0D0D"/>
                <w:sz w:val="24"/>
                <w:szCs w:val="24"/>
                <w:lang w:eastAsia="zh-CN"/>
              </w:rPr>
              <w:t>（</w:t>
            </w:r>
            <w:r>
              <w:rPr>
                <w:rFonts w:hint="eastAsia" w:ascii="宋体" w:hAnsi="宋体" w:cs="宋体"/>
                <w:color w:val="0D0D0D"/>
                <w:sz w:val="24"/>
                <w:szCs w:val="24"/>
                <w:lang w:val="en-US" w:eastAsia="zh-CN"/>
              </w:rPr>
              <w:t>0-2</w:t>
            </w:r>
            <w:r>
              <w:rPr>
                <w:rFonts w:hint="eastAsia" w:ascii="宋体" w:hAnsi="宋体" w:cs="宋体"/>
                <w:color w:val="0D0D0D"/>
                <w:sz w:val="24"/>
                <w:szCs w:val="24"/>
                <w:lang w:eastAsia="zh-CN"/>
              </w:rPr>
              <w:t>）</w:t>
            </w:r>
            <w:r>
              <w:rPr>
                <w:rFonts w:hint="eastAsia" w:ascii="宋体" w:hAnsi="宋体" w:eastAsia="宋体" w:cs="宋体"/>
                <w:color w:val="0D0D0D"/>
                <w:sz w:val="24"/>
                <w:szCs w:val="24"/>
              </w:rPr>
              <w:t>，有全面应急服务能力措施的</w:t>
            </w:r>
            <w:r>
              <w:rPr>
                <w:rFonts w:hint="eastAsia" w:ascii="宋体" w:hAnsi="宋体" w:cs="宋体"/>
                <w:color w:val="0D0D0D"/>
                <w:sz w:val="24"/>
                <w:szCs w:val="24"/>
                <w:lang w:eastAsia="zh-CN"/>
              </w:rPr>
              <w:t>（</w:t>
            </w:r>
            <w:r>
              <w:rPr>
                <w:rFonts w:hint="eastAsia" w:ascii="宋体" w:hAnsi="宋体" w:cs="宋体"/>
                <w:color w:val="0D0D0D"/>
                <w:sz w:val="24"/>
                <w:szCs w:val="24"/>
                <w:lang w:val="en-US" w:eastAsia="zh-CN"/>
              </w:rPr>
              <w:t>0-2</w:t>
            </w:r>
            <w:r>
              <w:rPr>
                <w:rFonts w:hint="eastAsia" w:ascii="宋体" w:hAnsi="宋体" w:cs="宋体"/>
                <w:color w:val="0D0D0D"/>
                <w:sz w:val="24"/>
                <w:szCs w:val="24"/>
                <w:lang w:eastAsia="zh-CN"/>
              </w:rPr>
              <w:t>），由</w:t>
            </w:r>
            <w:r>
              <w:rPr>
                <w:rFonts w:hint="eastAsia" w:ascii="宋体" w:hAnsi="宋体" w:cs="宋体"/>
                <w:color w:val="000000" w:themeColor="text1"/>
                <w:sz w:val="24"/>
                <w:lang w:val="en-US" w:eastAsia="zh-CN"/>
                <w14:textFill>
                  <w14:solidFill>
                    <w14:schemeClr w14:val="tx1"/>
                  </w14:solidFill>
                </w14:textFill>
              </w:rPr>
              <w:t>评审委员会通过综合判断，</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按0、0.5、</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、1.5、</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分进行打分，</w:t>
            </w:r>
            <w:r>
              <w:rPr>
                <w:rFonts w:hint="eastAsia" w:ascii="宋体" w:hAnsi="宋体" w:cs="宋体"/>
                <w:color w:val="0D0D0D"/>
                <w:sz w:val="24"/>
                <w:szCs w:val="24"/>
                <w:lang w:eastAsia="zh-CN"/>
              </w:rPr>
              <w:t>本项最高得</w:t>
            </w:r>
            <w:r>
              <w:rPr>
                <w:rFonts w:hint="eastAsia" w:ascii="宋体" w:hAnsi="宋体" w:cs="宋体"/>
                <w:color w:val="0D0D0D"/>
                <w:sz w:val="24"/>
                <w:szCs w:val="24"/>
                <w:lang w:val="en-US" w:eastAsia="zh-CN"/>
              </w:rPr>
              <w:t>4</w:t>
            </w:r>
            <w:r>
              <w:rPr>
                <w:rFonts w:hint="eastAsia" w:ascii="宋体" w:hAnsi="宋体" w:eastAsia="宋体" w:cs="宋体"/>
                <w:color w:val="0D0D0D"/>
                <w:sz w:val="24"/>
                <w:szCs w:val="24"/>
              </w:rPr>
              <w:t>分。（提供应急服务能力与工具相关证明，原则上在24小时内提供响应应急）</w:t>
            </w:r>
          </w:p>
        </w:tc>
        <w:tc>
          <w:tcPr>
            <w:tcW w:w="4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4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7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专用包装袋</w:t>
            </w:r>
          </w:p>
        </w:tc>
        <w:tc>
          <w:tcPr>
            <w:tcW w:w="3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种子的包装袋印制“东阳市储备种子专用”字样，费用包含在投标价格内，达到的得</w:t>
            </w:r>
            <w:r>
              <w:rPr>
                <w:rFonts w:hint="eastAsia" w:ascii="宋体" w:hAnsi="宋体" w:cs="宋体"/>
                <w:color w:val="0D0D0D"/>
                <w:sz w:val="24"/>
                <w:szCs w:val="24"/>
                <w:lang w:val="en-US" w:eastAsia="zh-CN"/>
              </w:rPr>
              <w:t>2</w:t>
            </w:r>
            <w:r>
              <w:rPr>
                <w:rFonts w:hint="eastAsia" w:ascii="宋体" w:hAnsi="宋体" w:eastAsia="宋体" w:cs="宋体"/>
                <w:color w:val="0D0D0D"/>
                <w:sz w:val="24"/>
                <w:szCs w:val="24"/>
              </w:rPr>
              <w:t>分，达不到得0分。（提供法人承诺）</w:t>
            </w:r>
          </w:p>
        </w:tc>
        <w:tc>
          <w:tcPr>
            <w:tcW w:w="4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exact"/>
        </w:trPr>
        <w:tc>
          <w:tcPr>
            <w:tcW w:w="4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7</w:t>
            </w:r>
          </w:p>
        </w:tc>
        <w:tc>
          <w:tcPr>
            <w:tcW w:w="7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项目团队</w:t>
            </w:r>
          </w:p>
        </w:tc>
        <w:tc>
          <w:tcPr>
            <w:tcW w:w="3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eastAsia="宋体" w:cs="宋体"/>
                <w:bCs/>
                <w:sz w:val="24"/>
                <w:szCs w:val="24"/>
                <w:highlight w:val="yellow"/>
              </w:rPr>
            </w:pPr>
            <w:r>
              <w:rPr>
                <w:rFonts w:hint="eastAsia" w:ascii="宋体" w:hAnsi="宋体" w:cs="宋体"/>
                <w:sz w:val="24"/>
                <w:szCs w:val="24"/>
                <w:lang w:eastAsia="zh-CN"/>
              </w:rPr>
              <w:t>投标人的</w:t>
            </w:r>
            <w:r>
              <w:rPr>
                <w:rFonts w:hint="eastAsia" w:ascii="宋体" w:hAnsi="宋体" w:eastAsia="宋体" w:cs="宋体"/>
                <w:sz w:val="24"/>
                <w:szCs w:val="24"/>
              </w:rPr>
              <w:t>项目团队成员中</w:t>
            </w:r>
            <w:r>
              <w:rPr>
                <w:rFonts w:hint="eastAsia" w:ascii="宋体" w:hAnsi="宋体" w:eastAsia="宋体" w:cs="宋体"/>
                <w:color w:val="0D0D0D"/>
                <w:sz w:val="24"/>
                <w:szCs w:val="24"/>
              </w:rPr>
              <w:t>具有经省级及以上农业行政主管部门培训合格、并取得资格证书的专业技术人员（种子检验、生产、储藏保管技术人员各2人以上）</w:t>
            </w:r>
            <w:r>
              <w:rPr>
                <w:rFonts w:hint="eastAsia" w:ascii="宋体" w:hAnsi="宋体" w:eastAsia="宋体" w:cs="宋体"/>
                <w:sz w:val="24"/>
                <w:szCs w:val="24"/>
              </w:rPr>
              <w:t>每人</w:t>
            </w:r>
            <w:r>
              <w:rPr>
                <w:rFonts w:hint="eastAsia" w:ascii="宋体" w:hAnsi="宋体" w:cs="宋体"/>
                <w:sz w:val="24"/>
                <w:szCs w:val="24"/>
                <w:lang w:val="en-US" w:eastAsia="zh-CN"/>
              </w:rPr>
              <w:t>1</w:t>
            </w:r>
            <w:r>
              <w:rPr>
                <w:rFonts w:hint="eastAsia" w:ascii="宋体" w:hAnsi="宋体" w:eastAsia="宋体" w:cs="宋体"/>
                <w:sz w:val="24"/>
                <w:szCs w:val="24"/>
              </w:rPr>
              <w:t>分，满分</w:t>
            </w:r>
            <w:r>
              <w:rPr>
                <w:rFonts w:hint="eastAsia" w:ascii="宋体" w:hAnsi="宋体" w:cs="宋体"/>
                <w:sz w:val="24"/>
                <w:szCs w:val="24"/>
                <w:lang w:val="en-US" w:eastAsia="zh-CN"/>
              </w:rPr>
              <w:t>8</w:t>
            </w:r>
            <w:r>
              <w:rPr>
                <w:rFonts w:hint="eastAsia" w:ascii="宋体" w:hAnsi="宋体" w:eastAsia="宋体" w:cs="宋体"/>
                <w:sz w:val="24"/>
                <w:szCs w:val="24"/>
              </w:rPr>
              <w:t>分。（</w:t>
            </w:r>
            <w:r>
              <w:rPr>
                <w:rFonts w:hint="eastAsia" w:ascii="宋体" w:hAnsi="宋体" w:cs="宋体"/>
                <w:sz w:val="24"/>
                <w:szCs w:val="24"/>
                <w:lang w:eastAsia="zh-CN"/>
              </w:rPr>
              <w:t>提供相关证明及</w:t>
            </w:r>
            <w:r>
              <w:rPr>
                <w:rFonts w:hint="eastAsia" w:ascii="宋体" w:hAnsi="宋体" w:eastAsia="宋体" w:cs="宋体"/>
                <w:sz w:val="24"/>
                <w:szCs w:val="24"/>
              </w:rPr>
              <w:t>证书</w:t>
            </w:r>
            <w:r>
              <w:rPr>
                <w:rFonts w:hint="eastAsia" w:ascii="宋体" w:hAnsi="宋体" w:cs="宋体"/>
                <w:sz w:val="24"/>
                <w:szCs w:val="24"/>
                <w:lang w:eastAsia="zh-CN"/>
              </w:rPr>
              <w:t>复印件</w:t>
            </w:r>
            <w:r>
              <w:rPr>
                <w:rFonts w:hint="eastAsia" w:ascii="宋体" w:hAnsi="宋体" w:eastAsia="宋体" w:cs="宋体"/>
                <w:sz w:val="24"/>
                <w:szCs w:val="24"/>
              </w:rPr>
              <w:t>）</w:t>
            </w:r>
          </w:p>
        </w:tc>
        <w:tc>
          <w:tcPr>
            <w:tcW w:w="4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highlight w:val="yellow"/>
              </w:rPr>
            </w:pPr>
            <w:r>
              <w:rPr>
                <w:rFonts w:hint="eastAsia" w:ascii="宋体" w:hAnsi="宋体" w:cs="宋体"/>
                <w:sz w:val="24"/>
                <w:szCs w:val="24"/>
                <w:lang w:val="en-US" w:eastAsia="zh-CN"/>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436"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78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服务方案</w:t>
            </w:r>
          </w:p>
        </w:tc>
        <w:tc>
          <w:tcPr>
            <w:tcW w:w="3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napToGrid w:val="0"/>
                <w:sz w:val="24"/>
                <w:szCs w:val="24"/>
              </w:rPr>
              <w:t>总体服务方案科学、合理</w:t>
            </w:r>
            <w:r>
              <w:rPr>
                <w:rFonts w:hint="eastAsia" w:ascii="宋体" w:hAnsi="宋体" w:cs="宋体"/>
                <w:snapToGrid w:val="0"/>
                <w:sz w:val="24"/>
                <w:szCs w:val="24"/>
                <w:lang w:eastAsia="zh-CN"/>
              </w:rPr>
              <w:t>（</w:t>
            </w:r>
            <w:r>
              <w:rPr>
                <w:rFonts w:hint="eastAsia" w:ascii="宋体" w:hAnsi="宋体" w:cs="宋体"/>
                <w:snapToGrid w:val="0"/>
                <w:sz w:val="24"/>
                <w:szCs w:val="24"/>
                <w:lang w:val="en-US" w:eastAsia="zh-CN"/>
              </w:rPr>
              <w:t>4</w:t>
            </w:r>
            <w:r>
              <w:rPr>
                <w:rFonts w:hint="eastAsia" w:ascii="宋体" w:hAnsi="宋体" w:cs="宋体"/>
                <w:snapToGrid w:val="0"/>
                <w:sz w:val="24"/>
                <w:szCs w:val="24"/>
                <w:lang w:eastAsia="zh-CN"/>
              </w:rPr>
              <w:t>）；</w:t>
            </w:r>
            <w:r>
              <w:rPr>
                <w:rFonts w:hint="eastAsia" w:ascii="宋体" w:hAnsi="宋体" w:eastAsia="宋体" w:cs="宋体"/>
                <w:snapToGrid w:val="0"/>
                <w:sz w:val="24"/>
                <w:szCs w:val="24"/>
              </w:rPr>
              <w:t>对项目相应服务重点、难点理解</w:t>
            </w:r>
            <w:r>
              <w:rPr>
                <w:rFonts w:hint="eastAsia" w:ascii="宋体" w:hAnsi="宋体" w:cs="宋体"/>
                <w:snapToGrid w:val="0"/>
                <w:sz w:val="24"/>
                <w:szCs w:val="24"/>
                <w:lang w:eastAsia="zh-CN"/>
              </w:rPr>
              <w:t>准确、</w:t>
            </w:r>
            <w:r>
              <w:rPr>
                <w:rFonts w:hint="eastAsia" w:ascii="宋体" w:hAnsi="宋体" w:eastAsia="宋体" w:cs="宋体"/>
                <w:snapToGrid w:val="0"/>
                <w:sz w:val="24"/>
                <w:szCs w:val="24"/>
              </w:rPr>
              <w:t>科学合理</w:t>
            </w:r>
            <w:r>
              <w:rPr>
                <w:rFonts w:hint="eastAsia" w:ascii="宋体" w:hAnsi="宋体" w:cs="宋体"/>
                <w:snapToGrid w:val="0"/>
                <w:sz w:val="24"/>
                <w:szCs w:val="24"/>
                <w:lang w:val="en-US" w:eastAsia="zh-CN"/>
              </w:rPr>
              <w:t>(4)</w:t>
            </w:r>
            <w:r>
              <w:rPr>
                <w:rFonts w:hint="eastAsia" w:ascii="宋体" w:hAnsi="宋体" w:cs="宋体"/>
                <w:snapToGrid w:val="0"/>
                <w:sz w:val="24"/>
                <w:szCs w:val="24"/>
                <w:lang w:eastAsia="zh-CN"/>
              </w:rPr>
              <w:t>的</w:t>
            </w:r>
            <w:r>
              <w:rPr>
                <w:rFonts w:hint="eastAsia" w:ascii="宋体" w:hAnsi="宋体" w:cs="宋体"/>
                <w:color w:val="0D0D0D"/>
                <w:sz w:val="24"/>
                <w:szCs w:val="24"/>
                <w:lang w:eastAsia="zh-CN"/>
              </w:rPr>
              <w:t>，由</w:t>
            </w:r>
            <w:r>
              <w:rPr>
                <w:rFonts w:hint="eastAsia" w:ascii="宋体" w:hAnsi="宋体" w:cs="宋体"/>
                <w:color w:val="000000" w:themeColor="text1"/>
                <w:sz w:val="24"/>
                <w:lang w:val="en-US" w:eastAsia="zh-CN"/>
                <w14:textFill>
                  <w14:solidFill>
                    <w14:schemeClr w14:val="tx1"/>
                  </w14:solidFill>
                </w14:textFill>
              </w:rPr>
              <w:t>评审委员会通过综合判断，每个得分点</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按1、2、3、4分进行打分，</w:t>
            </w:r>
            <w:r>
              <w:rPr>
                <w:rFonts w:hint="eastAsia" w:ascii="宋体" w:hAnsi="宋体" w:cs="宋体"/>
                <w:color w:val="0D0D0D"/>
                <w:sz w:val="24"/>
                <w:szCs w:val="24"/>
                <w:lang w:eastAsia="zh-CN"/>
              </w:rPr>
              <w:t>本项最高得</w:t>
            </w:r>
            <w:r>
              <w:rPr>
                <w:rFonts w:hint="eastAsia" w:ascii="宋体" w:hAnsi="宋体" w:cs="宋体"/>
                <w:color w:val="0D0D0D"/>
                <w:sz w:val="24"/>
                <w:szCs w:val="24"/>
                <w:lang w:val="en-US" w:eastAsia="zh-CN"/>
              </w:rPr>
              <w:t>8</w:t>
            </w:r>
            <w:r>
              <w:rPr>
                <w:rFonts w:hint="eastAsia" w:ascii="宋体" w:hAnsi="宋体" w:eastAsia="宋体" w:cs="宋体"/>
                <w:color w:val="0D0D0D"/>
                <w:sz w:val="24"/>
                <w:szCs w:val="24"/>
              </w:rPr>
              <w:t>分。</w:t>
            </w:r>
          </w:p>
        </w:tc>
        <w:tc>
          <w:tcPr>
            <w:tcW w:w="4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43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kern w:val="2"/>
                <w:sz w:val="24"/>
                <w:szCs w:val="24"/>
                <w:lang w:val="en-US" w:eastAsia="zh-CN" w:bidi="ar-SA"/>
              </w:rPr>
            </w:pPr>
          </w:p>
        </w:tc>
        <w:tc>
          <w:tcPr>
            <w:tcW w:w="78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p>
        </w:tc>
        <w:tc>
          <w:tcPr>
            <w:tcW w:w="3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napToGrid w:val="0"/>
                <w:sz w:val="24"/>
                <w:szCs w:val="24"/>
              </w:rPr>
              <w:t>进度保证措施科学完整</w:t>
            </w:r>
            <w:r>
              <w:rPr>
                <w:rFonts w:hint="eastAsia" w:ascii="宋体" w:hAnsi="宋体" w:cs="宋体"/>
                <w:snapToGrid w:val="0"/>
                <w:sz w:val="24"/>
                <w:szCs w:val="24"/>
                <w:lang w:val="en-US" w:eastAsia="zh-CN"/>
              </w:rPr>
              <w:t>（3）</w:t>
            </w:r>
            <w:r>
              <w:rPr>
                <w:rFonts w:hint="eastAsia" w:ascii="宋体" w:hAnsi="宋体" w:eastAsia="宋体" w:cs="宋体"/>
                <w:snapToGrid w:val="0"/>
                <w:sz w:val="24"/>
                <w:szCs w:val="24"/>
              </w:rPr>
              <w:t>，有自有配送车辆</w:t>
            </w:r>
            <w:r>
              <w:rPr>
                <w:rFonts w:hint="eastAsia" w:ascii="宋体" w:hAnsi="宋体" w:cs="宋体"/>
                <w:snapToGrid w:val="0"/>
                <w:sz w:val="24"/>
                <w:szCs w:val="24"/>
                <w:lang w:val="en-US" w:eastAsia="zh-CN"/>
              </w:rPr>
              <w:t>（3）</w:t>
            </w:r>
            <w:r>
              <w:rPr>
                <w:rFonts w:hint="eastAsia" w:ascii="宋体" w:hAnsi="宋体" w:eastAsia="宋体" w:cs="宋体"/>
                <w:snapToGrid w:val="0"/>
                <w:sz w:val="24"/>
                <w:szCs w:val="24"/>
              </w:rPr>
              <w:t>的</w:t>
            </w:r>
            <w:r>
              <w:rPr>
                <w:rFonts w:hint="eastAsia" w:ascii="宋体" w:hAnsi="宋体" w:cs="宋体"/>
                <w:color w:val="0D0D0D"/>
                <w:sz w:val="24"/>
                <w:szCs w:val="24"/>
                <w:lang w:eastAsia="zh-CN"/>
              </w:rPr>
              <w:t>，由</w:t>
            </w:r>
            <w:r>
              <w:rPr>
                <w:rFonts w:hint="eastAsia" w:ascii="宋体" w:hAnsi="宋体" w:cs="宋体"/>
                <w:color w:val="000000" w:themeColor="text1"/>
                <w:sz w:val="24"/>
                <w:lang w:val="en-US" w:eastAsia="zh-CN"/>
                <w14:textFill>
                  <w14:solidFill>
                    <w14:schemeClr w14:val="tx1"/>
                  </w14:solidFill>
                </w14:textFill>
              </w:rPr>
              <w:t>评审委员会通过综合判断每个得分点</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按0.5、1、1.5、2、2.5、3分进行打分，</w:t>
            </w:r>
            <w:r>
              <w:rPr>
                <w:rFonts w:hint="eastAsia" w:ascii="宋体" w:hAnsi="宋体" w:cs="宋体"/>
                <w:snapToGrid w:val="0"/>
                <w:sz w:val="24"/>
                <w:szCs w:val="24"/>
                <w:lang w:eastAsia="zh-CN"/>
              </w:rPr>
              <w:t>本项最高得</w:t>
            </w:r>
            <w:r>
              <w:rPr>
                <w:rFonts w:hint="eastAsia" w:ascii="宋体" w:hAnsi="宋体" w:cs="宋体"/>
                <w:snapToGrid w:val="0"/>
                <w:sz w:val="24"/>
                <w:szCs w:val="24"/>
                <w:lang w:val="en-US" w:eastAsia="zh-CN"/>
              </w:rPr>
              <w:t>6</w:t>
            </w:r>
            <w:r>
              <w:rPr>
                <w:rFonts w:hint="eastAsia" w:ascii="宋体" w:hAnsi="宋体" w:eastAsia="宋体" w:cs="宋体"/>
                <w:snapToGrid w:val="0"/>
                <w:sz w:val="24"/>
                <w:szCs w:val="24"/>
              </w:rPr>
              <w:t>分。（车辆证明原件备查）</w:t>
            </w:r>
          </w:p>
        </w:tc>
        <w:tc>
          <w:tcPr>
            <w:tcW w:w="4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43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400" w:lineRule="exact"/>
              <w:jc w:val="left"/>
              <w:textAlignment w:val="auto"/>
              <w:rPr>
                <w:rFonts w:hint="eastAsia" w:ascii="宋体" w:hAnsi="宋体" w:eastAsia="宋体" w:cs="宋体"/>
                <w:sz w:val="24"/>
                <w:szCs w:val="24"/>
              </w:rPr>
            </w:pPr>
          </w:p>
        </w:tc>
        <w:tc>
          <w:tcPr>
            <w:tcW w:w="78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p>
        </w:tc>
        <w:tc>
          <w:tcPr>
            <w:tcW w:w="3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400" w:lineRule="exact"/>
              <w:textAlignment w:val="auto"/>
              <w:rPr>
                <w:rFonts w:hint="default" w:ascii="宋体" w:hAnsi="宋体" w:eastAsia="宋体" w:cs="宋体"/>
                <w:sz w:val="24"/>
                <w:szCs w:val="24"/>
                <w:lang w:val="en-US"/>
              </w:rPr>
            </w:pPr>
            <w:r>
              <w:rPr>
                <w:rFonts w:hint="eastAsia" w:ascii="宋体" w:hAnsi="宋体" w:eastAsia="宋体" w:cs="宋体"/>
                <w:snapToGrid w:val="0"/>
                <w:sz w:val="24"/>
                <w:szCs w:val="24"/>
              </w:rPr>
              <w:t>质量保证措施可靠</w:t>
            </w:r>
            <w:r>
              <w:rPr>
                <w:rFonts w:hint="eastAsia" w:ascii="宋体" w:hAnsi="宋体" w:cs="宋体"/>
                <w:snapToGrid w:val="0"/>
                <w:sz w:val="24"/>
                <w:szCs w:val="24"/>
                <w:lang w:eastAsia="zh-CN"/>
              </w:rPr>
              <w:t>（</w:t>
            </w:r>
            <w:r>
              <w:rPr>
                <w:rFonts w:hint="eastAsia" w:ascii="宋体" w:hAnsi="宋体" w:cs="宋体"/>
                <w:snapToGrid w:val="0"/>
                <w:sz w:val="24"/>
                <w:szCs w:val="24"/>
                <w:lang w:val="en-US" w:eastAsia="zh-CN"/>
              </w:rPr>
              <w:t>2</w:t>
            </w:r>
            <w:r>
              <w:rPr>
                <w:rFonts w:hint="eastAsia" w:ascii="宋体" w:hAnsi="宋体" w:cs="宋体"/>
                <w:snapToGrid w:val="0"/>
                <w:sz w:val="24"/>
                <w:szCs w:val="24"/>
                <w:lang w:eastAsia="zh-CN"/>
              </w:rPr>
              <w:t>）、操作性强的（</w:t>
            </w:r>
            <w:r>
              <w:rPr>
                <w:rFonts w:hint="eastAsia" w:ascii="宋体" w:hAnsi="宋体" w:cs="宋体"/>
                <w:snapToGrid w:val="0"/>
                <w:sz w:val="24"/>
                <w:szCs w:val="24"/>
                <w:lang w:val="en-US" w:eastAsia="zh-CN"/>
              </w:rPr>
              <w:t>2</w:t>
            </w:r>
            <w:r>
              <w:rPr>
                <w:rFonts w:hint="eastAsia" w:ascii="宋体" w:hAnsi="宋体" w:cs="宋体"/>
                <w:snapToGrid w:val="0"/>
                <w:sz w:val="24"/>
                <w:szCs w:val="24"/>
                <w:lang w:eastAsia="zh-CN"/>
              </w:rPr>
              <w:t>）</w:t>
            </w:r>
            <w:r>
              <w:rPr>
                <w:rFonts w:hint="eastAsia" w:ascii="宋体" w:hAnsi="宋体" w:cs="宋体"/>
                <w:color w:val="0D0D0D"/>
                <w:sz w:val="24"/>
                <w:szCs w:val="24"/>
                <w:lang w:eastAsia="zh-CN"/>
              </w:rPr>
              <w:t>，由</w:t>
            </w:r>
            <w:r>
              <w:rPr>
                <w:rFonts w:hint="eastAsia" w:ascii="宋体" w:hAnsi="宋体" w:cs="宋体"/>
                <w:color w:val="000000" w:themeColor="text1"/>
                <w:sz w:val="24"/>
                <w:lang w:val="en-US" w:eastAsia="zh-CN"/>
                <w14:textFill>
                  <w14:solidFill>
                    <w14:schemeClr w14:val="tx1"/>
                  </w14:solidFill>
                </w14:textFill>
              </w:rPr>
              <w:t>评审委员会通过综合判断每个得分点</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按0.5、1、1.5、2分进行打分</w:t>
            </w:r>
            <w:r>
              <w:rPr>
                <w:rFonts w:hint="eastAsia" w:ascii="宋体" w:hAnsi="宋体" w:cs="宋体"/>
                <w:snapToGrid w:val="0"/>
                <w:sz w:val="24"/>
                <w:szCs w:val="24"/>
                <w:lang w:eastAsia="zh-CN"/>
              </w:rPr>
              <w:t>，</w:t>
            </w:r>
            <w:r>
              <w:rPr>
                <w:rFonts w:hint="eastAsia" w:ascii="宋体" w:hAnsi="宋体" w:cs="宋体"/>
                <w:snapToGrid w:val="0"/>
                <w:sz w:val="24"/>
                <w:szCs w:val="24"/>
                <w:lang w:val="en-US" w:eastAsia="zh-CN"/>
              </w:rPr>
              <w:t>本项最高得4分。</w:t>
            </w:r>
          </w:p>
        </w:tc>
        <w:tc>
          <w:tcPr>
            <w:tcW w:w="4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分</w:t>
            </w:r>
          </w:p>
        </w:tc>
      </w:tr>
    </w:tbl>
    <w:p>
      <w:pPr>
        <w:rPr>
          <w:rFonts w:hint="eastAsia" w:ascii="黑体" w:eastAsia="黑体"/>
          <w:sz w:val="30"/>
          <w:szCs w:val="30"/>
        </w:rPr>
      </w:pPr>
      <w:r>
        <w:rPr>
          <w:rFonts w:hint="eastAsia" w:ascii="黑体" w:eastAsia="黑体"/>
          <w:sz w:val="30"/>
          <w:szCs w:val="30"/>
        </w:rPr>
        <w:br w:type="page"/>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第五章  政府采购合同主要条款</w:t>
      </w:r>
      <w:bookmarkEnd w:id="3"/>
    </w:p>
    <w:p>
      <w:pPr>
        <w:snapToGrid w:val="0"/>
        <w:spacing w:beforeLines="50" w:afterLines="50"/>
        <w:jc w:val="center"/>
        <w:outlineLvl w:val="0"/>
        <w:rPr>
          <w:rFonts w:ascii="宋体"/>
          <w:b/>
          <w:bCs/>
          <w:sz w:val="30"/>
          <w:szCs w:val="20"/>
        </w:rPr>
      </w:pPr>
      <w:bookmarkStart w:id="4" w:name="_Toc414870806"/>
      <w:r>
        <w:rPr>
          <w:rFonts w:hint="eastAsia" w:ascii="宋体"/>
          <w:b/>
          <w:sz w:val="30"/>
        </w:rPr>
        <w:t>东阳市政府采购合同（样本）</w:t>
      </w:r>
      <w:bookmarkEnd w:id="4"/>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hAnsi="宋体" w:cs="宋体"/>
          <w:color w:val="000000"/>
          <w:sz w:val="24"/>
          <w:szCs w:val="24"/>
          <w:u w:val="single"/>
          <w:lang w:val="en-US" w:eastAsia="zh-CN"/>
        </w:rPr>
      </w:pPr>
      <w:r>
        <w:rPr>
          <w:rFonts w:hint="eastAsia" w:ascii="宋体" w:hAnsi="宋体" w:eastAsia="宋体" w:cs="宋体"/>
          <w:color w:val="0D0D0D"/>
          <w:sz w:val="24"/>
          <w:szCs w:val="24"/>
        </w:rPr>
        <w:t>项目名称：</w:t>
      </w:r>
      <w:r>
        <w:rPr>
          <w:rFonts w:hint="eastAsia" w:hAnsi="宋体" w:cs="宋体"/>
          <w:color w:val="000000"/>
          <w:sz w:val="24"/>
          <w:szCs w:val="24"/>
          <w:u w:val="single"/>
          <w:lang w:eastAsia="zh-CN"/>
        </w:rPr>
        <w:t>2025年度东阳市农作物种子储</w:t>
      </w:r>
      <w:r>
        <w:rPr>
          <w:rFonts w:hint="eastAsia" w:hAnsi="宋体" w:cs="宋体"/>
          <w:color w:val="000000"/>
          <w:sz w:val="24"/>
          <w:szCs w:val="24"/>
          <w:u w:val="single"/>
          <w:lang w:val="en-US" w:eastAsia="zh-CN"/>
        </w:rPr>
        <w:t>备</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项目编号：</w:t>
      </w:r>
      <w:r>
        <w:rPr>
          <w:rFonts w:hint="eastAsia" w:hAnsi="宋体" w:cs="宋体"/>
          <w:sz w:val="24"/>
          <w:szCs w:val="24"/>
          <w:lang w:val="en-US" w:eastAsia="zh-CN"/>
        </w:rPr>
        <w:t>JCZFCG2025-Z23-C526-02</w:t>
      </w:r>
      <w:r>
        <w:rPr>
          <w:rFonts w:hint="eastAsia" w:ascii="宋体" w:hAnsi="宋体" w:eastAsia="宋体" w:cs="宋体"/>
          <w:color w:val="0D0D0D"/>
          <w:sz w:val="24"/>
          <w:szCs w:val="24"/>
        </w:rPr>
        <w:t xml:space="preserve">      </w:t>
      </w:r>
      <w:r>
        <w:rPr>
          <w:rFonts w:hint="eastAsia" w:hAnsi="宋体" w:cs="宋体"/>
          <w:color w:val="0D0D0D"/>
          <w:sz w:val="24"/>
          <w:szCs w:val="24"/>
          <w:lang w:val="en-US" w:eastAsia="zh-CN"/>
        </w:rPr>
        <w:t xml:space="preserve">          </w:t>
      </w:r>
      <w:r>
        <w:rPr>
          <w:rFonts w:hint="eastAsia" w:ascii="宋体" w:hAnsi="宋体" w:eastAsia="宋体" w:cs="宋体"/>
          <w:color w:val="0D0D0D"/>
          <w:sz w:val="24"/>
          <w:szCs w:val="24"/>
        </w:rPr>
        <w:t>合同号：</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hAnsi="宋体" w:cs="宋体"/>
          <w:color w:val="0D0D0D"/>
          <w:sz w:val="24"/>
          <w:szCs w:val="24"/>
          <w:u w:val="single"/>
          <w:lang w:val="en-US" w:eastAsia="zh-CN"/>
        </w:rPr>
      </w:pPr>
      <w:r>
        <w:rPr>
          <w:rFonts w:hint="eastAsia" w:ascii="宋体" w:hAnsi="宋体" w:eastAsia="宋体" w:cs="宋体"/>
          <w:color w:val="0D0D0D"/>
          <w:sz w:val="24"/>
          <w:szCs w:val="24"/>
        </w:rPr>
        <w:t>甲方（</w:t>
      </w:r>
      <w:r>
        <w:rPr>
          <w:rFonts w:hint="eastAsia" w:hAnsi="宋体" w:cs="宋体"/>
          <w:color w:val="0D0D0D"/>
          <w:sz w:val="24"/>
          <w:szCs w:val="24"/>
          <w:lang w:val="en-US" w:eastAsia="zh-CN"/>
        </w:rPr>
        <w:t>采购</w:t>
      </w:r>
      <w:r>
        <w:rPr>
          <w:rFonts w:hint="eastAsia" w:ascii="宋体" w:hAnsi="宋体" w:eastAsia="宋体" w:cs="宋体"/>
          <w:color w:val="0D0D0D"/>
          <w:sz w:val="24"/>
          <w:szCs w:val="24"/>
        </w:rPr>
        <w:t>方）：</w:t>
      </w:r>
      <w:r>
        <w:rPr>
          <w:rFonts w:hint="eastAsia" w:hAnsi="宋体" w:cs="宋体"/>
          <w:color w:val="0D0D0D"/>
          <w:sz w:val="24"/>
          <w:szCs w:val="24"/>
          <w:u w:val="single"/>
          <w:lang w:val="en-US" w:eastAsia="zh-CN"/>
        </w:rPr>
        <w:t>东阳市农业农村局</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乙方（</w:t>
      </w:r>
      <w:r>
        <w:rPr>
          <w:rFonts w:hint="eastAsia" w:hAnsi="宋体" w:cs="宋体"/>
          <w:color w:val="0D0D0D"/>
          <w:sz w:val="24"/>
          <w:szCs w:val="24"/>
          <w:lang w:val="en-US" w:eastAsia="zh-CN"/>
        </w:rPr>
        <w:t>供货服务</w:t>
      </w:r>
      <w:r>
        <w:rPr>
          <w:rFonts w:hint="eastAsia" w:ascii="宋体" w:hAnsi="宋体" w:eastAsia="宋体" w:cs="宋体"/>
          <w:color w:val="0D0D0D"/>
          <w:sz w:val="24"/>
          <w:szCs w:val="24"/>
        </w:rPr>
        <w:t>单位）：</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720" w:firstLineChars="3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根据</w:t>
      </w:r>
      <w:r>
        <w:rPr>
          <w:rFonts w:hAnsi="宋体"/>
          <w:u w:val="single"/>
        </w:rPr>
        <w:t xml:space="preserve"> </w:t>
      </w:r>
      <w:r>
        <w:rPr>
          <w:rFonts w:hint="eastAsia" w:hAnsi="宋体"/>
          <w:u w:val="single"/>
        </w:rPr>
        <w:t>202</w:t>
      </w:r>
      <w:r>
        <w:rPr>
          <w:rFonts w:hint="eastAsia" w:hAnsi="宋体"/>
          <w:u w:val="single"/>
          <w:lang w:val="en-US" w:eastAsia="zh-CN"/>
        </w:rPr>
        <w:t>5</w:t>
      </w:r>
      <w:r>
        <w:rPr>
          <w:rFonts w:hint="eastAsia" w:hAnsi="宋体"/>
          <w:u w:val="single"/>
        </w:rPr>
        <w:t>年</w:t>
      </w:r>
      <w:r>
        <w:rPr>
          <w:rFonts w:hint="eastAsia" w:hAnsi="宋体"/>
          <w:u w:val="single"/>
          <w:lang w:val="en-US" w:eastAsia="zh-CN"/>
        </w:rPr>
        <w:t>7月10日</w:t>
      </w:r>
      <w:r>
        <w:rPr>
          <w:rFonts w:hint="eastAsia" w:ascii="宋体" w:hAnsi="宋体" w:eastAsia="宋体" w:cs="宋体"/>
          <w:color w:val="auto"/>
          <w:sz w:val="24"/>
          <w:szCs w:val="24"/>
        </w:rPr>
        <w:t>金华</w:t>
      </w:r>
      <w:r>
        <w:rPr>
          <w:rFonts w:hint="eastAsia" w:ascii="宋体" w:hAnsi="宋体" w:eastAsia="宋体" w:cs="宋体"/>
          <w:color w:val="0D0D0D"/>
          <w:sz w:val="24"/>
          <w:szCs w:val="24"/>
        </w:rPr>
        <w:t>市金诚招投标代理有限公司关于</w:t>
      </w:r>
      <w:r>
        <w:rPr>
          <w:rFonts w:hint="eastAsia" w:hAnsi="宋体" w:cs="宋体"/>
          <w:color w:val="000000"/>
          <w:sz w:val="24"/>
          <w:szCs w:val="24"/>
          <w:lang w:val="en-US" w:eastAsia="zh-CN"/>
        </w:rPr>
        <w:t>东阳市农业农村局</w:t>
      </w:r>
      <w:r>
        <w:rPr>
          <w:rFonts w:hint="eastAsia" w:ascii="宋体" w:hAnsi="宋体" w:eastAsia="宋体" w:cs="宋体"/>
          <w:color w:val="0D0D0D"/>
          <w:sz w:val="24"/>
          <w:szCs w:val="24"/>
        </w:rPr>
        <w:t>《</w:t>
      </w:r>
      <w:r>
        <w:rPr>
          <w:rFonts w:hint="eastAsia" w:hAnsi="宋体" w:cs="宋体"/>
          <w:color w:val="0D0D0D"/>
          <w:sz w:val="24"/>
          <w:szCs w:val="24"/>
          <w:u w:val="single"/>
          <w:lang w:val="en-US" w:eastAsia="zh-CN"/>
        </w:rPr>
        <w:t xml:space="preserve"> </w:t>
      </w:r>
      <w:r>
        <w:rPr>
          <w:rFonts w:hint="eastAsia" w:hAnsi="宋体" w:cs="宋体"/>
          <w:color w:val="000000"/>
          <w:sz w:val="24"/>
          <w:szCs w:val="24"/>
          <w:u w:val="single"/>
          <w:lang w:eastAsia="zh-CN"/>
        </w:rPr>
        <w:t>2025年度东阳市农作物种子储</w:t>
      </w:r>
      <w:r>
        <w:rPr>
          <w:rFonts w:hint="eastAsia" w:hAnsi="宋体" w:cs="宋体"/>
          <w:color w:val="000000"/>
          <w:sz w:val="24"/>
          <w:szCs w:val="24"/>
          <w:u w:val="single"/>
          <w:lang w:val="en-US" w:eastAsia="zh-CN"/>
        </w:rPr>
        <w:t xml:space="preserve">备 </w:t>
      </w:r>
      <w:r>
        <w:rPr>
          <w:rFonts w:hint="eastAsia" w:ascii="宋体" w:hAnsi="宋体" w:eastAsia="宋体" w:cs="宋体"/>
          <w:color w:val="000000"/>
          <w:sz w:val="24"/>
          <w:szCs w:val="24"/>
        </w:rPr>
        <w:t>》采购项目</w:t>
      </w:r>
      <w:r>
        <w:rPr>
          <w:rFonts w:hint="eastAsia" w:ascii="宋体" w:hAnsi="宋体" w:eastAsia="宋体" w:cs="宋体"/>
          <w:color w:val="0D0D0D"/>
          <w:sz w:val="24"/>
          <w:szCs w:val="24"/>
        </w:rPr>
        <w:t>公开招标的结果</w:t>
      </w:r>
      <w:r>
        <w:rPr>
          <w:rFonts w:hint="eastAsia" w:hAnsi="宋体" w:cs="宋体"/>
          <w:color w:val="0D0D0D"/>
          <w:sz w:val="24"/>
          <w:szCs w:val="24"/>
          <w:lang w:eastAsia="zh-CN"/>
        </w:rPr>
        <w:t>，</w:t>
      </w:r>
      <w:r>
        <w:rPr>
          <w:rFonts w:hint="eastAsia" w:ascii="宋体" w:hAnsi="宋体" w:eastAsia="宋体" w:cs="宋体"/>
          <w:color w:val="0D0D0D"/>
          <w:sz w:val="24"/>
          <w:szCs w:val="24"/>
        </w:rPr>
        <w:t>确定</w:t>
      </w:r>
      <w:r>
        <w:rPr>
          <w:rFonts w:hint="eastAsia" w:ascii="宋体" w:hAnsi="宋体" w:eastAsia="宋体" w:cs="宋体"/>
          <w:color w:val="0D0D0D"/>
          <w:sz w:val="24"/>
          <w:szCs w:val="24"/>
          <w:u w:val="single"/>
          <w:lang w:val="en-US" w:eastAsia="zh-CN"/>
        </w:rPr>
        <w:t xml:space="preserve">    </w:t>
      </w:r>
      <w:r>
        <w:rPr>
          <w:rFonts w:hint="eastAsia" w:hAnsi="宋体" w:cs="宋体"/>
          <w:color w:val="0D0D0D"/>
          <w:sz w:val="24"/>
          <w:szCs w:val="24"/>
          <w:u w:val="single"/>
          <w:lang w:val="en-US" w:eastAsia="zh-CN"/>
        </w:rPr>
        <w:t xml:space="preserve">   </w:t>
      </w:r>
      <w:r>
        <w:rPr>
          <w:rFonts w:hint="eastAsia" w:ascii="宋体" w:hAnsi="宋体" w:eastAsia="宋体" w:cs="宋体"/>
          <w:color w:val="0D0D0D"/>
          <w:sz w:val="24"/>
          <w:szCs w:val="24"/>
          <w:u w:val="single"/>
          <w:lang w:val="en-US" w:eastAsia="zh-CN"/>
        </w:rPr>
        <w:t xml:space="preserve"> </w:t>
      </w:r>
      <w:r>
        <w:rPr>
          <w:rFonts w:hint="eastAsia" w:hAnsi="宋体" w:cs="宋体"/>
          <w:color w:val="0D0D0D"/>
          <w:sz w:val="24"/>
          <w:szCs w:val="24"/>
          <w:u w:val="single"/>
          <w:lang w:val="en-US" w:eastAsia="zh-CN"/>
        </w:rPr>
        <w:t xml:space="preserve"> </w:t>
      </w:r>
      <w:r>
        <w:rPr>
          <w:rFonts w:hint="eastAsia" w:ascii="宋体" w:hAnsi="宋体" w:eastAsia="宋体" w:cs="宋体"/>
          <w:color w:val="0D0D0D"/>
          <w:sz w:val="24"/>
          <w:szCs w:val="24"/>
        </w:rPr>
        <w:t>为</w:t>
      </w:r>
      <w:r>
        <w:rPr>
          <w:rFonts w:hint="eastAsia" w:hAnsi="宋体" w:cs="宋体"/>
          <w:color w:val="000000"/>
          <w:sz w:val="24"/>
          <w:szCs w:val="24"/>
          <w:lang w:val="en-US" w:eastAsia="zh-CN"/>
        </w:rPr>
        <w:t>东阳市农业农村局</w:t>
      </w:r>
      <w:r>
        <w:rPr>
          <w:rFonts w:hint="eastAsia" w:ascii="宋体" w:hAnsi="宋体" w:eastAsia="宋体" w:cs="宋体"/>
          <w:color w:val="0D0D0D"/>
          <w:sz w:val="24"/>
          <w:szCs w:val="24"/>
        </w:rPr>
        <w:t>《</w:t>
      </w:r>
      <w:r>
        <w:rPr>
          <w:rFonts w:hint="eastAsia" w:hAnsi="宋体" w:cs="宋体"/>
          <w:color w:val="000000"/>
          <w:sz w:val="24"/>
          <w:szCs w:val="24"/>
          <w:u w:val="single"/>
          <w:lang w:eastAsia="zh-CN"/>
        </w:rPr>
        <w:t>2025年度东阳市农作物种子储</w:t>
      </w:r>
      <w:r>
        <w:rPr>
          <w:rFonts w:hint="eastAsia" w:hAnsi="宋体" w:cs="宋体"/>
          <w:color w:val="000000"/>
          <w:sz w:val="24"/>
          <w:szCs w:val="24"/>
          <w:u w:val="single"/>
          <w:lang w:val="en-US" w:eastAsia="zh-CN"/>
        </w:rPr>
        <w:t>备</w:t>
      </w:r>
      <w:r>
        <w:rPr>
          <w:rFonts w:hint="eastAsia" w:ascii="宋体" w:hAnsi="宋体" w:eastAsia="宋体" w:cs="宋体"/>
          <w:color w:val="000000"/>
          <w:sz w:val="24"/>
          <w:szCs w:val="24"/>
        </w:rPr>
        <w:t>》采购项目的</w:t>
      </w:r>
      <w:r>
        <w:rPr>
          <w:rFonts w:hint="eastAsia" w:hAnsi="宋体" w:cs="宋体"/>
          <w:color w:val="000000"/>
          <w:sz w:val="24"/>
          <w:szCs w:val="24"/>
          <w:lang w:val="en-US" w:eastAsia="zh-CN"/>
        </w:rPr>
        <w:t>中标服务</w:t>
      </w:r>
      <w:r>
        <w:rPr>
          <w:rFonts w:hint="eastAsia" w:ascii="宋体" w:hAnsi="宋体" w:eastAsia="宋体" w:cs="宋体"/>
          <w:color w:val="000000"/>
          <w:sz w:val="24"/>
          <w:szCs w:val="24"/>
        </w:rPr>
        <w:t>单位。经双方进一步协商一致，签订本合同，共同执行。</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一、</w:t>
      </w:r>
      <w:r>
        <w:rPr>
          <w:rFonts w:hint="eastAsia" w:ascii="宋体" w:hAnsi="宋体" w:eastAsia="宋体" w:cs="宋体"/>
          <w:b/>
          <w:color w:val="0D0D0D"/>
          <w:sz w:val="24"/>
          <w:szCs w:val="24"/>
        </w:rPr>
        <w:t>服务</w:t>
      </w:r>
      <w:r>
        <w:rPr>
          <w:rFonts w:hint="eastAsia" w:ascii="宋体" w:hAnsi="宋体" w:eastAsia="宋体" w:cs="宋体"/>
          <w:b/>
          <w:sz w:val="24"/>
          <w:szCs w:val="24"/>
        </w:rPr>
        <w:t>内容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sz w:val="24"/>
          <w:lang w:val="en-US" w:eastAsia="zh-CN"/>
        </w:rPr>
      </w:pPr>
      <w:r>
        <w:rPr>
          <w:rFonts w:hint="eastAsia" w:ascii="宋体" w:hAnsi="宋体"/>
          <w:sz w:val="24"/>
        </w:rPr>
        <w:t>农作种子作物名称、</w:t>
      </w:r>
      <w:r>
        <w:rPr>
          <w:rFonts w:hint="eastAsia" w:ascii="宋体" w:hAnsi="宋体"/>
          <w:sz w:val="24"/>
          <w:lang w:val="en-US" w:eastAsia="zh-CN"/>
        </w:rPr>
        <w:t>品种、</w:t>
      </w:r>
      <w:r>
        <w:rPr>
          <w:rFonts w:hint="eastAsia" w:ascii="宋体" w:hAnsi="宋体"/>
          <w:sz w:val="24"/>
        </w:rPr>
        <w:t>数量、质量</w:t>
      </w:r>
      <w:r>
        <w:rPr>
          <w:rFonts w:hint="eastAsia" w:ascii="宋体" w:hAnsi="宋体"/>
          <w:sz w:val="24"/>
          <w:lang w:val="en-US" w:eastAsia="zh-CN"/>
        </w:rPr>
        <w:t>标准</w:t>
      </w:r>
      <w:r>
        <w:rPr>
          <w:rFonts w:hint="eastAsia" w:ascii="宋体" w:hAnsi="宋体"/>
          <w:sz w:val="24"/>
        </w:rPr>
        <w:t>和</w:t>
      </w:r>
      <w:r>
        <w:rPr>
          <w:rFonts w:hint="eastAsia" w:ascii="宋体" w:hAnsi="宋体"/>
          <w:sz w:val="24"/>
          <w:lang w:val="en-US" w:eastAsia="zh-CN"/>
        </w:rPr>
        <w:t>储</w:t>
      </w:r>
      <w:r>
        <w:rPr>
          <w:rFonts w:hint="eastAsia" w:ascii="宋体" w:hAnsi="宋体"/>
          <w:sz w:val="24"/>
        </w:rPr>
        <w:t>备周期</w:t>
      </w:r>
      <w:r>
        <w:rPr>
          <w:rFonts w:hint="eastAsia" w:ascii="宋体" w:hAnsi="宋体"/>
          <w:sz w:val="24"/>
          <w:lang w:val="en-US" w:eastAsia="zh-CN"/>
        </w:rPr>
        <w:t>详见下表：</w:t>
      </w:r>
    </w:p>
    <w:tbl>
      <w:tblPr>
        <w:tblStyle w:val="45"/>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03"/>
        <w:gridCol w:w="1030"/>
        <w:gridCol w:w="2153"/>
        <w:gridCol w:w="1473"/>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34"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z w:val="24"/>
                <w:szCs w:val="24"/>
              </w:rPr>
            </w:pPr>
            <w:r>
              <w:rPr>
                <w:rFonts w:hint="eastAsia" w:ascii="宋体" w:hAnsi="宋体"/>
                <w:color w:val="auto"/>
                <w:sz w:val="24"/>
                <w:szCs w:val="24"/>
              </w:rPr>
              <w:t>序号</w:t>
            </w:r>
          </w:p>
        </w:tc>
        <w:tc>
          <w:tcPr>
            <w:tcW w:w="710"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z w:val="24"/>
                <w:szCs w:val="24"/>
              </w:rPr>
            </w:pPr>
            <w:r>
              <w:rPr>
                <w:rFonts w:hint="eastAsia" w:ascii="宋体" w:hAnsi="宋体"/>
                <w:color w:val="auto"/>
                <w:sz w:val="24"/>
                <w:szCs w:val="24"/>
              </w:rPr>
              <w:t>作物名称</w:t>
            </w:r>
          </w:p>
        </w:tc>
        <w:tc>
          <w:tcPr>
            <w:tcW w:w="561"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品种</w:t>
            </w:r>
          </w:p>
        </w:tc>
        <w:tc>
          <w:tcPr>
            <w:tcW w:w="1173"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pacing w:val="-16"/>
                <w:sz w:val="24"/>
                <w:szCs w:val="24"/>
              </w:rPr>
            </w:pPr>
            <w:r>
              <w:rPr>
                <w:rFonts w:hint="eastAsia" w:ascii="宋体" w:hAnsi="宋体"/>
                <w:color w:val="auto"/>
                <w:spacing w:val="-16"/>
                <w:sz w:val="24"/>
                <w:szCs w:val="24"/>
              </w:rPr>
              <w:t>数量（万公斤）</w:t>
            </w:r>
          </w:p>
        </w:tc>
        <w:tc>
          <w:tcPr>
            <w:tcW w:w="803"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z w:val="24"/>
                <w:szCs w:val="24"/>
              </w:rPr>
            </w:pPr>
            <w:r>
              <w:rPr>
                <w:rFonts w:hint="eastAsia" w:ascii="宋体" w:hAnsi="宋体"/>
                <w:color w:val="auto"/>
                <w:sz w:val="24"/>
                <w:szCs w:val="24"/>
              </w:rPr>
              <w:t>质量标准</w:t>
            </w:r>
          </w:p>
        </w:tc>
        <w:tc>
          <w:tcPr>
            <w:tcW w:w="1316"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z w:val="24"/>
                <w:szCs w:val="24"/>
              </w:rPr>
            </w:pPr>
            <w:r>
              <w:rPr>
                <w:rFonts w:hint="eastAsia" w:ascii="宋体" w:hAnsi="宋体"/>
                <w:color w:val="auto"/>
                <w:sz w:val="24"/>
                <w:szCs w:val="24"/>
                <w:lang w:eastAsia="zh-CN"/>
              </w:rPr>
              <w:t>储备</w:t>
            </w:r>
            <w:r>
              <w:rPr>
                <w:rFonts w:hint="eastAsia" w:ascii="宋体" w:hAnsi="宋体"/>
                <w:color w:val="auto"/>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34"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olor w:val="auto"/>
                <w:sz w:val="24"/>
                <w:szCs w:val="24"/>
                <w:highlight w:val="none"/>
                <w:lang w:val="en-US" w:eastAsia="zh-CN"/>
              </w:rPr>
            </w:pPr>
          </w:p>
        </w:tc>
        <w:tc>
          <w:tcPr>
            <w:tcW w:w="710"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olor w:val="auto"/>
                <w:sz w:val="24"/>
                <w:szCs w:val="24"/>
                <w:highlight w:val="none"/>
                <w:lang w:val="en-US" w:eastAsia="zh-CN"/>
              </w:rPr>
            </w:pPr>
          </w:p>
        </w:tc>
        <w:tc>
          <w:tcPr>
            <w:tcW w:w="561"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olor w:val="auto"/>
                <w:sz w:val="24"/>
                <w:szCs w:val="24"/>
                <w:highlight w:val="none"/>
                <w:lang w:val="en-US" w:eastAsia="zh-CN"/>
              </w:rPr>
            </w:pPr>
          </w:p>
        </w:tc>
        <w:tc>
          <w:tcPr>
            <w:tcW w:w="1173"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olor w:val="auto"/>
                <w:sz w:val="24"/>
                <w:szCs w:val="24"/>
                <w:highlight w:val="none"/>
                <w:lang w:val="en-US" w:eastAsia="zh-CN"/>
              </w:rPr>
            </w:pPr>
          </w:p>
        </w:tc>
        <w:tc>
          <w:tcPr>
            <w:tcW w:w="803"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pacing w:val="-4"/>
                <w:sz w:val="24"/>
                <w:szCs w:val="24"/>
                <w:highlight w:val="none"/>
              </w:rPr>
            </w:pPr>
          </w:p>
        </w:tc>
        <w:tc>
          <w:tcPr>
            <w:tcW w:w="1316"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olor w:val="auto"/>
                <w:spacing w:val="-2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4"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olor w:val="auto"/>
                <w:sz w:val="24"/>
                <w:szCs w:val="24"/>
                <w:highlight w:val="none"/>
                <w:lang w:val="en-US" w:eastAsia="zh-CN"/>
              </w:rPr>
            </w:pPr>
          </w:p>
        </w:tc>
        <w:tc>
          <w:tcPr>
            <w:tcW w:w="710"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kern w:val="2"/>
                <w:sz w:val="24"/>
                <w:szCs w:val="24"/>
                <w:highlight w:val="none"/>
                <w:lang w:val="en-US" w:eastAsia="zh-CN" w:bidi="ar-SA"/>
              </w:rPr>
            </w:pPr>
          </w:p>
        </w:tc>
        <w:tc>
          <w:tcPr>
            <w:tcW w:w="561"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kern w:val="2"/>
                <w:sz w:val="24"/>
                <w:szCs w:val="24"/>
                <w:highlight w:val="none"/>
                <w:lang w:val="en-US" w:eastAsia="zh-CN" w:bidi="ar-SA"/>
              </w:rPr>
            </w:pPr>
          </w:p>
        </w:tc>
        <w:tc>
          <w:tcPr>
            <w:tcW w:w="1173"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Times New Roman"/>
                <w:color w:val="auto"/>
                <w:kern w:val="2"/>
                <w:sz w:val="24"/>
                <w:szCs w:val="24"/>
                <w:highlight w:val="none"/>
                <w:lang w:val="en-US" w:eastAsia="zh-CN" w:bidi="ar-SA"/>
              </w:rPr>
            </w:pPr>
          </w:p>
        </w:tc>
        <w:tc>
          <w:tcPr>
            <w:tcW w:w="803"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eastAsia="宋体" w:cs="Times New Roman"/>
                <w:color w:val="auto"/>
                <w:spacing w:val="-4"/>
                <w:kern w:val="2"/>
                <w:sz w:val="24"/>
                <w:szCs w:val="24"/>
                <w:highlight w:val="none"/>
                <w:lang w:val="en-US" w:eastAsia="zh-CN" w:bidi="ar-SA"/>
              </w:rPr>
            </w:pPr>
          </w:p>
        </w:tc>
        <w:tc>
          <w:tcPr>
            <w:tcW w:w="1316"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Times New Roman"/>
                <w:color w:val="auto"/>
                <w:spacing w:val="-2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34"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olor w:val="auto"/>
                <w:sz w:val="24"/>
                <w:szCs w:val="24"/>
                <w:highlight w:val="none"/>
                <w:lang w:val="en-US" w:eastAsia="zh-CN"/>
              </w:rPr>
            </w:pPr>
          </w:p>
        </w:tc>
        <w:tc>
          <w:tcPr>
            <w:tcW w:w="710"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kern w:val="2"/>
                <w:sz w:val="24"/>
                <w:szCs w:val="24"/>
                <w:highlight w:val="none"/>
                <w:lang w:val="en-US" w:eastAsia="zh-CN" w:bidi="ar-SA"/>
              </w:rPr>
            </w:pPr>
          </w:p>
        </w:tc>
        <w:tc>
          <w:tcPr>
            <w:tcW w:w="561"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kern w:val="2"/>
                <w:sz w:val="24"/>
                <w:szCs w:val="24"/>
                <w:highlight w:val="none"/>
                <w:lang w:val="en-US" w:eastAsia="zh-CN" w:bidi="ar-SA"/>
              </w:rPr>
            </w:pPr>
          </w:p>
        </w:tc>
        <w:tc>
          <w:tcPr>
            <w:tcW w:w="1173"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Times New Roman"/>
                <w:color w:val="auto"/>
                <w:kern w:val="2"/>
                <w:sz w:val="24"/>
                <w:szCs w:val="24"/>
                <w:highlight w:val="none"/>
                <w:lang w:val="en-US" w:eastAsia="zh-CN" w:bidi="ar-SA"/>
              </w:rPr>
            </w:pPr>
          </w:p>
        </w:tc>
        <w:tc>
          <w:tcPr>
            <w:tcW w:w="803"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eastAsia="宋体" w:cs="Times New Roman"/>
                <w:color w:val="auto"/>
                <w:spacing w:val="-4"/>
                <w:kern w:val="2"/>
                <w:sz w:val="24"/>
                <w:szCs w:val="24"/>
                <w:highlight w:val="none"/>
                <w:lang w:val="en-US" w:eastAsia="zh-CN" w:bidi="ar-SA"/>
              </w:rPr>
            </w:pPr>
          </w:p>
        </w:tc>
        <w:tc>
          <w:tcPr>
            <w:tcW w:w="1316"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Times New Roman"/>
                <w:color w:val="auto"/>
                <w:spacing w:val="-22"/>
                <w:sz w:val="24"/>
                <w:szCs w:val="24"/>
                <w:highlight w:val="none"/>
                <w:lang w:val="en-US" w:eastAsia="zh-CN"/>
              </w:rPr>
            </w:pPr>
          </w:p>
        </w:tc>
      </w:tr>
    </w:tbl>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hAnsi="宋体" w:cs="宋体"/>
          <w:b/>
          <w:color w:val="000000"/>
          <w:sz w:val="24"/>
          <w:szCs w:val="24"/>
          <w:lang w:val="en-US" w:eastAsia="zh-CN"/>
        </w:rPr>
      </w:pPr>
      <w:r>
        <w:rPr>
          <w:rFonts w:hint="eastAsia" w:hAnsi="宋体" w:cs="宋体"/>
          <w:b/>
          <w:color w:val="000000"/>
          <w:sz w:val="24"/>
          <w:szCs w:val="24"/>
          <w:lang w:val="en-US" w:eastAsia="zh-CN"/>
        </w:rPr>
        <w:t>二、服务要求</w:t>
      </w:r>
    </w:p>
    <w:p>
      <w:pPr>
        <w:rPr>
          <w:rFonts w:hint="default"/>
          <w:lang w:val="en-US" w:eastAsia="zh-CN"/>
        </w:rPr>
      </w:pP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default" w:ascii="宋体" w:hAnsi="宋体" w:eastAsia="宋体" w:cs="宋体"/>
          <w:b/>
          <w:color w:val="000000"/>
          <w:sz w:val="24"/>
          <w:szCs w:val="24"/>
          <w:lang w:val="en-US" w:eastAsia="zh-CN"/>
        </w:rPr>
      </w:pPr>
      <w:r>
        <w:rPr>
          <w:rFonts w:hint="eastAsia" w:hAnsi="宋体" w:cs="宋体"/>
          <w:b/>
          <w:color w:val="000000"/>
          <w:sz w:val="24"/>
          <w:szCs w:val="24"/>
          <w:lang w:val="en-US" w:eastAsia="zh-CN"/>
        </w:rPr>
        <w:t>三</w:t>
      </w:r>
      <w:r>
        <w:rPr>
          <w:rFonts w:hint="eastAsia" w:ascii="宋体" w:hAnsi="宋体" w:eastAsia="宋体" w:cs="宋体"/>
          <w:b/>
          <w:color w:val="000000"/>
          <w:sz w:val="24"/>
          <w:szCs w:val="24"/>
        </w:rPr>
        <w:t>、合同金额</w:t>
      </w:r>
      <w:r>
        <w:rPr>
          <w:rFonts w:hint="eastAsia" w:hAnsi="宋体" w:cs="宋体"/>
          <w:b/>
          <w:color w:val="000000"/>
          <w:sz w:val="24"/>
          <w:szCs w:val="24"/>
          <w:lang w:val="en-US" w:eastAsia="zh-CN"/>
        </w:rPr>
        <w:t>及支付方式</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本合同金额为（大写）：______________元（￥____________元）人民币。</w:t>
      </w:r>
      <w:r>
        <w:rPr>
          <w:rFonts w:hint="eastAsia" w:hAnsi="宋体" w:cs="宋体"/>
          <w:color w:val="000000"/>
          <w:sz w:val="24"/>
          <w:szCs w:val="24"/>
          <w:lang w:val="en-US" w:eastAsia="zh-CN"/>
        </w:rPr>
        <w:t>项目费用最终按实结算，以实际结算金额为准</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合同生效并在供应商提交</w:t>
      </w:r>
      <w:r>
        <w:rPr>
          <w:rFonts w:hint="eastAsia" w:ascii="宋体" w:hAnsi="宋体" w:cs="宋体"/>
          <w:color w:val="auto"/>
          <w:sz w:val="24"/>
          <w:szCs w:val="24"/>
          <w:lang w:val="en-US" w:eastAsia="zh-CN"/>
        </w:rPr>
        <w:t>相关</w:t>
      </w:r>
      <w:r>
        <w:rPr>
          <w:rFonts w:hint="eastAsia" w:ascii="宋体" w:hAnsi="宋体" w:cs="宋体"/>
          <w:color w:val="auto"/>
          <w:sz w:val="24"/>
          <w:szCs w:val="24"/>
        </w:rPr>
        <w:t>凭证后7个工作日内支付合同金额的</w:t>
      </w:r>
      <w:r>
        <w:rPr>
          <w:rFonts w:hint="eastAsia" w:ascii="宋体" w:hAnsi="宋体" w:cs="宋体"/>
          <w:color w:val="auto"/>
          <w:sz w:val="24"/>
          <w:szCs w:val="24"/>
          <w:lang w:val="en-US" w:eastAsia="zh-CN"/>
        </w:rPr>
        <w:t>4</w:t>
      </w:r>
      <w:r>
        <w:rPr>
          <w:rFonts w:hint="eastAsia" w:ascii="宋体" w:hAnsi="宋体" w:cs="宋体"/>
          <w:color w:val="auto"/>
          <w:sz w:val="24"/>
          <w:szCs w:val="24"/>
        </w:rPr>
        <w:t>0%作为项目的预付款（供应商明确表示无需预付款或者主动要求降低预付款比例的，采购单位可不适用前述规定）；</w:t>
      </w:r>
      <w:r>
        <w:rPr>
          <w:rFonts w:hint="eastAsia" w:ascii="宋体" w:hAnsi="宋体"/>
          <w:sz w:val="24"/>
        </w:rPr>
        <w:t>项目完成后，</w:t>
      </w:r>
      <w:r>
        <w:rPr>
          <w:rFonts w:hint="eastAsia" w:ascii="宋体" w:hAnsi="宋体" w:cs="宋体"/>
          <w:color w:val="auto"/>
          <w:sz w:val="24"/>
          <w:szCs w:val="24"/>
        </w:rPr>
        <w:t>供应商</w:t>
      </w:r>
      <w:r>
        <w:rPr>
          <w:rFonts w:hint="eastAsia" w:ascii="宋体" w:hAnsi="宋体"/>
          <w:sz w:val="24"/>
        </w:rPr>
        <w:t>凭项目合同、验收单、动用种子调配通知单等相关材料向项目采购单位结算项目费用(原则上按</w:t>
      </w:r>
      <w:r>
        <w:rPr>
          <w:rFonts w:hint="eastAsia" w:ascii="宋体" w:hAnsi="宋体"/>
          <w:sz w:val="24"/>
          <w:lang w:eastAsia="zh-CN"/>
        </w:rPr>
        <w:t>储备</w:t>
      </w:r>
      <w:r>
        <w:rPr>
          <w:rFonts w:hint="eastAsia" w:ascii="宋体" w:hAnsi="宋体"/>
          <w:sz w:val="24"/>
        </w:rPr>
        <w:t>时间比例结算),</w:t>
      </w:r>
      <w:r>
        <w:rPr>
          <w:rFonts w:hint="eastAsia" w:ascii="宋体" w:hAnsi="宋体"/>
          <w:sz w:val="24"/>
          <w:lang w:val="en-US" w:eastAsia="zh-CN"/>
        </w:rPr>
        <w:t>结算完成后</w:t>
      </w:r>
      <w:r>
        <w:rPr>
          <w:rFonts w:hint="eastAsia" w:ascii="宋体" w:hAnsi="宋体"/>
          <w:sz w:val="24"/>
        </w:rPr>
        <w:t>项目采购单位</w:t>
      </w:r>
      <w:r>
        <w:rPr>
          <w:rFonts w:hint="eastAsia" w:ascii="宋体" w:hAnsi="宋体"/>
          <w:sz w:val="24"/>
          <w:lang w:val="en-US" w:eastAsia="zh-CN"/>
        </w:rPr>
        <w:t>在</w:t>
      </w:r>
      <w:r>
        <w:rPr>
          <w:rFonts w:hint="eastAsia" w:ascii="宋体" w:hAnsi="宋体" w:eastAsia="宋体" w:cs="Times New Roman"/>
          <w:color w:val="0D0D0D"/>
          <w:sz w:val="24"/>
          <w:szCs w:val="24"/>
        </w:rPr>
        <w:t>7</w:t>
      </w:r>
      <w:r>
        <w:rPr>
          <w:rFonts w:hint="eastAsia" w:ascii="宋体" w:hAnsi="宋体" w:cs="Times New Roman"/>
          <w:color w:val="0D0D0D"/>
          <w:sz w:val="24"/>
          <w:szCs w:val="24"/>
          <w:lang w:val="en-US" w:eastAsia="zh-CN"/>
        </w:rPr>
        <w:t>个工作日</w:t>
      </w:r>
      <w:r>
        <w:rPr>
          <w:rFonts w:hint="eastAsia" w:ascii="宋体" w:hAnsi="宋体" w:eastAsia="宋体" w:cs="Times New Roman"/>
          <w:color w:val="0D0D0D"/>
          <w:sz w:val="24"/>
          <w:szCs w:val="24"/>
        </w:rPr>
        <w:t>内</w:t>
      </w:r>
      <w:r>
        <w:rPr>
          <w:rFonts w:hint="eastAsia" w:ascii="宋体" w:hAnsi="宋体"/>
          <w:sz w:val="24"/>
        </w:rPr>
        <w:t>一次性</w:t>
      </w:r>
      <w:r>
        <w:rPr>
          <w:rFonts w:hint="eastAsia" w:ascii="宋体" w:hAnsi="宋体"/>
          <w:sz w:val="24"/>
          <w:lang w:val="en-US" w:eastAsia="zh-CN"/>
        </w:rPr>
        <w:t>付清</w:t>
      </w:r>
      <w:r>
        <w:rPr>
          <w:rFonts w:hint="eastAsia" w:ascii="宋体" w:hAnsi="宋体"/>
          <w:sz w:val="24"/>
          <w:lang w:eastAsia="zh-CN"/>
        </w:rPr>
        <w:t>剩余</w:t>
      </w:r>
      <w:r>
        <w:rPr>
          <w:rFonts w:hint="eastAsia" w:ascii="宋体" w:hAnsi="宋体"/>
          <w:sz w:val="24"/>
        </w:rPr>
        <w:t>项目费用。</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color w:val="000000"/>
          <w:sz w:val="24"/>
          <w:szCs w:val="24"/>
        </w:rPr>
      </w:pPr>
      <w:r>
        <w:rPr>
          <w:rFonts w:hint="eastAsia" w:hAnsi="宋体" w:cs="宋体"/>
          <w:b/>
          <w:color w:val="000000"/>
          <w:sz w:val="24"/>
          <w:szCs w:val="24"/>
          <w:lang w:val="en-US" w:eastAsia="zh-CN"/>
        </w:rPr>
        <w:t>四</w:t>
      </w:r>
      <w:r>
        <w:rPr>
          <w:rFonts w:hint="eastAsia" w:ascii="宋体" w:hAnsi="宋体" w:eastAsia="宋体" w:cs="宋体"/>
          <w:b/>
          <w:color w:val="000000"/>
          <w:sz w:val="24"/>
          <w:szCs w:val="24"/>
        </w:rPr>
        <w:t>、知识产权</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乙方应保证所提供的货物或其任何一部分均不会侵犯任何第三方知识产权</w:t>
      </w:r>
      <w:r>
        <w:rPr>
          <w:rFonts w:hint="eastAsia" w:ascii="宋体" w:hAnsi="宋体" w:eastAsia="宋体" w:cs="宋体"/>
          <w:bCs/>
          <w:color w:val="000000"/>
          <w:sz w:val="24"/>
          <w:szCs w:val="24"/>
        </w:rPr>
        <w:t>。</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color w:val="000000"/>
          <w:sz w:val="24"/>
          <w:szCs w:val="24"/>
          <w:u w:val="single"/>
        </w:rPr>
      </w:pPr>
      <w:r>
        <w:rPr>
          <w:rFonts w:hint="eastAsia" w:hAnsi="宋体" w:cs="宋体"/>
          <w:b/>
          <w:color w:val="000000"/>
          <w:sz w:val="24"/>
          <w:szCs w:val="24"/>
          <w:lang w:val="en-US" w:eastAsia="zh-CN"/>
        </w:rPr>
        <w:t>五</w:t>
      </w:r>
      <w:r>
        <w:rPr>
          <w:rFonts w:hint="eastAsia" w:ascii="宋体" w:hAnsi="宋体" w:eastAsia="宋体" w:cs="宋体"/>
          <w:b/>
          <w:color w:val="000000"/>
          <w:sz w:val="24"/>
          <w:szCs w:val="24"/>
        </w:rPr>
        <w:t>、产权担保</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乙方保证所交货物的所有权完全属于乙方且无任何抵押、查封等产权瑕疵。</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color w:val="000000"/>
          <w:sz w:val="24"/>
          <w:szCs w:val="24"/>
        </w:rPr>
      </w:pPr>
      <w:r>
        <w:rPr>
          <w:rFonts w:hint="eastAsia" w:hAnsi="宋体" w:cs="宋体"/>
          <w:b/>
          <w:color w:val="000000"/>
          <w:sz w:val="24"/>
          <w:szCs w:val="24"/>
          <w:lang w:val="en-US" w:eastAsia="zh-CN"/>
        </w:rPr>
        <w:t>六</w:t>
      </w:r>
      <w:r>
        <w:rPr>
          <w:rFonts w:hint="eastAsia" w:ascii="宋体" w:hAnsi="宋体" w:eastAsia="宋体" w:cs="宋体"/>
          <w:b/>
          <w:color w:val="000000"/>
          <w:sz w:val="24"/>
          <w:szCs w:val="24"/>
        </w:rPr>
        <w:t>、质保期</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质保期</w:t>
      </w:r>
      <w:r>
        <w:rPr>
          <w:rFonts w:hint="eastAsia" w:hAnsi="宋体" w:cs="宋体"/>
          <w:bCs w:val="0"/>
          <w:color w:val="000000"/>
          <w:sz w:val="24"/>
          <w:szCs w:val="24"/>
        </w:rPr>
        <w:t>同</w:t>
      </w:r>
      <w:r>
        <w:rPr>
          <w:rFonts w:hint="eastAsia" w:hAnsi="宋体" w:cs="宋体"/>
          <w:color w:val="000000"/>
          <w:sz w:val="24"/>
          <w:szCs w:val="24"/>
        </w:rPr>
        <w:t>贮备周期</w:t>
      </w:r>
      <w:r>
        <w:rPr>
          <w:rFonts w:hint="eastAsia" w:ascii="宋体" w:hAnsi="宋体" w:eastAsia="宋体" w:cs="宋体"/>
          <w:color w:val="000000"/>
          <w:kern w:val="2"/>
          <w:sz w:val="24"/>
          <w:szCs w:val="24"/>
          <w:lang w:val="en-US" w:eastAsia="zh-CN" w:bidi="ar-SA"/>
        </w:rPr>
        <w:t>。</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七、</w:t>
      </w:r>
      <w:r>
        <w:rPr>
          <w:rFonts w:hint="eastAsia" w:hAnsi="宋体" w:cs="宋体"/>
          <w:b/>
          <w:color w:val="000000"/>
          <w:sz w:val="24"/>
          <w:szCs w:val="24"/>
          <w:lang w:eastAsia="zh-CN"/>
        </w:rPr>
        <w:t>服务</w:t>
      </w:r>
      <w:r>
        <w:rPr>
          <w:rFonts w:hint="eastAsia" w:ascii="宋体" w:hAnsi="宋体" w:eastAsia="宋体" w:cs="宋体"/>
          <w:b/>
          <w:color w:val="000000"/>
          <w:sz w:val="24"/>
          <w:szCs w:val="24"/>
        </w:rPr>
        <w:t>期及</w:t>
      </w:r>
      <w:r>
        <w:rPr>
          <w:rFonts w:hint="eastAsia" w:hAnsi="宋体" w:cs="宋体"/>
          <w:b/>
          <w:color w:val="000000"/>
          <w:sz w:val="24"/>
          <w:szCs w:val="24"/>
          <w:lang w:eastAsia="zh-CN"/>
        </w:rPr>
        <w:t>种子存货</w:t>
      </w:r>
      <w:r>
        <w:rPr>
          <w:rFonts w:hint="eastAsia" w:ascii="宋体" w:hAnsi="宋体" w:eastAsia="宋体" w:cs="宋体"/>
          <w:b/>
          <w:color w:val="000000"/>
          <w:sz w:val="24"/>
          <w:szCs w:val="24"/>
        </w:rPr>
        <w:t>地点</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hAnsi="宋体" w:cs="宋体"/>
          <w:color w:val="auto"/>
          <w:sz w:val="24"/>
          <w:szCs w:val="24"/>
        </w:rPr>
      </w:pPr>
      <w:r>
        <w:rPr>
          <w:rFonts w:hint="eastAsia" w:ascii="宋体" w:hAnsi="宋体" w:eastAsia="宋体" w:cs="宋体"/>
          <w:bCs w:val="0"/>
          <w:color w:val="auto"/>
          <w:sz w:val="24"/>
          <w:szCs w:val="24"/>
        </w:rPr>
        <w:t>1.</w:t>
      </w:r>
      <w:r>
        <w:rPr>
          <w:rFonts w:hint="eastAsia" w:hAnsi="宋体" w:cs="宋体"/>
          <w:bCs w:val="0"/>
          <w:color w:val="auto"/>
          <w:sz w:val="24"/>
          <w:szCs w:val="24"/>
          <w:lang w:eastAsia="zh-CN"/>
        </w:rPr>
        <w:t>服务</w:t>
      </w:r>
      <w:r>
        <w:rPr>
          <w:rFonts w:hint="eastAsia" w:ascii="宋体" w:hAnsi="宋体" w:eastAsia="宋体" w:cs="宋体"/>
          <w:bCs w:val="0"/>
          <w:color w:val="auto"/>
          <w:sz w:val="24"/>
          <w:szCs w:val="24"/>
        </w:rPr>
        <w:t>期：</w:t>
      </w:r>
      <w:r>
        <w:rPr>
          <w:rFonts w:hint="eastAsia" w:hAnsi="宋体" w:cs="宋体"/>
          <w:bCs w:val="0"/>
          <w:color w:val="auto"/>
          <w:sz w:val="24"/>
          <w:szCs w:val="24"/>
        </w:rPr>
        <w:t>同</w:t>
      </w:r>
      <w:r>
        <w:rPr>
          <w:rFonts w:hint="eastAsia" w:hAnsi="宋体" w:cs="宋体"/>
          <w:color w:val="auto"/>
          <w:sz w:val="24"/>
          <w:szCs w:val="24"/>
        </w:rPr>
        <w:t>贮备周期。</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Cs w:val="0"/>
          <w:color w:val="auto"/>
          <w:sz w:val="24"/>
          <w:szCs w:val="24"/>
        </w:rPr>
        <w:t>2.</w:t>
      </w:r>
      <w:r>
        <w:rPr>
          <w:rFonts w:hint="eastAsia" w:hAnsi="宋体" w:cs="宋体"/>
          <w:bCs w:val="0"/>
          <w:color w:val="auto"/>
          <w:sz w:val="24"/>
          <w:szCs w:val="24"/>
          <w:lang w:eastAsia="zh-CN"/>
        </w:rPr>
        <w:t>种子存货</w:t>
      </w:r>
      <w:r>
        <w:rPr>
          <w:rFonts w:hint="eastAsia" w:ascii="宋体" w:hAnsi="宋体" w:eastAsia="宋体" w:cs="宋体"/>
          <w:bCs w:val="0"/>
          <w:color w:val="auto"/>
          <w:sz w:val="24"/>
          <w:szCs w:val="24"/>
        </w:rPr>
        <w:t>地点：</w:t>
      </w:r>
      <w:r>
        <w:rPr>
          <w:rFonts w:hint="eastAsia" w:ascii="宋体" w:hAnsi="宋体" w:eastAsia="宋体" w:cs="宋体"/>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、税费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本合同执行中相关的一切税费均由乙方负担。</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color w:val="000000"/>
          <w:sz w:val="24"/>
          <w:szCs w:val="24"/>
        </w:rPr>
      </w:pPr>
      <w:r>
        <w:rPr>
          <w:rFonts w:hint="eastAsia" w:hAnsi="宋体" w:cs="宋体"/>
          <w:b/>
          <w:color w:val="000000"/>
          <w:sz w:val="24"/>
          <w:szCs w:val="24"/>
          <w:lang w:val="en-US" w:eastAsia="zh-CN"/>
        </w:rPr>
        <w:t>九</w:t>
      </w:r>
      <w:r>
        <w:rPr>
          <w:rFonts w:hint="eastAsia" w:ascii="宋体" w:hAnsi="宋体" w:eastAsia="宋体" w:cs="宋体"/>
          <w:b/>
          <w:color w:val="000000"/>
          <w:sz w:val="24"/>
          <w:szCs w:val="24"/>
        </w:rPr>
        <w:t>、质量保证</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1.乙方应按招标文件</w:t>
      </w:r>
      <w:r>
        <w:rPr>
          <w:rFonts w:hint="eastAsia" w:hAnsi="宋体" w:cs="宋体"/>
          <w:color w:val="000000"/>
          <w:sz w:val="24"/>
          <w:szCs w:val="24"/>
          <w:lang w:val="en-US" w:eastAsia="zh-CN"/>
        </w:rPr>
        <w:t>及本合同</w:t>
      </w:r>
      <w:r>
        <w:rPr>
          <w:rFonts w:hint="eastAsia" w:ascii="宋体" w:hAnsi="宋体" w:eastAsia="宋体" w:cs="宋体"/>
          <w:color w:val="000000"/>
          <w:sz w:val="24"/>
          <w:szCs w:val="24"/>
        </w:rPr>
        <w:t>规定的作物品种、数量、质量标准及时生产调运入库。</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2.乙方提供的品种在质保期内</w:t>
      </w:r>
      <w:r>
        <w:rPr>
          <w:rFonts w:hint="eastAsia" w:hAnsi="宋体" w:cs="宋体"/>
          <w:color w:val="000000"/>
          <w:sz w:val="24"/>
          <w:szCs w:val="24"/>
          <w:lang w:val="en-US" w:eastAsia="zh-CN"/>
        </w:rPr>
        <w:t>出现</w:t>
      </w:r>
      <w:r>
        <w:rPr>
          <w:rFonts w:hint="eastAsia" w:ascii="宋体" w:hAnsi="宋体" w:eastAsia="宋体" w:cs="宋体"/>
          <w:color w:val="000000"/>
          <w:sz w:val="24"/>
          <w:szCs w:val="24"/>
        </w:rPr>
        <w:t>质量问题，乙方应负责免费更换。</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3.乙方应按《浙江省农作物种子</w:t>
      </w:r>
      <w:r>
        <w:rPr>
          <w:rFonts w:hint="eastAsia" w:hAnsi="宋体" w:cs="宋体"/>
          <w:color w:val="000000"/>
          <w:sz w:val="24"/>
          <w:szCs w:val="24"/>
          <w:lang w:eastAsia="zh-CN"/>
        </w:rPr>
        <w:t>储备</w:t>
      </w:r>
      <w:r>
        <w:rPr>
          <w:rFonts w:hint="eastAsia" w:ascii="宋体" w:hAnsi="宋体" w:eastAsia="宋体" w:cs="宋体"/>
          <w:color w:val="000000"/>
          <w:sz w:val="24"/>
          <w:szCs w:val="24"/>
        </w:rPr>
        <w:t>管理办法》做好相应工作。</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十、监督和验收</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1.甲方对乙方提交的货物依据招标文件</w:t>
      </w:r>
      <w:r>
        <w:rPr>
          <w:rFonts w:hint="eastAsia" w:hAnsi="宋体" w:cs="宋体"/>
          <w:color w:val="000000"/>
          <w:sz w:val="24"/>
          <w:szCs w:val="24"/>
          <w:lang w:val="en-US" w:eastAsia="zh-CN"/>
        </w:rPr>
        <w:t>及本合同中</w:t>
      </w:r>
      <w:r>
        <w:rPr>
          <w:rFonts w:hint="eastAsia" w:ascii="宋体" w:hAnsi="宋体" w:eastAsia="宋体" w:cs="宋体"/>
          <w:color w:val="000000"/>
          <w:sz w:val="24"/>
          <w:szCs w:val="24"/>
        </w:rPr>
        <w:t>的技术规格要求和国家有关质量标准进行现场验收，并不定期进行质量抽查。</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2.乙方应对储备品种定期检验并建立档案，作为甲方日常监督的内容，检验的结果报告甲方。</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hAnsi="宋体" w:cs="宋体"/>
          <w:b/>
          <w:color w:val="000000"/>
          <w:sz w:val="24"/>
          <w:szCs w:val="24"/>
          <w:lang w:val="en-US" w:eastAsia="zh-CN"/>
        </w:rPr>
        <w:t>一</w:t>
      </w:r>
      <w:r>
        <w:rPr>
          <w:rFonts w:hint="eastAsia" w:ascii="宋体" w:hAnsi="宋体" w:eastAsia="宋体" w:cs="宋体"/>
          <w:b/>
          <w:color w:val="000000"/>
          <w:sz w:val="24"/>
          <w:szCs w:val="24"/>
        </w:rPr>
        <w:t>、违约责任</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乙方如有违反《浙江省农作物种子</w:t>
      </w:r>
      <w:r>
        <w:rPr>
          <w:rFonts w:hint="eastAsia" w:hAnsi="宋体" w:cs="宋体"/>
          <w:color w:val="000000"/>
          <w:sz w:val="24"/>
          <w:szCs w:val="24"/>
          <w:lang w:eastAsia="zh-CN"/>
        </w:rPr>
        <w:t>储备</w:t>
      </w:r>
      <w:r>
        <w:rPr>
          <w:rFonts w:hint="eastAsia" w:ascii="宋体" w:hAnsi="宋体" w:eastAsia="宋体" w:cs="宋体"/>
          <w:color w:val="000000"/>
          <w:sz w:val="24"/>
          <w:szCs w:val="24"/>
        </w:rPr>
        <w:t>管理办法》第三十一条之情形的，按</w:t>
      </w:r>
      <w:r>
        <w:rPr>
          <w:rFonts w:hint="eastAsia" w:hAnsi="宋体" w:cs="宋体"/>
          <w:color w:val="000000"/>
          <w:sz w:val="24"/>
          <w:szCs w:val="24"/>
          <w:lang w:val="en-US" w:eastAsia="zh-CN"/>
        </w:rPr>
        <w:t>该</w:t>
      </w:r>
      <w:r>
        <w:rPr>
          <w:rFonts w:hint="eastAsia" w:ascii="宋体" w:hAnsi="宋体" w:eastAsia="宋体" w:cs="宋体"/>
          <w:color w:val="000000"/>
          <w:sz w:val="24"/>
          <w:szCs w:val="24"/>
        </w:rPr>
        <w:t>条规定承担违约责任。</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hAnsi="宋体" w:cs="宋体"/>
          <w:b/>
          <w:color w:val="000000"/>
          <w:sz w:val="24"/>
          <w:szCs w:val="24"/>
          <w:lang w:val="en-US" w:eastAsia="zh-CN"/>
        </w:rPr>
        <w:t>二</w:t>
      </w:r>
      <w:r>
        <w:rPr>
          <w:rFonts w:hint="eastAsia" w:ascii="宋体" w:hAnsi="宋体" w:eastAsia="宋体" w:cs="宋体"/>
          <w:b/>
          <w:color w:val="000000"/>
          <w:sz w:val="24"/>
          <w:szCs w:val="24"/>
        </w:rPr>
        <w:t>、不可抗力事件处理</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1.在合同有效期内，任何一方因不可抗力事件导致不能履行合同，则合同履行期可延长，其延长期与不可抗力影响期相同。</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2.不可抗力事件发生后，应立即通知对方并寄送有关权威机构出具的证明。</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3.不可抗力事件延续30天以上，双方可友好协商，确定是否继续履行合同。</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hAnsi="宋体" w:cs="宋体"/>
          <w:b/>
          <w:color w:val="000000"/>
          <w:sz w:val="24"/>
          <w:szCs w:val="24"/>
          <w:lang w:val="en-US" w:eastAsia="zh-CN"/>
        </w:rPr>
        <w:t>三</w:t>
      </w:r>
      <w:r>
        <w:rPr>
          <w:rFonts w:hint="eastAsia" w:ascii="宋体" w:hAnsi="宋体" w:eastAsia="宋体" w:cs="宋体"/>
          <w:b/>
          <w:color w:val="000000"/>
          <w:sz w:val="24"/>
          <w:szCs w:val="24"/>
        </w:rPr>
        <w:t>、诉讼</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双方在执行合同中所发生的一切争议，应通过协商解决。如协商不成，可向甲方所在地法院起诉。</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hAnsi="宋体" w:cs="宋体"/>
          <w:b/>
          <w:color w:val="000000"/>
          <w:sz w:val="24"/>
          <w:szCs w:val="24"/>
          <w:lang w:val="en-US" w:eastAsia="zh-CN"/>
        </w:rPr>
        <w:t>四</w:t>
      </w:r>
      <w:r>
        <w:rPr>
          <w:rFonts w:hint="eastAsia" w:ascii="宋体" w:hAnsi="宋体" w:eastAsia="宋体" w:cs="宋体"/>
          <w:b/>
          <w:color w:val="000000"/>
          <w:sz w:val="24"/>
          <w:szCs w:val="24"/>
        </w:rPr>
        <w:t>、合同生效及其它</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1.合同经双方法定代表人或授权代表签字并加盖单位公章</w:t>
      </w:r>
      <w:r>
        <w:rPr>
          <w:rFonts w:hint="eastAsia" w:hAnsi="宋体" w:cs="宋体"/>
          <w:color w:val="000000"/>
          <w:sz w:val="24"/>
          <w:szCs w:val="24"/>
          <w:lang w:eastAsia="zh-CN"/>
        </w:rPr>
        <w:t>，</w:t>
      </w:r>
      <w:r>
        <w:rPr>
          <w:rFonts w:hint="eastAsia" w:ascii="宋体" w:hAnsi="宋体" w:eastAsia="宋体" w:cs="宋体"/>
          <w:sz w:val="24"/>
          <w:szCs w:val="24"/>
        </w:rPr>
        <w:t>报经东阳市采购办备案</w:t>
      </w:r>
      <w:r>
        <w:rPr>
          <w:rFonts w:hint="eastAsia" w:ascii="宋体" w:hAnsi="宋体" w:eastAsia="宋体" w:cs="宋体"/>
          <w:color w:val="000000"/>
          <w:sz w:val="24"/>
          <w:szCs w:val="24"/>
        </w:rPr>
        <w:t>后</w:t>
      </w:r>
      <w:r>
        <w:rPr>
          <w:rFonts w:hint="eastAsia" w:ascii="宋体" w:hAnsi="宋体" w:eastAsia="宋体" w:cs="宋体"/>
          <w:sz w:val="24"/>
          <w:szCs w:val="24"/>
        </w:rPr>
        <w:t>生效</w:t>
      </w:r>
      <w:r>
        <w:rPr>
          <w:rFonts w:hint="eastAsia" w:ascii="宋体" w:hAnsi="宋体" w:eastAsia="宋体" w:cs="宋体"/>
          <w:color w:val="000000"/>
          <w:sz w:val="24"/>
          <w:szCs w:val="24"/>
        </w:rPr>
        <w:t>。</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2.合同执行中涉及采购资金和采购内容修改或补充的，须经财政部门审批，并签书面补充协议报政府</w:t>
      </w:r>
      <w:r>
        <w:rPr>
          <w:rFonts w:hint="eastAsia" w:hAnsi="宋体" w:cs="宋体"/>
          <w:color w:val="000000"/>
          <w:sz w:val="24"/>
          <w:szCs w:val="24"/>
          <w:lang w:val="en-US" w:eastAsia="zh-CN"/>
        </w:rPr>
        <w:t>采购</w:t>
      </w:r>
      <w:r>
        <w:rPr>
          <w:rFonts w:hint="eastAsia" w:ascii="宋体" w:hAnsi="宋体" w:eastAsia="宋体" w:cs="宋体"/>
          <w:color w:val="000000"/>
          <w:sz w:val="24"/>
          <w:szCs w:val="24"/>
        </w:rPr>
        <w:t>监管部门备案，方可作为主合同不可分割的一部分。</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3.本合同未尽事宜，遵照《</w:t>
      </w:r>
      <w:r>
        <w:rPr>
          <w:rFonts w:hint="eastAsia" w:hAnsi="宋体"/>
          <w:color w:val="000000"/>
          <w:lang w:eastAsia="zh-CN"/>
        </w:rPr>
        <w:t>中华人民共和国</w:t>
      </w:r>
      <w:r>
        <w:rPr>
          <w:rFonts w:hint="eastAsia" w:hAnsi="宋体"/>
          <w:color w:val="000000"/>
        </w:rPr>
        <w:t>民法典</w:t>
      </w:r>
      <w:r>
        <w:rPr>
          <w:rFonts w:hint="eastAsia" w:ascii="宋体" w:hAnsi="宋体" w:eastAsia="宋体" w:cs="宋体"/>
          <w:color w:val="000000"/>
          <w:sz w:val="24"/>
          <w:szCs w:val="24"/>
        </w:rPr>
        <w:t>》有关条文执行。</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hAnsi="宋体"/>
          <w:color w:val="000000"/>
        </w:rPr>
        <w:t>本合同正本一式六份，具有同等法律效力，甲乙双方各执二份；采购代理机构存档一份，政府采购管理部门备案一份。</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5.招标文件、投标文件及其他相关承诺</w:t>
      </w:r>
      <w:r>
        <w:rPr>
          <w:rFonts w:hint="eastAsia" w:hAnsi="宋体" w:cs="宋体"/>
          <w:color w:val="000000"/>
          <w:sz w:val="24"/>
          <w:szCs w:val="24"/>
          <w:lang w:val="en-US" w:eastAsia="zh-CN"/>
        </w:rPr>
        <w:t>是本合同的组成部分，与本合同</w:t>
      </w:r>
      <w:r>
        <w:rPr>
          <w:rFonts w:hint="eastAsia" w:ascii="宋体" w:hAnsi="宋体" w:eastAsia="宋体" w:cs="宋体"/>
          <w:color w:val="000000"/>
          <w:sz w:val="24"/>
          <w:szCs w:val="24"/>
        </w:rPr>
        <w:t>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Cs/>
          <w:sz w:val="24"/>
          <w:szCs w:val="24"/>
        </w:rPr>
      </w:pP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sz w:val="24"/>
          <w:szCs w:val="24"/>
        </w:rPr>
      </w:pPr>
      <w:r>
        <w:rPr>
          <w:rFonts w:hint="eastAsia" w:ascii="宋体" w:hAnsi="宋体" w:eastAsia="宋体" w:cs="宋体"/>
          <w:b/>
          <w:bCs/>
          <w:sz w:val="24"/>
          <w:szCs w:val="24"/>
        </w:rPr>
        <w:t xml:space="preserve">甲方（盖章）：                      </w:t>
      </w:r>
      <w:r>
        <w:rPr>
          <w:rFonts w:hint="eastAsia" w:hAnsi="宋体" w:cs="宋体"/>
          <w:b/>
          <w:bCs/>
          <w:sz w:val="24"/>
          <w:szCs w:val="24"/>
          <w:lang w:val="en-US" w:eastAsia="zh-CN"/>
        </w:rPr>
        <w:t xml:space="preserve">  </w:t>
      </w:r>
      <w:r>
        <w:rPr>
          <w:rFonts w:hint="eastAsia" w:ascii="宋体" w:hAnsi="宋体" w:eastAsia="宋体" w:cs="宋体"/>
          <w:b/>
          <w:bCs/>
          <w:sz w:val="24"/>
          <w:szCs w:val="24"/>
        </w:rPr>
        <w:t>乙方（盖章）：</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180" w:leftChars="0" w:hanging="180" w:hangingChars="75"/>
        <w:textAlignment w:val="auto"/>
        <w:rPr>
          <w:rFonts w:hint="eastAsia" w:hAnsi="宋体" w:cs="宋体"/>
          <w:sz w:val="24"/>
          <w:szCs w:val="24"/>
          <w:lang w:val="en-US" w:eastAsia="zh-CN"/>
        </w:rPr>
      </w:pPr>
      <w:r>
        <w:rPr>
          <w:rFonts w:hint="eastAsia" w:ascii="宋体" w:hAnsi="宋体" w:eastAsia="宋体" w:cs="宋体"/>
          <w:sz w:val="24"/>
          <w:szCs w:val="24"/>
        </w:rPr>
        <w:t>法定代表人或</w:t>
      </w:r>
      <w:r>
        <w:rPr>
          <w:rFonts w:hint="eastAsia" w:hAnsi="宋体" w:cs="宋体"/>
          <w:sz w:val="24"/>
          <w:szCs w:val="24"/>
          <w:lang w:val="en-US" w:eastAsia="zh-CN"/>
        </w:rPr>
        <w:t>授权代表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法定代表人或</w:t>
      </w:r>
      <w:r>
        <w:rPr>
          <w:rFonts w:hint="eastAsia" w:hAnsi="宋体" w:cs="宋体"/>
          <w:sz w:val="24"/>
          <w:szCs w:val="24"/>
          <w:lang w:val="en-US" w:eastAsia="zh-CN"/>
        </w:rPr>
        <w:t>授权代表</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180" w:leftChars="0" w:hanging="180" w:hangingChars="75"/>
        <w:textAlignment w:val="auto"/>
        <w:rPr>
          <w:rFonts w:hint="eastAsia" w:ascii="宋体" w:hAnsi="宋体" w:eastAsia="宋体" w:cs="宋体"/>
          <w:sz w:val="24"/>
          <w:szCs w:val="24"/>
        </w:rPr>
      </w:pPr>
      <w:r>
        <w:rPr>
          <w:rFonts w:hint="eastAsia" w:ascii="宋体" w:hAnsi="宋体" w:eastAsia="宋体" w:cs="宋体"/>
          <w:sz w:val="24"/>
          <w:szCs w:val="24"/>
        </w:rPr>
        <w:t>（签字）                             （签字）</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hanging="2"/>
        <w:textAlignment w:val="auto"/>
        <w:rPr>
          <w:rFonts w:hint="eastAsia" w:ascii="宋体" w:hAnsi="宋体" w:eastAsia="宋体" w:cs="宋体"/>
          <w:sz w:val="24"/>
          <w:szCs w:val="24"/>
        </w:rPr>
      </w:pPr>
      <w:r>
        <w:rPr>
          <w:rFonts w:hint="eastAsia" w:ascii="宋体" w:hAnsi="宋体" w:eastAsia="宋体" w:cs="宋体"/>
          <w:sz w:val="24"/>
          <w:szCs w:val="24"/>
        </w:rPr>
        <w:t>电话：                               电话：</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hanging="2"/>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hanging="2"/>
        <w:textAlignment w:val="auto"/>
        <w:rPr>
          <w:rFonts w:hint="eastAsia" w:ascii="宋体" w:hAnsi="宋体" w:eastAsia="宋体" w:cs="宋体"/>
          <w:sz w:val="24"/>
          <w:szCs w:val="24"/>
        </w:rPr>
      </w:pPr>
      <w:r>
        <w:rPr>
          <w:rFonts w:hint="eastAsia" w:ascii="宋体" w:hAnsi="宋体" w:eastAsia="宋体" w:cs="宋体"/>
          <w:sz w:val="24"/>
          <w:szCs w:val="24"/>
        </w:rPr>
        <w:t>帐号：                               帐号：</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sz w:val="24"/>
          <w:szCs w:val="24"/>
        </w:rPr>
      </w:pP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招标代理机构（盖章）</w:t>
      </w:r>
      <w:r>
        <w:rPr>
          <w:rFonts w:hint="eastAsia" w:ascii="宋体" w:hAnsi="宋体" w:eastAsia="宋体" w:cs="宋体"/>
          <w:b/>
          <w:bCs/>
          <w:sz w:val="24"/>
          <w:szCs w:val="24"/>
        </w:rPr>
        <w:t>:</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法定代表人或主要负责人:</w:t>
      </w:r>
    </w:p>
    <w:p>
      <w:pPr>
        <w:pStyle w:val="26"/>
        <w:keepNext w:val="0"/>
        <w:keepLines w:val="0"/>
        <w:pageBreakBefore w:val="0"/>
        <w:widowControl w:val="0"/>
        <w:tabs>
          <w:tab w:val="left" w:pos="2472"/>
        </w:tabs>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联系电话：</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bCs/>
          <w:color w:val="0D0D0D"/>
          <w:sz w:val="24"/>
          <w:szCs w:val="24"/>
        </w:rPr>
      </w:pPr>
      <w:r>
        <w:rPr>
          <w:rFonts w:hint="eastAsia" w:ascii="宋体" w:hAnsi="宋体" w:eastAsia="宋体" w:cs="宋体"/>
          <w:sz w:val="24"/>
          <w:szCs w:val="24"/>
        </w:rPr>
        <w:t>签约地点：东阳                       签约时间：</w:t>
      </w:r>
    </w:p>
    <w:p>
      <w:pPr>
        <w:spacing w:line="360" w:lineRule="auto"/>
        <w:ind w:firstLine="160" w:firstLineChars="50"/>
        <w:jc w:val="center"/>
        <w:outlineLvl w:val="0"/>
        <w:rPr>
          <w:rFonts w:hint="eastAsia" w:ascii="黑体" w:hAnsi="宋体" w:eastAsia="黑体"/>
          <w:b/>
          <w:bCs/>
          <w:color w:val="0D0D0D"/>
          <w:sz w:val="32"/>
          <w:szCs w:val="32"/>
        </w:rPr>
      </w:pPr>
    </w:p>
    <w:p>
      <w:pPr>
        <w:spacing w:line="360" w:lineRule="auto"/>
        <w:ind w:firstLine="160" w:firstLineChars="50"/>
        <w:jc w:val="center"/>
        <w:outlineLvl w:val="0"/>
        <w:rPr>
          <w:rFonts w:hint="eastAsia" w:ascii="黑体" w:hAnsi="宋体" w:eastAsia="黑体"/>
          <w:b/>
          <w:bCs/>
          <w:color w:val="0D0D0D"/>
          <w:sz w:val="32"/>
          <w:szCs w:val="32"/>
        </w:rPr>
      </w:pPr>
    </w:p>
    <w:p>
      <w:pPr>
        <w:spacing w:line="360" w:lineRule="auto"/>
        <w:ind w:firstLine="160" w:firstLineChars="50"/>
        <w:jc w:val="center"/>
        <w:outlineLvl w:val="0"/>
        <w:rPr>
          <w:rFonts w:hint="eastAsia" w:ascii="黑体" w:hAnsi="宋体" w:eastAsia="黑体"/>
          <w:b/>
          <w:bCs/>
          <w:color w:val="0D0D0D"/>
          <w:sz w:val="32"/>
          <w:szCs w:val="32"/>
        </w:rPr>
      </w:pPr>
    </w:p>
    <w:p>
      <w:pPr>
        <w:spacing w:line="360" w:lineRule="auto"/>
        <w:ind w:firstLine="160" w:firstLineChars="50"/>
        <w:jc w:val="center"/>
        <w:outlineLvl w:val="0"/>
        <w:rPr>
          <w:rFonts w:hint="eastAsia" w:ascii="黑体" w:hAnsi="宋体" w:eastAsia="黑体"/>
          <w:b/>
          <w:bCs/>
          <w:color w:val="0D0D0D"/>
          <w:sz w:val="32"/>
          <w:szCs w:val="32"/>
        </w:rPr>
      </w:pPr>
    </w:p>
    <w:p>
      <w:pPr>
        <w:pStyle w:val="53"/>
        <w:rPr>
          <w:rFonts w:hint="eastAsia" w:ascii="黑体" w:hAnsi="宋体" w:eastAsia="黑体"/>
          <w:b/>
          <w:bCs/>
          <w:color w:val="0D0D0D"/>
          <w:sz w:val="32"/>
          <w:szCs w:val="32"/>
        </w:rPr>
      </w:pPr>
    </w:p>
    <w:p>
      <w:pPr>
        <w:spacing w:line="360" w:lineRule="auto"/>
        <w:jc w:val="center"/>
        <w:outlineLvl w:val="0"/>
        <w:rPr>
          <w:rFonts w:hint="eastAsia" w:ascii="宋体" w:hAnsi="宋体" w:eastAsia="宋体" w:cs="宋体"/>
          <w:b/>
          <w:bCs/>
          <w:color w:val="0D0D0D"/>
          <w:sz w:val="36"/>
          <w:szCs w:val="36"/>
        </w:rPr>
      </w:pPr>
    </w:p>
    <w:p>
      <w:pPr>
        <w:rPr>
          <w:rFonts w:hint="eastAsia" w:ascii="宋体" w:hAnsi="宋体" w:eastAsia="宋体" w:cs="宋体"/>
          <w:b/>
          <w:bCs/>
          <w:color w:val="0D0D0D"/>
          <w:sz w:val="36"/>
          <w:szCs w:val="36"/>
        </w:rPr>
      </w:pPr>
      <w:r>
        <w:rPr>
          <w:rFonts w:hint="eastAsia" w:ascii="宋体" w:hAnsi="宋体" w:eastAsia="宋体" w:cs="宋体"/>
          <w:b/>
          <w:bCs/>
          <w:color w:val="0D0D0D"/>
          <w:sz w:val="36"/>
          <w:szCs w:val="36"/>
        </w:rPr>
        <w:br w:type="page"/>
      </w:r>
    </w:p>
    <w:p>
      <w:pPr>
        <w:spacing w:line="360" w:lineRule="auto"/>
        <w:jc w:val="center"/>
        <w:outlineLvl w:val="0"/>
        <w:rPr>
          <w:rFonts w:hint="eastAsia" w:ascii="宋体" w:hAnsi="宋体" w:eastAsia="宋体" w:cs="宋体"/>
          <w:sz w:val="36"/>
          <w:szCs w:val="36"/>
        </w:rPr>
      </w:pPr>
      <w:r>
        <w:rPr>
          <w:rFonts w:hint="eastAsia" w:ascii="宋体" w:hAnsi="宋体" w:eastAsia="宋体" w:cs="宋体"/>
          <w:b/>
          <w:bCs/>
          <w:color w:val="0D0D0D"/>
          <w:sz w:val="36"/>
          <w:szCs w:val="36"/>
        </w:rPr>
        <w:t>第六章</w:t>
      </w:r>
      <w:r>
        <w:rPr>
          <w:rFonts w:hint="eastAsia" w:ascii="宋体" w:hAnsi="宋体" w:eastAsia="宋体" w:cs="宋体"/>
          <w:b/>
          <w:bCs/>
          <w:color w:val="0D0D0D"/>
          <w:sz w:val="36"/>
          <w:szCs w:val="36"/>
          <w:lang w:val="en-US" w:eastAsia="zh-CN"/>
        </w:rPr>
        <w:t xml:space="preserve">  </w:t>
      </w:r>
      <w:r>
        <w:rPr>
          <w:rFonts w:hint="eastAsia" w:ascii="宋体" w:hAnsi="宋体" w:eastAsia="宋体" w:cs="宋体"/>
          <w:b/>
          <w:bCs/>
          <w:color w:val="0D0D0D"/>
          <w:sz w:val="36"/>
          <w:szCs w:val="36"/>
        </w:rPr>
        <w:t>投标文件格式</w:t>
      </w:r>
    </w:p>
    <w:p>
      <w:pPr>
        <w:snapToGrid w:val="0"/>
        <w:spacing w:beforeLines="50" w:after="50" w:line="360" w:lineRule="auto"/>
        <w:jc w:val="left"/>
        <w:rPr>
          <w:rFonts w:ascii="宋体" w:hAnsi="宋体"/>
          <w:b/>
          <w:color w:val="0D0D0D"/>
          <w:sz w:val="24"/>
        </w:rPr>
      </w:pPr>
      <w:r>
        <w:rPr>
          <w:rFonts w:hint="eastAsia" w:ascii="宋体" w:hAnsi="宋体"/>
          <w:b/>
          <w:color w:val="0D0D0D"/>
          <w:sz w:val="24"/>
          <w:lang w:eastAsia="zh-CN"/>
        </w:rPr>
        <w:t>（一）</w:t>
      </w:r>
      <w:r>
        <w:rPr>
          <w:rFonts w:hint="eastAsia" w:ascii="宋体" w:hAnsi="宋体"/>
          <w:b/>
          <w:color w:val="0D0D0D"/>
          <w:sz w:val="24"/>
        </w:rPr>
        <w:t>所有投标文件封面格式：</w:t>
      </w:r>
    </w:p>
    <w:p>
      <w:pPr>
        <w:snapToGrid w:val="0"/>
        <w:spacing w:beforeLines="50" w:after="50" w:line="360" w:lineRule="auto"/>
        <w:ind w:firstLine="5736" w:firstLineChars="2390"/>
        <w:rPr>
          <w:rFonts w:ascii="宋体" w:hAnsi="宋体"/>
          <w:b/>
          <w:bCs/>
          <w:color w:val="0D0D0D"/>
          <w:sz w:val="24"/>
        </w:rPr>
      </w:pPr>
      <w:r>
        <w:rPr>
          <w:rFonts w:hint="eastAsia" w:ascii="宋体" w:hAnsi="宋体"/>
          <w:b/>
          <w:bCs/>
          <w:color w:val="0D0D0D"/>
          <w:sz w:val="24"/>
        </w:rPr>
        <w:t>正本</w:t>
      </w:r>
      <w:r>
        <w:rPr>
          <w:rFonts w:ascii="宋体" w:hAnsi="宋体"/>
          <w:b/>
          <w:bCs/>
          <w:color w:val="0D0D0D"/>
          <w:sz w:val="24"/>
        </w:rPr>
        <w:t>/</w:t>
      </w:r>
      <w:r>
        <w:rPr>
          <w:rFonts w:hint="eastAsia" w:ascii="宋体" w:hAnsi="宋体"/>
          <w:b/>
          <w:bCs/>
          <w:color w:val="0D0D0D"/>
          <w:sz w:val="24"/>
        </w:rPr>
        <w:t>或副本</w:t>
      </w:r>
    </w:p>
    <w:p>
      <w:pPr>
        <w:snapToGrid w:val="0"/>
        <w:spacing w:beforeLines="50" w:after="50" w:line="360" w:lineRule="auto"/>
        <w:jc w:val="center"/>
        <w:rPr>
          <w:rFonts w:ascii="宋体" w:hAnsi="宋体"/>
          <w:bCs/>
          <w:color w:val="0D0D0D"/>
          <w:sz w:val="24"/>
        </w:rPr>
      </w:pPr>
      <w:r>
        <w:rPr>
          <w:rFonts w:hint="eastAsia" w:ascii="宋体" w:hAnsi="宋体"/>
          <w:bCs/>
          <w:color w:val="0D0D0D"/>
          <w:sz w:val="24"/>
        </w:rPr>
        <w:t>资信商务</w:t>
      </w:r>
      <w:r>
        <w:rPr>
          <w:rFonts w:hint="eastAsia" w:ascii="宋体" w:hAnsi="宋体"/>
          <w:bCs/>
          <w:color w:val="0D0D0D"/>
          <w:sz w:val="24"/>
          <w:lang w:eastAsia="zh-CN"/>
        </w:rPr>
        <w:t>及</w:t>
      </w:r>
      <w:r>
        <w:rPr>
          <w:rFonts w:hint="eastAsia" w:ascii="宋体" w:hAnsi="宋体"/>
          <w:bCs/>
          <w:color w:val="0D0D0D"/>
          <w:sz w:val="24"/>
        </w:rPr>
        <w:t>技术、报价文件、资格审查资料</w:t>
      </w:r>
    </w:p>
    <w:p>
      <w:pPr>
        <w:keepNext w:val="0"/>
        <w:keepLines w:val="0"/>
        <w:pageBreakBefore w:val="0"/>
        <w:kinsoku/>
        <w:wordWrap/>
        <w:overflowPunct/>
        <w:topLinePunct w:val="0"/>
        <w:autoSpaceDE/>
        <w:autoSpaceDN/>
        <w:bidi w:val="0"/>
        <w:adjustRightInd/>
        <w:snapToGrid/>
        <w:spacing w:line="360" w:lineRule="auto"/>
        <w:ind w:left="0" w:firstLine="240" w:firstLineChars="100"/>
        <w:textAlignment w:val="auto"/>
        <w:rPr>
          <w:rFonts w:hint="eastAsia"/>
          <w:lang w:eastAsia="zh-CN"/>
        </w:rPr>
      </w:pPr>
      <w:r>
        <w:rPr>
          <w:rFonts w:hint="eastAsia" w:ascii="宋体" w:hAnsi="宋体"/>
          <w:bCs/>
          <w:color w:val="0D0D0D"/>
          <w:sz w:val="24"/>
        </w:rPr>
        <w:t>项目名称：</w:t>
      </w:r>
      <w:r>
        <w:rPr>
          <w:rFonts w:hint="eastAsia" w:hAnsi="宋体" w:cs="宋体"/>
          <w:color w:val="000000"/>
          <w:sz w:val="24"/>
          <w:szCs w:val="24"/>
          <w:u w:val="single"/>
          <w:lang w:eastAsia="zh-CN"/>
        </w:rPr>
        <w:t>2025年度东阳市农作物种子储</w:t>
      </w:r>
      <w:r>
        <w:rPr>
          <w:rFonts w:hint="eastAsia" w:hAnsi="宋体" w:cs="宋体"/>
          <w:color w:val="000000"/>
          <w:sz w:val="24"/>
          <w:szCs w:val="24"/>
          <w:u w:val="single"/>
          <w:lang w:val="en-US" w:eastAsia="zh-CN"/>
        </w:rPr>
        <w:t>备</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bCs/>
          <w:color w:val="C0504D" w:themeColor="accent2"/>
          <w:sz w:val="24"/>
          <w14:textFill>
            <w14:solidFill>
              <w14:schemeClr w14:val="accent2"/>
            </w14:solidFill>
          </w14:textFill>
        </w:rPr>
      </w:pPr>
      <w:r>
        <w:rPr>
          <w:rFonts w:hint="eastAsia" w:ascii="宋体" w:hAnsi="宋体"/>
          <w:bCs/>
          <w:color w:val="0D0D0D"/>
          <w:sz w:val="24"/>
        </w:rPr>
        <w:t xml:space="preserve">  项目编号：</w:t>
      </w:r>
      <w:r>
        <w:rPr>
          <w:rFonts w:hint="eastAsia" w:ascii="宋体" w:hAnsi="宋体" w:cs="宋体"/>
          <w:sz w:val="24"/>
          <w:lang w:val="en-US" w:eastAsia="zh-CN"/>
        </w:rPr>
        <w:t>JCZFCG2025-Z23-C526-02</w:t>
      </w:r>
    </w:p>
    <w:p>
      <w:pPr>
        <w:keepNext w:val="0"/>
        <w:keepLines w:val="0"/>
        <w:pageBreakBefore w:val="0"/>
        <w:kinsoku/>
        <w:wordWrap/>
        <w:overflowPunct/>
        <w:topLinePunct w:val="0"/>
        <w:autoSpaceDE/>
        <w:autoSpaceDN/>
        <w:bidi w:val="0"/>
        <w:adjustRightInd/>
        <w:snapToGrid/>
        <w:spacing w:line="360" w:lineRule="auto"/>
        <w:ind w:left="0" w:firstLine="240" w:firstLineChars="100"/>
        <w:textAlignment w:val="auto"/>
        <w:rPr>
          <w:rFonts w:ascii="宋体" w:hAnsi="宋体"/>
          <w:bCs/>
          <w:color w:val="0D0D0D"/>
          <w:sz w:val="24"/>
        </w:rPr>
      </w:pPr>
      <w:r>
        <w:rPr>
          <w:rFonts w:hint="eastAsia" w:ascii="宋体" w:hAnsi="宋体"/>
          <w:bCs/>
          <w:color w:val="0D0D0D"/>
          <w:sz w:val="24"/>
        </w:rPr>
        <w:t>投标人名称：</w:t>
      </w:r>
    </w:p>
    <w:p>
      <w:pPr>
        <w:keepNext w:val="0"/>
        <w:keepLines w:val="0"/>
        <w:pageBreakBefore w:val="0"/>
        <w:kinsoku/>
        <w:wordWrap/>
        <w:overflowPunct/>
        <w:topLinePunct w:val="0"/>
        <w:autoSpaceDE/>
        <w:autoSpaceDN/>
        <w:bidi w:val="0"/>
        <w:adjustRightInd/>
        <w:snapToGrid/>
        <w:spacing w:line="360" w:lineRule="auto"/>
        <w:ind w:left="0"/>
        <w:textAlignment w:val="auto"/>
        <w:rPr>
          <w:rFonts w:ascii="宋体" w:hAnsi="宋体"/>
          <w:bCs/>
          <w:color w:val="0D0D0D"/>
          <w:sz w:val="24"/>
        </w:rPr>
      </w:pPr>
      <w:r>
        <w:rPr>
          <w:rFonts w:hint="eastAsia" w:ascii="宋体" w:hAnsi="宋体"/>
          <w:bCs/>
          <w:color w:val="0D0D0D"/>
          <w:sz w:val="24"/>
        </w:rPr>
        <w:t xml:space="preserve">  投标人地址：</w:t>
      </w:r>
    </w:p>
    <w:p>
      <w:pPr>
        <w:snapToGrid w:val="0"/>
        <w:spacing w:beforeLines="50" w:after="50" w:line="360" w:lineRule="auto"/>
        <w:ind w:firstLine="645"/>
        <w:jc w:val="center"/>
        <w:rPr>
          <w:rFonts w:ascii="宋体" w:hAnsi="宋体"/>
          <w:color w:val="0D0D0D"/>
          <w:sz w:val="24"/>
        </w:rPr>
      </w:pPr>
      <w:r>
        <w:rPr>
          <w:rFonts w:hint="eastAsia" w:ascii="宋体" w:hAnsi="宋体"/>
          <w:color w:val="0D0D0D"/>
          <w:sz w:val="24"/>
        </w:rPr>
        <w:t xml:space="preserve">    年  月  日</w:t>
      </w:r>
    </w:p>
    <w:p>
      <w:pPr>
        <w:snapToGrid w:val="0"/>
        <w:spacing w:beforeLines="50" w:after="50" w:line="360" w:lineRule="auto"/>
        <w:ind w:firstLine="645"/>
        <w:jc w:val="center"/>
        <w:rPr>
          <w:rFonts w:ascii="宋体" w:hAnsi="宋体"/>
          <w:color w:val="0D0D0D"/>
          <w:sz w:val="24"/>
        </w:rPr>
      </w:pPr>
    </w:p>
    <w:p>
      <w:pPr>
        <w:snapToGrid w:val="0"/>
        <w:spacing w:beforeLines="50" w:after="50" w:line="360" w:lineRule="auto"/>
        <w:ind w:firstLine="645"/>
        <w:jc w:val="center"/>
        <w:rPr>
          <w:rFonts w:ascii="宋体" w:hAnsi="宋体"/>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pacing w:line="360" w:lineRule="auto"/>
        <w:rPr>
          <w:rFonts w:hint="eastAsia" w:ascii="宋体" w:hAnsi="宋体" w:eastAsia="宋体" w:cs="宋体"/>
          <w:b/>
          <w:bCs/>
          <w:sz w:val="24"/>
          <w:szCs w:val="24"/>
          <w:lang w:eastAsia="zh-CN"/>
        </w:rPr>
      </w:pPr>
      <w:r>
        <w:rPr>
          <w:rFonts w:hint="eastAsia" w:ascii="宋体" w:hAnsi="宋体" w:cs="宋体"/>
          <w:b/>
          <w:bCs/>
          <w:sz w:val="24"/>
          <w:szCs w:val="24"/>
          <w:lang w:eastAsia="zh-CN"/>
        </w:rPr>
        <w:t>（二）</w:t>
      </w:r>
      <w:r>
        <w:rPr>
          <w:rFonts w:hint="eastAsia" w:ascii="宋体" w:hAnsi="宋体" w:cs="宋体"/>
          <w:b/>
          <w:bCs/>
          <w:sz w:val="24"/>
          <w:szCs w:val="24"/>
          <w:lang w:val="en-US" w:eastAsia="zh-CN"/>
        </w:rPr>
        <w:t>文件目录</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1、资格审查资料</w:t>
      </w:r>
      <w:r>
        <w:rPr>
          <w:rFonts w:hint="eastAsia" w:ascii="宋体" w:hAnsi="宋体" w:cs="宋体"/>
          <w:b/>
          <w:bCs/>
          <w:sz w:val="24"/>
          <w:szCs w:val="24"/>
          <w:lang w:eastAsia="zh-CN"/>
        </w:rPr>
        <w:t>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有效的企业法人营业执照副本复印件；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 xml:space="preserve"> 法定代表人授权委托书及经办人身份证复印件；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中小企业声明函(格式见附件2.</w:t>
      </w:r>
      <w:r>
        <w:rPr>
          <w:rFonts w:hint="eastAsia" w:ascii="宋体" w:hAnsi="宋体" w:cs="宋体"/>
          <w:sz w:val="24"/>
          <w:szCs w:val="24"/>
          <w:lang w:val="en-US" w:eastAsia="zh-CN"/>
        </w:rPr>
        <w:t>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残疾人福利性单位声明函（如有）(格式见附件2.</w:t>
      </w:r>
      <w:r>
        <w:rPr>
          <w:rFonts w:hint="eastAsia" w:ascii="宋体" w:hAnsi="宋体" w:cs="宋体"/>
          <w:sz w:val="24"/>
          <w:szCs w:val="24"/>
          <w:lang w:val="en-US" w:eastAsia="zh-CN"/>
        </w:rPr>
        <w:t>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监狱企业证明文件（如有）(格式自拟)；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val="0"/>
        <w:autoSpaceDN w:val="0"/>
        <w:bidi w:val="0"/>
        <w:adjustRightInd w:val="0"/>
        <w:spacing w:line="4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cs="宋体"/>
          <w:sz w:val="24"/>
          <w:szCs w:val="24"/>
          <w:lang w:eastAsia="zh-CN"/>
        </w:rPr>
        <w:t>。</w:t>
      </w:r>
    </w:p>
    <w:p>
      <w:pPr>
        <w:spacing w:line="360" w:lineRule="auto"/>
        <w:ind w:firstLine="480" w:firstLineChars="200"/>
        <w:jc w:val="left"/>
        <w:rPr>
          <w:rFonts w:ascii="宋体"/>
          <w:color w:val="0D0D0D"/>
          <w:sz w:val="24"/>
          <w:szCs w:val="24"/>
        </w:rPr>
      </w:pPr>
      <w:r>
        <w:rPr>
          <w:rFonts w:ascii="宋体" w:hAnsi="宋体" w:cs="宋体"/>
          <w:b/>
          <w:bCs/>
          <w:color w:val="0D0D0D"/>
          <w:sz w:val="24"/>
          <w:szCs w:val="24"/>
        </w:rPr>
        <w:t>2</w:t>
      </w:r>
      <w:r>
        <w:rPr>
          <w:rFonts w:ascii="宋体" w:cs="宋体"/>
          <w:b/>
          <w:bCs/>
          <w:color w:val="0D0D0D"/>
          <w:sz w:val="24"/>
          <w:szCs w:val="24"/>
        </w:rPr>
        <w:t>.</w:t>
      </w:r>
      <w:r>
        <w:rPr>
          <w:rFonts w:hint="eastAsia" w:ascii="宋体" w:hAnsi="宋体" w:cs="宋体"/>
          <w:b/>
          <w:bCs/>
          <w:color w:val="0D0D0D"/>
          <w:sz w:val="24"/>
          <w:szCs w:val="24"/>
        </w:rPr>
        <w:t>资信商务及技术文件目录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sz w:val="24"/>
          <w:szCs w:val="24"/>
          <w:lang w:eastAsia="zh-CN"/>
        </w:rPr>
      </w:pPr>
      <w:r>
        <w:rPr>
          <w:rFonts w:hint="eastAsia" w:ascii="宋体" w:hAnsi="宋体" w:eastAsia="宋体" w:cs="宋体"/>
          <w:sz w:val="24"/>
          <w:szCs w:val="24"/>
        </w:rPr>
        <w:t>（1）评分响应表（格式见附件</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2</w:t>
      </w:r>
      <w:r>
        <w:rPr>
          <w:rFonts w:hint="eastAsia" w:ascii="宋体" w:hAnsi="宋体" w:eastAsia="宋体" w:cs="宋体"/>
          <w:color w:val="0D0D0D"/>
          <w:sz w:val="24"/>
          <w:szCs w:val="24"/>
        </w:rPr>
        <w:t>）投标声明书(格式见附件</w:t>
      </w:r>
      <w:r>
        <w:rPr>
          <w:rFonts w:hint="eastAsia" w:ascii="宋体" w:hAnsi="宋体" w:eastAsia="宋体" w:cs="宋体"/>
          <w:color w:val="0D0D0D"/>
          <w:sz w:val="24"/>
          <w:szCs w:val="24"/>
          <w:lang w:val="en-US" w:eastAsia="zh-CN"/>
        </w:rPr>
        <w:t>2.2</w:t>
      </w:r>
      <w:r>
        <w:rPr>
          <w:rFonts w:hint="eastAsia" w:ascii="宋体" w:hAnsi="宋体" w:eastAsia="宋体" w:cs="宋体"/>
          <w:color w:val="0D0D0D"/>
          <w:sz w:val="24"/>
          <w:szCs w:val="24"/>
        </w:rPr>
        <w:t>)</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3</w:t>
      </w:r>
      <w:r>
        <w:rPr>
          <w:rFonts w:hint="eastAsia" w:ascii="宋体" w:hAnsi="宋体" w:eastAsia="宋体" w:cs="宋体"/>
          <w:color w:val="0D0D0D"/>
          <w:sz w:val="24"/>
          <w:szCs w:val="24"/>
        </w:rPr>
        <w:t>）法定代表人授权委托书(格式见附件</w:t>
      </w:r>
      <w:r>
        <w:rPr>
          <w:rFonts w:hint="eastAsia" w:ascii="宋体" w:hAnsi="宋体" w:eastAsia="宋体" w:cs="宋体"/>
          <w:color w:val="0D0D0D"/>
          <w:sz w:val="24"/>
          <w:szCs w:val="24"/>
          <w:lang w:val="en-US" w:eastAsia="zh-CN"/>
        </w:rPr>
        <w:t>2.3</w:t>
      </w:r>
      <w:r>
        <w:rPr>
          <w:rFonts w:hint="eastAsia" w:ascii="宋体" w:hAnsi="宋体" w:eastAsia="宋体" w:cs="宋体"/>
          <w:color w:val="0D0D0D"/>
          <w:sz w:val="24"/>
          <w:szCs w:val="24"/>
        </w:rPr>
        <w:t>)</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D0D0D"/>
          <w:sz w:val="24"/>
          <w:szCs w:val="24"/>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4</w:t>
      </w:r>
      <w:r>
        <w:rPr>
          <w:rFonts w:hint="eastAsia" w:ascii="宋体" w:hAnsi="宋体" w:eastAsia="宋体" w:cs="宋体"/>
          <w:color w:val="0D0D0D"/>
          <w:sz w:val="24"/>
          <w:szCs w:val="24"/>
        </w:rPr>
        <w:t>）投标单位情况表(格式见附件</w:t>
      </w:r>
      <w:r>
        <w:rPr>
          <w:rFonts w:hint="eastAsia" w:ascii="宋体" w:hAnsi="宋体" w:eastAsia="宋体" w:cs="宋体"/>
          <w:color w:val="0D0D0D"/>
          <w:sz w:val="24"/>
          <w:szCs w:val="24"/>
          <w:lang w:val="en-US" w:eastAsia="zh-CN"/>
        </w:rPr>
        <w:t>2.4</w:t>
      </w:r>
      <w:r>
        <w:rPr>
          <w:rFonts w:hint="eastAsia" w:ascii="宋体" w:hAnsi="宋体" w:eastAsia="宋体" w:cs="宋体"/>
          <w:color w:val="0D0D0D"/>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5</w:t>
      </w:r>
      <w:r>
        <w:rPr>
          <w:rFonts w:hint="eastAsia" w:ascii="宋体" w:hAnsi="宋体" w:eastAsia="宋体" w:cs="宋体"/>
          <w:color w:val="0D0D0D"/>
          <w:sz w:val="24"/>
          <w:szCs w:val="24"/>
        </w:rPr>
        <w:t>）营业执照副本复印件</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w:t>
      </w: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w:t>
      </w:r>
      <w:r>
        <w:rPr>
          <w:rFonts w:hint="eastAsia" w:ascii="宋体" w:hAnsi="宋体" w:eastAsia="宋体" w:cs="宋体"/>
          <w:sz w:val="24"/>
          <w:szCs w:val="24"/>
        </w:rPr>
        <w:t>投标人项目负责人及实施人员情况一览表</w:t>
      </w:r>
      <w:r>
        <w:rPr>
          <w:rFonts w:hint="eastAsia" w:ascii="宋体" w:hAnsi="宋体" w:eastAsia="宋体" w:cs="宋体"/>
          <w:color w:val="0D0D0D"/>
          <w:sz w:val="24"/>
          <w:szCs w:val="24"/>
        </w:rPr>
        <w:t>(格式见附件</w:t>
      </w:r>
      <w:r>
        <w:rPr>
          <w:rFonts w:hint="eastAsia" w:ascii="宋体" w:hAnsi="宋体" w:eastAsia="宋体" w:cs="宋体"/>
          <w:color w:val="0D0D0D"/>
          <w:sz w:val="24"/>
          <w:szCs w:val="24"/>
          <w:lang w:val="en-US" w:eastAsia="zh-CN"/>
        </w:rPr>
        <w:t>2.7</w:t>
      </w:r>
      <w:r>
        <w:rPr>
          <w:rFonts w:hint="eastAsia" w:ascii="宋体" w:hAnsi="宋体" w:eastAsia="宋体" w:cs="宋体"/>
          <w:color w:val="0D0D0D"/>
          <w:sz w:val="24"/>
          <w:szCs w:val="24"/>
        </w:rPr>
        <w:t>)</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rPr>
          <w:rFonts w:hint="eastAsia" w:ascii="宋体" w:hAnsi="宋体" w:eastAsia="宋体" w:cs="宋体"/>
          <w:color w:val="0D0D0D"/>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val="en-US" w:eastAsia="zh-CN"/>
        </w:rPr>
        <w:t>7</w:t>
      </w:r>
      <w:r>
        <w:rPr>
          <w:rFonts w:hint="eastAsia" w:ascii="宋体" w:hAnsi="宋体" w:eastAsia="宋体" w:cs="宋体"/>
          <w:sz w:val="24"/>
          <w:szCs w:val="24"/>
        </w:rPr>
        <w:t>) 投标人业绩（</w:t>
      </w:r>
      <w:r>
        <w:rPr>
          <w:rFonts w:hint="eastAsia" w:ascii="宋体" w:hAnsi="宋体" w:eastAsia="宋体" w:cs="宋体"/>
          <w:color w:val="0D0D0D"/>
          <w:sz w:val="24"/>
          <w:szCs w:val="24"/>
        </w:rPr>
        <w:t>过往的储备记录及</w:t>
      </w:r>
      <w:r>
        <w:rPr>
          <w:rFonts w:hint="eastAsia" w:ascii="宋体" w:hAnsi="宋体" w:eastAsia="宋体" w:cs="宋体"/>
          <w:sz w:val="24"/>
          <w:szCs w:val="24"/>
        </w:rPr>
        <w:t>证明材料）</w:t>
      </w:r>
      <w:r>
        <w:rPr>
          <w:rFonts w:hint="eastAsia" w:ascii="宋体" w:hAnsi="宋体" w:eastAsia="宋体" w:cs="宋体"/>
          <w:color w:val="0D0D0D"/>
          <w:sz w:val="24"/>
          <w:szCs w:val="24"/>
        </w:rPr>
        <w:t>(格式见附件</w:t>
      </w:r>
      <w:r>
        <w:rPr>
          <w:rFonts w:hint="eastAsia" w:ascii="宋体" w:hAnsi="宋体" w:eastAsia="宋体" w:cs="宋体"/>
          <w:color w:val="0D0D0D"/>
          <w:sz w:val="24"/>
          <w:szCs w:val="24"/>
          <w:lang w:val="en-US" w:eastAsia="zh-CN"/>
        </w:rPr>
        <w:t>2.8</w:t>
      </w:r>
      <w:r>
        <w:rPr>
          <w:rFonts w:hint="eastAsia" w:ascii="宋体" w:hAnsi="宋体" w:eastAsia="宋体" w:cs="宋体"/>
          <w:color w:val="0D0D0D"/>
          <w:sz w:val="24"/>
          <w:szCs w:val="24"/>
        </w:rPr>
        <w:t>)</w:t>
      </w:r>
      <w:r>
        <w:rPr>
          <w:rFonts w:hint="eastAsia" w:ascii="宋体" w:hAnsi="宋体" w:eastAsia="宋体" w:cs="宋体"/>
          <w:color w:val="0D0D0D"/>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）技术服务方案</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val="en-US" w:eastAsia="zh-CN"/>
        </w:rPr>
        <w:t>9</w:t>
      </w:r>
      <w:r>
        <w:rPr>
          <w:rFonts w:hint="eastAsia" w:ascii="宋体" w:hAnsi="宋体" w:eastAsia="宋体" w:cs="宋体"/>
          <w:sz w:val="24"/>
          <w:szCs w:val="24"/>
        </w:rPr>
        <w:t>）服务计划及承诺</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w:t>
      </w:r>
      <w:r>
        <w:rPr>
          <w:rFonts w:hint="eastAsia" w:ascii="宋体" w:hAnsi="宋体" w:cs="宋体"/>
          <w:color w:val="0D0D0D"/>
          <w:sz w:val="24"/>
          <w:szCs w:val="24"/>
          <w:lang w:val="en-US" w:eastAsia="zh-CN"/>
        </w:rPr>
        <w:t>10</w:t>
      </w: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政府采购代理机构社会评价表</w:t>
      </w:r>
      <w:r>
        <w:rPr>
          <w:rFonts w:hint="eastAsia" w:ascii="宋体" w:hAnsi="宋体" w:eastAsia="宋体" w:cs="宋体"/>
          <w:color w:val="000000" w:themeColor="text1"/>
          <w:sz w:val="24"/>
          <w:szCs w:val="24"/>
          <w:lang w:val="en-US" w:eastAsia="zh-CN"/>
          <w14:textFill>
            <w14:solidFill>
              <w14:schemeClr w14:val="tx1"/>
            </w14:solidFill>
          </w14:textFill>
        </w:rPr>
        <w:t>（附件2.9）；</w:t>
      </w: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D0D0D"/>
          <w:sz w:val="24"/>
          <w:szCs w:val="24"/>
          <w:lang w:val="en-US" w:eastAsia="zh-CN"/>
        </w:rPr>
        <w:t xml:space="preserve">    （1</w:t>
      </w:r>
      <w:r>
        <w:rPr>
          <w:rFonts w:hint="eastAsia" w:ascii="宋体" w:hAnsi="宋体" w:cs="宋体"/>
          <w:color w:val="0D0D0D"/>
          <w:sz w:val="24"/>
          <w:szCs w:val="24"/>
          <w:lang w:val="en-US" w:eastAsia="zh-CN"/>
        </w:rPr>
        <w:t>1</w:t>
      </w:r>
      <w:r>
        <w:rPr>
          <w:rFonts w:hint="eastAsia" w:ascii="宋体" w:hAnsi="宋体" w:eastAsia="宋体" w:cs="宋体"/>
          <w:color w:val="0D0D0D"/>
          <w:sz w:val="24"/>
          <w:szCs w:val="24"/>
          <w:lang w:val="en-US" w:eastAsia="zh-CN"/>
        </w:rPr>
        <w:t>）</w:t>
      </w:r>
      <w:r>
        <w:rPr>
          <w:rFonts w:hint="eastAsia" w:ascii="宋体" w:hAnsi="宋体" w:eastAsia="宋体" w:cs="宋体"/>
          <w:color w:val="0D0D0D"/>
          <w:sz w:val="24"/>
          <w:szCs w:val="24"/>
        </w:rPr>
        <w:t>投标人需要说明的其他文件和说明。</w:t>
      </w:r>
    </w:p>
    <w:p>
      <w:pPr>
        <w:pStyle w:val="53"/>
        <w:ind w:firstLine="420" w:firstLineChars="200"/>
        <w:rPr>
          <w:color w:val="000000" w:themeColor="text1"/>
          <w14:textFill>
            <w14:solidFill>
              <w14:schemeClr w14:val="tx1"/>
            </w14:solidFill>
          </w14:textFill>
        </w:rPr>
      </w:pPr>
    </w:p>
    <w:p>
      <w:pPr>
        <w:snapToGrid w:val="0"/>
        <w:spacing w:beforeLines="50" w:after="50" w:line="360" w:lineRule="auto"/>
        <w:ind w:firstLine="645"/>
        <w:rPr>
          <w:rFonts w:ascii="宋体" w:hAnsi="宋体"/>
          <w:b/>
          <w:bCs/>
          <w:color w:val="0D0D0D"/>
          <w:sz w:val="24"/>
        </w:rPr>
      </w:pPr>
    </w:p>
    <w:p>
      <w:pPr>
        <w:snapToGrid w:val="0"/>
        <w:spacing w:beforeLines="50" w:after="50" w:line="360" w:lineRule="auto"/>
        <w:ind w:firstLine="645"/>
        <w:rPr>
          <w:rFonts w:ascii="宋体" w:hAnsi="宋体"/>
          <w:b/>
          <w:bCs/>
          <w:color w:val="0D0D0D"/>
          <w:sz w:val="24"/>
        </w:rPr>
      </w:pPr>
    </w:p>
    <w:p>
      <w:pPr>
        <w:snapToGrid w:val="0"/>
        <w:spacing w:beforeLines="50" w:after="50" w:line="360" w:lineRule="auto"/>
        <w:ind w:firstLine="645"/>
        <w:rPr>
          <w:rFonts w:ascii="宋体" w:hAnsi="宋体"/>
          <w:b/>
          <w:bCs/>
          <w:color w:val="0D0D0D"/>
          <w:sz w:val="24"/>
        </w:rPr>
      </w:pPr>
    </w:p>
    <w:p>
      <w:pPr>
        <w:snapToGrid w:val="0"/>
        <w:spacing w:beforeLines="50" w:after="50" w:line="360" w:lineRule="auto"/>
        <w:ind w:firstLine="645"/>
        <w:rPr>
          <w:rFonts w:ascii="宋体" w:hAnsi="宋体"/>
          <w:b/>
          <w:bCs/>
          <w:color w:val="0D0D0D"/>
          <w:sz w:val="24"/>
        </w:rPr>
      </w:pPr>
    </w:p>
    <w:p>
      <w:pPr>
        <w:snapToGrid w:val="0"/>
        <w:spacing w:beforeLines="50" w:after="50" w:line="360" w:lineRule="auto"/>
        <w:ind w:firstLine="645"/>
        <w:rPr>
          <w:rFonts w:ascii="宋体" w:hAnsi="宋体"/>
          <w:b/>
          <w:bCs/>
          <w:color w:val="0D0D0D"/>
          <w:sz w:val="24"/>
        </w:rPr>
      </w:pPr>
    </w:p>
    <w:p>
      <w:pPr>
        <w:snapToGrid w:val="0"/>
        <w:spacing w:beforeLines="50" w:after="50" w:line="360" w:lineRule="auto"/>
        <w:ind w:firstLine="645"/>
        <w:rPr>
          <w:rFonts w:ascii="宋体" w:hAnsi="宋体"/>
          <w:b/>
          <w:bCs/>
          <w:color w:val="0D0D0D"/>
          <w:sz w:val="24"/>
        </w:rPr>
      </w:pPr>
    </w:p>
    <w:p>
      <w:pPr>
        <w:snapToGrid w:val="0"/>
        <w:spacing w:beforeLines="50" w:after="50" w:line="360" w:lineRule="auto"/>
        <w:ind w:firstLine="645"/>
        <w:rPr>
          <w:rFonts w:ascii="宋体" w:hAnsi="宋体"/>
          <w:b/>
          <w:bCs/>
          <w:color w:val="0D0D0D"/>
          <w:sz w:val="24"/>
        </w:rPr>
      </w:pPr>
    </w:p>
    <w:p>
      <w:pPr>
        <w:snapToGrid w:val="0"/>
        <w:spacing w:before="50" w:afterLines="50"/>
        <w:jc w:val="left"/>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.1评分响应表格式：</w:t>
      </w:r>
    </w:p>
    <w:p>
      <w:pPr>
        <w:snapToGrid w:val="0"/>
        <w:spacing w:before="50" w:after="50" w:line="40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项目名称：</w:t>
      </w:r>
    </w:p>
    <w:tbl>
      <w:tblPr>
        <w:tblStyle w:val="45"/>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90"/>
        <w:gridCol w:w="2652"/>
        <w:gridCol w:w="948"/>
        <w:gridCol w:w="29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90"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2652"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367" w:leftChars="175" w:firstLine="482"/>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948"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分值</w:t>
            </w:r>
          </w:p>
        </w:tc>
        <w:tc>
          <w:tcPr>
            <w:tcW w:w="2908"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firstLine="482"/>
              <w:rPr>
                <w:rFonts w:hint="eastAsia" w:ascii="宋体" w:hAnsi="宋体" w:eastAsia="宋体" w:cs="宋体"/>
                <w:b/>
                <w:bCs/>
                <w:sz w:val="24"/>
                <w:szCs w:val="24"/>
              </w:rPr>
            </w:pPr>
            <w:r>
              <w:rPr>
                <w:rFonts w:hint="eastAsia" w:ascii="宋体" w:hAnsi="宋体" w:eastAsia="宋体" w:cs="宋体"/>
                <w:b/>
                <w:bCs/>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一</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技术分</w:t>
            </w:r>
          </w:p>
        </w:tc>
        <w:tc>
          <w:tcPr>
            <w:tcW w:w="2652"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firstLine="482"/>
              <w:jc w:val="center"/>
              <w:rPr>
                <w:rFonts w:hint="eastAsia" w:ascii="宋体" w:hAnsi="宋体" w:eastAsia="宋体" w:cs="宋体"/>
                <w:b/>
                <w:bCs/>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firstLine="482"/>
              <w:jc w:val="center"/>
              <w:rPr>
                <w:rFonts w:hint="eastAsia" w:ascii="宋体" w:hAnsi="宋体" w:eastAsia="宋体" w:cs="宋体"/>
                <w:b/>
                <w:bCs/>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firstLine="482"/>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详见</w:t>
            </w:r>
            <w:r>
              <w:rPr>
                <w:rFonts w:hint="eastAsia" w:ascii="宋体" w:hAnsi="宋体" w:eastAsia="宋体" w:cs="宋体"/>
                <w:bCs/>
                <w:color w:val="000000"/>
                <w:sz w:val="24"/>
                <w:szCs w:val="24"/>
                <w:lang w:eastAsia="zh-CN"/>
              </w:rPr>
              <w:t>资信商务及</w:t>
            </w:r>
            <w:r>
              <w:rPr>
                <w:rFonts w:hint="eastAsia" w:ascii="宋体" w:hAnsi="宋体" w:eastAsia="宋体" w:cs="宋体"/>
                <w:bCs/>
                <w:color w:val="000000"/>
                <w:sz w:val="24"/>
                <w:szCs w:val="24"/>
              </w:rPr>
              <w:t>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790"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ind w:left="54" w:leftChars="26"/>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二</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商务分</w:t>
            </w:r>
          </w:p>
        </w:tc>
        <w:tc>
          <w:tcPr>
            <w:tcW w:w="2652"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firstLine="482"/>
              <w:jc w:val="both"/>
              <w:rPr>
                <w:rFonts w:hint="eastAsia" w:ascii="宋体" w:hAnsi="宋体" w:eastAsia="宋体" w:cs="宋体"/>
                <w:b/>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firstLine="482"/>
              <w:jc w:val="center"/>
              <w:rPr>
                <w:rFonts w:hint="eastAsia" w:ascii="宋体" w:hAnsi="宋体" w:eastAsia="宋体" w:cs="宋体"/>
                <w:b/>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firstLine="48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jc w:val="center"/>
              <w:rPr>
                <w:rFonts w:hint="eastAsia" w:ascii="宋体" w:hAnsi="宋体" w:eastAsia="宋体" w:cs="宋体"/>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详见</w:t>
            </w:r>
            <w:r>
              <w:rPr>
                <w:rFonts w:hint="eastAsia" w:ascii="宋体" w:hAnsi="宋体" w:eastAsia="宋体" w:cs="宋体"/>
                <w:bCs/>
                <w:color w:val="000000"/>
                <w:sz w:val="24"/>
                <w:szCs w:val="24"/>
                <w:lang w:eastAsia="zh-CN"/>
              </w:rPr>
              <w:t>资信商务及</w:t>
            </w:r>
            <w:r>
              <w:rPr>
                <w:rFonts w:hint="eastAsia" w:ascii="宋体" w:hAnsi="宋体" w:eastAsia="宋体" w:cs="宋体"/>
                <w:bCs/>
                <w:color w:val="000000"/>
                <w:sz w:val="24"/>
                <w:szCs w:val="24"/>
              </w:rPr>
              <w:t>技术文件</w:t>
            </w:r>
          </w:p>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jc w:val="center"/>
              <w:rPr>
                <w:rFonts w:hint="eastAsia" w:ascii="宋体" w:hAnsi="宋体" w:eastAsia="宋体" w:cs="宋体"/>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jc w:val="center"/>
              <w:rPr>
                <w:rFonts w:hint="eastAsia" w:ascii="宋体" w:hAnsi="宋体" w:eastAsia="宋体" w:cs="宋体"/>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三</w:t>
            </w:r>
          </w:p>
        </w:tc>
        <w:tc>
          <w:tcPr>
            <w:tcW w:w="1790"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资信及其他分</w:t>
            </w:r>
          </w:p>
        </w:tc>
        <w:tc>
          <w:tcPr>
            <w:tcW w:w="2652" w:type="dxa"/>
            <w:tcBorders>
              <w:top w:val="single" w:color="auto" w:sz="4" w:space="0"/>
              <w:left w:val="single" w:color="auto" w:sz="4" w:space="0"/>
              <w:bottom w:val="single" w:color="auto" w:sz="4" w:space="0"/>
              <w:right w:val="single" w:color="auto" w:sz="4" w:space="0"/>
            </w:tcBorders>
            <w:vAlign w:val="center"/>
          </w:tcPr>
          <w:p>
            <w:pPr>
              <w:pStyle w:val="36"/>
              <w:spacing w:line="400" w:lineRule="exact"/>
              <w:ind w:left="480"/>
              <w:jc w:val="both"/>
              <w:rPr>
                <w:rFonts w:hint="eastAsia" w:ascii="宋体" w:hAnsi="宋体" w:eastAsia="宋体" w:cs="宋体"/>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详见</w:t>
            </w:r>
            <w:r>
              <w:rPr>
                <w:rFonts w:hint="eastAsia" w:ascii="宋体" w:hAnsi="宋体" w:eastAsia="宋体" w:cs="宋体"/>
                <w:bCs/>
                <w:color w:val="000000"/>
                <w:sz w:val="24"/>
                <w:szCs w:val="24"/>
                <w:lang w:eastAsia="zh-CN"/>
              </w:rPr>
              <w:t>资信商务及</w:t>
            </w:r>
            <w:r>
              <w:rPr>
                <w:rFonts w:hint="eastAsia" w:ascii="宋体" w:hAnsi="宋体" w:eastAsia="宋体" w:cs="宋体"/>
                <w:bCs/>
                <w:color w:val="000000"/>
                <w:sz w:val="24"/>
                <w:szCs w:val="24"/>
              </w:rPr>
              <w:t>技术文件</w:t>
            </w:r>
          </w:p>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94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r>
    </w:tbl>
    <w:p>
      <w:pPr>
        <w:snapToGrid w:val="0"/>
        <w:spacing w:before="50" w:after="50" w:line="400" w:lineRule="exact"/>
        <w:rPr>
          <w:rFonts w:ascii="宋体"/>
          <w:color w:val="000000"/>
          <w:sz w:val="24"/>
        </w:rPr>
      </w:pPr>
      <w:r>
        <w:rPr>
          <w:rFonts w:hint="eastAsia" w:ascii="宋体" w:hAnsi="宋体"/>
          <w:color w:val="000000"/>
          <w:sz w:val="24"/>
        </w:rPr>
        <w:t>注：投标单位根据所投标项的评分表内容，按此格式提供评分响应表，置于</w:t>
      </w:r>
      <w:r>
        <w:rPr>
          <w:rFonts w:hint="eastAsia" w:ascii="宋体" w:hAnsi="宋体"/>
          <w:bCs/>
          <w:color w:val="000000"/>
          <w:sz w:val="24"/>
          <w:lang w:eastAsia="zh-CN"/>
        </w:rPr>
        <w:t>资信商务及技术文件</w:t>
      </w:r>
      <w:r>
        <w:rPr>
          <w:rFonts w:hint="eastAsia" w:ascii="宋体" w:hAnsi="宋体"/>
          <w:color w:val="000000"/>
          <w:sz w:val="24"/>
        </w:rPr>
        <w:t>第</w:t>
      </w:r>
      <w:r>
        <w:rPr>
          <w:rFonts w:ascii="宋体" w:hAnsi="宋体"/>
          <w:color w:val="000000"/>
          <w:sz w:val="24"/>
        </w:rPr>
        <w:t>1</w:t>
      </w:r>
      <w:r>
        <w:rPr>
          <w:rFonts w:hint="eastAsia" w:ascii="宋体" w:hAnsi="宋体"/>
          <w:color w:val="000000"/>
          <w:sz w:val="24"/>
        </w:rPr>
        <w:t>页。</w:t>
      </w:r>
    </w:p>
    <w:p>
      <w:pPr>
        <w:snapToGrid w:val="0"/>
        <w:spacing w:beforeLines="50" w:after="50"/>
        <w:ind w:firstLine="6240" w:firstLineChars="2600"/>
        <w:rPr>
          <w:rFonts w:ascii="宋体" w:hAnsi="宋体" w:cs="宋体"/>
          <w:color w:val="000000"/>
          <w:sz w:val="24"/>
        </w:rPr>
      </w:pPr>
    </w:p>
    <w:p>
      <w:pPr>
        <w:snapToGrid w:val="0"/>
        <w:spacing w:before="50" w:afterLines="50" w:line="360" w:lineRule="auto"/>
        <w:jc w:val="left"/>
        <w:outlineLvl w:val="2"/>
        <w:rPr>
          <w:rFonts w:hint="eastAsia" w:ascii="宋体" w:hAnsi="宋体"/>
          <w:b/>
          <w:color w:val="0D0D0D"/>
          <w:sz w:val="24"/>
          <w:lang w:val="en-US" w:eastAsia="zh-CN"/>
        </w:rPr>
      </w:pPr>
    </w:p>
    <w:p>
      <w:pPr>
        <w:snapToGrid w:val="0"/>
        <w:spacing w:before="50" w:afterLines="50" w:line="360" w:lineRule="auto"/>
        <w:jc w:val="left"/>
        <w:outlineLvl w:val="2"/>
        <w:rPr>
          <w:rFonts w:hint="eastAsia" w:ascii="宋体" w:hAnsi="宋体"/>
          <w:b/>
          <w:color w:val="0D0D0D"/>
          <w:sz w:val="24"/>
          <w:lang w:val="en-US" w:eastAsia="zh-CN"/>
        </w:rPr>
      </w:pPr>
    </w:p>
    <w:p>
      <w:pPr>
        <w:rPr>
          <w:rFonts w:hint="eastAsia" w:ascii="宋体" w:hAnsi="宋体"/>
          <w:b/>
          <w:color w:val="0D0D0D"/>
          <w:sz w:val="24"/>
          <w:lang w:val="en-US" w:eastAsia="zh-CN"/>
        </w:rPr>
      </w:pPr>
      <w:r>
        <w:rPr>
          <w:rFonts w:hint="eastAsia" w:ascii="宋体" w:hAnsi="宋体"/>
          <w:b/>
          <w:color w:val="0D0D0D"/>
          <w:sz w:val="24"/>
          <w:lang w:val="en-US" w:eastAsia="zh-CN"/>
        </w:rPr>
        <w:br w:type="page"/>
      </w:r>
    </w:p>
    <w:p>
      <w:pPr>
        <w:snapToGrid w:val="0"/>
        <w:spacing w:before="50" w:afterLines="50" w:line="360" w:lineRule="auto"/>
        <w:jc w:val="left"/>
        <w:outlineLvl w:val="2"/>
        <w:rPr>
          <w:rFonts w:ascii="宋体" w:hAnsi="宋体"/>
          <w:b/>
          <w:color w:val="0D0D0D"/>
          <w:sz w:val="24"/>
        </w:rPr>
      </w:pPr>
      <w:r>
        <w:rPr>
          <w:rFonts w:hint="eastAsia" w:ascii="宋体" w:hAnsi="宋体"/>
          <w:b/>
          <w:color w:val="0D0D0D"/>
          <w:sz w:val="24"/>
          <w:lang w:val="en-US" w:eastAsia="zh-CN"/>
        </w:rPr>
        <w:t>2.2</w:t>
      </w:r>
      <w:r>
        <w:rPr>
          <w:rFonts w:hint="eastAsia" w:ascii="宋体" w:hAnsi="宋体"/>
          <w:b/>
          <w:color w:val="0D0D0D"/>
          <w:sz w:val="24"/>
        </w:rPr>
        <w:t>投标声明书格式：</w:t>
      </w:r>
    </w:p>
    <w:p>
      <w:pPr>
        <w:snapToGrid w:val="0"/>
        <w:spacing w:beforeLines="50" w:after="50" w:line="360" w:lineRule="auto"/>
        <w:jc w:val="center"/>
        <w:rPr>
          <w:rFonts w:ascii="宋体"/>
          <w:color w:val="0D0D0D"/>
          <w:sz w:val="24"/>
        </w:rPr>
      </w:pPr>
      <w:r>
        <w:rPr>
          <w:rFonts w:hint="eastAsia" w:ascii="宋体" w:hAnsi="宋体"/>
          <w:color w:val="0D0D0D"/>
          <w:sz w:val="24"/>
        </w:rPr>
        <w:t>投标声明书</w:t>
      </w:r>
    </w:p>
    <w:p>
      <w:pPr>
        <w:snapToGrid w:val="0"/>
        <w:spacing w:beforeLines="50" w:after="50" w:line="360" w:lineRule="auto"/>
        <w:rPr>
          <w:rFonts w:ascii="宋体"/>
          <w:color w:val="0D0D0D"/>
          <w:sz w:val="24"/>
        </w:rPr>
      </w:pPr>
      <w:r>
        <w:rPr>
          <w:rFonts w:hint="eastAsia" w:ascii="宋体" w:hAnsi="宋体"/>
          <w:color w:val="0D0D0D"/>
          <w:sz w:val="24"/>
        </w:rPr>
        <w:t>致：</w:t>
      </w:r>
      <w:r>
        <w:rPr>
          <w:rFonts w:ascii="宋体" w:hAnsi="宋体"/>
          <w:color w:val="0D0D0D"/>
          <w:sz w:val="24"/>
          <w:u w:val="single"/>
        </w:rPr>
        <w:t>_</w:t>
      </w:r>
      <w:r>
        <w:rPr>
          <w:rFonts w:hint="eastAsia" w:ascii="宋体" w:hAnsi="宋体"/>
          <w:color w:val="0D0D0D"/>
          <w:sz w:val="24"/>
          <w:u w:val="single"/>
        </w:rPr>
        <w:t>金华市金诚招投标代理有限公司</w:t>
      </w:r>
      <w:r>
        <w:rPr>
          <w:rFonts w:ascii="宋体" w:hAnsi="宋体"/>
          <w:color w:val="0D0D0D"/>
          <w:sz w:val="24"/>
          <w:u w:val="single"/>
        </w:rPr>
        <w:t>_</w:t>
      </w:r>
      <w:r>
        <w:rPr>
          <w:rFonts w:hint="eastAsia" w:ascii="宋体" w:hAnsi="宋体"/>
          <w:color w:val="0D0D0D"/>
          <w:sz w:val="24"/>
        </w:rPr>
        <w:t>：</w:t>
      </w:r>
    </w:p>
    <w:p>
      <w:pPr>
        <w:snapToGrid w:val="0"/>
        <w:spacing w:beforeLines="50" w:after="50" w:line="360" w:lineRule="auto"/>
        <w:ind w:firstLine="480" w:firstLineChars="200"/>
        <w:rPr>
          <w:rFonts w:ascii="宋体"/>
          <w:color w:val="0D0D0D"/>
          <w:sz w:val="24"/>
          <w:u w:val="single"/>
        </w:rPr>
      </w:pPr>
      <w:r>
        <w:rPr>
          <w:rFonts w:hint="eastAsia" w:ascii="宋体" w:hAnsi="宋体"/>
          <w:color w:val="0D0D0D"/>
          <w:sz w:val="24"/>
          <w:u w:val="single"/>
        </w:rPr>
        <w:t>（投标人名称）</w:t>
      </w:r>
      <w:r>
        <w:rPr>
          <w:rFonts w:hint="eastAsia" w:ascii="宋体" w:hAnsi="宋体"/>
          <w:color w:val="0D0D0D"/>
          <w:sz w:val="24"/>
        </w:rPr>
        <w:t>系中华人民共和国合法企业，经营地址。我</w:t>
      </w:r>
      <w:r>
        <w:rPr>
          <w:rFonts w:hint="eastAsia" w:ascii="宋体" w:hAnsi="宋体"/>
          <w:color w:val="0D0D0D"/>
          <w:sz w:val="24"/>
          <w:lang w:val="en-US" w:eastAsia="zh-CN"/>
        </w:rPr>
        <w:t xml:space="preserve">  </w:t>
      </w:r>
      <w:r>
        <w:rPr>
          <w:rFonts w:hint="eastAsia" w:ascii="宋体" w:hAnsi="宋体"/>
          <w:color w:val="0D0D0D"/>
          <w:sz w:val="24"/>
          <w:u w:val="single"/>
        </w:rPr>
        <w:t>（姓名）</w:t>
      </w:r>
      <w:r>
        <w:rPr>
          <w:rFonts w:hint="eastAsia" w:ascii="宋体" w:hAnsi="宋体"/>
          <w:color w:val="0D0D0D"/>
          <w:sz w:val="24"/>
        </w:rPr>
        <w:t>系</w:t>
      </w:r>
      <w:r>
        <w:rPr>
          <w:rFonts w:hint="eastAsia" w:ascii="宋体" w:hAnsi="宋体"/>
          <w:color w:val="0D0D0D"/>
          <w:sz w:val="24"/>
          <w:u w:val="single"/>
        </w:rPr>
        <w:t>（投标人名称）</w:t>
      </w:r>
      <w:r>
        <w:rPr>
          <w:rFonts w:hint="eastAsia" w:ascii="宋体" w:hAnsi="宋体"/>
          <w:color w:val="0D0D0D"/>
          <w:sz w:val="24"/>
        </w:rPr>
        <w:t>的法定代表人，我方愿意参加贵方组织的</w:t>
      </w:r>
      <w:r>
        <w:rPr>
          <w:rFonts w:hint="eastAsia" w:ascii="宋体" w:hAnsi="宋体"/>
          <w:color w:val="0D0D0D"/>
          <w:sz w:val="24"/>
          <w:lang w:val="en-US" w:eastAsia="zh-CN"/>
        </w:rPr>
        <w:t>东阳市农业农村局</w:t>
      </w:r>
      <w:r>
        <w:rPr>
          <w:rFonts w:hint="eastAsia" w:hAnsi="宋体" w:cs="宋体"/>
          <w:color w:val="000000"/>
          <w:sz w:val="24"/>
          <w:szCs w:val="24"/>
          <w:u w:val="single"/>
          <w:lang w:eastAsia="zh-CN"/>
        </w:rPr>
        <w:t>2025年度东阳市农作物种子储</w:t>
      </w:r>
      <w:r>
        <w:rPr>
          <w:rFonts w:hint="eastAsia" w:hAnsi="宋体" w:cs="宋体"/>
          <w:color w:val="000000"/>
          <w:sz w:val="24"/>
          <w:szCs w:val="24"/>
          <w:u w:val="single"/>
          <w:lang w:val="en-US" w:eastAsia="zh-CN"/>
        </w:rPr>
        <w:t>备</w:t>
      </w:r>
      <w:r>
        <w:rPr>
          <w:rFonts w:hint="eastAsia" w:ascii="宋体" w:hAnsi="宋体" w:cs="Arial"/>
          <w:color w:val="000000"/>
          <w:sz w:val="24"/>
          <w:u w:val="single"/>
          <w:lang w:eastAsia="zh-CN"/>
        </w:rPr>
        <w:t>项目</w:t>
      </w:r>
      <w:r>
        <w:rPr>
          <w:rFonts w:hint="eastAsia" w:hAnsi="宋体" w:cs="宋体"/>
          <w:sz w:val="24"/>
        </w:rPr>
        <w:t>的投</w:t>
      </w:r>
      <w:r>
        <w:rPr>
          <w:rFonts w:hint="eastAsia" w:ascii="宋体" w:hAnsi="宋体"/>
          <w:color w:val="0D0D0D"/>
          <w:sz w:val="24"/>
        </w:rPr>
        <w:t>标，为便于贵方公正、择优地确定中标人，我方就本次投标有关事项郑重声明如下：</w:t>
      </w:r>
    </w:p>
    <w:p>
      <w:pPr>
        <w:snapToGrid w:val="0"/>
        <w:spacing w:line="360" w:lineRule="auto"/>
        <w:ind w:firstLine="480" w:firstLineChars="200"/>
        <w:rPr>
          <w:rFonts w:ascii="宋体"/>
          <w:color w:val="0D0D0D"/>
          <w:sz w:val="24"/>
        </w:rPr>
      </w:pPr>
      <w:r>
        <w:rPr>
          <w:rFonts w:ascii="宋体" w:hAnsi="宋体"/>
          <w:color w:val="0D0D0D"/>
          <w:sz w:val="24"/>
        </w:rPr>
        <w:t>1</w:t>
      </w:r>
      <w:r>
        <w:rPr>
          <w:rFonts w:ascii="宋体"/>
          <w:color w:val="0D0D0D"/>
          <w:sz w:val="24"/>
        </w:rPr>
        <w:t>.</w:t>
      </w:r>
      <w:r>
        <w:rPr>
          <w:rFonts w:hint="eastAsia" w:ascii="宋体" w:hAnsi="宋体"/>
          <w:color w:val="0D0D0D"/>
          <w:sz w:val="24"/>
        </w:rPr>
        <w:t>我方向贵方提交的所有投标文件、资料都是准确的和真实的。</w:t>
      </w:r>
    </w:p>
    <w:p>
      <w:pPr>
        <w:snapToGrid w:val="0"/>
        <w:spacing w:beforeLines="50" w:line="360" w:lineRule="auto"/>
        <w:ind w:firstLine="480" w:firstLineChars="200"/>
        <w:rPr>
          <w:rFonts w:ascii="宋体"/>
          <w:color w:val="0D0D0D"/>
          <w:sz w:val="24"/>
        </w:rPr>
      </w:pPr>
      <w:r>
        <w:rPr>
          <w:rFonts w:ascii="宋体" w:hAnsi="宋体"/>
          <w:color w:val="0D0D0D"/>
          <w:sz w:val="24"/>
        </w:rPr>
        <w:t>2</w:t>
      </w:r>
      <w:r>
        <w:rPr>
          <w:rFonts w:ascii="宋体"/>
          <w:color w:val="0D0D0D"/>
          <w:sz w:val="24"/>
        </w:rPr>
        <w:t>.</w:t>
      </w:r>
      <w:r>
        <w:rPr>
          <w:rFonts w:hint="eastAsia" w:ascii="宋体" w:hAnsi="宋体"/>
          <w:color w:val="0D0D0D"/>
          <w:sz w:val="24"/>
        </w:rPr>
        <w:t>我方不是采购人的附属机构，在获知本项目采购信息后，与采购人聘请的为此项目提供咨询服务的公司及其附属机构没有任何联系。</w:t>
      </w:r>
    </w:p>
    <w:p>
      <w:pPr>
        <w:snapToGrid w:val="0"/>
        <w:spacing w:beforeLines="50" w:line="360" w:lineRule="auto"/>
        <w:ind w:firstLine="480" w:firstLineChars="200"/>
        <w:rPr>
          <w:rFonts w:ascii="宋体"/>
          <w:sz w:val="24"/>
        </w:rPr>
      </w:pPr>
      <w:r>
        <w:rPr>
          <w:rFonts w:ascii="宋体" w:hAnsi="宋体"/>
          <w:sz w:val="24"/>
        </w:rPr>
        <w:t>3</w:t>
      </w:r>
      <w:r>
        <w:rPr>
          <w:rFonts w:ascii="宋体"/>
          <w:sz w:val="24"/>
        </w:rPr>
        <w:t>.</w:t>
      </w:r>
      <w:r>
        <w:rPr>
          <w:rFonts w:hint="eastAsia" w:ascii="宋体" w:hAnsi="宋体"/>
          <w:sz w:val="24"/>
        </w:rPr>
        <w:t>我方此次向贵方提供的产品名称为：；规格型号：；该型号产品我方有现货可供，并已于年月生产完工或向</w:t>
      </w:r>
      <w:r>
        <w:rPr>
          <w:rFonts w:hint="eastAsia" w:ascii="宋体" w:hAnsi="宋体"/>
          <w:sz w:val="24"/>
          <w:u w:val="single"/>
        </w:rPr>
        <w:t>　　</w:t>
      </w:r>
      <w:r>
        <w:rPr>
          <w:rFonts w:hint="eastAsia" w:ascii="宋体" w:hAnsi="宋体"/>
          <w:sz w:val="24"/>
        </w:rPr>
        <w:t>（制造商名称）购进［</w:t>
      </w:r>
      <w:r>
        <w:rPr>
          <w:rFonts w:hint="eastAsia" w:ascii="宋体" w:hAnsi="宋体"/>
          <w:b/>
          <w:bCs/>
          <w:sz w:val="24"/>
        </w:rPr>
        <w:t>或</w:t>
      </w:r>
      <w:r>
        <w:rPr>
          <w:rFonts w:hint="eastAsia" w:ascii="宋体" w:hAnsi="宋体"/>
          <w:sz w:val="24"/>
        </w:rPr>
        <w:t>需在中标后向订购］。</w:t>
      </w:r>
    </w:p>
    <w:p>
      <w:pPr>
        <w:snapToGrid w:val="0"/>
        <w:spacing w:beforeLines="50"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我方诚意提请贵方关注：近期有关该型号产品的生产、供货、售后服务以及性能等方面的重大决策和事项有：</w:t>
      </w:r>
    </w:p>
    <w:p>
      <w:pPr>
        <w:snapToGrid w:val="0"/>
        <w:spacing w:beforeLines="50" w:line="360" w:lineRule="auto"/>
        <w:ind w:firstLine="480" w:firstLineChars="200"/>
        <w:rPr>
          <w:rFonts w:ascii="宋体"/>
          <w:sz w:val="24"/>
        </w:rPr>
      </w:pPr>
      <w:r>
        <w:rPr>
          <w:rFonts w:hint="eastAsia" w:ascii="宋体" w:hAnsi="宋体"/>
          <w:sz w:val="24"/>
          <w:u w:val="single"/>
        </w:rPr>
        <w:t>　　　　　　　　　　　　　　　　　　　　　　　　　　</w:t>
      </w:r>
    </w:p>
    <w:p>
      <w:pPr>
        <w:pStyle w:val="7"/>
        <w:snapToGrid w:val="0"/>
        <w:spacing w:line="360" w:lineRule="auto"/>
        <w:ind w:firstLine="464" w:firstLineChars="200"/>
        <w:rPr>
          <w:rFonts w:hAnsi="宋体"/>
          <w:color w:val="0D0D0D"/>
          <w:sz w:val="24"/>
          <w:szCs w:val="24"/>
        </w:rPr>
      </w:pPr>
      <w:r>
        <w:rPr>
          <w:rFonts w:hAnsi="宋体"/>
          <w:color w:val="0D0D0D"/>
          <w:sz w:val="24"/>
          <w:szCs w:val="24"/>
        </w:rPr>
        <w:t>5</w:t>
      </w:r>
      <w:r>
        <w:rPr>
          <w:rFonts w:hint="eastAsia" w:hAnsi="宋体"/>
          <w:color w:val="0D0D0D"/>
          <w:sz w:val="24"/>
          <w:szCs w:val="24"/>
        </w:rPr>
        <w:t>、我方及由本人担任法定代表人的其他机构最近三年内被通报、被处罚的违法行为或者可认定为不良行为的有：</w:t>
      </w:r>
    </w:p>
    <w:p>
      <w:pPr>
        <w:snapToGrid w:val="0"/>
        <w:spacing w:beforeLines="50" w:line="360" w:lineRule="auto"/>
        <w:ind w:firstLine="480" w:firstLineChars="200"/>
        <w:rPr>
          <w:rFonts w:ascii="宋体"/>
          <w:color w:val="0D0D0D"/>
          <w:sz w:val="24"/>
          <w:u w:val="single"/>
        </w:rPr>
      </w:pPr>
      <w:r>
        <w:rPr>
          <w:rFonts w:hint="eastAsia" w:ascii="宋体" w:hAnsi="宋体"/>
          <w:color w:val="0D0D0D"/>
          <w:sz w:val="24"/>
          <w:u w:val="single"/>
        </w:rPr>
        <w:t>　　　　　　　　　　　　　　　　　　　　　　　　　　　</w:t>
      </w:r>
    </w:p>
    <w:p>
      <w:pPr>
        <w:snapToGrid w:val="0"/>
        <w:spacing w:line="360" w:lineRule="auto"/>
        <w:ind w:firstLine="464" w:firstLineChars="200"/>
        <w:rPr>
          <w:rFonts w:hAnsi="宋体"/>
          <w:sz w:val="24"/>
        </w:rPr>
      </w:pPr>
      <w:r>
        <w:rPr>
          <w:rFonts w:ascii="宋体" w:hAnsi="宋体"/>
          <w:color w:val="0D0D0D"/>
          <w:spacing w:val="-4"/>
          <w:sz w:val="24"/>
        </w:rPr>
        <w:t>6</w:t>
      </w:r>
      <w:r>
        <w:rPr>
          <w:rFonts w:ascii="宋体"/>
          <w:color w:val="0D0D0D"/>
          <w:spacing w:val="-4"/>
          <w:sz w:val="24"/>
        </w:rPr>
        <w:t>.</w:t>
      </w:r>
      <w:r>
        <w:rPr>
          <w:rFonts w:hint="eastAsia" w:ascii="宋体" w:hAnsi="宋体"/>
          <w:color w:val="0D0D0D"/>
          <w:spacing w:val="-4"/>
          <w:sz w:val="24"/>
        </w:rPr>
        <w:t>以上事项如有虚假或隐瞒，我方愿意承担一切后果，并不再寻求任何旨在减轻或免除法律责任的辩解。</w:t>
      </w:r>
    </w:p>
    <w:p>
      <w:pPr>
        <w:snapToGrid w:val="0"/>
        <w:spacing w:beforeLines="50" w:line="360" w:lineRule="auto"/>
        <w:ind w:firstLine="319" w:firstLineChars="133"/>
        <w:rPr>
          <w:rFonts w:ascii="宋体"/>
          <w:sz w:val="24"/>
          <w:u w:val="single"/>
        </w:rPr>
      </w:pPr>
      <w:r>
        <w:rPr>
          <w:rFonts w:hint="eastAsia" w:ascii="宋体" w:hAnsi="宋体"/>
          <w:sz w:val="24"/>
        </w:rPr>
        <w:t>法定代表人或授权代表签字：</w:t>
      </w:r>
    </w:p>
    <w:p>
      <w:pPr>
        <w:snapToGrid w:val="0"/>
        <w:spacing w:beforeLines="50" w:after="50"/>
        <w:ind w:firstLine="360" w:firstLineChars="150"/>
        <w:rPr>
          <w:rFonts w:ascii="宋体"/>
          <w:sz w:val="24"/>
        </w:rPr>
      </w:pPr>
      <w:r>
        <w:rPr>
          <w:rFonts w:hint="eastAsia" w:ascii="宋体" w:hAnsi="宋体"/>
          <w:sz w:val="24"/>
        </w:rPr>
        <w:t>投标人公章：</w:t>
      </w:r>
    </w:p>
    <w:p>
      <w:pPr>
        <w:snapToGrid w:val="0"/>
        <w:spacing w:beforeLines="50" w:after="50"/>
        <w:ind w:firstLine="6240" w:firstLineChars="2600"/>
        <w:rPr>
          <w:rFonts w:ascii="宋体"/>
          <w:sz w:val="24"/>
          <w:szCs w:val="20"/>
        </w:rPr>
      </w:pPr>
      <w:r>
        <w:rPr>
          <w:rFonts w:hint="eastAsia" w:ascii="宋体" w:hAnsi="宋体"/>
          <w:sz w:val="24"/>
        </w:rPr>
        <w:t>年月日</w:t>
      </w: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color w:val="0D0D0D"/>
          <w:sz w:val="24"/>
        </w:rPr>
      </w:pPr>
      <w:r>
        <w:rPr>
          <w:rFonts w:ascii="宋体" w:hAnsi="宋体"/>
          <w:color w:val="0D0D0D"/>
          <w:sz w:val="24"/>
        </w:rPr>
        <w:br w:type="page"/>
      </w:r>
      <w:r>
        <w:rPr>
          <w:rFonts w:hint="eastAsia" w:ascii="宋体" w:hAnsi="宋体"/>
          <w:b/>
          <w:color w:val="0D0D0D"/>
          <w:sz w:val="24"/>
          <w:lang w:val="en-US" w:eastAsia="zh-CN"/>
        </w:rPr>
        <w:t>2.3</w:t>
      </w:r>
      <w:r>
        <w:rPr>
          <w:rFonts w:hint="eastAsia" w:ascii="宋体" w:hAnsi="宋体"/>
          <w:b/>
          <w:color w:val="0D0D0D"/>
          <w:sz w:val="24"/>
        </w:rPr>
        <w:t>法定代表人授权委托书格式：</w:t>
      </w:r>
    </w:p>
    <w:p>
      <w:pPr>
        <w:snapToGrid w:val="0"/>
        <w:spacing w:beforeLines="50" w:after="50" w:line="360" w:lineRule="auto"/>
        <w:rPr>
          <w:rFonts w:ascii="宋体" w:hAnsi="宋体"/>
          <w:b/>
          <w:color w:val="0D0D0D"/>
          <w:sz w:val="24"/>
        </w:rPr>
      </w:pPr>
      <w:r>
        <w:rPr>
          <w:rFonts w:hint="eastAsia" w:ascii="宋体" w:hAnsi="宋体"/>
          <w:b/>
          <w:color w:val="0D0D0D"/>
          <w:sz w:val="24"/>
        </w:rPr>
        <w:t xml:space="preserve">                </w:t>
      </w:r>
      <w:r>
        <w:rPr>
          <w:rFonts w:hint="eastAsia" w:ascii="宋体" w:hAnsi="宋体"/>
          <w:b/>
          <w:color w:val="0D0D0D"/>
          <w:sz w:val="24"/>
          <w:lang w:val="en-US" w:eastAsia="zh-CN"/>
        </w:rPr>
        <w:t xml:space="preserve">              </w:t>
      </w:r>
      <w:r>
        <w:rPr>
          <w:rFonts w:hint="eastAsia" w:ascii="宋体" w:hAnsi="宋体"/>
          <w:b/>
          <w:color w:val="0D0D0D"/>
          <w:sz w:val="24"/>
        </w:rPr>
        <w:t xml:space="preserve"> 法定代表人授权委托书</w:t>
      </w:r>
    </w:p>
    <w:p>
      <w:pPr>
        <w:snapToGrid w:val="0"/>
        <w:spacing w:beforeLines="50" w:after="50" w:line="360" w:lineRule="auto"/>
        <w:rPr>
          <w:rFonts w:ascii="宋体" w:hAnsi="宋体"/>
          <w:b/>
          <w:bCs/>
          <w:color w:val="0D0D0D"/>
          <w:sz w:val="24"/>
        </w:rPr>
      </w:pPr>
      <w:r>
        <w:rPr>
          <w:rFonts w:hint="eastAsia" w:ascii="宋体" w:hAnsi="宋体"/>
          <w:bCs/>
          <w:color w:val="0D0D0D"/>
          <w:sz w:val="24"/>
        </w:rPr>
        <w:t>致：</w:t>
      </w:r>
      <w:r>
        <w:rPr>
          <w:rFonts w:hint="eastAsia" w:ascii="宋体" w:hAnsi="宋体"/>
          <w:color w:val="0D0D0D"/>
          <w:sz w:val="24"/>
          <w:u w:val="single"/>
        </w:rPr>
        <w:t>金华市金诚招投标代理有限公司</w:t>
      </w:r>
      <w:r>
        <w:rPr>
          <w:rFonts w:hint="eastAsia" w:ascii="宋体" w:hAnsi="宋体"/>
          <w:color w:val="0D0D0D"/>
          <w:sz w:val="24"/>
        </w:rPr>
        <w:t>：</w:t>
      </w:r>
    </w:p>
    <w:p>
      <w:pPr>
        <w:spacing w:beforeLines="50" w:afterLines="50" w:line="360" w:lineRule="auto"/>
        <w:ind w:firstLine="600" w:firstLineChars="250"/>
        <w:rPr>
          <w:rFonts w:ascii="宋体" w:hAnsi="宋体"/>
          <w:color w:val="0D0D0D"/>
          <w:sz w:val="24"/>
        </w:rPr>
      </w:pPr>
      <w:r>
        <w:rPr>
          <w:rFonts w:hint="eastAsia" w:ascii="宋体" w:hAnsi="宋体"/>
          <w:color w:val="0D0D0D"/>
          <w:sz w:val="24"/>
        </w:rPr>
        <w:t>我</w:t>
      </w:r>
      <w:r>
        <w:rPr>
          <w:rFonts w:hint="eastAsia" w:ascii="宋体" w:hAnsi="宋体"/>
          <w:color w:val="0D0D0D"/>
          <w:sz w:val="24"/>
          <w:u w:val="single"/>
        </w:rPr>
        <w:t>（姓名）</w:t>
      </w:r>
      <w:r>
        <w:rPr>
          <w:rFonts w:hint="eastAsia" w:ascii="宋体" w:hAnsi="宋体"/>
          <w:color w:val="0D0D0D"/>
          <w:sz w:val="24"/>
        </w:rPr>
        <w:t>系</w:t>
      </w:r>
      <w:r>
        <w:rPr>
          <w:rFonts w:hint="eastAsia" w:ascii="宋体" w:hAnsi="宋体"/>
          <w:color w:val="0D0D0D"/>
          <w:sz w:val="24"/>
          <w:u w:val="single"/>
        </w:rPr>
        <w:t>（投标人名称）</w:t>
      </w:r>
      <w:r>
        <w:rPr>
          <w:rFonts w:hint="eastAsia" w:ascii="宋体" w:hAnsi="宋体"/>
          <w:color w:val="0D0D0D"/>
          <w:sz w:val="24"/>
        </w:rPr>
        <w:t>的法定代表人，现授权委托本单位在职职工</w:t>
      </w:r>
      <w:r>
        <w:rPr>
          <w:rFonts w:hint="eastAsia" w:ascii="宋体" w:hAnsi="宋体"/>
          <w:color w:val="0D0D0D"/>
          <w:sz w:val="24"/>
          <w:u w:val="single"/>
        </w:rPr>
        <w:t xml:space="preserve">（姓名）   </w:t>
      </w:r>
      <w:r>
        <w:rPr>
          <w:rFonts w:hint="eastAsia" w:ascii="宋体" w:hAnsi="宋体"/>
          <w:color w:val="0D0D0D"/>
          <w:sz w:val="24"/>
        </w:rPr>
        <w:t>以我方的名义参加</w:t>
      </w:r>
      <w:r>
        <w:rPr>
          <w:rFonts w:hint="eastAsia" w:hAnsi="宋体" w:cs="宋体"/>
          <w:color w:val="000000"/>
          <w:sz w:val="24"/>
          <w:szCs w:val="24"/>
          <w:u w:val="single"/>
          <w:lang w:eastAsia="zh-CN"/>
        </w:rPr>
        <w:t>2025年度东阳市农作物种子储</w:t>
      </w:r>
      <w:r>
        <w:rPr>
          <w:rFonts w:hint="eastAsia" w:hAnsi="宋体" w:cs="宋体"/>
          <w:color w:val="000000"/>
          <w:sz w:val="24"/>
          <w:szCs w:val="24"/>
          <w:u w:val="single"/>
          <w:lang w:val="en-US" w:eastAsia="zh-CN"/>
        </w:rPr>
        <w:t>备</w:t>
      </w:r>
      <w:r>
        <w:rPr>
          <w:rFonts w:hint="eastAsia" w:ascii="宋体" w:hAnsi="宋体" w:cs="Arial"/>
          <w:color w:val="000000"/>
          <w:sz w:val="24"/>
          <w:u w:val="none"/>
          <w:lang w:eastAsia="zh-CN"/>
        </w:rPr>
        <w:t>项目</w:t>
      </w:r>
      <w:r>
        <w:rPr>
          <w:rFonts w:hint="eastAsia" w:ascii="宋体" w:hAnsi="宋体"/>
          <w:color w:val="0D0D0D"/>
          <w:sz w:val="24"/>
        </w:rPr>
        <w:t>的投标活动，并代表我方全权办理针对上述项目的投标、开标、评标、签约等具体事务和签署相关文件。</w:t>
      </w:r>
    </w:p>
    <w:p>
      <w:pPr>
        <w:snapToGrid w:val="0"/>
        <w:spacing w:beforeLines="50" w:after="50" w:line="360" w:lineRule="auto"/>
        <w:rPr>
          <w:rFonts w:ascii="宋体" w:hAnsi="宋体"/>
          <w:color w:val="0D0D0D"/>
          <w:sz w:val="24"/>
        </w:rPr>
      </w:pPr>
      <w:r>
        <w:rPr>
          <w:rFonts w:hint="eastAsia" w:ascii="宋体" w:hAnsi="宋体"/>
          <w:color w:val="0D0D0D"/>
          <w:sz w:val="24"/>
        </w:rPr>
        <w:t>我方对被授权人的签名事项负全部责任。</w:t>
      </w:r>
    </w:p>
    <w:p>
      <w:pPr>
        <w:snapToGrid w:val="0"/>
        <w:spacing w:beforeLines="50" w:after="50" w:line="360" w:lineRule="auto"/>
        <w:ind w:firstLine="480"/>
        <w:rPr>
          <w:rFonts w:ascii="宋体" w:hAnsi="宋体"/>
          <w:color w:val="0D0D0D"/>
          <w:sz w:val="24"/>
        </w:rPr>
      </w:pPr>
      <w:r>
        <w:rPr>
          <w:rFonts w:hint="eastAsia" w:ascii="宋体" w:hAnsi="宋体"/>
          <w:color w:val="0D0D0D"/>
          <w:sz w:val="24"/>
          <w:u w:val="single"/>
        </w:rPr>
        <w:t>在撤销授权的书面通知以前，本授权书一直有效。</w:t>
      </w:r>
      <w:r>
        <w:rPr>
          <w:rFonts w:hint="eastAsia" w:ascii="宋体" w:hAnsi="宋体"/>
          <w:color w:val="0D0D0D"/>
          <w:sz w:val="24"/>
        </w:rPr>
        <w:t>被授权人在授权书有效期内签署的所有文件不因授权的撤销而失效。</w:t>
      </w:r>
    </w:p>
    <w:p>
      <w:pPr>
        <w:snapToGrid w:val="0"/>
        <w:spacing w:beforeLines="50" w:after="50" w:line="360" w:lineRule="auto"/>
        <w:ind w:firstLine="480"/>
        <w:rPr>
          <w:rFonts w:ascii="宋体" w:hAnsi="宋体"/>
          <w:color w:val="0D0D0D"/>
          <w:sz w:val="24"/>
        </w:rPr>
      </w:pPr>
      <w:r>
        <w:rPr>
          <w:rFonts w:hint="eastAsia" w:ascii="宋体" w:hAnsi="宋体"/>
          <w:color w:val="0D0D0D"/>
          <w:sz w:val="24"/>
        </w:rPr>
        <w:t>被授权人无转委托权，特此委托。</w:t>
      </w:r>
    </w:p>
    <w:p>
      <w:pPr>
        <w:snapToGrid w:val="0"/>
        <w:spacing w:beforeLines="50" w:after="50" w:line="360" w:lineRule="auto"/>
        <w:rPr>
          <w:rFonts w:hint="eastAsia" w:ascii="宋体" w:hAnsi="宋体"/>
          <w:color w:val="0D0D0D"/>
          <w:sz w:val="24"/>
        </w:rPr>
      </w:pPr>
    </w:p>
    <w:p>
      <w:pPr>
        <w:snapToGrid w:val="0"/>
        <w:spacing w:beforeLines="50" w:after="50" w:line="360" w:lineRule="auto"/>
        <w:rPr>
          <w:rFonts w:ascii="宋体" w:hAnsi="宋体"/>
          <w:color w:val="0D0D0D"/>
          <w:sz w:val="24"/>
          <w:u w:val="single"/>
        </w:rPr>
      </w:pPr>
      <w:r>
        <w:rPr>
          <w:rFonts w:hint="eastAsia" w:ascii="宋体" w:hAnsi="宋体"/>
          <w:color w:val="0D0D0D"/>
          <w:sz w:val="24"/>
        </w:rPr>
        <w:t>被授权人签名：</w:t>
      </w:r>
      <w:r>
        <w:rPr>
          <w:rFonts w:hint="eastAsia" w:ascii="宋体" w:hAnsi="宋体"/>
          <w:color w:val="0D0D0D"/>
          <w:sz w:val="24"/>
          <w:lang w:val="en-US" w:eastAsia="zh-CN"/>
        </w:rPr>
        <w:t xml:space="preserve">                     </w:t>
      </w:r>
      <w:r>
        <w:rPr>
          <w:rFonts w:hint="eastAsia" w:ascii="宋体" w:hAnsi="宋体"/>
          <w:color w:val="0D0D0D"/>
          <w:sz w:val="24"/>
        </w:rPr>
        <w:t>法定代表人签名：</w:t>
      </w:r>
    </w:p>
    <w:p>
      <w:pPr>
        <w:snapToGrid w:val="0"/>
        <w:spacing w:beforeLines="50" w:after="50" w:line="360" w:lineRule="auto"/>
        <w:rPr>
          <w:rFonts w:hint="eastAsia" w:ascii="宋体" w:hAnsi="宋体"/>
          <w:color w:val="0D0D0D"/>
          <w:sz w:val="24"/>
        </w:rPr>
      </w:pPr>
      <w:r>
        <w:rPr>
          <w:rFonts w:hint="eastAsia" w:ascii="宋体" w:hAnsi="宋体"/>
          <w:color w:val="0D0D0D"/>
          <w:sz w:val="24"/>
        </w:rPr>
        <w:t>职务：</w:t>
      </w:r>
      <w:r>
        <w:rPr>
          <w:rFonts w:hint="eastAsia" w:ascii="宋体" w:hAnsi="宋体"/>
          <w:color w:val="0D0D0D"/>
          <w:sz w:val="24"/>
          <w:lang w:val="en-US" w:eastAsia="zh-CN"/>
        </w:rPr>
        <w:t xml:space="preserve">                             </w:t>
      </w:r>
      <w:r>
        <w:rPr>
          <w:rFonts w:hint="eastAsia" w:ascii="宋体" w:hAnsi="宋体"/>
          <w:color w:val="0D0D0D"/>
          <w:sz w:val="24"/>
        </w:rPr>
        <w:t>职务：</w:t>
      </w:r>
    </w:p>
    <w:p>
      <w:pPr>
        <w:snapToGrid w:val="0"/>
        <w:spacing w:beforeLines="50" w:after="50" w:line="360" w:lineRule="auto"/>
        <w:rPr>
          <w:rFonts w:hint="eastAsia" w:ascii="宋体" w:hAnsi="宋体"/>
          <w:b w:val="0"/>
          <w:bCs w:val="0"/>
          <w:color w:val="0D0D0D"/>
          <w:sz w:val="24"/>
          <w:lang w:eastAsia="zh-CN"/>
        </w:rPr>
      </w:pPr>
      <w:r>
        <w:rPr>
          <w:rFonts w:hint="eastAsia" w:ascii="宋体" w:hAnsi="宋体"/>
          <w:b w:val="0"/>
          <w:bCs w:val="0"/>
          <w:color w:val="0D0D0D"/>
          <w:sz w:val="24"/>
          <w:lang w:eastAsia="zh-CN"/>
        </w:rPr>
        <w:t>联系电话：</w:t>
      </w:r>
      <w:r>
        <w:rPr>
          <w:rFonts w:hint="eastAsia" w:ascii="宋体" w:hAnsi="宋体"/>
          <w:b w:val="0"/>
          <w:bCs w:val="0"/>
          <w:color w:val="0D0D0D"/>
          <w:sz w:val="24"/>
          <w:lang w:val="en-US" w:eastAsia="zh-CN"/>
        </w:rPr>
        <w:t xml:space="preserve">                         </w:t>
      </w:r>
      <w:r>
        <w:rPr>
          <w:rFonts w:hint="eastAsia" w:ascii="宋体" w:hAnsi="宋体"/>
          <w:b w:val="0"/>
          <w:bCs w:val="0"/>
          <w:color w:val="0D0D0D"/>
          <w:sz w:val="24"/>
          <w:lang w:eastAsia="zh-CN"/>
        </w:rPr>
        <w:t>联系电话：</w:t>
      </w:r>
    </w:p>
    <w:p>
      <w:pPr>
        <w:snapToGrid w:val="0"/>
        <w:spacing w:beforeLines="50" w:after="50" w:line="360" w:lineRule="auto"/>
        <w:rPr>
          <w:rFonts w:ascii="宋体" w:hAnsi="宋体"/>
          <w:b w:val="0"/>
          <w:bCs w:val="0"/>
          <w:color w:val="0D0D0D"/>
          <w:sz w:val="24"/>
        </w:rPr>
      </w:pPr>
      <w:r>
        <w:rPr>
          <w:rFonts w:hint="eastAsia" w:ascii="宋体" w:hAnsi="宋体"/>
          <w:b w:val="0"/>
          <w:bCs w:val="0"/>
          <w:color w:val="0D0D0D"/>
          <w:sz w:val="24"/>
        </w:rPr>
        <w:t>被授权人身份证复印件：</w:t>
      </w:r>
    </w:p>
    <w:p>
      <w:pPr>
        <w:snapToGrid w:val="0"/>
        <w:spacing w:beforeLines="50" w:after="50" w:line="360" w:lineRule="auto"/>
        <w:rPr>
          <w:rFonts w:ascii="宋体" w:hAnsi="宋体"/>
          <w:color w:val="0D0D0D"/>
          <w:sz w:val="24"/>
        </w:rPr>
      </w:pPr>
      <w:r>
        <w:rPr>
          <w:rFonts w:hint="eastAsia" w:ascii="宋体" w:hAnsi="宋体"/>
          <w:color w:val="0D0D0D"/>
          <w:sz w:val="24"/>
        </w:rPr>
        <w:t>投标人公章：</w:t>
      </w:r>
    </w:p>
    <w:p>
      <w:pPr>
        <w:snapToGrid w:val="0"/>
        <w:spacing w:beforeLines="50" w:after="50" w:line="360" w:lineRule="auto"/>
        <w:ind w:firstLine="3840" w:firstLineChars="1600"/>
        <w:jc w:val="both"/>
        <w:rPr>
          <w:rFonts w:ascii="宋体" w:hAnsi="宋体"/>
          <w:color w:val="0D0D0D"/>
          <w:sz w:val="24"/>
        </w:rPr>
      </w:pPr>
      <w:r>
        <w:rPr>
          <w:rFonts w:hint="eastAsia" w:ascii="宋体" w:hAnsi="宋体"/>
          <w:color w:val="0D0D0D"/>
          <w:sz w:val="24"/>
        </w:rPr>
        <w:t>年   月    日</w:t>
      </w: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hint="eastAsia" w:ascii="宋体" w:hAnsi="宋体"/>
          <w:b/>
          <w:color w:val="0D0D0D"/>
          <w:sz w:val="24"/>
          <w:lang w:val="en-US" w:eastAsia="zh-CN"/>
        </w:rPr>
      </w:pPr>
    </w:p>
    <w:p>
      <w:pPr>
        <w:rPr>
          <w:rFonts w:hint="eastAsia" w:ascii="宋体" w:hAnsi="宋体"/>
          <w:b/>
          <w:color w:val="0D0D0D"/>
          <w:sz w:val="24"/>
          <w:lang w:val="en-US" w:eastAsia="zh-CN"/>
        </w:rPr>
      </w:pPr>
      <w:r>
        <w:rPr>
          <w:rFonts w:hint="eastAsia" w:ascii="宋体" w:hAnsi="宋体"/>
          <w:b/>
          <w:color w:val="0D0D0D"/>
          <w:sz w:val="24"/>
          <w:lang w:val="en-US" w:eastAsia="zh-CN"/>
        </w:rPr>
        <w:br w:type="page"/>
      </w:r>
    </w:p>
    <w:p>
      <w:pPr>
        <w:snapToGrid w:val="0"/>
        <w:spacing w:before="50" w:afterLines="50" w:line="360" w:lineRule="auto"/>
        <w:jc w:val="left"/>
        <w:outlineLvl w:val="2"/>
        <w:rPr>
          <w:rFonts w:ascii="宋体" w:hAnsi="宋体"/>
          <w:b/>
          <w:color w:val="0D0D0D"/>
          <w:sz w:val="24"/>
        </w:rPr>
      </w:pPr>
      <w:r>
        <w:rPr>
          <w:rFonts w:hint="eastAsia" w:ascii="宋体" w:hAnsi="宋体"/>
          <w:b/>
          <w:color w:val="0D0D0D"/>
          <w:sz w:val="24"/>
          <w:lang w:val="en-US" w:eastAsia="zh-CN"/>
        </w:rPr>
        <w:t>2.4</w:t>
      </w:r>
      <w:r>
        <w:rPr>
          <w:rFonts w:hint="eastAsia" w:ascii="宋体" w:hAnsi="宋体"/>
          <w:b/>
          <w:color w:val="0D0D0D"/>
          <w:sz w:val="24"/>
        </w:rPr>
        <w:t>投标单位情况表：</w:t>
      </w:r>
    </w:p>
    <w:p>
      <w:pPr>
        <w:snapToGrid w:val="0"/>
        <w:spacing w:beforeLines="50" w:after="50" w:line="360" w:lineRule="auto"/>
        <w:jc w:val="center"/>
        <w:rPr>
          <w:rFonts w:ascii="宋体" w:hAnsi="宋体"/>
          <w:b/>
          <w:color w:val="0D0D0D"/>
          <w:sz w:val="24"/>
        </w:rPr>
      </w:pPr>
      <w:r>
        <w:rPr>
          <w:rFonts w:hint="eastAsia" w:ascii="宋体" w:hAnsi="宋体"/>
          <w:b/>
          <w:color w:val="0D0D0D"/>
          <w:sz w:val="24"/>
        </w:rPr>
        <w:t>投标单位情况表</w:t>
      </w:r>
    </w:p>
    <w:p>
      <w:pPr>
        <w:pStyle w:val="26"/>
        <w:spacing w:before="156" w:after="156" w:line="360" w:lineRule="auto"/>
        <w:rPr>
          <w:rFonts w:ascii="Times New Roman" w:hAnsi="Times New Roman"/>
          <w:color w:val="0D0D0D"/>
        </w:rPr>
      </w:pPr>
      <w:r>
        <w:rPr>
          <w:rFonts w:hint="eastAsia" w:ascii="Times New Roman" w:hAnsi="Times New Roman"/>
          <w:color w:val="0D0D0D"/>
        </w:rPr>
        <w:t>投标单位：</w:t>
      </w:r>
      <w:r>
        <w:rPr>
          <w:rFonts w:hint="eastAsia" w:ascii="Times New Roman" w:hAnsi="Times New Roman"/>
          <w:color w:val="0D0D0D"/>
          <w:lang w:val="en-US" w:eastAsia="zh-CN"/>
        </w:rPr>
        <w:t xml:space="preserve">                                            </w:t>
      </w:r>
      <w:r>
        <w:rPr>
          <w:rFonts w:hint="eastAsia" w:ascii="Times New Roman" w:hAnsi="Times New Roman"/>
          <w:color w:val="0D0D0D"/>
        </w:rPr>
        <w:t>填表日期：</w:t>
      </w:r>
    </w:p>
    <w:tbl>
      <w:tblPr>
        <w:tblStyle w:val="45"/>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pPr>
              <w:pStyle w:val="26"/>
              <w:spacing w:before="156" w:after="156" w:line="360" w:lineRule="auto"/>
              <w:rPr>
                <w:rFonts w:ascii="Times New Roman" w:hAnsi="Times New Roman"/>
                <w:color w:val="0D0D0D"/>
              </w:rPr>
            </w:pPr>
            <w:r>
              <w:rPr>
                <w:rFonts w:hint="eastAsia" w:ascii="Times New Roman" w:hAnsi="Times New Roman"/>
                <w:color w:val="0D0D0D"/>
              </w:rPr>
              <w:t>单位名称</w:t>
            </w:r>
          </w:p>
        </w:tc>
        <w:tc>
          <w:tcPr>
            <w:tcW w:w="2887" w:type="dxa"/>
            <w:vAlign w:val="center"/>
          </w:tcPr>
          <w:p>
            <w:pPr>
              <w:widowControl/>
              <w:spacing w:line="360" w:lineRule="auto"/>
              <w:jc w:val="center"/>
              <w:rPr>
                <w:color w:val="0D0D0D"/>
                <w:sz w:val="24"/>
              </w:rPr>
            </w:pPr>
          </w:p>
        </w:tc>
        <w:tc>
          <w:tcPr>
            <w:tcW w:w="1388" w:type="dxa"/>
            <w:gridSpan w:val="2"/>
            <w:vAlign w:val="center"/>
          </w:tcPr>
          <w:p>
            <w:pPr>
              <w:pStyle w:val="26"/>
              <w:spacing w:before="156" w:after="156" w:line="360" w:lineRule="auto"/>
              <w:rPr>
                <w:rFonts w:ascii="Times New Roman" w:hAnsi="Times New Roman"/>
                <w:color w:val="0D0D0D"/>
              </w:rPr>
            </w:pPr>
            <w:r>
              <w:rPr>
                <w:rFonts w:hint="eastAsia" w:ascii="Times New Roman" w:hAnsi="Times New Roman"/>
                <w:color w:val="0D0D0D"/>
              </w:rPr>
              <w:t>电话</w:t>
            </w:r>
          </w:p>
        </w:tc>
        <w:tc>
          <w:tcPr>
            <w:tcW w:w="2534" w:type="dxa"/>
            <w:vAlign w:val="center"/>
          </w:tcPr>
          <w:p>
            <w:pPr>
              <w:pStyle w:val="26"/>
              <w:spacing w:before="156" w:after="156" w:line="360" w:lineRule="auto"/>
              <w:jc w:val="center"/>
              <w:rPr>
                <w:rFonts w:ascii="Times New Roman" w:hAnsi="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pPr>
              <w:pStyle w:val="26"/>
              <w:spacing w:before="156" w:after="156" w:line="360" w:lineRule="auto"/>
              <w:rPr>
                <w:rFonts w:ascii="Times New Roman" w:hAnsi="Times New Roman"/>
                <w:color w:val="0D0D0D"/>
              </w:rPr>
            </w:pPr>
            <w:r>
              <w:rPr>
                <w:rFonts w:hint="eastAsia" w:ascii="Times New Roman" w:hAnsi="Times New Roman"/>
                <w:color w:val="0D0D0D"/>
              </w:rPr>
              <w:t>地址</w:t>
            </w:r>
          </w:p>
        </w:tc>
        <w:tc>
          <w:tcPr>
            <w:tcW w:w="2887" w:type="dxa"/>
            <w:vAlign w:val="center"/>
          </w:tcPr>
          <w:p>
            <w:pPr>
              <w:pStyle w:val="26"/>
              <w:spacing w:before="156" w:after="156" w:line="360" w:lineRule="auto"/>
              <w:jc w:val="center"/>
              <w:rPr>
                <w:rFonts w:ascii="Times New Roman" w:hAnsi="Times New Roman"/>
                <w:color w:val="0D0D0D"/>
              </w:rPr>
            </w:pPr>
          </w:p>
        </w:tc>
        <w:tc>
          <w:tcPr>
            <w:tcW w:w="1388" w:type="dxa"/>
            <w:gridSpan w:val="2"/>
            <w:vAlign w:val="center"/>
          </w:tcPr>
          <w:p>
            <w:pPr>
              <w:pStyle w:val="26"/>
              <w:spacing w:before="156" w:after="156" w:line="360" w:lineRule="auto"/>
              <w:rPr>
                <w:rFonts w:ascii="Times New Roman" w:hAnsi="Times New Roman"/>
                <w:color w:val="0D0D0D"/>
              </w:rPr>
            </w:pPr>
            <w:r>
              <w:rPr>
                <w:rFonts w:hint="eastAsia" w:ascii="Times New Roman" w:hAnsi="Times New Roman"/>
                <w:color w:val="0D0D0D"/>
              </w:rPr>
              <w:t>传真</w:t>
            </w:r>
          </w:p>
        </w:tc>
        <w:tc>
          <w:tcPr>
            <w:tcW w:w="2534" w:type="dxa"/>
            <w:vAlign w:val="center"/>
          </w:tcPr>
          <w:p>
            <w:pPr>
              <w:pStyle w:val="26"/>
              <w:spacing w:before="156" w:after="156" w:line="360" w:lineRule="auto"/>
              <w:jc w:val="center"/>
              <w:rPr>
                <w:rFonts w:ascii="Times New Roman" w:hAnsi="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pPr>
              <w:pStyle w:val="26"/>
              <w:spacing w:before="156" w:after="156" w:line="360" w:lineRule="auto"/>
              <w:rPr>
                <w:rFonts w:ascii="Times New Roman" w:hAnsi="Times New Roman"/>
                <w:color w:val="0D0D0D"/>
              </w:rPr>
            </w:pPr>
            <w:r>
              <w:rPr>
                <w:rFonts w:hint="eastAsia" w:ascii="Times New Roman" w:hAnsi="Times New Roman"/>
                <w:color w:val="0D0D0D"/>
              </w:rPr>
              <w:t>主管部门</w:t>
            </w:r>
          </w:p>
        </w:tc>
        <w:tc>
          <w:tcPr>
            <w:tcW w:w="2887" w:type="dxa"/>
            <w:vAlign w:val="center"/>
          </w:tcPr>
          <w:p>
            <w:pPr>
              <w:pStyle w:val="26"/>
              <w:spacing w:before="156" w:after="156" w:line="360" w:lineRule="auto"/>
              <w:jc w:val="center"/>
              <w:rPr>
                <w:rFonts w:ascii="Times New Roman" w:hAnsi="Times New Roman"/>
                <w:color w:val="0D0D0D"/>
              </w:rPr>
            </w:pPr>
          </w:p>
        </w:tc>
        <w:tc>
          <w:tcPr>
            <w:tcW w:w="1388" w:type="dxa"/>
            <w:gridSpan w:val="2"/>
            <w:vAlign w:val="center"/>
          </w:tcPr>
          <w:p>
            <w:pPr>
              <w:pStyle w:val="26"/>
              <w:spacing w:before="156" w:after="156" w:line="360" w:lineRule="auto"/>
              <w:rPr>
                <w:rFonts w:ascii="Times New Roman" w:hAnsi="Times New Roman"/>
                <w:color w:val="0D0D0D"/>
              </w:rPr>
            </w:pPr>
            <w:r>
              <w:rPr>
                <w:rFonts w:hint="eastAsia" w:ascii="Times New Roman" w:hAnsi="Times New Roman"/>
                <w:color w:val="0D0D0D"/>
              </w:rPr>
              <w:t>企业性质</w:t>
            </w:r>
          </w:p>
        </w:tc>
        <w:tc>
          <w:tcPr>
            <w:tcW w:w="2534" w:type="dxa"/>
            <w:vAlign w:val="center"/>
          </w:tcPr>
          <w:p>
            <w:pPr>
              <w:pStyle w:val="26"/>
              <w:spacing w:before="156" w:after="156" w:line="360" w:lineRule="auto"/>
              <w:jc w:val="center"/>
              <w:rPr>
                <w:rFonts w:ascii="Times New Roman" w:hAnsi="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pPr>
              <w:pStyle w:val="26"/>
              <w:spacing w:before="156" w:after="156" w:line="360" w:lineRule="auto"/>
              <w:rPr>
                <w:rFonts w:ascii="Times New Roman" w:hAnsi="Times New Roman"/>
                <w:color w:val="0D0D0D"/>
              </w:rPr>
            </w:pPr>
            <w:r>
              <w:rPr>
                <w:rFonts w:hint="eastAsia" w:ascii="Times New Roman" w:hAnsi="Times New Roman"/>
                <w:color w:val="0D0D0D"/>
              </w:rPr>
              <w:t>企业法人</w:t>
            </w:r>
          </w:p>
        </w:tc>
        <w:tc>
          <w:tcPr>
            <w:tcW w:w="2887" w:type="dxa"/>
            <w:vAlign w:val="center"/>
          </w:tcPr>
          <w:p>
            <w:pPr>
              <w:pStyle w:val="26"/>
              <w:spacing w:before="156" w:after="156" w:line="360" w:lineRule="auto"/>
              <w:jc w:val="center"/>
              <w:rPr>
                <w:rFonts w:ascii="Times New Roman" w:hAnsi="Times New Roman"/>
                <w:color w:val="0D0D0D"/>
              </w:rPr>
            </w:pPr>
          </w:p>
        </w:tc>
        <w:tc>
          <w:tcPr>
            <w:tcW w:w="1388" w:type="dxa"/>
            <w:gridSpan w:val="2"/>
            <w:vAlign w:val="center"/>
          </w:tcPr>
          <w:p>
            <w:pPr>
              <w:pStyle w:val="26"/>
              <w:spacing w:before="156" w:after="156" w:line="360" w:lineRule="auto"/>
              <w:rPr>
                <w:rFonts w:ascii="Times New Roman" w:hAnsi="Times New Roman"/>
                <w:color w:val="0D0D0D"/>
              </w:rPr>
            </w:pPr>
            <w:r>
              <w:rPr>
                <w:rFonts w:hint="eastAsia"/>
                <w:color w:val="0D0D0D"/>
              </w:rPr>
              <w:t>资质等级</w:t>
            </w:r>
          </w:p>
        </w:tc>
        <w:tc>
          <w:tcPr>
            <w:tcW w:w="2534" w:type="dxa"/>
            <w:vAlign w:val="center"/>
          </w:tcPr>
          <w:p>
            <w:pPr>
              <w:pStyle w:val="26"/>
              <w:spacing w:before="156" w:after="156" w:line="360" w:lineRule="auto"/>
              <w:jc w:val="center"/>
              <w:rPr>
                <w:rFonts w:ascii="Times New Roman" w:hAnsi="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pPr>
              <w:pStyle w:val="26"/>
              <w:spacing w:before="156" w:after="156" w:line="360" w:lineRule="auto"/>
              <w:rPr>
                <w:rFonts w:ascii="Times New Roman" w:hAnsi="Times New Roman"/>
                <w:color w:val="0D0D0D"/>
              </w:rPr>
            </w:pPr>
            <w:r>
              <w:rPr>
                <w:rFonts w:hint="eastAsia" w:ascii="Times New Roman" w:hAnsi="Times New Roman"/>
                <w:color w:val="0D0D0D"/>
              </w:rPr>
              <w:t>授权代表</w:t>
            </w:r>
          </w:p>
        </w:tc>
        <w:tc>
          <w:tcPr>
            <w:tcW w:w="2887" w:type="dxa"/>
            <w:vAlign w:val="center"/>
          </w:tcPr>
          <w:p>
            <w:pPr>
              <w:pStyle w:val="26"/>
              <w:spacing w:before="156" w:after="156" w:line="360" w:lineRule="auto"/>
              <w:jc w:val="center"/>
              <w:rPr>
                <w:rFonts w:ascii="Times New Roman" w:hAnsi="Times New Roman"/>
                <w:color w:val="0D0D0D"/>
              </w:rPr>
            </w:pPr>
          </w:p>
        </w:tc>
        <w:tc>
          <w:tcPr>
            <w:tcW w:w="1388" w:type="dxa"/>
            <w:gridSpan w:val="2"/>
            <w:vAlign w:val="center"/>
          </w:tcPr>
          <w:p>
            <w:pPr>
              <w:pStyle w:val="26"/>
              <w:spacing w:before="156" w:after="156" w:line="360" w:lineRule="auto"/>
              <w:rPr>
                <w:rFonts w:ascii="Times New Roman" w:hAnsi="Times New Roman"/>
                <w:color w:val="0D0D0D"/>
              </w:rPr>
            </w:pPr>
            <w:r>
              <w:rPr>
                <w:rFonts w:hint="eastAsia" w:ascii="Times New Roman" w:hAnsi="Times New Roman"/>
                <w:color w:val="0D0D0D"/>
              </w:rPr>
              <w:t>职务</w:t>
            </w:r>
          </w:p>
        </w:tc>
        <w:tc>
          <w:tcPr>
            <w:tcW w:w="2534" w:type="dxa"/>
            <w:vAlign w:val="center"/>
          </w:tcPr>
          <w:p>
            <w:pPr>
              <w:pStyle w:val="26"/>
              <w:spacing w:before="156" w:after="156" w:line="360" w:lineRule="auto"/>
              <w:jc w:val="center"/>
              <w:rPr>
                <w:rFonts w:ascii="Times New Roman" w:hAnsi="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pPr>
              <w:pStyle w:val="26"/>
              <w:spacing w:before="156" w:after="156" w:line="360" w:lineRule="auto"/>
              <w:ind w:firstLine="720" w:firstLineChars="300"/>
              <w:jc w:val="center"/>
              <w:rPr>
                <w:rFonts w:ascii="Times New Roman" w:hAnsi="Times New Roman"/>
                <w:color w:val="0D0D0D"/>
              </w:rPr>
            </w:pPr>
          </w:p>
          <w:p>
            <w:pPr>
              <w:pStyle w:val="26"/>
              <w:spacing w:before="156" w:after="156" w:line="360" w:lineRule="auto"/>
              <w:jc w:val="center"/>
              <w:rPr>
                <w:rFonts w:ascii="Times New Roman" w:hAnsi="Times New Roman"/>
                <w:color w:val="0D0D0D"/>
              </w:rPr>
            </w:pPr>
            <w:r>
              <w:rPr>
                <w:rFonts w:hint="eastAsia" w:ascii="Times New Roman" w:hAnsi="Times New Roman"/>
                <w:color w:val="0D0D0D"/>
              </w:rPr>
              <w:t>单位概况</w:t>
            </w:r>
          </w:p>
          <w:p>
            <w:pPr>
              <w:pStyle w:val="26"/>
              <w:spacing w:before="156" w:after="156" w:line="360" w:lineRule="auto"/>
              <w:ind w:firstLine="720" w:firstLineChars="300"/>
              <w:jc w:val="center"/>
              <w:rPr>
                <w:rFonts w:ascii="Times New Roman" w:hAnsi="Times New Roman"/>
                <w:color w:val="0D0D0D"/>
              </w:rPr>
            </w:pPr>
          </w:p>
          <w:p>
            <w:pPr>
              <w:pStyle w:val="26"/>
              <w:spacing w:before="156" w:after="156" w:line="360" w:lineRule="auto"/>
              <w:ind w:firstLine="720" w:firstLineChars="300"/>
              <w:jc w:val="center"/>
              <w:rPr>
                <w:rFonts w:ascii="Times New Roman" w:hAnsi="Times New Roman"/>
                <w:color w:val="0D0D0D"/>
              </w:rPr>
            </w:pPr>
          </w:p>
          <w:p>
            <w:pPr>
              <w:pStyle w:val="26"/>
              <w:spacing w:before="156" w:after="156" w:line="360" w:lineRule="auto"/>
              <w:ind w:firstLine="720" w:firstLineChars="300"/>
              <w:jc w:val="center"/>
              <w:rPr>
                <w:rFonts w:ascii="Times New Roman" w:hAnsi="Times New Roman"/>
                <w:color w:val="0D0D0D"/>
              </w:rPr>
            </w:pPr>
          </w:p>
          <w:p>
            <w:pPr>
              <w:pStyle w:val="26"/>
              <w:spacing w:before="156" w:after="156" w:line="360" w:lineRule="auto"/>
              <w:ind w:firstLine="720" w:firstLineChars="300"/>
              <w:jc w:val="center"/>
              <w:rPr>
                <w:rFonts w:ascii="Times New Roman" w:hAnsi="Times New Roman"/>
                <w:color w:val="0D0D0D"/>
              </w:rPr>
            </w:pPr>
          </w:p>
        </w:tc>
        <w:tc>
          <w:tcPr>
            <w:tcW w:w="1260" w:type="dxa"/>
            <w:vMerge w:val="restart"/>
            <w:vAlign w:val="center"/>
          </w:tcPr>
          <w:p>
            <w:pPr>
              <w:spacing w:line="360" w:lineRule="auto"/>
              <w:jc w:val="center"/>
              <w:rPr>
                <w:color w:val="0D0D0D"/>
                <w:sz w:val="24"/>
              </w:rPr>
            </w:pPr>
            <w:r>
              <w:rPr>
                <w:rFonts w:hint="eastAsia"/>
                <w:color w:val="0D0D0D"/>
                <w:sz w:val="24"/>
              </w:rPr>
              <w:t>职工总数</w:t>
            </w:r>
          </w:p>
        </w:tc>
        <w:tc>
          <w:tcPr>
            <w:tcW w:w="2887" w:type="dxa"/>
            <w:vAlign w:val="center"/>
          </w:tcPr>
          <w:p>
            <w:pPr>
              <w:pStyle w:val="26"/>
              <w:spacing w:before="156" w:after="156" w:line="360" w:lineRule="auto"/>
              <w:rPr>
                <w:rFonts w:ascii="Times New Roman" w:hAnsi="Times New Roman"/>
                <w:color w:val="0D0D0D"/>
              </w:rPr>
            </w:pPr>
            <w:r>
              <w:rPr>
                <w:rFonts w:hint="eastAsia" w:ascii="Times New Roman" w:hAnsi="Times New Roman"/>
                <w:color w:val="0D0D0D"/>
              </w:rPr>
              <w:t>员工：人</w:t>
            </w:r>
          </w:p>
        </w:tc>
        <w:tc>
          <w:tcPr>
            <w:tcW w:w="3922" w:type="dxa"/>
            <w:gridSpan w:val="3"/>
            <w:vAlign w:val="center"/>
          </w:tcPr>
          <w:p>
            <w:pPr>
              <w:pStyle w:val="26"/>
              <w:spacing w:before="156" w:after="156" w:line="360" w:lineRule="auto"/>
              <w:rPr>
                <w:rFonts w:ascii="Times New Roman" w:hAnsi="Times New Roman"/>
                <w:color w:val="0D0D0D"/>
              </w:rPr>
            </w:pPr>
            <w:r>
              <w:rPr>
                <w:rFonts w:hint="eastAsia" w:ascii="Times New Roman" w:hAnsi="Times New Roman"/>
                <w:color w:val="0D0D0D"/>
              </w:rPr>
              <w:t>初级职称：人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pPr>
              <w:pStyle w:val="26"/>
              <w:spacing w:before="156" w:after="156" w:line="360" w:lineRule="auto"/>
              <w:ind w:firstLine="720" w:firstLineChars="300"/>
              <w:jc w:val="center"/>
              <w:rPr>
                <w:rFonts w:ascii="Times New Roman" w:hAnsi="Times New Roman"/>
                <w:color w:val="0D0D0D"/>
              </w:rPr>
            </w:pPr>
          </w:p>
        </w:tc>
        <w:tc>
          <w:tcPr>
            <w:tcW w:w="1260" w:type="dxa"/>
            <w:vMerge w:val="continue"/>
            <w:vAlign w:val="center"/>
          </w:tcPr>
          <w:p>
            <w:pPr>
              <w:widowControl/>
              <w:spacing w:line="360" w:lineRule="auto"/>
              <w:jc w:val="center"/>
              <w:rPr>
                <w:color w:val="0D0D0D"/>
                <w:sz w:val="24"/>
              </w:rPr>
            </w:pPr>
          </w:p>
        </w:tc>
        <w:tc>
          <w:tcPr>
            <w:tcW w:w="2887" w:type="dxa"/>
            <w:vAlign w:val="center"/>
          </w:tcPr>
          <w:p>
            <w:pPr>
              <w:pStyle w:val="26"/>
              <w:spacing w:before="156" w:after="156" w:line="360" w:lineRule="auto"/>
              <w:rPr>
                <w:color w:val="0D0D0D"/>
              </w:rPr>
            </w:pPr>
            <w:r>
              <w:rPr>
                <w:rFonts w:hint="eastAsia"/>
                <w:color w:val="0D0D0D"/>
              </w:rPr>
              <w:t>高级职称： 人</w:t>
            </w:r>
          </w:p>
        </w:tc>
        <w:tc>
          <w:tcPr>
            <w:tcW w:w="3922" w:type="dxa"/>
            <w:gridSpan w:val="3"/>
            <w:vAlign w:val="center"/>
          </w:tcPr>
          <w:p>
            <w:pPr>
              <w:pStyle w:val="26"/>
              <w:spacing w:before="156" w:after="156" w:line="360" w:lineRule="auto"/>
              <w:rPr>
                <w:color w:val="0D0D0D"/>
              </w:rPr>
            </w:pPr>
            <w:r>
              <w:rPr>
                <w:rFonts w:hint="eastAsia"/>
                <w:color w:val="0D0D0D"/>
              </w:rPr>
              <w:t>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pPr>
              <w:pStyle w:val="26"/>
              <w:spacing w:before="156" w:after="156" w:line="360" w:lineRule="auto"/>
              <w:ind w:firstLine="720" w:firstLineChars="300"/>
              <w:jc w:val="center"/>
              <w:rPr>
                <w:rFonts w:ascii="Times New Roman" w:hAnsi="Times New Roman"/>
                <w:color w:val="0D0D0D"/>
              </w:rPr>
            </w:pPr>
          </w:p>
        </w:tc>
        <w:tc>
          <w:tcPr>
            <w:tcW w:w="1260" w:type="dxa"/>
            <w:vAlign w:val="center"/>
          </w:tcPr>
          <w:p>
            <w:pPr>
              <w:pStyle w:val="26"/>
              <w:spacing w:before="156" w:after="156" w:line="360" w:lineRule="auto"/>
              <w:jc w:val="center"/>
              <w:rPr>
                <w:color w:val="0D0D0D"/>
              </w:rPr>
            </w:pPr>
            <w:r>
              <w:rPr>
                <w:rFonts w:hint="eastAsia"/>
                <w:color w:val="0D0D0D"/>
              </w:rPr>
              <w:t>流动资金</w:t>
            </w:r>
          </w:p>
        </w:tc>
        <w:tc>
          <w:tcPr>
            <w:tcW w:w="2887" w:type="dxa"/>
            <w:vAlign w:val="center"/>
          </w:tcPr>
          <w:p>
            <w:pPr>
              <w:pStyle w:val="26"/>
              <w:spacing w:before="156" w:after="156" w:line="360" w:lineRule="auto"/>
              <w:jc w:val="center"/>
              <w:rPr>
                <w:color w:val="0D0D0D"/>
              </w:rPr>
            </w:pPr>
          </w:p>
        </w:tc>
        <w:tc>
          <w:tcPr>
            <w:tcW w:w="1222" w:type="dxa"/>
            <w:vAlign w:val="center"/>
          </w:tcPr>
          <w:p>
            <w:pPr>
              <w:pStyle w:val="26"/>
              <w:spacing w:before="156" w:after="156" w:line="360" w:lineRule="auto"/>
              <w:jc w:val="center"/>
              <w:rPr>
                <w:color w:val="0D0D0D"/>
              </w:rPr>
            </w:pPr>
            <w:r>
              <w:rPr>
                <w:rFonts w:hint="eastAsia"/>
                <w:color w:val="0D0D0D"/>
              </w:rPr>
              <w:t>仓储面积</w:t>
            </w:r>
          </w:p>
        </w:tc>
        <w:tc>
          <w:tcPr>
            <w:tcW w:w="2700" w:type="dxa"/>
            <w:gridSpan w:val="2"/>
            <w:vAlign w:val="center"/>
          </w:tcPr>
          <w:p>
            <w:pPr>
              <w:pStyle w:val="26"/>
              <w:spacing w:before="156" w:after="156" w:line="360" w:lineRule="auto"/>
              <w:jc w:val="center"/>
              <w:rPr>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pPr>
              <w:pStyle w:val="26"/>
              <w:spacing w:before="156" w:after="156" w:line="360" w:lineRule="auto"/>
              <w:ind w:firstLine="720" w:firstLineChars="300"/>
              <w:jc w:val="center"/>
              <w:rPr>
                <w:rFonts w:ascii="Times New Roman" w:hAnsi="Times New Roman"/>
                <w:color w:val="0D0D0D"/>
              </w:rPr>
            </w:pPr>
          </w:p>
        </w:tc>
        <w:tc>
          <w:tcPr>
            <w:tcW w:w="1260" w:type="dxa"/>
            <w:vAlign w:val="center"/>
          </w:tcPr>
          <w:p>
            <w:pPr>
              <w:pStyle w:val="26"/>
              <w:spacing w:before="156" w:after="156" w:line="360" w:lineRule="auto"/>
              <w:jc w:val="center"/>
              <w:rPr>
                <w:color w:val="0D0D0D"/>
              </w:rPr>
            </w:pPr>
            <w:r>
              <w:rPr>
                <w:rFonts w:hint="eastAsia"/>
                <w:color w:val="0D0D0D"/>
              </w:rPr>
              <w:t>固定资金</w:t>
            </w:r>
          </w:p>
        </w:tc>
        <w:tc>
          <w:tcPr>
            <w:tcW w:w="2887" w:type="dxa"/>
            <w:vAlign w:val="center"/>
          </w:tcPr>
          <w:p>
            <w:pPr>
              <w:widowControl/>
              <w:spacing w:line="360" w:lineRule="auto"/>
              <w:jc w:val="center"/>
              <w:rPr>
                <w:color w:val="0D0D0D"/>
                <w:sz w:val="24"/>
              </w:rPr>
            </w:pPr>
          </w:p>
        </w:tc>
        <w:tc>
          <w:tcPr>
            <w:tcW w:w="1222" w:type="dxa"/>
            <w:vAlign w:val="center"/>
          </w:tcPr>
          <w:p>
            <w:pPr>
              <w:pStyle w:val="26"/>
              <w:spacing w:before="156" w:after="156" w:line="360" w:lineRule="auto"/>
              <w:jc w:val="center"/>
              <w:rPr>
                <w:color w:val="0D0D0D"/>
              </w:rPr>
            </w:pPr>
            <w:r>
              <w:rPr>
                <w:rFonts w:hint="eastAsia"/>
                <w:color w:val="0D0D0D"/>
              </w:rPr>
              <w:t>服务网点</w:t>
            </w:r>
          </w:p>
        </w:tc>
        <w:tc>
          <w:tcPr>
            <w:tcW w:w="2700" w:type="dxa"/>
            <w:gridSpan w:val="2"/>
            <w:vAlign w:val="center"/>
          </w:tcPr>
          <w:p>
            <w:pPr>
              <w:widowControl/>
              <w:spacing w:line="360" w:lineRule="auto"/>
              <w:jc w:val="center"/>
              <w:rPr>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pPr>
              <w:pStyle w:val="26"/>
              <w:spacing w:before="156" w:after="156" w:line="360" w:lineRule="auto"/>
              <w:jc w:val="center"/>
              <w:rPr>
                <w:rFonts w:ascii="Times New Roman" w:hAnsi="Times New Roman"/>
                <w:color w:val="0D0D0D"/>
              </w:rPr>
            </w:pPr>
            <w:r>
              <w:rPr>
                <w:rFonts w:hint="eastAsia" w:ascii="Times New Roman" w:hAnsi="Times New Roman"/>
                <w:color w:val="0D0D0D"/>
              </w:rPr>
              <w:t>单位简历</w:t>
            </w:r>
          </w:p>
        </w:tc>
        <w:tc>
          <w:tcPr>
            <w:tcW w:w="8069" w:type="dxa"/>
            <w:gridSpan w:val="5"/>
          </w:tcPr>
          <w:p>
            <w:pPr>
              <w:spacing w:line="360" w:lineRule="auto"/>
              <w:jc w:val="left"/>
              <w:rPr>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pPr>
              <w:pStyle w:val="26"/>
              <w:spacing w:before="156" w:after="156" w:line="360" w:lineRule="auto"/>
              <w:jc w:val="center"/>
              <w:rPr>
                <w:rFonts w:ascii="Times New Roman" w:hAnsi="Times New Roman"/>
                <w:color w:val="0D0D0D"/>
              </w:rPr>
            </w:pPr>
            <w:r>
              <w:rPr>
                <w:rFonts w:hint="eastAsia" w:ascii="Times New Roman" w:hAnsi="Times New Roman"/>
                <w:color w:val="0D0D0D"/>
              </w:rPr>
              <w:t>优势及特长</w:t>
            </w:r>
          </w:p>
        </w:tc>
        <w:tc>
          <w:tcPr>
            <w:tcW w:w="8069" w:type="dxa"/>
            <w:gridSpan w:val="5"/>
          </w:tcPr>
          <w:p>
            <w:pPr>
              <w:spacing w:line="360" w:lineRule="auto"/>
              <w:jc w:val="left"/>
              <w:rPr>
                <w:color w:val="0D0D0D"/>
                <w:sz w:val="24"/>
              </w:rPr>
            </w:pPr>
          </w:p>
        </w:tc>
      </w:tr>
    </w:tbl>
    <w:p>
      <w:pPr>
        <w:snapToGrid w:val="0"/>
        <w:spacing w:before="50" w:afterLines="50"/>
        <w:jc w:val="left"/>
        <w:rPr>
          <w:rFonts w:ascii="宋体" w:hAnsi="宋体"/>
          <w:b/>
          <w:sz w:val="24"/>
        </w:rPr>
      </w:pPr>
    </w:p>
    <w:p>
      <w:pPr>
        <w:rPr>
          <w:rFonts w:ascii="宋体" w:hAnsi="宋体" w:cs="仿宋_GB2312"/>
          <w:sz w:val="24"/>
        </w:rPr>
      </w:pPr>
    </w:p>
    <w:p>
      <w:pPr>
        <w:rPr>
          <w:rFonts w:ascii="宋体" w:hAnsi="宋体" w:cs="仿宋_GB2312"/>
          <w:b/>
          <w:sz w:val="24"/>
        </w:rPr>
      </w:pPr>
      <w:r>
        <w:rPr>
          <w:rFonts w:hint="eastAsia" w:ascii="宋体" w:hAnsi="宋体" w:cs="仿宋_GB2312"/>
          <w:b/>
          <w:sz w:val="24"/>
          <w:lang w:val="en-US" w:eastAsia="zh-CN"/>
        </w:rPr>
        <w:t>2.5</w:t>
      </w:r>
      <w:r>
        <w:rPr>
          <w:rFonts w:hint="eastAsia" w:ascii="宋体" w:hAnsi="宋体"/>
          <w:b/>
          <w:sz w:val="24"/>
        </w:rPr>
        <w:t>中小企业声明函</w:t>
      </w:r>
    </w:p>
    <w:p>
      <w:pPr>
        <w:rPr>
          <w:rFonts w:ascii="宋体" w:hAnsi="宋体"/>
          <w:b/>
          <w:sz w:val="24"/>
        </w:rPr>
      </w:pPr>
    </w:p>
    <w:p>
      <w:pPr>
        <w:rPr>
          <w:rFonts w:ascii="宋体" w:cs="仿宋_GB2312"/>
          <w:b/>
          <w:sz w:val="24"/>
        </w:rPr>
      </w:pPr>
    </w:p>
    <w:p>
      <w:pPr>
        <w:tabs>
          <w:tab w:val="left" w:pos="420"/>
        </w:tabs>
        <w:ind w:firstLine="480" w:firstLineChars="200"/>
        <w:jc w:val="center"/>
        <w:rPr>
          <w:rFonts w:hint="eastAsia" w:ascii="宋体" w:hAnsi="宋体" w:cs="Arial"/>
          <w:b/>
          <w:bCs/>
          <w:kern w:val="0"/>
          <w:sz w:val="24"/>
        </w:rPr>
      </w:pPr>
      <w:r>
        <w:rPr>
          <w:rFonts w:hint="eastAsia" w:ascii="宋体" w:hAnsi="宋体" w:cs="Arial"/>
          <w:b/>
          <w:bCs/>
          <w:kern w:val="0"/>
          <w:sz w:val="24"/>
        </w:rPr>
        <w:t>中小企业声明函（服务）</w:t>
      </w:r>
    </w:p>
    <w:p>
      <w:pPr>
        <w:rPr>
          <w:rFonts w:hint="eastAsia"/>
        </w:rPr>
      </w:pPr>
    </w:p>
    <w:p>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u w:val="single"/>
          <w:lang w:val="en-US" w:eastAsia="zh-CN"/>
        </w:rPr>
        <w:t xml:space="preserve">              </w:t>
      </w:r>
      <w:r>
        <w:rPr>
          <w:rFonts w:hint="eastAsia" w:ascii="宋体" w:hAnsi="宋体" w:cs="Arial"/>
          <w:bCs/>
          <w:kern w:val="0"/>
          <w:sz w:val="24"/>
        </w:rPr>
        <w:t>（标的名称），属于</w:t>
      </w:r>
      <w:r>
        <w:rPr>
          <w:rFonts w:hint="eastAsia" w:ascii="宋体" w:hAnsi="宋体" w:cs="Arial"/>
          <w:bCs/>
          <w:kern w:val="0"/>
          <w:sz w:val="24"/>
          <w:u w:val="single"/>
          <w:lang w:val="en-US" w:eastAsia="zh-CN"/>
        </w:rPr>
        <w:t xml:space="preserve">              </w:t>
      </w:r>
      <w:r>
        <w:rPr>
          <w:rFonts w:hint="eastAsia" w:ascii="宋体" w:hAnsi="宋体" w:cs="Arial"/>
          <w:bCs/>
          <w:kern w:val="0"/>
          <w:sz w:val="24"/>
        </w:rPr>
        <w:t>（采购文件中明确的所属行业）行业；承接企业为</w:t>
      </w:r>
      <w:r>
        <w:rPr>
          <w:rFonts w:hint="eastAsia" w:ascii="宋体" w:hAnsi="宋体" w:cs="Arial"/>
          <w:bCs/>
          <w:kern w:val="0"/>
          <w:sz w:val="24"/>
          <w:lang w:val="en-US" w:eastAsia="zh-CN"/>
        </w:rPr>
        <w:t xml:space="preserve"> </w:t>
      </w:r>
      <w:r>
        <w:rPr>
          <w:rFonts w:hint="eastAsia" w:ascii="宋体" w:hAnsi="宋体" w:cs="Arial"/>
          <w:bCs/>
          <w:kern w:val="0"/>
          <w:sz w:val="24"/>
          <w:u w:val="single"/>
          <w:lang w:val="en-US" w:eastAsia="zh-CN"/>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lang w:val="en-US" w:eastAsia="zh-CN"/>
        </w:rPr>
        <w:t xml:space="preserve">             </w:t>
      </w:r>
      <w:r>
        <w:rPr>
          <w:rFonts w:hint="eastAsia" w:ascii="宋体" w:hAnsi="宋体" w:cs="Arial"/>
          <w:bCs/>
          <w:kern w:val="0"/>
          <w:sz w:val="24"/>
        </w:rPr>
        <w:t>（中型企业、小型企业、微型企业）；</w:t>
      </w:r>
    </w:p>
    <w:p>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本企业对上述声明内容的真实性负责。如有虚假，将依法承担相应责任。</w:t>
      </w:r>
    </w:p>
    <w:p>
      <w:pPr>
        <w:tabs>
          <w:tab w:val="left" w:pos="420"/>
        </w:tabs>
        <w:spacing w:line="360" w:lineRule="auto"/>
        <w:ind w:firstLine="480" w:firstLineChars="200"/>
        <w:jc w:val="left"/>
        <w:rPr>
          <w:rFonts w:hint="eastAsia" w:ascii="宋体" w:hAnsi="宋体" w:cs="Arial"/>
          <w:bCs/>
          <w:kern w:val="0"/>
          <w:sz w:val="24"/>
        </w:rPr>
      </w:pPr>
    </w:p>
    <w:p>
      <w:pPr>
        <w:tabs>
          <w:tab w:val="left" w:pos="420"/>
        </w:tabs>
        <w:spacing w:line="360" w:lineRule="auto"/>
        <w:ind w:firstLine="480" w:firstLineChars="200"/>
        <w:jc w:val="right"/>
        <w:rPr>
          <w:rFonts w:hint="eastAsia" w:ascii="宋体" w:hAnsi="宋体" w:cs="Arial"/>
          <w:bCs/>
          <w:kern w:val="0"/>
          <w:sz w:val="24"/>
        </w:rPr>
      </w:pPr>
      <w:r>
        <w:rPr>
          <w:rFonts w:hint="eastAsia" w:ascii="宋体" w:hAnsi="宋体" w:cs="Arial"/>
          <w:bCs/>
          <w:kern w:val="0"/>
          <w:sz w:val="24"/>
        </w:rPr>
        <w:t>企业名称（盖章）：</w:t>
      </w:r>
    </w:p>
    <w:p>
      <w:pPr>
        <w:tabs>
          <w:tab w:val="left" w:pos="420"/>
        </w:tabs>
        <w:spacing w:before="100" w:beforeAutospacing="1" w:after="100" w:afterAutospacing="1" w:line="360" w:lineRule="auto"/>
        <w:ind w:firstLine="480" w:firstLineChars="200"/>
        <w:jc w:val="center"/>
        <w:rPr>
          <w:rFonts w:hint="eastAsia" w:ascii="宋体" w:hAnsi="宋体" w:cs="Arial"/>
          <w:bCs/>
          <w:kern w:val="0"/>
          <w:sz w:val="24"/>
        </w:rPr>
      </w:pPr>
      <w:r>
        <w:rPr>
          <w:rFonts w:hint="eastAsia" w:ascii="宋体" w:hAnsi="宋体" w:cs="Arial"/>
          <w:bCs/>
          <w:kern w:val="0"/>
          <w:sz w:val="24"/>
          <w:lang w:val="en-US" w:eastAsia="zh-CN"/>
        </w:rPr>
        <w:t xml:space="preserve">                                                   </w:t>
      </w:r>
      <w:r>
        <w:rPr>
          <w:rFonts w:hint="eastAsia" w:ascii="宋体" w:hAnsi="宋体" w:cs="Arial"/>
          <w:bCs/>
          <w:kern w:val="0"/>
          <w:sz w:val="24"/>
        </w:rPr>
        <w:t>日 期：</w:t>
      </w:r>
    </w:p>
    <w:p>
      <w:pPr>
        <w:tabs>
          <w:tab w:val="left" w:pos="420"/>
        </w:tabs>
        <w:spacing w:before="100" w:beforeAutospacing="1" w:after="100" w:afterAutospacing="1"/>
        <w:rPr>
          <w:rFonts w:hint="eastAsia" w:ascii="宋体" w:hAnsi="宋体" w:cs="Arial"/>
          <w:b/>
          <w:bCs/>
          <w:kern w:val="0"/>
          <w:sz w:val="24"/>
        </w:rPr>
      </w:pPr>
      <w:r>
        <w:rPr>
          <w:rFonts w:hint="eastAsia" w:ascii="宋体" w:hAnsi="宋体" w:cs="Arial"/>
          <w:b/>
          <w:bCs/>
          <w:kern w:val="0"/>
          <w:sz w:val="24"/>
        </w:rPr>
        <w:t>注：</w:t>
      </w:r>
    </w:p>
    <w:p>
      <w:pPr>
        <w:tabs>
          <w:tab w:val="left" w:pos="420"/>
        </w:tabs>
        <w:spacing w:before="100" w:beforeAutospacing="1" w:after="100" w:afterAutospacing="1"/>
        <w:rPr>
          <w:rFonts w:hint="eastAsia" w:ascii="宋体" w:hAnsi="宋体"/>
          <w:b/>
          <w:szCs w:val="21"/>
        </w:rPr>
      </w:pPr>
      <w:r>
        <w:rPr>
          <w:rFonts w:hint="eastAsia" w:ascii="宋体" w:hAnsi="宋体" w:cs="Arial"/>
          <w:b/>
          <w:bCs/>
          <w:kern w:val="0"/>
          <w:sz w:val="24"/>
        </w:rPr>
        <w:t>1、</w:t>
      </w:r>
      <w:r>
        <w:rPr>
          <w:rFonts w:hint="eastAsia" w:ascii="宋体" w:hAnsi="宋体"/>
          <w:b/>
          <w:szCs w:val="21"/>
        </w:rPr>
        <w:t>如承接单位为小微企业，则需提供中小企业声明函。</w:t>
      </w:r>
    </w:p>
    <w:p>
      <w:pPr>
        <w:ind w:right="420"/>
        <w:rPr>
          <w:rFonts w:ascii="宋体"/>
          <w:sz w:val="24"/>
        </w:rPr>
      </w:pPr>
      <w:r>
        <w:rPr>
          <w:rFonts w:hint="eastAsia" w:ascii="宋体" w:hAnsi="宋体"/>
          <w:b/>
          <w:szCs w:val="21"/>
        </w:rPr>
        <w:t>2、如中标人声明为小微企业，本声明函将随中标结果同时公告，接受社会监督。</w:t>
      </w:r>
    </w:p>
    <w:p>
      <w:pPr>
        <w:spacing w:line="588" w:lineRule="exact"/>
        <w:rPr>
          <w:rFonts w:ascii="宋体" w:hAnsi="宋体" w:cs="仿宋_GB2312"/>
          <w:b/>
          <w:sz w:val="24"/>
        </w:rPr>
      </w:pPr>
    </w:p>
    <w:p>
      <w:pPr>
        <w:spacing w:line="588" w:lineRule="exact"/>
        <w:rPr>
          <w:rFonts w:hint="eastAsia" w:ascii="宋体" w:hAnsi="宋体" w:cs="仿宋_GB2312"/>
          <w:b/>
          <w:sz w:val="24"/>
        </w:rPr>
      </w:pPr>
    </w:p>
    <w:p>
      <w:pPr>
        <w:spacing w:line="588" w:lineRule="exact"/>
        <w:rPr>
          <w:rFonts w:hint="eastAsia" w:ascii="宋体" w:hAnsi="宋体" w:cs="仿宋_GB2312"/>
          <w:b/>
          <w:sz w:val="24"/>
        </w:rPr>
      </w:pPr>
    </w:p>
    <w:p>
      <w:pPr>
        <w:spacing w:line="588" w:lineRule="exact"/>
        <w:rPr>
          <w:rFonts w:hint="eastAsia" w:ascii="宋体" w:hAnsi="宋体" w:cs="仿宋_GB2312"/>
          <w:b/>
          <w:sz w:val="24"/>
        </w:rPr>
      </w:pPr>
    </w:p>
    <w:p>
      <w:pPr>
        <w:spacing w:line="588" w:lineRule="exact"/>
        <w:rPr>
          <w:rFonts w:hint="eastAsia" w:ascii="宋体" w:hAnsi="宋体" w:cs="仿宋_GB2312"/>
          <w:b/>
          <w:sz w:val="24"/>
        </w:rPr>
      </w:pPr>
    </w:p>
    <w:p>
      <w:pPr>
        <w:spacing w:line="588" w:lineRule="exact"/>
        <w:rPr>
          <w:rFonts w:hint="eastAsia" w:ascii="宋体" w:hAnsi="宋体" w:cs="仿宋_GB2312"/>
          <w:b/>
          <w:sz w:val="24"/>
        </w:rPr>
      </w:pPr>
    </w:p>
    <w:p>
      <w:pPr>
        <w:spacing w:line="588" w:lineRule="exact"/>
        <w:jc w:val="left"/>
        <w:rPr>
          <w:rFonts w:hint="eastAsia" w:ascii="宋体" w:hAnsi="宋体" w:cs="仿宋_GB2312"/>
          <w:b/>
          <w:sz w:val="24"/>
          <w:lang w:val="en-US" w:eastAsia="zh-CN"/>
        </w:rPr>
      </w:pPr>
      <w:bookmarkStart w:id="5" w:name="OLE_LINK13"/>
      <w:bookmarkStart w:id="6" w:name="OLE_LINK14"/>
    </w:p>
    <w:p>
      <w:pPr>
        <w:rPr>
          <w:rFonts w:hint="eastAsia" w:ascii="宋体" w:hAnsi="宋体" w:cs="仿宋_GB2312"/>
          <w:b/>
          <w:sz w:val="24"/>
          <w:lang w:val="en-US" w:eastAsia="zh-CN"/>
        </w:rPr>
      </w:pPr>
      <w:r>
        <w:rPr>
          <w:rFonts w:hint="eastAsia" w:ascii="宋体" w:hAnsi="宋体" w:cs="仿宋_GB2312"/>
          <w:b/>
          <w:sz w:val="24"/>
          <w:lang w:val="en-US" w:eastAsia="zh-CN"/>
        </w:rPr>
        <w:br w:type="page"/>
      </w:r>
    </w:p>
    <w:p>
      <w:pPr>
        <w:spacing w:line="588" w:lineRule="exact"/>
        <w:jc w:val="left"/>
        <w:rPr>
          <w:rFonts w:ascii="宋体" w:hAnsi="宋体"/>
          <w:b/>
          <w:spacing w:val="6"/>
          <w:sz w:val="24"/>
        </w:rPr>
      </w:pPr>
      <w:r>
        <w:rPr>
          <w:rFonts w:hint="eastAsia" w:ascii="宋体" w:hAnsi="宋体" w:cs="仿宋_GB2312"/>
          <w:b/>
          <w:sz w:val="24"/>
          <w:lang w:val="en-US" w:eastAsia="zh-CN"/>
        </w:rPr>
        <w:t>2.6</w:t>
      </w:r>
      <w:r>
        <w:rPr>
          <w:rFonts w:hint="eastAsia" w:ascii="宋体" w:hAnsi="宋体"/>
          <w:b/>
          <w:spacing w:val="6"/>
          <w:sz w:val="24"/>
        </w:rPr>
        <w:t>残疾人福利性单位声明函</w:t>
      </w:r>
    </w:p>
    <w:bookmarkEnd w:id="5"/>
    <w:bookmarkEnd w:id="6"/>
    <w:p>
      <w:pPr>
        <w:spacing w:line="588" w:lineRule="exact"/>
        <w:rPr>
          <w:rFonts w:ascii="宋体" w:hAnsi="宋体"/>
          <w:b/>
          <w:spacing w:val="6"/>
          <w:sz w:val="24"/>
        </w:rPr>
      </w:pPr>
    </w:p>
    <w:p>
      <w:pPr>
        <w:spacing w:line="588" w:lineRule="exact"/>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141号）的规定，本单位为符合条件的残疾人福利性单位，且本单位参加______单位的______项目采购活动提供的是本单位制造货物（由本单位承担工程/提供服务）。</w:t>
      </w:r>
    </w:p>
    <w:p>
      <w:pPr>
        <w:spacing w:line="588" w:lineRule="exact"/>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588" w:lineRule="exact"/>
        <w:ind w:firstLine="480" w:firstLineChars="200"/>
        <w:rPr>
          <w:rFonts w:ascii="宋体" w:hAnsi="宋体" w:cs="仿宋_GB2312"/>
          <w:sz w:val="24"/>
        </w:rPr>
      </w:pPr>
    </w:p>
    <w:p>
      <w:pPr>
        <w:spacing w:line="588" w:lineRule="exact"/>
        <w:ind w:firstLine="480" w:firstLineChars="200"/>
        <w:rPr>
          <w:rFonts w:ascii="宋体" w:hAnsi="宋体" w:cs="仿宋_GB2312"/>
          <w:sz w:val="24"/>
        </w:rPr>
      </w:pPr>
    </w:p>
    <w:p>
      <w:pPr>
        <w:tabs>
          <w:tab w:val="left" w:pos="4860"/>
        </w:tabs>
        <w:spacing w:line="588" w:lineRule="exact"/>
        <w:ind w:right="1560" w:firstLine="480" w:firstLineChars="200"/>
        <w:jc w:val="center"/>
        <w:rPr>
          <w:rFonts w:ascii="宋体" w:hAnsi="宋体" w:cs="仿宋_GB2312"/>
          <w:sz w:val="24"/>
        </w:rPr>
      </w:pPr>
      <w:r>
        <w:rPr>
          <w:rFonts w:hint="eastAsia" w:ascii="宋体" w:hAnsi="宋体" w:cs="仿宋_GB2312"/>
          <w:sz w:val="24"/>
        </w:rPr>
        <w:t xml:space="preserve">               单位名称（盖章）：</w:t>
      </w:r>
    </w:p>
    <w:p>
      <w:pPr>
        <w:tabs>
          <w:tab w:val="left" w:pos="4860"/>
        </w:tabs>
        <w:spacing w:line="588" w:lineRule="exact"/>
        <w:ind w:right="1560" w:firstLine="480" w:firstLineChars="200"/>
        <w:jc w:val="center"/>
        <w:rPr>
          <w:rFonts w:ascii="宋体" w:hAnsi="宋体" w:cs="仿宋_GB2312"/>
          <w:sz w:val="24"/>
        </w:rPr>
      </w:pPr>
      <w:r>
        <w:rPr>
          <w:rFonts w:hint="eastAsia" w:ascii="宋体" w:hAnsi="宋体" w:cs="仿宋_GB2312"/>
          <w:sz w:val="24"/>
        </w:rPr>
        <w:t xml:space="preserve">       日  期：</w:t>
      </w:r>
    </w:p>
    <w:p>
      <w:pPr>
        <w:ind w:firstLine="480" w:firstLineChars="200"/>
        <w:rPr>
          <w:rFonts w:ascii="仿宋_GB2312" w:hAnsi="仿宋_GB2312" w:eastAsia="仿宋_GB2312" w:cs="仿宋_GB2312"/>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line="360" w:lineRule="auto"/>
        <w:jc w:val="left"/>
        <w:rPr>
          <w:rFonts w:ascii="宋体" w:hAnsi="宋体"/>
          <w:color w:val="0D0D0D"/>
          <w:sz w:val="24"/>
        </w:rPr>
      </w:pPr>
    </w:p>
    <w:p>
      <w:pPr>
        <w:snapToGrid w:val="0"/>
        <w:spacing w:before="50" w:after="50" w:line="360" w:lineRule="auto"/>
        <w:rPr>
          <w:rFonts w:ascii="宋体" w:hAnsi="宋体" w:cs="宋体"/>
          <w:b/>
          <w:bCs/>
          <w:sz w:val="24"/>
        </w:rPr>
      </w:pPr>
      <w:bookmarkStart w:id="7" w:name="_Toc449173150"/>
      <w:r>
        <w:rPr>
          <w:rFonts w:hint="eastAsia" w:ascii="宋体" w:hAnsi="宋体" w:cs="宋体"/>
          <w:b/>
          <w:color w:val="0D0D0D"/>
          <w:sz w:val="24"/>
          <w:lang w:val="en-US" w:eastAsia="zh-CN"/>
        </w:rPr>
        <w:t>2.7</w:t>
      </w:r>
      <w:r>
        <w:rPr>
          <w:rFonts w:hint="eastAsia" w:ascii="宋体" w:hAnsi="宋体" w:cs="宋体"/>
          <w:b/>
          <w:bCs/>
          <w:sz w:val="24"/>
        </w:rPr>
        <w:t>本项目拟派人员一览表</w:t>
      </w:r>
    </w:p>
    <w:p>
      <w:pPr>
        <w:spacing w:before="50" w:after="50" w:line="500" w:lineRule="exact"/>
        <w:ind w:firstLine="480" w:firstLineChars="200"/>
        <w:jc w:val="center"/>
        <w:rPr>
          <w:rFonts w:ascii="宋体" w:hAnsi="宋体" w:cs="宋体"/>
          <w:b/>
          <w:bCs/>
          <w:sz w:val="24"/>
        </w:rPr>
      </w:pPr>
    </w:p>
    <w:tbl>
      <w:tblPr>
        <w:tblStyle w:val="45"/>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973"/>
        <w:gridCol w:w="1005"/>
        <w:gridCol w:w="1080"/>
        <w:gridCol w:w="1170"/>
        <w:gridCol w:w="1635"/>
        <w:gridCol w:w="108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1071"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姓名</w:t>
            </w:r>
          </w:p>
        </w:tc>
        <w:tc>
          <w:tcPr>
            <w:tcW w:w="973"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性别</w:t>
            </w:r>
          </w:p>
        </w:tc>
        <w:tc>
          <w:tcPr>
            <w:tcW w:w="1005"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年龄</w:t>
            </w:r>
          </w:p>
        </w:tc>
        <w:tc>
          <w:tcPr>
            <w:tcW w:w="1080"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文化</w:t>
            </w:r>
          </w:p>
          <w:p>
            <w:pPr>
              <w:snapToGrid w:val="0"/>
              <w:spacing w:before="50" w:after="50" w:line="500" w:lineRule="exact"/>
              <w:jc w:val="center"/>
              <w:rPr>
                <w:rFonts w:ascii="宋体" w:hAnsi="宋体" w:cs="宋体"/>
                <w:sz w:val="24"/>
              </w:rPr>
            </w:pPr>
            <w:r>
              <w:rPr>
                <w:rFonts w:hint="eastAsia" w:ascii="宋体" w:hAnsi="宋体" w:cs="宋体"/>
                <w:sz w:val="24"/>
              </w:rPr>
              <w:t>程度</w:t>
            </w:r>
          </w:p>
        </w:tc>
        <w:tc>
          <w:tcPr>
            <w:tcW w:w="1170"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从事</w:t>
            </w:r>
          </w:p>
          <w:p>
            <w:pPr>
              <w:snapToGrid w:val="0"/>
              <w:spacing w:before="50" w:after="50" w:line="500" w:lineRule="exact"/>
              <w:jc w:val="center"/>
              <w:rPr>
                <w:rFonts w:ascii="宋体" w:hAnsi="宋体" w:cs="宋体"/>
                <w:sz w:val="24"/>
              </w:rPr>
            </w:pPr>
            <w:r>
              <w:rPr>
                <w:rFonts w:hint="eastAsia" w:ascii="宋体" w:hAnsi="宋体" w:cs="宋体"/>
                <w:sz w:val="24"/>
              </w:rPr>
              <w:t>专业</w:t>
            </w:r>
          </w:p>
        </w:tc>
        <w:tc>
          <w:tcPr>
            <w:tcW w:w="1635"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从事专业工作时间</w:t>
            </w:r>
          </w:p>
        </w:tc>
        <w:tc>
          <w:tcPr>
            <w:tcW w:w="1080" w:type="dxa"/>
            <w:vAlign w:val="center"/>
          </w:tcPr>
          <w:p>
            <w:pPr>
              <w:snapToGrid w:val="0"/>
              <w:spacing w:before="50" w:after="50" w:line="500" w:lineRule="exact"/>
              <w:ind w:left="-107" w:leftChars="-51" w:firstLine="91" w:firstLineChars="38"/>
              <w:jc w:val="center"/>
              <w:rPr>
                <w:rFonts w:ascii="宋体" w:hAnsi="宋体" w:cs="宋体"/>
                <w:sz w:val="24"/>
              </w:rPr>
            </w:pPr>
            <w:r>
              <w:rPr>
                <w:rFonts w:hint="eastAsia" w:ascii="宋体" w:hAnsi="宋体" w:cs="宋体"/>
                <w:sz w:val="24"/>
              </w:rPr>
              <w:t>职称</w:t>
            </w:r>
          </w:p>
        </w:tc>
        <w:tc>
          <w:tcPr>
            <w:tcW w:w="1476"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拟派岗位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bl>
    <w:p>
      <w:pPr>
        <w:spacing w:before="50" w:after="50" w:line="500" w:lineRule="exact"/>
        <w:rPr>
          <w:rFonts w:ascii="宋体" w:hAnsi="宋体" w:cs="宋体"/>
          <w:b/>
          <w:bCs/>
          <w:sz w:val="24"/>
        </w:rPr>
      </w:pPr>
    </w:p>
    <w:p>
      <w:pPr>
        <w:pStyle w:val="26"/>
        <w:tabs>
          <w:tab w:val="left" w:pos="4312"/>
        </w:tabs>
        <w:spacing w:before="156" w:after="156" w:line="360" w:lineRule="auto"/>
        <w:rPr>
          <w:rFonts w:hAnsi="宋体" w:cs="宋体"/>
        </w:rPr>
      </w:pPr>
      <w:r>
        <w:rPr>
          <w:rFonts w:hint="eastAsia" w:hAnsi="宋体" w:cs="宋体"/>
        </w:rPr>
        <w:t>投标单位（公章）：</w:t>
      </w:r>
    </w:p>
    <w:p>
      <w:pPr>
        <w:pStyle w:val="26"/>
        <w:tabs>
          <w:tab w:val="left" w:pos="4312"/>
        </w:tabs>
        <w:spacing w:before="156" w:after="156" w:line="360" w:lineRule="auto"/>
        <w:rPr>
          <w:rFonts w:hAnsi="宋体" w:cs="宋体"/>
        </w:rPr>
      </w:pPr>
      <w:r>
        <w:rPr>
          <w:rFonts w:hint="eastAsia" w:hAnsi="宋体" w:cs="宋体"/>
        </w:rPr>
        <w:t>授权代表签字：</w:t>
      </w:r>
    </w:p>
    <w:p>
      <w:pPr>
        <w:pStyle w:val="26"/>
        <w:tabs>
          <w:tab w:val="left" w:pos="4312"/>
        </w:tabs>
        <w:spacing w:before="156" w:after="156" w:line="360" w:lineRule="auto"/>
        <w:rPr>
          <w:rFonts w:hAnsi="宋体" w:cs="宋体"/>
        </w:rPr>
      </w:pPr>
      <w:r>
        <w:rPr>
          <w:rFonts w:hint="eastAsia" w:hAnsi="宋体" w:cs="宋体"/>
        </w:rPr>
        <w:t>日期：</w:t>
      </w: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autoSpaceDE w:val="0"/>
        <w:autoSpaceDN w:val="0"/>
        <w:adjustRightInd w:val="0"/>
        <w:snapToGrid w:val="0"/>
        <w:spacing w:before="100" w:beforeAutospacing="1" w:after="100" w:afterAutospacing="1"/>
        <w:jc w:val="center"/>
        <w:rPr>
          <w:rFonts w:ascii="宋体" w:hAnsi="宋体"/>
          <w:b/>
          <w:bCs/>
          <w:spacing w:val="-3"/>
          <w:kern w:val="0"/>
          <w:sz w:val="24"/>
        </w:rPr>
      </w:pPr>
      <w:r>
        <w:rPr>
          <w:rFonts w:hint="eastAsia" w:ascii="宋体" w:hAnsi="宋体"/>
          <w:b/>
          <w:bCs/>
          <w:spacing w:val="-3"/>
          <w:kern w:val="0"/>
          <w:sz w:val="24"/>
        </w:rPr>
        <w:t>项目负责人主要简历表</w:t>
      </w:r>
    </w:p>
    <w:tbl>
      <w:tblPr>
        <w:tblStyle w:val="45"/>
        <w:tblW w:w="92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124"/>
        <w:gridCol w:w="1235"/>
        <w:gridCol w:w="1386"/>
        <w:gridCol w:w="2002"/>
        <w:gridCol w:w="23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pPr>
              <w:jc w:val="center"/>
              <w:rPr>
                <w:rFonts w:ascii="宋体" w:hAnsi="宋体"/>
                <w:sz w:val="24"/>
              </w:rPr>
            </w:pPr>
            <w:r>
              <w:rPr>
                <w:rFonts w:hint="eastAsia" w:ascii="宋体" w:hAnsi="宋体"/>
                <w:sz w:val="24"/>
              </w:rPr>
              <w:t>姓  名</w:t>
            </w:r>
          </w:p>
        </w:tc>
        <w:tc>
          <w:tcPr>
            <w:tcW w:w="1124" w:type="dxa"/>
            <w:vAlign w:val="center"/>
          </w:tcPr>
          <w:p>
            <w:pPr>
              <w:jc w:val="center"/>
              <w:rPr>
                <w:rFonts w:ascii="宋体" w:hAnsi="宋体"/>
                <w:sz w:val="24"/>
              </w:rPr>
            </w:pPr>
          </w:p>
        </w:tc>
        <w:tc>
          <w:tcPr>
            <w:tcW w:w="1235" w:type="dxa"/>
            <w:vAlign w:val="center"/>
          </w:tcPr>
          <w:p>
            <w:pPr>
              <w:jc w:val="center"/>
              <w:rPr>
                <w:rFonts w:ascii="宋体" w:hAnsi="宋体"/>
                <w:sz w:val="24"/>
              </w:rPr>
            </w:pPr>
            <w:r>
              <w:rPr>
                <w:rFonts w:hint="eastAsia" w:ascii="宋体" w:hAnsi="宋体"/>
                <w:sz w:val="24"/>
              </w:rPr>
              <w:t>年  龄</w:t>
            </w:r>
          </w:p>
        </w:tc>
        <w:tc>
          <w:tcPr>
            <w:tcW w:w="1386" w:type="dxa"/>
            <w:vAlign w:val="center"/>
          </w:tcPr>
          <w:p>
            <w:pPr>
              <w:jc w:val="center"/>
              <w:rPr>
                <w:rFonts w:ascii="宋体" w:hAnsi="宋体"/>
                <w:sz w:val="24"/>
              </w:rPr>
            </w:pPr>
          </w:p>
        </w:tc>
        <w:tc>
          <w:tcPr>
            <w:tcW w:w="2002" w:type="dxa"/>
            <w:vAlign w:val="center"/>
          </w:tcPr>
          <w:p>
            <w:pPr>
              <w:jc w:val="center"/>
              <w:rPr>
                <w:rFonts w:ascii="宋体" w:hAnsi="宋体"/>
                <w:sz w:val="24"/>
              </w:rPr>
            </w:pPr>
            <w:r>
              <w:rPr>
                <w:rFonts w:hint="eastAsia" w:ascii="宋体" w:hAnsi="宋体"/>
                <w:sz w:val="24"/>
              </w:rPr>
              <w:t>学历</w:t>
            </w:r>
          </w:p>
        </w:tc>
        <w:tc>
          <w:tcPr>
            <w:tcW w:w="230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pPr>
              <w:jc w:val="center"/>
              <w:rPr>
                <w:rFonts w:ascii="宋体" w:hAnsi="宋体"/>
                <w:sz w:val="24"/>
              </w:rPr>
            </w:pPr>
            <w:r>
              <w:rPr>
                <w:rFonts w:hint="eastAsia" w:ascii="宋体" w:hAnsi="宋体"/>
                <w:sz w:val="24"/>
              </w:rPr>
              <w:t>职  称</w:t>
            </w:r>
          </w:p>
        </w:tc>
        <w:tc>
          <w:tcPr>
            <w:tcW w:w="1124" w:type="dxa"/>
            <w:vAlign w:val="center"/>
          </w:tcPr>
          <w:p>
            <w:pPr>
              <w:jc w:val="center"/>
              <w:rPr>
                <w:rFonts w:ascii="宋体" w:hAnsi="宋体"/>
                <w:sz w:val="24"/>
              </w:rPr>
            </w:pPr>
          </w:p>
        </w:tc>
        <w:tc>
          <w:tcPr>
            <w:tcW w:w="1235" w:type="dxa"/>
            <w:vAlign w:val="center"/>
          </w:tcPr>
          <w:p>
            <w:pPr>
              <w:jc w:val="center"/>
              <w:rPr>
                <w:rFonts w:ascii="宋体" w:hAnsi="宋体"/>
                <w:sz w:val="24"/>
              </w:rPr>
            </w:pPr>
            <w:r>
              <w:rPr>
                <w:rFonts w:hint="eastAsia" w:ascii="宋体" w:hAnsi="宋体"/>
                <w:sz w:val="24"/>
              </w:rPr>
              <w:t>职  务</w:t>
            </w:r>
          </w:p>
        </w:tc>
        <w:tc>
          <w:tcPr>
            <w:tcW w:w="1386" w:type="dxa"/>
            <w:vAlign w:val="center"/>
          </w:tcPr>
          <w:p>
            <w:pPr>
              <w:jc w:val="center"/>
              <w:rPr>
                <w:rFonts w:ascii="宋体" w:hAnsi="宋体"/>
                <w:sz w:val="24"/>
              </w:rPr>
            </w:pPr>
          </w:p>
        </w:tc>
        <w:tc>
          <w:tcPr>
            <w:tcW w:w="2002" w:type="dxa"/>
            <w:vAlign w:val="center"/>
          </w:tcPr>
          <w:p>
            <w:pPr>
              <w:jc w:val="center"/>
              <w:rPr>
                <w:rFonts w:ascii="宋体" w:hAnsi="宋体"/>
                <w:sz w:val="24"/>
              </w:rPr>
            </w:pPr>
            <w:r>
              <w:rPr>
                <w:rFonts w:hint="eastAsia" w:ascii="宋体" w:hAnsi="宋体"/>
                <w:sz w:val="24"/>
              </w:rPr>
              <w:t>拟在本项目</w:t>
            </w:r>
          </w:p>
          <w:p>
            <w:pPr>
              <w:jc w:val="center"/>
              <w:rPr>
                <w:rFonts w:ascii="宋体" w:hAnsi="宋体"/>
                <w:sz w:val="24"/>
              </w:rPr>
            </w:pPr>
            <w:r>
              <w:rPr>
                <w:rFonts w:hint="eastAsia" w:ascii="宋体" w:hAnsi="宋体"/>
                <w:sz w:val="24"/>
              </w:rPr>
              <w:t>任职</w:t>
            </w:r>
          </w:p>
        </w:tc>
        <w:tc>
          <w:tcPr>
            <w:tcW w:w="2307" w:type="dxa"/>
            <w:vAlign w:val="center"/>
          </w:tcPr>
          <w:p>
            <w:pPr>
              <w:jc w:val="center"/>
              <w:rPr>
                <w:rFonts w:ascii="宋体" w:hAnsi="宋体"/>
                <w:sz w:val="24"/>
              </w:rPr>
            </w:pPr>
            <w:r>
              <w:rPr>
                <w:rFonts w:hint="eastAsia" w:ascii="宋体" w:hAnsi="宋体"/>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pPr>
              <w:jc w:val="center"/>
              <w:rPr>
                <w:rFonts w:ascii="宋体" w:hAnsi="宋体"/>
                <w:sz w:val="24"/>
              </w:rPr>
            </w:pPr>
            <w:r>
              <w:rPr>
                <w:rFonts w:hint="eastAsia" w:ascii="宋体" w:hAnsi="宋体"/>
                <w:sz w:val="24"/>
              </w:rPr>
              <w:t>毕业</w:t>
            </w:r>
          </w:p>
          <w:p>
            <w:pPr>
              <w:jc w:val="center"/>
              <w:rPr>
                <w:rFonts w:ascii="宋体" w:hAnsi="宋体"/>
                <w:sz w:val="24"/>
              </w:rPr>
            </w:pPr>
            <w:r>
              <w:rPr>
                <w:rFonts w:hint="eastAsia" w:ascii="宋体" w:hAnsi="宋体"/>
                <w:sz w:val="24"/>
              </w:rPr>
              <w:t>学校</w:t>
            </w:r>
          </w:p>
        </w:tc>
        <w:tc>
          <w:tcPr>
            <w:tcW w:w="8054" w:type="dxa"/>
            <w:gridSpan w:val="5"/>
            <w:vAlign w:val="center"/>
          </w:tcPr>
          <w:p>
            <w:pPr>
              <w:ind w:firstLine="960" w:firstLineChars="400"/>
              <w:rPr>
                <w:rFonts w:ascii="宋体" w:hAnsi="宋体"/>
                <w:sz w:val="24"/>
              </w:rPr>
            </w:pPr>
            <w:r>
              <w:rPr>
                <w:rFonts w:hint="eastAsia" w:ascii="宋体" w:hAnsi="宋体"/>
                <w:sz w:val="24"/>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242" w:type="dxa"/>
            <w:gridSpan w:val="6"/>
            <w:vAlign w:val="center"/>
          </w:tcPr>
          <w:p>
            <w:pPr>
              <w:jc w:val="center"/>
              <w:rPr>
                <w:rFonts w:ascii="宋体" w:hAnsi="宋体"/>
                <w:sz w:val="24"/>
              </w:rPr>
            </w:pPr>
            <w:r>
              <w:rPr>
                <w:rFonts w:hint="eastAsia" w:ascii="宋体" w:hAnsi="宋体"/>
                <w:sz w:val="24"/>
              </w:rPr>
              <w:t>担任过         项目负责人的业绩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pPr>
              <w:jc w:val="center"/>
              <w:rPr>
                <w:rFonts w:ascii="宋体" w:hAnsi="宋体"/>
                <w:sz w:val="24"/>
              </w:rPr>
            </w:pPr>
            <w:r>
              <w:rPr>
                <w:rFonts w:hint="eastAsia" w:ascii="宋体" w:hAnsi="宋体"/>
                <w:sz w:val="24"/>
              </w:rPr>
              <w:t>时  间</w:t>
            </w:r>
          </w:p>
        </w:tc>
        <w:tc>
          <w:tcPr>
            <w:tcW w:w="3745" w:type="dxa"/>
            <w:gridSpan w:val="3"/>
            <w:vAlign w:val="center"/>
          </w:tcPr>
          <w:p>
            <w:pPr>
              <w:jc w:val="center"/>
              <w:rPr>
                <w:rFonts w:ascii="宋体" w:hAnsi="宋体"/>
                <w:sz w:val="24"/>
              </w:rPr>
            </w:pPr>
            <w:r>
              <w:rPr>
                <w:rFonts w:hint="eastAsia" w:ascii="宋体" w:hAnsi="宋体"/>
                <w:sz w:val="24"/>
              </w:rPr>
              <w:t>项目名称</w:t>
            </w:r>
          </w:p>
        </w:tc>
        <w:tc>
          <w:tcPr>
            <w:tcW w:w="2002" w:type="dxa"/>
            <w:vAlign w:val="center"/>
          </w:tcPr>
          <w:p>
            <w:pPr>
              <w:jc w:val="center"/>
              <w:rPr>
                <w:rFonts w:ascii="宋体" w:hAnsi="宋体"/>
                <w:sz w:val="24"/>
              </w:rPr>
            </w:pPr>
            <w:r>
              <w:rPr>
                <w:rFonts w:hint="eastAsia" w:ascii="宋体" w:hAnsi="宋体"/>
                <w:sz w:val="24"/>
              </w:rPr>
              <w:t>项目概况说明</w:t>
            </w:r>
          </w:p>
        </w:tc>
        <w:tc>
          <w:tcPr>
            <w:tcW w:w="2307" w:type="dxa"/>
            <w:vAlign w:val="center"/>
          </w:tcPr>
          <w:p>
            <w:pPr>
              <w:jc w:val="center"/>
              <w:rPr>
                <w:rFonts w:ascii="宋体" w:hAnsi="宋体"/>
                <w:sz w:val="24"/>
              </w:rPr>
            </w:pPr>
            <w:r>
              <w:rPr>
                <w:rFonts w:hint="eastAsia" w:ascii="宋体" w:hAnsi="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bookmarkStart w:id="9" w:name="_GoBack"/>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p>
        </w:tc>
      </w:tr>
    </w:tbl>
    <w:p>
      <w:pPr>
        <w:spacing w:line="400" w:lineRule="exact"/>
        <w:ind w:firstLine="480" w:firstLineChars="200"/>
        <w:rPr>
          <w:rFonts w:ascii="宋体" w:hAnsi="宋体"/>
          <w:b/>
          <w:sz w:val="24"/>
        </w:rPr>
      </w:pPr>
      <w:r>
        <w:rPr>
          <w:rFonts w:hint="eastAsia" w:ascii="宋体" w:hAnsi="宋体"/>
          <w:b/>
          <w:sz w:val="24"/>
        </w:rPr>
        <w:t>说明：</w:t>
      </w:r>
      <w:r>
        <w:rPr>
          <w:rFonts w:hint="eastAsia"/>
          <w:b/>
          <w:kern w:val="58"/>
          <w:sz w:val="24"/>
        </w:rPr>
        <w:t>后附拟派</w:t>
      </w:r>
      <w:r>
        <w:rPr>
          <w:rFonts w:hint="eastAsia" w:hAnsi="宋体"/>
          <w:b/>
          <w:kern w:val="58"/>
          <w:sz w:val="24"/>
        </w:rPr>
        <w:t>项目专业技术职称证书复印件</w:t>
      </w:r>
    </w:p>
    <w:p>
      <w:pPr>
        <w:snapToGrid w:val="0"/>
        <w:spacing w:line="360" w:lineRule="auto"/>
        <w:ind w:left="-14"/>
        <w:rPr>
          <w:rFonts w:ascii="宋体" w:hAnsi="宋体"/>
          <w:b/>
          <w:sz w:val="24"/>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pStyle w:val="15"/>
        <w:rPr>
          <w:rFonts w:hint="eastAsia"/>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default" w:ascii="宋体" w:hAnsi="宋体" w:eastAsia="宋体"/>
          <w:b/>
          <w:color w:val="0D0D0D"/>
          <w:sz w:val="24"/>
          <w:lang w:val="en-US" w:eastAsia="zh-CN"/>
        </w:rPr>
      </w:pPr>
      <w:r>
        <w:rPr>
          <w:rFonts w:hint="eastAsia" w:ascii="宋体" w:hAnsi="宋体"/>
          <w:b/>
          <w:color w:val="0D0D0D"/>
          <w:sz w:val="24"/>
          <w:lang w:val="en-US" w:eastAsia="zh-CN"/>
        </w:rPr>
        <w:t>2.8</w:t>
      </w:r>
    </w:p>
    <w:p>
      <w:pPr>
        <w:spacing w:before="50" w:after="50" w:line="500" w:lineRule="exact"/>
        <w:jc w:val="center"/>
        <w:rPr>
          <w:rFonts w:ascii="宋体" w:hAnsi="宋体" w:cs="宋体"/>
          <w:b/>
          <w:bCs/>
          <w:sz w:val="24"/>
        </w:rPr>
      </w:pPr>
      <w:r>
        <w:rPr>
          <w:rFonts w:hint="eastAsia" w:ascii="宋体" w:hAnsi="宋体" w:cs="宋体"/>
          <w:b/>
          <w:bCs/>
          <w:sz w:val="24"/>
          <w:lang w:val="en-US" w:eastAsia="zh-CN"/>
        </w:rPr>
        <w:t>2022</w:t>
      </w:r>
      <w:r>
        <w:rPr>
          <w:rFonts w:hint="eastAsia" w:ascii="宋体" w:hAnsi="宋体" w:cs="宋体"/>
          <w:b/>
          <w:bCs/>
          <w:sz w:val="24"/>
        </w:rPr>
        <w:t>年1月1日以来业绩</w:t>
      </w:r>
    </w:p>
    <w:tbl>
      <w:tblPr>
        <w:tblStyle w:val="4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618"/>
        <w:gridCol w:w="178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810"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项目名称</w:t>
            </w:r>
          </w:p>
        </w:tc>
        <w:tc>
          <w:tcPr>
            <w:tcW w:w="2618"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地点</w:t>
            </w:r>
          </w:p>
        </w:tc>
        <w:tc>
          <w:tcPr>
            <w:tcW w:w="1785" w:type="dxa"/>
            <w:vAlign w:val="center"/>
          </w:tcPr>
          <w:p>
            <w:pPr>
              <w:snapToGrid w:val="0"/>
              <w:spacing w:before="50" w:after="50" w:line="500" w:lineRule="exact"/>
              <w:rPr>
                <w:rFonts w:ascii="宋体" w:hAnsi="宋体" w:cs="宋体"/>
                <w:sz w:val="24"/>
              </w:rPr>
            </w:pPr>
            <w:r>
              <w:rPr>
                <w:rFonts w:hint="eastAsia" w:ascii="宋体" w:hAnsi="宋体" w:cs="宋体"/>
                <w:sz w:val="24"/>
              </w:rPr>
              <w:t>委托单位</w:t>
            </w:r>
          </w:p>
        </w:tc>
        <w:tc>
          <w:tcPr>
            <w:tcW w:w="2925"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中标日期或合同签订日期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bl>
    <w:p>
      <w:pPr>
        <w:pStyle w:val="4"/>
        <w:numPr>
          <w:ilvl w:val="1"/>
          <w:numId w:val="0"/>
        </w:numPr>
        <w:tabs>
          <w:tab w:val="left" w:pos="1440"/>
        </w:tabs>
        <w:rPr>
          <w:rFonts w:ascii="宋体" w:hAnsi="宋体"/>
          <w:color w:val="0D0D0D"/>
          <w:sz w:val="24"/>
        </w:rPr>
      </w:pPr>
    </w:p>
    <w:p/>
    <w:p/>
    <w:p>
      <w:pPr>
        <w:snapToGrid w:val="0"/>
        <w:spacing w:before="50" w:afterLines="50"/>
        <w:jc w:val="left"/>
        <w:rPr>
          <w:rFonts w:ascii="宋体" w:hAnsi="宋体"/>
          <w:b/>
          <w:sz w:val="24"/>
        </w:rPr>
      </w:pPr>
    </w:p>
    <w:p>
      <w:pPr>
        <w:snapToGrid w:val="0"/>
        <w:spacing w:before="50" w:afterLines="50" w:line="360" w:lineRule="auto"/>
        <w:jc w:val="left"/>
        <w:outlineLvl w:val="1"/>
        <w:rPr>
          <w:rFonts w:ascii="宋体" w:hAnsi="宋体"/>
          <w:color w:val="0D0D0D"/>
          <w:sz w:val="24"/>
        </w:rPr>
      </w:pPr>
    </w:p>
    <w:p>
      <w:pPr>
        <w:snapToGrid w:val="0"/>
        <w:spacing w:before="50" w:afterLines="50" w:line="360" w:lineRule="auto"/>
        <w:jc w:val="left"/>
        <w:outlineLvl w:val="1"/>
        <w:rPr>
          <w:rFonts w:ascii="宋体" w:hAnsi="宋体"/>
          <w:color w:val="0D0D0D"/>
          <w:sz w:val="24"/>
        </w:rPr>
      </w:pPr>
    </w:p>
    <w:p>
      <w:pPr>
        <w:pStyle w:val="15"/>
        <w:rPr>
          <w:rFonts w:hint="default" w:eastAsia="宋体"/>
          <w:lang w:val="en-US" w:eastAsia="zh-CN"/>
        </w:rPr>
      </w:pPr>
      <w:r>
        <w:rPr>
          <w:rFonts w:hint="eastAsia" w:ascii="宋体" w:cs="宋体"/>
          <w:b/>
          <w:bCs/>
          <w:sz w:val="24"/>
          <w:szCs w:val="24"/>
          <w:lang w:val="en-US" w:eastAsia="zh-CN"/>
        </w:rPr>
        <w:t>2.9</w:t>
      </w:r>
    </w:p>
    <w:p>
      <w:pPr>
        <w:jc w:val="center"/>
        <w:rPr>
          <w:rFonts w:ascii="宋体" w:hAnsi="宋体" w:eastAsia="宋体" w:cs="Times New Roman"/>
          <w:sz w:val="44"/>
          <w:szCs w:val="44"/>
        </w:rPr>
      </w:pPr>
      <w:r>
        <w:rPr>
          <w:rFonts w:hint="eastAsia" w:ascii="宋体" w:hAnsi="宋体" w:eastAsia="宋体" w:cs="Times New Roman"/>
          <w:sz w:val="44"/>
          <w:szCs w:val="44"/>
        </w:rPr>
        <w:t>东阳市政府采购代理机构社会评价表</w:t>
      </w:r>
    </w:p>
    <w:p>
      <w:pPr>
        <w:rPr>
          <w:rFonts w:ascii="宋体" w:hAnsi="宋体" w:eastAsia="宋体" w:cs="Times New Roman"/>
          <w:sz w:val="28"/>
          <w:szCs w:val="28"/>
        </w:rPr>
      </w:pPr>
      <w:r>
        <w:rPr>
          <w:rFonts w:hint="eastAsia" w:ascii="宋体" w:hAnsi="宋体" w:eastAsia="宋体" w:cs="Times New Roman"/>
          <w:sz w:val="28"/>
          <w:szCs w:val="28"/>
        </w:rPr>
        <w:t>代理机构名称：</w:t>
      </w:r>
      <w:r>
        <w:rPr>
          <w:rFonts w:hint="eastAsia" w:ascii="宋体" w:hAnsi="宋体" w:eastAsia="宋体" w:cs="Times New Roman"/>
          <w:sz w:val="28"/>
          <w:szCs w:val="28"/>
          <w:lang w:val="en-US" w:eastAsia="zh-CN"/>
        </w:rPr>
        <w:t>金华市金诚招投标代理有限公司</w:t>
      </w:r>
      <w:r>
        <w:rPr>
          <w:rFonts w:hint="eastAsia" w:ascii="宋体" w:hAnsi="宋体" w:eastAsia="宋体" w:cs="Times New Roman"/>
          <w:sz w:val="28"/>
          <w:szCs w:val="28"/>
        </w:rPr>
        <w:t xml:space="preserve"> </w:t>
      </w:r>
    </w:p>
    <w:tbl>
      <w:tblPr>
        <w:tblStyle w:val="4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填表人类别</w:t>
            </w:r>
          </w:p>
        </w:tc>
        <w:tc>
          <w:tcPr>
            <w:tcW w:w="7938" w:type="dxa"/>
            <w:gridSpan w:val="7"/>
            <w:tcBorders>
              <w:top w:val="single" w:color="auto" w:sz="4" w:space="0"/>
              <w:left w:val="nil"/>
              <w:bottom w:val="single" w:color="auto" w:sz="4" w:space="0"/>
              <w:right w:val="single" w:color="auto" w:sz="4" w:space="0"/>
            </w:tcBorders>
            <w:noWrap w:val="0"/>
            <w:vAlign w:val="center"/>
          </w:tcPr>
          <w:p>
            <w:pPr>
              <w:ind w:firstLine="480" w:firstLineChars="200"/>
              <w:jc w:val="center"/>
              <w:rPr>
                <w:rFonts w:ascii="Times New Roman" w:hAnsi="Times New Roman" w:eastAsia="宋体" w:cs="Times New Roman"/>
                <w:sz w:val="24"/>
                <w:szCs w:val="24"/>
              </w:rPr>
            </w:pPr>
            <w:r>
              <w:rPr>
                <w:rFonts w:hint="eastAsia" w:ascii="宋体" w:hAnsi="宋体" w:eastAsia="宋体" w:cs="Times New Roman"/>
                <w:sz w:val="24"/>
                <w:szCs w:val="24"/>
              </w:rPr>
              <w:t>□采购单位</w:t>
            </w:r>
            <w:r>
              <w:rPr>
                <w:rFonts w:ascii="Times New Roman" w:hAnsi="Times New Roman" w:eastAsia="宋体" w:cs="Times New Roman"/>
                <w:sz w:val="24"/>
                <w:szCs w:val="24"/>
              </w:rPr>
              <w:t xml:space="preserve">      </w:t>
            </w:r>
            <w:r>
              <w:rPr>
                <w:rFonts w:hint="eastAsia" w:ascii="宋体" w:hAnsi="宋体" w:eastAsia="宋体" w:cs="Times New Roman"/>
                <w:sz w:val="24"/>
                <w:szCs w:val="24"/>
              </w:rPr>
              <w:t>□供应商</w:t>
            </w:r>
            <w:r>
              <w:rPr>
                <w:rFonts w:ascii="Times New Roman" w:hAnsi="Times New Roman" w:eastAsia="宋体" w:cs="Times New Roman"/>
                <w:sz w:val="24"/>
                <w:szCs w:val="24"/>
              </w:rPr>
              <w:t xml:space="preserve">      </w:t>
            </w:r>
            <w:r>
              <w:rPr>
                <w:rFonts w:hint="eastAsia" w:ascii="宋体" w:hAnsi="宋体" w:eastAsia="宋体" w:cs="Times New Roman"/>
                <w:sz w:val="24"/>
                <w:szCs w:val="24"/>
              </w:rPr>
              <w:t>□专家</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填表人名称或姓名</w:t>
            </w:r>
          </w:p>
        </w:tc>
        <w:tc>
          <w:tcPr>
            <w:tcW w:w="3366"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90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地址</w:t>
            </w:r>
          </w:p>
        </w:tc>
        <w:tc>
          <w:tcPr>
            <w:tcW w:w="3672"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联系人</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69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电话</w:t>
            </w:r>
          </w:p>
        </w:tc>
        <w:tc>
          <w:tcPr>
            <w:tcW w:w="2100"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78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传真</w:t>
            </w:r>
          </w:p>
        </w:tc>
        <w:tc>
          <w:tcPr>
            <w:tcW w:w="2885"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项目</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eastAsia="宋体"/>
                <w:kern w:val="0"/>
                <w:sz w:val="24"/>
                <w:szCs w:val="24"/>
              </w:rPr>
            </w:pPr>
            <w:r>
              <w:rPr>
                <w:rFonts w:hint="eastAsia" w:ascii="宋体" w:hAnsi="宋体" w:eastAsia="宋体"/>
                <w:sz w:val="24"/>
                <w:szCs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eastAsia="宋体"/>
                <w:kern w:val="0"/>
                <w:sz w:val="24"/>
                <w:szCs w:val="24"/>
              </w:rPr>
            </w:pPr>
            <w:r>
              <w:rPr>
                <w:rFonts w:hint="eastAsia" w:ascii="宋体" w:hAnsi="宋体" w:eastAsia="宋体"/>
                <w:sz w:val="24"/>
                <w:szCs w:val="24"/>
              </w:rPr>
              <w:t>操作程序是否规范，采购行为、过程、结果是否公开、公平、公正，采购组织管理是否规范严谨（2分）</w:t>
            </w:r>
            <w:r>
              <w:rPr>
                <w:rFonts w:hint="eastAsia" w:ascii="宋体" w:hAnsi="宋体" w:eastAsia="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eastAsia="宋体"/>
                <w:kern w:val="0"/>
                <w:sz w:val="24"/>
                <w:szCs w:val="24"/>
              </w:rPr>
            </w:pPr>
            <w:r>
              <w:rPr>
                <w:rFonts w:hint="eastAsia" w:ascii="宋体" w:hAnsi="宋体" w:eastAsia="宋体"/>
                <w:sz w:val="24"/>
                <w:szCs w:val="24"/>
              </w:rPr>
              <w:t>是否及时组织采购，是否有承诺办事时间并能限时办结（2分）</w:t>
            </w:r>
            <w:r>
              <w:rPr>
                <w:rFonts w:hint="eastAsia" w:ascii="宋体" w:hAnsi="宋体" w:eastAsia="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sz w:val="24"/>
                <w:szCs w:val="24"/>
              </w:rPr>
            </w:pPr>
            <w:r>
              <w:rPr>
                <w:rFonts w:hint="eastAsia" w:ascii="宋体" w:hAnsi="宋体" w:eastAsia="宋体"/>
                <w:sz w:val="24"/>
                <w:szCs w:val="24"/>
              </w:rPr>
              <w:t>是否能积极</w:t>
            </w:r>
            <w:r>
              <w:rPr>
                <w:rFonts w:hint="eastAsia" w:ascii="宋体" w:hAnsi="宋体" w:eastAsia="宋体"/>
                <w:kern w:val="0"/>
                <w:sz w:val="24"/>
                <w:szCs w:val="24"/>
              </w:rPr>
              <w:t>主动</w:t>
            </w:r>
            <w:r>
              <w:rPr>
                <w:rFonts w:hint="eastAsia" w:ascii="宋体" w:hAnsi="宋体" w:eastAsia="宋体"/>
                <w:sz w:val="24"/>
                <w:szCs w:val="24"/>
              </w:rPr>
              <w:t>与当事人沟通</w:t>
            </w:r>
            <w:r>
              <w:rPr>
                <w:rFonts w:hint="eastAsia" w:ascii="宋体" w:hAnsi="宋体" w:eastAsia="宋体"/>
                <w:kern w:val="0"/>
                <w:sz w:val="24"/>
                <w:szCs w:val="24"/>
              </w:rPr>
              <w:t>对接；对采购政策进行详细解读；</w:t>
            </w:r>
            <w:r>
              <w:rPr>
                <w:rFonts w:hint="eastAsia" w:ascii="宋体" w:hAnsi="宋体" w:eastAsia="宋体"/>
                <w:sz w:val="24"/>
                <w:szCs w:val="24"/>
              </w:rPr>
              <w:t>咨询答复是否热情周到、耐心细致（2分）</w:t>
            </w:r>
            <w:r>
              <w:rPr>
                <w:rFonts w:hint="eastAsia" w:ascii="宋体" w:hAnsi="宋体" w:eastAsia="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sz w:val="24"/>
                <w:szCs w:val="24"/>
              </w:rPr>
            </w:pPr>
            <w:r>
              <w:rPr>
                <w:rFonts w:hint="eastAsia" w:ascii="宋体" w:hAnsi="宋体" w:eastAsia="宋体"/>
                <w:sz w:val="24"/>
                <w:szCs w:val="24"/>
              </w:rPr>
              <w:t>采购的质量、服务是否满意（2分）。</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合计</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对代理机构的意见和建议</w:t>
            </w:r>
          </w:p>
        </w:tc>
        <w:tc>
          <w:tcPr>
            <w:tcW w:w="7938" w:type="dxa"/>
            <w:gridSpan w:val="7"/>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备注</w:t>
            </w:r>
          </w:p>
        </w:tc>
        <w:tc>
          <w:tcPr>
            <w:tcW w:w="7938" w:type="dxa"/>
            <w:gridSpan w:val="7"/>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hAnsi="宋体" w:cs="宋体"/>
                <w:b w:val="0"/>
                <w:bCs w:val="0"/>
                <w:sz w:val="24"/>
                <w:szCs w:val="24"/>
                <w:u w:val="none"/>
                <w:lang w:val="en-US" w:eastAsia="zh-CN"/>
              </w:rPr>
              <w:t>2024-2025年度东阳市农作物种子代储代繁服务</w:t>
            </w:r>
          </w:p>
          <w:p>
            <w:pPr>
              <w:jc w:val="center"/>
              <w:rPr>
                <w:rFonts w:ascii="Times New Roman" w:hAnsi="Times New Roman" w:eastAsia="宋体" w:cs="Times New Roman"/>
                <w:sz w:val="24"/>
                <w:szCs w:val="24"/>
              </w:rPr>
            </w:pPr>
          </w:p>
        </w:tc>
      </w:tr>
    </w:tbl>
    <w:p>
      <w:pPr>
        <w:spacing w:line="500" w:lineRule="exact"/>
        <w:rPr>
          <w:rFonts w:ascii="Times New Roman" w:hAnsi="Times New Roman" w:eastAsia="宋体" w:cs="Times New Roman"/>
          <w:sz w:val="24"/>
          <w:szCs w:val="24"/>
        </w:rPr>
      </w:pPr>
      <w:r>
        <w:rPr>
          <w:rFonts w:hint="eastAsia" w:ascii="宋体" w:hAnsi="宋体" w:eastAsia="宋体" w:cs="Times New Roman"/>
          <w:sz w:val="24"/>
          <w:szCs w:val="24"/>
        </w:rPr>
        <w:t>填表人签字盖章：</w:t>
      </w:r>
      <w:r>
        <w:rPr>
          <w:rFonts w:ascii="Times New Roman" w:hAnsi="Times New Roman" w:eastAsia="宋体" w:cs="Times New Roman"/>
          <w:sz w:val="24"/>
          <w:szCs w:val="24"/>
        </w:rPr>
        <w:t xml:space="preserve">                    </w:t>
      </w:r>
      <w:r>
        <w:rPr>
          <w:rFonts w:hint="eastAsia" w:ascii="宋体" w:hAnsi="宋体" w:eastAsia="宋体" w:cs="Times New Roman"/>
          <w:sz w:val="24"/>
          <w:szCs w:val="24"/>
        </w:rPr>
        <w:t>日期</w:t>
      </w:r>
    </w:p>
    <w:p>
      <w:pPr>
        <w:spacing w:before="100" w:beforeAutospacing="1" w:after="120"/>
        <w:ind w:right="-154" w:firstLine="4760" w:firstLineChars="1700"/>
        <w:rPr>
          <w:rFonts w:ascii="宋体" w:hAnsi="宋体" w:eastAsia="宋体" w:cs="Times New Roman"/>
          <w:sz w:val="28"/>
          <w:szCs w:val="28"/>
        </w:rPr>
      </w:pPr>
      <w:r>
        <w:rPr>
          <w:rFonts w:hint="eastAsia" w:ascii="宋体" w:hAnsi="宋体" w:eastAsia="宋体" w:cs="Times New Roman"/>
          <w:sz w:val="28"/>
          <w:szCs w:val="28"/>
        </w:rPr>
        <w:t>注：此表须盖投标单位公章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ascii="宋体" w:hAnsi="宋体"/>
          <w:b/>
          <w:color w:val="0D0D0D"/>
          <w:sz w:val="24"/>
        </w:rPr>
      </w:pPr>
      <w:r>
        <w:rPr>
          <w:rFonts w:ascii="宋体" w:hAnsi="宋体"/>
          <w:color w:val="0D0D0D"/>
          <w:sz w:val="24"/>
        </w:rPr>
        <w:br w:type="page"/>
      </w:r>
      <w:bookmarkEnd w:id="7"/>
      <w:r>
        <w:rPr>
          <w:rFonts w:hint="eastAsia" w:ascii="宋体" w:hAnsi="宋体"/>
          <w:b/>
          <w:color w:val="0D0D0D"/>
          <w:sz w:val="24"/>
          <w:lang w:val="en-US" w:eastAsia="zh-CN"/>
        </w:rPr>
        <w:t>3</w:t>
      </w:r>
      <w:r>
        <w:rPr>
          <w:rFonts w:hint="eastAsia" w:ascii="宋体" w:hAnsi="宋体"/>
          <w:b/>
          <w:color w:val="0D0D0D"/>
          <w:sz w:val="24"/>
        </w:rPr>
        <w:t>.报价文件目录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color w:val="0D0D0D"/>
          <w:sz w:val="24"/>
        </w:rPr>
      </w:pPr>
      <w:r>
        <w:rPr>
          <w:rFonts w:hint="eastAsia" w:ascii="宋体" w:hAnsi="宋体"/>
          <w:color w:val="0D0D0D"/>
          <w:sz w:val="24"/>
        </w:rPr>
        <w:t>（1）投标函（格式见附件</w:t>
      </w:r>
      <w:r>
        <w:rPr>
          <w:rFonts w:hint="eastAsia" w:ascii="宋体" w:hAnsi="宋体"/>
          <w:color w:val="0D0D0D"/>
          <w:sz w:val="24"/>
          <w:lang w:val="en-US" w:eastAsia="zh-CN"/>
        </w:rPr>
        <w:t>3</w:t>
      </w:r>
      <w:r>
        <w:rPr>
          <w:rFonts w:hint="eastAsia" w:ascii="宋体" w:hAnsi="宋体"/>
          <w:color w:val="0D0D0D"/>
          <w:sz w:val="24"/>
        </w:rPr>
        <w:t>.1）</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sz w:val="24"/>
        </w:rPr>
      </w:pPr>
      <w:r>
        <w:rPr>
          <w:rFonts w:hint="eastAsia" w:ascii="宋体" w:hAnsi="宋体"/>
          <w:sz w:val="24"/>
        </w:rPr>
        <w:t>（2</w:t>
      </w:r>
      <w:r>
        <w:rPr>
          <w:rFonts w:ascii="宋体" w:hAnsi="宋体"/>
          <w:sz w:val="24"/>
        </w:rPr>
        <w:t>）开标一览表</w:t>
      </w:r>
      <w:r>
        <w:rPr>
          <w:rFonts w:hint="eastAsia" w:ascii="宋体" w:hAnsi="宋体"/>
          <w:sz w:val="24"/>
        </w:rPr>
        <w:t>（格式见附件</w:t>
      </w:r>
      <w:r>
        <w:rPr>
          <w:rFonts w:hint="eastAsia" w:ascii="宋体" w:hAnsi="宋体"/>
          <w:sz w:val="24"/>
          <w:lang w:val="en-US" w:eastAsia="zh-CN"/>
        </w:rPr>
        <w:t>3</w:t>
      </w:r>
      <w:r>
        <w:rPr>
          <w:rFonts w:hint="eastAsia" w:ascii="宋体" w:hAnsi="宋体"/>
          <w:sz w:val="24"/>
        </w:rPr>
        <w:t>.2）</w:t>
      </w:r>
      <w:r>
        <w:rPr>
          <w:rFonts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color w:val="0D0D0D"/>
          <w:sz w:val="24"/>
        </w:rPr>
      </w:pPr>
      <w:r>
        <w:rPr>
          <w:rFonts w:hint="eastAsia" w:ascii="宋体" w:hAnsi="宋体"/>
          <w:color w:val="0D0D0D"/>
          <w:sz w:val="24"/>
        </w:rPr>
        <w:t>（3</w:t>
      </w:r>
      <w:r>
        <w:rPr>
          <w:rFonts w:ascii="宋体" w:hAnsi="宋体"/>
          <w:color w:val="0D0D0D"/>
          <w:sz w:val="24"/>
        </w:rPr>
        <w:t>）投标人</w:t>
      </w:r>
      <w:r>
        <w:rPr>
          <w:rFonts w:hint="eastAsia" w:ascii="宋体" w:hAnsi="宋体"/>
          <w:color w:val="0D0D0D"/>
          <w:sz w:val="24"/>
        </w:rPr>
        <w:t>针对报价</w:t>
      </w:r>
      <w:r>
        <w:rPr>
          <w:rFonts w:ascii="宋体" w:hAnsi="宋体"/>
          <w:color w:val="0D0D0D"/>
          <w:sz w:val="24"/>
        </w:rPr>
        <w:t>需要说明的其他文件和说明。</w:t>
      </w: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r>
        <w:rPr>
          <w:rFonts w:hint="eastAsia" w:ascii="宋体" w:hAnsi="宋体"/>
          <w:b/>
          <w:color w:val="0D0D0D"/>
          <w:sz w:val="24"/>
          <w:lang w:val="en-US" w:eastAsia="zh-CN"/>
        </w:rPr>
        <w:t>3</w:t>
      </w:r>
      <w:r>
        <w:rPr>
          <w:rFonts w:hint="eastAsia" w:ascii="宋体" w:hAnsi="宋体"/>
          <w:b/>
          <w:color w:val="0D0D0D"/>
          <w:sz w:val="24"/>
        </w:rPr>
        <w:t>.1投标函格式：</w:t>
      </w:r>
    </w:p>
    <w:p>
      <w:pPr>
        <w:snapToGrid w:val="0"/>
        <w:spacing w:before="50" w:afterLines="50" w:line="360" w:lineRule="auto"/>
        <w:jc w:val="center"/>
        <w:outlineLvl w:val="2"/>
        <w:rPr>
          <w:rFonts w:ascii="宋体" w:hAnsi="宋体"/>
          <w:b/>
          <w:color w:val="0D0D0D"/>
          <w:sz w:val="24"/>
        </w:rPr>
      </w:pPr>
      <w:r>
        <w:rPr>
          <w:rFonts w:hint="eastAsia" w:ascii="宋体" w:hAnsi="宋体"/>
          <w:b/>
          <w:color w:val="0D0D0D"/>
          <w:sz w:val="24"/>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致：</w:t>
      </w:r>
      <w:r>
        <w:rPr>
          <w:rFonts w:hint="eastAsia" w:ascii="宋体" w:hAnsi="宋体"/>
          <w:color w:val="0D0D0D"/>
          <w:sz w:val="24"/>
          <w:u w:val="single"/>
        </w:rPr>
        <w:t>金华市金诚招投标代理有限公司</w:t>
      </w:r>
      <w:r>
        <w:rPr>
          <w:rFonts w:hint="eastAsia" w:ascii="宋体" w:hAnsi="宋体"/>
          <w:color w:val="0D0D0D"/>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D0D0D"/>
          <w:sz w:val="24"/>
          <w:szCs w:val="24"/>
        </w:rPr>
      </w:pPr>
      <w:r>
        <w:rPr>
          <w:rFonts w:hint="eastAsia" w:ascii="宋体" w:hAnsi="宋体"/>
          <w:color w:val="0D0D0D"/>
          <w:sz w:val="24"/>
        </w:rPr>
        <w:t>根据贵方为</w:t>
      </w:r>
      <w:r>
        <w:rPr>
          <w:rFonts w:hint="eastAsia" w:hAnsi="宋体" w:cs="宋体"/>
          <w:color w:val="000000"/>
          <w:sz w:val="24"/>
          <w:szCs w:val="24"/>
          <w:u w:val="single"/>
          <w:lang w:eastAsia="zh-CN"/>
        </w:rPr>
        <w:t>2025年度东阳市农作物种子储</w:t>
      </w:r>
      <w:r>
        <w:rPr>
          <w:rFonts w:hint="eastAsia" w:hAnsi="宋体" w:cs="宋体"/>
          <w:color w:val="000000"/>
          <w:sz w:val="24"/>
          <w:szCs w:val="24"/>
          <w:u w:val="single"/>
          <w:lang w:val="en-US" w:eastAsia="zh-CN"/>
        </w:rPr>
        <w:t>备</w:t>
      </w:r>
      <w:r>
        <w:rPr>
          <w:rFonts w:hint="eastAsia" w:ascii="宋体" w:hAnsi="宋体"/>
          <w:color w:val="0D0D0D"/>
          <w:sz w:val="24"/>
        </w:rPr>
        <w:t>（</w:t>
      </w:r>
      <w:r>
        <w:rPr>
          <w:rFonts w:hint="eastAsia" w:ascii="宋体" w:hAnsi="宋体" w:cs="宋体"/>
          <w:color w:val="0D0D0D"/>
          <w:sz w:val="24"/>
          <w:szCs w:val="24"/>
        </w:rPr>
        <w:t>项目编号：</w:t>
      </w:r>
      <w:r>
        <w:rPr>
          <w:rFonts w:hint="eastAsia" w:ascii="宋体" w:hAnsi="宋体" w:cs="宋体"/>
          <w:sz w:val="24"/>
          <w:u w:val="single"/>
          <w:lang w:val="en-US" w:eastAsia="zh-CN"/>
        </w:rPr>
        <w:t>JCZFCG2025-Z23-C526-02</w:t>
      </w:r>
      <w:r>
        <w:rPr>
          <w:rFonts w:hint="eastAsia" w:ascii="宋体" w:hAnsi="宋体"/>
          <w:color w:val="0D0D0D"/>
          <w:sz w:val="24"/>
        </w:rPr>
        <w:t>）</w:t>
      </w:r>
      <w:r>
        <w:rPr>
          <w:rFonts w:hint="eastAsia" w:ascii="宋体" w:hAnsi="宋体" w:cs="宋体"/>
          <w:color w:val="0D0D0D"/>
          <w:sz w:val="24"/>
          <w:szCs w:val="24"/>
        </w:rPr>
        <w:t>的招标公告，签字代表</w:t>
      </w:r>
      <w:r>
        <w:rPr>
          <w:rFonts w:ascii="宋体" w:hAnsi="宋体" w:cs="宋体"/>
          <w:color w:val="0D0D0D"/>
          <w:sz w:val="24"/>
          <w:szCs w:val="24"/>
          <w:u w:val="single"/>
        </w:rPr>
        <w:t>_____</w:t>
      </w:r>
      <w:r>
        <w:rPr>
          <w:rFonts w:hint="eastAsia" w:ascii="宋体" w:hAnsi="宋体" w:cs="宋体"/>
          <w:color w:val="0D0D0D"/>
          <w:sz w:val="24"/>
          <w:szCs w:val="24"/>
          <w:u w:val="single"/>
        </w:rPr>
        <w:t>（全名</w:t>
      </w:r>
      <w:r>
        <w:rPr>
          <w:rFonts w:hint="eastAsia" w:ascii="宋体" w:hAnsi="宋体" w:cs="宋体"/>
          <w:color w:val="0D0D0D"/>
          <w:sz w:val="24"/>
          <w:szCs w:val="24"/>
        </w:rPr>
        <w:t>）经正式授权并代表投标人</w:t>
      </w:r>
      <w:r>
        <w:rPr>
          <w:rFonts w:ascii="宋体" w:hAnsi="宋体" w:cs="宋体"/>
          <w:color w:val="0D0D0D"/>
          <w:sz w:val="24"/>
          <w:szCs w:val="24"/>
        </w:rPr>
        <w:t>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提交资信商务及技术文件、报价文件正本各一份、副本四份。</w:t>
      </w:r>
    </w:p>
    <w:p>
      <w:pPr>
        <w:snapToGrid w:val="0"/>
        <w:spacing w:line="360" w:lineRule="auto"/>
        <w:ind w:firstLine="480" w:firstLineChars="200"/>
        <w:rPr>
          <w:rFonts w:ascii="宋体"/>
          <w:color w:val="0D0D0D"/>
          <w:sz w:val="24"/>
          <w:szCs w:val="24"/>
        </w:rPr>
      </w:pPr>
      <w:r>
        <w:rPr>
          <w:rFonts w:hint="eastAsia" w:ascii="宋体" w:hAnsi="宋体" w:cs="宋体"/>
          <w:color w:val="0D0D0D"/>
          <w:sz w:val="24"/>
          <w:szCs w:val="24"/>
        </w:rPr>
        <w:t>据此函，签字代表宣布同意如下：</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投标人已详细审查全部“招标文件”，并在投标之前已经与贵方进行了充分的沟通，完全理解并接受招标文件的各项规定和要求，对招标文件的合理性、合法性不再有异议。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2.</w:t>
      </w:r>
      <w:r>
        <w:rPr>
          <w:rFonts w:hint="eastAsia" w:ascii="宋体" w:hAnsi="宋体" w:cs="宋体"/>
          <w:sz w:val="24"/>
          <w:szCs w:val="24"/>
        </w:rPr>
        <w:t>现经我方认真分析研究，同意接受招标文件全部要约条件，并按此确定本项目投标的各项承诺内容，以本投标书向贵方发包的</w:t>
      </w:r>
      <w:r>
        <w:rPr>
          <w:rFonts w:hint="eastAsia" w:hAnsi="宋体" w:cs="宋体"/>
          <w:color w:val="000000"/>
          <w:sz w:val="24"/>
          <w:szCs w:val="24"/>
          <w:u w:val="single"/>
          <w:lang w:eastAsia="zh-CN"/>
        </w:rPr>
        <w:t>2025年度东阳市农作物种子储</w:t>
      </w:r>
      <w:r>
        <w:rPr>
          <w:rFonts w:hint="eastAsia" w:hAnsi="宋体" w:cs="宋体"/>
          <w:color w:val="000000"/>
          <w:sz w:val="24"/>
          <w:szCs w:val="24"/>
          <w:u w:val="single"/>
          <w:lang w:val="en-US" w:eastAsia="zh-CN"/>
        </w:rPr>
        <w:t>备</w:t>
      </w:r>
      <w:r>
        <w:rPr>
          <w:rFonts w:hint="eastAsia" w:ascii="宋体" w:hAnsi="宋体" w:cs="宋体"/>
          <w:color w:val="000000"/>
          <w:sz w:val="24"/>
          <w:szCs w:val="24"/>
          <w:u w:val="none"/>
          <w:lang w:eastAsia="zh-CN"/>
        </w:rPr>
        <w:t>项目</w:t>
      </w:r>
      <w:r>
        <w:rPr>
          <w:rFonts w:hint="eastAsia" w:ascii="宋体" w:hAnsi="宋体" w:cs="宋体"/>
          <w:sz w:val="24"/>
          <w:szCs w:val="24"/>
        </w:rPr>
        <w:t>全部内容进行投标。</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3.</w:t>
      </w:r>
      <w:r>
        <w:rPr>
          <w:rFonts w:hint="eastAsia" w:ascii="宋体" w:hAnsi="宋体" w:cs="宋体"/>
          <w:color w:val="0D0D0D"/>
          <w:sz w:val="24"/>
          <w:szCs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4.</w:t>
      </w:r>
      <w:r>
        <w:rPr>
          <w:rFonts w:hint="eastAsia" w:ascii="宋体" w:hAnsi="宋体" w:cs="宋体"/>
          <w:color w:val="0D0D0D"/>
          <w:sz w:val="24"/>
          <w:szCs w:val="24"/>
        </w:rPr>
        <w:t>投标人同意按照贵方要求提供与投标有关的一切数据或资料。</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5.</w:t>
      </w:r>
      <w:r>
        <w:rPr>
          <w:rFonts w:hint="eastAsia" w:ascii="宋体" w:hAnsi="宋体" w:cs="宋体"/>
          <w:color w:val="0D0D0D"/>
          <w:sz w:val="24"/>
          <w:szCs w:val="24"/>
        </w:rPr>
        <w:t>与本投标有关的一切正式往来信函请寄：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地址：</w:t>
      </w:r>
      <w:r>
        <w:rPr>
          <w:rFonts w:ascii="宋体" w:hAnsi="宋体"/>
          <w:color w:val="0D0D0D"/>
          <w:sz w:val="24"/>
        </w:rPr>
        <w:t>______________</w:t>
      </w:r>
      <w:r>
        <w:rPr>
          <w:rFonts w:hint="eastAsia" w:ascii="宋体" w:hAnsi="宋体"/>
          <w:color w:val="0D0D0D"/>
          <w:sz w:val="24"/>
        </w:rPr>
        <w:t>邮编：</w:t>
      </w:r>
      <w:r>
        <w:rPr>
          <w:rFonts w:ascii="宋体" w:hAnsi="宋体"/>
          <w:color w:val="0D0D0D"/>
          <w:sz w:val="24"/>
        </w:rPr>
        <w:t>__________</w:t>
      </w:r>
      <w:r>
        <w:rPr>
          <w:rFonts w:hint="eastAsia" w:ascii="宋体" w:hAnsi="宋体"/>
          <w:color w:val="0D0D0D"/>
          <w:sz w:val="24"/>
        </w:rPr>
        <w:t>电话：</w:t>
      </w:r>
      <w:r>
        <w:rPr>
          <w:rFonts w:ascii="宋体" w:hAnsi="宋体"/>
          <w:color w:val="0D0D0D"/>
          <w:sz w:val="24"/>
        </w:rPr>
        <w:t>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传真：</w:t>
      </w:r>
      <w:r>
        <w:rPr>
          <w:rFonts w:ascii="宋体" w:hAnsi="宋体"/>
          <w:color w:val="0D0D0D"/>
          <w:sz w:val="24"/>
        </w:rPr>
        <w:t>___________</w:t>
      </w:r>
      <w:r>
        <w:rPr>
          <w:rFonts w:hint="eastAsia" w:ascii="宋体" w:hAnsi="宋体"/>
          <w:color w:val="0D0D0D"/>
          <w:sz w:val="24"/>
        </w:rPr>
        <w:t>投标人代表姓名</w:t>
      </w:r>
      <w:r>
        <w:rPr>
          <w:rFonts w:ascii="宋体" w:hAnsi="宋体"/>
          <w:color w:val="0D0D0D"/>
          <w:sz w:val="24"/>
        </w:rPr>
        <w:t>___________</w:t>
      </w:r>
      <w:r>
        <w:rPr>
          <w:rFonts w:hint="eastAsia" w:ascii="宋体" w:hAnsi="宋体"/>
          <w:color w:val="0D0D0D"/>
          <w:sz w:val="24"/>
        </w:rPr>
        <w:t>职务：</w:t>
      </w:r>
      <w:r>
        <w:rPr>
          <w:rFonts w:ascii="宋体" w:hAnsi="宋体"/>
          <w:color w:val="0D0D0D"/>
          <w:sz w:val="24"/>
        </w:rPr>
        <w:t>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投标人名称</w:t>
      </w:r>
      <w:r>
        <w:rPr>
          <w:rFonts w:ascii="宋体" w:hAnsi="宋体"/>
          <w:color w:val="0D0D0D"/>
          <w:sz w:val="24"/>
        </w:rPr>
        <w:t>(</w:t>
      </w:r>
      <w:r>
        <w:rPr>
          <w:rFonts w:hint="eastAsia" w:ascii="宋体" w:hAnsi="宋体"/>
          <w:color w:val="0D0D0D"/>
          <w:sz w:val="24"/>
        </w:rPr>
        <w:t>公章</w:t>
      </w:r>
      <w:r>
        <w:rPr>
          <w:rFonts w:ascii="宋体" w:hAnsi="宋体"/>
          <w:color w:val="0D0D0D"/>
          <w:sz w:val="24"/>
        </w:rPr>
        <w:t>):___________________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授权代表签字</w:t>
      </w:r>
      <w:r>
        <w:rPr>
          <w:rFonts w:ascii="宋体" w:hAnsi="宋体"/>
          <w:color w:val="0D0D0D"/>
          <w:sz w:val="24"/>
        </w:rPr>
        <w:t>:___________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日期</w:t>
      </w:r>
      <w:r>
        <w:rPr>
          <w:rFonts w:ascii="宋体" w:hAnsi="宋体"/>
          <w:color w:val="0D0D0D"/>
          <w:sz w:val="24"/>
        </w:rPr>
        <w:t>:_____</w:t>
      </w:r>
      <w:r>
        <w:rPr>
          <w:rFonts w:hint="eastAsia" w:ascii="宋体" w:hAnsi="宋体"/>
          <w:color w:val="0D0D0D"/>
          <w:sz w:val="24"/>
        </w:rPr>
        <w:t>年</w:t>
      </w:r>
      <w:r>
        <w:rPr>
          <w:rFonts w:ascii="宋体" w:hAnsi="宋体"/>
          <w:color w:val="0D0D0D"/>
          <w:sz w:val="24"/>
        </w:rPr>
        <w:t>___</w:t>
      </w:r>
      <w:r>
        <w:rPr>
          <w:rFonts w:hint="eastAsia" w:ascii="宋体" w:hAnsi="宋体"/>
          <w:color w:val="0D0D0D"/>
          <w:sz w:val="24"/>
        </w:rPr>
        <w:t>月</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ascii="宋体" w:hAnsi="宋体"/>
          <w:b/>
          <w:sz w:val="24"/>
        </w:rPr>
      </w:pPr>
      <w:r>
        <w:rPr>
          <w:b/>
          <w:sz w:val="24"/>
        </w:rPr>
        <w:br w:type="page"/>
      </w:r>
      <w:bookmarkStart w:id="8" w:name="_Toc449173147"/>
      <w:r>
        <w:rPr>
          <w:rFonts w:hint="eastAsia" w:ascii="宋体" w:hAnsi="宋体"/>
          <w:b/>
          <w:sz w:val="24"/>
          <w:lang w:val="en-US" w:eastAsia="zh-CN"/>
        </w:rPr>
        <w:t>3</w:t>
      </w:r>
      <w:r>
        <w:rPr>
          <w:rFonts w:hint="eastAsia" w:ascii="宋体" w:hAnsi="宋体"/>
          <w:b/>
          <w:sz w:val="24"/>
        </w:rPr>
        <w:t>.2开标一览表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eastAsia="宋体"/>
          <w:color w:val="C0504D" w:themeColor="accent2"/>
          <w:sz w:val="24"/>
          <w:u w:val="single"/>
          <w:lang w:val="en-US" w:eastAsia="zh-CN"/>
          <w14:textFill>
            <w14:solidFill>
              <w14:schemeClr w14:val="accent2"/>
            </w14:solidFill>
          </w14:textFill>
        </w:rPr>
      </w:pPr>
      <w:r>
        <w:rPr>
          <w:rFonts w:hint="eastAsia" w:ascii="宋体"/>
          <w:sz w:val="24"/>
        </w:rPr>
        <w:t>招标编号</w:t>
      </w:r>
      <w:r>
        <w:rPr>
          <w:rFonts w:hint="eastAsia" w:ascii="宋体"/>
          <w:color w:val="auto"/>
          <w:sz w:val="24"/>
        </w:rPr>
        <w:t>：</w:t>
      </w:r>
      <w:r>
        <w:rPr>
          <w:rFonts w:hint="eastAsia" w:ascii="宋体" w:hAnsi="宋体" w:cs="宋体"/>
          <w:color w:val="auto"/>
          <w:sz w:val="24"/>
          <w:lang w:val="en-US" w:eastAsia="zh-CN"/>
        </w:rPr>
        <w:t>JCZFCG2025-Z23-C526-02</w:t>
      </w:r>
    </w:p>
    <w:p>
      <w:pPr>
        <w:keepNext w:val="0"/>
        <w:keepLines w:val="0"/>
        <w:pageBreakBefore w:val="0"/>
        <w:widowControl w:val="0"/>
        <w:kinsoku/>
        <w:wordWrap/>
        <w:overflowPunct/>
        <w:topLinePunct w:val="0"/>
        <w:autoSpaceDE/>
        <w:autoSpaceDN/>
        <w:bidi w:val="0"/>
        <w:adjustRightInd/>
        <w:snapToGrid/>
        <w:spacing w:line="360" w:lineRule="auto"/>
        <w:ind w:left="0" w:hanging="7080" w:hangingChars="2950"/>
        <w:jc w:val="left"/>
        <w:textAlignment w:val="auto"/>
        <w:rPr>
          <w:rFonts w:hint="eastAsia" w:ascii="宋体" w:hAnsi="宋体" w:cs="Arial"/>
          <w:sz w:val="24"/>
          <w:u w:val="none"/>
          <w:lang w:val="en-US" w:eastAsia="zh-CN"/>
        </w:rPr>
      </w:pPr>
      <w:r>
        <w:rPr>
          <w:rFonts w:hint="eastAsia" w:ascii="宋体"/>
          <w:sz w:val="24"/>
        </w:rPr>
        <w:t>项目名称：</w:t>
      </w:r>
      <w:r>
        <w:rPr>
          <w:rFonts w:hint="eastAsia" w:ascii="宋体" w:hAnsi="宋体" w:eastAsia="宋体" w:cs="宋体"/>
          <w:color w:val="000000"/>
          <w:sz w:val="24"/>
          <w:szCs w:val="24"/>
          <w:u w:val="single"/>
          <w:lang w:eastAsia="zh-CN"/>
        </w:rPr>
        <w:t>2025年度东阳市农作物种子储</w:t>
      </w:r>
      <w:r>
        <w:rPr>
          <w:rFonts w:hint="eastAsia" w:ascii="宋体" w:hAnsi="宋体" w:eastAsia="宋体" w:cs="宋体"/>
          <w:color w:val="000000"/>
          <w:sz w:val="24"/>
          <w:szCs w:val="24"/>
          <w:u w:val="single"/>
          <w:lang w:val="en-US" w:eastAsia="zh-CN"/>
        </w:rPr>
        <w:t>备</w:t>
      </w:r>
      <w:r>
        <w:rPr>
          <w:rFonts w:hint="eastAsia" w:ascii="宋体" w:hAnsi="宋体" w:cs="Arial"/>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hanging="7080" w:hangingChars="2950"/>
        <w:jc w:val="right"/>
        <w:textAlignment w:val="auto"/>
        <w:rPr>
          <w:rFonts w:ascii="宋体" w:hAnsi="宋体"/>
          <w:b/>
          <w:sz w:val="24"/>
        </w:rPr>
      </w:pPr>
      <w:r>
        <w:rPr>
          <w:rFonts w:hint="eastAsia" w:ascii="宋体" w:hAnsi="宋体" w:cs="Arial"/>
          <w:sz w:val="24"/>
          <w:u w:val="none"/>
          <w:lang w:val="en-US" w:eastAsia="zh-CN"/>
        </w:rPr>
        <w:t xml:space="preserve"> </w:t>
      </w:r>
      <w:r>
        <w:rPr>
          <w:rFonts w:hint="eastAsia" w:ascii="宋体" w:hAnsi="宋体" w:cs="宋体"/>
          <w:sz w:val="24"/>
        </w:rPr>
        <w:t>单位：元</w:t>
      </w:r>
    </w:p>
    <w:tbl>
      <w:tblPr>
        <w:tblStyle w:val="45"/>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60"/>
        <w:gridCol w:w="776"/>
        <w:gridCol w:w="1236"/>
        <w:gridCol w:w="960"/>
        <w:gridCol w:w="1344"/>
        <w:gridCol w:w="172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82"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olor w:val="auto"/>
                <w:sz w:val="24"/>
              </w:rPr>
            </w:pPr>
            <w:r>
              <w:rPr>
                <w:rFonts w:hint="eastAsia" w:ascii="宋体" w:hAnsi="宋体"/>
                <w:color w:val="auto"/>
                <w:sz w:val="24"/>
              </w:rPr>
              <w:t>序号</w:t>
            </w:r>
          </w:p>
        </w:tc>
        <w:tc>
          <w:tcPr>
            <w:tcW w:w="1236" w:type="dxa"/>
            <w:gridSpan w:val="2"/>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olor w:val="auto"/>
                <w:sz w:val="24"/>
              </w:rPr>
            </w:pPr>
            <w:r>
              <w:rPr>
                <w:rFonts w:hint="eastAsia" w:ascii="宋体" w:hAnsi="宋体"/>
                <w:color w:val="auto"/>
                <w:sz w:val="24"/>
              </w:rPr>
              <w:t>作物名称</w:t>
            </w:r>
          </w:p>
        </w:tc>
        <w:tc>
          <w:tcPr>
            <w:tcW w:w="1236"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color w:val="auto"/>
                <w:spacing w:val="-16"/>
                <w:sz w:val="24"/>
              </w:rPr>
            </w:pPr>
            <w:r>
              <w:rPr>
                <w:rFonts w:hint="eastAsia" w:ascii="宋体" w:hAnsi="宋体"/>
                <w:color w:val="auto"/>
                <w:spacing w:val="-16"/>
                <w:sz w:val="24"/>
              </w:rPr>
              <w:t>数</w:t>
            </w:r>
            <w:r>
              <w:rPr>
                <w:rFonts w:hint="eastAsia" w:ascii="宋体" w:hAnsi="宋体"/>
                <w:color w:val="auto"/>
                <w:spacing w:val="-16"/>
                <w:sz w:val="24"/>
                <w:lang w:val="en-US" w:eastAsia="zh-CN"/>
              </w:rPr>
              <w:t xml:space="preserve">  </w:t>
            </w:r>
            <w:r>
              <w:rPr>
                <w:rFonts w:hint="eastAsia" w:ascii="宋体" w:hAnsi="宋体"/>
                <w:color w:val="auto"/>
                <w:spacing w:val="-16"/>
                <w:sz w:val="24"/>
              </w:rPr>
              <w:t>量</w:t>
            </w:r>
          </w:p>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color w:val="auto"/>
                <w:sz w:val="24"/>
              </w:rPr>
            </w:pPr>
            <w:r>
              <w:rPr>
                <w:rFonts w:hint="eastAsia" w:ascii="宋体" w:hAnsi="宋体"/>
                <w:color w:val="auto"/>
                <w:spacing w:val="-16"/>
                <w:sz w:val="24"/>
              </w:rPr>
              <w:t>（万公斤）</w:t>
            </w:r>
          </w:p>
        </w:tc>
        <w:tc>
          <w:tcPr>
            <w:tcW w:w="96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olor w:val="auto"/>
                <w:spacing w:val="-16"/>
                <w:sz w:val="24"/>
                <w:lang w:val="en-US" w:eastAsia="zh-CN"/>
              </w:rPr>
            </w:pPr>
            <w:r>
              <w:rPr>
                <w:rFonts w:hint="eastAsia" w:ascii="宋体" w:hAnsi="宋体"/>
                <w:color w:val="auto"/>
                <w:spacing w:val="-16"/>
                <w:sz w:val="24"/>
                <w:lang w:val="en-US" w:eastAsia="zh-CN"/>
              </w:rPr>
              <w:t>品 种</w:t>
            </w:r>
          </w:p>
        </w:tc>
        <w:tc>
          <w:tcPr>
            <w:tcW w:w="1344" w:type="dxa"/>
            <w:vAlign w:val="center"/>
          </w:tcPr>
          <w:p>
            <w:pPr>
              <w:snapToGrid w:val="0"/>
              <w:spacing w:before="50" w:after="50" w:line="240" w:lineRule="auto"/>
              <w:jc w:val="center"/>
              <w:rPr>
                <w:rFonts w:ascii="宋体" w:hAnsi="宋体" w:cs="宋体"/>
                <w:b/>
                <w:color w:val="auto"/>
                <w:sz w:val="24"/>
              </w:rPr>
            </w:pPr>
            <w:r>
              <w:rPr>
                <w:rFonts w:hint="eastAsia" w:ascii="宋体" w:hAnsi="宋体" w:cs="宋体"/>
                <w:b/>
                <w:color w:val="auto"/>
                <w:sz w:val="24"/>
              </w:rPr>
              <w:t>综合费用</w:t>
            </w:r>
          </w:p>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color w:val="auto"/>
                <w:spacing w:val="-16"/>
                <w:sz w:val="24"/>
              </w:rPr>
            </w:pPr>
            <w:r>
              <w:rPr>
                <w:rFonts w:hint="eastAsia" w:ascii="宋体" w:hAnsi="宋体" w:cs="宋体"/>
                <w:b/>
                <w:color w:val="auto"/>
                <w:sz w:val="24"/>
              </w:rPr>
              <w:t>投标报价</w:t>
            </w:r>
          </w:p>
        </w:tc>
        <w:tc>
          <w:tcPr>
            <w:tcW w:w="1728"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olor w:val="auto"/>
                <w:sz w:val="24"/>
              </w:rPr>
            </w:pPr>
            <w:r>
              <w:rPr>
                <w:rFonts w:hint="eastAsia" w:ascii="宋体" w:hAnsi="宋体"/>
                <w:color w:val="auto"/>
                <w:sz w:val="24"/>
              </w:rPr>
              <w:t>质量标准</w:t>
            </w:r>
          </w:p>
        </w:tc>
        <w:tc>
          <w:tcPr>
            <w:tcW w:w="2082"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olor w:val="auto"/>
                <w:sz w:val="24"/>
              </w:rPr>
            </w:pPr>
            <w:r>
              <w:rPr>
                <w:rFonts w:hint="eastAsia" w:ascii="宋体" w:hAnsi="宋体"/>
                <w:color w:val="auto"/>
                <w:sz w:val="24"/>
                <w:szCs w:val="24"/>
                <w:lang w:eastAsia="zh-CN"/>
              </w:rPr>
              <w:t>储备</w:t>
            </w:r>
            <w:r>
              <w:rPr>
                <w:rFonts w:hint="eastAsia" w:ascii="宋体" w:hAnsi="宋体"/>
                <w:color w:val="auto"/>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82"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236" w:type="dxa"/>
            <w:gridSpan w:val="2"/>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油菜</w:t>
            </w:r>
          </w:p>
        </w:tc>
        <w:tc>
          <w:tcPr>
            <w:tcW w:w="12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color w:val="auto"/>
                <w:spacing w:val="-16"/>
                <w:sz w:val="24"/>
                <w:highlight w:val="none"/>
                <w:lang w:val="en-US"/>
              </w:rPr>
            </w:pPr>
            <w:r>
              <w:rPr>
                <w:rFonts w:hint="eastAsia" w:ascii="宋体" w:hAnsi="宋体"/>
                <w:color w:val="auto"/>
                <w:sz w:val="24"/>
                <w:szCs w:val="24"/>
                <w:highlight w:val="none"/>
                <w:lang w:val="en-US" w:eastAsia="zh-CN"/>
              </w:rPr>
              <w:t>0.06</w:t>
            </w:r>
          </w:p>
        </w:tc>
        <w:tc>
          <w:tcPr>
            <w:tcW w:w="960"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color w:val="auto"/>
                <w:sz w:val="24"/>
                <w:highlight w:val="none"/>
                <w:lang w:val="en-US" w:eastAsia="zh-CN"/>
              </w:rPr>
            </w:pPr>
          </w:p>
        </w:tc>
        <w:tc>
          <w:tcPr>
            <w:tcW w:w="1344" w:type="dxa"/>
            <w:vAlign w:val="center"/>
          </w:tcPr>
          <w:p>
            <w:pPr>
              <w:keepNext w:val="0"/>
              <w:keepLines w:val="0"/>
              <w:pageBreakBefore w:val="0"/>
              <w:kinsoku/>
              <w:wordWrap/>
              <w:overflowPunct/>
              <w:topLinePunct w:val="0"/>
              <w:autoSpaceDE/>
              <w:autoSpaceDN/>
              <w:bidi w:val="0"/>
              <w:adjustRightInd/>
              <w:spacing w:line="500" w:lineRule="exact"/>
              <w:jc w:val="both"/>
              <w:textAlignment w:val="auto"/>
              <w:rPr>
                <w:rFonts w:hint="default" w:ascii="宋体" w:hAnsi="宋体" w:eastAsia="宋体"/>
                <w:color w:val="auto"/>
                <w:sz w:val="24"/>
                <w:highlight w:val="none"/>
                <w:lang w:val="en-US" w:eastAsia="zh-CN"/>
              </w:rPr>
            </w:pPr>
          </w:p>
        </w:tc>
        <w:tc>
          <w:tcPr>
            <w:tcW w:w="1728"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olor w:val="auto"/>
                <w:spacing w:val="-4"/>
                <w:sz w:val="24"/>
                <w:highlight w:val="none"/>
              </w:rPr>
            </w:pPr>
            <w:r>
              <w:rPr>
                <w:rFonts w:hint="eastAsia" w:ascii="宋体" w:hAnsi="宋体"/>
                <w:color w:val="auto"/>
                <w:spacing w:val="-4"/>
                <w:sz w:val="24"/>
                <w:szCs w:val="24"/>
                <w:highlight w:val="none"/>
              </w:rPr>
              <w:t>GB4407.2-2024</w:t>
            </w:r>
          </w:p>
        </w:tc>
        <w:tc>
          <w:tcPr>
            <w:tcW w:w="208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olor w:val="auto"/>
                <w:spacing w:val="-22"/>
                <w:sz w:val="24"/>
                <w:highlight w:val="none"/>
              </w:rPr>
            </w:pPr>
            <w:r>
              <w:rPr>
                <w:rFonts w:hint="eastAsia" w:ascii="宋体" w:hAnsi="宋体"/>
                <w:color w:val="auto"/>
                <w:spacing w:val="-22"/>
                <w:sz w:val="24"/>
                <w:szCs w:val="24"/>
                <w:highlight w:val="none"/>
              </w:rPr>
              <w:t>2025年7月31日-2026年1月31日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82"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236" w:type="dxa"/>
            <w:gridSpan w:val="2"/>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常规早稻</w:t>
            </w:r>
          </w:p>
        </w:tc>
        <w:tc>
          <w:tcPr>
            <w:tcW w:w="123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eastAsia="宋体" w:cs="Times New Roman"/>
                <w:color w:val="auto"/>
                <w:spacing w:val="-16"/>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16</w:t>
            </w:r>
          </w:p>
        </w:tc>
        <w:tc>
          <w:tcPr>
            <w:tcW w:w="960"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cs="Times New Roman"/>
                <w:color w:val="auto"/>
                <w:kern w:val="2"/>
                <w:sz w:val="24"/>
                <w:szCs w:val="24"/>
                <w:highlight w:val="none"/>
                <w:lang w:val="en-US" w:eastAsia="zh-CN" w:bidi="ar-SA"/>
              </w:rPr>
            </w:pPr>
          </w:p>
        </w:tc>
        <w:tc>
          <w:tcPr>
            <w:tcW w:w="1344" w:type="dxa"/>
            <w:vAlign w:val="center"/>
          </w:tcPr>
          <w:p>
            <w:pPr>
              <w:keepNext w:val="0"/>
              <w:keepLines w:val="0"/>
              <w:pageBreakBefore w:val="0"/>
              <w:kinsoku/>
              <w:wordWrap/>
              <w:overflowPunct/>
              <w:topLinePunct w:val="0"/>
              <w:autoSpaceDE/>
              <w:autoSpaceDN/>
              <w:bidi w:val="0"/>
              <w:adjustRightInd/>
              <w:spacing w:line="500" w:lineRule="exact"/>
              <w:jc w:val="both"/>
              <w:textAlignment w:val="auto"/>
              <w:rPr>
                <w:rFonts w:hint="default" w:ascii="宋体" w:hAnsi="宋体" w:eastAsia="宋体" w:cs="Times New Roman"/>
                <w:color w:val="auto"/>
                <w:kern w:val="2"/>
                <w:sz w:val="24"/>
                <w:szCs w:val="24"/>
                <w:highlight w:val="none"/>
                <w:lang w:val="en-US" w:eastAsia="zh-CN" w:bidi="ar-SA"/>
              </w:rPr>
            </w:pPr>
          </w:p>
        </w:tc>
        <w:tc>
          <w:tcPr>
            <w:tcW w:w="1728"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eastAsia="宋体" w:cs="Times New Roman"/>
                <w:color w:val="auto"/>
                <w:spacing w:val="-4"/>
                <w:kern w:val="2"/>
                <w:sz w:val="24"/>
                <w:szCs w:val="24"/>
                <w:highlight w:val="none"/>
                <w:lang w:val="en-US" w:eastAsia="zh-CN" w:bidi="ar-SA"/>
              </w:rPr>
            </w:pPr>
            <w:r>
              <w:rPr>
                <w:rFonts w:hint="eastAsia" w:ascii="宋体" w:hAnsi="宋体"/>
                <w:color w:val="auto"/>
                <w:spacing w:val="-4"/>
                <w:sz w:val="24"/>
                <w:szCs w:val="24"/>
                <w:highlight w:val="none"/>
              </w:rPr>
              <w:t>GB4404.1-20</w:t>
            </w:r>
            <w:r>
              <w:rPr>
                <w:rFonts w:hint="eastAsia" w:ascii="宋体" w:hAnsi="宋体"/>
                <w:color w:val="auto"/>
                <w:spacing w:val="-4"/>
                <w:sz w:val="24"/>
                <w:szCs w:val="24"/>
                <w:highlight w:val="none"/>
                <w:lang w:val="en-US" w:eastAsia="zh-CN"/>
              </w:rPr>
              <w:t>24</w:t>
            </w:r>
          </w:p>
        </w:tc>
        <w:tc>
          <w:tcPr>
            <w:tcW w:w="208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eastAsia="宋体" w:cs="Times New Roman"/>
                <w:color w:val="auto"/>
                <w:spacing w:val="-22"/>
                <w:kern w:val="2"/>
                <w:sz w:val="24"/>
                <w:szCs w:val="24"/>
                <w:highlight w:val="none"/>
                <w:lang w:val="en-US" w:eastAsia="zh-CN" w:bidi="ar-SA"/>
              </w:rPr>
            </w:pPr>
            <w:r>
              <w:rPr>
                <w:rFonts w:hint="eastAsia" w:ascii="宋体" w:hAnsi="宋体" w:eastAsia="宋体" w:cs="Times New Roman"/>
                <w:color w:val="auto"/>
                <w:spacing w:val="-22"/>
                <w:sz w:val="24"/>
                <w:szCs w:val="24"/>
                <w:highlight w:val="none"/>
                <w:lang w:val="en-US" w:eastAsia="zh-CN"/>
              </w:rPr>
              <w:t>2025年10月31日-2026年8月30日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82"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1236" w:type="dxa"/>
            <w:gridSpan w:val="2"/>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杂交晚稻</w:t>
            </w:r>
          </w:p>
        </w:tc>
        <w:tc>
          <w:tcPr>
            <w:tcW w:w="1236"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eastAsia="宋体" w:cs="Times New Roman"/>
                <w:color w:val="auto"/>
                <w:spacing w:val="-16"/>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0.6</w:t>
            </w:r>
          </w:p>
        </w:tc>
        <w:tc>
          <w:tcPr>
            <w:tcW w:w="960"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cs="Times New Roman"/>
                <w:color w:val="auto"/>
                <w:kern w:val="2"/>
                <w:sz w:val="24"/>
                <w:szCs w:val="24"/>
                <w:highlight w:val="none"/>
                <w:lang w:val="en-US" w:eastAsia="zh-CN" w:bidi="ar-SA"/>
              </w:rPr>
            </w:pPr>
          </w:p>
        </w:tc>
        <w:tc>
          <w:tcPr>
            <w:tcW w:w="1344" w:type="dxa"/>
            <w:vAlign w:val="center"/>
          </w:tcPr>
          <w:p>
            <w:pPr>
              <w:keepNext w:val="0"/>
              <w:keepLines w:val="0"/>
              <w:pageBreakBefore w:val="0"/>
              <w:kinsoku/>
              <w:wordWrap/>
              <w:overflowPunct/>
              <w:topLinePunct w:val="0"/>
              <w:autoSpaceDE/>
              <w:autoSpaceDN/>
              <w:bidi w:val="0"/>
              <w:adjustRightInd/>
              <w:spacing w:line="500" w:lineRule="exact"/>
              <w:jc w:val="both"/>
              <w:textAlignment w:val="auto"/>
              <w:rPr>
                <w:rFonts w:hint="default" w:ascii="宋体" w:hAnsi="宋体" w:eastAsia="宋体" w:cs="Times New Roman"/>
                <w:color w:val="auto"/>
                <w:kern w:val="2"/>
                <w:sz w:val="24"/>
                <w:szCs w:val="24"/>
                <w:highlight w:val="none"/>
                <w:lang w:val="en-US" w:eastAsia="zh-CN" w:bidi="ar-SA"/>
              </w:rPr>
            </w:pPr>
          </w:p>
        </w:tc>
        <w:tc>
          <w:tcPr>
            <w:tcW w:w="1728"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eastAsia="宋体" w:cs="Times New Roman"/>
                <w:color w:val="auto"/>
                <w:spacing w:val="-4"/>
                <w:kern w:val="2"/>
                <w:sz w:val="24"/>
                <w:szCs w:val="24"/>
                <w:highlight w:val="none"/>
                <w:lang w:val="en-US" w:eastAsia="zh-CN" w:bidi="ar-SA"/>
              </w:rPr>
            </w:pPr>
            <w:r>
              <w:rPr>
                <w:rFonts w:hint="eastAsia" w:ascii="宋体" w:hAnsi="宋体"/>
                <w:color w:val="auto"/>
                <w:spacing w:val="-4"/>
                <w:sz w:val="24"/>
                <w:szCs w:val="24"/>
                <w:highlight w:val="none"/>
              </w:rPr>
              <w:t>GB4404.1-20</w:t>
            </w:r>
            <w:r>
              <w:rPr>
                <w:rFonts w:hint="eastAsia" w:ascii="宋体" w:hAnsi="宋体"/>
                <w:color w:val="auto"/>
                <w:spacing w:val="-4"/>
                <w:sz w:val="24"/>
                <w:szCs w:val="24"/>
                <w:highlight w:val="none"/>
                <w:lang w:val="en-US" w:eastAsia="zh-CN"/>
              </w:rPr>
              <w:t>24</w:t>
            </w:r>
          </w:p>
        </w:tc>
        <w:tc>
          <w:tcPr>
            <w:tcW w:w="208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Times New Roman"/>
                <w:color w:val="auto"/>
                <w:spacing w:val="-22"/>
                <w:sz w:val="24"/>
                <w:szCs w:val="24"/>
                <w:highlight w:val="none"/>
                <w:lang w:val="en-US" w:eastAsia="zh-CN"/>
              </w:rPr>
            </w:pPr>
            <w:r>
              <w:rPr>
                <w:rFonts w:hint="eastAsia" w:ascii="宋体" w:hAnsi="宋体" w:eastAsia="宋体" w:cs="Times New Roman"/>
                <w:color w:val="auto"/>
                <w:spacing w:val="-22"/>
                <w:sz w:val="24"/>
                <w:szCs w:val="24"/>
                <w:highlight w:val="none"/>
                <w:lang w:val="en-US" w:eastAsia="zh-CN"/>
              </w:rPr>
              <w:t>2026年1月31日-2026年8月30日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 w:val="24"/>
              </w:rPr>
            </w:pPr>
            <w:r>
              <w:rPr>
                <w:rFonts w:hint="eastAsia" w:ascii="宋体" w:hAnsi="宋体" w:cs="宋体"/>
                <w:b/>
                <w:color w:val="auto"/>
                <w:sz w:val="24"/>
              </w:rPr>
              <w:t>报价合计</w:t>
            </w:r>
          </w:p>
        </w:tc>
        <w:tc>
          <w:tcPr>
            <w:tcW w:w="812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b/>
                <w:color w:val="auto"/>
                <w:sz w:val="24"/>
              </w:rPr>
            </w:pPr>
            <w:r>
              <w:rPr>
                <w:rFonts w:hint="eastAsia" w:ascii="宋体" w:hAnsi="宋体" w:cs="宋体"/>
                <w:b/>
                <w:color w:val="auto"/>
                <w:sz w:val="24"/>
              </w:rPr>
              <w:t>大写（人民币）：                        小写：</w:t>
            </w:r>
          </w:p>
        </w:tc>
      </w:tr>
    </w:tbl>
    <w:p>
      <w:pPr>
        <w:snapToGrid w:val="0"/>
        <w:spacing w:before="50" w:after="50" w:line="360" w:lineRule="auto"/>
        <w:rPr>
          <w:rFonts w:ascii="宋体" w:hAnsi="宋体" w:cs="宋体"/>
          <w:sz w:val="24"/>
        </w:rPr>
      </w:pPr>
      <w:r>
        <w:rPr>
          <w:rFonts w:hint="eastAsia" w:ascii="宋体" w:hAnsi="宋体" w:cs="宋体"/>
          <w:sz w:val="24"/>
        </w:rPr>
        <w:t>注:</w:t>
      </w:r>
    </w:p>
    <w:p>
      <w:pPr>
        <w:snapToGrid w:val="0"/>
        <w:spacing w:before="50" w:after="50" w:line="360" w:lineRule="auto"/>
        <w:ind w:firstLine="360" w:firstLineChars="150"/>
        <w:rPr>
          <w:rFonts w:ascii="宋体" w:hAnsi="宋体" w:cs="宋体"/>
          <w:color w:val="000000"/>
          <w:sz w:val="24"/>
        </w:rPr>
      </w:pPr>
      <w:r>
        <w:rPr>
          <w:rFonts w:hint="eastAsia" w:ascii="宋体" w:hAnsi="宋体" w:cs="宋体"/>
          <w:color w:val="000000"/>
          <w:sz w:val="24"/>
        </w:rPr>
        <w:t xml:space="preserve"> 1、报价一经涂改，应在涂改处加盖单位公章或者由法定代表人或授权委托人签字、盖章，否则其投标作无效标处理。</w:t>
      </w:r>
    </w:p>
    <w:p>
      <w:pPr>
        <w:snapToGrid w:val="0"/>
        <w:spacing w:before="50" w:after="50" w:line="360" w:lineRule="auto"/>
        <w:ind w:firstLine="480" w:firstLineChars="200"/>
        <w:jc w:val="left"/>
        <w:rPr>
          <w:rFonts w:ascii="宋体"/>
          <w:sz w:val="24"/>
          <w:szCs w:val="20"/>
        </w:rPr>
      </w:pPr>
      <w:r>
        <w:rPr>
          <w:rFonts w:hint="eastAsia" w:ascii="宋体" w:hAnsi="宋体" w:cs="宋体"/>
          <w:color w:val="000000"/>
          <w:sz w:val="24"/>
        </w:rPr>
        <w:t>2、</w:t>
      </w:r>
      <w:r>
        <w:rPr>
          <w:rFonts w:hint="eastAsia" w:ascii="宋体" w:hAnsi="宋体" w:cs="宋体"/>
          <w:sz w:val="24"/>
        </w:rPr>
        <w:t>投标报价为投标方所能承受的整个项目的最低、最终一次性报价，如有漏项，视同已包含在已报价项目中，合同总价不做调整。</w:t>
      </w:r>
    </w:p>
    <w:p>
      <w:pPr>
        <w:snapToGrid w:val="0"/>
        <w:spacing w:before="50" w:after="50" w:line="360" w:lineRule="auto"/>
        <w:ind w:firstLine="480" w:firstLineChars="200"/>
        <w:rPr>
          <w:rFonts w:ascii="宋体" w:hAnsi="宋体" w:cs="宋体"/>
          <w:color w:val="000000"/>
          <w:sz w:val="24"/>
        </w:rPr>
      </w:pPr>
    </w:p>
    <w:p>
      <w:pPr>
        <w:snapToGrid w:val="0"/>
        <w:spacing w:before="50" w:after="50" w:line="480" w:lineRule="auto"/>
        <w:ind w:left="88" w:leftChars="42" w:right="-816" w:rightChars="-389" w:firstLine="88" w:firstLineChars="37"/>
        <w:rPr>
          <w:rFonts w:hint="eastAsia" w:ascii="宋体" w:hAnsi="宋体" w:cs="宋体"/>
          <w:color w:val="000000"/>
          <w:sz w:val="24"/>
        </w:rPr>
      </w:pPr>
    </w:p>
    <w:p>
      <w:pPr>
        <w:snapToGrid w:val="0"/>
        <w:spacing w:before="50" w:after="50" w:line="480" w:lineRule="auto"/>
        <w:ind w:left="88" w:leftChars="42" w:right="-816" w:rightChars="-389" w:firstLine="88" w:firstLineChars="37"/>
        <w:rPr>
          <w:rFonts w:ascii="宋体" w:hAnsi="宋体" w:cs="宋体"/>
          <w:color w:val="000000"/>
          <w:sz w:val="24"/>
        </w:rPr>
      </w:pPr>
      <w:r>
        <w:rPr>
          <w:rFonts w:hint="eastAsia" w:ascii="宋体" w:hAnsi="宋体" w:cs="宋体"/>
          <w:color w:val="000000"/>
          <w:sz w:val="24"/>
        </w:rPr>
        <w:t xml:space="preserve">法定代表人或授权代表（签字、盖章）： </w:t>
      </w:r>
    </w:p>
    <w:p>
      <w:pPr>
        <w:snapToGrid w:val="0"/>
        <w:spacing w:before="50" w:after="50" w:line="480" w:lineRule="auto"/>
        <w:ind w:left="88" w:leftChars="42" w:right="-816" w:rightChars="-389" w:firstLine="88" w:firstLineChars="37"/>
        <w:rPr>
          <w:rFonts w:hint="eastAsia" w:ascii="宋体" w:hAnsi="宋体" w:cs="宋体"/>
          <w:color w:val="000000"/>
          <w:sz w:val="24"/>
        </w:rPr>
      </w:pPr>
      <w:r>
        <w:rPr>
          <w:rFonts w:hint="eastAsia" w:ascii="宋体" w:hAnsi="宋体" w:cs="宋体"/>
          <w:color w:val="000000"/>
          <w:sz w:val="24"/>
        </w:rPr>
        <w:t xml:space="preserve">投标人名称（盖章）： </w:t>
      </w:r>
    </w:p>
    <w:p>
      <w:pPr>
        <w:snapToGrid w:val="0"/>
        <w:spacing w:before="50" w:after="50" w:line="480" w:lineRule="auto"/>
        <w:ind w:left="88" w:leftChars="42" w:right="-816" w:rightChars="-389" w:firstLine="88" w:firstLineChars="37"/>
        <w:rPr>
          <w:rFonts w:ascii="宋体"/>
          <w:sz w:val="24"/>
        </w:rPr>
      </w:pPr>
      <w:r>
        <w:rPr>
          <w:rFonts w:hint="eastAsia" w:ascii="宋体"/>
          <w:sz w:val="24"/>
        </w:rPr>
        <w:t xml:space="preserve">日期：    年   月   </w:t>
      </w:r>
      <w:bookmarkEnd w:id="8"/>
      <w:r>
        <w:rPr>
          <w:rFonts w:hint="eastAsia" w:ascii="宋体"/>
          <w:sz w:val="24"/>
        </w:rPr>
        <w:t>日</w:t>
      </w:r>
    </w:p>
    <w:sectPr>
      <w:headerReference r:id="rId13" w:type="default"/>
      <w:footerReference r:id="rId14" w:type="default"/>
      <w:footerReference r:id="rId15" w:type="even"/>
      <w:pgSz w:w="11906" w:h="16838"/>
      <w:pgMar w:top="1417" w:right="1135" w:bottom="1417" w:left="1531" w:header="283"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w:panose1 w:val="02040604050505020304"/>
    <w:charset w:val="00"/>
    <w:family w:val="roman"/>
    <w:pitch w:val="default"/>
    <w:sig w:usb0="00000287"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49"/>
      </w:rPr>
    </w:pPr>
    <w:r>
      <w:fldChar w:fldCharType="begin"/>
    </w:r>
    <w:r>
      <w:rPr>
        <w:rStyle w:val="49"/>
      </w:rPr>
      <w:instrText xml:space="preserve">PAGE  </w:instrText>
    </w:r>
    <w:r>
      <w:fldChar w:fldCharType="separate"/>
    </w:r>
    <w:r>
      <w:rPr>
        <w:rStyle w:val="49"/>
      </w:rPr>
      <w:t>32</w:t>
    </w:r>
    <w:r>
      <w:fldChar w:fldCharType="end"/>
    </w:r>
  </w:p>
  <w:p>
    <w:pPr>
      <w:pStyle w:val="3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49"/>
        <w:rFonts w:ascii="宋体" w:hAnsi="宋体" w:eastAsia="宋体"/>
        <w:sz w:val="28"/>
        <w:szCs w:val="28"/>
      </w:rPr>
    </w:pPr>
  </w:p>
  <w:p>
    <w:pPr>
      <w:pStyle w:val="31"/>
      <w:ind w:right="720" w:firstLine="180" w:firstLineChars="100"/>
      <w:jc w:val="both"/>
    </w:pPr>
    <w:r>
      <w:rPr>
        <w:rFonts w:hint="eastAsia"/>
      </w:rPr>
      <w:t xml:space="preserve">                                                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- 8 -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49"/>
      </w:rPr>
    </w:pPr>
    <w:r>
      <w:fldChar w:fldCharType="begin"/>
    </w:r>
    <w:r>
      <w:rPr>
        <w:rStyle w:val="49"/>
      </w:rPr>
      <w:instrText xml:space="preserve">PAGE  </w:instrText>
    </w:r>
    <w:r>
      <w:fldChar w:fldCharType="end"/>
    </w:r>
  </w:p>
  <w:p>
    <w:pPr>
      <w:pStyle w:val="3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spacing w:after="120"/>
    </w:pPr>
  </w:p>
  <w:p>
    <w:pPr>
      <w:pStyle w:val="32"/>
      <w:pBdr>
        <w:bottom w:val="none" w:color="auto" w:sz="0" w:space="1"/>
      </w:pBdr>
      <w:tabs>
        <w:tab w:val="left" w:pos="3075"/>
        <w:tab w:val="left" w:pos="6780"/>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2"/>
      <w:numFmt w:val="decimal"/>
      <w:suff w:val="nothing"/>
      <w:lvlText w:val="%1、"/>
      <w:lvlJc w:val="left"/>
    </w:lvl>
  </w:abstractNum>
  <w:abstractNum w:abstractNumId="1">
    <w:nsid w:val="22A7320C"/>
    <w:multiLevelType w:val="singleLevel"/>
    <w:tmpl w:val="22A7320C"/>
    <w:lvl w:ilvl="0" w:tentative="0">
      <w:start w:val="5"/>
      <w:numFmt w:val="chineseCounting"/>
      <w:suff w:val="nothing"/>
      <w:lvlText w:val="（%1）"/>
      <w:lvlJc w:val="left"/>
      <w:rPr>
        <w:rFonts w:hint="eastAsia"/>
      </w:rPr>
    </w:lvl>
  </w:abstractNum>
  <w:abstractNum w:abstractNumId="2">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ZDBjOTNjOWNmY2Q4ZWI3Y2UyNDc0NzdhZDMxYWUifQ=="/>
  </w:docVars>
  <w:rsids>
    <w:rsidRoot w:val="007706A5"/>
    <w:rsid w:val="000000D1"/>
    <w:rsid w:val="000002A2"/>
    <w:rsid w:val="00000340"/>
    <w:rsid w:val="000006C3"/>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B38"/>
    <w:rsid w:val="00004CC2"/>
    <w:rsid w:val="00004FF1"/>
    <w:rsid w:val="000056BA"/>
    <w:rsid w:val="000059AB"/>
    <w:rsid w:val="000059C9"/>
    <w:rsid w:val="000060A9"/>
    <w:rsid w:val="00006A51"/>
    <w:rsid w:val="00006AE1"/>
    <w:rsid w:val="000071E6"/>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B58"/>
    <w:rsid w:val="00020546"/>
    <w:rsid w:val="00020694"/>
    <w:rsid w:val="000209DD"/>
    <w:rsid w:val="000209DF"/>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140"/>
    <w:rsid w:val="00027623"/>
    <w:rsid w:val="000277B1"/>
    <w:rsid w:val="00027E31"/>
    <w:rsid w:val="00030010"/>
    <w:rsid w:val="00030029"/>
    <w:rsid w:val="00030527"/>
    <w:rsid w:val="00031018"/>
    <w:rsid w:val="00031987"/>
    <w:rsid w:val="00031997"/>
    <w:rsid w:val="000319DA"/>
    <w:rsid w:val="00031C2E"/>
    <w:rsid w:val="00032B05"/>
    <w:rsid w:val="00032B28"/>
    <w:rsid w:val="00033B46"/>
    <w:rsid w:val="00033CA6"/>
    <w:rsid w:val="00034021"/>
    <w:rsid w:val="00034EA7"/>
    <w:rsid w:val="00035005"/>
    <w:rsid w:val="000352EC"/>
    <w:rsid w:val="0003568B"/>
    <w:rsid w:val="0003613C"/>
    <w:rsid w:val="00036568"/>
    <w:rsid w:val="000366E3"/>
    <w:rsid w:val="000377F6"/>
    <w:rsid w:val="0003788B"/>
    <w:rsid w:val="000379B8"/>
    <w:rsid w:val="00040139"/>
    <w:rsid w:val="000401F4"/>
    <w:rsid w:val="00040A37"/>
    <w:rsid w:val="00041488"/>
    <w:rsid w:val="00041B03"/>
    <w:rsid w:val="00041BFA"/>
    <w:rsid w:val="00042172"/>
    <w:rsid w:val="000422F1"/>
    <w:rsid w:val="00042506"/>
    <w:rsid w:val="0004252B"/>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801"/>
    <w:rsid w:val="0007096D"/>
    <w:rsid w:val="00071901"/>
    <w:rsid w:val="00071A99"/>
    <w:rsid w:val="00071F17"/>
    <w:rsid w:val="00072BA1"/>
    <w:rsid w:val="00072D2C"/>
    <w:rsid w:val="00072D2E"/>
    <w:rsid w:val="00073031"/>
    <w:rsid w:val="00074094"/>
    <w:rsid w:val="00074586"/>
    <w:rsid w:val="00074682"/>
    <w:rsid w:val="00074B32"/>
    <w:rsid w:val="00075DD1"/>
    <w:rsid w:val="00077966"/>
    <w:rsid w:val="00077DFF"/>
    <w:rsid w:val="00080056"/>
    <w:rsid w:val="000800BF"/>
    <w:rsid w:val="000802AD"/>
    <w:rsid w:val="00081768"/>
    <w:rsid w:val="0008229D"/>
    <w:rsid w:val="000829AA"/>
    <w:rsid w:val="000829AE"/>
    <w:rsid w:val="00082D59"/>
    <w:rsid w:val="000834A4"/>
    <w:rsid w:val="0008365F"/>
    <w:rsid w:val="000838F4"/>
    <w:rsid w:val="00084863"/>
    <w:rsid w:val="000849AC"/>
    <w:rsid w:val="000849AF"/>
    <w:rsid w:val="00084EA2"/>
    <w:rsid w:val="000857BE"/>
    <w:rsid w:val="000860C3"/>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CF"/>
    <w:rsid w:val="00095EEF"/>
    <w:rsid w:val="000963A0"/>
    <w:rsid w:val="00096A58"/>
    <w:rsid w:val="00097712"/>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458D"/>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1F50"/>
    <w:rsid w:val="000B289B"/>
    <w:rsid w:val="000B296D"/>
    <w:rsid w:val="000B298B"/>
    <w:rsid w:val="000B34F0"/>
    <w:rsid w:val="000B350F"/>
    <w:rsid w:val="000B3668"/>
    <w:rsid w:val="000B3E38"/>
    <w:rsid w:val="000B41DE"/>
    <w:rsid w:val="000B4283"/>
    <w:rsid w:val="000B45A1"/>
    <w:rsid w:val="000B6150"/>
    <w:rsid w:val="000B6D06"/>
    <w:rsid w:val="000B6F53"/>
    <w:rsid w:val="000B729C"/>
    <w:rsid w:val="000B7915"/>
    <w:rsid w:val="000C00F8"/>
    <w:rsid w:val="000C023C"/>
    <w:rsid w:val="000C03B9"/>
    <w:rsid w:val="000C058A"/>
    <w:rsid w:val="000C0651"/>
    <w:rsid w:val="000C0B43"/>
    <w:rsid w:val="000C116D"/>
    <w:rsid w:val="000C12AF"/>
    <w:rsid w:val="000C14AB"/>
    <w:rsid w:val="000C2151"/>
    <w:rsid w:val="000C264D"/>
    <w:rsid w:val="000C2DA5"/>
    <w:rsid w:val="000C2F06"/>
    <w:rsid w:val="000C31AB"/>
    <w:rsid w:val="000C3624"/>
    <w:rsid w:val="000C36B9"/>
    <w:rsid w:val="000C3FFB"/>
    <w:rsid w:val="000C410C"/>
    <w:rsid w:val="000C4147"/>
    <w:rsid w:val="000C427E"/>
    <w:rsid w:val="000C49E2"/>
    <w:rsid w:val="000C5BA4"/>
    <w:rsid w:val="000C6028"/>
    <w:rsid w:val="000C61CB"/>
    <w:rsid w:val="000C66BE"/>
    <w:rsid w:val="000C7237"/>
    <w:rsid w:val="000C72E2"/>
    <w:rsid w:val="000C7B74"/>
    <w:rsid w:val="000D022F"/>
    <w:rsid w:val="000D07D1"/>
    <w:rsid w:val="000D134D"/>
    <w:rsid w:val="000D13F5"/>
    <w:rsid w:val="000D18A3"/>
    <w:rsid w:val="000D2726"/>
    <w:rsid w:val="000D2790"/>
    <w:rsid w:val="000D2907"/>
    <w:rsid w:val="000D311D"/>
    <w:rsid w:val="000D4867"/>
    <w:rsid w:val="000D4A39"/>
    <w:rsid w:val="000D50BC"/>
    <w:rsid w:val="000D5631"/>
    <w:rsid w:val="000D5D1D"/>
    <w:rsid w:val="000D6AE5"/>
    <w:rsid w:val="000D6EB9"/>
    <w:rsid w:val="000D6F4F"/>
    <w:rsid w:val="000D7988"/>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5CF7"/>
    <w:rsid w:val="00106316"/>
    <w:rsid w:val="00106C62"/>
    <w:rsid w:val="00110C02"/>
    <w:rsid w:val="00110DDE"/>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113F"/>
    <w:rsid w:val="001213E2"/>
    <w:rsid w:val="00122889"/>
    <w:rsid w:val="00122934"/>
    <w:rsid w:val="0012341D"/>
    <w:rsid w:val="00123770"/>
    <w:rsid w:val="00123FE5"/>
    <w:rsid w:val="00124652"/>
    <w:rsid w:val="001249BA"/>
    <w:rsid w:val="00124E0A"/>
    <w:rsid w:val="001252B5"/>
    <w:rsid w:val="00125932"/>
    <w:rsid w:val="00125D29"/>
    <w:rsid w:val="00126231"/>
    <w:rsid w:val="00126DE1"/>
    <w:rsid w:val="00127230"/>
    <w:rsid w:val="00127449"/>
    <w:rsid w:val="00127B05"/>
    <w:rsid w:val="00127DC2"/>
    <w:rsid w:val="00130534"/>
    <w:rsid w:val="00130ED0"/>
    <w:rsid w:val="001310CD"/>
    <w:rsid w:val="00131901"/>
    <w:rsid w:val="00131A38"/>
    <w:rsid w:val="00131BCA"/>
    <w:rsid w:val="00132695"/>
    <w:rsid w:val="001327F8"/>
    <w:rsid w:val="001333CA"/>
    <w:rsid w:val="001335B7"/>
    <w:rsid w:val="00133652"/>
    <w:rsid w:val="00133824"/>
    <w:rsid w:val="00133C59"/>
    <w:rsid w:val="001346C0"/>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F8E"/>
    <w:rsid w:val="0014154B"/>
    <w:rsid w:val="001415D3"/>
    <w:rsid w:val="001418EA"/>
    <w:rsid w:val="00141D98"/>
    <w:rsid w:val="00142477"/>
    <w:rsid w:val="001426FA"/>
    <w:rsid w:val="001436A3"/>
    <w:rsid w:val="001436B8"/>
    <w:rsid w:val="00143B64"/>
    <w:rsid w:val="00143C11"/>
    <w:rsid w:val="00143FC3"/>
    <w:rsid w:val="001444C0"/>
    <w:rsid w:val="00144E73"/>
    <w:rsid w:val="001457E6"/>
    <w:rsid w:val="00145937"/>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64"/>
    <w:rsid w:val="0015185A"/>
    <w:rsid w:val="00151B14"/>
    <w:rsid w:val="00151C6C"/>
    <w:rsid w:val="0015246F"/>
    <w:rsid w:val="00152D50"/>
    <w:rsid w:val="00152EAB"/>
    <w:rsid w:val="001534AF"/>
    <w:rsid w:val="001536C6"/>
    <w:rsid w:val="00153CF2"/>
    <w:rsid w:val="001548A6"/>
    <w:rsid w:val="00154A9B"/>
    <w:rsid w:val="00155062"/>
    <w:rsid w:val="00155067"/>
    <w:rsid w:val="001556C6"/>
    <w:rsid w:val="001558D7"/>
    <w:rsid w:val="00155A78"/>
    <w:rsid w:val="00155DA2"/>
    <w:rsid w:val="00155E9F"/>
    <w:rsid w:val="00156279"/>
    <w:rsid w:val="00156C22"/>
    <w:rsid w:val="00160615"/>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713"/>
    <w:rsid w:val="00172A1E"/>
    <w:rsid w:val="00172EA3"/>
    <w:rsid w:val="001732D9"/>
    <w:rsid w:val="00173C45"/>
    <w:rsid w:val="00173CC1"/>
    <w:rsid w:val="00173F6A"/>
    <w:rsid w:val="00174832"/>
    <w:rsid w:val="00174BB3"/>
    <w:rsid w:val="00174DC9"/>
    <w:rsid w:val="00174F65"/>
    <w:rsid w:val="001752F1"/>
    <w:rsid w:val="001759DE"/>
    <w:rsid w:val="001761FE"/>
    <w:rsid w:val="0017679C"/>
    <w:rsid w:val="00176970"/>
    <w:rsid w:val="00177E06"/>
    <w:rsid w:val="0018010F"/>
    <w:rsid w:val="00180226"/>
    <w:rsid w:val="001804BC"/>
    <w:rsid w:val="001806FF"/>
    <w:rsid w:val="00181066"/>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946"/>
    <w:rsid w:val="00191B21"/>
    <w:rsid w:val="00191EA2"/>
    <w:rsid w:val="001920FF"/>
    <w:rsid w:val="001945BC"/>
    <w:rsid w:val="00194ADD"/>
    <w:rsid w:val="001959C8"/>
    <w:rsid w:val="00195DFA"/>
    <w:rsid w:val="00196246"/>
    <w:rsid w:val="001966F5"/>
    <w:rsid w:val="00196C84"/>
    <w:rsid w:val="00196E85"/>
    <w:rsid w:val="00196EC4"/>
    <w:rsid w:val="00197565"/>
    <w:rsid w:val="001A07B0"/>
    <w:rsid w:val="001A0E37"/>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14"/>
    <w:rsid w:val="001B7BB7"/>
    <w:rsid w:val="001B7CD2"/>
    <w:rsid w:val="001B7EE7"/>
    <w:rsid w:val="001C03C4"/>
    <w:rsid w:val="001C040C"/>
    <w:rsid w:val="001C0600"/>
    <w:rsid w:val="001C0CDB"/>
    <w:rsid w:val="001C0EAD"/>
    <w:rsid w:val="001C0EF5"/>
    <w:rsid w:val="001C22D4"/>
    <w:rsid w:val="001C3D05"/>
    <w:rsid w:val="001C3E4D"/>
    <w:rsid w:val="001C3F0A"/>
    <w:rsid w:val="001C407F"/>
    <w:rsid w:val="001C41C4"/>
    <w:rsid w:val="001C41E9"/>
    <w:rsid w:val="001C4C22"/>
    <w:rsid w:val="001C4CB8"/>
    <w:rsid w:val="001C5125"/>
    <w:rsid w:val="001C51E2"/>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D7E7A"/>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EC2"/>
    <w:rsid w:val="001E602F"/>
    <w:rsid w:val="001E68B8"/>
    <w:rsid w:val="001E6B2D"/>
    <w:rsid w:val="001E6CC0"/>
    <w:rsid w:val="001E6E6B"/>
    <w:rsid w:val="001E7932"/>
    <w:rsid w:val="001F0E08"/>
    <w:rsid w:val="001F1721"/>
    <w:rsid w:val="001F1AFC"/>
    <w:rsid w:val="001F1B90"/>
    <w:rsid w:val="001F2D97"/>
    <w:rsid w:val="001F2FF8"/>
    <w:rsid w:val="001F374E"/>
    <w:rsid w:val="001F3A4D"/>
    <w:rsid w:val="001F3DEB"/>
    <w:rsid w:val="001F4C7C"/>
    <w:rsid w:val="001F4F5B"/>
    <w:rsid w:val="001F5035"/>
    <w:rsid w:val="001F555E"/>
    <w:rsid w:val="001F556B"/>
    <w:rsid w:val="001F5D1A"/>
    <w:rsid w:val="001F6D5B"/>
    <w:rsid w:val="001F7290"/>
    <w:rsid w:val="001F7BF7"/>
    <w:rsid w:val="002003E5"/>
    <w:rsid w:val="00200E2A"/>
    <w:rsid w:val="0020167C"/>
    <w:rsid w:val="002017A7"/>
    <w:rsid w:val="00201DFD"/>
    <w:rsid w:val="00202DF9"/>
    <w:rsid w:val="002034AC"/>
    <w:rsid w:val="00203D02"/>
    <w:rsid w:val="002040C6"/>
    <w:rsid w:val="002043DC"/>
    <w:rsid w:val="00204C4A"/>
    <w:rsid w:val="00205741"/>
    <w:rsid w:val="002057A6"/>
    <w:rsid w:val="00205840"/>
    <w:rsid w:val="0020584C"/>
    <w:rsid w:val="0020597D"/>
    <w:rsid w:val="002062A2"/>
    <w:rsid w:val="00206BC5"/>
    <w:rsid w:val="00207476"/>
    <w:rsid w:val="002076B9"/>
    <w:rsid w:val="00207753"/>
    <w:rsid w:val="002103A6"/>
    <w:rsid w:val="00210F5A"/>
    <w:rsid w:val="002110DF"/>
    <w:rsid w:val="00211242"/>
    <w:rsid w:val="002114DA"/>
    <w:rsid w:val="0021183D"/>
    <w:rsid w:val="002126D7"/>
    <w:rsid w:val="002127D7"/>
    <w:rsid w:val="002131A0"/>
    <w:rsid w:val="0021337F"/>
    <w:rsid w:val="00213697"/>
    <w:rsid w:val="0021402D"/>
    <w:rsid w:val="002146E8"/>
    <w:rsid w:val="002151DA"/>
    <w:rsid w:val="002155B3"/>
    <w:rsid w:val="00215A10"/>
    <w:rsid w:val="0021630C"/>
    <w:rsid w:val="002163F2"/>
    <w:rsid w:val="00216D65"/>
    <w:rsid w:val="00217380"/>
    <w:rsid w:val="00217E03"/>
    <w:rsid w:val="00220732"/>
    <w:rsid w:val="00221237"/>
    <w:rsid w:val="00221F48"/>
    <w:rsid w:val="0022223C"/>
    <w:rsid w:val="00222375"/>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7D"/>
    <w:rsid w:val="00243BD4"/>
    <w:rsid w:val="00244CBD"/>
    <w:rsid w:val="00245628"/>
    <w:rsid w:val="00245F1F"/>
    <w:rsid w:val="002476AD"/>
    <w:rsid w:val="0024780E"/>
    <w:rsid w:val="002511AF"/>
    <w:rsid w:val="0025123A"/>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702BA"/>
    <w:rsid w:val="0027034C"/>
    <w:rsid w:val="00271B2A"/>
    <w:rsid w:val="00271F12"/>
    <w:rsid w:val="00272020"/>
    <w:rsid w:val="0027203C"/>
    <w:rsid w:val="002724E8"/>
    <w:rsid w:val="0027257B"/>
    <w:rsid w:val="00273214"/>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1185"/>
    <w:rsid w:val="00281B48"/>
    <w:rsid w:val="00282CC5"/>
    <w:rsid w:val="00282E84"/>
    <w:rsid w:val="00283137"/>
    <w:rsid w:val="002837FF"/>
    <w:rsid w:val="00283FCF"/>
    <w:rsid w:val="0028426E"/>
    <w:rsid w:val="002842C8"/>
    <w:rsid w:val="002842F8"/>
    <w:rsid w:val="00284860"/>
    <w:rsid w:val="002852C6"/>
    <w:rsid w:val="002853AE"/>
    <w:rsid w:val="0028557E"/>
    <w:rsid w:val="0028593A"/>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D09"/>
    <w:rsid w:val="002960DF"/>
    <w:rsid w:val="002964E0"/>
    <w:rsid w:val="0029769C"/>
    <w:rsid w:val="002A04B5"/>
    <w:rsid w:val="002A0B6A"/>
    <w:rsid w:val="002A0DD0"/>
    <w:rsid w:val="002A1D18"/>
    <w:rsid w:val="002A1FD2"/>
    <w:rsid w:val="002A24F8"/>
    <w:rsid w:val="002A272A"/>
    <w:rsid w:val="002A2E25"/>
    <w:rsid w:val="002A34A5"/>
    <w:rsid w:val="002A3527"/>
    <w:rsid w:val="002A38E3"/>
    <w:rsid w:val="002A3BDC"/>
    <w:rsid w:val="002A4707"/>
    <w:rsid w:val="002A470A"/>
    <w:rsid w:val="002A4B99"/>
    <w:rsid w:val="002A54FE"/>
    <w:rsid w:val="002A55DB"/>
    <w:rsid w:val="002A56B7"/>
    <w:rsid w:val="002A58EF"/>
    <w:rsid w:val="002A5A44"/>
    <w:rsid w:val="002A5BA0"/>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84D"/>
    <w:rsid w:val="002B5AE7"/>
    <w:rsid w:val="002B5F80"/>
    <w:rsid w:val="002B6313"/>
    <w:rsid w:val="002B6DBD"/>
    <w:rsid w:val="002B6DE3"/>
    <w:rsid w:val="002B720E"/>
    <w:rsid w:val="002B7739"/>
    <w:rsid w:val="002C0720"/>
    <w:rsid w:val="002C1B43"/>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79E"/>
    <w:rsid w:val="002C5A7A"/>
    <w:rsid w:val="002C60C7"/>
    <w:rsid w:val="002C661C"/>
    <w:rsid w:val="002C68AC"/>
    <w:rsid w:val="002C6B12"/>
    <w:rsid w:val="002D02A5"/>
    <w:rsid w:val="002D0DFA"/>
    <w:rsid w:val="002D1010"/>
    <w:rsid w:val="002D112B"/>
    <w:rsid w:val="002D1456"/>
    <w:rsid w:val="002D16A9"/>
    <w:rsid w:val="002D2003"/>
    <w:rsid w:val="002D2281"/>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B87"/>
    <w:rsid w:val="002E4C68"/>
    <w:rsid w:val="002E5239"/>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B0C"/>
    <w:rsid w:val="002F2D0D"/>
    <w:rsid w:val="002F3716"/>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41CB"/>
    <w:rsid w:val="003041D6"/>
    <w:rsid w:val="0030493C"/>
    <w:rsid w:val="0030495C"/>
    <w:rsid w:val="00304C52"/>
    <w:rsid w:val="00304F98"/>
    <w:rsid w:val="003051A9"/>
    <w:rsid w:val="00305BE6"/>
    <w:rsid w:val="00305FD7"/>
    <w:rsid w:val="00306093"/>
    <w:rsid w:val="003069D6"/>
    <w:rsid w:val="00307C93"/>
    <w:rsid w:val="003103BA"/>
    <w:rsid w:val="00310449"/>
    <w:rsid w:val="003104B9"/>
    <w:rsid w:val="00310928"/>
    <w:rsid w:val="00311075"/>
    <w:rsid w:val="00311CB8"/>
    <w:rsid w:val="00311DCE"/>
    <w:rsid w:val="003122A2"/>
    <w:rsid w:val="00312345"/>
    <w:rsid w:val="003124AC"/>
    <w:rsid w:val="00312B56"/>
    <w:rsid w:val="00314EA9"/>
    <w:rsid w:val="0031558C"/>
    <w:rsid w:val="00315755"/>
    <w:rsid w:val="00315D8E"/>
    <w:rsid w:val="00315DCF"/>
    <w:rsid w:val="003169C4"/>
    <w:rsid w:val="00316B20"/>
    <w:rsid w:val="00317248"/>
    <w:rsid w:val="003175FA"/>
    <w:rsid w:val="00317960"/>
    <w:rsid w:val="00320008"/>
    <w:rsid w:val="00320145"/>
    <w:rsid w:val="00320683"/>
    <w:rsid w:val="00320A09"/>
    <w:rsid w:val="00320B50"/>
    <w:rsid w:val="0032108A"/>
    <w:rsid w:val="0032148C"/>
    <w:rsid w:val="003214E7"/>
    <w:rsid w:val="00321B99"/>
    <w:rsid w:val="00321E4B"/>
    <w:rsid w:val="00321FA5"/>
    <w:rsid w:val="003223F8"/>
    <w:rsid w:val="00322490"/>
    <w:rsid w:val="00322A9E"/>
    <w:rsid w:val="00322E6B"/>
    <w:rsid w:val="00323C65"/>
    <w:rsid w:val="0032471B"/>
    <w:rsid w:val="00324EA4"/>
    <w:rsid w:val="0032616A"/>
    <w:rsid w:val="003269FF"/>
    <w:rsid w:val="0032741D"/>
    <w:rsid w:val="00327A1D"/>
    <w:rsid w:val="00327A74"/>
    <w:rsid w:val="00327AC0"/>
    <w:rsid w:val="0033026F"/>
    <w:rsid w:val="0033038E"/>
    <w:rsid w:val="00330A97"/>
    <w:rsid w:val="00331CB7"/>
    <w:rsid w:val="00331E70"/>
    <w:rsid w:val="00332345"/>
    <w:rsid w:val="00332910"/>
    <w:rsid w:val="00332EE0"/>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707D"/>
    <w:rsid w:val="00337AA3"/>
    <w:rsid w:val="00337FB7"/>
    <w:rsid w:val="0034084B"/>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6054A"/>
    <w:rsid w:val="00360752"/>
    <w:rsid w:val="00360B4B"/>
    <w:rsid w:val="00360E12"/>
    <w:rsid w:val="00361480"/>
    <w:rsid w:val="00361CD6"/>
    <w:rsid w:val="0036261B"/>
    <w:rsid w:val="00362916"/>
    <w:rsid w:val="00362A49"/>
    <w:rsid w:val="00362C35"/>
    <w:rsid w:val="00362C7D"/>
    <w:rsid w:val="00362EAA"/>
    <w:rsid w:val="003636B1"/>
    <w:rsid w:val="003638EA"/>
    <w:rsid w:val="003639DB"/>
    <w:rsid w:val="00363ECD"/>
    <w:rsid w:val="00364692"/>
    <w:rsid w:val="003652EE"/>
    <w:rsid w:val="00365487"/>
    <w:rsid w:val="00365799"/>
    <w:rsid w:val="00365996"/>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94D"/>
    <w:rsid w:val="00374EA8"/>
    <w:rsid w:val="00375B9E"/>
    <w:rsid w:val="00375C17"/>
    <w:rsid w:val="00375E6B"/>
    <w:rsid w:val="003767C7"/>
    <w:rsid w:val="00377052"/>
    <w:rsid w:val="003774D2"/>
    <w:rsid w:val="003777B7"/>
    <w:rsid w:val="00377A75"/>
    <w:rsid w:val="00377BCF"/>
    <w:rsid w:val="00377CC6"/>
    <w:rsid w:val="00377D93"/>
    <w:rsid w:val="0038005A"/>
    <w:rsid w:val="00380081"/>
    <w:rsid w:val="003814C2"/>
    <w:rsid w:val="003821DE"/>
    <w:rsid w:val="00382203"/>
    <w:rsid w:val="0038333E"/>
    <w:rsid w:val="00383720"/>
    <w:rsid w:val="00384121"/>
    <w:rsid w:val="00384D88"/>
    <w:rsid w:val="0038555C"/>
    <w:rsid w:val="003859D4"/>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D2"/>
    <w:rsid w:val="0039551E"/>
    <w:rsid w:val="0039562B"/>
    <w:rsid w:val="00395B04"/>
    <w:rsid w:val="00395DF3"/>
    <w:rsid w:val="0039638F"/>
    <w:rsid w:val="00396F2B"/>
    <w:rsid w:val="00397786"/>
    <w:rsid w:val="00397A8F"/>
    <w:rsid w:val="003A0456"/>
    <w:rsid w:val="003A0689"/>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B64"/>
    <w:rsid w:val="003D32C1"/>
    <w:rsid w:val="003D3528"/>
    <w:rsid w:val="003D360A"/>
    <w:rsid w:val="003D3C00"/>
    <w:rsid w:val="003D41AD"/>
    <w:rsid w:val="003D4549"/>
    <w:rsid w:val="003D4A84"/>
    <w:rsid w:val="003D4B3A"/>
    <w:rsid w:val="003D4B6A"/>
    <w:rsid w:val="003D515A"/>
    <w:rsid w:val="003D51A8"/>
    <w:rsid w:val="003D5506"/>
    <w:rsid w:val="003D5AA4"/>
    <w:rsid w:val="003D5B61"/>
    <w:rsid w:val="003D5EC0"/>
    <w:rsid w:val="003D5FCF"/>
    <w:rsid w:val="003D619A"/>
    <w:rsid w:val="003D66D2"/>
    <w:rsid w:val="003D7606"/>
    <w:rsid w:val="003D793B"/>
    <w:rsid w:val="003E024B"/>
    <w:rsid w:val="003E0B5B"/>
    <w:rsid w:val="003E0C25"/>
    <w:rsid w:val="003E0C79"/>
    <w:rsid w:val="003E0ECD"/>
    <w:rsid w:val="003E101A"/>
    <w:rsid w:val="003E18BA"/>
    <w:rsid w:val="003E260D"/>
    <w:rsid w:val="003E2782"/>
    <w:rsid w:val="003E2EA7"/>
    <w:rsid w:val="003E3027"/>
    <w:rsid w:val="003E3D33"/>
    <w:rsid w:val="003E3DBC"/>
    <w:rsid w:val="003E4ACC"/>
    <w:rsid w:val="003E50D7"/>
    <w:rsid w:val="003E5CD9"/>
    <w:rsid w:val="003E5E58"/>
    <w:rsid w:val="003E615B"/>
    <w:rsid w:val="003E659F"/>
    <w:rsid w:val="003E669D"/>
    <w:rsid w:val="003E6C30"/>
    <w:rsid w:val="003E7ABC"/>
    <w:rsid w:val="003E7B3F"/>
    <w:rsid w:val="003F0091"/>
    <w:rsid w:val="003F009D"/>
    <w:rsid w:val="003F02EE"/>
    <w:rsid w:val="003F0CE1"/>
    <w:rsid w:val="003F1035"/>
    <w:rsid w:val="003F1359"/>
    <w:rsid w:val="003F1E39"/>
    <w:rsid w:val="003F2060"/>
    <w:rsid w:val="003F262C"/>
    <w:rsid w:val="003F277F"/>
    <w:rsid w:val="003F2783"/>
    <w:rsid w:val="003F2DC1"/>
    <w:rsid w:val="003F3169"/>
    <w:rsid w:val="003F321F"/>
    <w:rsid w:val="003F3505"/>
    <w:rsid w:val="003F3D76"/>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E88"/>
    <w:rsid w:val="00400FB8"/>
    <w:rsid w:val="0040119A"/>
    <w:rsid w:val="004012E6"/>
    <w:rsid w:val="004017CF"/>
    <w:rsid w:val="00401D12"/>
    <w:rsid w:val="00401D97"/>
    <w:rsid w:val="0040364D"/>
    <w:rsid w:val="00403CE3"/>
    <w:rsid w:val="0040403A"/>
    <w:rsid w:val="00404609"/>
    <w:rsid w:val="004046D8"/>
    <w:rsid w:val="0040492F"/>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6C9"/>
    <w:rsid w:val="004208D9"/>
    <w:rsid w:val="00420CD9"/>
    <w:rsid w:val="00421518"/>
    <w:rsid w:val="00421E7C"/>
    <w:rsid w:val="00422ABD"/>
    <w:rsid w:val="00422B4E"/>
    <w:rsid w:val="00422FF6"/>
    <w:rsid w:val="004231FD"/>
    <w:rsid w:val="00423486"/>
    <w:rsid w:val="00423668"/>
    <w:rsid w:val="00424227"/>
    <w:rsid w:val="00424243"/>
    <w:rsid w:val="00424C53"/>
    <w:rsid w:val="00425814"/>
    <w:rsid w:val="00425BE8"/>
    <w:rsid w:val="00425C5F"/>
    <w:rsid w:val="00426286"/>
    <w:rsid w:val="00426376"/>
    <w:rsid w:val="00426F6A"/>
    <w:rsid w:val="00427A24"/>
    <w:rsid w:val="00427F6B"/>
    <w:rsid w:val="0043073D"/>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6A"/>
    <w:rsid w:val="00447247"/>
    <w:rsid w:val="004507FD"/>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576"/>
    <w:rsid w:val="0046483D"/>
    <w:rsid w:val="00464CD5"/>
    <w:rsid w:val="00465D99"/>
    <w:rsid w:val="00465E0A"/>
    <w:rsid w:val="00465EAB"/>
    <w:rsid w:val="00465F8B"/>
    <w:rsid w:val="00466031"/>
    <w:rsid w:val="004661ED"/>
    <w:rsid w:val="00466ED0"/>
    <w:rsid w:val="00467766"/>
    <w:rsid w:val="0047067C"/>
    <w:rsid w:val="00470AC0"/>
    <w:rsid w:val="00470CA0"/>
    <w:rsid w:val="00471073"/>
    <w:rsid w:val="0047209E"/>
    <w:rsid w:val="0047248C"/>
    <w:rsid w:val="00472690"/>
    <w:rsid w:val="00472A2E"/>
    <w:rsid w:val="00472C21"/>
    <w:rsid w:val="00472D72"/>
    <w:rsid w:val="00473B88"/>
    <w:rsid w:val="00474BBA"/>
    <w:rsid w:val="00474FDA"/>
    <w:rsid w:val="00475118"/>
    <w:rsid w:val="004751F8"/>
    <w:rsid w:val="00475531"/>
    <w:rsid w:val="00475CDC"/>
    <w:rsid w:val="00475D82"/>
    <w:rsid w:val="00475F1D"/>
    <w:rsid w:val="0047619E"/>
    <w:rsid w:val="00476B39"/>
    <w:rsid w:val="00476BEC"/>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EA2"/>
    <w:rsid w:val="004949D4"/>
    <w:rsid w:val="004950BB"/>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2CA"/>
    <w:rsid w:val="004A5E16"/>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1B7E"/>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A18"/>
    <w:rsid w:val="004D0C12"/>
    <w:rsid w:val="004D0E1B"/>
    <w:rsid w:val="004D0E43"/>
    <w:rsid w:val="004D149F"/>
    <w:rsid w:val="004D14D8"/>
    <w:rsid w:val="004D19C2"/>
    <w:rsid w:val="004D228F"/>
    <w:rsid w:val="004D3A10"/>
    <w:rsid w:val="004D3E5E"/>
    <w:rsid w:val="004D4A1D"/>
    <w:rsid w:val="004D4C54"/>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40FE"/>
    <w:rsid w:val="004E4913"/>
    <w:rsid w:val="004E4A2F"/>
    <w:rsid w:val="004E6BEE"/>
    <w:rsid w:val="004E6E7D"/>
    <w:rsid w:val="004E6EAC"/>
    <w:rsid w:val="004E77D7"/>
    <w:rsid w:val="004E7A1F"/>
    <w:rsid w:val="004F0230"/>
    <w:rsid w:val="004F074D"/>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886"/>
    <w:rsid w:val="00501EF6"/>
    <w:rsid w:val="00502998"/>
    <w:rsid w:val="005029D4"/>
    <w:rsid w:val="00502E9D"/>
    <w:rsid w:val="00503843"/>
    <w:rsid w:val="005038D7"/>
    <w:rsid w:val="0050446C"/>
    <w:rsid w:val="0050496A"/>
    <w:rsid w:val="00504BF5"/>
    <w:rsid w:val="00504C3F"/>
    <w:rsid w:val="00505109"/>
    <w:rsid w:val="00505707"/>
    <w:rsid w:val="00505714"/>
    <w:rsid w:val="00505AE5"/>
    <w:rsid w:val="00505CEF"/>
    <w:rsid w:val="00506863"/>
    <w:rsid w:val="00506996"/>
    <w:rsid w:val="00506CE6"/>
    <w:rsid w:val="00506DB4"/>
    <w:rsid w:val="00506ECC"/>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334D"/>
    <w:rsid w:val="00514031"/>
    <w:rsid w:val="005142BB"/>
    <w:rsid w:val="00514659"/>
    <w:rsid w:val="00514722"/>
    <w:rsid w:val="00515052"/>
    <w:rsid w:val="00515DB1"/>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92B"/>
    <w:rsid w:val="00520A22"/>
    <w:rsid w:val="00520FF4"/>
    <w:rsid w:val="0052102A"/>
    <w:rsid w:val="00521076"/>
    <w:rsid w:val="005215E4"/>
    <w:rsid w:val="00521842"/>
    <w:rsid w:val="00521A30"/>
    <w:rsid w:val="00521E64"/>
    <w:rsid w:val="00522267"/>
    <w:rsid w:val="005222D7"/>
    <w:rsid w:val="00522DAB"/>
    <w:rsid w:val="00522FC8"/>
    <w:rsid w:val="00523127"/>
    <w:rsid w:val="00523157"/>
    <w:rsid w:val="00523976"/>
    <w:rsid w:val="00523CF3"/>
    <w:rsid w:val="00525D61"/>
    <w:rsid w:val="00525DEC"/>
    <w:rsid w:val="0052622B"/>
    <w:rsid w:val="005265AA"/>
    <w:rsid w:val="005279F4"/>
    <w:rsid w:val="00527E5A"/>
    <w:rsid w:val="005301E4"/>
    <w:rsid w:val="00530442"/>
    <w:rsid w:val="00530745"/>
    <w:rsid w:val="00530857"/>
    <w:rsid w:val="00530ABE"/>
    <w:rsid w:val="00531062"/>
    <w:rsid w:val="0053126F"/>
    <w:rsid w:val="00532260"/>
    <w:rsid w:val="00533464"/>
    <w:rsid w:val="00533918"/>
    <w:rsid w:val="00533AD4"/>
    <w:rsid w:val="00533FAD"/>
    <w:rsid w:val="00534906"/>
    <w:rsid w:val="005349E2"/>
    <w:rsid w:val="00534AE7"/>
    <w:rsid w:val="00534F77"/>
    <w:rsid w:val="0053517B"/>
    <w:rsid w:val="005353E8"/>
    <w:rsid w:val="00535869"/>
    <w:rsid w:val="00535C85"/>
    <w:rsid w:val="00535E60"/>
    <w:rsid w:val="00536CAB"/>
    <w:rsid w:val="0053702C"/>
    <w:rsid w:val="005402BD"/>
    <w:rsid w:val="005403CC"/>
    <w:rsid w:val="00540D72"/>
    <w:rsid w:val="00540DE1"/>
    <w:rsid w:val="005416BF"/>
    <w:rsid w:val="0054185D"/>
    <w:rsid w:val="00541EF3"/>
    <w:rsid w:val="00542149"/>
    <w:rsid w:val="0054295C"/>
    <w:rsid w:val="005429BA"/>
    <w:rsid w:val="00543024"/>
    <w:rsid w:val="00543438"/>
    <w:rsid w:val="00543499"/>
    <w:rsid w:val="00543621"/>
    <w:rsid w:val="00543803"/>
    <w:rsid w:val="0054394B"/>
    <w:rsid w:val="005439C6"/>
    <w:rsid w:val="00543DC0"/>
    <w:rsid w:val="00544048"/>
    <w:rsid w:val="005442C7"/>
    <w:rsid w:val="0054499C"/>
    <w:rsid w:val="005449B3"/>
    <w:rsid w:val="0054501D"/>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E42"/>
    <w:rsid w:val="005538BF"/>
    <w:rsid w:val="0055456C"/>
    <w:rsid w:val="00554F99"/>
    <w:rsid w:val="005559B0"/>
    <w:rsid w:val="00555B9A"/>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555"/>
    <w:rsid w:val="00561908"/>
    <w:rsid w:val="00561A8C"/>
    <w:rsid w:val="005625F4"/>
    <w:rsid w:val="0056315A"/>
    <w:rsid w:val="00564035"/>
    <w:rsid w:val="0056432B"/>
    <w:rsid w:val="005644D3"/>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6443"/>
    <w:rsid w:val="00576823"/>
    <w:rsid w:val="00577335"/>
    <w:rsid w:val="00580189"/>
    <w:rsid w:val="00580681"/>
    <w:rsid w:val="00580E63"/>
    <w:rsid w:val="00580F15"/>
    <w:rsid w:val="0058135D"/>
    <w:rsid w:val="00581786"/>
    <w:rsid w:val="00581F3C"/>
    <w:rsid w:val="005822E7"/>
    <w:rsid w:val="00582A1F"/>
    <w:rsid w:val="00582C55"/>
    <w:rsid w:val="0058313E"/>
    <w:rsid w:val="00584402"/>
    <w:rsid w:val="00584E55"/>
    <w:rsid w:val="00584F0C"/>
    <w:rsid w:val="00584FBD"/>
    <w:rsid w:val="00585425"/>
    <w:rsid w:val="0058565E"/>
    <w:rsid w:val="005857AA"/>
    <w:rsid w:val="00585CDC"/>
    <w:rsid w:val="00585E1E"/>
    <w:rsid w:val="00585E2A"/>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559D"/>
    <w:rsid w:val="00596C41"/>
    <w:rsid w:val="00597C24"/>
    <w:rsid w:val="00597F3D"/>
    <w:rsid w:val="005A0064"/>
    <w:rsid w:val="005A0A7B"/>
    <w:rsid w:val="005A104E"/>
    <w:rsid w:val="005A1935"/>
    <w:rsid w:val="005A1BC3"/>
    <w:rsid w:val="005A1C0B"/>
    <w:rsid w:val="005A1D24"/>
    <w:rsid w:val="005A1D82"/>
    <w:rsid w:val="005A1FA7"/>
    <w:rsid w:val="005A208F"/>
    <w:rsid w:val="005A2553"/>
    <w:rsid w:val="005A2822"/>
    <w:rsid w:val="005A2978"/>
    <w:rsid w:val="005A2D87"/>
    <w:rsid w:val="005A3AC7"/>
    <w:rsid w:val="005A4665"/>
    <w:rsid w:val="005A4972"/>
    <w:rsid w:val="005A4B08"/>
    <w:rsid w:val="005A5E6A"/>
    <w:rsid w:val="005A64E8"/>
    <w:rsid w:val="005A783A"/>
    <w:rsid w:val="005A7C55"/>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9BD"/>
    <w:rsid w:val="005B7D10"/>
    <w:rsid w:val="005C06E6"/>
    <w:rsid w:val="005C0901"/>
    <w:rsid w:val="005C0B72"/>
    <w:rsid w:val="005C1747"/>
    <w:rsid w:val="005C1845"/>
    <w:rsid w:val="005C2600"/>
    <w:rsid w:val="005C2AF2"/>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275E"/>
    <w:rsid w:val="005D2D3B"/>
    <w:rsid w:val="005D3AB6"/>
    <w:rsid w:val="005D3F8C"/>
    <w:rsid w:val="005D4031"/>
    <w:rsid w:val="005D408F"/>
    <w:rsid w:val="005D4727"/>
    <w:rsid w:val="005D5415"/>
    <w:rsid w:val="005D5B55"/>
    <w:rsid w:val="005D5EBC"/>
    <w:rsid w:val="005D5F47"/>
    <w:rsid w:val="005D6011"/>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B31"/>
    <w:rsid w:val="005E44F0"/>
    <w:rsid w:val="005E4529"/>
    <w:rsid w:val="005E5AF2"/>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3036"/>
    <w:rsid w:val="005F3160"/>
    <w:rsid w:val="005F3871"/>
    <w:rsid w:val="005F393E"/>
    <w:rsid w:val="005F3B77"/>
    <w:rsid w:val="005F3DC9"/>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C4B"/>
    <w:rsid w:val="006052FE"/>
    <w:rsid w:val="0060614D"/>
    <w:rsid w:val="006067EC"/>
    <w:rsid w:val="00606961"/>
    <w:rsid w:val="00607343"/>
    <w:rsid w:val="00607415"/>
    <w:rsid w:val="00607650"/>
    <w:rsid w:val="006078C1"/>
    <w:rsid w:val="00607A02"/>
    <w:rsid w:val="006100F3"/>
    <w:rsid w:val="006104CB"/>
    <w:rsid w:val="00610BEC"/>
    <w:rsid w:val="006110A0"/>
    <w:rsid w:val="00611265"/>
    <w:rsid w:val="00611691"/>
    <w:rsid w:val="00611E04"/>
    <w:rsid w:val="00611EF0"/>
    <w:rsid w:val="006121F9"/>
    <w:rsid w:val="00612503"/>
    <w:rsid w:val="00612814"/>
    <w:rsid w:val="006130FD"/>
    <w:rsid w:val="0061325B"/>
    <w:rsid w:val="006132A4"/>
    <w:rsid w:val="006135B6"/>
    <w:rsid w:val="00613BE7"/>
    <w:rsid w:val="00613D14"/>
    <w:rsid w:val="0061401C"/>
    <w:rsid w:val="006142C3"/>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F6E"/>
    <w:rsid w:val="006414FF"/>
    <w:rsid w:val="006421D5"/>
    <w:rsid w:val="0064221C"/>
    <w:rsid w:val="00642451"/>
    <w:rsid w:val="00642544"/>
    <w:rsid w:val="0064267D"/>
    <w:rsid w:val="00642A41"/>
    <w:rsid w:val="00642A56"/>
    <w:rsid w:val="00642B3F"/>
    <w:rsid w:val="00643194"/>
    <w:rsid w:val="0064375C"/>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2763"/>
    <w:rsid w:val="006527E4"/>
    <w:rsid w:val="00653B15"/>
    <w:rsid w:val="00653C58"/>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802"/>
    <w:rsid w:val="00663DA3"/>
    <w:rsid w:val="00664392"/>
    <w:rsid w:val="006644DF"/>
    <w:rsid w:val="00664B90"/>
    <w:rsid w:val="00664C5F"/>
    <w:rsid w:val="00664DCB"/>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E7B"/>
    <w:rsid w:val="0067417E"/>
    <w:rsid w:val="006742D9"/>
    <w:rsid w:val="0067433D"/>
    <w:rsid w:val="00674502"/>
    <w:rsid w:val="006745BC"/>
    <w:rsid w:val="00674901"/>
    <w:rsid w:val="00674966"/>
    <w:rsid w:val="00674DD4"/>
    <w:rsid w:val="00675F6F"/>
    <w:rsid w:val="00676247"/>
    <w:rsid w:val="0067650C"/>
    <w:rsid w:val="006766C0"/>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3464"/>
    <w:rsid w:val="006A3D3C"/>
    <w:rsid w:val="006A405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9C"/>
    <w:rsid w:val="006B332C"/>
    <w:rsid w:val="006B34E3"/>
    <w:rsid w:val="006B398D"/>
    <w:rsid w:val="006B5033"/>
    <w:rsid w:val="006B647A"/>
    <w:rsid w:val="006B653E"/>
    <w:rsid w:val="006B6A0B"/>
    <w:rsid w:val="006B7421"/>
    <w:rsid w:val="006B74D4"/>
    <w:rsid w:val="006B7B3C"/>
    <w:rsid w:val="006C088E"/>
    <w:rsid w:val="006C1746"/>
    <w:rsid w:val="006C1DF2"/>
    <w:rsid w:val="006C2037"/>
    <w:rsid w:val="006C25F3"/>
    <w:rsid w:val="006C366B"/>
    <w:rsid w:val="006C39BF"/>
    <w:rsid w:val="006C39C3"/>
    <w:rsid w:val="006C4600"/>
    <w:rsid w:val="006C4B17"/>
    <w:rsid w:val="006C503B"/>
    <w:rsid w:val="006C5660"/>
    <w:rsid w:val="006C5D15"/>
    <w:rsid w:val="006C5E1E"/>
    <w:rsid w:val="006C63AC"/>
    <w:rsid w:val="006C721C"/>
    <w:rsid w:val="006C7320"/>
    <w:rsid w:val="006C7465"/>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E0041"/>
    <w:rsid w:val="006E0808"/>
    <w:rsid w:val="006E0ABC"/>
    <w:rsid w:val="006E0DBD"/>
    <w:rsid w:val="006E0F51"/>
    <w:rsid w:val="006E15EB"/>
    <w:rsid w:val="006E17D7"/>
    <w:rsid w:val="006E1A16"/>
    <w:rsid w:val="006E1D07"/>
    <w:rsid w:val="006E1ECB"/>
    <w:rsid w:val="006E2D6E"/>
    <w:rsid w:val="006E31AA"/>
    <w:rsid w:val="006E3402"/>
    <w:rsid w:val="006E390E"/>
    <w:rsid w:val="006E42CF"/>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2CB7"/>
    <w:rsid w:val="0070323D"/>
    <w:rsid w:val="00703465"/>
    <w:rsid w:val="0070385E"/>
    <w:rsid w:val="0070388F"/>
    <w:rsid w:val="00703F47"/>
    <w:rsid w:val="00704383"/>
    <w:rsid w:val="007048D9"/>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E72"/>
    <w:rsid w:val="007205A5"/>
    <w:rsid w:val="00720704"/>
    <w:rsid w:val="00720F38"/>
    <w:rsid w:val="00721216"/>
    <w:rsid w:val="0072128E"/>
    <w:rsid w:val="00721326"/>
    <w:rsid w:val="00721874"/>
    <w:rsid w:val="007218D9"/>
    <w:rsid w:val="00721A25"/>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A3C"/>
    <w:rsid w:val="00731B92"/>
    <w:rsid w:val="00731CEB"/>
    <w:rsid w:val="00732743"/>
    <w:rsid w:val="00732C53"/>
    <w:rsid w:val="007333C0"/>
    <w:rsid w:val="0073361E"/>
    <w:rsid w:val="00734A7D"/>
    <w:rsid w:val="007350E4"/>
    <w:rsid w:val="00735389"/>
    <w:rsid w:val="0073562D"/>
    <w:rsid w:val="00735A4E"/>
    <w:rsid w:val="0073661F"/>
    <w:rsid w:val="00736B36"/>
    <w:rsid w:val="00736B46"/>
    <w:rsid w:val="00736E86"/>
    <w:rsid w:val="007372BA"/>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499"/>
    <w:rsid w:val="0074639F"/>
    <w:rsid w:val="0074667D"/>
    <w:rsid w:val="00746AFF"/>
    <w:rsid w:val="007474EA"/>
    <w:rsid w:val="007475F6"/>
    <w:rsid w:val="00747A80"/>
    <w:rsid w:val="00747E9B"/>
    <w:rsid w:val="00747EF7"/>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2A35"/>
    <w:rsid w:val="0076339B"/>
    <w:rsid w:val="00763665"/>
    <w:rsid w:val="00763A7C"/>
    <w:rsid w:val="00764F78"/>
    <w:rsid w:val="007651AF"/>
    <w:rsid w:val="007661F5"/>
    <w:rsid w:val="007670E9"/>
    <w:rsid w:val="00767457"/>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604"/>
    <w:rsid w:val="007847CE"/>
    <w:rsid w:val="0078481A"/>
    <w:rsid w:val="00784DAE"/>
    <w:rsid w:val="00785176"/>
    <w:rsid w:val="00785460"/>
    <w:rsid w:val="0078586A"/>
    <w:rsid w:val="00785ADC"/>
    <w:rsid w:val="00787107"/>
    <w:rsid w:val="0078729D"/>
    <w:rsid w:val="00787318"/>
    <w:rsid w:val="007875F6"/>
    <w:rsid w:val="007879D4"/>
    <w:rsid w:val="007903A9"/>
    <w:rsid w:val="00790580"/>
    <w:rsid w:val="0079130C"/>
    <w:rsid w:val="007913C9"/>
    <w:rsid w:val="007922A6"/>
    <w:rsid w:val="0079240C"/>
    <w:rsid w:val="007925C0"/>
    <w:rsid w:val="00792CDE"/>
    <w:rsid w:val="00793720"/>
    <w:rsid w:val="00793CAC"/>
    <w:rsid w:val="00793CFD"/>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DE4"/>
    <w:rsid w:val="007A2048"/>
    <w:rsid w:val="007A211D"/>
    <w:rsid w:val="007A22C2"/>
    <w:rsid w:val="007A25E0"/>
    <w:rsid w:val="007A276E"/>
    <w:rsid w:val="007A2DB4"/>
    <w:rsid w:val="007A3302"/>
    <w:rsid w:val="007A3335"/>
    <w:rsid w:val="007A36D1"/>
    <w:rsid w:val="007A39D8"/>
    <w:rsid w:val="007A3C41"/>
    <w:rsid w:val="007A3FA7"/>
    <w:rsid w:val="007A4F0F"/>
    <w:rsid w:val="007A5A90"/>
    <w:rsid w:val="007A5B25"/>
    <w:rsid w:val="007A645A"/>
    <w:rsid w:val="007A6730"/>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94"/>
    <w:rsid w:val="007C0E21"/>
    <w:rsid w:val="007C10A5"/>
    <w:rsid w:val="007C132C"/>
    <w:rsid w:val="007C15FA"/>
    <w:rsid w:val="007C16EE"/>
    <w:rsid w:val="007C1EA5"/>
    <w:rsid w:val="007C1EB6"/>
    <w:rsid w:val="007C1F49"/>
    <w:rsid w:val="007C2051"/>
    <w:rsid w:val="007C2737"/>
    <w:rsid w:val="007C2D3D"/>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6AE"/>
    <w:rsid w:val="007E08F6"/>
    <w:rsid w:val="007E12DC"/>
    <w:rsid w:val="007E1305"/>
    <w:rsid w:val="007E151A"/>
    <w:rsid w:val="007E161F"/>
    <w:rsid w:val="007E1B64"/>
    <w:rsid w:val="007E1CE1"/>
    <w:rsid w:val="007E1D00"/>
    <w:rsid w:val="007E1D34"/>
    <w:rsid w:val="007E1F52"/>
    <w:rsid w:val="007E2ABF"/>
    <w:rsid w:val="007E2ACA"/>
    <w:rsid w:val="007E2C3A"/>
    <w:rsid w:val="007E2FF9"/>
    <w:rsid w:val="007E38D7"/>
    <w:rsid w:val="007E44A0"/>
    <w:rsid w:val="007E4C7E"/>
    <w:rsid w:val="007E4F7B"/>
    <w:rsid w:val="007E53C1"/>
    <w:rsid w:val="007E5A18"/>
    <w:rsid w:val="007E5A1C"/>
    <w:rsid w:val="007E60E9"/>
    <w:rsid w:val="007E676F"/>
    <w:rsid w:val="007E6851"/>
    <w:rsid w:val="007E7128"/>
    <w:rsid w:val="007E72ED"/>
    <w:rsid w:val="007F083E"/>
    <w:rsid w:val="007F193B"/>
    <w:rsid w:val="007F285D"/>
    <w:rsid w:val="007F2993"/>
    <w:rsid w:val="007F2C29"/>
    <w:rsid w:val="007F2CD7"/>
    <w:rsid w:val="007F34E8"/>
    <w:rsid w:val="007F40A6"/>
    <w:rsid w:val="007F42FD"/>
    <w:rsid w:val="007F4694"/>
    <w:rsid w:val="007F5625"/>
    <w:rsid w:val="007F582E"/>
    <w:rsid w:val="007F6124"/>
    <w:rsid w:val="007F65C3"/>
    <w:rsid w:val="007F683C"/>
    <w:rsid w:val="007F7AF2"/>
    <w:rsid w:val="007F7DCC"/>
    <w:rsid w:val="00800AA6"/>
    <w:rsid w:val="008012A8"/>
    <w:rsid w:val="00801357"/>
    <w:rsid w:val="00801401"/>
    <w:rsid w:val="008019A6"/>
    <w:rsid w:val="00801FC1"/>
    <w:rsid w:val="00801FCE"/>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302"/>
    <w:rsid w:val="0081087D"/>
    <w:rsid w:val="0081140B"/>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960"/>
    <w:rsid w:val="00821BF8"/>
    <w:rsid w:val="00822492"/>
    <w:rsid w:val="0082262D"/>
    <w:rsid w:val="00822826"/>
    <w:rsid w:val="008228E6"/>
    <w:rsid w:val="00822B08"/>
    <w:rsid w:val="00822E85"/>
    <w:rsid w:val="008234CF"/>
    <w:rsid w:val="0082375B"/>
    <w:rsid w:val="00823BFB"/>
    <w:rsid w:val="00823E39"/>
    <w:rsid w:val="00823F86"/>
    <w:rsid w:val="00824318"/>
    <w:rsid w:val="0082431D"/>
    <w:rsid w:val="008249AA"/>
    <w:rsid w:val="00824A39"/>
    <w:rsid w:val="0082513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9A5"/>
    <w:rsid w:val="00853B1F"/>
    <w:rsid w:val="00853CB8"/>
    <w:rsid w:val="008546E8"/>
    <w:rsid w:val="008547BD"/>
    <w:rsid w:val="00855FCB"/>
    <w:rsid w:val="00855FD4"/>
    <w:rsid w:val="008560F3"/>
    <w:rsid w:val="00856D41"/>
    <w:rsid w:val="00857586"/>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A36"/>
    <w:rsid w:val="00863C2F"/>
    <w:rsid w:val="008641A3"/>
    <w:rsid w:val="00865355"/>
    <w:rsid w:val="00866887"/>
    <w:rsid w:val="00866A4E"/>
    <w:rsid w:val="008672A0"/>
    <w:rsid w:val="00870651"/>
    <w:rsid w:val="00870703"/>
    <w:rsid w:val="008707D8"/>
    <w:rsid w:val="00870B91"/>
    <w:rsid w:val="00871394"/>
    <w:rsid w:val="00871497"/>
    <w:rsid w:val="00871E08"/>
    <w:rsid w:val="008722B3"/>
    <w:rsid w:val="00872BE4"/>
    <w:rsid w:val="00873D85"/>
    <w:rsid w:val="008742B2"/>
    <w:rsid w:val="0087446D"/>
    <w:rsid w:val="008750FF"/>
    <w:rsid w:val="0087550A"/>
    <w:rsid w:val="0087668F"/>
    <w:rsid w:val="008774BE"/>
    <w:rsid w:val="0087784C"/>
    <w:rsid w:val="00877B83"/>
    <w:rsid w:val="0088061F"/>
    <w:rsid w:val="0088086D"/>
    <w:rsid w:val="00880B96"/>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4E9A"/>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6B89"/>
    <w:rsid w:val="008B756E"/>
    <w:rsid w:val="008B7708"/>
    <w:rsid w:val="008B7CCA"/>
    <w:rsid w:val="008C04B5"/>
    <w:rsid w:val="008C090F"/>
    <w:rsid w:val="008C0911"/>
    <w:rsid w:val="008C0A1D"/>
    <w:rsid w:val="008C1881"/>
    <w:rsid w:val="008C1AD5"/>
    <w:rsid w:val="008C2F60"/>
    <w:rsid w:val="008C3636"/>
    <w:rsid w:val="008C4BDC"/>
    <w:rsid w:val="008C56D0"/>
    <w:rsid w:val="008C5C50"/>
    <w:rsid w:val="008C71A7"/>
    <w:rsid w:val="008D0489"/>
    <w:rsid w:val="008D0596"/>
    <w:rsid w:val="008D0868"/>
    <w:rsid w:val="008D0D33"/>
    <w:rsid w:val="008D1592"/>
    <w:rsid w:val="008D1707"/>
    <w:rsid w:val="008D1C13"/>
    <w:rsid w:val="008D1D6F"/>
    <w:rsid w:val="008D1DE0"/>
    <w:rsid w:val="008D1FF3"/>
    <w:rsid w:val="008D2492"/>
    <w:rsid w:val="008D2682"/>
    <w:rsid w:val="008D4015"/>
    <w:rsid w:val="008D430D"/>
    <w:rsid w:val="008D47E9"/>
    <w:rsid w:val="008D50AE"/>
    <w:rsid w:val="008D513A"/>
    <w:rsid w:val="008D67DB"/>
    <w:rsid w:val="008D6A81"/>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958"/>
    <w:rsid w:val="008E6A69"/>
    <w:rsid w:val="008E6C85"/>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46EE"/>
    <w:rsid w:val="008F4BA0"/>
    <w:rsid w:val="008F5F7F"/>
    <w:rsid w:val="008F6009"/>
    <w:rsid w:val="008F6CB5"/>
    <w:rsid w:val="008F6FE3"/>
    <w:rsid w:val="008F7AAC"/>
    <w:rsid w:val="0090009A"/>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220C"/>
    <w:rsid w:val="0092404C"/>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74C2"/>
    <w:rsid w:val="0092784B"/>
    <w:rsid w:val="00927934"/>
    <w:rsid w:val="00927F6C"/>
    <w:rsid w:val="00930301"/>
    <w:rsid w:val="00930A02"/>
    <w:rsid w:val="009313F7"/>
    <w:rsid w:val="00931404"/>
    <w:rsid w:val="009317E9"/>
    <w:rsid w:val="0093229C"/>
    <w:rsid w:val="00932803"/>
    <w:rsid w:val="00932D0C"/>
    <w:rsid w:val="00933016"/>
    <w:rsid w:val="00934104"/>
    <w:rsid w:val="009348F2"/>
    <w:rsid w:val="00934971"/>
    <w:rsid w:val="00936212"/>
    <w:rsid w:val="00936342"/>
    <w:rsid w:val="009367B7"/>
    <w:rsid w:val="00936CE7"/>
    <w:rsid w:val="009371DC"/>
    <w:rsid w:val="00937E07"/>
    <w:rsid w:val="00937EB2"/>
    <w:rsid w:val="009401AB"/>
    <w:rsid w:val="00940255"/>
    <w:rsid w:val="0094048F"/>
    <w:rsid w:val="00940668"/>
    <w:rsid w:val="00940FF0"/>
    <w:rsid w:val="00941223"/>
    <w:rsid w:val="00941A75"/>
    <w:rsid w:val="00941F98"/>
    <w:rsid w:val="009431F3"/>
    <w:rsid w:val="009436BF"/>
    <w:rsid w:val="00943DD3"/>
    <w:rsid w:val="00944298"/>
    <w:rsid w:val="0094496F"/>
    <w:rsid w:val="00944E46"/>
    <w:rsid w:val="00945464"/>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21D8"/>
    <w:rsid w:val="0096267C"/>
    <w:rsid w:val="00962B96"/>
    <w:rsid w:val="00963794"/>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849"/>
    <w:rsid w:val="0097297E"/>
    <w:rsid w:val="00972F47"/>
    <w:rsid w:val="00973502"/>
    <w:rsid w:val="00973D62"/>
    <w:rsid w:val="0097484A"/>
    <w:rsid w:val="00974AC6"/>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B78"/>
    <w:rsid w:val="009820A3"/>
    <w:rsid w:val="00982529"/>
    <w:rsid w:val="00982A2F"/>
    <w:rsid w:val="00982BCC"/>
    <w:rsid w:val="009836D0"/>
    <w:rsid w:val="009848DE"/>
    <w:rsid w:val="00984A2B"/>
    <w:rsid w:val="00985171"/>
    <w:rsid w:val="0098522D"/>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4335"/>
    <w:rsid w:val="009B4CC3"/>
    <w:rsid w:val="009B4DE6"/>
    <w:rsid w:val="009B5378"/>
    <w:rsid w:val="009B5EF5"/>
    <w:rsid w:val="009B6779"/>
    <w:rsid w:val="009B734B"/>
    <w:rsid w:val="009B74D2"/>
    <w:rsid w:val="009B7EC7"/>
    <w:rsid w:val="009C06CA"/>
    <w:rsid w:val="009C0A54"/>
    <w:rsid w:val="009C0B30"/>
    <w:rsid w:val="009C0C8C"/>
    <w:rsid w:val="009C1409"/>
    <w:rsid w:val="009C1692"/>
    <w:rsid w:val="009C192E"/>
    <w:rsid w:val="009C4C0F"/>
    <w:rsid w:val="009C552B"/>
    <w:rsid w:val="009C560C"/>
    <w:rsid w:val="009C6D34"/>
    <w:rsid w:val="009C6D7E"/>
    <w:rsid w:val="009C6DA9"/>
    <w:rsid w:val="009C7A18"/>
    <w:rsid w:val="009C7D16"/>
    <w:rsid w:val="009C7D2E"/>
    <w:rsid w:val="009C7F8C"/>
    <w:rsid w:val="009D0AFD"/>
    <w:rsid w:val="009D2987"/>
    <w:rsid w:val="009D29A5"/>
    <w:rsid w:val="009D2C34"/>
    <w:rsid w:val="009D3F0F"/>
    <w:rsid w:val="009D43E3"/>
    <w:rsid w:val="009D4B4D"/>
    <w:rsid w:val="009D500C"/>
    <w:rsid w:val="009D59B0"/>
    <w:rsid w:val="009D5CB5"/>
    <w:rsid w:val="009D5D63"/>
    <w:rsid w:val="009D670A"/>
    <w:rsid w:val="009D70C9"/>
    <w:rsid w:val="009D743B"/>
    <w:rsid w:val="009D76E7"/>
    <w:rsid w:val="009D7D89"/>
    <w:rsid w:val="009E0CB7"/>
    <w:rsid w:val="009E13E5"/>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FA4"/>
    <w:rsid w:val="009E6049"/>
    <w:rsid w:val="009E622F"/>
    <w:rsid w:val="009E6E97"/>
    <w:rsid w:val="009E726C"/>
    <w:rsid w:val="009E7402"/>
    <w:rsid w:val="009E75C9"/>
    <w:rsid w:val="009E7612"/>
    <w:rsid w:val="009E78CD"/>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C2C"/>
    <w:rsid w:val="00A04DDE"/>
    <w:rsid w:val="00A05826"/>
    <w:rsid w:val="00A061C3"/>
    <w:rsid w:val="00A06371"/>
    <w:rsid w:val="00A06A19"/>
    <w:rsid w:val="00A06AC9"/>
    <w:rsid w:val="00A0732D"/>
    <w:rsid w:val="00A0742A"/>
    <w:rsid w:val="00A07665"/>
    <w:rsid w:val="00A07C70"/>
    <w:rsid w:val="00A07DE8"/>
    <w:rsid w:val="00A07DF0"/>
    <w:rsid w:val="00A10115"/>
    <w:rsid w:val="00A103F9"/>
    <w:rsid w:val="00A109F6"/>
    <w:rsid w:val="00A10D21"/>
    <w:rsid w:val="00A11315"/>
    <w:rsid w:val="00A11331"/>
    <w:rsid w:val="00A12767"/>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836"/>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7"/>
    <w:rsid w:val="00A34450"/>
    <w:rsid w:val="00A35668"/>
    <w:rsid w:val="00A35917"/>
    <w:rsid w:val="00A359CE"/>
    <w:rsid w:val="00A35EB1"/>
    <w:rsid w:val="00A362A6"/>
    <w:rsid w:val="00A367B8"/>
    <w:rsid w:val="00A36832"/>
    <w:rsid w:val="00A36DBC"/>
    <w:rsid w:val="00A373F9"/>
    <w:rsid w:val="00A3765F"/>
    <w:rsid w:val="00A40C61"/>
    <w:rsid w:val="00A40CD7"/>
    <w:rsid w:val="00A4136E"/>
    <w:rsid w:val="00A41E33"/>
    <w:rsid w:val="00A429E5"/>
    <w:rsid w:val="00A4328E"/>
    <w:rsid w:val="00A435BA"/>
    <w:rsid w:val="00A43731"/>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927"/>
    <w:rsid w:val="00A50CC4"/>
    <w:rsid w:val="00A51A44"/>
    <w:rsid w:val="00A52815"/>
    <w:rsid w:val="00A529F3"/>
    <w:rsid w:val="00A52B33"/>
    <w:rsid w:val="00A52C3A"/>
    <w:rsid w:val="00A535A1"/>
    <w:rsid w:val="00A53749"/>
    <w:rsid w:val="00A54D49"/>
    <w:rsid w:val="00A54D82"/>
    <w:rsid w:val="00A550E0"/>
    <w:rsid w:val="00A5522E"/>
    <w:rsid w:val="00A553E8"/>
    <w:rsid w:val="00A55401"/>
    <w:rsid w:val="00A55D8A"/>
    <w:rsid w:val="00A5609F"/>
    <w:rsid w:val="00A56F89"/>
    <w:rsid w:val="00A601F4"/>
    <w:rsid w:val="00A604CF"/>
    <w:rsid w:val="00A60EF3"/>
    <w:rsid w:val="00A61752"/>
    <w:rsid w:val="00A622EA"/>
    <w:rsid w:val="00A62A0A"/>
    <w:rsid w:val="00A630A6"/>
    <w:rsid w:val="00A63826"/>
    <w:rsid w:val="00A63B1D"/>
    <w:rsid w:val="00A6448C"/>
    <w:rsid w:val="00A64578"/>
    <w:rsid w:val="00A649D4"/>
    <w:rsid w:val="00A64BE8"/>
    <w:rsid w:val="00A64D33"/>
    <w:rsid w:val="00A65292"/>
    <w:rsid w:val="00A654F1"/>
    <w:rsid w:val="00A662B6"/>
    <w:rsid w:val="00A66A19"/>
    <w:rsid w:val="00A66AAE"/>
    <w:rsid w:val="00A66DB5"/>
    <w:rsid w:val="00A671C5"/>
    <w:rsid w:val="00A67A31"/>
    <w:rsid w:val="00A67CD8"/>
    <w:rsid w:val="00A70448"/>
    <w:rsid w:val="00A70D9B"/>
    <w:rsid w:val="00A70F55"/>
    <w:rsid w:val="00A71B83"/>
    <w:rsid w:val="00A71C2D"/>
    <w:rsid w:val="00A71C52"/>
    <w:rsid w:val="00A72053"/>
    <w:rsid w:val="00A721B5"/>
    <w:rsid w:val="00A72568"/>
    <w:rsid w:val="00A72581"/>
    <w:rsid w:val="00A7262F"/>
    <w:rsid w:val="00A739EE"/>
    <w:rsid w:val="00A740D5"/>
    <w:rsid w:val="00A74106"/>
    <w:rsid w:val="00A7469A"/>
    <w:rsid w:val="00A74CCA"/>
    <w:rsid w:val="00A74D65"/>
    <w:rsid w:val="00A74EC2"/>
    <w:rsid w:val="00A7515A"/>
    <w:rsid w:val="00A75A10"/>
    <w:rsid w:val="00A75ED2"/>
    <w:rsid w:val="00A7656A"/>
    <w:rsid w:val="00A76681"/>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5CF"/>
    <w:rsid w:val="00A97FDE"/>
    <w:rsid w:val="00AA041E"/>
    <w:rsid w:val="00AA0501"/>
    <w:rsid w:val="00AA062F"/>
    <w:rsid w:val="00AA0A0C"/>
    <w:rsid w:val="00AA12EC"/>
    <w:rsid w:val="00AA160D"/>
    <w:rsid w:val="00AA1840"/>
    <w:rsid w:val="00AA1B82"/>
    <w:rsid w:val="00AA1BA9"/>
    <w:rsid w:val="00AA1DC8"/>
    <w:rsid w:val="00AA1E51"/>
    <w:rsid w:val="00AA1E96"/>
    <w:rsid w:val="00AA3371"/>
    <w:rsid w:val="00AA36FD"/>
    <w:rsid w:val="00AA39EB"/>
    <w:rsid w:val="00AA404F"/>
    <w:rsid w:val="00AA4917"/>
    <w:rsid w:val="00AA4E9F"/>
    <w:rsid w:val="00AA5159"/>
    <w:rsid w:val="00AA653A"/>
    <w:rsid w:val="00AA6599"/>
    <w:rsid w:val="00AA70ED"/>
    <w:rsid w:val="00AA7106"/>
    <w:rsid w:val="00AA7FBE"/>
    <w:rsid w:val="00AB024A"/>
    <w:rsid w:val="00AB2131"/>
    <w:rsid w:val="00AB2FCE"/>
    <w:rsid w:val="00AB309C"/>
    <w:rsid w:val="00AB3779"/>
    <w:rsid w:val="00AB3BDB"/>
    <w:rsid w:val="00AB42F2"/>
    <w:rsid w:val="00AB4679"/>
    <w:rsid w:val="00AB4722"/>
    <w:rsid w:val="00AB4B9F"/>
    <w:rsid w:val="00AB4E09"/>
    <w:rsid w:val="00AB5A6F"/>
    <w:rsid w:val="00AB5E7F"/>
    <w:rsid w:val="00AB64E4"/>
    <w:rsid w:val="00AB6D92"/>
    <w:rsid w:val="00AB7642"/>
    <w:rsid w:val="00AB7B39"/>
    <w:rsid w:val="00AB7C8B"/>
    <w:rsid w:val="00AC0907"/>
    <w:rsid w:val="00AC12F9"/>
    <w:rsid w:val="00AC15B1"/>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F58"/>
    <w:rsid w:val="00AC6701"/>
    <w:rsid w:val="00AC6883"/>
    <w:rsid w:val="00AC6D2E"/>
    <w:rsid w:val="00AC7A11"/>
    <w:rsid w:val="00AD0C79"/>
    <w:rsid w:val="00AD1DEF"/>
    <w:rsid w:val="00AD2143"/>
    <w:rsid w:val="00AD28FB"/>
    <w:rsid w:val="00AD2BDA"/>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538"/>
    <w:rsid w:val="00AF0C90"/>
    <w:rsid w:val="00AF139B"/>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D0E"/>
    <w:rsid w:val="00B12E5A"/>
    <w:rsid w:val="00B13DEB"/>
    <w:rsid w:val="00B14171"/>
    <w:rsid w:val="00B15579"/>
    <w:rsid w:val="00B1586D"/>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70"/>
    <w:rsid w:val="00B23F1B"/>
    <w:rsid w:val="00B2430E"/>
    <w:rsid w:val="00B24431"/>
    <w:rsid w:val="00B2466A"/>
    <w:rsid w:val="00B247B5"/>
    <w:rsid w:val="00B24B8C"/>
    <w:rsid w:val="00B251F9"/>
    <w:rsid w:val="00B252E4"/>
    <w:rsid w:val="00B25503"/>
    <w:rsid w:val="00B25F34"/>
    <w:rsid w:val="00B26FED"/>
    <w:rsid w:val="00B2771D"/>
    <w:rsid w:val="00B27E2A"/>
    <w:rsid w:val="00B30301"/>
    <w:rsid w:val="00B303B1"/>
    <w:rsid w:val="00B30E36"/>
    <w:rsid w:val="00B30EC4"/>
    <w:rsid w:val="00B318D2"/>
    <w:rsid w:val="00B31C20"/>
    <w:rsid w:val="00B31D00"/>
    <w:rsid w:val="00B31DEF"/>
    <w:rsid w:val="00B329DB"/>
    <w:rsid w:val="00B329FC"/>
    <w:rsid w:val="00B33D87"/>
    <w:rsid w:val="00B34F2C"/>
    <w:rsid w:val="00B34FCD"/>
    <w:rsid w:val="00B3574D"/>
    <w:rsid w:val="00B357C9"/>
    <w:rsid w:val="00B35BA1"/>
    <w:rsid w:val="00B36144"/>
    <w:rsid w:val="00B36724"/>
    <w:rsid w:val="00B36853"/>
    <w:rsid w:val="00B37823"/>
    <w:rsid w:val="00B3798C"/>
    <w:rsid w:val="00B37C8F"/>
    <w:rsid w:val="00B37D10"/>
    <w:rsid w:val="00B37E8E"/>
    <w:rsid w:val="00B40F0B"/>
    <w:rsid w:val="00B40F3E"/>
    <w:rsid w:val="00B4153C"/>
    <w:rsid w:val="00B4285C"/>
    <w:rsid w:val="00B42BF1"/>
    <w:rsid w:val="00B433CC"/>
    <w:rsid w:val="00B43C4B"/>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2045"/>
    <w:rsid w:val="00B52092"/>
    <w:rsid w:val="00B52925"/>
    <w:rsid w:val="00B52C4D"/>
    <w:rsid w:val="00B5316E"/>
    <w:rsid w:val="00B54628"/>
    <w:rsid w:val="00B54B7F"/>
    <w:rsid w:val="00B54D09"/>
    <w:rsid w:val="00B55670"/>
    <w:rsid w:val="00B55A78"/>
    <w:rsid w:val="00B55DC6"/>
    <w:rsid w:val="00B56705"/>
    <w:rsid w:val="00B568EA"/>
    <w:rsid w:val="00B56BA2"/>
    <w:rsid w:val="00B56DD1"/>
    <w:rsid w:val="00B57494"/>
    <w:rsid w:val="00B575F6"/>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687D"/>
    <w:rsid w:val="00B670DF"/>
    <w:rsid w:val="00B672DC"/>
    <w:rsid w:val="00B674D4"/>
    <w:rsid w:val="00B67B3B"/>
    <w:rsid w:val="00B701A1"/>
    <w:rsid w:val="00B7030C"/>
    <w:rsid w:val="00B708EF"/>
    <w:rsid w:val="00B70A25"/>
    <w:rsid w:val="00B70DC7"/>
    <w:rsid w:val="00B711C8"/>
    <w:rsid w:val="00B71F97"/>
    <w:rsid w:val="00B722BE"/>
    <w:rsid w:val="00B7324B"/>
    <w:rsid w:val="00B7328F"/>
    <w:rsid w:val="00B7495B"/>
    <w:rsid w:val="00B75230"/>
    <w:rsid w:val="00B7555F"/>
    <w:rsid w:val="00B761CB"/>
    <w:rsid w:val="00B766DB"/>
    <w:rsid w:val="00B76731"/>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2A3"/>
    <w:rsid w:val="00B83C21"/>
    <w:rsid w:val="00B83C5E"/>
    <w:rsid w:val="00B84826"/>
    <w:rsid w:val="00B84851"/>
    <w:rsid w:val="00B84D81"/>
    <w:rsid w:val="00B851A5"/>
    <w:rsid w:val="00B856F4"/>
    <w:rsid w:val="00B85F4C"/>
    <w:rsid w:val="00B85F9D"/>
    <w:rsid w:val="00B86155"/>
    <w:rsid w:val="00B86162"/>
    <w:rsid w:val="00B8686C"/>
    <w:rsid w:val="00B869F7"/>
    <w:rsid w:val="00B87599"/>
    <w:rsid w:val="00B87830"/>
    <w:rsid w:val="00B9015B"/>
    <w:rsid w:val="00B909D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A015C"/>
    <w:rsid w:val="00BA03C2"/>
    <w:rsid w:val="00BA0F31"/>
    <w:rsid w:val="00BA0F62"/>
    <w:rsid w:val="00BA1338"/>
    <w:rsid w:val="00BA17E8"/>
    <w:rsid w:val="00BA2917"/>
    <w:rsid w:val="00BA3113"/>
    <w:rsid w:val="00BA325C"/>
    <w:rsid w:val="00BA3EA7"/>
    <w:rsid w:val="00BA4065"/>
    <w:rsid w:val="00BA4DBD"/>
    <w:rsid w:val="00BA4E82"/>
    <w:rsid w:val="00BA4F0D"/>
    <w:rsid w:val="00BA4F82"/>
    <w:rsid w:val="00BA52C1"/>
    <w:rsid w:val="00BA5B3A"/>
    <w:rsid w:val="00BA5DF0"/>
    <w:rsid w:val="00BA61A3"/>
    <w:rsid w:val="00BA7662"/>
    <w:rsid w:val="00BA7977"/>
    <w:rsid w:val="00BA7A69"/>
    <w:rsid w:val="00BA7B13"/>
    <w:rsid w:val="00BA7F2A"/>
    <w:rsid w:val="00BB08F1"/>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C83"/>
    <w:rsid w:val="00BB70C2"/>
    <w:rsid w:val="00BB7C60"/>
    <w:rsid w:val="00BB7E3F"/>
    <w:rsid w:val="00BB7EC8"/>
    <w:rsid w:val="00BC074C"/>
    <w:rsid w:val="00BC0998"/>
    <w:rsid w:val="00BC0E96"/>
    <w:rsid w:val="00BC0F54"/>
    <w:rsid w:val="00BC0F77"/>
    <w:rsid w:val="00BC0FBF"/>
    <w:rsid w:val="00BC1E37"/>
    <w:rsid w:val="00BC2459"/>
    <w:rsid w:val="00BC3031"/>
    <w:rsid w:val="00BC3414"/>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6112"/>
    <w:rsid w:val="00BE615C"/>
    <w:rsid w:val="00BE652D"/>
    <w:rsid w:val="00BE68CD"/>
    <w:rsid w:val="00BE68D0"/>
    <w:rsid w:val="00BE6CE8"/>
    <w:rsid w:val="00BE7177"/>
    <w:rsid w:val="00BE72AA"/>
    <w:rsid w:val="00BE7307"/>
    <w:rsid w:val="00BF0377"/>
    <w:rsid w:val="00BF05F8"/>
    <w:rsid w:val="00BF0688"/>
    <w:rsid w:val="00BF16C0"/>
    <w:rsid w:val="00BF1ED6"/>
    <w:rsid w:val="00BF2126"/>
    <w:rsid w:val="00BF2140"/>
    <w:rsid w:val="00BF26AE"/>
    <w:rsid w:val="00BF372B"/>
    <w:rsid w:val="00BF3AE1"/>
    <w:rsid w:val="00BF43A5"/>
    <w:rsid w:val="00BF4E16"/>
    <w:rsid w:val="00BF5F6F"/>
    <w:rsid w:val="00BF72DD"/>
    <w:rsid w:val="00BF74AD"/>
    <w:rsid w:val="00BF74CB"/>
    <w:rsid w:val="00BF753F"/>
    <w:rsid w:val="00BF7DB9"/>
    <w:rsid w:val="00C00629"/>
    <w:rsid w:val="00C00D7E"/>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510"/>
    <w:rsid w:val="00C127B5"/>
    <w:rsid w:val="00C12B0F"/>
    <w:rsid w:val="00C12C78"/>
    <w:rsid w:val="00C12CF3"/>
    <w:rsid w:val="00C13E14"/>
    <w:rsid w:val="00C13E29"/>
    <w:rsid w:val="00C14A9E"/>
    <w:rsid w:val="00C14D3A"/>
    <w:rsid w:val="00C14DCF"/>
    <w:rsid w:val="00C15B8A"/>
    <w:rsid w:val="00C16247"/>
    <w:rsid w:val="00C16900"/>
    <w:rsid w:val="00C1702C"/>
    <w:rsid w:val="00C17098"/>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B62"/>
    <w:rsid w:val="00C2503C"/>
    <w:rsid w:val="00C25F0B"/>
    <w:rsid w:val="00C26D6F"/>
    <w:rsid w:val="00C305F5"/>
    <w:rsid w:val="00C30C0C"/>
    <w:rsid w:val="00C30D20"/>
    <w:rsid w:val="00C31055"/>
    <w:rsid w:val="00C3114A"/>
    <w:rsid w:val="00C3168A"/>
    <w:rsid w:val="00C31E3F"/>
    <w:rsid w:val="00C327AE"/>
    <w:rsid w:val="00C333A8"/>
    <w:rsid w:val="00C33427"/>
    <w:rsid w:val="00C33B32"/>
    <w:rsid w:val="00C33FF7"/>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6060"/>
    <w:rsid w:val="00C5667C"/>
    <w:rsid w:val="00C56A59"/>
    <w:rsid w:val="00C56EB3"/>
    <w:rsid w:val="00C571D5"/>
    <w:rsid w:val="00C5767F"/>
    <w:rsid w:val="00C60546"/>
    <w:rsid w:val="00C60FCB"/>
    <w:rsid w:val="00C6125C"/>
    <w:rsid w:val="00C614A8"/>
    <w:rsid w:val="00C6205F"/>
    <w:rsid w:val="00C6217C"/>
    <w:rsid w:val="00C62220"/>
    <w:rsid w:val="00C6239C"/>
    <w:rsid w:val="00C63DF3"/>
    <w:rsid w:val="00C6407C"/>
    <w:rsid w:val="00C641FD"/>
    <w:rsid w:val="00C64269"/>
    <w:rsid w:val="00C64958"/>
    <w:rsid w:val="00C649B7"/>
    <w:rsid w:val="00C6554E"/>
    <w:rsid w:val="00C65882"/>
    <w:rsid w:val="00C67A52"/>
    <w:rsid w:val="00C704F5"/>
    <w:rsid w:val="00C707D2"/>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1C24"/>
    <w:rsid w:val="00C825B6"/>
    <w:rsid w:val="00C82638"/>
    <w:rsid w:val="00C8273E"/>
    <w:rsid w:val="00C828A5"/>
    <w:rsid w:val="00C828D7"/>
    <w:rsid w:val="00C82BEF"/>
    <w:rsid w:val="00C8318E"/>
    <w:rsid w:val="00C832DD"/>
    <w:rsid w:val="00C832FB"/>
    <w:rsid w:val="00C83925"/>
    <w:rsid w:val="00C83F25"/>
    <w:rsid w:val="00C849A3"/>
    <w:rsid w:val="00C85042"/>
    <w:rsid w:val="00C850CC"/>
    <w:rsid w:val="00C85232"/>
    <w:rsid w:val="00C852E1"/>
    <w:rsid w:val="00C859C6"/>
    <w:rsid w:val="00C85E41"/>
    <w:rsid w:val="00C8647E"/>
    <w:rsid w:val="00C86BD0"/>
    <w:rsid w:val="00C8705A"/>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4D91"/>
    <w:rsid w:val="00C95414"/>
    <w:rsid w:val="00C962EB"/>
    <w:rsid w:val="00C96746"/>
    <w:rsid w:val="00C969FC"/>
    <w:rsid w:val="00C96BBC"/>
    <w:rsid w:val="00C96D0C"/>
    <w:rsid w:val="00C97419"/>
    <w:rsid w:val="00CA0171"/>
    <w:rsid w:val="00CA072E"/>
    <w:rsid w:val="00CA0D4E"/>
    <w:rsid w:val="00CA10A8"/>
    <w:rsid w:val="00CA10DE"/>
    <w:rsid w:val="00CA1BD2"/>
    <w:rsid w:val="00CA1F7F"/>
    <w:rsid w:val="00CA215F"/>
    <w:rsid w:val="00CA2903"/>
    <w:rsid w:val="00CA3146"/>
    <w:rsid w:val="00CA375E"/>
    <w:rsid w:val="00CA40C1"/>
    <w:rsid w:val="00CA4105"/>
    <w:rsid w:val="00CA4C73"/>
    <w:rsid w:val="00CA4CB3"/>
    <w:rsid w:val="00CA5767"/>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5F74"/>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2B53"/>
    <w:rsid w:val="00CC3295"/>
    <w:rsid w:val="00CC347C"/>
    <w:rsid w:val="00CC4704"/>
    <w:rsid w:val="00CC513B"/>
    <w:rsid w:val="00CC5AAA"/>
    <w:rsid w:val="00CC5CAA"/>
    <w:rsid w:val="00CC713F"/>
    <w:rsid w:val="00CC7818"/>
    <w:rsid w:val="00CC785D"/>
    <w:rsid w:val="00CD0482"/>
    <w:rsid w:val="00CD0845"/>
    <w:rsid w:val="00CD0A6E"/>
    <w:rsid w:val="00CD16C6"/>
    <w:rsid w:val="00CD1CD7"/>
    <w:rsid w:val="00CD1D09"/>
    <w:rsid w:val="00CD232D"/>
    <w:rsid w:val="00CD264E"/>
    <w:rsid w:val="00CD3515"/>
    <w:rsid w:val="00CD3B2C"/>
    <w:rsid w:val="00CD4179"/>
    <w:rsid w:val="00CD41E5"/>
    <w:rsid w:val="00CD440B"/>
    <w:rsid w:val="00CD441E"/>
    <w:rsid w:val="00CD4B79"/>
    <w:rsid w:val="00CD4EB1"/>
    <w:rsid w:val="00CD52FB"/>
    <w:rsid w:val="00CD53A8"/>
    <w:rsid w:val="00CD53DD"/>
    <w:rsid w:val="00CD55D4"/>
    <w:rsid w:val="00CD5897"/>
    <w:rsid w:val="00CD5947"/>
    <w:rsid w:val="00CD5E9A"/>
    <w:rsid w:val="00CD631B"/>
    <w:rsid w:val="00CD700D"/>
    <w:rsid w:val="00CD7624"/>
    <w:rsid w:val="00CD7C10"/>
    <w:rsid w:val="00CD7DF5"/>
    <w:rsid w:val="00CD7EE5"/>
    <w:rsid w:val="00CE01B9"/>
    <w:rsid w:val="00CE045D"/>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3D16"/>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333"/>
    <w:rsid w:val="00D569E7"/>
    <w:rsid w:val="00D56B97"/>
    <w:rsid w:val="00D57741"/>
    <w:rsid w:val="00D57BCF"/>
    <w:rsid w:val="00D57BF5"/>
    <w:rsid w:val="00D57EF7"/>
    <w:rsid w:val="00D57F67"/>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90A"/>
    <w:rsid w:val="00D718F9"/>
    <w:rsid w:val="00D7198E"/>
    <w:rsid w:val="00D720BE"/>
    <w:rsid w:val="00D7242A"/>
    <w:rsid w:val="00D72565"/>
    <w:rsid w:val="00D72897"/>
    <w:rsid w:val="00D72AD9"/>
    <w:rsid w:val="00D72BB5"/>
    <w:rsid w:val="00D730CB"/>
    <w:rsid w:val="00D733D3"/>
    <w:rsid w:val="00D736BE"/>
    <w:rsid w:val="00D73A15"/>
    <w:rsid w:val="00D73ACE"/>
    <w:rsid w:val="00D74E67"/>
    <w:rsid w:val="00D74FD9"/>
    <w:rsid w:val="00D75250"/>
    <w:rsid w:val="00D75B15"/>
    <w:rsid w:val="00D75DA2"/>
    <w:rsid w:val="00D761EA"/>
    <w:rsid w:val="00D763AF"/>
    <w:rsid w:val="00D765F2"/>
    <w:rsid w:val="00D76C0D"/>
    <w:rsid w:val="00D76CFA"/>
    <w:rsid w:val="00D77123"/>
    <w:rsid w:val="00D77404"/>
    <w:rsid w:val="00D7745B"/>
    <w:rsid w:val="00D776C2"/>
    <w:rsid w:val="00D779D9"/>
    <w:rsid w:val="00D77D91"/>
    <w:rsid w:val="00D8094B"/>
    <w:rsid w:val="00D80DE0"/>
    <w:rsid w:val="00D818FC"/>
    <w:rsid w:val="00D81D3A"/>
    <w:rsid w:val="00D82254"/>
    <w:rsid w:val="00D827EC"/>
    <w:rsid w:val="00D8287F"/>
    <w:rsid w:val="00D828E7"/>
    <w:rsid w:val="00D85039"/>
    <w:rsid w:val="00D8527C"/>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8BB"/>
    <w:rsid w:val="00D92CEC"/>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83"/>
    <w:rsid w:val="00DA3F5A"/>
    <w:rsid w:val="00DA55C0"/>
    <w:rsid w:val="00DA57D6"/>
    <w:rsid w:val="00DA5EF1"/>
    <w:rsid w:val="00DA62F5"/>
    <w:rsid w:val="00DA62F7"/>
    <w:rsid w:val="00DA6FD0"/>
    <w:rsid w:val="00DA7370"/>
    <w:rsid w:val="00DA749F"/>
    <w:rsid w:val="00DB0235"/>
    <w:rsid w:val="00DB02EE"/>
    <w:rsid w:val="00DB06EB"/>
    <w:rsid w:val="00DB0902"/>
    <w:rsid w:val="00DB1538"/>
    <w:rsid w:val="00DB1F21"/>
    <w:rsid w:val="00DB2BD8"/>
    <w:rsid w:val="00DB335D"/>
    <w:rsid w:val="00DB365F"/>
    <w:rsid w:val="00DB3752"/>
    <w:rsid w:val="00DB444C"/>
    <w:rsid w:val="00DB55AD"/>
    <w:rsid w:val="00DB57B9"/>
    <w:rsid w:val="00DB5A59"/>
    <w:rsid w:val="00DB5BE9"/>
    <w:rsid w:val="00DB6558"/>
    <w:rsid w:val="00DB6851"/>
    <w:rsid w:val="00DB68E2"/>
    <w:rsid w:val="00DB6D07"/>
    <w:rsid w:val="00DB71AB"/>
    <w:rsid w:val="00DB72D6"/>
    <w:rsid w:val="00DC0114"/>
    <w:rsid w:val="00DC014D"/>
    <w:rsid w:val="00DC0D44"/>
    <w:rsid w:val="00DC0FC9"/>
    <w:rsid w:val="00DC125E"/>
    <w:rsid w:val="00DC14AA"/>
    <w:rsid w:val="00DC16B9"/>
    <w:rsid w:val="00DC174C"/>
    <w:rsid w:val="00DC1D03"/>
    <w:rsid w:val="00DC1F2D"/>
    <w:rsid w:val="00DC2E11"/>
    <w:rsid w:val="00DC5429"/>
    <w:rsid w:val="00DC5F94"/>
    <w:rsid w:val="00DC620C"/>
    <w:rsid w:val="00DC662C"/>
    <w:rsid w:val="00DC68E6"/>
    <w:rsid w:val="00DC6E3F"/>
    <w:rsid w:val="00DC73A9"/>
    <w:rsid w:val="00DC7582"/>
    <w:rsid w:val="00DC7586"/>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63D"/>
    <w:rsid w:val="00DF397E"/>
    <w:rsid w:val="00DF4745"/>
    <w:rsid w:val="00DF491A"/>
    <w:rsid w:val="00DF5070"/>
    <w:rsid w:val="00DF549A"/>
    <w:rsid w:val="00DF54EA"/>
    <w:rsid w:val="00DF5A2E"/>
    <w:rsid w:val="00DF5D4E"/>
    <w:rsid w:val="00DF673E"/>
    <w:rsid w:val="00DF69E7"/>
    <w:rsid w:val="00DF6DD1"/>
    <w:rsid w:val="00DF6E3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71F1"/>
    <w:rsid w:val="00E0767D"/>
    <w:rsid w:val="00E07754"/>
    <w:rsid w:val="00E07757"/>
    <w:rsid w:val="00E07C16"/>
    <w:rsid w:val="00E101D9"/>
    <w:rsid w:val="00E1026F"/>
    <w:rsid w:val="00E107D5"/>
    <w:rsid w:val="00E108AA"/>
    <w:rsid w:val="00E1092D"/>
    <w:rsid w:val="00E10CE5"/>
    <w:rsid w:val="00E10D1C"/>
    <w:rsid w:val="00E10FD5"/>
    <w:rsid w:val="00E11EEE"/>
    <w:rsid w:val="00E1277F"/>
    <w:rsid w:val="00E12EF6"/>
    <w:rsid w:val="00E13718"/>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E39"/>
    <w:rsid w:val="00E2162A"/>
    <w:rsid w:val="00E21942"/>
    <w:rsid w:val="00E22332"/>
    <w:rsid w:val="00E2245E"/>
    <w:rsid w:val="00E2248D"/>
    <w:rsid w:val="00E22BC7"/>
    <w:rsid w:val="00E23B90"/>
    <w:rsid w:val="00E23C14"/>
    <w:rsid w:val="00E23DC0"/>
    <w:rsid w:val="00E23E24"/>
    <w:rsid w:val="00E242FC"/>
    <w:rsid w:val="00E246E5"/>
    <w:rsid w:val="00E24B2C"/>
    <w:rsid w:val="00E24D04"/>
    <w:rsid w:val="00E26416"/>
    <w:rsid w:val="00E26F4F"/>
    <w:rsid w:val="00E3014C"/>
    <w:rsid w:val="00E305E4"/>
    <w:rsid w:val="00E31120"/>
    <w:rsid w:val="00E3118C"/>
    <w:rsid w:val="00E318C1"/>
    <w:rsid w:val="00E3256A"/>
    <w:rsid w:val="00E3297E"/>
    <w:rsid w:val="00E32FF4"/>
    <w:rsid w:val="00E333AF"/>
    <w:rsid w:val="00E335F4"/>
    <w:rsid w:val="00E337D6"/>
    <w:rsid w:val="00E33B0A"/>
    <w:rsid w:val="00E343CE"/>
    <w:rsid w:val="00E346AB"/>
    <w:rsid w:val="00E34B41"/>
    <w:rsid w:val="00E34C84"/>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5ED"/>
    <w:rsid w:val="00E6085E"/>
    <w:rsid w:val="00E60C66"/>
    <w:rsid w:val="00E61167"/>
    <w:rsid w:val="00E6193F"/>
    <w:rsid w:val="00E61CC7"/>
    <w:rsid w:val="00E61DE5"/>
    <w:rsid w:val="00E624FE"/>
    <w:rsid w:val="00E628D6"/>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109D"/>
    <w:rsid w:val="00E717E0"/>
    <w:rsid w:val="00E71878"/>
    <w:rsid w:val="00E71ED3"/>
    <w:rsid w:val="00E7272E"/>
    <w:rsid w:val="00E7298E"/>
    <w:rsid w:val="00E72EFC"/>
    <w:rsid w:val="00E736A3"/>
    <w:rsid w:val="00E73F21"/>
    <w:rsid w:val="00E74757"/>
    <w:rsid w:val="00E74C63"/>
    <w:rsid w:val="00E75567"/>
    <w:rsid w:val="00E75847"/>
    <w:rsid w:val="00E75973"/>
    <w:rsid w:val="00E75B93"/>
    <w:rsid w:val="00E75DFD"/>
    <w:rsid w:val="00E75F70"/>
    <w:rsid w:val="00E760A6"/>
    <w:rsid w:val="00E76595"/>
    <w:rsid w:val="00E76DEA"/>
    <w:rsid w:val="00E76EFA"/>
    <w:rsid w:val="00E804EA"/>
    <w:rsid w:val="00E80ACB"/>
    <w:rsid w:val="00E80F3A"/>
    <w:rsid w:val="00E810B0"/>
    <w:rsid w:val="00E813C0"/>
    <w:rsid w:val="00E81424"/>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7330"/>
    <w:rsid w:val="00E873A1"/>
    <w:rsid w:val="00E87440"/>
    <w:rsid w:val="00E90557"/>
    <w:rsid w:val="00E905BE"/>
    <w:rsid w:val="00E91FF1"/>
    <w:rsid w:val="00E9267D"/>
    <w:rsid w:val="00E92CC0"/>
    <w:rsid w:val="00E937CA"/>
    <w:rsid w:val="00E93B51"/>
    <w:rsid w:val="00E93C24"/>
    <w:rsid w:val="00E944BD"/>
    <w:rsid w:val="00E949FD"/>
    <w:rsid w:val="00E94C66"/>
    <w:rsid w:val="00E95A45"/>
    <w:rsid w:val="00E95B64"/>
    <w:rsid w:val="00E95E7D"/>
    <w:rsid w:val="00E9605F"/>
    <w:rsid w:val="00E968A8"/>
    <w:rsid w:val="00E97E33"/>
    <w:rsid w:val="00E97F75"/>
    <w:rsid w:val="00EA035B"/>
    <w:rsid w:val="00EA0C4C"/>
    <w:rsid w:val="00EA0F51"/>
    <w:rsid w:val="00EA1131"/>
    <w:rsid w:val="00EA19A9"/>
    <w:rsid w:val="00EA1AE3"/>
    <w:rsid w:val="00EA1C03"/>
    <w:rsid w:val="00EA2376"/>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3FE4"/>
    <w:rsid w:val="00EC4902"/>
    <w:rsid w:val="00EC4DC9"/>
    <w:rsid w:val="00EC4FCD"/>
    <w:rsid w:val="00EC4FFC"/>
    <w:rsid w:val="00EC54D5"/>
    <w:rsid w:val="00EC580D"/>
    <w:rsid w:val="00EC59BF"/>
    <w:rsid w:val="00EC5F40"/>
    <w:rsid w:val="00EC723E"/>
    <w:rsid w:val="00EC73B6"/>
    <w:rsid w:val="00EC74D0"/>
    <w:rsid w:val="00EC77CD"/>
    <w:rsid w:val="00EC77FE"/>
    <w:rsid w:val="00ED2073"/>
    <w:rsid w:val="00ED2B8A"/>
    <w:rsid w:val="00ED30B9"/>
    <w:rsid w:val="00ED3397"/>
    <w:rsid w:val="00ED3748"/>
    <w:rsid w:val="00ED3BE2"/>
    <w:rsid w:val="00ED3C4C"/>
    <w:rsid w:val="00ED4235"/>
    <w:rsid w:val="00ED4668"/>
    <w:rsid w:val="00ED47B0"/>
    <w:rsid w:val="00ED4BDB"/>
    <w:rsid w:val="00ED529F"/>
    <w:rsid w:val="00ED5844"/>
    <w:rsid w:val="00ED69DE"/>
    <w:rsid w:val="00ED6F39"/>
    <w:rsid w:val="00ED722D"/>
    <w:rsid w:val="00ED73B6"/>
    <w:rsid w:val="00ED750A"/>
    <w:rsid w:val="00ED7909"/>
    <w:rsid w:val="00ED7BC9"/>
    <w:rsid w:val="00ED7D9E"/>
    <w:rsid w:val="00EE0537"/>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FE"/>
    <w:rsid w:val="00EE5DFD"/>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B21"/>
    <w:rsid w:val="00EF43E8"/>
    <w:rsid w:val="00EF4747"/>
    <w:rsid w:val="00EF5126"/>
    <w:rsid w:val="00EF51B0"/>
    <w:rsid w:val="00EF5C92"/>
    <w:rsid w:val="00EF65B5"/>
    <w:rsid w:val="00EF68E3"/>
    <w:rsid w:val="00EF6ECF"/>
    <w:rsid w:val="00EF73E2"/>
    <w:rsid w:val="00EF75F5"/>
    <w:rsid w:val="00EF7626"/>
    <w:rsid w:val="00EF7C1C"/>
    <w:rsid w:val="00EF7DD6"/>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B44"/>
    <w:rsid w:val="00F11BED"/>
    <w:rsid w:val="00F11C2F"/>
    <w:rsid w:val="00F11E8F"/>
    <w:rsid w:val="00F12414"/>
    <w:rsid w:val="00F12415"/>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F8"/>
    <w:rsid w:val="00F17AA0"/>
    <w:rsid w:val="00F2066B"/>
    <w:rsid w:val="00F20863"/>
    <w:rsid w:val="00F20880"/>
    <w:rsid w:val="00F21192"/>
    <w:rsid w:val="00F214A6"/>
    <w:rsid w:val="00F216F9"/>
    <w:rsid w:val="00F21B8F"/>
    <w:rsid w:val="00F21BF5"/>
    <w:rsid w:val="00F21CCF"/>
    <w:rsid w:val="00F22193"/>
    <w:rsid w:val="00F224AE"/>
    <w:rsid w:val="00F249E5"/>
    <w:rsid w:val="00F24AB5"/>
    <w:rsid w:val="00F25146"/>
    <w:rsid w:val="00F2530F"/>
    <w:rsid w:val="00F25D10"/>
    <w:rsid w:val="00F2690D"/>
    <w:rsid w:val="00F26ECD"/>
    <w:rsid w:val="00F300F2"/>
    <w:rsid w:val="00F302AE"/>
    <w:rsid w:val="00F304C3"/>
    <w:rsid w:val="00F30BEB"/>
    <w:rsid w:val="00F313A3"/>
    <w:rsid w:val="00F316A3"/>
    <w:rsid w:val="00F32084"/>
    <w:rsid w:val="00F32102"/>
    <w:rsid w:val="00F321ED"/>
    <w:rsid w:val="00F3227A"/>
    <w:rsid w:val="00F32833"/>
    <w:rsid w:val="00F32F87"/>
    <w:rsid w:val="00F34073"/>
    <w:rsid w:val="00F340F8"/>
    <w:rsid w:val="00F3469A"/>
    <w:rsid w:val="00F3487C"/>
    <w:rsid w:val="00F34C22"/>
    <w:rsid w:val="00F34CF0"/>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776"/>
    <w:rsid w:val="00F577FC"/>
    <w:rsid w:val="00F60555"/>
    <w:rsid w:val="00F605D3"/>
    <w:rsid w:val="00F607DC"/>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5A68"/>
    <w:rsid w:val="00F65CD9"/>
    <w:rsid w:val="00F661C0"/>
    <w:rsid w:val="00F66354"/>
    <w:rsid w:val="00F66492"/>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529"/>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3E7"/>
    <w:rsid w:val="00F87507"/>
    <w:rsid w:val="00F87C75"/>
    <w:rsid w:val="00F87FC9"/>
    <w:rsid w:val="00F90954"/>
    <w:rsid w:val="00F90DDA"/>
    <w:rsid w:val="00F91066"/>
    <w:rsid w:val="00F919B1"/>
    <w:rsid w:val="00F92200"/>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5017"/>
    <w:rsid w:val="00FA5163"/>
    <w:rsid w:val="00FA5203"/>
    <w:rsid w:val="00FA58A8"/>
    <w:rsid w:val="00FA591D"/>
    <w:rsid w:val="00FA61E6"/>
    <w:rsid w:val="00FA6559"/>
    <w:rsid w:val="00FA6788"/>
    <w:rsid w:val="00FA6C1A"/>
    <w:rsid w:val="00FA6CB7"/>
    <w:rsid w:val="00FA71D5"/>
    <w:rsid w:val="00FA750D"/>
    <w:rsid w:val="00FA7E0B"/>
    <w:rsid w:val="00FB0536"/>
    <w:rsid w:val="00FB0F2E"/>
    <w:rsid w:val="00FB1606"/>
    <w:rsid w:val="00FB16D7"/>
    <w:rsid w:val="00FB1800"/>
    <w:rsid w:val="00FB1C07"/>
    <w:rsid w:val="00FB21A3"/>
    <w:rsid w:val="00FB2A29"/>
    <w:rsid w:val="00FB503C"/>
    <w:rsid w:val="00FB55F0"/>
    <w:rsid w:val="00FB5FF1"/>
    <w:rsid w:val="00FB6017"/>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C7A2B"/>
    <w:rsid w:val="00FD02AE"/>
    <w:rsid w:val="00FD03FC"/>
    <w:rsid w:val="00FD0AAB"/>
    <w:rsid w:val="00FD0F6A"/>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65A2"/>
    <w:rsid w:val="00FD65EE"/>
    <w:rsid w:val="00FD6717"/>
    <w:rsid w:val="00FE06D7"/>
    <w:rsid w:val="00FE08EB"/>
    <w:rsid w:val="00FE0FF1"/>
    <w:rsid w:val="00FE1078"/>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DE7"/>
    <w:rsid w:val="00FF0077"/>
    <w:rsid w:val="00FF0AAF"/>
    <w:rsid w:val="00FF110E"/>
    <w:rsid w:val="00FF121C"/>
    <w:rsid w:val="00FF1919"/>
    <w:rsid w:val="00FF19F8"/>
    <w:rsid w:val="00FF2155"/>
    <w:rsid w:val="00FF23F9"/>
    <w:rsid w:val="00FF2684"/>
    <w:rsid w:val="00FF29B8"/>
    <w:rsid w:val="00FF2A97"/>
    <w:rsid w:val="00FF2E1C"/>
    <w:rsid w:val="00FF369A"/>
    <w:rsid w:val="00FF3A85"/>
    <w:rsid w:val="00FF3DDC"/>
    <w:rsid w:val="00FF50EE"/>
    <w:rsid w:val="00FF51F9"/>
    <w:rsid w:val="00FF5421"/>
    <w:rsid w:val="00FF585E"/>
    <w:rsid w:val="00FF5998"/>
    <w:rsid w:val="00FF5BAE"/>
    <w:rsid w:val="00FF64B4"/>
    <w:rsid w:val="00FF6B61"/>
    <w:rsid w:val="00FF6BCE"/>
    <w:rsid w:val="00FF6CB6"/>
    <w:rsid w:val="00FF6FCD"/>
    <w:rsid w:val="00FF734A"/>
    <w:rsid w:val="00FF73FD"/>
    <w:rsid w:val="00FF7C73"/>
    <w:rsid w:val="010B3391"/>
    <w:rsid w:val="01230FF8"/>
    <w:rsid w:val="01840D23"/>
    <w:rsid w:val="01C523EB"/>
    <w:rsid w:val="01CC50FF"/>
    <w:rsid w:val="02443EBF"/>
    <w:rsid w:val="03C71167"/>
    <w:rsid w:val="03EA585B"/>
    <w:rsid w:val="04366AF2"/>
    <w:rsid w:val="060D0D62"/>
    <w:rsid w:val="06A26381"/>
    <w:rsid w:val="0728574A"/>
    <w:rsid w:val="07F06A7A"/>
    <w:rsid w:val="086361B9"/>
    <w:rsid w:val="08EE2A4A"/>
    <w:rsid w:val="090F3FE1"/>
    <w:rsid w:val="091F144E"/>
    <w:rsid w:val="09BA1D64"/>
    <w:rsid w:val="0A2F0398"/>
    <w:rsid w:val="0ABB5787"/>
    <w:rsid w:val="0B3A46CD"/>
    <w:rsid w:val="0C1C72C1"/>
    <w:rsid w:val="0C893534"/>
    <w:rsid w:val="0D005082"/>
    <w:rsid w:val="0D2423DF"/>
    <w:rsid w:val="0D5225D9"/>
    <w:rsid w:val="0D5A1BC5"/>
    <w:rsid w:val="0DB97A81"/>
    <w:rsid w:val="0E337610"/>
    <w:rsid w:val="0E540B6A"/>
    <w:rsid w:val="0EEB72C5"/>
    <w:rsid w:val="10297DBD"/>
    <w:rsid w:val="118725E5"/>
    <w:rsid w:val="11DD4B7D"/>
    <w:rsid w:val="12060C9C"/>
    <w:rsid w:val="1215425F"/>
    <w:rsid w:val="12AB6A19"/>
    <w:rsid w:val="13387A59"/>
    <w:rsid w:val="133A259A"/>
    <w:rsid w:val="134763DB"/>
    <w:rsid w:val="148F5CF7"/>
    <w:rsid w:val="14F352D0"/>
    <w:rsid w:val="15061D4E"/>
    <w:rsid w:val="150A2791"/>
    <w:rsid w:val="15DF643E"/>
    <w:rsid w:val="16AC7E59"/>
    <w:rsid w:val="171D32B8"/>
    <w:rsid w:val="17D33B8E"/>
    <w:rsid w:val="18296E49"/>
    <w:rsid w:val="187D5677"/>
    <w:rsid w:val="18B96600"/>
    <w:rsid w:val="19076499"/>
    <w:rsid w:val="19F71403"/>
    <w:rsid w:val="1B1C28D1"/>
    <w:rsid w:val="1CA82F66"/>
    <w:rsid w:val="1CEF7BC8"/>
    <w:rsid w:val="1D3466BA"/>
    <w:rsid w:val="1DE262B7"/>
    <w:rsid w:val="1DF30DBE"/>
    <w:rsid w:val="20541E49"/>
    <w:rsid w:val="2056598B"/>
    <w:rsid w:val="20EC4110"/>
    <w:rsid w:val="211B43F9"/>
    <w:rsid w:val="212E56A3"/>
    <w:rsid w:val="21792449"/>
    <w:rsid w:val="220C057A"/>
    <w:rsid w:val="22744C38"/>
    <w:rsid w:val="22F04A70"/>
    <w:rsid w:val="238A0EF6"/>
    <w:rsid w:val="248779A4"/>
    <w:rsid w:val="24F9002D"/>
    <w:rsid w:val="263D2AE0"/>
    <w:rsid w:val="267158E6"/>
    <w:rsid w:val="271D6388"/>
    <w:rsid w:val="27CF771B"/>
    <w:rsid w:val="27FF404B"/>
    <w:rsid w:val="29BB297F"/>
    <w:rsid w:val="29DA1326"/>
    <w:rsid w:val="2A1E682D"/>
    <w:rsid w:val="2A542A9A"/>
    <w:rsid w:val="2B023087"/>
    <w:rsid w:val="2BC26BFB"/>
    <w:rsid w:val="2BCC4D6B"/>
    <w:rsid w:val="2C093183"/>
    <w:rsid w:val="2CCC7620"/>
    <w:rsid w:val="2D2F463D"/>
    <w:rsid w:val="2D3116B8"/>
    <w:rsid w:val="2F0E5C30"/>
    <w:rsid w:val="2F341516"/>
    <w:rsid w:val="2F49714D"/>
    <w:rsid w:val="2F8E3E2E"/>
    <w:rsid w:val="30CA52DE"/>
    <w:rsid w:val="30CF0C1A"/>
    <w:rsid w:val="31497DE8"/>
    <w:rsid w:val="32813AA1"/>
    <w:rsid w:val="32CC6D9C"/>
    <w:rsid w:val="331D54F7"/>
    <w:rsid w:val="341425B6"/>
    <w:rsid w:val="34477D1D"/>
    <w:rsid w:val="345B39AE"/>
    <w:rsid w:val="34DD5696"/>
    <w:rsid w:val="355E3D20"/>
    <w:rsid w:val="359033E2"/>
    <w:rsid w:val="36266DB4"/>
    <w:rsid w:val="365A3B54"/>
    <w:rsid w:val="36A50B59"/>
    <w:rsid w:val="37272F01"/>
    <w:rsid w:val="37A2544C"/>
    <w:rsid w:val="37F67806"/>
    <w:rsid w:val="38A35D40"/>
    <w:rsid w:val="399B4E0F"/>
    <w:rsid w:val="39A97105"/>
    <w:rsid w:val="3A0E06F6"/>
    <w:rsid w:val="3A450AC6"/>
    <w:rsid w:val="3AF718E1"/>
    <w:rsid w:val="3B8C75C1"/>
    <w:rsid w:val="3BF738C6"/>
    <w:rsid w:val="3C39735A"/>
    <w:rsid w:val="3C91311A"/>
    <w:rsid w:val="3C9D60B5"/>
    <w:rsid w:val="3D274BF7"/>
    <w:rsid w:val="3D6A5AEF"/>
    <w:rsid w:val="3D8141C6"/>
    <w:rsid w:val="3DE42645"/>
    <w:rsid w:val="3E016E42"/>
    <w:rsid w:val="3EF065DF"/>
    <w:rsid w:val="3F4E1F09"/>
    <w:rsid w:val="3FB07D68"/>
    <w:rsid w:val="3FF208EC"/>
    <w:rsid w:val="4184148D"/>
    <w:rsid w:val="42380450"/>
    <w:rsid w:val="44767F39"/>
    <w:rsid w:val="46107F64"/>
    <w:rsid w:val="465A1317"/>
    <w:rsid w:val="46BD58A7"/>
    <w:rsid w:val="47B03CDD"/>
    <w:rsid w:val="47CB39B5"/>
    <w:rsid w:val="47EB17E0"/>
    <w:rsid w:val="48457776"/>
    <w:rsid w:val="4A0E02D6"/>
    <w:rsid w:val="4AD325E2"/>
    <w:rsid w:val="4AEF1EFC"/>
    <w:rsid w:val="4B63508A"/>
    <w:rsid w:val="4B8615C9"/>
    <w:rsid w:val="4BA82AAC"/>
    <w:rsid w:val="4BBE29AC"/>
    <w:rsid w:val="4BC35A11"/>
    <w:rsid w:val="4BC55D72"/>
    <w:rsid w:val="4D17666D"/>
    <w:rsid w:val="4D7A5586"/>
    <w:rsid w:val="4DA07FA2"/>
    <w:rsid w:val="4E7E62F5"/>
    <w:rsid w:val="4EFD3A3D"/>
    <w:rsid w:val="51882F3A"/>
    <w:rsid w:val="51B556A1"/>
    <w:rsid w:val="536C4165"/>
    <w:rsid w:val="539A29F7"/>
    <w:rsid w:val="54F12ED0"/>
    <w:rsid w:val="5626406B"/>
    <w:rsid w:val="56573763"/>
    <w:rsid w:val="56724F0C"/>
    <w:rsid w:val="56B54986"/>
    <w:rsid w:val="56F33B39"/>
    <w:rsid w:val="571E429A"/>
    <w:rsid w:val="58A720A2"/>
    <w:rsid w:val="58FB64F2"/>
    <w:rsid w:val="5A6100CA"/>
    <w:rsid w:val="5ABE6DE8"/>
    <w:rsid w:val="5B9D7330"/>
    <w:rsid w:val="5BCC202C"/>
    <w:rsid w:val="5C4A2E02"/>
    <w:rsid w:val="5C985D31"/>
    <w:rsid w:val="5EEE7B78"/>
    <w:rsid w:val="60664F57"/>
    <w:rsid w:val="62F50734"/>
    <w:rsid w:val="632A68E4"/>
    <w:rsid w:val="64A41451"/>
    <w:rsid w:val="651008F6"/>
    <w:rsid w:val="653B59DE"/>
    <w:rsid w:val="65F464C3"/>
    <w:rsid w:val="661E2D6B"/>
    <w:rsid w:val="66B20069"/>
    <w:rsid w:val="670E313C"/>
    <w:rsid w:val="67846D9E"/>
    <w:rsid w:val="68300816"/>
    <w:rsid w:val="69C272B4"/>
    <w:rsid w:val="6B370211"/>
    <w:rsid w:val="6B4E40B7"/>
    <w:rsid w:val="6B8101BF"/>
    <w:rsid w:val="6BD776AA"/>
    <w:rsid w:val="6EF168F9"/>
    <w:rsid w:val="6F103CE5"/>
    <w:rsid w:val="6F7663A5"/>
    <w:rsid w:val="705B359D"/>
    <w:rsid w:val="707569E3"/>
    <w:rsid w:val="70B03147"/>
    <w:rsid w:val="70C2526C"/>
    <w:rsid w:val="71061D22"/>
    <w:rsid w:val="7150119D"/>
    <w:rsid w:val="72E23801"/>
    <w:rsid w:val="73A74AB9"/>
    <w:rsid w:val="741A46DC"/>
    <w:rsid w:val="743C5DBA"/>
    <w:rsid w:val="7607033B"/>
    <w:rsid w:val="767E47CF"/>
    <w:rsid w:val="78806FCE"/>
    <w:rsid w:val="789A36A2"/>
    <w:rsid w:val="79541576"/>
    <w:rsid w:val="7B375F65"/>
    <w:rsid w:val="7B990188"/>
    <w:rsid w:val="7C475803"/>
    <w:rsid w:val="7C567566"/>
    <w:rsid w:val="7D43500E"/>
    <w:rsid w:val="7D833E26"/>
    <w:rsid w:val="7DED6275"/>
    <w:rsid w:val="7E262E46"/>
    <w:rsid w:val="7EA27290"/>
    <w:rsid w:val="7EDD386D"/>
    <w:rsid w:val="7F1208B9"/>
    <w:rsid w:val="7FB11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6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6"/>
    <w:link w:val="8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11">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2">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beforeLines="50" w:after="120" w:line="300" w:lineRule="auto"/>
      <w:ind w:firstLine="480"/>
    </w:pPr>
    <w:rPr>
      <w:rFonts w:ascii="Helvetica" w:hAnsi="Helvetica"/>
      <w:kern w:val="0"/>
      <w:sz w:val="24"/>
    </w:rPr>
  </w:style>
  <w:style w:type="paragraph" w:styleId="6">
    <w:name w:val="Normal Indent"/>
    <w:basedOn w:val="1"/>
    <w:next w:val="7"/>
    <w:link w:val="73"/>
    <w:qFormat/>
    <w:uiPriority w:val="0"/>
    <w:pPr>
      <w:ind w:firstLine="420"/>
    </w:pPr>
    <w:rPr>
      <w:szCs w:val="20"/>
    </w:rPr>
  </w:style>
  <w:style w:type="paragraph" w:styleId="7">
    <w:name w:val="Body Text Indent"/>
    <w:basedOn w:val="1"/>
    <w:next w:val="1"/>
    <w:link w:val="97"/>
    <w:qFormat/>
    <w:uiPriority w:val="0"/>
    <w:pPr>
      <w:spacing w:line="200" w:lineRule="exact"/>
      <w:ind w:firstLine="301"/>
    </w:pPr>
    <w:rPr>
      <w:rFonts w:ascii="宋体" w:hAnsi="Courier New"/>
      <w:spacing w:val="-4"/>
      <w:sz w:val="18"/>
      <w:szCs w:val="20"/>
    </w:rPr>
  </w:style>
  <w:style w:type="paragraph" w:styleId="14">
    <w:name w:val="List Number"/>
    <w:basedOn w:val="1"/>
    <w:next w:val="15"/>
    <w:qFormat/>
    <w:uiPriority w:val="0"/>
    <w:pPr>
      <w:widowControl/>
      <w:tabs>
        <w:tab w:val="left" w:pos="454"/>
        <w:tab w:val="left" w:pos="720"/>
      </w:tabs>
      <w:spacing w:afterLines="50"/>
      <w:ind w:left="454" w:hanging="284"/>
      <w:jc w:val="left"/>
    </w:pPr>
    <w:rPr>
      <w:kern w:val="0"/>
      <w:sz w:val="24"/>
      <w:szCs w:val="20"/>
    </w:rPr>
  </w:style>
  <w:style w:type="paragraph" w:styleId="15">
    <w:name w:val="Body Text"/>
    <w:basedOn w:val="1"/>
    <w:next w:val="16"/>
    <w:link w:val="93"/>
    <w:qFormat/>
    <w:uiPriority w:val="0"/>
    <w:pPr>
      <w:spacing w:after="120"/>
    </w:pPr>
    <w:rPr>
      <w:sz w:val="28"/>
    </w:rPr>
  </w:style>
  <w:style w:type="paragraph" w:styleId="16">
    <w:name w:val="Body Text First Indent"/>
    <w:basedOn w:val="15"/>
    <w:next w:val="1"/>
    <w:qFormat/>
    <w:uiPriority w:val="0"/>
    <w:pPr>
      <w:spacing w:line="360" w:lineRule="auto"/>
      <w:ind w:firstLine="200" w:firstLineChars="200"/>
      <w:jc w:val="left"/>
    </w:pPr>
    <w:rPr>
      <w:bCs/>
      <w:sz w:val="24"/>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9">
    <w:name w:val="Document Map"/>
    <w:basedOn w:val="1"/>
    <w:link w:val="63"/>
    <w:semiHidden/>
    <w:qFormat/>
    <w:uiPriority w:val="0"/>
    <w:pPr>
      <w:shd w:val="clear" w:color="auto" w:fill="000080"/>
    </w:pPr>
  </w:style>
  <w:style w:type="paragraph" w:styleId="20">
    <w:name w:val="annotation text"/>
    <w:basedOn w:val="1"/>
    <w:link w:val="64"/>
    <w:semiHidden/>
    <w:qFormat/>
    <w:uiPriority w:val="0"/>
    <w:pPr>
      <w:jc w:val="left"/>
    </w:pPr>
  </w:style>
  <w:style w:type="paragraph" w:styleId="21">
    <w:name w:val="Salutation"/>
    <w:basedOn w:val="1"/>
    <w:next w:val="1"/>
    <w:qFormat/>
    <w:uiPriority w:val="0"/>
    <w:rPr>
      <w:sz w:val="24"/>
    </w:rPr>
  </w:style>
  <w:style w:type="paragraph" w:styleId="22">
    <w:name w:val="Body Text 3"/>
    <w:basedOn w:val="1"/>
    <w:qFormat/>
    <w:uiPriority w:val="0"/>
    <w:pPr>
      <w:snapToGrid w:val="0"/>
      <w:spacing w:before="50" w:after="50"/>
    </w:p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6">
    <w:name w:val="Plain Text"/>
    <w:basedOn w:val="1"/>
    <w:next w:val="1"/>
    <w:link w:val="75"/>
    <w:qFormat/>
    <w:uiPriority w:val="0"/>
    <w:pPr>
      <w:spacing w:beforeLines="50" w:afterLines="50" w:line="400" w:lineRule="exact"/>
    </w:pPr>
    <w:rPr>
      <w:rFonts w:ascii="宋体" w:hAnsi="Courier New"/>
      <w:sz w:val="24"/>
    </w:rPr>
  </w:style>
  <w:style w:type="paragraph" w:styleId="27">
    <w:name w:val="Date"/>
    <w:basedOn w:val="1"/>
    <w:next w:val="1"/>
    <w:qFormat/>
    <w:uiPriority w:val="0"/>
    <w:pPr>
      <w:ind w:left="2500" w:leftChars="2500"/>
    </w:pPr>
    <w:rPr>
      <w:rFonts w:eastAsia="楷体_GB2312"/>
      <w:sz w:val="32"/>
      <w:szCs w:val="20"/>
    </w:rPr>
  </w:style>
  <w:style w:type="paragraph" w:styleId="28">
    <w:name w:val="Body Text Indent 2"/>
    <w:basedOn w:val="1"/>
    <w:link w:val="94"/>
    <w:qFormat/>
    <w:uiPriority w:val="0"/>
    <w:pPr>
      <w:snapToGrid w:val="0"/>
      <w:ind w:firstLine="542" w:firstLineChars="225"/>
    </w:pPr>
    <w:rPr>
      <w:rFonts w:ascii="仿宋_GB2312" w:hAnsi="宋体" w:cs="Arial"/>
      <w:b/>
      <w:bCs/>
      <w:color w:val="000000"/>
      <w:sz w:val="24"/>
    </w:rPr>
  </w:style>
  <w:style w:type="paragraph" w:styleId="29">
    <w:name w:val="endnote text"/>
    <w:basedOn w:val="1"/>
    <w:semiHidden/>
    <w:qFormat/>
    <w:uiPriority w:val="0"/>
    <w:pPr>
      <w:snapToGrid w:val="0"/>
      <w:spacing w:afterLines="50"/>
      <w:jc w:val="left"/>
    </w:pPr>
    <w:rPr>
      <w:rFonts w:ascii="宋体"/>
      <w:snapToGrid w:val="0"/>
      <w:kern w:val="0"/>
      <w:szCs w:val="20"/>
    </w:rPr>
  </w:style>
  <w:style w:type="paragraph" w:styleId="30">
    <w:name w:val="Balloon Text"/>
    <w:basedOn w:val="1"/>
    <w:link w:val="100"/>
    <w:semiHidden/>
    <w:qFormat/>
    <w:uiPriority w:val="0"/>
    <w:rPr>
      <w:sz w:val="18"/>
      <w:szCs w:val="18"/>
    </w:rPr>
  </w:style>
  <w:style w:type="paragraph" w:styleId="31">
    <w:name w:val="footer"/>
    <w:basedOn w:val="1"/>
    <w:link w:val="81"/>
    <w:qFormat/>
    <w:uiPriority w:val="99"/>
    <w:pPr>
      <w:tabs>
        <w:tab w:val="center" w:pos="4153"/>
        <w:tab w:val="right" w:pos="8306"/>
      </w:tabs>
      <w:snapToGrid w:val="0"/>
      <w:jc w:val="left"/>
    </w:pPr>
    <w:rPr>
      <w:rFonts w:eastAsia="黑体"/>
      <w:snapToGrid w:val="0"/>
      <w:kern w:val="0"/>
      <w:sz w:val="18"/>
      <w:szCs w:val="18"/>
    </w:rPr>
  </w:style>
  <w:style w:type="paragraph" w:styleId="32">
    <w:name w:val="header"/>
    <w:basedOn w:val="1"/>
    <w:link w:val="82"/>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semiHidden/>
    <w:qFormat/>
    <w:uiPriority w:val="0"/>
  </w:style>
  <w:style w:type="paragraph" w:styleId="34">
    <w:name w:val="Subtitle"/>
    <w:basedOn w:val="1"/>
    <w:qFormat/>
    <w:uiPriority w:val="0"/>
    <w:pPr>
      <w:spacing w:afterLines="50"/>
      <w:jc w:val="center"/>
    </w:pPr>
    <w:rPr>
      <w:rFonts w:ascii="宋体"/>
      <w:i/>
      <w:snapToGrid w:val="0"/>
      <w:kern w:val="0"/>
      <w:sz w:val="36"/>
      <w:szCs w:val="20"/>
      <w:lang w:val="en-AU"/>
    </w:rPr>
  </w:style>
  <w:style w:type="paragraph" w:styleId="35">
    <w:name w:val="List"/>
    <w:basedOn w:val="1"/>
    <w:qFormat/>
    <w:uiPriority w:val="0"/>
    <w:pPr>
      <w:ind w:left="200" w:hanging="200" w:hangingChars="200"/>
    </w:pPr>
    <w:rPr>
      <w:sz w:val="28"/>
    </w:rPr>
  </w:style>
  <w:style w:type="paragraph" w:styleId="36">
    <w:name w:val="Body Text Indent 3"/>
    <w:basedOn w:val="1"/>
    <w:next w:val="1"/>
    <w:link w:val="67"/>
    <w:qFormat/>
    <w:uiPriority w:val="0"/>
    <w:pPr>
      <w:snapToGrid w:val="0"/>
      <w:ind w:firstLine="480" w:firstLineChars="200"/>
      <w:jc w:val="left"/>
    </w:pPr>
    <w:rPr>
      <w:rFonts w:ascii="仿宋_GB2312" w:hAnsi="宋体" w:eastAsia="仿宋_GB2312"/>
      <w:color w:val="000000"/>
      <w:sz w:val="24"/>
    </w:rPr>
  </w:style>
  <w:style w:type="paragraph" w:styleId="37">
    <w:name w:val="toc 2"/>
    <w:basedOn w:val="1"/>
    <w:next w:val="1"/>
    <w:qFormat/>
    <w:uiPriority w:val="0"/>
    <w:pPr>
      <w:ind w:left="420" w:leftChars="200"/>
    </w:pPr>
  </w:style>
  <w:style w:type="paragraph" w:styleId="3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9">
    <w:name w:val="HTML Preformatted"/>
    <w:basedOn w:val="1"/>
    <w:qFormat/>
    <w:uiPriority w:val="0"/>
    <w:rPr>
      <w:rFonts w:ascii="Courier New" w:hAnsi="Courier New" w:cs="Courier New"/>
      <w:sz w:val="20"/>
      <w:szCs w:val="20"/>
    </w:rPr>
  </w:style>
  <w:style w:type="paragraph" w:styleId="40">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4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42">
    <w:name w:val="annotation subject"/>
    <w:basedOn w:val="20"/>
    <w:next w:val="20"/>
    <w:semiHidden/>
    <w:qFormat/>
    <w:uiPriority w:val="0"/>
    <w:rPr>
      <w:b/>
      <w:bCs/>
    </w:rPr>
  </w:style>
  <w:style w:type="paragraph" w:styleId="43">
    <w:name w:val="Body Text First Indent 2"/>
    <w:basedOn w:val="7"/>
    <w:next w:val="44"/>
    <w:qFormat/>
    <w:uiPriority w:val="0"/>
    <w:pPr>
      <w:ind w:firstLine="420" w:firstLineChars="200"/>
    </w:pPr>
  </w:style>
  <w:style w:type="paragraph" w:customStyle="1" w:styleId="4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basedOn w:val="47"/>
    <w:qFormat/>
    <w:uiPriority w:val="0"/>
    <w:rPr>
      <w:color w:val="0000FF"/>
      <w:u w:val="single"/>
    </w:rPr>
  </w:style>
  <w:style w:type="character" w:styleId="52">
    <w:name w:val="annotation reference"/>
    <w:qFormat/>
    <w:uiPriority w:val="0"/>
    <w:rPr>
      <w:sz w:val="21"/>
      <w:szCs w:val="21"/>
    </w:rPr>
  </w:style>
  <w:style w:type="paragraph" w:customStyle="1" w:styleId="53">
    <w:name w:val="表格文字"/>
    <w:basedOn w:val="1"/>
    <w:next w:val="15"/>
    <w:qFormat/>
    <w:uiPriority w:val="99"/>
    <w:pPr>
      <w:adjustRightInd w:val="0"/>
      <w:spacing w:line="420" w:lineRule="atLeast"/>
      <w:jc w:val="left"/>
      <w:textAlignment w:val="baseline"/>
    </w:pPr>
    <w:rPr>
      <w:kern w:val="0"/>
    </w:rPr>
  </w:style>
  <w:style w:type="paragraph" w:customStyle="1" w:styleId="54">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55">
    <w:name w:val="tw4winInternal"/>
    <w:qFormat/>
    <w:uiPriority w:val="0"/>
    <w:rPr>
      <w:rFonts w:ascii="Courier New" w:hAnsi="Courier New"/>
      <w:color w:val="FF0000"/>
    </w:rPr>
  </w:style>
  <w:style w:type="character" w:customStyle="1" w:styleId="56">
    <w:name w:val="Char Char3"/>
    <w:qFormat/>
    <w:uiPriority w:val="0"/>
    <w:rPr>
      <w:rFonts w:ascii="仿宋_GB2312" w:hAnsi="宋体" w:eastAsia="仿宋_GB2312"/>
      <w:color w:val="000000"/>
      <w:sz w:val="24"/>
      <w:szCs w:val="24"/>
      <w:lang w:bidi="ar-SA"/>
    </w:rPr>
  </w:style>
  <w:style w:type="character" w:customStyle="1" w:styleId="57">
    <w:name w:val="标题 1 Char Char"/>
    <w:qFormat/>
    <w:uiPriority w:val="0"/>
    <w:rPr>
      <w:rFonts w:eastAsia="宋体"/>
      <w:b/>
      <w:spacing w:val="-2"/>
      <w:sz w:val="24"/>
      <w:lang w:val="en-US" w:eastAsia="zh-CN" w:bidi="ar-SA"/>
    </w:rPr>
  </w:style>
  <w:style w:type="character" w:customStyle="1" w:styleId="58">
    <w:name w:val="tw4winMark"/>
    <w:qFormat/>
    <w:uiPriority w:val="0"/>
    <w:rPr>
      <w:rFonts w:ascii="Courier New" w:hAnsi="Courier New"/>
      <w:vanish/>
      <w:color w:val="800080"/>
      <w:vertAlign w:val="subscript"/>
    </w:rPr>
  </w:style>
  <w:style w:type="character" w:customStyle="1" w:styleId="5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60">
    <w:name w:val="Heading 1 Char"/>
    <w:qFormat/>
    <w:locked/>
    <w:uiPriority w:val="0"/>
    <w:rPr>
      <w:rFonts w:cs="Times New Roman"/>
      <w:b/>
      <w:bCs/>
      <w:kern w:val="44"/>
      <w:sz w:val="44"/>
      <w:szCs w:val="44"/>
    </w:rPr>
  </w:style>
  <w:style w:type="character" w:customStyle="1" w:styleId="61">
    <w:name w:val="style11"/>
    <w:qFormat/>
    <w:uiPriority w:val="0"/>
    <w:rPr>
      <w:rFonts w:eastAsia="宋体"/>
      <w:kern w:val="2"/>
      <w:sz w:val="21"/>
      <w:szCs w:val="21"/>
      <w:lang w:val="en-US" w:eastAsia="zh-CN"/>
    </w:rPr>
  </w:style>
  <w:style w:type="character" w:customStyle="1" w:styleId="62">
    <w:name w:val="font2"/>
    <w:qFormat/>
    <w:uiPriority w:val="0"/>
    <w:rPr>
      <w:rFonts w:hint="default" w:ascii="Arial" w:hAnsi="Arial" w:cs="Arial"/>
      <w:color w:val="333333"/>
      <w:spacing w:val="0"/>
      <w:sz w:val="18"/>
      <w:szCs w:val="18"/>
    </w:rPr>
  </w:style>
  <w:style w:type="character" w:customStyle="1" w:styleId="63">
    <w:name w:val="文档结构图 Char"/>
    <w:basedOn w:val="47"/>
    <w:link w:val="19"/>
    <w:qFormat/>
    <w:uiPriority w:val="0"/>
    <w:rPr>
      <w:rFonts w:eastAsia="宋体"/>
      <w:kern w:val="2"/>
      <w:sz w:val="21"/>
      <w:szCs w:val="24"/>
      <w:lang w:val="en-US" w:eastAsia="zh-CN" w:bidi="ar-SA"/>
    </w:rPr>
  </w:style>
  <w:style w:type="character" w:customStyle="1" w:styleId="64">
    <w:name w:val="批注文字 Char"/>
    <w:link w:val="20"/>
    <w:qFormat/>
    <w:uiPriority w:val="0"/>
    <w:rPr>
      <w:rFonts w:eastAsia="宋体"/>
      <w:kern w:val="2"/>
      <w:sz w:val="21"/>
      <w:szCs w:val="24"/>
      <w:lang w:val="en-US" w:eastAsia="zh-CN" w:bidi="ar-SA"/>
    </w:rPr>
  </w:style>
  <w:style w:type="character" w:customStyle="1" w:styleId="65">
    <w:name w:val="b titlename wangputoptitle"/>
    <w:basedOn w:val="47"/>
    <w:qFormat/>
    <w:uiPriority w:val="0"/>
  </w:style>
  <w:style w:type="character" w:customStyle="1" w:styleId="66">
    <w:name w:val="tw4winTerm"/>
    <w:qFormat/>
    <w:uiPriority w:val="0"/>
    <w:rPr>
      <w:color w:val="0000FF"/>
    </w:rPr>
  </w:style>
  <w:style w:type="character" w:customStyle="1" w:styleId="67">
    <w:name w:val="正文文本缩进 3 Char"/>
    <w:link w:val="36"/>
    <w:qFormat/>
    <w:uiPriority w:val="0"/>
    <w:rPr>
      <w:rFonts w:ascii="仿宋_GB2312" w:hAnsi="宋体" w:eastAsia="仿宋_GB2312"/>
      <w:color w:val="000000"/>
      <w:kern w:val="2"/>
      <w:sz w:val="24"/>
      <w:szCs w:val="24"/>
      <w:lang w:val="en-US" w:eastAsia="zh-CN" w:bidi="ar-SA"/>
    </w:rPr>
  </w:style>
  <w:style w:type="character" w:customStyle="1" w:styleId="68">
    <w:name w:val="样式 小四"/>
    <w:qFormat/>
    <w:uiPriority w:val="0"/>
    <w:rPr>
      <w:sz w:val="21"/>
    </w:rPr>
  </w:style>
  <w:style w:type="character" w:customStyle="1" w:styleId="69">
    <w:name w:val="标题 3 Char1"/>
    <w:link w:val="5"/>
    <w:qFormat/>
    <w:uiPriority w:val="0"/>
    <w:rPr>
      <w:rFonts w:ascii="宋体" w:eastAsia="宋体"/>
      <w:b/>
      <w:sz w:val="24"/>
      <w:u w:val="single"/>
      <w:lang w:val="en-US" w:eastAsia="zh-CN" w:bidi="ar-SA"/>
    </w:rPr>
  </w:style>
  <w:style w:type="character" w:customStyle="1" w:styleId="70">
    <w:name w:val="para"/>
    <w:basedOn w:val="47"/>
    <w:qFormat/>
    <w:uiPriority w:val="0"/>
  </w:style>
  <w:style w:type="character" w:customStyle="1" w:styleId="71">
    <w:name w:val="标题 2 Char"/>
    <w:link w:val="4"/>
    <w:qFormat/>
    <w:uiPriority w:val="0"/>
    <w:rPr>
      <w:rFonts w:ascii="Arial" w:hAnsi="Arial" w:eastAsia="黑体"/>
      <w:b/>
      <w:bCs/>
      <w:kern w:val="2"/>
      <w:sz w:val="32"/>
      <w:szCs w:val="32"/>
      <w:lang w:val="en-US" w:eastAsia="zh-CN" w:bidi="ar-SA"/>
    </w:rPr>
  </w:style>
  <w:style w:type="character" w:customStyle="1" w:styleId="72">
    <w:name w:val="tw4winError"/>
    <w:qFormat/>
    <w:uiPriority w:val="0"/>
    <w:rPr>
      <w:rFonts w:ascii="Courier New" w:hAnsi="Courier New"/>
      <w:color w:val="00FF00"/>
      <w:sz w:val="40"/>
    </w:rPr>
  </w:style>
  <w:style w:type="character" w:customStyle="1" w:styleId="73">
    <w:name w:val="正文缩进 Char"/>
    <w:link w:val="6"/>
    <w:qFormat/>
    <w:uiPriority w:val="0"/>
    <w:rPr>
      <w:rFonts w:eastAsia="宋体"/>
      <w:kern w:val="2"/>
      <w:sz w:val="21"/>
      <w:lang w:val="en-US" w:eastAsia="zh-CN" w:bidi="ar-SA"/>
    </w:rPr>
  </w:style>
  <w:style w:type="character" w:customStyle="1" w:styleId="74">
    <w:name w:val="style31"/>
    <w:qFormat/>
    <w:uiPriority w:val="0"/>
    <w:rPr>
      <w:color w:val="4B4B4B"/>
    </w:rPr>
  </w:style>
  <w:style w:type="character" w:customStyle="1" w:styleId="75">
    <w:name w:val="纯文本 Char"/>
    <w:link w:val="26"/>
    <w:qFormat/>
    <w:uiPriority w:val="0"/>
    <w:rPr>
      <w:rFonts w:ascii="宋体" w:hAnsi="Courier New" w:eastAsia="宋体"/>
      <w:kern w:val="2"/>
      <w:sz w:val="24"/>
      <w:szCs w:val="24"/>
      <w:lang w:val="en-US" w:eastAsia="zh-CN" w:bidi="ar-SA"/>
    </w:rPr>
  </w:style>
  <w:style w:type="character" w:customStyle="1" w:styleId="76">
    <w:name w:val="!我的正文 Ctr+Q Char"/>
    <w:link w:val="77"/>
    <w:qFormat/>
    <w:uiPriority w:val="0"/>
    <w:rPr>
      <w:rFonts w:ascii="Arial" w:hAnsi="Arial" w:eastAsia="宋体"/>
      <w:kern w:val="2"/>
      <w:sz w:val="24"/>
      <w:szCs w:val="21"/>
      <w:lang w:val="en-US" w:eastAsia="zh-CN" w:bidi="ar-SA"/>
    </w:rPr>
  </w:style>
  <w:style w:type="paragraph" w:customStyle="1" w:styleId="77">
    <w:name w:val="!我的正文 Ctr+Q"/>
    <w:basedOn w:val="1"/>
    <w:link w:val="76"/>
    <w:qFormat/>
    <w:uiPriority w:val="0"/>
    <w:pPr>
      <w:adjustRightInd w:val="0"/>
      <w:snapToGrid w:val="0"/>
      <w:spacing w:line="360" w:lineRule="auto"/>
      <w:ind w:firstLine="480" w:firstLineChars="200"/>
    </w:pPr>
    <w:rPr>
      <w:rFonts w:ascii="Arial" w:hAnsi="Arial"/>
      <w:sz w:val="24"/>
      <w:szCs w:val="21"/>
    </w:rPr>
  </w:style>
  <w:style w:type="character" w:customStyle="1" w:styleId="78">
    <w:name w:val="font3"/>
    <w:basedOn w:val="47"/>
    <w:qFormat/>
    <w:uiPriority w:val="0"/>
  </w:style>
  <w:style w:type="character" w:customStyle="1" w:styleId="79">
    <w:name w:val="tw4winExternal"/>
    <w:qFormat/>
    <w:uiPriority w:val="0"/>
    <w:rPr>
      <w:rFonts w:ascii="Courier New" w:hAnsi="Courier New"/>
      <w:color w:val="808080"/>
    </w:rPr>
  </w:style>
  <w:style w:type="character" w:customStyle="1" w:styleId="80">
    <w:name w:val="标题 1 Char"/>
    <w:link w:val="3"/>
    <w:qFormat/>
    <w:uiPriority w:val="0"/>
    <w:rPr>
      <w:rFonts w:eastAsia="宋体"/>
      <w:b/>
      <w:bCs/>
      <w:kern w:val="44"/>
      <w:sz w:val="44"/>
      <w:szCs w:val="44"/>
      <w:lang w:val="en-US" w:eastAsia="zh-CN" w:bidi="ar-SA"/>
    </w:rPr>
  </w:style>
  <w:style w:type="character" w:customStyle="1" w:styleId="81">
    <w:name w:val="页脚 Char"/>
    <w:link w:val="31"/>
    <w:qFormat/>
    <w:locked/>
    <w:uiPriority w:val="99"/>
    <w:rPr>
      <w:rFonts w:eastAsia="黑体"/>
      <w:snapToGrid w:val="0"/>
      <w:sz w:val="18"/>
      <w:szCs w:val="18"/>
      <w:lang w:val="en-US" w:eastAsia="zh-CN" w:bidi="ar-SA"/>
    </w:rPr>
  </w:style>
  <w:style w:type="character" w:customStyle="1" w:styleId="82">
    <w:name w:val="页眉 Char"/>
    <w:link w:val="32"/>
    <w:qFormat/>
    <w:locked/>
    <w:uiPriority w:val="99"/>
    <w:rPr>
      <w:rFonts w:eastAsia="仿宋_GB2312"/>
      <w:kern w:val="2"/>
      <w:sz w:val="18"/>
      <w:lang w:val="en-US" w:eastAsia="zh-CN" w:bidi="ar-SA"/>
    </w:rPr>
  </w:style>
  <w:style w:type="character" w:customStyle="1" w:styleId="83">
    <w:name w:val="point_normal1"/>
    <w:qFormat/>
    <w:uiPriority w:val="0"/>
    <w:rPr>
      <w:rFonts w:hint="default" w:ascii="Arial" w:hAnsi="Arial" w:cs="Arial"/>
      <w:sz w:val="18"/>
      <w:szCs w:val="18"/>
    </w:rPr>
  </w:style>
  <w:style w:type="character" w:customStyle="1" w:styleId="84">
    <w:name w:val="fontblank12"/>
    <w:basedOn w:val="47"/>
    <w:qFormat/>
    <w:uiPriority w:val="0"/>
  </w:style>
  <w:style w:type="character" w:customStyle="1" w:styleId="85">
    <w:name w:val="huide001"/>
    <w:qFormat/>
    <w:uiPriority w:val="0"/>
    <w:rPr>
      <w:rFonts w:hint="default" w:ascii="Arial" w:hAnsi="Arial" w:cs="Arial"/>
      <w:color w:val="666666"/>
      <w:sz w:val="18"/>
      <w:szCs w:val="18"/>
    </w:rPr>
  </w:style>
  <w:style w:type="character" w:customStyle="1" w:styleId="86">
    <w:name w:val="tw4winPopup"/>
    <w:qFormat/>
    <w:uiPriority w:val="0"/>
    <w:rPr>
      <w:rFonts w:ascii="Courier New" w:hAnsi="Courier New"/>
      <w:color w:val="008000"/>
    </w:rPr>
  </w:style>
  <w:style w:type="character" w:customStyle="1" w:styleId="87">
    <w:name w:val="标题 3 Char"/>
    <w:qFormat/>
    <w:uiPriority w:val="0"/>
    <w:rPr>
      <w:rFonts w:eastAsia="宋体"/>
      <w:b/>
      <w:kern w:val="2"/>
      <w:sz w:val="32"/>
      <w:lang w:val="en-US" w:eastAsia="zh-CN"/>
    </w:rPr>
  </w:style>
  <w:style w:type="character" w:customStyle="1" w:styleId="88">
    <w:name w:val="标题 4 Char"/>
    <w:link w:val="8"/>
    <w:qFormat/>
    <w:uiPriority w:val="0"/>
    <w:rPr>
      <w:rFonts w:ascii="Arial" w:hAnsi="Arial" w:eastAsia="黑体"/>
      <w:b/>
      <w:bCs/>
      <w:kern w:val="2"/>
      <w:sz w:val="28"/>
      <w:szCs w:val="28"/>
      <w:lang w:val="en-US" w:eastAsia="zh-CN" w:bidi="ar-SA"/>
    </w:rPr>
  </w:style>
  <w:style w:type="character" w:customStyle="1" w:styleId="89">
    <w:name w:val="unnamed11"/>
    <w:qFormat/>
    <w:uiPriority w:val="0"/>
    <w:rPr>
      <w:sz w:val="20"/>
      <w:szCs w:val="20"/>
    </w:rPr>
  </w:style>
  <w:style w:type="character" w:customStyle="1" w:styleId="90">
    <w:name w:val="pagetitle"/>
    <w:basedOn w:val="47"/>
    <w:qFormat/>
    <w:uiPriority w:val="0"/>
  </w:style>
  <w:style w:type="character" w:customStyle="1" w:styleId="91">
    <w:name w:val="line1"/>
    <w:qFormat/>
    <w:uiPriority w:val="0"/>
    <w:rPr>
      <w:u w:val="none"/>
    </w:rPr>
  </w:style>
  <w:style w:type="character" w:customStyle="1" w:styleId="92">
    <w:name w:val="text11"/>
    <w:qFormat/>
    <w:uiPriority w:val="0"/>
    <w:rPr>
      <w:rFonts w:hint="default" w:ascii="Verdana" w:hAnsi="Verdana"/>
      <w:color w:val="4E4E4E"/>
      <w:sz w:val="18"/>
      <w:szCs w:val="18"/>
    </w:rPr>
  </w:style>
  <w:style w:type="character" w:customStyle="1" w:styleId="93">
    <w:name w:val="正文文本 Char"/>
    <w:link w:val="15"/>
    <w:qFormat/>
    <w:uiPriority w:val="0"/>
    <w:rPr>
      <w:rFonts w:eastAsia="宋体"/>
      <w:kern w:val="2"/>
      <w:sz w:val="28"/>
      <w:szCs w:val="24"/>
      <w:lang w:val="en-US" w:eastAsia="zh-CN" w:bidi="ar-SA"/>
    </w:rPr>
  </w:style>
  <w:style w:type="character" w:customStyle="1" w:styleId="94">
    <w:name w:val="正文文本缩进 2 Char"/>
    <w:link w:val="28"/>
    <w:qFormat/>
    <w:uiPriority w:val="0"/>
    <w:rPr>
      <w:rFonts w:ascii="仿宋_GB2312" w:hAnsi="宋体" w:eastAsia="宋体" w:cs="Arial"/>
      <w:b/>
      <w:bCs/>
      <w:color w:val="000000"/>
      <w:kern w:val="2"/>
      <w:sz w:val="24"/>
      <w:szCs w:val="24"/>
      <w:lang w:val="en-US" w:eastAsia="zh-CN" w:bidi="ar-SA"/>
    </w:rPr>
  </w:style>
  <w:style w:type="character" w:customStyle="1" w:styleId="95">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6">
    <w:name w:val="A C"/>
    <w:qFormat/>
    <w:uiPriority w:val="0"/>
    <w:rPr>
      <w:rFonts w:ascii="仿宋_GB2312"/>
      <w:bCs/>
      <w:iCs/>
      <w:sz w:val="24"/>
    </w:rPr>
  </w:style>
  <w:style w:type="character" w:customStyle="1" w:styleId="97">
    <w:name w:val="正文文本缩进 Char"/>
    <w:link w:val="7"/>
    <w:qFormat/>
    <w:uiPriority w:val="0"/>
    <w:rPr>
      <w:rFonts w:ascii="宋体" w:hAnsi="Courier New"/>
      <w:spacing w:val="-4"/>
      <w:kern w:val="2"/>
      <w:sz w:val="18"/>
    </w:rPr>
  </w:style>
  <w:style w:type="character" w:customStyle="1" w:styleId="98">
    <w:name w:val="tw4winJump"/>
    <w:qFormat/>
    <w:uiPriority w:val="0"/>
    <w:rPr>
      <w:rFonts w:ascii="Courier New" w:hAnsi="Courier New"/>
      <w:color w:val="008080"/>
    </w:rPr>
  </w:style>
  <w:style w:type="character" w:customStyle="1" w:styleId="99">
    <w:name w:val="Char Char7"/>
    <w:qFormat/>
    <w:uiPriority w:val="0"/>
    <w:rPr>
      <w:rFonts w:ascii="Cambria" w:hAnsi="Cambria" w:eastAsia="宋体" w:cs="Times New Roman"/>
      <w:b/>
      <w:bCs/>
      <w:sz w:val="32"/>
      <w:szCs w:val="32"/>
    </w:rPr>
  </w:style>
  <w:style w:type="character" w:customStyle="1" w:styleId="100">
    <w:name w:val="批注框文本 Char"/>
    <w:basedOn w:val="47"/>
    <w:link w:val="30"/>
    <w:qFormat/>
    <w:uiPriority w:val="0"/>
    <w:rPr>
      <w:rFonts w:eastAsia="宋体"/>
      <w:kern w:val="2"/>
      <w:sz w:val="18"/>
      <w:szCs w:val="18"/>
      <w:lang w:val="en-US" w:eastAsia="zh-CN" w:bidi="ar-SA"/>
    </w:rPr>
  </w:style>
  <w:style w:type="character" w:customStyle="1" w:styleId="101">
    <w:name w:val="style101"/>
    <w:qFormat/>
    <w:uiPriority w:val="0"/>
    <w:rPr>
      <w:color w:val="FFFFFF"/>
    </w:rPr>
  </w:style>
  <w:style w:type="paragraph" w:customStyle="1" w:styleId="102">
    <w:name w:val="样式2"/>
    <w:basedOn w:val="4"/>
    <w:qFormat/>
    <w:uiPriority w:val="0"/>
    <w:pPr>
      <w:tabs>
        <w:tab w:val="left" w:pos="600"/>
      </w:tabs>
      <w:ind w:left="600" w:hanging="600"/>
    </w:pPr>
    <w:rPr>
      <w:rFonts w:eastAsia="宋体"/>
    </w:rPr>
  </w:style>
  <w:style w:type="paragraph" w:customStyle="1" w:styleId="103">
    <w:name w:val="p0"/>
    <w:basedOn w:val="1"/>
    <w:qFormat/>
    <w:uiPriority w:val="0"/>
    <w:pPr>
      <w:widowControl/>
      <w:spacing w:after="50"/>
    </w:pPr>
    <w:rPr>
      <w:kern w:val="0"/>
      <w:szCs w:val="21"/>
    </w:rPr>
  </w:style>
  <w:style w:type="paragraph" w:customStyle="1" w:styleId="104">
    <w:name w:val="样式 正文文本缩进 + 仿宋_GB2312 小四 首行缩进:  0 厘米 行距: 1.5 倍行距"/>
    <w:basedOn w:val="7"/>
    <w:qFormat/>
    <w:uiPriority w:val="0"/>
    <w:pPr>
      <w:spacing w:line="360" w:lineRule="auto"/>
      <w:ind w:firstLine="0"/>
    </w:pPr>
    <w:rPr>
      <w:rFonts w:ascii="仿宋_GB2312" w:hAnsi="Times New Roman" w:eastAsia="新宋体"/>
      <w:spacing w:val="0"/>
      <w:sz w:val="24"/>
    </w:rPr>
  </w:style>
  <w:style w:type="paragraph" w:customStyle="1" w:styleId="105">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0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07">
    <w:name w:val="Char Char Char Char Char Char Char Char Char Char"/>
    <w:basedOn w:val="19"/>
    <w:qFormat/>
    <w:uiPriority w:val="0"/>
    <w:rPr>
      <w:rFonts w:ascii="Tahoma" w:hAnsi="Tahoma"/>
      <w:sz w:val="24"/>
    </w:rPr>
  </w:style>
  <w:style w:type="paragraph" w:customStyle="1" w:styleId="108">
    <w:name w:val="P3"/>
    <w:basedOn w:val="1"/>
    <w:qFormat/>
    <w:uiPriority w:val="0"/>
    <w:pPr>
      <w:widowControl/>
      <w:spacing w:before="240" w:line="240" w:lineRule="atLeast"/>
      <w:ind w:left="1152"/>
      <w:jc w:val="left"/>
    </w:pPr>
    <w:rPr>
      <w:b/>
      <w:kern w:val="0"/>
      <w:szCs w:val="21"/>
      <w:lang w:val="en-AU" w:eastAsia="en-US"/>
    </w:rPr>
  </w:style>
  <w:style w:type="paragraph" w:customStyle="1" w:styleId="109">
    <w:name w:val="Char1 Char Char Char Char Char Char"/>
    <w:basedOn w:val="1"/>
    <w:qFormat/>
    <w:uiPriority w:val="0"/>
    <w:rPr>
      <w:rFonts w:ascii="Tahoma" w:hAnsi="Tahoma"/>
      <w:sz w:val="24"/>
      <w:szCs w:val="20"/>
    </w:rPr>
  </w:style>
  <w:style w:type="paragraph" w:customStyle="1" w:styleId="110">
    <w:name w:val="Paragraph4"/>
    <w:basedOn w:val="1"/>
    <w:qFormat/>
    <w:uiPriority w:val="0"/>
    <w:pPr>
      <w:spacing w:before="80" w:afterLines="50"/>
      <w:ind w:left="2250"/>
    </w:pPr>
    <w:rPr>
      <w:rFonts w:ascii="宋体"/>
      <w:snapToGrid w:val="0"/>
      <w:kern w:val="0"/>
      <w:szCs w:val="20"/>
    </w:rPr>
  </w:style>
  <w:style w:type="paragraph" w:customStyle="1" w:styleId="11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12">
    <w:name w:val="样式 标题 3Chapter X.X.X. + 五号 段后: 0.5 行"/>
    <w:basedOn w:val="5"/>
    <w:qFormat/>
    <w:uiPriority w:val="0"/>
    <w:pPr>
      <w:keepLines w:val="0"/>
      <w:autoSpaceDE/>
      <w:autoSpaceDN/>
      <w:adjustRightInd/>
      <w:spacing w:before="120" w:afterLines="50"/>
    </w:pPr>
    <w:rPr>
      <w:rFonts w:cs="宋体"/>
      <w:bCs/>
      <w:snapToGrid w:val="0"/>
      <w:sz w:val="21"/>
      <w:u w:val="none"/>
    </w:rPr>
  </w:style>
  <w:style w:type="paragraph" w:customStyle="1" w:styleId="11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4">
    <w:name w:val="TableTextLeft"/>
    <w:qFormat/>
    <w:uiPriority w:val="0"/>
    <w:rPr>
      <w:rFonts w:ascii="Century Gothic" w:hAnsi="Century Gothic" w:eastAsia="宋体" w:cs="Times New Roman"/>
      <w:szCs w:val="18"/>
      <w:lang w:val="en-US" w:eastAsia="en-US" w:bidi="ar-SA"/>
    </w:rPr>
  </w:style>
  <w:style w:type="paragraph" w:customStyle="1" w:styleId="115">
    <w:name w:val="Body"/>
    <w:basedOn w:val="1"/>
    <w:qFormat/>
    <w:uiPriority w:val="0"/>
    <w:pPr>
      <w:widowControl/>
      <w:spacing w:before="120" w:afterLines="50"/>
    </w:pPr>
    <w:rPr>
      <w:rFonts w:ascii="宋体"/>
      <w:snapToGrid w:val="0"/>
      <w:kern w:val="0"/>
      <w:szCs w:val="20"/>
    </w:rPr>
  </w:style>
  <w:style w:type="paragraph" w:customStyle="1" w:styleId="11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标准标题2"/>
    <w:basedOn w:val="4"/>
    <w:qFormat/>
    <w:uiPriority w:val="0"/>
    <w:pPr>
      <w:spacing w:line="360" w:lineRule="auto"/>
    </w:pPr>
    <w:rPr>
      <w:rFonts w:eastAsia="仿宋_GB2312"/>
      <w:bCs w:val="0"/>
      <w:sz w:val="28"/>
    </w:rPr>
  </w:style>
  <w:style w:type="paragraph" w:customStyle="1" w:styleId="118">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11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2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1">
    <w:name w:val="Char Char Char Char Char Char Char Char Char Char Char Char Char Char Char Char"/>
    <w:basedOn w:val="1"/>
    <w:qFormat/>
    <w:uiPriority w:val="0"/>
    <w:pPr>
      <w:tabs>
        <w:tab w:val="left" w:pos="360"/>
      </w:tabs>
    </w:pPr>
    <w:rPr>
      <w:sz w:val="24"/>
    </w:rPr>
  </w:style>
  <w:style w:type="paragraph" w:customStyle="1" w:styleId="122">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123">
    <w:name w:val="Char3 Char Char Char"/>
    <w:basedOn w:val="1"/>
    <w:qFormat/>
    <w:uiPriority w:val="0"/>
    <w:pPr>
      <w:tabs>
        <w:tab w:val="left" w:pos="1455"/>
      </w:tabs>
      <w:ind w:left="1455" w:hanging="1275"/>
    </w:pPr>
    <w:rPr>
      <w:sz w:val="24"/>
    </w:rPr>
  </w:style>
  <w:style w:type="paragraph" w:customStyle="1" w:styleId="124">
    <w:name w:val="样式　标题4"/>
    <w:basedOn w:val="125"/>
    <w:next w:val="1"/>
    <w:qFormat/>
    <w:uiPriority w:val="0"/>
  </w:style>
  <w:style w:type="paragraph" w:customStyle="1" w:styleId="125">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126">
    <w:name w:val="样式 标题 2 + 五号"/>
    <w:basedOn w:val="4"/>
    <w:qFormat/>
    <w:uiPriority w:val="0"/>
    <w:pPr>
      <w:spacing w:before="0" w:after="0" w:line="240" w:lineRule="auto"/>
    </w:pPr>
    <w:rPr>
      <w:rFonts w:ascii="宋体" w:hAnsi="宋体" w:eastAsia="宋体"/>
      <w:sz w:val="21"/>
    </w:rPr>
  </w:style>
  <w:style w:type="paragraph" w:customStyle="1" w:styleId="127">
    <w:name w:val="Main Title"/>
    <w:basedOn w:val="1"/>
    <w:qFormat/>
    <w:uiPriority w:val="0"/>
    <w:pPr>
      <w:spacing w:before="480" w:afterLines="50"/>
      <w:jc w:val="center"/>
    </w:pPr>
    <w:rPr>
      <w:rFonts w:ascii="宋体"/>
      <w:b/>
      <w:snapToGrid w:val="0"/>
      <w:kern w:val="28"/>
      <w:sz w:val="32"/>
      <w:szCs w:val="20"/>
    </w:rPr>
  </w:style>
  <w:style w:type="paragraph" w:customStyle="1" w:styleId="128">
    <w:name w:val="表格内容"/>
    <w:basedOn w:val="15"/>
    <w:qFormat/>
    <w:uiPriority w:val="0"/>
    <w:pPr>
      <w:suppressLineNumbers/>
      <w:suppressAutoHyphens/>
    </w:pPr>
    <w:rPr>
      <w:kern w:val="1"/>
      <w:sz w:val="21"/>
      <w:lang w:eastAsia="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S4-L15-C"/>
    <w:basedOn w:val="1"/>
    <w:qFormat/>
    <w:uiPriority w:val="0"/>
    <w:pPr>
      <w:spacing w:after="120" w:line="360" w:lineRule="auto"/>
      <w:jc w:val="center"/>
    </w:pPr>
    <w:rPr>
      <w:szCs w:val="21"/>
    </w:rPr>
  </w:style>
  <w:style w:type="paragraph" w:customStyle="1" w:styleId="131">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132">
    <w:name w:val="样式 标题 4"/>
    <w:basedOn w:val="133"/>
    <w:next w:val="134"/>
    <w:qFormat/>
    <w:uiPriority w:val="0"/>
    <w:pPr>
      <w:tabs>
        <w:tab w:val="left" w:pos="2100"/>
      </w:tabs>
      <w:spacing w:after="50"/>
      <w:ind w:left="2100" w:hanging="420"/>
    </w:pPr>
  </w:style>
  <w:style w:type="paragraph" w:customStyle="1" w:styleId="133">
    <w:name w:val="样式 标题 4Chapter X.X.X.X. + 段后: 0.5 行1"/>
    <w:basedOn w:val="131"/>
    <w:qFormat/>
    <w:uiPriority w:val="0"/>
    <w:pPr>
      <w:spacing w:after="120"/>
    </w:pPr>
  </w:style>
  <w:style w:type="paragraph" w:customStyle="1" w:styleId="134">
    <w:name w:val="样式 正文"/>
    <w:basedOn w:val="1"/>
    <w:next w:val="1"/>
    <w:qFormat/>
    <w:uiPriority w:val="0"/>
    <w:pPr>
      <w:spacing w:afterLines="50"/>
      <w:jc w:val="left"/>
    </w:pPr>
    <w:rPr>
      <w:rFonts w:ascii="宋体" w:cs="宋体"/>
      <w:snapToGrid w:val="0"/>
      <w:kern w:val="0"/>
      <w:szCs w:val="20"/>
    </w:rPr>
  </w:style>
  <w:style w:type="paragraph" w:customStyle="1" w:styleId="135">
    <w:name w:val="Char Char"/>
    <w:basedOn w:val="1"/>
    <w:qFormat/>
    <w:uiPriority w:val="0"/>
    <w:pPr>
      <w:spacing w:line="240" w:lineRule="atLeast"/>
      <w:ind w:left="420" w:firstLine="420"/>
    </w:pPr>
    <w:rPr>
      <w:kern w:val="0"/>
      <w:szCs w:val="21"/>
    </w:rPr>
  </w:style>
  <w:style w:type="paragraph" w:customStyle="1" w:styleId="136">
    <w:name w:val="表格标题"/>
    <w:basedOn w:val="128"/>
    <w:qFormat/>
    <w:uiPriority w:val="0"/>
    <w:pPr>
      <w:jc w:val="center"/>
    </w:pPr>
    <w:rPr>
      <w:b/>
      <w:bCs/>
      <w:i/>
      <w:iCs/>
    </w:rPr>
  </w:style>
  <w:style w:type="paragraph" w:customStyle="1" w:styleId="137">
    <w:name w:val="样式 标题 1 + 段后: 0.5 行"/>
    <w:basedOn w:val="3"/>
    <w:qFormat/>
    <w:uiPriority w:val="0"/>
    <w:pPr>
      <w:keepLines w:val="0"/>
      <w:spacing w:before="120" w:afterLines="50" w:line="240" w:lineRule="auto"/>
      <w:jc w:val="left"/>
    </w:pPr>
    <w:rPr>
      <w:rFonts w:ascii="宋体" w:cs="宋体"/>
      <w:snapToGrid w:val="0"/>
      <w:kern w:val="0"/>
      <w:sz w:val="28"/>
      <w:szCs w:val="20"/>
    </w:rPr>
  </w:style>
  <w:style w:type="paragraph" w:customStyle="1" w:styleId="138">
    <w:name w:val="最新标题3"/>
    <w:basedOn w:val="139"/>
    <w:next w:val="140"/>
    <w:qFormat/>
    <w:uiPriority w:val="0"/>
  </w:style>
  <w:style w:type="paragraph" w:customStyle="1" w:styleId="139">
    <w:name w:val="样式 标题 3"/>
    <w:basedOn w:val="5"/>
    <w:next w:val="140"/>
    <w:qFormat/>
    <w:uiPriority w:val="0"/>
    <w:pPr>
      <w:keepLines w:val="0"/>
      <w:autoSpaceDE/>
      <w:autoSpaceDN/>
      <w:adjustRightInd/>
      <w:spacing w:before="120" w:afterLines="50"/>
    </w:pPr>
    <w:rPr>
      <w:rFonts w:cs="宋体"/>
      <w:bCs/>
      <w:snapToGrid w:val="0"/>
      <w:u w:val="none"/>
    </w:rPr>
  </w:style>
  <w:style w:type="paragraph" w:customStyle="1" w:styleId="140">
    <w:name w:val="最新标题4"/>
    <w:basedOn w:val="132"/>
    <w:next w:val="1"/>
    <w:qFormat/>
    <w:uiPriority w:val="0"/>
    <w:pPr>
      <w:tabs>
        <w:tab w:val="clear" w:pos="2100"/>
      </w:tabs>
      <w:spacing w:after="120"/>
      <w:ind w:left="0" w:firstLine="0"/>
    </w:pPr>
  </w:style>
  <w:style w:type="paragraph" w:customStyle="1" w:styleId="141">
    <w:name w:val="Char Char Char1 Char Char Char Char"/>
    <w:basedOn w:val="1"/>
    <w:qFormat/>
    <w:uiPriority w:val="0"/>
    <w:rPr>
      <w:rFonts w:ascii="仿宋_GB2312" w:eastAsia="仿宋_GB2312"/>
      <w:b/>
      <w:sz w:val="32"/>
      <w:szCs w:val="32"/>
    </w:rPr>
  </w:style>
  <w:style w:type="paragraph" w:customStyle="1" w:styleId="142">
    <w:name w:val="样式 标题 3Chapter X.X.X. + 段后: 0.5 行"/>
    <w:basedOn w:val="5"/>
    <w:qFormat/>
    <w:uiPriority w:val="0"/>
    <w:pPr>
      <w:keepLines w:val="0"/>
      <w:autoSpaceDE/>
      <w:autoSpaceDN/>
      <w:adjustRightInd/>
      <w:spacing w:before="120" w:afterLines="50"/>
    </w:pPr>
    <w:rPr>
      <w:rFonts w:cs="宋体"/>
      <w:bCs/>
      <w:snapToGrid w:val="0"/>
      <w:u w:val="none"/>
    </w:rPr>
  </w:style>
  <w:style w:type="paragraph" w:customStyle="1" w:styleId="143">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14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45">
    <w:name w:val="标准标题3"/>
    <w:basedOn w:val="5"/>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146">
    <w:name w:val="样式 样式 正文文本缩进 + 仿宋_GB2312 小四 首行缩进:  0 厘米 行距: 1.5 倍行距 + (中文) 仿宋_GB... Char Char"/>
    <w:basedOn w:val="104"/>
    <w:qFormat/>
    <w:uiPriority w:val="0"/>
    <w:pPr>
      <w:ind w:firstLine="480" w:firstLineChars="200"/>
    </w:pPr>
  </w:style>
  <w:style w:type="paragraph" w:customStyle="1" w:styleId="147">
    <w:name w:val="样式 标题 3Chapter X.X.X. + 段后: 0.5 行1"/>
    <w:basedOn w:val="5"/>
    <w:next w:val="1"/>
    <w:qFormat/>
    <w:uiPriority w:val="0"/>
    <w:pPr>
      <w:keepLines w:val="0"/>
      <w:autoSpaceDE/>
      <w:autoSpaceDN/>
      <w:adjustRightInd/>
      <w:spacing w:before="120" w:afterLines="50"/>
    </w:pPr>
    <w:rPr>
      <w:rFonts w:cs="宋体"/>
      <w:bCs/>
      <w:snapToGrid w:val="0"/>
      <w:u w:val="none"/>
    </w:rPr>
  </w:style>
  <w:style w:type="paragraph" w:customStyle="1" w:styleId="148">
    <w:name w:val="最新标题1"/>
    <w:basedOn w:val="149"/>
    <w:next w:val="150"/>
    <w:qFormat/>
    <w:uiPriority w:val="0"/>
    <w:pPr>
      <w:tabs>
        <w:tab w:val="left" w:pos="1140"/>
      </w:tabs>
      <w:spacing w:after="120"/>
    </w:pPr>
    <w:rPr>
      <w:bCs/>
    </w:rPr>
  </w:style>
  <w:style w:type="paragraph" w:customStyle="1" w:styleId="149">
    <w:name w:val="样式 标题1"/>
    <w:basedOn w:val="137"/>
    <w:next w:val="150"/>
    <w:qFormat/>
    <w:uiPriority w:val="0"/>
    <w:pPr>
      <w:tabs>
        <w:tab w:val="left" w:pos="1140"/>
      </w:tabs>
      <w:spacing w:after="50"/>
      <w:ind w:left="1140" w:hanging="720"/>
    </w:pPr>
    <w:rPr>
      <w:bCs w:val="0"/>
      <w:sz w:val="32"/>
    </w:rPr>
  </w:style>
  <w:style w:type="paragraph" w:customStyle="1" w:styleId="150">
    <w:name w:val="最新标题2"/>
    <w:basedOn w:val="151"/>
    <w:next w:val="138"/>
    <w:qFormat/>
    <w:uiPriority w:val="0"/>
    <w:pPr>
      <w:spacing w:after="120"/>
    </w:pPr>
  </w:style>
  <w:style w:type="paragraph" w:customStyle="1" w:styleId="151">
    <w:name w:val="样式 标题 2"/>
    <w:basedOn w:val="4"/>
    <w:next w:val="13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152">
    <w:name w:val="样式 样式 标题 3Chapter X.X.X. + 段后: 0.5 行 + 段后: 0.5 行"/>
    <w:basedOn w:val="142"/>
    <w:qFormat/>
    <w:uiPriority w:val="0"/>
  </w:style>
  <w:style w:type="paragraph" w:customStyle="1" w:styleId="153">
    <w:name w:val="正文1"/>
    <w:basedOn w:val="1"/>
    <w:qFormat/>
    <w:uiPriority w:val="0"/>
    <w:pPr>
      <w:adjustRightInd w:val="0"/>
      <w:spacing w:line="360" w:lineRule="atLeast"/>
      <w:jc w:val="left"/>
      <w:textAlignment w:val="baseline"/>
    </w:pPr>
    <w:rPr>
      <w:rFonts w:eastAsia="Times New Roman"/>
      <w:kern w:val="0"/>
      <w:szCs w:val="20"/>
    </w:rPr>
  </w:style>
  <w:style w:type="paragraph" w:customStyle="1" w:styleId="154">
    <w:name w:val="样式 样式 样式 标题 3Chapter X.X.X. + 段后: 0.5 行 + 段后: 0.5 行 + 段后: 0.5 行"/>
    <w:basedOn w:val="152"/>
    <w:qFormat/>
    <w:uiPriority w:val="0"/>
  </w:style>
  <w:style w:type="paragraph" w:customStyle="1" w:styleId="155">
    <w:name w:val="Char Char Char"/>
    <w:basedOn w:val="1"/>
    <w:qFormat/>
    <w:uiPriority w:val="0"/>
    <w:rPr>
      <w:rFonts w:ascii="Tahoma" w:hAnsi="Tahoma"/>
      <w:sz w:val="24"/>
      <w:szCs w:val="20"/>
    </w:rPr>
  </w:style>
  <w:style w:type="paragraph" w:customStyle="1" w:styleId="156">
    <w:name w:val="IBM 正文"/>
    <w:basedOn w:val="1"/>
    <w:qFormat/>
    <w:uiPriority w:val="0"/>
    <w:pPr>
      <w:spacing w:line="360" w:lineRule="atLeast"/>
    </w:pPr>
    <w:rPr>
      <w:sz w:val="24"/>
      <w:szCs w:val="20"/>
    </w:rPr>
  </w:style>
  <w:style w:type="paragraph" w:customStyle="1" w:styleId="157">
    <w:name w:val="第1.3标题"/>
    <w:basedOn w:val="5"/>
    <w:next w:val="1"/>
    <w:qFormat/>
    <w:uiPriority w:val="0"/>
    <w:pPr>
      <w:keepNext w:val="0"/>
      <w:widowControl/>
      <w:spacing w:beforeLines="50" w:afterLines="50" w:line="360" w:lineRule="auto"/>
      <w:textAlignment w:val="baseline"/>
    </w:pPr>
    <w:rPr>
      <w:rFonts w:ascii="Times New Roman"/>
      <w:sz w:val="30"/>
      <w:u w:val="none"/>
    </w:rPr>
  </w:style>
  <w:style w:type="paragraph" w:customStyle="1" w:styleId="158">
    <w:name w:val="Paragraph1"/>
    <w:basedOn w:val="1"/>
    <w:qFormat/>
    <w:uiPriority w:val="0"/>
    <w:pPr>
      <w:spacing w:before="80" w:afterLines="50"/>
    </w:pPr>
    <w:rPr>
      <w:rFonts w:ascii="宋体"/>
      <w:snapToGrid w:val="0"/>
      <w:kern w:val="0"/>
      <w:szCs w:val="20"/>
    </w:rPr>
  </w:style>
  <w:style w:type="paragraph" w:customStyle="1" w:styleId="159">
    <w:name w:val="Tabletext"/>
    <w:basedOn w:val="1"/>
    <w:qFormat/>
    <w:uiPriority w:val="0"/>
    <w:pPr>
      <w:keepLines/>
      <w:spacing w:afterLines="50"/>
      <w:jc w:val="left"/>
    </w:pPr>
    <w:rPr>
      <w:rFonts w:ascii="宋体"/>
      <w:snapToGrid w:val="0"/>
      <w:kern w:val="0"/>
      <w:szCs w:val="20"/>
    </w:rPr>
  </w:style>
  <w:style w:type="paragraph" w:customStyle="1" w:styleId="160">
    <w:name w:val="Char"/>
    <w:basedOn w:val="1"/>
    <w:qFormat/>
    <w:uiPriority w:val="0"/>
    <w:rPr>
      <w:szCs w:val="20"/>
    </w:rPr>
  </w:style>
  <w:style w:type="paragraph" w:customStyle="1" w:styleId="161">
    <w:name w:val="Char Char7 Char"/>
    <w:basedOn w:val="1"/>
    <w:qFormat/>
    <w:uiPriority w:val="0"/>
    <w:pPr>
      <w:tabs>
        <w:tab w:val="left" w:pos="425"/>
      </w:tabs>
      <w:ind w:left="420" w:leftChars="200" w:firstLine="270" w:firstLineChars="150"/>
    </w:pPr>
    <w:rPr>
      <w:szCs w:val="20"/>
    </w:rPr>
  </w:style>
  <w:style w:type="paragraph" w:customStyle="1" w:styleId="16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3">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64">
    <w:name w:val="此正文"/>
    <w:basedOn w:val="1"/>
    <w:qFormat/>
    <w:uiPriority w:val="0"/>
    <w:pPr>
      <w:spacing w:line="360" w:lineRule="auto"/>
      <w:ind w:firstLine="200" w:firstLineChars="200"/>
    </w:pPr>
    <w:rPr>
      <w:sz w:val="24"/>
      <w:szCs w:val="20"/>
    </w:rPr>
  </w:style>
  <w:style w:type="paragraph" w:customStyle="1" w:styleId="165">
    <w:name w:val="InfoBlue"/>
    <w:basedOn w:val="1"/>
    <w:next w:val="15"/>
    <w:qFormat/>
    <w:uiPriority w:val="0"/>
    <w:pPr>
      <w:spacing w:afterLines="50"/>
      <w:ind w:left="720"/>
      <w:jc w:val="left"/>
    </w:pPr>
    <w:rPr>
      <w:rFonts w:ascii="宋体"/>
      <w:i/>
      <w:snapToGrid w:val="0"/>
      <w:color w:val="0000FF"/>
      <w:kern w:val="0"/>
      <w:szCs w:val="20"/>
    </w:rPr>
  </w:style>
  <w:style w:type="paragraph" w:customStyle="1" w:styleId="166">
    <w:name w:val="S4-B-L15"/>
    <w:basedOn w:val="1"/>
    <w:qFormat/>
    <w:uiPriority w:val="0"/>
    <w:pPr>
      <w:spacing w:line="360" w:lineRule="auto"/>
    </w:pPr>
    <w:rPr>
      <w:b/>
      <w:bCs/>
      <w:sz w:val="24"/>
    </w:rPr>
  </w:style>
  <w:style w:type="paragraph" w:customStyle="1" w:styleId="167">
    <w:name w:val="表格(五号)"/>
    <w:basedOn w:val="1"/>
    <w:qFormat/>
    <w:uiPriority w:val="0"/>
    <w:pPr>
      <w:adjustRightInd w:val="0"/>
      <w:snapToGrid w:val="0"/>
      <w:spacing w:line="300" w:lineRule="auto"/>
      <w:jc w:val="center"/>
    </w:pPr>
    <w:rPr>
      <w:snapToGrid w:val="0"/>
      <w:kern w:val="0"/>
      <w:sz w:val="18"/>
      <w:szCs w:val="20"/>
    </w:rPr>
  </w:style>
  <w:style w:type="paragraph" w:customStyle="1" w:styleId="16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16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70">
    <w:name w:val="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171">
    <w:name w:val="Char1"/>
    <w:basedOn w:val="1"/>
    <w:qFormat/>
    <w:uiPriority w:val="0"/>
    <w:pPr>
      <w:tabs>
        <w:tab w:val="left" w:pos="432"/>
      </w:tabs>
      <w:spacing w:beforeLines="50" w:afterLines="50"/>
      <w:ind w:left="432" w:hanging="432"/>
    </w:pPr>
    <w:rPr>
      <w:sz w:val="24"/>
    </w:rPr>
  </w:style>
  <w:style w:type="paragraph" w:customStyle="1" w:styleId="172">
    <w:name w:val="样式 标题 2Chapter X.X. Statementh22Header 2l2Level 2 Headhea...1"/>
    <w:basedOn w:val="5"/>
    <w:qFormat/>
    <w:uiPriority w:val="0"/>
    <w:pPr>
      <w:keepLines w:val="0"/>
      <w:autoSpaceDE/>
      <w:autoSpaceDN/>
      <w:adjustRightInd/>
      <w:spacing w:before="120" w:afterLines="50"/>
    </w:pPr>
    <w:rPr>
      <w:rFonts w:cs="宋体"/>
      <w:bCs/>
      <w:snapToGrid w:val="0"/>
      <w:u w:val="none"/>
    </w:rPr>
  </w:style>
  <w:style w:type="paragraph" w:customStyle="1" w:styleId="173">
    <w:name w:val="S4-L15"/>
    <w:basedOn w:val="1"/>
    <w:qFormat/>
    <w:uiPriority w:val="0"/>
    <w:pPr>
      <w:spacing w:after="120" w:line="360" w:lineRule="auto"/>
      <w:ind w:left="720" w:firstLine="392"/>
    </w:pPr>
    <w:rPr>
      <w:szCs w:val="21"/>
      <w:lang w:val="fr-FR"/>
    </w:rPr>
  </w:style>
  <w:style w:type="paragraph" w:customStyle="1" w:styleId="174">
    <w:name w:val="标准有序列表（L1）"/>
    <w:basedOn w:val="6"/>
    <w:qFormat/>
    <w:uiPriority w:val="0"/>
    <w:pPr>
      <w:tabs>
        <w:tab w:val="left" w:pos="0"/>
      </w:tabs>
      <w:spacing w:line="360" w:lineRule="auto"/>
      <w:ind w:firstLine="0"/>
    </w:pPr>
    <w:rPr>
      <w:rFonts w:ascii="黑体" w:eastAsia="黑体"/>
      <w:color w:val="000000"/>
      <w:sz w:val="24"/>
    </w:rPr>
  </w:style>
  <w:style w:type="paragraph" w:customStyle="1" w:styleId="175">
    <w:name w:val="Char Char Char Char Char"/>
    <w:basedOn w:val="1"/>
    <w:qFormat/>
    <w:uiPriority w:val="0"/>
    <w:pPr>
      <w:widowControl/>
      <w:adjustRightInd w:val="0"/>
      <w:ind w:firstLine="200" w:firstLineChars="200"/>
      <w:jc w:val="left"/>
      <w:textAlignment w:val="baseline"/>
    </w:pPr>
  </w:style>
  <w:style w:type="paragraph" w:customStyle="1" w:styleId="176">
    <w:name w:val="标题1"/>
    <w:basedOn w:val="26"/>
    <w:qFormat/>
    <w:uiPriority w:val="0"/>
    <w:pPr>
      <w:spacing w:beforeLines="0" w:afterLines="0" w:line="360" w:lineRule="auto"/>
    </w:pPr>
    <w:rPr>
      <w:b/>
      <w:sz w:val="30"/>
      <w:szCs w:val="20"/>
    </w:rPr>
  </w:style>
  <w:style w:type="paragraph" w:customStyle="1" w:styleId="177">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178">
    <w:name w:val="样式 标题 1 + 五号"/>
    <w:basedOn w:val="3"/>
    <w:qFormat/>
    <w:uiPriority w:val="0"/>
    <w:pPr>
      <w:spacing w:before="0" w:after="0" w:line="240" w:lineRule="auto"/>
      <w:jc w:val="center"/>
    </w:pPr>
    <w:rPr>
      <w:sz w:val="32"/>
      <w:szCs w:val="32"/>
    </w:rPr>
  </w:style>
  <w:style w:type="paragraph" w:customStyle="1" w:styleId="179">
    <w:name w:val="表格11"/>
    <w:basedOn w:val="1"/>
    <w:qFormat/>
    <w:uiPriority w:val="0"/>
    <w:pPr>
      <w:widowControl/>
      <w:jc w:val="center"/>
    </w:pPr>
    <w:rPr>
      <w:rFonts w:ascii="宋体" w:hAnsi="宋体" w:cs="宋体"/>
      <w:b/>
      <w:kern w:val="0"/>
      <w:szCs w:val="21"/>
    </w:rPr>
  </w:style>
  <w:style w:type="paragraph" w:customStyle="1" w:styleId="18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81">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182">
    <w:name w:val="Char21"/>
    <w:basedOn w:val="1"/>
    <w:qFormat/>
    <w:uiPriority w:val="0"/>
  </w:style>
  <w:style w:type="paragraph" w:customStyle="1" w:styleId="183">
    <w:name w:val="标题 3Chapter X.X.X. + 段后: 0.5 行 + 段后: 0.5 行 + 段后: 0.5 行1"/>
    <w:basedOn w:val="152"/>
    <w:qFormat/>
    <w:uiPriority w:val="0"/>
  </w:style>
  <w:style w:type="paragraph" w:customStyle="1" w:styleId="184">
    <w:name w:val="S4-I-L15-U"/>
    <w:basedOn w:val="1"/>
    <w:qFormat/>
    <w:uiPriority w:val="0"/>
    <w:pPr>
      <w:spacing w:line="360" w:lineRule="auto"/>
    </w:pPr>
    <w:rPr>
      <w:b/>
      <w:i/>
      <w:sz w:val="24"/>
      <w:u w:val="single"/>
    </w:rPr>
  </w:style>
  <w:style w:type="paragraph" w:customStyle="1" w:styleId="185">
    <w:name w:val="Paragraph3"/>
    <w:basedOn w:val="1"/>
    <w:qFormat/>
    <w:uiPriority w:val="0"/>
    <w:pPr>
      <w:spacing w:before="80" w:afterLines="50"/>
      <w:ind w:left="1530"/>
    </w:pPr>
    <w:rPr>
      <w:rFonts w:ascii="宋体"/>
      <w:snapToGrid w:val="0"/>
      <w:kern w:val="0"/>
      <w:szCs w:val="20"/>
    </w:rPr>
  </w:style>
  <w:style w:type="paragraph" w:customStyle="1" w:styleId="186">
    <w:name w:val="样式 样式 正文文本缩进 + 仿宋_GB2312 小四 首行缩进:  0 厘米 行距: 1.5 倍行距 + (中文) 仿宋_GB..."/>
    <w:basedOn w:val="104"/>
    <w:qFormat/>
    <w:uiPriority w:val="0"/>
    <w:pPr>
      <w:ind w:firstLine="480" w:firstLineChars="200"/>
    </w:pPr>
  </w:style>
  <w:style w:type="paragraph" w:customStyle="1" w:styleId="187">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188">
    <w:name w:val="纯文本1"/>
    <w:basedOn w:val="1"/>
    <w:qFormat/>
    <w:uiPriority w:val="0"/>
    <w:pPr>
      <w:adjustRightInd w:val="0"/>
    </w:pPr>
    <w:rPr>
      <w:rFonts w:hint="eastAsia" w:ascii="宋体" w:hAnsi="Courier New" w:eastAsia="楷体_GB2312"/>
      <w:sz w:val="28"/>
      <w:szCs w:val="20"/>
    </w:rPr>
  </w:style>
  <w:style w:type="paragraph" w:customStyle="1" w:styleId="189">
    <w:name w:val="Table - Text"/>
    <w:basedOn w:val="1"/>
    <w:qFormat/>
    <w:uiPriority w:val="0"/>
    <w:pPr>
      <w:widowControl/>
      <w:spacing w:before="60" w:afterLines="50"/>
      <w:jc w:val="left"/>
    </w:pPr>
    <w:rPr>
      <w:kern w:val="0"/>
      <w:szCs w:val="20"/>
      <w:lang w:eastAsia="en-US"/>
    </w:rPr>
  </w:style>
  <w:style w:type="paragraph" w:customStyle="1" w:styleId="190">
    <w:name w:val="样式 标题 3(A-3)sect1.2.3h3H3level_3PIM 3Level 3 HeadHeading..."/>
    <w:basedOn w:val="5"/>
    <w:qFormat/>
    <w:uiPriority w:val="0"/>
    <w:pPr>
      <w:autoSpaceDE/>
      <w:autoSpaceDN/>
      <w:adjustRightInd/>
      <w:spacing w:before="260" w:after="260" w:line="416" w:lineRule="auto"/>
      <w:jc w:val="both"/>
    </w:pPr>
    <w:rPr>
      <w:rFonts w:ascii="Arial" w:hAnsi="Arial"/>
      <w:bCs/>
      <w:kern w:val="2"/>
      <w:sz w:val="30"/>
      <w:szCs w:val="32"/>
      <w:u w:val="none"/>
    </w:rPr>
  </w:style>
  <w:style w:type="paragraph" w:customStyle="1" w:styleId="191">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92">
    <w:name w:val="Char Char Char Char Char Char Char Char Char"/>
    <w:basedOn w:val="1"/>
    <w:qFormat/>
    <w:uiPriority w:val="0"/>
    <w:rPr>
      <w:rFonts w:ascii="Tahoma" w:hAnsi="Tahoma" w:eastAsia="仿宋_GB2312"/>
      <w:sz w:val="24"/>
      <w:szCs w:val="20"/>
    </w:rPr>
  </w:style>
  <w:style w:type="paragraph" w:customStyle="1" w:styleId="193">
    <w:name w:val="列出段落1"/>
    <w:basedOn w:val="1"/>
    <w:qFormat/>
    <w:uiPriority w:val="0"/>
    <w:pPr>
      <w:ind w:firstLine="420" w:firstLineChars="200"/>
    </w:pPr>
    <w:rPr>
      <w:rFonts w:ascii="Calibri" w:hAnsi="Calibri"/>
      <w:szCs w:val="22"/>
    </w:rPr>
  </w:style>
  <w:style w:type="paragraph" w:customStyle="1" w:styleId="194">
    <w:name w:val="标准标题1"/>
    <w:basedOn w:val="3"/>
    <w:qFormat/>
    <w:uiPriority w:val="0"/>
    <w:pPr>
      <w:pageBreakBefore/>
      <w:tabs>
        <w:tab w:val="left" w:pos="1080"/>
      </w:tabs>
      <w:ind w:left="425" w:hanging="425"/>
    </w:pPr>
    <w:rPr>
      <w:rFonts w:eastAsia="仿宋_GB2312"/>
      <w:sz w:val="32"/>
    </w:rPr>
  </w:style>
  <w:style w:type="paragraph" w:customStyle="1" w:styleId="195">
    <w:name w:val="Char Char Char Char"/>
    <w:basedOn w:val="1"/>
    <w:qFormat/>
    <w:uiPriority w:val="0"/>
  </w:style>
  <w:style w:type="paragraph" w:customStyle="1" w:styleId="196">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97">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Bullet1"/>
    <w:basedOn w:val="1"/>
    <w:qFormat/>
    <w:uiPriority w:val="0"/>
    <w:pPr>
      <w:spacing w:afterLines="50"/>
      <w:ind w:left="720" w:hanging="432"/>
      <w:jc w:val="left"/>
    </w:pPr>
    <w:rPr>
      <w:rFonts w:ascii="宋体"/>
      <w:snapToGrid w:val="0"/>
      <w:kern w:val="0"/>
      <w:szCs w:val="20"/>
    </w:rPr>
  </w:style>
  <w:style w:type="paragraph" w:customStyle="1" w:styleId="199">
    <w:name w:val="列出段落11"/>
    <w:basedOn w:val="1"/>
    <w:qFormat/>
    <w:uiPriority w:val="0"/>
    <w:pPr>
      <w:spacing w:line="360" w:lineRule="auto"/>
      <w:ind w:firstLine="420" w:firstLineChars="200"/>
      <w:jc w:val="left"/>
    </w:pPr>
    <w:rPr>
      <w:rFonts w:ascii="Calibri" w:hAnsi="Calibri"/>
      <w:sz w:val="24"/>
      <w:szCs w:val="22"/>
    </w:rPr>
  </w:style>
  <w:style w:type="paragraph" w:customStyle="1" w:styleId="20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0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02">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203">
    <w:name w:val="列表内容"/>
    <w:basedOn w:val="1"/>
    <w:next w:val="1"/>
    <w:qFormat/>
    <w:uiPriority w:val="0"/>
    <w:pPr>
      <w:widowControl/>
      <w:tabs>
        <w:tab w:val="left" w:pos="840"/>
      </w:tabs>
      <w:ind w:left="840" w:hanging="420"/>
      <w:jc w:val="left"/>
    </w:pPr>
    <w:rPr>
      <w:kern w:val="0"/>
      <w:sz w:val="18"/>
      <w:szCs w:val="20"/>
    </w:rPr>
  </w:style>
  <w:style w:type="paragraph" w:customStyle="1" w:styleId="204">
    <w:name w:val="P2"/>
    <w:basedOn w:val="1"/>
    <w:qFormat/>
    <w:uiPriority w:val="0"/>
    <w:pPr>
      <w:widowControl/>
      <w:spacing w:before="240" w:line="240" w:lineRule="atLeast"/>
      <w:ind w:left="578"/>
      <w:jc w:val="left"/>
    </w:pPr>
    <w:rPr>
      <w:b/>
      <w:kern w:val="0"/>
      <w:szCs w:val="21"/>
      <w:lang w:val="en-AU" w:eastAsia="en-US"/>
    </w:rPr>
  </w:style>
  <w:style w:type="paragraph" w:customStyle="1" w:styleId="205">
    <w:name w:val="样式 标题 3Chapter X.X.X"/>
    <w:basedOn w:val="183"/>
    <w:qFormat/>
    <w:uiPriority w:val="0"/>
  </w:style>
  <w:style w:type="paragraph" w:customStyle="1" w:styleId="206">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207">
    <w:name w:val="Style-正文"/>
    <w:basedOn w:val="1"/>
    <w:qFormat/>
    <w:uiPriority w:val="0"/>
    <w:pPr>
      <w:spacing w:line="360" w:lineRule="auto"/>
      <w:ind w:firstLine="420"/>
    </w:pPr>
    <w:rPr>
      <w:rFonts w:ascii="宋体" w:hAnsi="宋体"/>
      <w:sz w:val="24"/>
    </w:rPr>
  </w:style>
  <w:style w:type="paragraph" w:customStyle="1" w:styleId="20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09">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10">
    <w:name w:val="样式 模板描述"/>
    <w:basedOn w:val="1"/>
    <w:next w:val="134"/>
    <w:qFormat/>
    <w:uiPriority w:val="0"/>
    <w:pPr>
      <w:spacing w:afterLines="50"/>
      <w:jc w:val="left"/>
    </w:pPr>
    <w:rPr>
      <w:rFonts w:ascii="宋体" w:cs="宋体"/>
      <w:i/>
      <w:iCs/>
      <w:snapToGrid w:val="0"/>
      <w:color w:val="0000FF"/>
      <w:kern w:val="0"/>
      <w:szCs w:val="21"/>
    </w:rPr>
  </w:style>
  <w:style w:type="paragraph" w:customStyle="1" w:styleId="211">
    <w:name w:val="Char2"/>
    <w:basedOn w:val="1"/>
    <w:qFormat/>
    <w:uiPriority w:val="0"/>
    <w:pPr>
      <w:tabs>
        <w:tab w:val="left" w:pos="432"/>
      </w:tabs>
      <w:spacing w:beforeLines="50" w:afterLines="50"/>
      <w:ind w:left="432" w:hanging="432"/>
    </w:pPr>
    <w:rPr>
      <w:sz w:val="24"/>
    </w:rPr>
  </w:style>
  <w:style w:type="paragraph" w:customStyle="1" w:styleId="212">
    <w:name w:val="Bullet2"/>
    <w:basedOn w:val="1"/>
    <w:qFormat/>
    <w:uiPriority w:val="0"/>
    <w:pPr>
      <w:spacing w:afterLines="50"/>
      <w:ind w:left="1440" w:hanging="360"/>
      <w:jc w:val="left"/>
    </w:pPr>
    <w:rPr>
      <w:rFonts w:ascii="宋体"/>
      <w:snapToGrid w:val="0"/>
      <w:color w:val="000080"/>
      <w:kern w:val="0"/>
      <w:szCs w:val="20"/>
    </w:rPr>
  </w:style>
  <w:style w:type="paragraph" w:customStyle="1" w:styleId="213">
    <w:name w:val="S4-I-U-L15-No-dot"/>
    <w:basedOn w:val="1"/>
    <w:qFormat/>
    <w:uiPriority w:val="0"/>
    <w:pPr>
      <w:tabs>
        <w:tab w:val="left" w:pos="1112"/>
      </w:tabs>
      <w:spacing w:after="120" w:line="360" w:lineRule="auto"/>
      <w:ind w:left="1112" w:hanging="420"/>
    </w:pPr>
    <w:rPr>
      <w:i/>
      <w:sz w:val="24"/>
      <w:u w:val="single"/>
    </w:rPr>
  </w:style>
  <w:style w:type="paragraph" w:customStyle="1" w:styleId="21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15">
    <w:name w:val="样式 样式 标题 4 + 段后: 0.5 行1"/>
    <w:basedOn w:val="131"/>
    <w:next w:val="29"/>
    <w:qFormat/>
    <w:uiPriority w:val="0"/>
    <w:pPr>
      <w:spacing w:after="120"/>
    </w:pPr>
  </w:style>
  <w:style w:type="paragraph" w:customStyle="1" w:styleId="216">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17">
    <w:name w:val="文本框内文字"/>
    <w:basedOn w:val="1"/>
    <w:qFormat/>
    <w:uiPriority w:val="0"/>
    <w:pPr>
      <w:spacing w:line="0" w:lineRule="atLeast"/>
    </w:pPr>
    <w:rPr>
      <w:rFonts w:eastAsia="仿宋_GB2312"/>
      <w:sz w:val="22"/>
    </w:rPr>
  </w:style>
  <w:style w:type="paragraph" w:customStyle="1" w:styleId="218">
    <w:name w:val="样式 样式 标题 4 + 段后: 0.5 行 + 段后: 0.5 行"/>
    <w:basedOn w:val="131"/>
    <w:qFormat/>
    <w:uiPriority w:val="0"/>
  </w:style>
  <w:style w:type="paragraph" w:customStyle="1" w:styleId="219">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20">
    <w:name w:val="paragraph1"/>
    <w:basedOn w:val="1"/>
    <w:qFormat/>
    <w:uiPriority w:val="0"/>
    <w:pPr>
      <w:spacing w:afterLines="30" w:line="360" w:lineRule="auto"/>
      <w:ind w:firstLine="420" w:firstLineChars="200"/>
    </w:pPr>
    <w:rPr>
      <w:rFonts w:eastAsia="楷体_GB2312"/>
      <w:sz w:val="24"/>
      <w:szCs w:val="20"/>
    </w:rPr>
  </w:style>
  <w:style w:type="paragraph" w:customStyle="1" w:styleId="221">
    <w:name w:val="S4-L15-No"/>
    <w:basedOn w:val="173"/>
    <w:qFormat/>
    <w:uiPriority w:val="0"/>
    <w:pPr>
      <w:tabs>
        <w:tab w:val="left" w:pos="720"/>
      </w:tabs>
      <w:ind w:hanging="720"/>
    </w:pPr>
  </w:style>
  <w:style w:type="paragraph" w:customStyle="1" w:styleId="222">
    <w:name w:val="广咨正文"/>
    <w:basedOn w:val="1"/>
    <w:qFormat/>
    <w:uiPriority w:val="0"/>
    <w:pPr>
      <w:snapToGrid w:val="0"/>
      <w:spacing w:line="360" w:lineRule="auto"/>
      <w:ind w:firstLine="480" w:firstLineChars="200"/>
    </w:pPr>
    <w:rPr>
      <w:szCs w:val="20"/>
    </w:rPr>
  </w:style>
  <w:style w:type="paragraph" w:customStyle="1" w:styleId="223">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22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5">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26">
    <w:name w:val="正文2"/>
    <w:basedOn w:val="1"/>
    <w:qFormat/>
    <w:uiPriority w:val="0"/>
    <w:pPr>
      <w:spacing w:beforeLines="50" w:afterLines="50" w:line="360" w:lineRule="auto"/>
      <w:ind w:firstLine="480" w:firstLineChars="200"/>
    </w:pPr>
    <w:rPr>
      <w:rFonts w:ascii="仿宋_GB2312"/>
      <w:sz w:val="24"/>
      <w:szCs w:val="20"/>
    </w:rPr>
  </w:style>
  <w:style w:type="paragraph" w:customStyle="1" w:styleId="227">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28">
    <w:name w:val="正文段"/>
    <w:basedOn w:val="1"/>
    <w:qFormat/>
    <w:uiPriority w:val="0"/>
    <w:pPr>
      <w:widowControl/>
      <w:snapToGrid w:val="0"/>
      <w:spacing w:afterLines="50"/>
      <w:ind w:firstLine="200" w:firstLineChars="200"/>
    </w:pPr>
    <w:rPr>
      <w:kern w:val="0"/>
      <w:sz w:val="24"/>
      <w:szCs w:val="20"/>
    </w:rPr>
  </w:style>
  <w:style w:type="paragraph" w:customStyle="1" w:styleId="229">
    <w:name w:val="正文 1.5 倍行距"/>
    <w:basedOn w:val="1"/>
    <w:qFormat/>
    <w:uiPriority w:val="0"/>
    <w:pPr>
      <w:autoSpaceDE w:val="0"/>
      <w:autoSpaceDN w:val="0"/>
      <w:adjustRightInd w:val="0"/>
      <w:spacing w:line="360" w:lineRule="auto"/>
      <w:ind w:firstLine="200" w:firstLineChars="200"/>
      <w:textAlignment w:val="baseline"/>
    </w:pPr>
    <w:rPr>
      <w:kern w:val="0"/>
      <w:sz w:val="28"/>
      <w:szCs w:val="20"/>
    </w:rPr>
  </w:style>
  <w:style w:type="paragraph" w:customStyle="1" w:styleId="230">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1">
    <w:name w:val="样式 标题 4Chapter X.X.X. + 段后: 0.5 行1 + 段后: 0.5 行"/>
    <w:basedOn w:val="125"/>
    <w:qFormat/>
    <w:uiPriority w:val="0"/>
    <w:rPr>
      <w:szCs w:val="21"/>
    </w:rPr>
  </w:style>
  <w:style w:type="paragraph" w:customStyle="1" w:styleId="232">
    <w:name w:val="P1"/>
    <w:basedOn w:val="1"/>
    <w:qFormat/>
    <w:uiPriority w:val="0"/>
    <w:pPr>
      <w:widowControl/>
      <w:spacing w:before="240" w:line="240" w:lineRule="atLeast"/>
      <w:jc w:val="left"/>
    </w:pPr>
    <w:rPr>
      <w:b/>
      <w:kern w:val="0"/>
      <w:szCs w:val="21"/>
      <w:lang w:val="en-AU" w:eastAsia="en-US"/>
    </w:rPr>
  </w:style>
  <w:style w:type="paragraph" w:customStyle="1" w:styleId="23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4">
    <w:name w:val="Char3 Char Char Char1"/>
    <w:basedOn w:val="1"/>
    <w:qFormat/>
    <w:uiPriority w:val="0"/>
    <w:pPr>
      <w:widowControl/>
      <w:spacing w:after="160" w:line="240" w:lineRule="exact"/>
      <w:jc w:val="left"/>
    </w:pPr>
  </w:style>
  <w:style w:type="paragraph" w:customStyle="1" w:styleId="235">
    <w:name w:val="默认段落字体 Para Char Char Char Char Char Char Char Char Char1 Char Char Char Char"/>
    <w:basedOn w:val="1"/>
    <w:qFormat/>
    <w:uiPriority w:val="0"/>
    <w:rPr>
      <w:rFonts w:ascii="Tahoma" w:hAnsi="Tahoma"/>
      <w:sz w:val="24"/>
      <w:szCs w:val="20"/>
    </w:rPr>
  </w:style>
  <w:style w:type="paragraph" w:styleId="23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7A24A-B075-426B-AFEB-595B3236CB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17546</Words>
  <Characters>19192</Characters>
  <Lines>145</Lines>
  <Paragraphs>40</Paragraphs>
  <TotalTime>27</TotalTime>
  <ScaleCrop>false</ScaleCrop>
  <LinksUpToDate>false</LinksUpToDate>
  <CharactersWithSpaces>20100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2020-05-27T01:23:00Z</dcterms:created>
  <dc:creator>Administrator</dc:creator>
  <cp:lastModifiedBy>54398</cp:lastModifiedBy>
  <cp:lastPrinted>2022-04-27T01:40:00Z</cp:lastPrinted>
  <dcterms:modified xsi:type="dcterms:W3CDTF">2025-06-19T03:06:06Z</dcterms:modified>
  <dc:title>浙江省政府采购招标文件范本（试行）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C5039A54766D44428D4A357EAD252103_13</vt:lpwstr>
  </property>
  <property fmtid="{D5CDD505-2E9C-101B-9397-08002B2CF9AE}" pid="4" name="commondata">
    <vt:lpwstr>eyJoZGlkIjoiMWQ4NGNlZTVlZjNlNzdiMThjOWI1ZTQ4YzY4NGIzZjEifQ==</vt:lpwstr>
  </property>
  <property fmtid="{D5CDD505-2E9C-101B-9397-08002B2CF9AE}" pid="5" name="KSOTemplateDocerSaveRecord">
    <vt:lpwstr>eyJoZGlkIjoiZWIxMTkyMzBlYzc2MDY5MzVmYTNkMDg3NTUzNmY0ZTQifQ==</vt:lpwstr>
  </property>
</Properties>
</file>