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4FF49">
      <w:pPr>
        <w:jc w:val="distribute"/>
        <w:rPr>
          <w:rFonts w:hint="eastAsia"/>
          <w:b/>
          <w:bCs/>
          <w:sz w:val="56"/>
          <w:szCs w:val="56"/>
          <w:lang w:eastAsia="zh-CN"/>
        </w:rPr>
      </w:pPr>
      <w:r>
        <w:rPr>
          <w:rFonts w:hint="eastAsia"/>
          <w:b/>
          <w:bCs/>
          <w:sz w:val="52"/>
          <w:szCs w:val="52"/>
          <w:lang w:eastAsia="zh-CN"/>
        </w:rPr>
        <w:t>东阳市企业研发费用委托服务项目</w:t>
      </w:r>
    </w:p>
    <w:p w14:paraId="30DD52C8">
      <w:pPr>
        <w:keepNext w:val="0"/>
        <w:keepLines w:val="0"/>
        <w:pageBreakBefore w:val="0"/>
        <w:widowControl w:val="0"/>
        <w:kinsoku/>
        <w:wordWrap/>
        <w:overflowPunct/>
        <w:topLinePunct w:val="0"/>
        <w:autoSpaceDE/>
        <w:autoSpaceDN/>
        <w:bidi w:val="0"/>
        <w:adjustRightInd/>
        <w:snapToGrid/>
        <w:spacing w:before="166" w:beforeLines="50" w:after="167" w:afterLines="50" w:line="720" w:lineRule="auto"/>
        <w:jc w:val="center"/>
        <w:textAlignment w:val="auto"/>
        <w:rPr>
          <w:rFonts w:ascii="宋体"/>
          <w:b/>
          <w:bCs/>
          <w:color w:val="0D0D0D"/>
          <w:sz w:val="36"/>
          <w:szCs w:val="36"/>
        </w:rPr>
      </w:pPr>
      <w:r>
        <w:rPr>
          <w:rFonts w:hint="eastAsia" w:ascii="宋体" w:hAnsi="宋体" w:cs="宋体"/>
          <w:color w:val="0D0D0D"/>
          <w:sz w:val="72"/>
          <w:szCs w:val="72"/>
        </w:rPr>
        <w:t>公开招标采购文件</w:t>
      </w:r>
    </w:p>
    <w:p w14:paraId="0E3BC6BC">
      <w:pPr>
        <w:snapToGrid w:val="0"/>
        <w:spacing w:before="166" w:beforeLines="50" w:line="360" w:lineRule="auto"/>
        <w:jc w:val="center"/>
        <w:rPr>
          <w:rFonts w:hAnsi="宋体"/>
          <w:b/>
          <w:bCs/>
          <w:color w:val="0D0D0D"/>
          <w:sz w:val="28"/>
          <w:szCs w:val="28"/>
        </w:rPr>
      </w:pPr>
      <w:r>
        <w:rPr>
          <w:rFonts w:ascii="宋体"/>
          <w:sz w:val="30"/>
          <w:szCs w:val="30"/>
        </w:rPr>
        <w:drawing>
          <wp:inline distT="0" distB="0" distL="114300" distR="114300">
            <wp:extent cx="2314575" cy="2095500"/>
            <wp:effectExtent l="0" t="0" r="1905" b="7620"/>
            <wp:docPr id="10"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aigou"/>
                    <pic:cNvPicPr>
                      <a:picLocks noChangeAspect="1"/>
                    </pic:cNvPicPr>
                  </pic:nvPicPr>
                  <pic:blipFill>
                    <a:blip r:embed="rId13"/>
                    <a:stretch>
                      <a:fillRect/>
                    </a:stretch>
                  </pic:blipFill>
                  <pic:spPr>
                    <a:xfrm>
                      <a:off x="0" y="0"/>
                      <a:ext cx="2314575" cy="2095500"/>
                    </a:xfrm>
                    <a:prstGeom prst="rect">
                      <a:avLst/>
                    </a:prstGeom>
                    <a:noFill/>
                    <a:ln>
                      <a:noFill/>
                    </a:ln>
                  </pic:spPr>
                </pic:pic>
              </a:graphicData>
            </a:graphic>
          </wp:inline>
        </w:drawing>
      </w:r>
    </w:p>
    <w:p w14:paraId="5CE10278">
      <w:pPr>
        <w:pStyle w:val="30"/>
        <w:snapToGrid w:val="0"/>
        <w:spacing w:before="166" w:after="166" w:line="480" w:lineRule="auto"/>
        <w:ind w:firstLine="281" w:firstLineChars="100"/>
        <w:rPr>
          <w:rFonts w:hint="eastAsia" w:hAnsi="宋体"/>
          <w:b/>
          <w:bCs/>
          <w:color w:val="0D0D0D"/>
          <w:sz w:val="28"/>
          <w:szCs w:val="28"/>
        </w:rPr>
      </w:pPr>
    </w:p>
    <w:p w14:paraId="180EE636">
      <w:pPr>
        <w:pStyle w:val="30"/>
        <w:snapToGrid w:val="0"/>
        <w:spacing w:before="166" w:after="166" w:line="480" w:lineRule="auto"/>
        <w:ind w:firstLine="281" w:firstLineChars="100"/>
        <w:rPr>
          <w:rFonts w:hint="eastAsia" w:hAnsi="宋体" w:eastAsia="宋体"/>
          <w:b/>
          <w:bCs/>
          <w:sz w:val="28"/>
          <w:szCs w:val="28"/>
          <w:lang w:eastAsia="zh-CN"/>
        </w:rPr>
      </w:pPr>
      <w:r>
        <w:rPr>
          <w:rFonts w:hint="eastAsia" w:hAnsi="宋体"/>
          <w:b/>
          <w:bCs/>
          <w:color w:val="0D0D0D"/>
          <w:sz w:val="28"/>
          <w:szCs w:val="28"/>
        </w:rPr>
        <w:t>项目编号：</w:t>
      </w:r>
      <w:r>
        <w:rPr>
          <w:rFonts w:hint="eastAsia" w:hAnsi="宋体"/>
          <w:b/>
          <w:bCs/>
          <w:sz w:val="28"/>
          <w:szCs w:val="28"/>
          <w:lang w:eastAsia="zh-CN"/>
        </w:rPr>
        <w:t>JCZFCG2025-Z25-C528</w:t>
      </w:r>
    </w:p>
    <w:p w14:paraId="2369F3EE">
      <w:pPr>
        <w:pStyle w:val="30"/>
        <w:snapToGrid w:val="0"/>
        <w:spacing w:before="166" w:after="166" w:line="480" w:lineRule="auto"/>
        <w:ind w:firstLine="281" w:firstLineChars="100"/>
        <w:rPr>
          <w:rFonts w:hAnsi="宋体"/>
          <w:b/>
          <w:bCs/>
          <w:color w:val="0D0D0D"/>
          <w:sz w:val="28"/>
          <w:szCs w:val="28"/>
        </w:rPr>
      </w:pPr>
      <w:r>
        <w:rPr>
          <w:rFonts w:hint="eastAsia"/>
          <w:b/>
          <w:bCs/>
          <w:sz w:val="28"/>
          <w:szCs w:val="28"/>
        </w:rPr>
        <w:t>项目名称：</w:t>
      </w:r>
      <w:r>
        <w:rPr>
          <w:rFonts w:hint="eastAsia" w:hAnsi="宋体"/>
          <w:b/>
          <w:bCs/>
          <w:color w:val="0D0D0D"/>
          <w:sz w:val="28"/>
          <w:szCs w:val="28"/>
          <w:lang w:eastAsia="zh-CN"/>
        </w:rPr>
        <w:t>东阳市企业研发费用委托服务项目</w:t>
      </w:r>
    </w:p>
    <w:p w14:paraId="1DD4BE58">
      <w:pPr>
        <w:pStyle w:val="30"/>
        <w:snapToGrid w:val="0"/>
        <w:spacing w:before="166" w:after="166" w:line="480" w:lineRule="auto"/>
        <w:ind w:firstLine="281" w:firstLineChars="100"/>
        <w:rPr>
          <w:rFonts w:hint="eastAsia" w:hAnsi="宋体" w:eastAsia="宋体" w:cs="Times New Roman"/>
          <w:b/>
          <w:bCs/>
          <w:color w:val="000000"/>
          <w:sz w:val="28"/>
          <w:szCs w:val="28"/>
          <w:lang w:eastAsia="zh-CN"/>
        </w:rPr>
      </w:pPr>
      <w:r>
        <w:rPr>
          <w:rFonts w:hint="eastAsia" w:hAnsi="宋体"/>
          <w:b/>
          <w:bCs/>
          <w:color w:val="0D0D0D"/>
          <w:sz w:val="28"/>
          <w:szCs w:val="28"/>
        </w:rPr>
        <w:t>采购单位：</w:t>
      </w:r>
      <w:r>
        <w:rPr>
          <w:rFonts w:hint="eastAsia" w:hAnsi="宋体"/>
          <w:b/>
          <w:bCs/>
          <w:color w:val="0D0D0D"/>
          <w:sz w:val="28"/>
          <w:szCs w:val="28"/>
          <w:lang w:eastAsia="zh-CN"/>
        </w:rPr>
        <w:t>东阳市科学技术局</w:t>
      </w:r>
    </w:p>
    <w:p w14:paraId="5A50E138">
      <w:pPr>
        <w:pStyle w:val="30"/>
        <w:snapToGrid w:val="0"/>
        <w:spacing w:before="166" w:after="166" w:line="480" w:lineRule="auto"/>
        <w:ind w:firstLine="267" w:firstLineChars="100"/>
        <w:rPr>
          <w:rFonts w:cs="Times New Roman"/>
          <w:color w:val="0D0D0D"/>
          <w:w w:val="95"/>
          <w:sz w:val="28"/>
          <w:szCs w:val="28"/>
        </w:rPr>
      </w:pPr>
      <w:r>
        <w:rPr>
          <w:rFonts w:hint="eastAsia" w:hAnsi="宋体"/>
          <w:b/>
          <w:bCs/>
          <w:color w:val="0D0D0D"/>
          <w:w w:val="95"/>
          <w:sz w:val="28"/>
          <w:szCs w:val="28"/>
        </w:rPr>
        <w:t>招标机构：</w:t>
      </w:r>
      <w:r>
        <w:rPr>
          <w:rFonts w:hint="eastAsia" w:hAnsi="宋体"/>
          <w:b/>
          <w:bCs/>
          <w:color w:val="0D0D0D"/>
          <w:sz w:val="28"/>
          <w:szCs w:val="28"/>
        </w:rPr>
        <w:t>金华市金诚招投标代理有限公司</w:t>
      </w:r>
    </w:p>
    <w:p w14:paraId="1CFD4D13">
      <w:pPr>
        <w:snapToGrid w:val="0"/>
        <w:spacing w:before="166" w:beforeLines="50" w:line="360" w:lineRule="auto"/>
        <w:ind w:firstLine="5472" w:firstLineChars="1800"/>
        <w:rPr>
          <w:color w:val="0D0D0D"/>
          <w:w w:val="95"/>
          <w:sz w:val="32"/>
          <w:szCs w:val="32"/>
        </w:rPr>
      </w:pPr>
    </w:p>
    <w:p w14:paraId="57BC088F">
      <w:pPr>
        <w:snapToGrid w:val="0"/>
        <w:spacing w:before="166" w:beforeLines="50" w:line="360" w:lineRule="auto"/>
        <w:ind w:firstLine="5622" w:firstLineChars="2000"/>
        <w:rPr>
          <w:rFonts w:ascii="宋体" w:hAnsi="宋体" w:cs="宋体"/>
          <w:b/>
          <w:bCs/>
          <w:color w:val="0D0D0D"/>
          <w:sz w:val="28"/>
          <w:szCs w:val="28"/>
        </w:rPr>
      </w:pPr>
      <w:r>
        <w:rPr>
          <w:rFonts w:hint="eastAsia" w:ascii="宋体" w:hAnsi="宋体" w:cs="宋体"/>
          <w:b/>
          <w:bCs/>
          <w:color w:val="0D0D0D"/>
          <w:sz w:val="28"/>
          <w:szCs w:val="28"/>
        </w:rPr>
        <w:t>2025年</w:t>
      </w:r>
      <w:r>
        <w:rPr>
          <w:rFonts w:hint="eastAsia" w:ascii="宋体" w:hAnsi="宋体" w:cs="宋体"/>
          <w:b/>
          <w:bCs/>
          <w:color w:val="0D0D0D"/>
          <w:sz w:val="28"/>
          <w:szCs w:val="28"/>
          <w:lang w:val="en-US" w:eastAsia="zh-CN"/>
        </w:rPr>
        <w:t>6</w:t>
      </w:r>
      <w:r>
        <w:rPr>
          <w:rFonts w:hint="eastAsia" w:ascii="宋体" w:hAnsi="宋体" w:cs="宋体"/>
          <w:b/>
          <w:bCs/>
          <w:color w:val="0D0D0D"/>
          <w:sz w:val="28"/>
          <w:szCs w:val="28"/>
        </w:rPr>
        <w:t>月</w:t>
      </w:r>
      <w:r>
        <w:rPr>
          <w:rFonts w:hint="eastAsia" w:ascii="宋体" w:hAnsi="宋体" w:cs="宋体"/>
          <w:b/>
          <w:bCs/>
          <w:color w:val="0D0D0D"/>
          <w:sz w:val="28"/>
          <w:szCs w:val="28"/>
          <w:lang w:val="en-US" w:eastAsia="zh-CN"/>
        </w:rPr>
        <w:t>16</w:t>
      </w:r>
      <w:r>
        <w:rPr>
          <w:rFonts w:hint="eastAsia" w:ascii="宋体" w:hAnsi="宋体" w:cs="宋体"/>
          <w:b/>
          <w:bCs/>
          <w:color w:val="0D0D0D"/>
          <w:sz w:val="28"/>
          <w:szCs w:val="28"/>
        </w:rPr>
        <w:t>日</w:t>
      </w:r>
    </w:p>
    <w:p w14:paraId="0E0326FA">
      <w:pPr>
        <w:snapToGrid w:val="0"/>
        <w:spacing w:before="166" w:beforeLines="50" w:line="360" w:lineRule="auto"/>
        <w:rPr>
          <w:rFonts w:ascii="宋体"/>
          <w:b/>
          <w:bCs/>
          <w:color w:val="0D0D0D"/>
          <w:sz w:val="36"/>
          <w:szCs w:val="36"/>
        </w:rPr>
        <w:sectPr>
          <w:headerReference r:id="rId4" w:type="first"/>
          <w:footerReference r:id="rId6" w:type="first"/>
          <w:headerReference r:id="rId3" w:type="default"/>
          <w:footerReference r:id="rId5" w:type="default"/>
          <w:pgSz w:w="11906" w:h="16838"/>
          <w:pgMar w:top="1417" w:right="1417" w:bottom="1417" w:left="1417" w:header="851" w:footer="992" w:gutter="0"/>
          <w:pgNumType w:fmt="numberInDash"/>
          <w:cols w:space="720" w:num="1"/>
          <w:titlePg/>
          <w:docGrid w:type="lines" w:linePitch="332" w:charSpace="0"/>
        </w:sectPr>
      </w:pPr>
    </w:p>
    <w:p w14:paraId="647D2901">
      <w:pPr>
        <w:snapToGrid w:val="0"/>
        <w:spacing w:before="166" w:beforeLines="50" w:line="360" w:lineRule="auto"/>
        <w:jc w:val="center"/>
        <w:rPr>
          <w:rFonts w:ascii="宋体"/>
          <w:b/>
          <w:bCs/>
          <w:color w:val="0D0D0D"/>
          <w:sz w:val="36"/>
          <w:szCs w:val="36"/>
        </w:rPr>
      </w:pPr>
      <w:r>
        <w:rPr>
          <w:rFonts w:hint="eastAsia" w:ascii="宋体" w:hAnsi="宋体" w:cs="宋体"/>
          <w:b/>
          <w:bCs/>
          <w:color w:val="0D0D0D"/>
          <w:sz w:val="36"/>
          <w:szCs w:val="36"/>
        </w:rPr>
        <w:t>目</w:t>
      </w:r>
      <w:r>
        <w:rPr>
          <w:rFonts w:ascii="宋体" w:hAnsi="宋体" w:cs="宋体"/>
          <w:b/>
          <w:bCs/>
          <w:color w:val="0D0D0D"/>
          <w:sz w:val="36"/>
          <w:szCs w:val="36"/>
        </w:rPr>
        <w:t xml:space="preserve"> </w:t>
      </w:r>
      <w:r>
        <w:rPr>
          <w:rFonts w:hint="eastAsia" w:ascii="宋体" w:hAnsi="宋体" w:cs="宋体"/>
          <w:b/>
          <w:bCs/>
          <w:color w:val="0D0D0D"/>
          <w:sz w:val="36"/>
          <w:szCs w:val="36"/>
        </w:rPr>
        <w:t>录</w:t>
      </w:r>
    </w:p>
    <w:p w14:paraId="082E71BF">
      <w:pPr>
        <w:pStyle w:val="30"/>
        <w:spacing w:before="166" w:after="166" w:line="360" w:lineRule="auto"/>
        <w:jc w:val="center"/>
        <w:rPr>
          <w:rFonts w:ascii="创艺简标宋" w:hAnsi="宋体" w:eastAsia="创艺简标宋" w:cs="Times New Roman"/>
          <w:color w:val="0D0D0D"/>
          <w:sz w:val="44"/>
          <w:szCs w:val="44"/>
        </w:rPr>
      </w:pPr>
    </w:p>
    <w:p w14:paraId="15E7464B">
      <w:pPr>
        <w:numPr>
          <w:ilvl w:val="0"/>
          <w:numId w:val="3"/>
        </w:numPr>
        <w:spacing w:before="166" w:beforeLines="50" w:line="360" w:lineRule="auto"/>
        <w:rPr>
          <w:rFonts w:ascii="宋体"/>
          <w:color w:val="0D0D0D"/>
          <w:sz w:val="30"/>
          <w:szCs w:val="30"/>
        </w:rPr>
      </w:pPr>
      <w:r>
        <w:rPr>
          <w:rFonts w:hint="eastAsia" w:ascii="宋体" w:hAnsi="宋体" w:cs="宋体"/>
          <w:color w:val="0D0D0D"/>
          <w:sz w:val="30"/>
          <w:szCs w:val="30"/>
        </w:rPr>
        <w:t>公开招标采购公告</w:t>
      </w:r>
    </w:p>
    <w:p w14:paraId="2A1C6C84">
      <w:pPr>
        <w:numPr>
          <w:ilvl w:val="0"/>
          <w:numId w:val="3"/>
        </w:numPr>
        <w:spacing w:before="166" w:beforeLines="50" w:line="360" w:lineRule="auto"/>
        <w:rPr>
          <w:rFonts w:ascii="宋体"/>
          <w:color w:val="0D0D0D"/>
          <w:sz w:val="30"/>
          <w:szCs w:val="30"/>
        </w:rPr>
      </w:pPr>
      <w:r>
        <w:rPr>
          <w:rFonts w:hint="eastAsia" w:ascii="宋体" w:hAnsi="宋体" w:cs="宋体"/>
          <w:color w:val="0D0D0D"/>
          <w:sz w:val="30"/>
          <w:szCs w:val="30"/>
        </w:rPr>
        <w:t>招标需求</w:t>
      </w:r>
    </w:p>
    <w:p w14:paraId="5EA936ED">
      <w:pPr>
        <w:numPr>
          <w:ilvl w:val="0"/>
          <w:numId w:val="3"/>
        </w:numPr>
        <w:spacing w:before="166" w:beforeLines="50" w:line="360" w:lineRule="auto"/>
        <w:rPr>
          <w:rFonts w:ascii="宋体"/>
          <w:color w:val="0D0D0D"/>
          <w:sz w:val="30"/>
          <w:szCs w:val="30"/>
        </w:rPr>
      </w:pPr>
      <w:r>
        <w:rPr>
          <w:rFonts w:hint="eastAsia" w:ascii="宋体" w:hAnsi="宋体" w:cs="宋体"/>
          <w:color w:val="0D0D0D"/>
          <w:sz w:val="30"/>
          <w:szCs w:val="30"/>
        </w:rPr>
        <w:t>投标人须知</w:t>
      </w:r>
    </w:p>
    <w:p w14:paraId="6B1FF433">
      <w:pPr>
        <w:numPr>
          <w:ilvl w:val="0"/>
          <w:numId w:val="3"/>
        </w:numPr>
        <w:spacing w:before="166" w:beforeLines="50" w:line="360" w:lineRule="auto"/>
        <w:rPr>
          <w:rFonts w:ascii="宋体"/>
          <w:color w:val="0D0D0D"/>
          <w:sz w:val="30"/>
          <w:szCs w:val="30"/>
        </w:rPr>
      </w:pPr>
      <w:r>
        <w:rPr>
          <w:rFonts w:hint="eastAsia" w:ascii="宋体" w:hAnsi="宋体" w:cs="宋体"/>
          <w:color w:val="0D0D0D"/>
          <w:sz w:val="30"/>
          <w:szCs w:val="30"/>
        </w:rPr>
        <w:t>评标办法及评分标准</w:t>
      </w:r>
    </w:p>
    <w:p w14:paraId="6E1D82C5">
      <w:pPr>
        <w:numPr>
          <w:ilvl w:val="0"/>
          <w:numId w:val="3"/>
        </w:numPr>
        <w:spacing w:before="166" w:beforeLines="50" w:line="360" w:lineRule="auto"/>
        <w:rPr>
          <w:rFonts w:ascii="宋体"/>
          <w:color w:val="0D0D0D"/>
          <w:sz w:val="30"/>
          <w:szCs w:val="30"/>
        </w:rPr>
      </w:pPr>
      <w:r>
        <w:rPr>
          <w:rFonts w:hint="eastAsia" w:ascii="宋体" w:hAnsi="宋体" w:cs="宋体"/>
          <w:color w:val="0D0D0D"/>
          <w:sz w:val="30"/>
          <w:szCs w:val="30"/>
        </w:rPr>
        <w:t>政府采购合同主要条款</w:t>
      </w:r>
    </w:p>
    <w:p w14:paraId="67B8E761">
      <w:pPr>
        <w:numPr>
          <w:ilvl w:val="0"/>
          <w:numId w:val="3"/>
        </w:numPr>
        <w:spacing w:before="166" w:beforeLines="50" w:line="360" w:lineRule="auto"/>
        <w:rPr>
          <w:rFonts w:ascii="宋体"/>
          <w:color w:val="0D0D0D"/>
          <w:sz w:val="30"/>
          <w:szCs w:val="30"/>
        </w:rPr>
      </w:pPr>
      <w:r>
        <w:rPr>
          <w:rFonts w:hint="eastAsia" w:ascii="宋体" w:hAnsi="宋体" w:cs="宋体"/>
          <w:color w:val="0D0D0D"/>
          <w:sz w:val="30"/>
          <w:szCs w:val="30"/>
        </w:rPr>
        <w:t>投标文件格式</w:t>
      </w:r>
    </w:p>
    <w:p w14:paraId="644528AB">
      <w:pPr>
        <w:pStyle w:val="30"/>
        <w:snapToGrid w:val="0"/>
        <w:spacing w:before="166" w:after="166" w:line="360" w:lineRule="auto"/>
        <w:outlineLvl w:val="0"/>
        <w:rPr>
          <w:rFonts w:hAnsi="宋体" w:cs="Times New Roman"/>
          <w:color w:val="0D0D0D"/>
        </w:rPr>
        <w:sectPr>
          <w:pgSz w:w="11906" w:h="16838"/>
          <w:pgMar w:top="1417" w:right="1417" w:bottom="1417" w:left="1701" w:header="851" w:footer="992" w:gutter="0"/>
          <w:pgNumType w:fmt="numberInDash"/>
          <w:cols w:space="720" w:num="1"/>
          <w:titlePg/>
          <w:docGrid w:type="lines" w:linePitch="332" w:charSpace="0"/>
        </w:sectPr>
      </w:pPr>
    </w:p>
    <w:p w14:paraId="217F03AB">
      <w:pPr>
        <w:pStyle w:val="30"/>
        <w:snapToGrid w:val="0"/>
        <w:spacing w:before="156" w:after="156" w:line="360" w:lineRule="auto"/>
        <w:outlineLvl w:val="0"/>
        <w:rPr>
          <w:rFonts w:hAnsi="宋体" w:cs="Times New Roman"/>
          <w:color w:val="0D0D0D"/>
        </w:rPr>
      </w:pPr>
    </w:p>
    <w:p w14:paraId="01FCD698"/>
    <w:p w14:paraId="14E0602F"/>
    <w:p w14:paraId="6BC9AB39"/>
    <w:p w14:paraId="2EAFFD22"/>
    <w:p w14:paraId="3B475BB8"/>
    <w:p w14:paraId="222DDE62"/>
    <w:p w14:paraId="3B58C521"/>
    <w:p w14:paraId="5DF45B0E"/>
    <w:p w14:paraId="5AC745AB"/>
    <w:p w14:paraId="2BFE103F"/>
    <w:p w14:paraId="05F48813">
      <w:pPr>
        <w:spacing w:line="360" w:lineRule="auto"/>
        <w:rPr>
          <w:rFonts w:cs="宋体"/>
          <w:sz w:val="30"/>
          <w:szCs w:val="30"/>
        </w:rPr>
      </w:pPr>
    </w:p>
    <w:p w14:paraId="33D0C4C0">
      <w:pPr>
        <w:spacing w:line="360" w:lineRule="auto"/>
        <w:rPr>
          <w:sz w:val="30"/>
          <w:szCs w:val="30"/>
        </w:rPr>
      </w:pPr>
      <w:r>
        <w:rPr>
          <w:rFonts w:hint="eastAsia" w:cs="宋体"/>
          <w:sz w:val="30"/>
          <w:szCs w:val="30"/>
        </w:rPr>
        <w:t>温馨提示：</w:t>
      </w:r>
    </w:p>
    <w:p w14:paraId="79A43606">
      <w:pPr>
        <w:spacing w:line="360" w:lineRule="auto"/>
        <w:ind w:firstLine="600" w:firstLineChars="200"/>
        <w:rPr>
          <w:sz w:val="30"/>
          <w:szCs w:val="30"/>
        </w:rPr>
      </w:pPr>
      <w:r>
        <w:rPr>
          <w:rFonts w:hint="eastAsia" w:cs="宋体"/>
          <w:sz w:val="30"/>
          <w:szCs w:val="30"/>
        </w:rPr>
        <w:t>请认真阅读此招标文件，并按规定制作投标文件。投标供应商不得向采购人、代理公司工作人员、评标专家行贿，违者一经查实，将列入政府采购黑名单！</w:t>
      </w:r>
    </w:p>
    <w:p w14:paraId="3D5ED5C7">
      <w:pPr>
        <w:pStyle w:val="30"/>
        <w:snapToGrid w:val="0"/>
        <w:spacing w:before="156" w:after="156" w:line="360" w:lineRule="auto"/>
        <w:outlineLvl w:val="0"/>
        <w:rPr>
          <w:rFonts w:hAnsi="宋体" w:cs="Times New Roman"/>
          <w:color w:val="0D0D0D"/>
        </w:rPr>
        <w:sectPr>
          <w:headerReference r:id="rId7" w:type="default"/>
          <w:footerReference r:id="rId8" w:type="default"/>
          <w:type w:val="continuous"/>
          <w:pgSz w:w="11906" w:h="16838"/>
          <w:pgMar w:top="1417" w:right="1417" w:bottom="1417" w:left="1701" w:header="851" w:footer="992" w:gutter="0"/>
          <w:pgNumType w:fmt="numberInDash"/>
          <w:cols w:space="720" w:num="1"/>
          <w:docGrid w:type="linesAndChars" w:linePitch="312" w:charSpace="0"/>
        </w:sectPr>
      </w:pPr>
    </w:p>
    <w:p w14:paraId="259EA74E">
      <w:pPr>
        <w:pStyle w:val="30"/>
        <w:numPr>
          <w:ilvl w:val="0"/>
          <w:numId w:val="4"/>
        </w:numPr>
        <w:snapToGrid w:val="0"/>
        <w:spacing w:beforeLines="0" w:afterLines="0" w:line="360" w:lineRule="auto"/>
        <w:jc w:val="center"/>
        <w:outlineLvl w:val="0"/>
        <w:rPr>
          <w:rFonts w:hAnsi="宋体" w:cs="Times New Roman"/>
          <w:b/>
          <w:bCs/>
          <w:color w:val="0D0D0D"/>
          <w:sz w:val="36"/>
          <w:szCs w:val="36"/>
        </w:rPr>
      </w:pPr>
      <w:r>
        <w:rPr>
          <w:rFonts w:hint="eastAsia" w:hAnsi="宋体"/>
          <w:b/>
          <w:bCs/>
          <w:color w:val="0D0D0D"/>
          <w:sz w:val="36"/>
          <w:szCs w:val="36"/>
        </w:rPr>
        <w:t>公开招标采购公告</w:t>
      </w:r>
    </w:p>
    <w:p w14:paraId="430DCE77">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项目概况</w:t>
      </w:r>
    </w:p>
    <w:p w14:paraId="3F203E3F">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根据《中华人民共和国政府采购法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政府采购货物和服务招标投标管理办法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浙江省财政厅关于印发浙江省政府采购项目电子交易管理暂行办法的通知》等规定，经</w:t>
      </w:r>
      <w:r>
        <w:rPr>
          <w:rFonts w:hint="eastAsia" w:ascii="仿宋" w:hAnsi="仿宋" w:eastAsia="仿宋" w:cs="仿宋"/>
          <w:b/>
          <w:bCs/>
          <w:color w:val="auto"/>
          <w:sz w:val="24"/>
          <w:szCs w:val="24"/>
          <w:u w:val="single"/>
        </w:rPr>
        <w:t>东阳市财政局</w:t>
      </w:r>
      <w:r>
        <w:rPr>
          <w:rFonts w:hint="eastAsia" w:ascii="仿宋" w:hAnsi="仿宋" w:eastAsia="仿宋" w:cs="仿宋"/>
          <w:b/>
          <w:bCs/>
          <w:color w:val="auto"/>
          <w:sz w:val="24"/>
          <w:szCs w:val="24"/>
          <w:u w:val="single"/>
          <w:lang w:val="en-US" w:eastAsia="zh-CN"/>
        </w:rPr>
        <w:t>临〔2025〕1222号</w:t>
      </w:r>
      <w:r>
        <w:rPr>
          <w:rFonts w:hint="eastAsia" w:ascii="仿宋" w:hAnsi="仿宋" w:eastAsia="仿宋" w:cs="仿宋"/>
          <w:b/>
          <w:bCs/>
          <w:color w:val="auto"/>
          <w:sz w:val="24"/>
          <w:szCs w:val="24"/>
          <w:u w:val="single"/>
        </w:rPr>
        <w:t>政府采购计划书</w:t>
      </w:r>
      <w:r>
        <w:rPr>
          <w:rFonts w:hint="eastAsia" w:ascii="仿宋" w:hAnsi="仿宋" w:eastAsia="仿宋" w:cs="仿宋"/>
          <w:color w:val="auto"/>
          <w:sz w:val="24"/>
          <w:szCs w:val="24"/>
          <w:u w:val="single"/>
        </w:rPr>
        <w:t>批准。现就</w:t>
      </w:r>
      <w:r>
        <w:rPr>
          <w:rFonts w:hint="eastAsia" w:ascii="仿宋" w:hAnsi="仿宋" w:eastAsia="仿宋" w:cs="仿宋"/>
          <w:b/>
          <w:bCs/>
          <w:color w:val="auto"/>
          <w:sz w:val="24"/>
          <w:szCs w:val="24"/>
          <w:u w:val="single"/>
          <w:lang w:eastAsia="zh-CN"/>
        </w:rPr>
        <w:t>东</w:t>
      </w:r>
      <w:r>
        <w:rPr>
          <w:rFonts w:hint="eastAsia" w:ascii="仿宋" w:hAnsi="仿宋" w:eastAsia="仿宋" w:cs="仿宋"/>
          <w:b/>
          <w:bCs/>
          <w:sz w:val="24"/>
          <w:szCs w:val="24"/>
          <w:u w:val="single"/>
          <w:lang w:eastAsia="zh-CN"/>
        </w:rPr>
        <w:t>阳市企业研发费用委托服务项目</w:t>
      </w:r>
      <w:r>
        <w:rPr>
          <w:rFonts w:hint="eastAsia" w:ascii="仿宋" w:hAnsi="仿宋" w:eastAsia="仿宋" w:cs="仿宋"/>
          <w:sz w:val="24"/>
          <w:szCs w:val="24"/>
          <w:u w:val="single"/>
        </w:rPr>
        <w:t>进行公开招标采购。（</w:t>
      </w:r>
      <w:r>
        <w:rPr>
          <w:rFonts w:hint="eastAsia" w:ascii="仿宋" w:hAnsi="仿宋" w:eastAsia="仿宋" w:cs="仿宋"/>
          <w:b/>
          <w:bCs/>
          <w:sz w:val="24"/>
          <w:szCs w:val="24"/>
          <w:u w:val="single"/>
          <w:lang w:eastAsia="zh-CN"/>
        </w:rPr>
        <w:t>东阳市企业研发费用委托服务项目</w:t>
      </w:r>
      <w:r>
        <w:rPr>
          <w:rFonts w:hint="eastAsia" w:ascii="仿宋" w:hAnsi="仿宋" w:eastAsia="仿宋" w:cs="仿宋"/>
          <w:sz w:val="24"/>
          <w:szCs w:val="24"/>
          <w:u w:val="single"/>
        </w:rPr>
        <w:t>)</w:t>
      </w:r>
      <w:r>
        <w:rPr>
          <w:rFonts w:hint="eastAsia" w:ascii="仿宋" w:hAnsi="仿宋" w:eastAsia="仿宋" w:cs="仿宋"/>
          <w:sz w:val="24"/>
          <w:szCs w:val="24"/>
        </w:rPr>
        <w:t xml:space="preserve"> 招标项目的潜在投标人应在</w:t>
      </w:r>
      <w:r>
        <w:rPr>
          <w:rFonts w:hint="eastAsia" w:ascii="仿宋" w:hAnsi="仿宋" w:eastAsia="仿宋" w:cs="仿宋"/>
          <w:sz w:val="24"/>
          <w:szCs w:val="24"/>
          <w:u w:val="single"/>
        </w:rPr>
        <w:t>（网址：</w:t>
      </w:r>
      <w:r>
        <w:rPr>
          <w:rFonts w:hint="eastAsia" w:ascii="仿宋" w:hAnsi="仿宋" w:eastAsia="仿宋" w:cs="仿宋"/>
          <w:b/>
          <w:sz w:val="24"/>
          <w:szCs w:val="24"/>
          <w:u w:val="single"/>
        </w:rPr>
        <w:t>浙江政府采购网(https://zfcg.czt.zj.gov.cn/)、东阳市公共资源交易网(http://www.dongyang.gov.cn/ggzyjy/)</w:t>
      </w:r>
      <w:r>
        <w:rPr>
          <w:rFonts w:hint="eastAsia" w:ascii="仿宋" w:hAnsi="仿宋" w:eastAsia="仿宋" w:cs="仿宋"/>
          <w:sz w:val="24"/>
          <w:szCs w:val="24"/>
          <w:u w:val="single"/>
        </w:rPr>
        <w:t>）</w:t>
      </w:r>
      <w:r>
        <w:rPr>
          <w:rFonts w:hint="eastAsia" w:ascii="仿宋" w:hAnsi="仿宋" w:eastAsia="仿宋" w:cs="仿宋"/>
          <w:sz w:val="24"/>
          <w:szCs w:val="24"/>
        </w:rPr>
        <w:t>获取招标文件，并于</w:t>
      </w:r>
      <w:r>
        <w:rPr>
          <w:rFonts w:hint="eastAsia" w:ascii="仿宋" w:hAnsi="仿宋" w:eastAsia="仿宋" w:cs="仿宋"/>
          <w:sz w:val="24"/>
          <w:szCs w:val="24"/>
          <w:u w:val="single"/>
          <w:lang w:eastAsia="zh-CN"/>
        </w:rPr>
        <w:t>2025年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lang w:eastAsia="zh-CN"/>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lang w:eastAsia="zh-CN"/>
        </w:rPr>
        <w:t>日</w:t>
      </w:r>
      <w:r>
        <w:rPr>
          <w:rFonts w:hint="eastAsia" w:ascii="仿宋" w:hAnsi="仿宋" w:eastAsia="仿宋" w:cs="仿宋"/>
          <w:bCs/>
          <w:sz w:val="24"/>
          <w:szCs w:val="24"/>
          <w:u w:val="single"/>
          <w:lang w:val="en-US" w:eastAsia="zh-CN"/>
        </w:rPr>
        <w:t>13</w:t>
      </w:r>
      <w:r>
        <w:rPr>
          <w:rFonts w:hint="eastAsia" w:ascii="仿宋" w:hAnsi="仿宋" w:eastAsia="仿宋" w:cs="仿宋"/>
          <w:bCs/>
          <w:sz w:val="24"/>
          <w:szCs w:val="24"/>
          <w:u w:val="single"/>
        </w:rPr>
        <w:t>点</w:t>
      </w:r>
      <w:r>
        <w:rPr>
          <w:rFonts w:hint="eastAsia" w:ascii="仿宋" w:hAnsi="仿宋" w:eastAsia="仿宋" w:cs="仿宋"/>
          <w:bCs/>
          <w:sz w:val="24"/>
          <w:szCs w:val="24"/>
          <w:u w:val="single"/>
          <w:lang w:val="en-US" w:eastAsia="zh-CN"/>
        </w:rPr>
        <w:t>30</w:t>
      </w:r>
      <w:r>
        <w:rPr>
          <w:rFonts w:hint="eastAsia" w:ascii="仿宋" w:hAnsi="仿宋" w:eastAsia="仿宋" w:cs="仿宋"/>
          <w:bCs/>
          <w:sz w:val="24"/>
          <w:szCs w:val="24"/>
          <w:u w:val="single"/>
        </w:rPr>
        <w:t>分</w:t>
      </w:r>
      <w:r>
        <w:rPr>
          <w:rFonts w:hint="eastAsia" w:ascii="仿宋" w:hAnsi="仿宋" w:eastAsia="仿宋" w:cs="仿宋"/>
          <w:bCs/>
          <w:sz w:val="24"/>
          <w:szCs w:val="24"/>
        </w:rPr>
        <w:t>（北京时间）前递交投标文件</w:t>
      </w:r>
      <w:r>
        <w:rPr>
          <w:rFonts w:hint="eastAsia" w:ascii="仿宋" w:hAnsi="仿宋" w:eastAsia="仿宋" w:cs="仿宋"/>
          <w:sz w:val="24"/>
          <w:szCs w:val="24"/>
        </w:rPr>
        <w:t>。</w:t>
      </w:r>
    </w:p>
    <w:p w14:paraId="27C8706C">
      <w:pPr>
        <w:pStyle w:val="250"/>
        <w:spacing w:afterLines="0" w:line="360" w:lineRule="auto"/>
        <w:ind w:firstLine="0" w:firstLineChars="0"/>
        <w:rPr>
          <w:rFonts w:ascii="宋体" w:hAnsi="宋体" w:cs="宋体"/>
          <w:b/>
          <w:bCs/>
        </w:rPr>
      </w:pPr>
      <w:r>
        <w:rPr>
          <w:rFonts w:hint="eastAsia" w:ascii="宋体" w:hAnsi="宋体" w:cs="宋体"/>
          <w:b/>
          <w:bCs/>
        </w:rPr>
        <w:t>一、项目基本情况</w:t>
      </w:r>
    </w:p>
    <w:p w14:paraId="79640D47">
      <w:pPr>
        <w:snapToGrid w:val="0"/>
        <w:spacing w:line="360" w:lineRule="auto"/>
        <w:ind w:firstLine="482" w:firstLineChars="200"/>
        <w:jc w:val="left"/>
        <w:rPr>
          <w:rFonts w:hint="eastAsia" w:ascii="宋体" w:hAnsi="宋体" w:eastAsia="宋体" w:cs="宋体"/>
          <w:bCs/>
          <w:color w:val="0D0D0D"/>
          <w:sz w:val="24"/>
          <w:szCs w:val="24"/>
          <w:lang w:eastAsia="zh-CN"/>
        </w:rPr>
      </w:pPr>
      <w:r>
        <w:rPr>
          <w:rFonts w:hint="eastAsia" w:ascii="宋体" w:hAnsi="宋体" w:cs="宋体"/>
          <w:b/>
          <w:bCs/>
          <w:kern w:val="0"/>
          <w:sz w:val="24"/>
          <w:szCs w:val="24"/>
        </w:rPr>
        <w:t>项目编号：</w:t>
      </w:r>
      <w:r>
        <w:rPr>
          <w:rFonts w:hint="eastAsia" w:ascii="宋体" w:hAnsi="宋体" w:cs="宋体"/>
          <w:bCs/>
          <w:color w:val="0D0D0D"/>
          <w:sz w:val="24"/>
          <w:szCs w:val="24"/>
          <w:lang w:eastAsia="zh-CN"/>
        </w:rPr>
        <w:t>JCZFCG2025-Z25-C528</w:t>
      </w:r>
    </w:p>
    <w:p w14:paraId="291D8938">
      <w:pPr>
        <w:snapToGrid w:val="0"/>
        <w:spacing w:line="360" w:lineRule="auto"/>
        <w:ind w:firstLine="482" w:firstLineChars="200"/>
        <w:jc w:val="left"/>
        <w:rPr>
          <w:rFonts w:ascii="宋体" w:hAnsi="宋体" w:cs="宋体"/>
          <w:sz w:val="24"/>
          <w:szCs w:val="24"/>
        </w:rPr>
      </w:pPr>
      <w:r>
        <w:rPr>
          <w:rFonts w:hint="eastAsia" w:ascii="宋体" w:hAnsi="宋体" w:cs="宋体"/>
          <w:b/>
          <w:bCs/>
          <w:sz w:val="24"/>
          <w:szCs w:val="24"/>
        </w:rPr>
        <w:t>项目名称</w:t>
      </w:r>
      <w:r>
        <w:rPr>
          <w:rFonts w:hint="eastAsia" w:ascii="宋体" w:hAnsi="宋体" w:cs="宋体"/>
          <w:sz w:val="24"/>
          <w:szCs w:val="24"/>
        </w:rPr>
        <w:t>：</w:t>
      </w:r>
      <w:r>
        <w:rPr>
          <w:rFonts w:hint="eastAsia" w:ascii="宋体" w:hAnsi="宋体" w:cs="宋体"/>
          <w:bCs/>
          <w:color w:val="0D0D0D"/>
          <w:sz w:val="24"/>
          <w:szCs w:val="24"/>
          <w:lang w:eastAsia="zh-CN"/>
        </w:rPr>
        <w:t>东阳市企业研发费用委托服务项目</w:t>
      </w:r>
    </w:p>
    <w:p w14:paraId="355F16A0">
      <w:pPr>
        <w:pStyle w:val="250"/>
        <w:spacing w:afterLines="0" w:line="360" w:lineRule="auto"/>
        <w:ind w:firstLine="482"/>
        <w:rPr>
          <w:rFonts w:ascii="宋体" w:hAnsi="宋体" w:cs="宋体"/>
        </w:rPr>
      </w:pPr>
      <w:r>
        <w:rPr>
          <w:rFonts w:hint="eastAsia" w:ascii="宋体" w:hAnsi="宋体" w:cs="宋体"/>
          <w:b/>
          <w:bCs/>
        </w:rPr>
        <w:t>预算金额</w:t>
      </w:r>
      <w:r>
        <w:rPr>
          <w:rFonts w:hint="eastAsia" w:ascii="宋体" w:hAnsi="宋体" w:cs="宋体"/>
        </w:rPr>
        <w:t>：</w:t>
      </w:r>
      <w:r>
        <w:rPr>
          <w:rFonts w:hint="eastAsia" w:ascii="宋体" w:hAnsi="宋体" w:cs="宋体"/>
          <w:lang w:val="en-US" w:eastAsia="zh-CN"/>
        </w:rPr>
        <w:t>200</w:t>
      </w:r>
      <w:r>
        <w:rPr>
          <w:rFonts w:hint="eastAsia" w:ascii="宋体" w:hAnsi="宋体" w:cs="宋体"/>
        </w:rPr>
        <w:t>万元；</w:t>
      </w:r>
    </w:p>
    <w:p w14:paraId="3446B642">
      <w:pPr>
        <w:pStyle w:val="250"/>
        <w:spacing w:afterLines="0" w:line="360" w:lineRule="auto"/>
        <w:ind w:firstLine="482"/>
        <w:rPr>
          <w:rFonts w:ascii="宋体" w:hAnsi="宋体" w:cs="宋体"/>
        </w:rPr>
      </w:pPr>
      <w:r>
        <w:rPr>
          <w:rFonts w:hint="eastAsia" w:ascii="宋体" w:hAnsi="宋体" w:cs="宋体"/>
          <w:b/>
          <w:bCs/>
        </w:rPr>
        <w:t>最高限价</w:t>
      </w:r>
      <w:r>
        <w:rPr>
          <w:rFonts w:hint="eastAsia" w:ascii="宋体" w:hAnsi="宋体" w:cs="宋体"/>
        </w:rPr>
        <w:t>：</w:t>
      </w:r>
      <w:r>
        <w:rPr>
          <w:rFonts w:hint="eastAsia" w:ascii="宋体" w:hAnsi="宋体" w:cs="宋体"/>
          <w:lang w:val="en-US" w:eastAsia="zh-CN"/>
        </w:rPr>
        <w:t>200</w:t>
      </w:r>
      <w:r>
        <w:rPr>
          <w:rFonts w:hint="eastAsia" w:ascii="宋体" w:hAnsi="宋体" w:cs="宋体"/>
        </w:rPr>
        <w:t>万元；</w:t>
      </w:r>
    </w:p>
    <w:p w14:paraId="2CDF6A81">
      <w:pPr>
        <w:pStyle w:val="250"/>
        <w:spacing w:afterLines="0" w:line="360" w:lineRule="auto"/>
        <w:ind w:firstLine="482"/>
        <w:rPr>
          <w:rFonts w:ascii="宋体" w:hAnsi="宋体" w:cs="宋体"/>
          <w:b/>
          <w:bCs/>
        </w:rPr>
      </w:pPr>
      <w:r>
        <w:rPr>
          <w:rFonts w:hint="eastAsia" w:ascii="宋体" w:hAnsi="宋体" w:cs="宋体"/>
          <w:b/>
          <w:bCs/>
        </w:rPr>
        <w:t>采购需求：</w:t>
      </w:r>
    </w:p>
    <w:p w14:paraId="59548AC4">
      <w:pPr>
        <w:pStyle w:val="250"/>
        <w:spacing w:afterLines="0" w:line="360" w:lineRule="auto"/>
        <w:ind w:firstLine="480"/>
        <w:rPr>
          <w:rFonts w:ascii="宋体" w:hAnsi="宋体" w:cs="宋体"/>
          <w:bCs/>
          <w:color w:val="0D0D0D"/>
          <w:kern w:val="2"/>
        </w:rPr>
      </w:pPr>
      <w:r>
        <w:rPr>
          <w:rFonts w:hint="eastAsia" w:ascii="宋体" w:hAnsi="宋体" w:cs="宋体"/>
        </w:rPr>
        <w:t>标项名称：</w:t>
      </w:r>
      <w:r>
        <w:rPr>
          <w:rFonts w:hint="eastAsia" w:ascii="宋体" w:hAnsi="宋体" w:cs="宋体"/>
          <w:bCs/>
          <w:color w:val="0D0D0D"/>
          <w:kern w:val="2"/>
          <w:lang w:eastAsia="zh-CN"/>
        </w:rPr>
        <w:t>东阳市企业研发费用委托服务项目</w:t>
      </w:r>
    </w:p>
    <w:p w14:paraId="68F7496F">
      <w:pPr>
        <w:pStyle w:val="250"/>
        <w:spacing w:afterLines="0" w:line="360" w:lineRule="auto"/>
        <w:ind w:firstLine="480"/>
        <w:rPr>
          <w:rFonts w:ascii="宋体" w:hAnsi="宋体" w:cs="宋体"/>
        </w:rPr>
      </w:pPr>
      <w:r>
        <w:rPr>
          <w:rFonts w:hint="eastAsia" w:ascii="宋体" w:hAnsi="宋体" w:cs="宋体"/>
        </w:rPr>
        <w:t>数量：1项</w:t>
      </w:r>
    </w:p>
    <w:p w14:paraId="2501CAEA">
      <w:pPr>
        <w:pStyle w:val="30"/>
        <w:spacing w:beforeLines="0" w:afterLines="0" w:line="360" w:lineRule="auto"/>
        <w:rPr>
          <w:rFonts w:hAnsi="宋体"/>
        </w:rPr>
      </w:pPr>
      <w:r>
        <w:rPr>
          <w:rFonts w:hint="eastAsia" w:hAnsi="宋体"/>
          <w:color w:val="000000"/>
        </w:rPr>
        <w:t xml:space="preserve">    预算金额：</w:t>
      </w:r>
      <w:r>
        <w:rPr>
          <w:rFonts w:hint="eastAsia" w:hAnsi="宋体"/>
          <w:lang w:val="en-US" w:eastAsia="zh-CN"/>
        </w:rPr>
        <w:t>200</w:t>
      </w:r>
      <w:r>
        <w:rPr>
          <w:rFonts w:hint="eastAsia" w:hAnsi="宋体"/>
        </w:rPr>
        <w:t>万元</w:t>
      </w:r>
    </w:p>
    <w:p w14:paraId="17B8582E">
      <w:pPr>
        <w:snapToGrid w:val="0"/>
        <w:spacing w:line="360" w:lineRule="auto"/>
        <w:ind w:left="479" w:leftChars="228"/>
        <w:jc w:val="left"/>
        <w:rPr>
          <w:rFonts w:ascii="宋体" w:hAnsi="宋体" w:cs="宋体"/>
          <w:color w:val="000000"/>
          <w:sz w:val="24"/>
          <w:szCs w:val="24"/>
        </w:rPr>
      </w:pPr>
      <w:r>
        <w:rPr>
          <w:rFonts w:hint="eastAsia" w:ascii="宋体" w:hAnsi="宋体" w:cs="宋体"/>
          <w:sz w:val="24"/>
          <w:szCs w:val="24"/>
        </w:rPr>
        <w:t>简要规格描述或项目基本概况介绍、用途：具体要求详见第二章招标需求。</w:t>
      </w:r>
      <w:r>
        <w:rPr>
          <w:rFonts w:hint="eastAsia" w:ascii="宋体" w:hAnsi="宋体" w:cs="宋体"/>
          <w:sz w:val="24"/>
          <w:szCs w:val="24"/>
        </w:rPr>
        <w:br w:type="textWrapping"/>
      </w:r>
      <w:r>
        <w:rPr>
          <w:rFonts w:hint="eastAsia" w:ascii="宋体" w:hAnsi="宋体" w:cs="宋体"/>
          <w:sz w:val="24"/>
          <w:szCs w:val="24"/>
        </w:rPr>
        <w:t>备注：</w:t>
      </w:r>
    </w:p>
    <w:p w14:paraId="002D5D08">
      <w:pPr>
        <w:tabs>
          <w:tab w:val="left" w:pos="901"/>
        </w:tabs>
        <w:snapToGrid w:val="0"/>
        <w:spacing w:line="360" w:lineRule="auto"/>
        <w:ind w:firstLine="465"/>
        <w:rPr>
          <w:rFonts w:ascii="宋体" w:hAnsi="宋体" w:cs="宋体"/>
          <w:sz w:val="24"/>
          <w:szCs w:val="24"/>
        </w:rPr>
      </w:pPr>
      <w:r>
        <w:rPr>
          <w:rFonts w:hint="eastAsia" w:ascii="宋体" w:hAnsi="宋体" w:cs="宋体"/>
          <w:color w:val="000000"/>
          <w:sz w:val="24"/>
          <w:szCs w:val="24"/>
        </w:rPr>
        <w:t>合同履约期限：</w:t>
      </w:r>
      <w:r>
        <w:rPr>
          <w:rFonts w:hint="eastAsia" w:ascii="宋体" w:hAnsi="宋体" w:cs="宋体"/>
          <w:color w:val="0D0D0D"/>
          <w:sz w:val="24"/>
          <w:szCs w:val="24"/>
        </w:rPr>
        <w:t>1年</w:t>
      </w:r>
      <w:r>
        <w:rPr>
          <w:rFonts w:hint="eastAsia" w:ascii="宋体" w:hAnsi="宋体" w:cs="宋体"/>
          <w:sz w:val="24"/>
          <w:szCs w:val="24"/>
        </w:rPr>
        <w:t>。</w:t>
      </w:r>
    </w:p>
    <w:p w14:paraId="55599BF6">
      <w:pPr>
        <w:snapToGrid w:val="0"/>
        <w:spacing w:line="360" w:lineRule="auto"/>
        <w:ind w:firstLine="470" w:firstLineChars="196"/>
        <w:jc w:val="left"/>
        <w:rPr>
          <w:rFonts w:ascii="宋体" w:hAnsi="宋体" w:cs="宋体"/>
          <w:color w:val="000000"/>
          <w:sz w:val="24"/>
          <w:szCs w:val="24"/>
        </w:rPr>
      </w:pPr>
      <w:r>
        <w:rPr>
          <w:rFonts w:hint="eastAsia" w:ascii="宋体" w:hAnsi="宋体" w:cs="宋体"/>
          <w:color w:val="000000"/>
          <w:sz w:val="24"/>
          <w:szCs w:val="24"/>
        </w:rPr>
        <w:t>本项目接受联合体投标</w:t>
      </w:r>
    </w:p>
    <w:p w14:paraId="3E39FAA9">
      <w:pPr>
        <w:snapToGrid w:val="0"/>
        <w:spacing w:line="360" w:lineRule="auto"/>
        <w:jc w:val="left"/>
        <w:rPr>
          <w:rFonts w:ascii="宋体" w:hAnsi="宋体" w:cs="宋体"/>
          <w:b/>
          <w:bCs/>
          <w:color w:val="000000"/>
          <w:sz w:val="24"/>
          <w:szCs w:val="24"/>
        </w:rPr>
      </w:pPr>
      <w:r>
        <w:rPr>
          <w:rFonts w:hint="eastAsia" w:ascii="宋体" w:hAnsi="宋体" w:cs="宋体"/>
          <w:b/>
          <w:bCs/>
          <w:sz w:val="24"/>
          <w:szCs w:val="24"/>
        </w:rPr>
        <w:t>▲</w:t>
      </w:r>
      <w:r>
        <w:rPr>
          <w:rFonts w:hint="eastAsia" w:ascii="宋体" w:hAnsi="宋体" w:cs="宋体"/>
          <w:b/>
          <w:bCs/>
          <w:color w:val="000000"/>
          <w:sz w:val="24"/>
          <w:szCs w:val="24"/>
        </w:rPr>
        <w:t xml:space="preserve"> 二、申请人的资格要求：</w:t>
      </w:r>
    </w:p>
    <w:p w14:paraId="3611ED03">
      <w:pPr>
        <w:pStyle w:val="13"/>
        <w:numPr>
          <w:ilvl w:val="0"/>
          <w:numId w:val="0"/>
        </w:numPr>
        <w:spacing w:after="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满足《中华人民共和国政府采购法》第二十二条规定；</w:t>
      </w:r>
    </w:p>
    <w:p w14:paraId="25766DC8">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sz w:val="24"/>
        </w:rPr>
      </w:pPr>
      <w:r>
        <w:rPr>
          <w:rFonts w:hint="eastAsia" w:ascii="宋体" w:hAnsi="宋体" w:cs="宋体"/>
          <w:sz w:val="24"/>
          <w:szCs w:val="24"/>
        </w:rPr>
        <w:t>2.</w:t>
      </w:r>
      <w:r>
        <w:rPr>
          <w:rFonts w:hint="eastAsia" w:ascii="宋体" w:hAnsi="宋体" w:eastAsia="宋体" w:cs="宋体"/>
          <w:sz w:val="24"/>
          <w:szCs w:val="24"/>
        </w:rPr>
        <w:t>落实政府采购政策需满足的</w:t>
      </w:r>
      <w:r>
        <w:rPr>
          <w:rFonts w:hint="eastAsia" w:ascii="宋体" w:hAnsi="宋体" w:eastAsia="宋体" w:cs="宋体"/>
          <w:color w:val="auto"/>
          <w:sz w:val="24"/>
          <w:szCs w:val="24"/>
        </w:rPr>
        <w:t>资格要求：</w:t>
      </w:r>
      <w:r>
        <w:rPr>
          <w:rFonts w:hint="eastAsia" w:ascii="宋体" w:hAnsi="宋体" w:eastAsia="宋体" w:cs="宋体"/>
          <w:b w:val="0"/>
          <w:bCs w:val="0"/>
          <w:color w:val="000000"/>
          <w:sz w:val="24"/>
          <w:szCs w:val="24"/>
          <w:highlight w:val="none"/>
          <w:lang w:val="en-US" w:eastAsia="zh-CN"/>
        </w:rPr>
        <w:t>根据《政府采购促进中小企业发展管理办法》有关规定，</w:t>
      </w:r>
      <w:r>
        <w:rPr>
          <w:rFonts w:hint="eastAsia" w:ascii="宋体" w:hAnsi="宋体" w:cs="宋体"/>
          <w:sz w:val="24"/>
          <w:szCs w:val="24"/>
        </w:rPr>
        <w:t>本项目面向</w:t>
      </w:r>
      <w:r>
        <w:rPr>
          <w:rFonts w:hint="eastAsia" w:ascii="宋体" w:hAnsi="宋体" w:cs="宋体"/>
          <w:sz w:val="24"/>
          <w:szCs w:val="24"/>
          <w:lang w:eastAsia="zh-CN"/>
        </w:rPr>
        <w:t>社会</w:t>
      </w:r>
      <w:r>
        <w:rPr>
          <w:rFonts w:hint="eastAsia" w:ascii="宋体" w:hAnsi="宋体" w:cs="宋体"/>
          <w:sz w:val="24"/>
          <w:szCs w:val="24"/>
          <w:lang w:val="en-US" w:eastAsia="zh-CN"/>
        </w:rPr>
        <w:t>团</w:t>
      </w:r>
      <w:r>
        <w:rPr>
          <w:rFonts w:hint="eastAsia" w:ascii="宋体" w:hAnsi="宋体" w:cs="宋体"/>
          <w:sz w:val="24"/>
          <w:szCs w:val="24"/>
          <w:lang w:eastAsia="zh-CN"/>
        </w:rPr>
        <w:t>体及</w:t>
      </w:r>
      <w:r>
        <w:rPr>
          <w:rFonts w:hint="eastAsia" w:ascii="宋体" w:hAnsi="宋体" w:cs="宋体"/>
          <w:sz w:val="24"/>
          <w:szCs w:val="24"/>
        </w:rPr>
        <w:t>中小型企业可参加投标</w:t>
      </w:r>
      <w:r>
        <w:rPr>
          <w:rFonts w:hint="eastAsia" w:ascii="宋体" w:hAnsi="宋体" w:eastAsia="宋体" w:cs="宋体"/>
          <w:b w:val="0"/>
          <w:bCs w:val="0"/>
          <w:color w:val="000000"/>
          <w:sz w:val="24"/>
          <w:szCs w:val="24"/>
          <w:highlight w:val="none"/>
          <w:lang w:val="en-US" w:eastAsia="zh-CN"/>
        </w:rPr>
        <w:t>。</w:t>
      </w:r>
      <w:r>
        <w:rPr>
          <w:rFonts w:hint="eastAsia" w:ascii="宋体" w:hAnsi="宋体" w:cs="宋体"/>
          <w:sz w:val="24"/>
        </w:rPr>
        <w:t> </w:t>
      </w:r>
    </w:p>
    <w:p w14:paraId="1A56E310">
      <w:pPr>
        <w:snapToGrid w:val="0"/>
        <w:spacing w:line="360" w:lineRule="auto"/>
        <w:ind w:firstLine="480" w:firstLineChars="200"/>
        <w:jc w:val="left"/>
        <w:rPr>
          <w:rFonts w:ascii="宋体" w:hAnsi="宋体" w:cs="宋体"/>
          <w:sz w:val="24"/>
          <w:szCs w:val="24"/>
        </w:rPr>
      </w:pPr>
      <w:r>
        <w:rPr>
          <w:rFonts w:hint="eastAsia" w:ascii="宋体" w:hAnsi="宋体" w:cs="宋体"/>
          <w:color w:val="000000"/>
          <w:sz w:val="24"/>
          <w:szCs w:val="24"/>
        </w:rPr>
        <w:t>3.</w:t>
      </w:r>
      <w:r>
        <w:rPr>
          <w:rFonts w:hint="eastAsia" w:ascii="宋体" w:hAnsi="宋体" w:cs="宋体"/>
          <w:kern w:val="0"/>
          <w:sz w:val="24"/>
          <w:szCs w:val="24"/>
        </w:rPr>
        <w:t>投标人注册：非浙江政府采购网注册或发生变更且未及时更新的投标人，应当在规定时间内按照《浙江省政府采购供应商注册及诚信管理暂行办法》（浙财采监字</w:t>
      </w:r>
      <w:r>
        <w:rPr>
          <w:rFonts w:hint="eastAsia" w:ascii="宋体" w:hAnsi="宋体" w:cs="宋体"/>
          <w:kern w:val="0"/>
          <w:sz w:val="24"/>
          <w:szCs w:val="24"/>
          <w:lang w:eastAsia="zh-CN"/>
        </w:rPr>
        <w:t>〔2009〕</w:t>
      </w:r>
      <w:r>
        <w:rPr>
          <w:rFonts w:hint="eastAsia" w:ascii="宋体" w:hAnsi="宋体" w:cs="宋体"/>
          <w:kern w:val="0"/>
          <w:sz w:val="24"/>
          <w:szCs w:val="24"/>
        </w:rPr>
        <w:t>28号）的相关规定及时办理更新或投标人注册事项。</w:t>
      </w:r>
    </w:p>
    <w:p w14:paraId="499FAA50">
      <w:pPr>
        <w:snapToGrid w:val="0"/>
        <w:spacing w:line="360" w:lineRule="auto"/>
        <w:ind w:firstLine="480" w:firstLineChars="200"/>
        <w:rPr>
          <w:rFonts w:ascii="宋体" w:hAnsi="宋体" w:cs="宋体"/>
          <w:sz w:val="24"/>
          <w:szCs w:val="24"/>
        </w:rPr>
      </w:pPr>
      <w:r>
        <w:rPr>
          <w:rFonts w:hint="eastAsia" w:ascii="宋体" w:hAnsi="宋体" w:cs="宋体"/>
          <w:sz w:val="24"/>
          <w:szCs w:val="24"/>
        </w:rPr>
        <w:t>4.投标人应未被列入失信被执行人名单、重大税收违法案件当事人名单、政府采购严重违法失信行为记录名单，信用信息以投标截止日信用中国网站（https://www.creditchina.gov.cn/）、中国政府采购网（http://www.ccgp.gov.cn/）公布为准；</w:t>
      </w:r>
    </w:p>
    <w:p w14:paraId="784DC94D">
      <w:pPr>
        <w:snapToGrid w:val="0"/>
        <w:spacing w:line="360" w:lineRule="auto"/>
        <w:rPr>
          <w:rFonts w:ascii="宋体" w:hAnsi="宋体" w:cs="宋体"/>
          <w:b/>
          <w:bCs/>
          <w:sz w:val="24"/>
          <w:szCs w:val="24"/>
        </w:rPr>
      </w:pPr>
      <w:r>
        <w:rPr>
          <w:rFonts w:hint="eastAsia" w:ascii="宋体" w:hAnsi="宋体" w:cs="宋体"/>
          <w:b/>
          <w:bCs/>
          <w:sz w:val="24"/>
          <w:szCs w:val="24"/>
        </w:rPr>
        <w:t>▲三、招标文件的获取：</w:t>
      </w:r>
    </w:p>
    <w:p w14:paraId="2A411A54">
      <w:pPr>
        <w:spacing w:line="360" w:lineRule="auto"/>
        <w:ind w:firstLine="480" w:firstLineChars="200"/>
        <w:rPr>
          <w:rFonts w:ascii="宋体" w:hAnsi="宋体" w:cs="宋体"/>
          <w:sz w:val="24"/>
          <w:szCs w:val="24"/>
        </w:rPr>
      </w:pPr>
      <w:r>
        <w:rPr>
          <w:rFonts w:hint="eastAsia" w:ascii="宋体" w:hAnsi="宋体" w:cs="宋体"/>
          <w:sz w:val="24"/>
          <w:szCs w:val="24"/>
        </w:rPr>
        <w:t>1、时间：/至</w:t>
      </w:r>
      <w:r>
        <w:rPr>
          <w:rFonts w:hint="eastAsia" w:ascii="宋体" w:hAnsi="宋体" w:cs="宋体"/>
          <w:sz w:val="24"/>
          <w:szCs w:val="24"/>
          <w:lang w:eastAsia="zh-CN"/>
        </w:rPr>
        <w:t>2025年</w:t>
      </w:r>
      <w:r>
        <w:rPr>
          <w:rFonts w:hint="eastAsia" w:ascii="宋体" w:hAnsi="宋体" w:cs="宋体"/>
          <w:sz w:val="24"/>
          <w:szCs w:val="24"/>
          <w:lang w:val="en-US" w:eastAsia="zh-CN"/>
        </w:rPr>
        <w:t>7</w:t>
      </w:r>
      <w:r>
        <w:rPr>
          <w:rFonts w:hint="eastAsia" w:ascii="宋体" w:hAnsi="宋体" w:cs="宋体"/>
          <w:sz w:val="24"/>
          <w:szCs w:val="24"/>
          <w:lang w:eastAsia="zh-CN"/>
        </w:rPr>
        <w:t>月</w:t>
      </w:r>
      <w:r>
        <w:rPr>
          <w:rFonts w:hint="eastAsia" w:ascii="宋体" w:hAnsi="宋体" w:cs="宋体"/>
          <w:sz w:val="24"/>
          <w:szCs w:val="24"/>
          <w:lang w:val="en-US" w:eastAsia="zh-CN"/>
        </w:rPr>
        <w:t>8</w:t>
      </w:r>
      <w:r>
        <w:rPr>
          <w:rFonts w:hint="eastAsia" w:ascii="宋体" w:hAnsi="宋体" w:cs="宋体"/>
          <w:sz w:val="24"/>
          <w:szCs w:val="24"/>
          <w:lang w:eastAsia="zh-CN"/>
        </w:rPr>
        <w:t>日</w:t>
      </w:r>
      <w:r>
        <w:rPr>
          <w:rFonts w:hint="eastAsia" w:ascii="宋体" w:hAnsi="宋体" w:cs="宋体"/>
          <w:sz w:val="24"/>
          <w:szCs w:val="24"/>
          <w:lang w:val="en-US" w:eastAsia="zh-CN"/>
        </w:rPr>
        <w:t>13</w:t>
      </w:r>
      <w:r>
        <w:rPr>
          <w:rFonts w:hint="eastAsia" w:ascii="宋体" w:hAnsi="宋体" w:cs="宋体"/>
          <w:sz w:val="24"/>
          <w:szCs w:val="24"/>
        </w:rPr>
        <w:t>时30分，每天上午00：00至12:00，下午12:00至23:59（北京时间，线上获取法定节假日均可，线下获取文件法定节假日除外）。</w:t>
      </w:r>
    </w:p>
    <w:p w14:paraId="6644E878">
      <w:pPr>
        <w:spacing w:line="360" w:lineRule="auto"/>
        <w:ind w:firstLine="480" w:firstLineChars="200"/>
        <w:rPr>
          <w:rFonts w:ascii="宋体" w:hAnsi="宋体" w:cs="宋体"/>
          <w:sz w:val="24"/>
          <w:szCs w:val="24"/>
        </w:rPr>
      </w:pPr>
      <w:r>
        <w:rPr>
          <w:rFonts w:hint="eastAsia" w:ascii="宋体" w:hAnsi="宋体" w:cs="宋体"/>
          <w:sz w:val="24"/>
          <w:szCs w:val="24"/>
        </w:rPr>
        <w:t>2、地点（网址）：</w:t>
      </w:r>
    </w:p>
    <w:p w14:paraId="48761211">
      <w:pPr>
        <w:spacing w:line="360" w:lineRule="auto"/>
        <w:ind w:firstLine="480" w:firstLineChars="200"/>
        <w:rPr>
          <w:rFonts w:ascii="宋体" w:hAnsi="宋体" w:cs="宋体"/>
          <w:sz w:val="24"/>
          <w:szCs w:val="24"/>
        </w:rPr>
      </w:pPr>
      <w:r>
        <w:rPr>
          <w:rFonts w:hint="eastAsia" w:ascii="宋体" w:hAnsi="宋体" w:cs="宋体"/>
          <w:sz w:val="24"/>
          <w:szCs w:val="24"/>
        </w:rPr>
        <w:t xml:space="preserve">浙江政府采购网（https://zfcg.czt.zj.gov.cn/）； </w:t>
      </w:r>
    </w:p>
    <w:p w14:paraId="48BE3878">
      <w:pPr>
        <w:spacing w:line="360" w:lineRule="auto"/>
        <w:ind w:firstLine="480" w:firstLineChars="200"/>
        <w:rPr>
          <w:rFonts w:ascii="宋体" w:hAnsi="宋体" w:cs="宋体"/>
          <w:sz w:val="24"/>
          <w:szCs w:val="24"/>
        </w:rPr>
      </w:pPr>
      <w:r>
        <w:rPr>
          <w:rFonts w:hint="eastAsia" w:ascii="宋体" w:hAnsi="宋体" w:cs="宋体"/>
          <w:sz w:val="24"/>
          <w:szCs w:val="24"/>
        </w:rPr>
        <w:t>东阳市公共资源交易网(http://www.dongyang.gov.cn/ggzyjy/)。</w:t>
      </w:r>
    </w:p>
    <w:p w14:paraId="1367AF1F">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3、获取方式：由投标单位通过浙江省政府采购网(</w:t>
      </w:r>
      <w:r>
        <w:rPr>
          <w:rFonts w:hint="eastAsia" w:ascii="宋体" w:hAnsi="宋体" w:cs="宋体"/>
          <w:b/>
          <w:sz w:val="24"/>
          <w:szCs w:val="24"/>
          <w:u w:val="single"/>
        </w:rPr>
        <w:t>https://zfcg.czt.zj.gov.cn/</w:t>
      </w:r>
      <w:r>
        <w:rPr>
          <w:rFonts w:hint="eastAsia" w:ascii="宋体" w:hAnsi="宋体" w:cs="宋体"/>
          <w:b/>
          <w:bCs/>
          <w:sz w:val="24"/>
          <w:szCs w:val="24"/>
        </w:rPr>
        <w:t>)上的政采云获取系统进行获取（首次参加投标的单位应先登录浙江省政府采购网(</w:t>
      </w:r>
      <w:r>
        <w:rPr>
          <w:rFonts w:hint="eastAsia" w:ascii="宋体" w:hAnsi="宋体" w:cs="宋体"/>
          <w:b/>
          <w:sz w:val="24"/>
          <w:szCs w:val="24"/>
          <w:u w:val="single"/>
        </w:rPr>
        <w:t>https://zfcg.czt.zj.gov.cn/</w:t>
      </w:r>
      <w:r>
        <w:rPr>
          <w:rFonts w:hint="eastAsia" w:ascii="宋体" w:hAnsi="宋体" w:cs="宋体"/>
          <w:b/>
          <w:bCs/>
          <w:sz w:val="24"/>
          <w:szCs w:val="24"/>
        </w:rPr>
        <w:t>)进行账户注册，注册完毕待审核成功后方可登录获取，注册咨询电话：400-881-7190；注册流程见网址</w:t>
      </w:r>
    </w:p>
    <w:p w14:paraId="3732E0BB">
      <w:pPr>
        <w:snapToGrid w:val="0"/>
        <w:spacing w:line="360" w:lineRule="auto"/>
        <w:rPr>
          <w:rFonts w:ascii="宋体" w:hAnsi="宋体" w:cs="宋体"/>
          <w:b/>
          <w:bCs/>
          <w:sz w:val="24"/>
          <w:szCs w:val="24"/>
        </w:rPr>
      </w:pPr>
      <w:r>
        <w:fldChar w:fldCharType="begin"/>
      </w:r>
      <w:r>
        <w:instrText xml:space="preserve"> HYPERLINK "https://middle.zcygov.cn/v-settle-front/registry" </w:instrText>
      </w:r>
      <w:r>
        <w:fldChar w:fldCharType="separate"/>
      </w:r>
      <w:r>
        <w:rPr>
          <w:rFonts w:hint="eastAsia" w:ascii="宋体" w:hAnsi="宋体" w:cs="宋体"/>
          <w:b/>
          <w:bCs/>
          <w:sz w:val="24"/>
          <w:szCs w:val="24"/>
        </w:rPr>
        <w:t>https://middle.zcygov.cn/v-settle-front/registry</w:t>
      </w:r>
      <w:r>
        <w:rPr>
          <w:rFonts w:hint="eastAsia" w:ascii="宋体" w:hAnsi="宋体" w:cs="宋体"/>
          <w:b/>
          <w:bCs/>
          <w:sz w:val="24"/>
          <w:szCs w:val="24"/>
        </w:rPr>
        <w:fldChar w:fldCharType="end"/>
      </w:r>
      <w:r>
        <w:rPr>
          <w:rFonts w:hint="eastAsia" w:ascii="宋体" w:hAnsi="宋体" w:cs="宋体"/>
          <w:b/>
          <w:bCs/>
          <w:sz w:val="24"/>
          <w:szCs w:val="24"/>
        </w:rPr>
        <w:t>）。</w:t>
      </w:r>
    </w:p>
    <w:p w14:paraId="6969D4D5">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4、获取流程：浙江政府采购网-政采云用户登录-用户中心-项目采购-获取采购文件管理，电子版采购文件免费获取。</w:t>
      </w:r>
    </w:p>
    <w:p w14:paraId="0331CCC3">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5、浙江政府采购网上以“游客”身份获取的采购文件仅供阅览；潜在供应商应按上述方式获取采购文件；未按上述方式获取采购文件的，不得对采购文件提起质疑投诉。</w:t>
      </w:r>
    </w:p>
    <w:p w14:paraId="1E7FE30E">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14:paraId="10A078C1">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提交投标文件截止时间：</w:t>
      </w:r>
      <w:r>
        <w:rPr>
          <w:rFonts w:hint="eastAsia" w:ascii="宋体" w:hAnsi="宋体" w:cs="宋体"/>
          <w:b/>
          <w:bCs/>
          <w:sz w:val="24"/>
          <w:szCs w:val="24"/>
          <w:lang w:eastAsia="zh-CN"/>
        </w:rPr>
        <w:t>2025年</w:t>
      </w:r>
      <w:r>
        <w:rPr>
          <w:rFonts w:hint="eastAsia" w:ascii="宋体" w:hAnsi="宋体" w:cs="宋体"/>
          <w:b/>
          <w:bCs/>
          <w:sz w:val="24"/>
          <w:szCs w:val="24"/>
          <w:lang w:val="en-US" w:eastAsia="zh-CN"/>
        </w:rPr>
        <w:t>7</w:t>
      </w:r>
      <w:r>
        <w:rPr>
          <w:rFonts w:hint="eastAsia" w:ascii="宋体" w:hAnsi="宋体" w:cs="宋体"/>
          <w:b/>
          <w:bCs/>
          <w:sz w:val="24"/>
          <w:szCs w:val="24"/>
          <w:lang w:eastAsia="zh-CN"/>
        </w:rPr>
        <w:t>月</w:t>
      </w:r>
      <w:r>
        <w:rPr>
          <w:rFonts w:hint="eastAsia" w:ascii="宋体" w:hAnsi="宋体" w:cs="宋体"/>
          <w:b/>
          <w:bCs/>
          <w:sz w:val="24"/>
          <w:szCs w:val="24"/>
          <w:lang w:val="en-US" w:eastAsia="zh-CN"/>
        </w:rPr>
        <w:t>8</w:t>
      </w:r>
      <w:r>
        <w:rPr>
          <w:rFonts w:hint="eastAsia" w:ascii="宋体" w:hAnsi="宋体" w:cs="宋体"/>
          <w:b/>
          <w:bCs/>
          <w:sz w:val="24"/>
          <w:szCs w:val="24"/>
          <w:lang w:eastAsia="zh-CN"/>
        </w:rPr>
        <w:t>日</w:t>
      </w:r>
      <w:r>
        <w:rPr>
          <w:rFonts w:hint="eastAsia" w:ascii="宋体" w:hAnsi="宋体" w:cs="宋体"/>
          <w:b/>
          <w:bCs/>
          <w:sz w:val="24"/>
          <w:szCs w:val="24"/>
          <w:lang w:val="en-US" w:eastAsia="zh-CN"/>
        </w:rPr>
        <w:t>13</w:t>
      </w:r>
      <w:r>
        <w:rPr>
          <w:rFonts w:hint="eastAsia" w:ascii="宋体" w:hAnsi="宋体" w:cs="宋体"/>
          <w:b/>
          <w:bCs/>
          <w:sz w:val="24"/>
          <w:szCs w:val="24"/>
        </w:rPr>
        <w:t>时30分 (北京时间）</w:t>
      </w:r>
    </w:p>
    <w:p w14:paraId="7EBAD8D3">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投标地点（网址）：政采云平台</w:t>
      </w:r>
    </w:p>
    <w:p w14:paraId="2683CE55">
      <w:pPr>
        <w:snapToGrid w:val="0"/>
        <w:spacing w:line="360" w:lineRule="auto"/>
        <w:ind w:firstLine="482" w:firstLineChars="200"/>
        <w:rPr>
          <w:rFonts w:hint="eastAsia" w:ascii="宋体" w:hAnsi="宋体" w:eastAsia="宋体" w:cs="宋体"/>
          <w:sz w:val="24"/>
          <w:szCs w:val="24"/>
          <w:lang w:eastAsia="zh-CN"/>
        </w:rPr>
      </w:pPr>
      <w:r>
        <w:rPr>
          <w:rFonts w:hint="eastAsia" w:ascii="宋体" w:hAnsi="宋体" w:cs="宋体"/>
          <w:b/>
          <w:bCs/>
          <w:sz w:val="24"/>
          <w:szCs w:val="24"/>
        </w:rPr>
        <w:t>开标时间：</w:t>
      </w:r>
      <w:r>
        <w:rPr>
          <w:rFonts w:hint="eastAsia" w:ascii="宋体" w:hAnsi="宋体" w:cs="宋体"/>
          <w:b/>
          <w:bCs/>
          <w:sz w:val="24"/>
          <w:szCs w:val="24"/>
          <w:lang w:eastAsia="zh-CN"/>
        </w:rPr>
        <w:t>2025年</w:t>
      </w:r>
      <w:r>
        <w:rPr>
          <w:rFonts w:hint="eastAsia" w:ascii="宋体" w:hAnsi="宋体" w:cs="宋体"/>
          <w:b/>
          <w:bCs/>
          <w:sz w:val="24"/>
          <w:szCs w:val="24"/>
          <w:lang w:val="en-US" w:eastAsia="zh-CN"/>
        </w:rPr>
        <w:t>7</w:t>
      </w:r>
      <w:r>
        <w:rPr>
          <w:rFonts w:hint="eastAsia" w:ascii="宋体" w:hAnsi="宋体" w:cs="宋体"/>
          <w:b/>
          <w:bCs/>
          <w:sz w:val="24"/>
          <w:szCs w:val="24"/>
          <w:lang w:eastAsia="zh-CN"/>
        </w:rPr>
        <w:t>月</w:t>
      </w:r>
      <w:r>
        <w:rPr>
          <w:rFonts w:hint="eastAsia" w:ascii="宋体" w:hAnsi="宋体" w:cs="宋体"/>
          <w:b/>
          <w:bCs/>
          <w:sz w:val="24"/>
          <w:szCs w:val="24"/>
          <w:lang w:val="en-US" w:eastAsia="zh-CN"/>
        </w:rPr>
        <w:t>8</w:t>
      </w:r>
      <w:r>
        <w:rPr>
          <w:rFonts w:hint="eastAsia" w:ascii="宋体" w:hAnsi="宋体" w:cs="宋体"/>
          <w:b/>
          <w:bCs/>
          <w:sz w:val="24"/>
          <w:szCs w:val="24"/>
          <w:lang w:eastAsia="zh-CN"/>
        </w:rPr>
        <w:t>日13时30分</w:t>
      </w:r>
    </w:p>
    <w:p w14:paraId="69A9C44A">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开标地点（网址）：政采云平台</w:t>
      </w:r>
    </w:p>
    <w:p w14:paraId="1082C1C6">
      <w:pPr>
        <w:snapToGrid w:val="0"/>
        <w:spacing w:line="360" w:lineRule="auto"/>
        <w:rPr>
          <w:rFonts w:ascii="宋体" w:hAnsi="宋体" w:cs="宋体"/>
          <w:b/>
          <w:bCs/>
          <w:sz w:val="24"/>
          <w:szCs w:val="24"/>
        </w:rPr>
      </w:pPr>
      <w:r>
        <w:rPr>
          <w:rFonts w:hint="eastAsia" w:ascii="宋体" w:hAnsi="宋体" w:cs="宋体"/>
          <w:b/>
          <w:bCs/>
          <w:sz w:val="24"/>
          <w:szCs w:val="24"/>
        </w:rPr>
        <w:t>五、公告期限</w:t>
      </w:r>
    </w:p>
    <w:p w14:paraId="270289D8">
      <w:pPr>
        <w:snapToGrid w:val="0"/>
        <w:spacing w:line="360" w:lineRule="auto"/>
        <w:ind w:firstLine="480" w:firstLineChars="200"/>
        <w:rPr>
          <w:rFonts w:ascii="宋体" w:hAnsi="宋体" w:cs="宋体"/>
          <w:sz w:val="24"/>
          <w:szCs w:val="24"/>
        </w:rPr>
      </w:pPr>
      <w:r>
        <w:rPr>
          <w:rFonts w:hint="eastAsia" w:ascii="宋体" w:hAnsi="宋体" w:cs="宋体"/>
          <w:sz w:val="24"/>
          <w:szCs w:val="24"/>
        </w:rPr>
        <w:t>自本公告发布之日起5个工作日。</w:t>
      </w:r>
    </w:p>
    <w:p w14:paraId="416488D8">
      <w:pPr>
        <w:snapToGrid w:val="0"/>
        <w:spacing w:line="360" w:lineRule="auto"/>
        <w:rPr>
          <w:rFonts w:ascii="宋体" w:hAnsi="宋体" w:cs="宋体"/>
          <w:b/>
          <w:bCs/>
          <w:sz w:val="24"/>
          <w:szCs w:val="24"/>
        </w:rPr>
      </w:pPr>
      <w:r>
        <w:rPr>
          <w:rFonts w:hint="eastAsia" w:ascii="宋体" w:hAnsi="宋体" w:cs="宋体"/>
          <w:b/>
          <w:bCs/>
          <w:sz w:val="24"/>
          <w:szCs w:val="24"/>
        </w:rPr>
        <w:t>六、其他补充事宜</w:t>
      </w:r>
    </w:p>
    <w:p w14:paraId="6ECBA46B">
      <w:pPr>
        <w:pStyle w:val="44"/>
        <w:adjustRightInd w:val="0"/>
        <w:snapToGrid w:val="0"/>
        <w:spacing w:before="0" w:beforeAutospacing="0" w:after="0" w:afterAutospacing="0" w:line="360" w:lineRule="auto"/>
        <w:ind w:firstLine="480" w:firstLineChars="200"/>
        <w:jc w:val="both"/>
        <w:rPr>
          <w:color w:val="auto"/>
        </w:rPr>
      </w:pPr>
      <w:r>
        <w:rPr>
          <w:rFonts w:hint="eastAsia"/>
        </w:rPr>
        <w:t>1、</w:t>
      </w:r>
      <w:r>
        <w:rPr>
          <w:rFonts w:hint="eastAsia"/>
          <w:color w:val="auto"/>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6CEBB16">
      <w:pPr>
        <w:spacing w:line="360" w:lineRule="auto"/>
        <w:ind w:firstLine="480" w:firstLineChars="200"/>
        <w:jc w:val="left"/>
        <w:rPr>
          <w:rFonts w:ascii="宋体" w:hAnsi="宋体" w:cs="宋体"/>
          <w:sz w:val="24"/>
          <w:szCs w:val="24"/>
        </w:rPr>
      </w:pPr>
      <w:r>
        <w:rPr>
          <w:rFonts w:hint="eastAsia" w:ascii="宋体" w:hAnsi="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23C5AE50">
      <w:pPr>
        <w:spacing w:line="360" w:lineRule="auto"/>
        <w:ind w:firstLine="480" w:firstLineChars="200"/>
        <w:jc w:val="left"/>
        <w:rPr>
          <w:rFonts w:ascii="宋体" w:hAnsi="宋体" w:cs="宋体"/>
          <w:sz w:val="24"/>
          <w:szCs w:val="24"/>
        </w:rPr>
      </w:pPr>
      <w:r>
        <w:rPr>
          <w:rFonts w:hint="eastAsia" w:ascii="宋体" w:hAnsi="宋体" w:cs="宋体"/>
          <w:sz w:val="24"/>
          <w:szCs w:val="24"/>
        </w:rPr>
        <w:t>3、根据《浙江省财政厅关于进一步促进政府采购公平竞争打造最优营商环境的通知》（浙财采监</w:t>
      </w:r>
      <w:r>
        <w:rPr>
          <w:rFonts w:hint="eastAsia" w:ascii="宋体" w:hAnsi="宋体" w:cs="宋体"/>
          <w:sz w:val="24"/>
          <w:szCs w:val="24"/>
          <w:lang w:eastAsia="zh-CN"/>
        </w:rPr>
        <w:t>〔2021〕22号</w:t>
      </w:r>
      <w:r>
        <w:rPr>
          <w:rFonts w:hint="eastAsia" w:ascii="宋体" w:hAnsi="宋体" w:cs="宋体"/>
          <w:sz w:val="24"/>
          <w:szCs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26D40D">
      <w:pPr>
        <w:spacing w:line="360" w:lineRule="auto"/>
        <w:ind w:firstLine="480" w:firstLineChars="200"/>
        <w:rPr>
          <w:rFonts w:ascii="宋体" w:hAnsi="宋体" w:cs="宋体"/>
          <w:sz w:val="24"/>
          <w:szCs w:val="24"/>
        </w:rPr>
      </w:pPr>
      <w:r>
        <w:rPr>
          <w:rFonts w:hint="eastAsia" w:ascii="宋体" w:hAnsi="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2588F1B7">
      <w:pPr>
        <w:wordWrap w:val="0"/>
        <w:spacing w:line="360" w:lineRule="auto"/>
        <w:ind w:firstLine="480" w:firstLineChars="200"/>
        <w:rPr>
          <w:rFonts w:ascii="宋体" w:hAnsi="宋体" w:cs="宋体"/>
          <w:sz w:val="24"/>
          <w:szCs w:val="24"/>
        </w:rPr>
      </w:pPr>
      <w:r>
        <w:rPr>
          <w:rFonts w:hint="eastAsia" w:ascii="宋体" w:hAnsi="宋体" w:cs="宋体"/>
          <w:sz w:val="24"/>
          <w:szCs w:val="24"/>
        </w:rPr>
        <w:t>5、投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4C900D46">
      <w:pPr>
        <w:wordWrap w:val="0"/>
        <w:spacing w:line="360" w:lineRule="auto"/>
        <w:ind w:firstLine="480" w:firstLineChars="200"/>
        <w:rPr>
          <w:rFonts w:ascii="宋体" w:hAnsi="宋体" w:cs="宋体"/>
          <w:sz w:val="24"/>
          <w:szCs w:val="24"/>
        </w:rPr>
      </w:pPr>
      <w:r>
        <w:rPr>
          <w:rFonts w:hint="eastAsia" w:ascii="宋体" w:hAnsi="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14:paraId="127FA3EC">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7、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D13DC15">
      <w:pPr>
        <w:spacing w:line="360" w:lineRule="auto"/>
        <w:ind w:firstLine="480" w:firstLineChars="200"/>
        <w:jc w:val="left"/>
        <w:rPr>
          <w:rFonts w:ascii="宋体" w:hAnsi="宋体" w:cs="宋体"/>
          <w:sz w:val="24"/>
          <w:szCs w:val="24"/>
        </w:rPr>
      </w:pPr>
      <w:r>
        <w:rPr>
          <w:rFonts w:hint="eastAsia" w:ascii="宋体" w:hAnsi="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A64A9B3">
      <w:pPr>
        <w:spacing w:line="360" w:lineRule="auto"/>
        <w:ind w:firstLine="480" w:firstLineChars="200"/>
        <w:jc w:val="left"/>
        <w:rPr>
          <w:rFonts w:ascii="宋体" w:hAnsi="宋体" w:cs="宋体"/>
          <w:sz w:val="24"/>
          <w:szCs w:val="24"/>
        </w:rPr>
      </w:pPr>
      <w:r>
        <w:rPr>
          <w:rFonts w:hint="eastAsia" w:ascii="宋体" w:hAnsi="宋体" w:cs="宋体"/>
          <w:sz w:val="24"/>
          <w:szCs w:val="24"/>
        </w:rPr>
        <w:t>市扫黑办：0579-86655381             市公安局：110、0579-86096000</w:t>
      </w:r>
    </w:p>
    <w:p w14:paraId="5062CA18">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14:paraId="07A16EB3">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市公共资源办:0579-86691835          市公共资源交易中心:0579-86691729</w:t>
      </w:r>
    </w:p>
    <w:p w14:paraId="592352C2">
      <w:pPr>
        <w:pStyle w:val="48"/>
        <w:spacing w:line="360" w:lineRule="auto"/>
        <w:ind w:firstLine="0" w:firstLineChars="0"/>
        <w:rPr>
          <w:rFonts w:hAnsi="宋体"/>
          <w:b/>
          <w:bCs/>
          <w:sz w:val="24"/>
          <w:szCs w:val="24"/>
        </w:rPr>
      </w:pPr>
      <w:r>
        <w:rPr>
          <w:rFonts w:hint="eastAsia" w:hAnsi="宋体"/>
          <w:b/>
          <w:bCs/>
          <w:color w:val="000000"/>
          <w:sz w:val="24"/>
          <w:szCs w:val="24"/>
        </w:rPr>
        <w:t>七、</w:t>
      </w:r>
      <w:r>
        <w:rPr>
          <w:rFonts w:hint="eastAsia" w:hAnsi="宋体"/>
          <w:b/>
          <w:bCs/>
          <w:sz w:val="24"/>
          <w:szCs w:val="24"/>
        </w:rPr>
        <w:t>对本次采购提出询问、质疑、投诉，请按以下方式联系：</w:t>
      </w:r>
    </w:p>
    <w:p w14:paraId="3180F57C">
      <w:pPr>
        <w:snapToGrid w:val="0"/>
        <w:spacing w:line="36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1、采购人信息</w:t>
      </w:r>
    </w:p>
    <w:p w14:paraId="64343912">
      <w:pPr>
        <w:snapToGrid w:val="0"/>
        <w:spacing w:line="360" w:lineRule="auto"/>
        <w:ind w:firstLine="540" w:firstLineChars="225"/>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东阳市科学技术局</w:t>
      </w:r>
    </w:p>
    <w:p w14:paraId="35160BD8">
      <w:pPr>
        <w:snapToGrid w:val="0"/>
        <w:spacing w:line="360" w:lineRule="auto"/>
        <w:ind w:firstLine="540" w:firstLineChars="225"/>
        <w:rPr>
          <w:rFonts w:ascii="宋体" w:hAnsi="宋体" w:cs="宋体"/>
          <w:sz w:val="24"/>
          <w:szCs w:val="24"/>
        </w:rPr>
      </w:pPr>
      <w:r>
        <w:rPr>
          <w:rFonts w:hint="eastAsia" w:ascii="宋体" w:hAnsi="宋体" w:cs="宋体"/>
          <w:sz w:val="24"/>
          <w:szCs w:val="24"/>
        </w:rPr>
        <w:t>地址：东阳市</w:t>
      </w:r>
    </w:p>
    <w:p w14:paraId="25E48BDD">
      <w:pPr>
        <w:snapToGrid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项目联系人（询问）：</w:t>
      </w:r>
      <w:r>
        <w:rPr>
          <w:rFonts w:hint="eastAsia" w:ascii="宋体" w:hAnsi="宋体" w:eastAsia="宋体" w:cs="宋体"/>
          <w:color w:val="auto"/>
          <w:sz w:val="24"/>
        </w:rPr>
        <w:t xml:space="preserve">方韩飞        </w:t>
      </w:r>
      <w:r>
        <w:rPr>
          <w:rFonts w:hint="eastAsia" w:ascii="宋体" w:hAnsi="宋体" w:eastAsia="宋体" w:cs="宋体"/>
          <w:color w:val="auto"/>
          <w:sz w:val="24"/>
          <w:szCs w:val="24"/>
        </w:rPr>
        <w:t xml:space="preserve">     </w:t>
      </w:r>
    </w:p>
    <w:p w14:paraId="452BD464">
      <w:pPr>
        <w:snapToGrid w:val="0"/>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项目联系方式（询问）：</w:t>
      </w:r>
      <w:r>
        <w:rPr>
          <w:rFonts w:hint="eastAsia" w:ascii="宋体" w:hAnsi="宋体" w:eastAsia="宋体" w:cs="宋体"/>
          <w:color w:val="auto"/>
          <w:sz w:val="24"/>
          <w:lang w:val="en-US" w:eastAsia="zh-CN"/>
        </w:rPr>
        <w:t>0579-86655706</w:t>
      </w:r>
      <w:r>
        <w:rPr>
          <w:rFonts w:hint="eastAsia" w:ascii="宋体" w:hAnsi="宋体" w:eastAsia="宋体" w:cs="宋体"/>
          <w:color w:val="auto"/>
          <w:sz w:val="24"/>
          <w:szCs w:val="24"/>
        </w:rPr>
        <w:t xml:space="preserve">  </w:t>
      </w:r>
    </w:p>
    <w:p w14:paraId="2C9B8B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质疑联系人：</w:t>
      </w:r>
      <w:r>
        <w:rPr>
          <w:rFonts w:hint="eastAsia" w:ascii="宋体" w:hAnsi="宋体" w:cs="宋体"/>
          <w:color w:val="auto"/>
          <w:sz w:val="24"/>
          <w:szCs w:val="24"/>
          <w:lang w:val="en-US" w:eastAsia="zh-CN"/>
        </w:rPr>
        <w:t>韦倩平</w:t>
      </w:r>
    </w:p>
    <w:p w14:paraId="0485A4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rPr>
        <w:t>质疑联系方式：</w:t>
      </w:r>
      <w:r>
        <w:rPr>
          <w:rFonts w:hint="eastAsia" w:ascii="宋体" w:hAnsi="宋体" w:cs="宋体"/>
          <w:color w:val="auto"/>
          <w:sz w:val="24"/>
          <w:szCs w:val="24"/>
          <w:lang w:val="en-US" w:eastAsia="zh-CN"/>
        </w:rPr>
        <w:t>0579-86655713</w:t>
      </w:r>
    </w:p>
    <w:p w14:paraId="261DDD4E">
      <w:pPr>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2、采购代理机构信息</w:t>
      </w:r>
    </w:p>
    <w:p w14:paraId="6536A46E">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名称：</w:t>
      </w:r>
      <w:r>
        <w:rPr>
          <w:rFonts w:hint="eastAsia" w:ascii="宋体" w:hAnsi="宋体" w:cs="宋体"/>
          <w:sz w:val="24"/>
          <w:szCs w:val="24"/>
        </w:rPr>
        <w:t>金华市金诚招投标代理有限公司</w:t>
      </w:r>
    </w:p>
    <w:p w14:paraId="61B8C332">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地址：东阳市江北街道关山北路20号</w:t>
      </w:r>
    </w:p>
    <w:p w14:paraId="28672CAA">
      <w:pPr>
        <w:snapToGrid w:val="0"/>
        <w:spacing w:line="360" w:lineRule="auto"/>
        <w:ind w:firstLine="480" w:firstLineChars="200"/>
        <w:rPr>
          <w:rFonts w:ascii="宋体" w:hAnsi="宋体" w:cs="宋体"/>
          <w:sz w:val="24"/>
          <w:szCs w:val="24"/>
        </w:rPr>
      </w:pPr>
      <w:r>
        <w:rPr>
          <w:rFonts w:hint="eastAsia" w:ascii="宋体" w:hAnsi="宋体" w:cs="宋体"/>
          <w:color w:val="000000"/>
          <w:sz w:val="24"/>
          <w:szCs w:val="24"/>
        </w:rPr>
        <w:t>项目联系人</w:t>
      </w:r>
      <w:r>
        <w:rPr>
          <w:rFonts w:hint="eastAsia" w:ascii="宋体" w:hAnsi="宋体" w:cs="宋体"/>
          <w:sz w:val="24"/>
          <w:szCs w:val="24"/>
        </w:rPr>
        <w:t>（询问）</w:t>
      </w:r>
      <w:r>
        <w:rPr>
          <w:rFonts w:hint="eastAsia" w:ascii="宋体" w:hAnsi="宋体" w:cs="宋体"/>
          <w:color w:val="000000"/>
          <w:sz w:val="24"/>
          <w:szCs w:val="24"/>
        </w:rPr>
        <w:t xml:space="preserve">：张晓亮/张双红     </w:t>
      </w:r>
      <w:r>
        <w:rPr>
          <w:rFonts w:hint="eastAsia" w:ascii="宋体" w:hAnsi="宋体" w:cs="宋体"/>
          <w:sz w:val="24"/>
          <w:szCs w:val="24"/>
        </w:rPr>
        <w:t xml:space="preserve"> </w:t>
      </w:r>
    </w:p>
    <w:p w14:paraId="71EC5E49">
      <w:pPr>
        <w:snapToGrid w:val="0"/>
        <w:spacing w:line="360" w:lineRule="auto"/>
        <w:ind w:firstLine="480" w:firstLineChars="200"/>
        <w:rPr>
          <w:rFonts w:ascii="宋体" w:hAnsi="宋体" w:cs="宋体"/>
          <w:color w:val="000000"/>
          <w:sz w:val="24"/>
          <w:szCs w:val="24"/>
        </w:rPr>
      </w:pPr>
      <w:r>
        <w:rPr>
          <w:rFonts w:hint="eastAsia" w:ascii="宋体" w:hAnsi="宋体" w:cs="宋体"/>
          <w:sz w:val="24"/>
          <w:szCs w:val="24"/>
        </w:rPr>
        <w:t>项目联系方式（询问）</w:t>
      </w:r>
      <w:r>
        <w:rPr>
          <w:rFonts w:hint="eastAsia" w:ascii="宋体" w:hAnsi="宋体" w:cs="宋体"/>
          <w:color w:val="000000"/>
          <w:sz w:val="24"/>
          <w:szCs w:val="24"/>
        </w:rPr>
        <w:t>：</w:t>
      </w:r>
      <w:r>
        <w:rPr>
          <w:rFonts w:hint="eastAsia" w:ascii="宋体" w:hAnsi="宋体" w:cs="宋体"/>
          <w:sz w:val="24"/>
          <w:szCs w:val="24"/>
        </w:rPr>
        <w:t>13505890861</w:t>
      </w:r>
      <w:r>
        <w:rPr>
          <w:rFonts w:hint="eastAsia" w:ascii="宋体" w:hAnsi="宋体" w:cs="宋体"/>
          <w:color w:val="000000"/>
          <w:sz w:val="24"/>
          <w:szCs w:val="24"/>
        </w:rPr>
        <w:t xml:space="preserve">     </w:t>
      </w:r>
    </w:p>
    <w:p w14:paraId="744D1A7A">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质疑联系人：李健健/张冬              </w:t>
      </w:r>
    </w:p>
    <w:p w14:paraId="07EEE618">
      <w:pPr>
        <w:snapToGrid w:val="0"/>
        <w:spacing w:line="360" w:lineRule="auto"/>
        <w:ind w:firstLine="480" w:firstLineChars="200"/>
        <w:rPr>
          <w:rFonts w:ascii="宋体" w:hAnsi="宋体" w:cs="宋体"/>
          <w:b/>
          <w:bCs/>
          <w:color w:val="000000"/>
          <w:sz w:val="24"/>
          <w:szCs w:val="24"/>
        </w:rPr>
      </w:pPr>
      <w:r>
        <w:rPr>
          <w:rFonts w:hint="eastAsia" w:ascii="宋体" w:hAnsi="宋体" w:cs="宋体"/>
          <w:sz w:val="24"/>
          <w:szCs w:val="24"/>
        </w:rPr>
        <w:t>质疑联系方式：0579-89311055</w:t>
      </w:r>
    </w:p>
    <w:p w14:paraId="48A48A13">
      <w:pPr>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14:paraId="391F0EC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名称：东阳市财政局采购办    </w:t>
      </w:r>
    </w:p>
    <w:p w14:paraId="17186B38">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地址：东阳市人民北路8号     </w:t>
      </w:r>
    </w:p>
    <w:p w14:paraId="1B0EF71C">
      <w:pPr>
        <w:snapToGrid w:val="0"/>
        <w:spacing w:line="360" w:lineRule="auto"/>
        <w:ind w:firstLine="480" w:firstLineChars="200"/>
        <w:rPr>
          <w:rFonts w:ascii="宋体" w:hAnsi="宋体" w:cs="宋体"/>
          <w:b/>
          <w:sz w:val="24"/>
          <w:szCs w:val="24"/>
        </w:rPr>
      </w:pPr>
      <w:r>
        <w:rPr>
          <w:rFonts w:hint="eastAsia" w:ascii="宋体" w:hAnsi="宋体" w:cs="宋体"/>
          <w:color w:val="000000"/>
          <w:sz w:val="24"/>
          <w:szCs w:val="24"/>
        </w:rPr>
        <w:t>监督投诉电话：0579-86662677</w:t>
      </w:r>
    </w:p>
    <w:p w14:paraId="16D0C746">
      <w:pPr>
        <w:spacing w:line="360" w:lineRule="auto"/>
        <w:jc w:val="right"/>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东阳市科学技术局</w:t>
      </w:r>
    </w:p>
    <w:p w14:paraId="1EA90AE8">
      <w:pPr>
        <w:spacing w:line="360" w:lineRule="auto"/>
        <w:jc w:val="right"/>
        <w:rPr>
          <w:rFonts w:ascii="宋体" w:hAnsi="宋体" w:cs="宋体"/>
          <w:sz w:val="24"/>
          <w:szCs w:val="24"/>
        </w:rPr>
      </w:pPr>
      <w:r>
        <w:rPr>
          <w:rFonts w:hint="eastAsia" w:ascii="宋体" w:hAnsi="宋体" w:cs="宋体"/>
          <w:sz w:val="24"/>
          <w:szCs w:val="24"/>
        </w:rPr>
        <w:t>金华市金诚招投标代理有限公司</w:t>
      </w:r>
    </w:p>
    <w:p w14:paraId="3824557D">
      <w:pPr>
        <w:spacing w:line="360" w:lineRule="auto"/>
        <w:jc w:val="right"/>
        <w:rPr>
          <w:rFonts w:ascii="宋体" w:hAnsi="宋体" w:cs="宋体"/>
          <w:sz w:val="24"/>
          <w:szCs w:val="24"/>
        </w:rPr>
      </w:pPr>
      <w:r>
        <w:rPr>
          <w:rFonts w:hint="eastAsia" w:ascii="宋体" w:hAnsi="宋体" w:cs="宋体"/>
          <w:sz w:val="24"/>
          <w:szCs w:val="24"/>
        </w:rPr>
        <w:t xml:space="preserve">                                                        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w:t>
      </w:r>
    </w:p>
    <w:p w14:paraId="103D43A1">
      <w:pPr>
        <w:spacing w:line="360" w:lineRule="auto"/>
        <w:rPr>
          <w:rFonts w:ascii="黑体" w:eastAsia="黑体"/>
          <w:sz w:val="28"/>
          <w:szCs w:val="28"/>
        </w:rPr>
        <w:sectPr>
          <w:footerReference r:id="rId9" w:type="default"/>
          <w:pgSz w:w="11906" w:h="16838"/>
          <w:pgMar w:top="1417" w:right="1417" w:bottom="1417" w:left="1417" w:header="851" w:footer="851" w:gutter="0"/>
          <w:pgNumType w:start="1"/>
          <w:cols w:space="720" w:num="1"/>
          <w:rtlGutter w:val="1"/>
          <w:docGrid w:linePitch="312" w:charSpace="0"/>
        </w:sectPr>
      </w:pPr>
    </w:p>
    <w:p w14:paraId="4CEDAEBF">
      <w:pPr>
        <w:snapToGrid w:val="0"/>
        <w:spacing w:line="360" w:lineRule="auto"/>
        <w:jc w:val="center"/>
        <w:rPr>
          <w:rStyle w:val="270"/>
          <w:sz w:val="36"/>
          <w:szCs w:val="36"/>
        </w:rPr>
      </w:pPr>
      <w:r>
        <w:rPr>
          <w:rStyle w:val="270"/>
          <w:rFonts w:hint="eastAsia"/>
          <w:sz w:val="36"/>
          <w:szCs w:val="36"/>
        </w:rPr>
        <w:t>第二章  招标需求</w:t>
      </w:r>
    </w:p>
    <w:p w14:paraId="7E61F217">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outlineLvl w:val="0"/>
        <w:rPr>
          <w:rFonts w:hAnsi="宋体"/>
          <w:b/>
          <w:bCs/>
          <w:color w:val="0D0D0D"/>
        </w:rPr>
      </w:pPr>
      <w:r>
        <w:rPr>
          <w:rFonts w:hint="eastAsia" w:hAnsi="宋体"/>
          <w:b/>
          <w:bCs/>
          <w:color w:val="0D0D0D"/>
        </w:rPr>
        <w:t>一、项目基本情况</w:t>
      </w:r>
    </w:p>
    <w:p w14:paraId="28A9EFA3">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outlineLvl w:val="0"/>
        <w:rPr>
          <w:rFonts w:hint="eastAsia" w:hAnsi="宋体" w:eastAsia="宋体"/>
          <w:color w:val="0D0D0D"/>
          <w:lang w:eastAsia="zh-CN"/>
        </w:rPr>
      </w:pPr>
      <w:r>
        <w:rPr>
          <w:rFonts w:hint="eastAsia" w:hAnsi="宋体"/>
          <w:b/>
          <w:bCs/>
          <w:color w:val="0D0D0D"/>
        </w:rPr>
        <w:t>1、项目编号：</w:t>
      </w:r>
      <w:r>
        <w:rPr>
          <w:rFonts w:hint="eastAsia" w:hAnsi="宋体"/>
          <w:lang w:eastAsia="zh-CN"/>
        </w:rPr>
        <w:t>JCZFCG2025-Z25-C528</w:t>
      </w:r>
    </w:p>
    <w:p w14:paraId="3F6D6D3D">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left="1188" w:leftChars="228" w:hanging="710" w:hangingChars="296"/>
        <w:textAlignment w:val="auto"/>
        <w:rPr>
          <w:rFonts w:hint="eastAsia" w:hAnsi="宋体"/>
        </w:rPr>
      </w:pPr>
      <w:r>
        <w:rPr>
          <w:rFonts w:hint="eastAsia" w:hAnsi="宋体"/>
          <w:b/>
          <w:bCs/>
        </w:rPr>
        <w:t>2、项目名称：</w:t>
      </w:r>
      <w:r>
        <w:rPr>
          <w:rFonts w:hint="eastAsia" w:hAnsi="宋体"/>
          <w:lang w:eastAsia="zh-CN"/>
        </w:rPr>
        <w:t>东阳市企业研发费用委托服务项目</w:t>
      </w:r>
    </w:p>
    <w:p w14:paraId="7B43FF3A">
      <w:pPr>
        <w:spacing w:line="360" w:lineRule="auto"/>
      </w:pPr>
      <w:r>
        <w:rPr>
          <w:rFonts w:hint="eastAsia" w:ascii="宋体" w:hAnsi="宋体" w:cs="宋体"/>
          <w:b/>
          <w:bCs/>
          <w:sz w:val="24"/>
          <w:szCs w:val="24"/>
        </w:rPr>
        <w:t>二、项目服务</w:t>
      </w:r>
      <w:r>
        <w:rPr>
          <w:rFonts w:hint="eastAsia" w:ascii="宋体" w:hAnsi="宋体" w:cs="宋体"/>
          <w:b/>
          <w:bCs/>
          <w:kern w:val="0"/>
          <w:sz w:val="24"/>
          <w:szCs w:val="24"/>
        </w:rPr>
        <w:t>基本内容</w:t>
      </w:r>
    </w:p>
    <w:tbl>
      <w:tblPr>
        <w:tblStyle w:val="4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4560"/>
        <w:gridCol w:w="1631"/>
        <w:gridCol w:w="2107"/>
      </w:tblGrid>
      <w:tr w14:paraId="29D1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18" w:type="pct"/>
            <w:vAlign w:val="center"/>
          </w:tcPr>
          <w:p w14:paraId="49C2D6CB">
            <w:pPr>
              <w:spacing w:line="360" w:lineRule="auto"/>
              <w:jc w:val="center"/>
              <w:rPr>
                <w:rFonts w:ascii="新宋体" w:hAnsi="新宋体" w:eastAsia="新宋体" w:cs="新宋体"/>
                <w:b/>
                <w:bCs/>
                <w:sz w:val="24"/>
              </w:rPr>
            </w:pPr>
            <w:bookmarkStart w:id="0" w:name="_Toc26109"/>
            <w:bookmarkStart w:id="1" w:name="_Toc18014"/>
            <w:bookmarkStart w:id="2" w:name="_Toc24776"/>
            <w:bookmarkStart w:id="3" w:name="_Toc26403"/>
            <w:bookmarkStart w:id="4" w:name="_Toc5711"/>
            <w:bookmarkStart w:id="5" w:name="_Toc7638"/>
            <w:bookmarkStart w:id="6" w:name="_Toc24061"/>
            <w:bookmarkStart w:id="7" w:name="_Toc27932_WPSOffice_Level2"/>
            <w:bookmarkStart w:id="8" w:name="_Toc31327"/>
            <w:bookmarkStart w:id="9" w:name="_Toc31730"/>
            <w:r>
              <w:rPr>
                <w:rFonts w:hint="eastAsia" w:ascii="新宋体" w:hAnsi="新宋体" w:eastAsia="新宋体" w:cs="新宋体"/>
                <w:b/>
                <w:bCs/>
                <w:sz w:val="24"/>
              </w:rPr>
              <w:t>序号</w:t>
            </w:r>
          </w:p>
        </w:tc>
        <w:tc>
          <w:tcPr>
            <w:tcW w:w="2517" w:type="pct"/>
            <w:vAlign w:val="center"/>
          </w:tcPr>
          <w:p w14:paraId="7D71A8B2">
            <w:pPr>
              <w:spacing w:line="360" w:lineRule="auto"/>
              <w:jc w:val="center"/>
              <w:rPr>
                <w:rFonts w:ascii="新宋体" w:hAnsi="新宋体" w:eastAsia="新宋体" w:cs="新宋体"/>
                <w:b/>
                <w:bCs/>
                <w:sz w:val="24"/>
              </w:rPr>
            </w:pPr>
            <w:r>
              <w:rPr>
                <w:rFonts w:hint="eastAsia" w:ascii="新宋体" w:hAnsi="新宋体" w:eastAsia="新宋体" w:cs="新宋体"/>
                <w:b/>
                <w:bCs/>
                <w:sz w:val="24"/>
              </w:rPr>
              <w:t>项目名称</w:t>
            </w:r>
          </w:p>
        </w:tc>
        <w:tc>
          <w:tcPr>
            <w:tcW w:w="900" w:type="pct"/>
            <w:vAlign w:val="center"/>
          </w:tcPr>
          <w:p w14:paraId="03764297">
            <w:pPr>
              <w:widowControl/>
              <w:spacing w:line="360" w:lineRule="auto"/>
              <w:jc w:val="center"/>
              <w:rPr>
                <w:rFonts w:ascii="新宋体" w:hAnsi="新宋体" w:eastAsia="新宋体" w:cs="新宋体"/>
                <w:b/>
                <w:bCs/>
                <w:sz w:val="24"/>
              </w:rPr>
            </w:pPr>
            <w:r>
              <w:rPr>
                <w:rFonts w:hint="eastAsia" w:ascii="新宋体" w:hAnsi="新宋体" w:eastAsia="新宋体" w:cs="新宋体"/>
                <w:b/>
                <w:bCs/>
                <w:sz w:val="24"/>
              </w:rPr>
              <w:t>服务期限</w:t>
            </w:r>
          </w:p>
        </w:tc>
        <w:tc>
          <w:tcPr>
            <w:tcW w:w="1163" w:type="pct"/>
            <w:vAlign w:val="center"/>
          </w:tcPr>
          <w:p w14:paraId="4F208353">
            <w:pPr>
              <w:spacing w:line="360" w:lineRule="auto"/>
              <w:jc w:val="center"/>
              <w:rPr>
                <w:rFonts w:ascii="新宋体" w:hAnsi="新宋体" w:eastAsia="新宋体" w:cs="新宋体"/>
                <w:b/>
                <w:bCs/>
                <w:sz w:val="24"/>
              </w:rPr>
            </w:pPr>
            <w:r>
              <w:rPr>
                <w:rFonts w:hint="eastAsia" w:ascii="新宋体" w:hAnsi="新宋体" w:eastAsia="新宋体" w:cs="新宋体"/>
                <w:b/>
                <w:bCs/>
                <w:sz w:val="24"/>
              </w:rPr>
              <w:t>预算金额</w:t>
            </w:r>
          </w:p>
        </w:tc>
      </w:tr>
      <w:tr w14:paraId="7F53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18" w:type="pct"/>
            <w:vAlign w:val="center"/>
          </w:tcPr>
          <w:p w14:paraId="3A5FA05A">
            <w:pPr>
              <w:pStyle w:val="44"/>
              <w:spacing w:before="0" w:beforeAutospacing="0" w:after="0" w:afterAutospacing="0" w:line="360" w:lineRule="auto"/>
              <w:jc w:val="center"/>
              <w:rPr>
                <w:rFonts w:ascii="新宋体" w:hAnsi="新宋体" w:eastAsia="新宋体" w:cs="新宋体"/>
              </w:rPr>
            </w:pPr>
            <w:r>
              <w:rPr>
                <w:rFonts w:hint="eastAsia" w:ascii="新宋体" w:hAnsi="新宋体" w:eastAsia="新宋体" w:cs="新宋体"/>
              </w:rPr>
              <w:t>1</w:t>
            </w:r>
          </w:p>
        </w:tc>
        <w:tc>
          <w:tcPr>
            <w:tcW w:w="2517" w:type="pct"/>
            <w:vAlign w:val="center"/>
          </w:tcPr>
          <w:p w14:paraId="4279F07B">
            <w:pPr>
              <w:pStyle w:val="44"/>
              <w:spacing w:before="0" w:beforeAutospacing="0" w:after="0" w:afterAutospacing="0" w:line="360" w:lineRule="auto"/>
              <w:jc w:val="center"/>
              <w:rPr>
                <w:rFonts w:ascii="新宋体" w:hAnsi="新宋体" w:eastAsia="新宋体" w:cs="新宋体"/>
                <w:bCs/>
              </w:rPr>
            </w:pPr>
            <w:r>
              <w:rPr>
                <w:rFonts w:hint="eastAsia" w:hAnsi="宋体"/>
                <w:lang w:eastAsia="zh-CN"/>
              </w:rPr>
              <w:t>东阳市企业研发费用委托服务</w:t>
            </w:r>
          </w:p>
        </w:tc>
        <w:tc>
          <w:tcPr>
            <w:tcW w:w="900" w:type="pct"/>
            <w:vAlign w:val="center"/>
          </w:tcPr>
          <w:p w14:paraId="589F3AF0">
            <w:pPr>
              <w:widowControl/>
              <w:spacing w:line="360" w:lineRule="auto"/>
              <w:jc w:val="center"/>
              <w:rPr>
                <w:rFonts w:ascii="新宋体" w:hAnsi="新宋体" w:eastAsia="新宋体" w:cs="新宋体"/>
              </w:rPr>
            </w:pPr>
            <w:r>
              <w:rPr>
                <w:rFonts w:hint="eastAsia" w:ascii="新宋体" w:hAnsi="新宋体" w:eastAsia="新宋体" w:cs="新宋体"/>
              </w:rPr>
              <w:t>1年</w:t>
            </w:r>
          </w:p>
        </w:tc>
        <w:tc>
          <w:tcPr>
            <w:tcW w:w="1163" w:type="pct"/>
            <w:vAlign w:val="center"/>
          </w:tcPr>
          <w:p w14:paraId="0F843B55">
            <w:pPr>
              <w:pStyle w:val="44"/>
              <w:spacing w:before="0" w:beforeAutospacing="0" w:after="0" w:afterAutospacing="0" w:line="360" w:lineRule="auto"/>
              <w:jc w:val="center"/>
              <w:rPr>
                <w:rFonts w:ascii="新宋体" w:hAnsi="新宋体" w:eastAsia="新宋体" w:cs="新宋体"/>
              </w:rPr>
            </w:pPr>
            <w:r>
              <w:rPr>
                <w:rFonts w:hint="eastAsia" w:ascii="新宋体" w:hAnsi="新宋体" w:eastAsia="新宋体" w:cs="新宋体"/>
                <w:color w:val="auto"/>
                <w:lang w:val="en-US" w:eastAsia="zh-CN"/>
              </w:rPr>
              <w:t>200</w:t>
            </w:r>
            <w:r>
              <w:rPr>
                <w:rFonts w:hint="eastAsia" w:ascii="新宋体" w:hAnsi="新宋体" w:eastAsia="新宋体" w:cs="新宋体"/>
                <w:color w:val="auto"/>
              </w:rPr>
              <w:t>万元</w:t>
            </w:r>
          </w:p>
        </w:tc>
      </w:tr>
      <w:bookmarkEnd w:id="0"/>
      <w:bookmarkEnd w:id="1"/>
      <w:bookmarkEnd w:id="2"/>
      <w:bookmarkEnd w:id="3"/>
      <w:bookmarkEnd w:id="4"/>
      <w:bookmarkEnd w:id="5"/>
      <w:bookmarkEnd w:id="6"/>
      <w:bookmarkEnd w:id="7"/>
      <w:bookmarkEnd w:id="8"/>
      <w:bookmarkEnd w:id="9"/>
    </w:tbl>
    <w:p w14:paraId="6484E21C">
      <w:pPr>
        <w:keepNext w:val="0"/>
        <w:keepLines w:val="0"/>
        <w:pageBreakBefore w:val="0"/>
        <w:widowControl w:val="0"/>
        <w:kinsoku/>
        <w:wordWrap/>
        <w:overflowPunct/>
        <w:topLinePunct w:val="0"/>
        <w:autoSpaceDE/>
        <w:autoSpaceDN/>
        <w:bidi w:val="0"/>
        <w:adjustRightInd/>
        <w:snapToGrid/>
        <w:spacing w:line="360" w:lineRule="auto"/>
        <w:textAlignment w:val="auto"/>
        <w:rPr>
          <w:rFonts w:ascii="新宋体" w:hAnsi="新宋体" w:eastAsia="新宋体" w:cs="新宋体"/>
          <w:bCs/>
          <w:sz w:val="24"/>
        </w:rPr>
      </w:pPr>
      <w:r>
        <w:rPr>
          <w:rFonts w:hint="eastAsia" w:ascii="宋体" w:hAnsi="宋体" w:cs="宋体"/>
          <w:b/>
          <w:bCs/>
          <w:sz w:val="24"/>
          <w:szCs w:val="24"/>
        </w:rPr>
        <w:t>三、</w:t>
      </w:r>
      <w:r>
        <w:rPr>
          <w:rFonts w:hint="eastAsia" w:ascii="宋体" w:hAnsi="宋体" w:eastAsia="宋体" w:cs="Times New Roman"/>
          <w:b/>
          <w:bCs/>
          <w:color w:val="000000"/>
          <w:spacing w:val="0"/>
          <w:kern w:val="0"/>
          <w:sz w:val="24"/>
          <w:szCs w:val="24"/>
          <w:highlight w:val="none"/>
          <w:lang w:eastAsia="zh-CN"/>
        </w:rPr>
        <w:t>项目</w:t>
      </w:r>
      <w:r>
        <w:rPr>
          <w:rFonts w:hint="eastAsia" w:ascii="宋体" w:hAnsi="宋体" w:eastAsia="宋体" w:cs="Times New Roman"/>
          <w:b/>
          <w:bCs/>
          <w:color w:val="000000"/>
          <w:spacing w:val="0"/>
          <w:kern w:val="0"/>
          <w:sz w:val="24"/>
          <w:szCs w:val="24"/>
          <w:highlight w:val="none"/>
          <w:lang w:val="en-US" w:eastAsia="zh-CN"/>
        </w:rPr>
        <w:t>采购内容及工作要求</w:t>
      </w:r>
    </w:p>
    <w:p w14:paraId="7E3B5C3B">
      <w:pPr>
        <w:pStyle w:val="48"/>
        <w:keepNext w:val="0"/>
        <w:keepLines w:val="0"/>
        <w:pageBreakBefore w:val="0"/>
        <w:widowControl w:val="0"/>
        <w:kinsoku/>
        <w:wordWrap/>
        <w:overflowPunct/>
        <w:topLinePunct w:val="0"/>
        <w:bidi w:val="0"/>
        <w:spacing w:after="0" w:line="360" w:lineRule="auto"/>
        <w:ind w:left="0" w:leftChars="0" w:right="0" w:firstLine="480"/>
        <w:textAlignment w:val="auto"/>
        <w:rPr>
          <w:rFonts w:hint="eastAsia" w:ascii="宋体" w:hAnsi="宋体" w:eastAsia="宋体" w:cs="宋体"/>
          <w:bCs/>
          <w:sz w:val="24"/>
          <w:szCs w:val="24"/>
        </w:rPr>
      </w:pPr>
      <w:r>
        <w:rPr>
          <w:rFonts w:hint="eastAsia" w:ascii="宋体" w:hAnsi="宋体" w:eastAsia="宋体" w:cs="宋体"/>
          <w:bCs/>
          <w:sz w:val="24"/>
          <w:szCs w:val="24"/>
        </w:rPr>
        <w:t>为全市纳入科技年报统计的规上工业企业、建筑业企业、规上服务业企业等单位，提供研发费用归集细节详细解说辅导、企业R&amp;D经费年报填报讲解等相关服务；</w:t>
      </w:r>
    </w:p>
    <w:p w14:paraId="3AC5509C">
      <w:pPr>
        <w:pStyle w:val="20"/>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）项目服务工作目标</w:t>
      </w:r>
    </w:p>
    <w:p w14:paraId="38E1D16E">
      <w:pPr>
        <w:pStyle w:val="20"/>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sz w:val="24"/>
          <w:lang w:val="en-US" w:eastAsia="zh-CN"/>
        </w:rPr>
        <w:t>1、</w:t>
      </w:r>
      <w:r>
        <w:rPr>
          <w:rFonts w:hint="eastAsia" w:ascii="宋体" w:hAnsi="宋体"/>
          <w:sz w:val="24"/>
        </w:rPr>
        <w:t>通过服务，新增规范填报企业科技年报单位比</w:t>
      </w:r>
      <w:r>
        <w:rPr>
          <w:rFonts w:hint="eastAsia" w:ascii="宋体" w:hAnsi="宋体"/>
          <w:sz w:val="24"/>
          <w:lang w:val="en-US" w:eastAsia="zh-CN"/>
        </w:rPr>
        <w:t>2024</w:t>
      </w:r>
      <w:r>
        <w:rPr>
          <w:rFonts w:hint="eastAsia" w:ascii="宋体" w:hAnsi="宋体"/>
          <w:sz w:val="24"/>
        </w:rPr>
        <w:t>年有显著增加；</w:t>
      </w:r>
    </w:p>
    <w:p w14:paraId="37EDEA70">
      <w:pPr>
        <w:pStyle w:val="48"/>
        <w:keepNext w:val="0"/>
        <w:keepLines w:val="0"/>
        <w:pageBreakBefore w:val="0"/>
        <w:widowControl w:val="0"/>
        <w:kinsoku/>
        <w:wordWrap/>
        <w:overflowPunct/>
        <w:topLinePunct w:val="0"/>
        <w:bidi w:val="0"/>
        <w:spacing w:after="0" w:line="360" w:lineRule="auto"/>
        <w:ind w:left="0" w:leftChars="0" w:right="0" w:firstLine="480"/>
        <w:textAlignment w:val="auto"/>
        <w:rPr>
          <w:rFonts w:ascii="宋体" w:hAnsi="宋体" w:cs="宋体"/>
          <w:bCs/>
          <w:sz w:val="24"/>
        </w:rPr>
      </w:pPr>
      <w:r>
        <w:rPr>
          <w:rFonts w:hint="eastAsia" w:ascii="宋体" w:hAnsi="宋体"/>
          <w:sz w:val="24"/>
        </w:rPr>
        <w:t>2、企业科技年报统计</w:t>
      </w:r>
      <w:r>
        <w:rPr>
          <w:rFonts w:hint="eastAsia" w:hAnsi="宋体"/>
          <w:sz w:val="24"/>
          <w:lang w:val="en-US" w:eastAsia="zh-CN"/>
        </w:rPr>
        <w:t>账</w:t>
      </w:r>
      <w:r>
        <w:rPr>
          <w:rFonts w:hint="eastAsia" w:ascii="宋体" w:hAnsi="宋体"/>
          <w:sz w:val="24"/>
        </w:rPr>
        <w:t>表“应建尽建”、费用“应提尽提”、数据“应统尽统”，填报质量有显著提高。</w:t>
      </w:r>
    </w:p>
    <w:p w14:paraId="63DF3486">
      <w:pPr>
        <w:pStyle w:val="20"/>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项目</w:t>
      </w:r>
      <w:r>
        <w:rPr>
          <w:rFonts w:hint="eastAsia" w:ascii="宋体" w:hAnsi="宋体" w:cs="宋体"/>
          <w:b/>
          <w:bCs/>
          <w:sz w:val="24"/>
          <w:szCs w:val="24"/>
          <w:lang w:eastAsia="zh-CN"/>
        </w:rPr>
        <w:t>需求</w:t>
      </w:r>
    </w:p>
    <w:p w14:paraId="3DCD68F7">
      <w:pPr>
        <w:pStyle w:val="20"/>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负责策划与实施规上企业、服务业、建筑业、科研机构等研发费用全过程辅导工作，包括但不仅限于以下工作：</w:t>
      </w:r>
    </w:p>
    <w:p w14:paraId="75F11BAB">
      <w:pPr>
        <w:pStyle w:val="20"/>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lang w:val="en-US" w:eastAsia="zh-CN"/>
        </w:rPr>
      </w:pPr>
      <w:r>
        <w:rPr>
          <w:rFonts w:hint="eastAsia" w:ascii="宋体" w:hAnsi="宋体"/>
          <w:sz w:val="24"/>
          <w:lang w:val="en-US" w:eastAsia="zh-CN"/>
        </w:rPr>
        <w:t>1、面向全市规上工业企业，服务业、建筑业、科研机构等，截至2026年三月底，举办集中业务培训20场以上，参训人员达2000人（次）以上；培训情况及参训企业名单经培训活动所在地镇街确认后报送东阳市科学技术局。</w:t>
      </w:r>
    </w:p>
    <w:p w14:paraId="21CB8B2B">
      <w:pPr>
        <w:pStyle w:val="20"/>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lang w:val="en-US" w:eastAsia="zh-CN"/>
        </w:rPr>
      </w:pPr>
      <w:r>
        <w:rPr>
          <w:rFonts w:hint="eastAsia" w:ascii="宋体" w:hAnsi="宋体"/>
          <w:sz w:val="24"/>
          <w:lang w:val="en-US" w:eastAsia="zh-CN"/>
        </w:rPr>
        <w:t>2、每周确保走访服务企业40家（次）以上，年度走访服务企业不少于2000家（次）；应建立完善走访服务台账资料，以企业公章（财务章）为依据，企业走访情况及走访名单需经属地镇街确认后，月度报送东阳市科学技术局。</w:t>
      </w:r>
    </w:p>
    <w:p w14:paraId="044EE242">
      <w:pPr>
        <w:pStyle w:val="20"/>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sz w:val="24"/>
          <w:lang w:val="en-US" w:eastAsia="zh-CN"/>
        </w:rPr>
      </w:pPr>
      <w:r>
        <w:rPr>
          <w:rFonts w:hint="eastAsia" w:ascii="宋体" w:hAnsi="宋体"/>
          <w:sz w:val="24"/>
          <w:lang w:val="en-US" w:eastAsia="zh-CN"/>
        </w:rPr>
        <w:t>3、2025年有研发费用申报企业占规上工业企业的比重达90%以上，规上企业研发费用占营业收入比重不低于3.6%，最终以采购方（科技局）要求为准；</w:t>
      </w:r>
    </w:p>
    <w:p w14:paraId="0C59C32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4、2025年全社会R&amp;D经费投入占</w:t>
      </w:r>
      <w:r>
        <w:rPr>
          <w:rFonts w:hint="default" w:ascii="宋体" w:hAnsi="宋体" w:cs="宋体"/>
          <w:b w:val="0"/>
          <w:bCs/>
          <w:sz w:val="24"/>
          <w:lang w:val="en" w:eastAsia="zh-CN"/>
        </w:rPr>
        <w:t>GDP</w:t>
      </w:r>
      <w:r>
        <w:rPr>
          <w:rFonts w:hint="eastAsia" w:ascii="宋体" w:hAnsi="宋体" w:cs="宋体"/>
          <w:b w:val="0"/>
          <w:bCs/>
          <w:sz w:val="24"/>
          <w:lang w:val="en-US" w:eastAsia="zh-CN"/>
        </w:rPr>
        <w:t>比重达3.05%以上。</w:t>
      </w:r>
    </w:p>
    <w:p w14:paraId="44E81521">
      <w:pPr>
        <w:keepNext w:val="0"/>
        <w:keepLines w:val="0"/>
        <w:pageBreakBefore w:val="0"/>
        <w:widowControl w:val="0"/>
        <w:kinsoku/>
        <w:wordWrap/>
        <w:overflowPunct/>
        <w:topLinePunct w:val="0"/>
        <w:bidi w:val="0"/>
        <w:spacing w:line="360" w:lineRule="auto"/>
        <w:jc w:val="left"/>
        <w:textAlignment w:val="auto"/>
        <w:rPr>
          <w:rFonts w:hint="eastAsia" w:ascii="宋体" w:hAnsi="宋体" w:cs="宋体"/>
          <w:b/>
          <w:sz w:val="24"/>
        </w:rPr>
      </w:pPr>
      <w:r>
        <w:rPr>
          <w:rFonts w:hint="eastAsia" w:ascii="宋体" w:hAnsi="宋体" w:cs="宋体"/>
          <w:b/>
          <w:sz w:val="24"/>
          <w:lang w:eastAsia="zh-CN"/>
        </w:rPr>
        <w:t>四</w:t>
      </w:r>
      <w:r>
        <w:rPr>
          <w:rFonts w:hint="eastAsia" w:ascii="宋体" w:hAnsi="宋体" w:cs="宋体"/>
          <w:b/>
          <w:sz w:val="24"/>
        </w:rPr>
        <w:t>、商务及其</w:t>
      </w:r>
      <w:r>
        <w:rPr>
          <w:rFonts w:hint="eastAsia" w:ascii="宋体" w:hAnsi="宋体" w:cs="宋体"/>
          <w:b/>
          <w:sz w:val="24"/>
          <w:lang w:eastAsia="zh-CN"/>
        </w:rPr>
        <w:t>他</w:t>
      </w:r>
      <w:r>
        <w:rPr>
          <w:rFonts w:hint="eastAsia" w:ascii="宋体" w:hAnsi="宋体" w:cs="宋体"/>
          <w:b/>
          <w:sz w:val="24"/>
        </w:rPr>
        <w:t>要求</w:t>
      </w:r>
    </w:p>
    <w:p w14:paraId="3938B1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b/>
          <w:bCs w:val="0"/>
          <w:sz w:val="24"/>
          <w:szCs w:val="24"/>
          <w:lang w:eastAsia="zh-CN"/>
        </w:rPr>
      </w:pPr>
      <w:r>
        <w:rPr>
          <w:rFonts w:hint="eastAsia" w:ascii="宋体" w:hAnsi="宋体" w:cs="宋体"/>
          <w:b/>
          <w:bCs w:val="0"/>
          <w:sz w:val="24"/>
          <w:szCs w:val="24"/>
          <w:lang w:eastAsia="zh-CN"/>
        </w:rPr>
        <w:t>（一）报价要求</w:t>
      </w:r>
    </w:p>
    <w:p w14:paraId="22BC4B3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color w:val="000000"/>
          <w:sz w:val="24"/>
          <w:szCs w:val="24"/>
        </w:rPr>
      </w:pPr>
      <w:r>
        <w:rPr>
          <w:rFonts w:hint="eastAsia" w:ascii="宋体" w:hAnsi="宋体" w:cs="宋体"/>
          <w:bCs/>
          <w:sz w:val="24"/>
          <w:szCs w:val="24"/>
        </w:rPr>
        <w:t>1、</w:t>
      </w:r>
      <w:r>
        <w:rPr>
          <w:rFonts w:hint="eastAsia" w:ascii="宋体" w:hAnsi="宋体" w:cs="宋体"/>
          <w:color w:val="000000"/>
          <w:sz w:val="24"/>
          <w:szCs w:val="24"/>
        </w:rPr>
        <w:t>投标报价</w:t>
      </w:r>
      <w:r>
        <w:rPr>
          <w:rFonts w:hint="eastAsia" w:ascii="宋体" w:hAnsi="宋体" w:cs="宋体"/>
          <w:sz w:val="24"/>
          <w:szCs w:val="24"/>
        </w:rPr>
        <w:t>是履行合同的最终价格，应</w:t>
      </w:r>
      <w:r>
        <w:rPr>
          <w:rFonts w:hint="eastAsia" w:ascii="宋体" w:hAnsi="宋体" w:cs="宋体"/>
          <w:sz w:val="24"/>
          <w:lang w:eastAsia="zh-CN"/>
        </w:rPr>
        <w:t>包括</w:t>
      </w:r>
      <w:r>
        <w:rPr>
          <w:rFonts w:hint="eastAsia" w:ascii="宋体" w:hAnsi="宋体" w:cs="宋体"/>
          <w:b/>
          <w:bCs/>
          <w:sz w:val="24"/>
          <w:lang w:eastAsia="zh-CN"/>
        </w:rPr>
        <w:t>人工费、调研费、资料收集费、差旅费、审查费、相关专家费、验收费、企业管理费、利润、税金及合同实施过程中不可预见的费用</w:t>
      </w:r>
      <w:r>
        <w:rPr>
          <w:rFonts w:hint="eastAsia" w:ascii="宋体" w:hAnsi="宋体" w:cs="宋体"/>
          <w:sz w:val="24"/>
          <w:lang w:eastAsia="zh-CN"/>
        </w:rPr>
        <w:t>等一切相关费用。</w:t>
      </w:r>
      <w:r>
        <w:rPr>
          <w:rFonts w:hint="eastAsia" w:ascii="宋体" w:hAnsi="宋体" w:cs="宋体"/>
          <w:color w:val="000000"/>
          <w:sz w:val="24"/>
          <w:szCs w:val="24"/>
        </w:rPr>
        <w:t>投标人所投报的投标报价为投标人所能承受的整个项目的一次性最终最低报价，如有漏项，视同已包含在</w:t>
      </w:r>
      <w:r>
        <w:rPr>
          <w:rFonts w:hint="eastAsia" w:ascii="宋体" w:hAnsi="宋体" w:cs="宋体"/>
          <w:color w:val="000000"/>
          <w:sz w:val="24"/>
          <w:szCs w:val="24"/>
          <w:lang w:eastAsia="zh-CN"/>
        </w:rPr>
        <w:t>其他项目中</w:t>
      </w:r>
      <w:r>
        <w:rPr>
          <w:rFonts w:hint="eastAsia" w:ascii="宋体" w:hAnsi="宋体" w:cs="宋体"/>
          <w:color w:val="000000"/>
          <w:sz w:val="24"/>
          <w:szCs w:val="24"/>
        </w:rPr>
        <w:t>，合同价不作调整。</w:t>
      </w:r>
    </w:p>
    <w:p w14:paraId="67A58575">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cs="宋体"/>
          <w:sz w:val="24"/>
          <w:szCs w:val="24"/>
        </w:rPr>
      </w:pPr>
      <w:r>
        <w:rPr>
          <w:rFonts w:hint="eastAsia" w:ascii="宋体" w:hAnsi="宋体" w:cs="宋体"/>
          <w:color w:val="000000"/>
          <w:sz w:val="24"/>
          <w:szCs w:val="24"/>
        </w:rPr>
        <w:t>2、按国家规定由中标人缴纳的各种税收已包含在投标总价内，由中标人向税务机关缴纳。</w:t>
      </w:r>
    </w:p>
    <w:p w14:paraId="27059C9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cs="宋体"/>
          <w:color w:val="000000"/>
          <w:sz w:val="24"/>
          <w:szCs w:val="24"/>
        </w:rPr>
        <w:t>3、</w:t>
      </w:r>
      <w:r>
        <w:rPr>
          <w:rFonts w:hint="eastAsia" w:ascii="宋体" w:hAnsi="宋体" w:cs="宋体"/>
          <w:sz w:val="24"/>
          <w:szCs w:val="24"/>
        </w:rPr>
        <w:t>投标人应积极主动地与采购人进行工作对接，采购人根据实际工作需要，可能对</w:t>
      </w:r>
      <w:r>
        <w:rPr>
          <w:rFonts w:hint="eastAsia" w:ascii="宋体" w:hAnsi="宋体" w:eastAsia="宋体" w:cs="宋体"/>
          <w:sz w:val="24"/>
          <w:szCs w:val="24"/>
        </w:rPr>
        <w:t>服务内容作适当变更，中标服务单位应予以配合。</w:t>
      </w:r>
    </w:p>
    <w:p w14:paraId="6780F2AF">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付款方式</w:t>
      </w:r>
    </w:p>
    <w:p w14:paraId="5113A9E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eastAsia="宋体" w:cs="宋体"/>
          <w:sz w:val="24"/>
          <w:szCs w:val="24"/>
        </w:rPr>
        <w:t>合同</w:t>
      </w:r>
      <w:r>
        <w:rPr>
          <w:rFonts w:hint="eastAsia" w:ascii="宋体" w:hAnsi="宋体" w:cs="宋体"/>
          <w:sz w:val="24"/>
          <w:szCs w:val="24"/>
        </w:rPr>
        <w:t>签订</w:t>
      </w:r>
      <w:r>
        <w:rPr>
          <w:rFonts w:hint="eastAsia" w:ascii="宋体" w:hAnsi="宋体" w:cs="宋体"/>
          <w:sz w:val="24"/>
          <w:szCs w:val="24"/>
          <w:lang w:val="en-US" w:eastAsia="zh-CN"/>
        </w:rPr>
        <w:t>并</w:t>
      </w:r>
      <w:r>
        <w:rPr>
          <w:rFonts w:hint="eastAsia" w:ascii="宋体" w:hAnsi="宋体" w:cs="宋体"/>
          <w:sz w:val="24"/>
          <w:szCs w:val="24"/>
        </w:rPr>
        <w:t>具备实施条件后</w:t>
      </w:r>
      <w:r>
        <w:rPr>
          <w:rFonts w:hint="eastAsia" w:ascii="宋体" w:hAnsi="宋体" w:cs="宋体"/>
          <w:sz w:val="24"/>
          <w:szCs w:val="24"/>
          <w:lang w:eastAsia="zh-CN"/>
        </w:rPr>
        <w:t>，</w:t>
      </w:r>
      <w:r>
        <w:rPr>
          <w:rFonts w:hint="eastAsia" w:ascii="宋体" w:hAnsi="宋体" w:eastAsia="宋体" w:cs="宋体"/>
          <w:sz w:val="24"/>
          <w:szCs w:val="24"/>
        </w:rPr>
        <w:t>在供应商提交预付款保函</w:t>
      </w:r>
      <w:r>
        <w:rPr>
          <w:rFonts w:hint="eastAsia" w:ascii="宋体" w:hAnsi="宋体" w:cs="宋体"/>
          <w:sz w:val="24"/>
          <w:szCs w:val="24"/>
        </w:rPr>
        <w:t>（保函可在政采云平台线上申请）</w:t>
      </w:r>
      <w:r>
        <w:rPr>
          <w:rFonts w:hint="eastAsia" w:ascii="宋体" w:hAnsi="宋体" w:eastAsia="宋体" w:cs="宋体"/>
          <w:sz w:val="24"/>
          <w:szCs w:val="24"/>
        </w:rPr>
        <w:t>后7个工作日内</w:t>
      </w:r>
      <w:r>
        <w:rPr>
          <w:rFonts w:hint="eastAsia" w:ascii="宋体" w:hAnsi="宋体" w:eastAsia="宋体" w:cs="宋体"/>
          <w:sz w:val="24"/>
          <w:szCs w:val="24"/>
          <w:lang w:val="en-US" w:eastAsia="zh-CN"/>
        </w:rPr>
        <w:t>采购人</w:t>
      </w:r>
      <w:r>
        <w:rPr>
          <w:rFonts w:hint="eastAsia" w:ascii="宋体" w:hAnsi="宋体" w:eastAsia="宋体" w:cs="宋体"/>
          <w:sz w:val="24"/>
          <w:szCs w:val="24"/>
        </w:rPr>
        <w:t>支付合同金额的40%作为项目的预付款（供应商明确表示无需预付款或者主动要求降低预付款比例的，采购</w:t>
      </w:r>
      <w:r>
        <w:rPr>
          <w:rFonts w:hint="eastAsia" w:ascii="宋体" w:hAnsi="宋体" w:eastAsia="宋体" w:cs="宋体"/>
          <w:sz w:val="24"/>
          <w:szCs w:val="24"/>
          <w:lang w:eastAsia="zh-CN"/>
        </w:rPr>
        <w:t>人</w:t>
      </w:r>
      <w:r>
        <w:rPr>
          <w:rFonts w:hint="eastAsia" w:ascii="宋体" w:hAnsi="宋体" w:eastAsia="宋体" w:cs="宋体"/>
          <w:sz w:val="24"/>
          <w:szCs w:val="24"/>
        </w:rPr>
        <w:t>可不适用前述规定</w:t>
      </w:r>
      <w:r>
        <w:rPr>
          <w:rFonts w:hint="eastAsia" w:ascii="宋体" w:hAnsi="宋体" w:eastAsia="宋体" w:cs="宋体"/>
          <w:sz w:val="24"/>
          <w:szCs w:val="24"/>
          <w:lang w:eastAsia="zh-CN"/>
        </w:rPr>
        <w:t>）</w:t>
      </w:r>
      <w:r>
        <w:rPr>
          <w:rFonts w:hint="eastAsia" w:ascii="宋体" w:hAnsi="宋体" w:cs="宋体"/>
          <w:sz w:val="24"/>
          <w:szCs w:val="24"/>
        </w:rPr>
        <w:t>；</w:t>
      </w:r>
    </w:p>
    <w:p w14:paraId="2994308D">
      <w:pPr>
        <w:pageBreakBefore w:val="0"/>
        <w:kinsoku/>
        <w:wordWrap/>
        <w:overflowPunct/>
        <w:topLinePunct w:val="0"/>
        <w:bidi w:val="0"/>
        <w:spacing w:line="360" w:lineRule="auto"/>
        <w:ind w:right="0" w:firstLine="480" w:firstLineChars="200"/>
        <w:textAlignment w:val="auto"/>
        <w:rPr>
          <w:rFonts w:hint="eastAsia" w:ascii="宋体" w:hAnsi="宋体"/>
          <w:sz w:val="24"/>
        </w:rPr>
      </w:pPr>
      <w:r>
        <w:rPr>
          <w:rFonts w:hint="eastAsia" w:ascii="宋体" w:hAnsi="宋体" w:cs="宋体"/>
          <w:sz w:val="24"/>
          <w:szCs w:val="24"/>
          <w:lang w:val="en-US" w:eastAsia="zh-CN"/>
        </w:rPr>
        <w:t>2、</w:t>
      </w:r>
      <w:r>
        <w:rPr>
          <w:rFonts w:hint="eastAsia" w:ascii="宋体" w:hAnsi="宋体"/>
          <w:sz w:val="24"/>
        </w:rPr>
        <w:t xml:space="preserve">服务期满，根据考核结果结算服务费，结合已经支付的预付款金额，按照多退少补的原则，中标人提供服务费税务发票后，采购人在7个工作日内付清服务费结算金额；  </w:t>
      </w:r>
    </w:p>
    <w:p w14:paraId="1EDB085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cs="宋体"/>
          <w:b w:val="0"/>
          <w:bCs w:val="0"/>
          <w:sz w:val="24"/>
          <w:szCs w:val="24"/>
          <w:lang w:val="en-US" w:eastAsia="zh-CN"/>
        </w:rPr>
      </w:pPr>
      <w:r>
        <w:rPr>
          <w:rFonts w:hint="eastAsia" w:ascii="宋体" w:hAnsi="宋体" w:cs="宋体"/>
          <w:b/>
          <w:bCs/>
          <w:sz w:val="24"/>
          <w:szCs w:val="24"/>
          <w:lang w:val="en-US" w:eastAsia="zh-CN"/>
        </w:rPr>
        <w:t>（三）服务费结算依据</w:t>
      </w:r>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930"/>
        <w:gridCol w:w="4432"/>
        <w:gridCol w:w="984"/>
        <w:gridCol w:w="2180"/>
      </w:tblGrid>
      <w:tr w14:paraId="3010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8E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13" w:type="pct"/>
            <w:tcBorders>
              <w:top w:val="single" w:color="000000" w:sz="4" w:space="0"/>
              <w:left w:val="nil"/>
              <w:bottom w:val="single" w:color="000000" w:sz="4" w:space="0"/>
              <w:right w:val="single" w:color="000000" w:sz="4" w:space="0"/>
            </w:tcBorders>
            <w:shd w:val="clear" w:color="auto" w:fill="auto"/>
            <w:vAlign w:val="center"/>
          </w:tcPr>
          <w:p w14:paraId="647A7C73">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项目</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5FE8">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工作指标</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A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服务费占比</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FD35">
            <w:pPr>
              <w:keepNext w:val="0"/>
              <w:keepLines w:val="0"/>
              <w:widowControl/>
              <w:suppressLineNumbers w:val="0"/>
              <w:jc w:val="center"/>
              <w:textAlignment w:val="center"/>
              <w:rPr>
                <w:rFonts w:ascii="宋体" w:hAnsi="宋体" w:eastAsia="宋体" w:cs="宋体"/>
                <w:b/>
                <w:i w:val="0"/>
                <w:color w:val="000000"/>
                <w:sz w:val="24"/>
                <w:szCs w:val="24"/>
                <w:u w:val="none"/>
              </w:rPr>
            </w:pPr>
            <w:r>
              <w:rPr>
                <w:rFonts w:ascii="宋体" w:hAnsi="宋体" w:eastAsia="宋体" w:cs="宋体"/>
                <w:b/>
                <w:i w:val="0"/>
                <w:color w:val="000000"/>
                <w:kern w:val="0"/>
                <w:sz w:val="24"/>
                <w:szCs w:val="24"/>
                <w:u w:val="none"/>
                <w:lang w:val="en-US" w:eastAsia="zh-CN" w:bidi="ar"/>
              </w:rPr>
              <w:t>服务费核算办法</w:t>
            </w:r>
          </w:p>
        </w:tc>
      </w:tr>
      <w:tr w14:paraId="3C42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 w:type="pct"/>
            <w:tcBorders>
              <w:top w:val="single" w:color="000000" w:sz="4" w:space="0"/>
              <w:left w:val="single" w:color="000000" w:sz="4" w:space="0"/>
              <w:bottom w:val="nil"/>
              <w:right w:val="single" w:color="000000" w:sz="4" w:space="0"/>
            </w:tcBorders>
            <w:shd w:val="clear" w:color="auto" w:fill="auto"/>
            <w:noWrap/>
            <w:vAlign w:val="center"/>
          </w:tcPr>
          <w:p w14:paraId="6CAC8635">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513" w:type="pct"/>
            <w:vMerge w:val="restart"/>
            <w:tcBorders>
              <w:top w:val="single" w:color="000000" w:sz="4" w:space="0"/>
              <w:left w:val="nil"/>
              <w:bottom w:val="single" w:color="000000" w:sz="4" w:space="0"/>
              <w:right w:val="nil"/>
            </w:tcBorders>
            <w:shd w:val="clear" w:color="auto" w:fill="auto"/>
            <w:vAlign w:val="center"/>
          </w:tcPr>
          <w:p w14:paraId="66801530">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规上工业企业</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819A">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研发活动企业占比较2024年提升10个百分点</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71D2">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2865">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按提升完成率拨付服务费，最高上浮10%</w:t>
            </w:r>
          </w:p>
        </w:tc>
      </w:tr>
      <w:tr w14:paraId="5BE2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3" w:type="pct"/>
            <w:tcBorders>
              <w:top w:val="nil"/>
              <w:left w:val="single" w:color="000000" w:sz="4" w:space="0"/>
              <w:bottom w:val="single" w:color="000000" w:sz="4" w:space="0"/>
              <w:right w:val="single" w:color="000000" w:sz="4" w:space="0"/>
            </w:tcBorders>
            <w:shd w:val="clear" w:color="auto" w:fill="auto"/>
            <w:noWrap/>
            <w:vAlign w:val="center"/>
          </w:tcPr>
          <w:p w14:paraId="66BB262D">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3" w:type="pct"/>
            <w:vMerge w:val="continue"/>
            <w:tcBorders>
              <w:top w:val="single" w:color="000000" w:sz="4" w:space="0"/>
              <w:left w:val="nil"/>
              <w:bottom w:val="single" w:color="000000" w:sz="4" w:space="0"/>
              <w:right w:val="nil"/>
            </w:tcBorders>
            <w:shd w:val="clear" w:color="auto" w:fill="auto"/>
            <w:vAlign w:val="center"/>
          </w:tcPr>
          <w:p w14:paraId="207E04ED">
            <w:pPr>
              <w:jc w:val="center"/>
              <w:rPr>
                <w:rFonts w:hint="eastAsia" w:ascii="宋体" w:hAnsi="宋体" w:eastAsia="宋体" w:cs="宋体"/>
                <w:i w:val="0"/>
                <w:color w:val="000000"/>
                <w:sz w:val="20"/>
                <w:szCs w:val="20"/>
                <w:u w:val="none"/>
              </w:rPr>
            </w:pP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B47F">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季度研发费用占营业收入比重较2024年季度提升0.3个百分点</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209A">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D20B">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按中标之日至2026年一季度提升完成率分别计算服务费，最高上浮10%</w:t>
            </w:r>
          </w:p>
        </w:tc>
      </w:tr>
      <w:tr w14:paraId="020A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845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13" w:type="pct"/>
            <w:vMerge w:val="continue"/>
            <w:tcBorders>
              <w:top w:val="single" w:color="000000" w:sz="4" w:space="0"/>
              <w:left w:val="nil"/>
              <w:bottom w:val="single" w:color="000000" w:sz="4" w:space="0"/>
              <w:right w:val="nil"/>
            </w:tcBorders>
            <w:shd w:val="clear" w:color="auto" w:fill="auto"/>
            <w:vAlign w:val="center"/>
          </w:tcPr>
          <w:p w14:paraId="074B734D">
            <w:pPr>
              <w:jc w:val="center"/>
              <w:rPr>
                <w:rFonts w:hint="eastAsia" w:ascii="宋体" w:hAnsi="宋体" w:eastAsia="宋体" w:cs="宋体"/>
                <w:i w:val="0"/>
                <w:color w:val="000000"/>
                <w:sz w:val="20"/>
                <w:szCs w:val="20"/>
                <w:u w:val="none"/>
              </w:rPr>
            </w:pP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A9BC">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指导规上工业企业及时填报研发经费，完善研发台账，上报研发费用同比增速达30%以上</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82EE">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A82B">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按增速完成率拨付服务费，最高上浮10%</w:t>
            </w:r>
          </w:p>
        </w:tc>
      </w:tr>
      <w:tr w14:paraId="7CEC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1C33">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13" w:type="pct"/>
            <w:tcBorders>
              <w:top w:val="single" w:color="000000" w:sz="4" w:space="0"/>
              <w:left w:val="nil"/>
              <w:bottom w:val="single" w:color="000000" w:sz="4" w:space="0"/>
              <w:right w:val="single" w:color="000000" w:sz="4" w:space="0"/>
            </w:tcBorders>
            <w:shd w:val="clear" w:color="auto" w:fill="auto"/>
            <w:vAlign w:val="center"/>
          </w:tcPr>
          <w:p w14:paraId="777C5281">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培训费</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31A7">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举办集中业务培训20场以上，参训人员达2000人(次)</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4920">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CD7D">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培训场次2.5%，参训人员2.5%，按完成率拨付服务费</w:t>
            </w:r>
          </w:p>
        </w:tc>
      </w:tr>
      <w:tr w14:paraId="6AB4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9614">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13" w:type="pct"/>
            <w:tcBorders>
              <w:top w:val="single" w:color="000000" w:sz="4" w:space="0"/>
              <w:left w:val="nil"/>
              <w:bottom w:val="single" w:color="000000" w:sz="4" w:space="0"/>
              <w:right w:val="single" w:color="000000" w:sz="4" w:space="0"/>
            </w:tcBorders>
            <w:shd w:val="clear" w:color="auto" w:fill="auto"/>
            <w:vAlign w:val="center"/>
          </w:tcPr>
          <w:p w14:paraId="244C4B9F">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走访服务费</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3C9CC">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每周确保走访服务企业40家（次）以上，年度走访服务企业不少于2000家（次）</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580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D096B">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按年度走访服务企业家次完成率拨付服务费</w:t>
            </w:r>
          </w:p>
        </w:tc>
      </w:tr>
      <w:tr w14:paraId="682B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6E57">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513" w:type="pct"/>
            <w:tcBorders>
              <w:top w:val="single" w:color="000000" w:sz="4" w:space="0"/>
              <w:left w:val="nil"/>
              <w:bottom w:val="single" w:color="000000" w:sz="4" w:space="0"/>
              <w:right w:val="single" w:color="000000" w:sz="4" w:space="0"/>
            </w:tcBorders>
            <w:shd w:val="clear" w:color="auto" w:fill="auto"/>
            <w:vAlign w:val="center"/>
          </w:tcPr>
          <w:p w14:paraId="0BEC36B7">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建筑企业</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2324">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指导建筑企业及时填报研发经费，完善研发台账，上报研发费用同比增速达40%以上</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54E7">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B621">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按增速完成率拨付服务费，最高上浮10%</w:t>
            </w:r>
          </w:p>
        </w:tc>
      </w:tr>
      <w:tr w14:paraId="15AA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473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13" w:type="pct"/>
            <w:tcBorders>
              <w:top w:val="single" w:color="000000" w:sz="4" w:space="0"/>
              <w:left w:val="nil"/>
              <w:bottom w:val="single" w:color="000000" w:sz="4" w:space="0"/>
              <w:right w:val="single" w:color="000000" w:sz="4" w:space="0"/>
            </w:tcBorders>
            <w:shd w:val="clear" w:color="auto" w:fill="auto"/>
            <w:vAlign w:val="center"/>
          </w:tcPr>
          <w:p w14:paraId="303CA70F">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科研机构</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CEAA">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指导在东研究院、民办非企业研究院等科研机构及时填报研发经费，完善研发台账，上报研发费用同比增速达40%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56EB">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11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按增速完成率拨付服务费，最高上浮</w:t>
            </w:r>
            <w:r>
              <w:rPr>
                <w:rFonts w:hint="default" w:ascii="Arial" w:hAnsi="Arial" w:eastAsia="宋体" w:cs="Arial"/>
                <w:i w:val="0"/>
                <w:color w:val="000000"/>
                <w:kern w:val="0"/>
                <w:sz w:val="20"/>
                <w:szCs w:val="20"/>
                <w:u w:val="none"/>
                <w:lang w:val="en-US" w:eastAsia="zh-CN" w:bidi="ar"/>
              </w:rPr>
              <w:t>10%</w:t>
            </w:r>
          </w:p>
        </w:tc>
      </w:tr>
      <w:tr w14:paraId="4F34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2E8D">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513" w:type="pct"/>
            <w:tcBorders>
              <w:top w:val="single" w:color="000000" w:sz="4" w:space="0"/>
              <w:left w:val="nil"/>
              <w:bottom w:val="single" w:color="000000" w:sz="4" w:space="0"/>
              <w:right w:val="single" w:color="000000" w:sz="4" w:space="0"/>
            </w:tcBorders>
            <w:shd w:val="clear" w:color="auto" w:fill="auto"/>
            <w:vAlign w:val="center"/>
          </w:tcPr>
          <w:p w14:paraId="65966814">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规上服务业</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E8FC">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指导规上服务业（含影视业）企业及时填报研发经费，完善研发台账，上报研发费用同比增速42%以上</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C71F">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44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按增速完成率拨付服务费，最高上浮</w:t>
            </w:r>
            <w:r>
              <w:rPr>
                <w:rFonts w:hint="default" w:ascii="Arial" w:hAnsi="Arial" w:eastAsia="宋体" w:cs="Arial"/>
                <w:i w:val="0"/>
                <w:color w:val="000000"/>
                <w:kern w:val="0"/>
                <w:sz w:val="20"/>
                <w:szCs w:val="20"/>
                <w:u w:val="none"/>
                <w:lang w:val="en-US" w:eastAsia="zh-CN" w:bidi="ar"/>
              </w:rPr>
              <w:t>10%</w:t>
            </w:r>
          </w:p>
        </w:tc>
      </w:tr>
      <w:tr w14:paraId="251F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8AC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513" w:type="pct"/>
            <w:tcBorders>
              <w:top w:val="single" w:color="000000" w:sz="4" w:space="0"/>
              <w:left w:val="nil"/>
              <w:bottom w:val="single" w:color="000000" w:sz="4" w:space="0"/>
              <w:right w:val="nil"/>
            </w:tcBorders>
            <w:shd w:val="clear" w:color="auto" w:fill="auto"/>
            <w:vAlign w:val="center"/>
          </w:tcPr>
          <w:p w14:paraId="233A20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三甲医院</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3B84">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指导我市三甲医院及时填报研发经费，完善研发台账，上报研发费用同比增速10%以上</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D53A">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8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按增速完成率拨付服务费，最高上浮</w:t>
            </w:r>
            <w:r>
              <w:rPr>
                <w:rFonts w:hint="default" w:ascii="Arial" w:hAnsi="Arial" w:eastAsia="宋体" w:cs="Arial"/>
                <w:i w:val="0"/>
                <w:color w:val="000000"/>
                <w:kern w:val="0"/>
                <w:sz w:val="20"/>
                <w:szCs w:val="20"/>
                <w:u w:val="none"/>
                <w:lang w:val="en-US" w:eastAsia="zh-CN" w:bidi="ar"/>
              </w:rPr>
              <w:t>10%</w:t>
            </w:r>
          </w:p>
        </w:tc>
      </w:tr>
      <w:tr w14:paraId="5A57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607F">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513" w:type="pct"/>
            <w:tcBorders>
              <w:top w:val="single" w:color="000000" w:sz="4" w:space="0"/>
              <w:left w:val="nil"/>
              <w:bottom w:val="single" w:color="000000" w:sz="4" w:space="0"/>
              <w:right w:val="single" w:color="000000" w:sz="4" w:space="0"/>
            </w:tcBorders>
            <w:shd w:val="clear" w:color="auto" w:fill="auto"/>
            <w:vAlign w:val="center"/>
          </w:tcPr>
          <w:p w14:paraId="33CEBE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国有企业</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AE80">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指导国有企业及时填报研发经费，完善研发台账，上报研发费用同比增速达30%以上</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E782">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EE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按增速完成率拨付服务费，最高上浮</w:t>
            </w:r>
            <w:r>
              <w:rPr>
                <w:rFonts w:hint="default" w:ascii="Arial" w:hAnsi="Arial" w:eastAsia="宋体" w:cs="Arial"/>
                <w:i w:val="0"/>
                <w:color w:val="000000"/>
                <w:kern w:val="0"/>
                <w:sz w:val="20"/>
                <w:szCs w:val="20"/>
                <w:u w:val="none"/>
                <w:lang w:val="en-US" w:eastAsia="zh-CN" w:bidi="ar"/>
              </w:rPr>
              <w:t>10%</w:t>
            </w:r>
          </w:p>
        </w:tc>
      </w:tr>
      <w:tr w14:paraId="500B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2559">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513" w:type="pct"/>
            <w:tcBorders>
              <w:top w:val="single" w:color="000000" w:sz="4" w:space="0"/>
              <w:left w:val="nil"/>
              <w:bottom w:val="single" w:color="000000" w:sz="4" w:space="0"/>
              <w:right w:val="single" w:color="000000" w:sz="4" w:space="0"/>
            </w:tcBorders>
            <w:shd w:val="clear" w:color="auto" w:fill="auto"/>
            <w:vAlign w:val="center"/>
          </w:tcPr>
          <w:p w14:paraId="30693B17">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全社会R&amp;D占</w:t>
            </w:r>
            <w:r>
              <w:rPr>
                <w:rFonts w:ascii="宋体" w:hAnsi="宋体" w:eastAsia="宋体" w:cs="宋体"/>
                <w:i w:val="0"/>
                <w:color w:val="000000"/>
                <w:kern w:val="0"/>
                <w:sz w:val="20"/>
                <w:szCs w:val="20"/>
                <w:u w:val="none"/>
                <w:lang w:val="en-US" w:eastAsia="zh-CN" w:bidi="ar"/>
              </w:rPr>
              <w:br w:type="textWrapping"/>
            </w:r>
            <w:r>
              <w:rPr>
                <w:rStyle w:val="280"/>
                <w:rFonts w:eastAsia="宋体"/>
                <w:lang w:val="en-US" w:eastAsia="zh-CN" w:bidi="ar"/>
              </w:rPr>
              <w:br w:type="textWrapping"/>
            </w:r>
            <w:r>
              <w:rPr>
                <w:rStyle w:val="281"/>
                <w:lang w:val="en-US" w:eastAsia="zh-CN" w:bidi="ar"/>
              </w:rPr>
              <w:t>比</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49A4">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2025年全社会R&amp;D占比较2023年提升0.38个百分点</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75BE5">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9D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按提升完成率拨付服务费，最高上浮</w:t>
            </w:r>
            <w:r>
              <w:rPr>
                <w:rFonts w:hint="default" w:ascii="Arial" w:hAnsi="Arial" w:eastAsia="宋体" w:cs="Arial"/>
                <w:i w:val="0"/>
                <w:color w:val="000000"/>
                <w:kern w:val="0"/>
                <w:sz w:val="20"/>
                <w:szCs w:val="20"/>
                <w:u w:val="none"/>
                <w:lang w:val="en-US" w:eastAsia="zh-CN" w:bidi="ar"/>
              </w:rPr>
              <w:t>10%</w:t>
            </w:r>
          </w:p>
        </w:tc>
      </w:tr>
      <w:tr w14:paraId="4277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E684">
            <w:pPr>
              <w:jc w:val="center"/>
              <w:rPr>
                <w:rFonts w:hint="default" w:ascii="Arial" w:hAnsi="Arial" w:cs="Arial"/>
                <w:i w:val="0"/>
                <w:color w:val="000000"/>
                <w:sz w:val="20"/>
                <w:szCs w:val="20"/>
                <w:u w:val="none"/>
              </w:rPr>
            </w:pPr>
          </w:p>
        </w:tc>
        <w:tc>
          <w:tcPr>
            <w:tcW w:w="2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43B72">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合计</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D9B8">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B101">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服务费总额按照中标服务费封顶</w:t>
            </w:r>
          </w:p>
        </w:tc>
      </w:tr>
    </w:tbl>
    <w:p w14:paraId="2B0652F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sz w:val="24"/>
        </w:rPr>
      </w:pPr>
      <w:r>
        <w:rPr>
          <w:rFonts w:hint="eastAsia" w:ascii="宋体" w:hAnsi="宋体" w:cs="宋体"/>
          <w:b/>
          <w:bCs/>
          <w:sz w:val="24"/>
          <w:lang w:val="en-US" w:eastAsia="zh-CN"/>
        </w:rPr>
        <w:t>（四 ）</w:t>
      </w:r>
      <w:r>
        <w:rPr>
          <w:rFonts w:hint="eastAsia" w:ascii="宋体" w:hAnsi="宋体" w:cs="宋体"/>
          <w:b/>
          <w:bCs/>
          <w:sz w:val="24"/>
        </w:rPr>
        <w:t>项目</w:t>
      </w:r>
      <w:r>
        <w:rPr>
          <w:rFonts w:hint="eastAsia" w:ascii="宋体" w:hAnsi="宋体" w:cs="宋体"/>
          <w:b/>
          <w:bCs/>
          <w:sz w:val="24"/>
          <w:lang w:val="en-US" w:eastAsia="zh-CN"/>
        </w:rPr>
        <w:t>服务期限</w:t>
      </w:r>
      <w:r>
        <w:rPr>
          <w:rFonts w:hint="eastAsia" w:ascii="宋体" w:hAnsi="宋体" w:cs="宋体"/>
          <w:b/>
          <w:kern w:val="0"/>
          <w:sz w:val="24"/>
        </w:rPr>
        <w:t>及地点要求</w:t>
      </w:r>
      <w:r>
        <w:rPr>
          <w:rFonts w:hint="eastAsia" w:ascii="宋体" w:hAnsi="宋体" w:eastAsia="宋体" w:cs="宋体"/>
          <w:b/>
          <w:bCs/>
          <w:sz w:val="24"/>
        </w:rPr>
        <w:t xml:space="preserve"> </w:t>
      </w:r>
    </w:p>
    <w:p w14:paraId="771FD15B">
      <w:pPr>
        <w:pStyle w:val="47"/>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Cs w:val="24"/>
          <w:lang w:val="en-US" w:eastAsia="zh-CN"/>
        </w:rPr>
      </w:pPr>
      <w:r>
        <w:rPr>
          <w:rFonts w:hint="eastAsia" w:ascii="宋体" w:hAnsi="宋体" w:eastAsia="宋体" w:cs="宋体"/>
          <w:b/>
          <w:bCs/>
          <w:kern w:val="2"/>
          <w:sz w:val="24"/>
          <w:szCs w:val="21"/>
          <w:lang w:val="en-US" w:eastAsia="zh-CN" w:bidi="ar-SA"/>
        </w:rPr>
        <w:t>1、</w:t>
      </w:r>
      <w:r>
        <w:rPr>
          <w:rFonts w:hint="eastAsia" w:ascii="宋体" w:hAnsi="宋体" w:cs="宋体"/>
          <w:b/>
          <w:bCs/>
          <w:kern w:val="2"/>
          <w:sz w:val="24"/>
          <w:szCs w:val="21"/>
          <w:lang w:val="en-US" w:eastAsia="zh-CN" w:bidi="ar-SA"/>
        </w:rPr>
        <w:t>服务期限</w:t>
      </w:r>
      <w:r>
        <w:rPr>
          <w:rFonts w:hint="eastAsia" w:ascii="宋体" w:hAnsi="宋体" w:eastAsia="宋体" w:cs="宋体"/>
          <w:b/>
          <w:bCs/>
          <w:kern w:val="2"/>
          <w:sz w:val="24"/>
          <w:szCs w:val="21"/>
          <w:lang w:val="en-US" w:eastAsia="zh-CN" w:bidi="ar-SA"/>
        </w:rPr>
        <w:t>：</w:t>
      </w:r>
      <w:r>
        <w:rPr>
          <w:rFonts w:hint="eastAsia" w:ascii="宋体" w:hAnsi="宋体" w:eastAsia="宋体" w:cs="宋体"/>
          <w:kern w:val="2"/>
          <w:sz w:val="24"/>
          <w:szCs w:val="21"/>
          <w:lang w:val="en-US" w:eastAsia="zh-CN" w:bidi="ar-SA"/>
        </w:rPr>
        <w:t>合同签订后一年。</w:t>
      </w:r>
    </w:p>
    <w:p w14:paraId="3BD01D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szCs w:val="22"/>
          <w:lang w:val="en-US" w:eastAsia="zh-CN"/>
        </w:rPr>
        <w:t>2</w:t>
      </w:r>
      <w:r>
        <w:rPr>
          <w:rFonts w:hint="eastAsia" w:ascii="宋体" w:hAnsi="宋体" w:eastAsia="宋体" w:cs="宋体"/>
          <w:b/>
          <w:bCs/>
          <w:sz w:val="24"/>
          <w:szCs w:val="22"/>
        </w:rPr>
        <w:t>、</w:t>
      </w:r>
      <w:r>
        <w:rPr>
          <w:rFonts w:hint="eastAsia" w:ascii="宋体" w:hAnsi="宋体" w:cs="宋体"/>
          <w:b/>
          <w:bCs/>
          <w:sz w:val="24"/>
          <w:szCs w:val="22"/>
          <w:lang w:val="en-US" w:eastAsia="zh-CN"/>
        </w:rPr>
        <w:t>服务</w:t>
      </w:r>
      <w:r>
        <w:rPr>
          <w:rFonts w:hint="eastAsia" w:ascii="宋体" w:hAnsi="宋体" w:eastAsia="宋体" w:cs="宋体"/>
          <w:b/>
          <w:bCs/>
          <w:sz w:val="24"/>
          <w:szCs w:val="22"/>
        </w:rPr>
        <w:t>地点：</w:t>
      </w:r>
      <w:r>
        <w:rPr>
          <w:rFonts w:hint="eastAsia" w:ascii="宋体" w:hAnsi="宋体" w:eastAsia="宋体" w:cs="宋体"/>
          <w:sz w:val="24"/>
          <w:szCs w:val="22"/>
        </w:rPr>
        <w:t>采购人指定。</w:t>
      </w:r>
    </w:p>
    <w:p w14:paraId="278A8F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auto"/>
          <w:sz w:val="24"/>
        </w:rPr>
      </w:pPr>
      <w:r>
        <w:rPr>
          <w:rFonts w:hint="eastAsia" w:ascii="宋体" w:hAnsi="宋体" w:cs="宋体"/>
          <w:b/>
          <w:color w:val="auto"/>
          <w:sz w:val="24"/>
          <w:lang w:eastAsia="zh-CN"/>
        </w:rPr>
        <w:t>（</w:t>
      </w:r>
      <w:r>
        <w:rPr>
          <w:rFonts w:hint="eastAsia" w:ascii="宋体" w:hAnsi="宋体" w:cs="宋体"/>
          <w:b/>
          <w:color w:val="auto"/>
          <w:sz w:val="24"/>
          <w:lang w:val="en-US" w:eastAsia="zh-CN"/>
        </w:rPr>
        <w:t>五</w:t>
      </w:r>
      <w:r>
        <w:rPr>
          <w:rFonts w:hint="eastAsia" w:ascii="宋体" w:hAnsi="宋体" w:cs="宋体"/>
          <w:b/>
          <w:color w:val="auto"/>
          <w:sz w:val="24"/>
          <w:lang w:eastAsia="zh-CN"/>
        </w:rPr>
        <w:t>）</w:t>
      </w:r>
      <w:r>
        <w:rPr>
          <w:rFonts w:hint="eastAsia" w:ascii="宋体" w:hAnsi="宋体" w:eastAsia="宋体" w:cs="宋体"/>
          <w:b/>
          <w:color w:val="auto"/>
          <w:sz w:val="24"/>
        </w:rPr>
        <w:t>质量保证</w:t>
      </w:r>
    </w:p>
    <w:p w14:paraId="47BE65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中标供应商保证所提供的服务是符合国家技术规格和投标文件中所承诺的服务质量标准的。如发生所供服务与合同不符，采购人有权拒收验收，由此产生的一切责任和后果由中标供应商承担。</w:t>
      </w:r>
    </w:p>
    <w:p w14:paraId="1FD993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b/>
          <w:bCs/>
          <w:sz w:val="24"/>
        </w:rPr>
      </w:pPr>
      <w:r>
        <w:rPr>
          <w:rFonts w:hint="eastAsia" w:ascii="新宋体" w:hAnsi="新宋体" w:eastAsia="新宋体" w:cs="新宋体"/>
          <w:b/>
          <w:bCs/>
          <w:sz w:val="24"/>
          <w:lang w:eastAsia="zh-CN"/>
        </w:rPr>
        <w:t>（</w:t>
      </w:r>
      <w:r>
        <w:rPr>
          <w:rFonts w:hint="eastAsia" w:ascii="新宋体" w:hAnsi="新宋体" w:eastAsia="新宋体" w:cs="新宋体"/>
          <w:b/>
          <w:bCs/>
          <w:sz w:val="24"/>
          <w:lang w:val="en-US" w:eastAsia="zh-CN"/>
        </w:rPr>
        <w:t>六</w:t>
      </w:r>
      <w:r>
        <w:rPr>
          <w:rFonts w:hint="eastAsia" w:ascii="新宋体" w:hAnsi="新宋体" w:eastAsia="新宋体" w:cs="新宋体"/>
          <w:b/>
          <w:bCs/>
          <w:sz w:val="24"/>
          <w:lang w:eastAsia="zh-CN"/>
        </w:rPr>
        <w:t>）</w:t>
      </w:r>
      <w:r>
        <w:rPr>
          <w:rFonts w:hint="eastAsia" w:ascii="新宋体" w:hAnsi="新宋体" w:eastAsia="新宋体" w:cs="新宋体"/>
          <w:b/>
          <w:bCs/>
          <w:sz w:val="24"/>
        </w:rPr>
        <w:t xml:space="preserve">项目验收标准及方式 </w:t>
      </w:r>
    </w:p>
    <w:p w14:paraId="55951F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bCs/>
          <w:color w:val="FF0000"/>
          <w:kern w:val="0"/>
          <w:sz w:val="24"/>
          <w:lang w:val="en-US" w:eastAsia="zh-CN"/>
        </w:rPr>
      </w:pPr>
      <w:r>
        <w:rPr>
          <w:rFonts w:hint="eastAsia" w:ascii="新宋体" w:hAnsi="新宋体" w:eastAsia="新宋体" w:cs="新宋体"/>
          <w:bCs/>
          <w:color w:val="auto"/>
          <w:kern w:val="0"/>
          <w:sz w:val="24"/>
        </w:rPr>
        <w:t>验收标准：按照</w:t>
      </w:r>
      <w:r>
        <w:rPr>
          <w:rFonts w:hint="eastAsia" w:ascii="新宋体" w:hAnsi="新宋体" w:eastAsia="新宋体" w:cs="新宋体"/>
          <w:bCs/>
          <w:color w:val="auto"/>
          <w:kern w:val="0"/>
          <w:sz w:val="24"/>
          <w:lang w:val="en-US" w:eastAsia="zh-CN"/>
        </w:rPr>
        <w:t>招标文件及</w:t>
      </w:r>
      <w:r>
        <w:rPr>
          <w:rFonts w:hint="eastAsia" w:ascii="新宋体" w:hAnsi="新宋体" w:eastAsia="新宋体" w:cs="新宋体"/>
          <w:bCs/>
          <w:color w:val="auto"/>
          <w:kern w:val="0"/>
          <w:sz w:val="24"/>
        </w:rPr>
        <w:t>采购合同约定的服务标准履约情况为依据</w:t>
      </w:r>
      <w:r>
        <w:rPr>
          <w:rFonts w:hint="eastAsia" w:ascii="新宋体" w:hAnsi="新宋体" w:eastAsia="新宋体" w:cs="新宋体"/>
          <w:bCs/>
          <w:color w:val="auto"/>
          <w:kern w:val="0"/>
          <w:sz w:val="24"/>
          <w:lang w:val="en-US" w:eastAsia="zh-CN"/>
        </w:rPr>
        <w:t>。</w:t>
      </w:r>
    </w:p>
    <w:p w14:paraId="1CA97E52">
      <w:pPr>
        <w:keepNext w:val="0"/>
        <w:keepLines w:val="0"/>
        <w:pageBreakBefore w:val="0"/>
        <w:widowControl w:val="0"/>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bCs/>
          <w:kern w:val="0"/>
          <w:sz w:val="24"/>
        </w:rPr>
      </w:pPr>
      <w:r>
        <w:rPr>
          <w:rFonts w:hint="eastAsia" w:ascii="新宋体" w:hAnsi="新宋体" w:eastAsia="新宋体" w:cs="新宋体"/>
          <w:bCs/>
          <w:kern w:val="0"/>
          <w:sz w:val="24"/>
        </w:rPr>
        <w:t>验收方式：由采购人组织验收。</w:t>
      </w:r>
    </w:p>
    <w:p w14:paraId="25023C72">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color w:val="auto"/>
          <w:kern w:val="0"/>
          <w:sz w:val="24"/>
          <w:szCs w:val="24"/>
        </w:rPr>
      </w:pP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七</w:t>
      </w:r>
      <w:r>
        <w:rPr>
          <w:rFonts w:hint="eastAsia" w:ascii="宋体" w:hAnsi="宋体" w:cs="宋体"/>
          <w:b/>
          <w:bCs w:val="0"/>
          <w:color w:val="auto"/>
          <w:kern w:val="0"/>
          <w:sz w:val="24"/>
          <w:szCs w:val="24"/>
          <w:lang w:eastAsia="zh-CN"/>
        </w:rPr>
        <w:t>）</w:t>
      </w:r>
      <w:r>
        <w:rPr>
          <w:rFonts w:hint="eastAsia" w:ascii="宋体" w:hAnsi="宋体" w:eastAsia="宋体" w:cs="宋体"/>
          <w:b/>
          <w:bCs w:val="0"/>
          <w:color w:val="auto"/>
          <w:kern w:val="0"/>
          <w:sz w:val="24"/>
          <w:szCs w:val="24"/>
          <w:lang w:eastAsia="zh-CN"/>
        </w:rPr>
        <w:t>其他</w:t>
      </w:r>
      <w:r>
        <w:rPr>
          <w:rFonts w:hint="eastAsia" w:ascii="宋体" w:hAnsi="宋体" w:eastAsia="宋体" w:cs="宋体"/>
          <w:b/>
          <w:bCs w:val="0"/>
          <w:color w:val="auto"/>
          <w:kern w:val="0"/>
          <w:sz w:val="24"/>
          <w:szCs w:val="24"/>
        </w:rPr>
        <w:t>要</w:t>
      </w:r>
      <w:r>
        <w:rPr>
          <w:rFonts w:hint="eastAsia" w:ascii="宋体" w:hAnsi="宋体" w:eastAsia="宋体" w:cs="宋体"/>
          <w:b/>
          <w:bCs/>
          <w:color w:val="auto"/>
          <w:kern w:val="0"/>
          <w:sz w:val="24"/>
          <w:szCs w:val="24"/>
        </w:rPr>
        <w:t>求</w:t>
      </w:r>
    </w:p>
    <w:p w14:paraId="5AE2F4BA">
      <w:pPr>
        <w:keepNext w:val="0"/>
        <w:keepLines w:val="0"/>
        <w:pageBreakBefore w:val="0"/>
        <w:widowControl w:val="0"/>
        <w:numPr>
          <w:ilvl w:val="0"/>
          <w:numId w:val="0"/>
        </w:numPr>
        <w:pBdr>
          <w:top w:val="none" w:color="FFFFFF" w:sz="0" w:space="31"/>
          <w:left w:val="none" w:color="FFFFFF" w:sz="0" w:space="31"/>
          <w:bottom w:val="none" w:color="FFFFFF" w:sz="0" w:space="31"/>
          <w:right w:val="none" w:color="FFFFFF" w:sz="0" w:space="31"/>
        </w:pBdr>
        <w:kinsoku/>
        <w:wordWrap/>
        <w:overflowPunct/>
        <w:topLinePunct w:val="0"/>
        <w:autoSpaceDE/>
        <w:autoSpaceDN/>
        <w:bidi w:val="0"/>
        <w:adjustRightInd/>
        <w:snapToGrid w:val="0"/>
        <w:spacing w:line="360" w:lineRule="auto"/>
        <w:ind w:firstLine="480" w:firstLineChars="200"/>
        <w:textAlignment w:val="auto"/>
        <w:rPr>
          <w:rFonts w:hint="eastAsia"/>
        </w:rPr>
      </w:pPr>
      <w:r>
        <w:rPr>
          <w:rFonts w:hint="eastAsia" w:ascii="宋体" w:hAnsi="宋体" w:eastAsia="宋体" w:cs="宋体"/>
          <w:color w:val="auto"/>
          <w:kern w:val="0"/>
          <w:sz w:val="24"/>
          <w:szCs w:val="24"/>
        </w:rPr>
        <w:t>项目服务过程中，中标人应确保安全性，提高技术人员安全意识和个人素质，确保项目零事故。中标人的服务人员在服务过程中所发生的一切人身和财产安全问题均由中标人自行负责和承担。</w:t>
      </w:r>
    </w:p>
    <w:p w14:paraId="133EFFA7">
      <w:pPr>
        <w:keepNext w:val="0"/>
        <w:keepLines w:val="0"/>
        <w:pageBreakBefore w:val="0"/>
        <w:widowControl w:val="0"/>
        <w:kinsoku/>
        <w:wordWrap/>
        <w:overflowPunct/>
        <w:topLinePunct w:val="0"/>
        <w:autoSpaceDE/>
        <w:autoSpaceDN/>
        <w:bidi w:val="0"/>
        <w:adjustRightInd/>
        <w:textAlignment w:val="auto"/>
        <w:rPr>
          <w:rFonts w:hint="eastAsia" w:ascii="宋体" w:hAnsi="宋体" w:cs="宋体"/>
          <w:b/>
          <w:bCs/>
          <w:color w:val="0D0D0D"/>
          <w:sz w:val="36"/>
          <w:szCs w:val="36"/>
        </w:rPr>
      </w:pPr>
    </w:p>
    <w:p w14:paraId="78AFA33C">
      <w:pPr>
        <w:pStyle w:val="2"/>
        <w:rPr>
          <w:rFonts w:hint="eastAsia" w:ascii="宋体" w:hAnsi="宋体" w:cs="宋体"/>
          <w:b/>
          <w:bCs/>
          <w:color w:val="0D0D0D"/>
          <w:sz w:val="36"/>
          <w:szCs w:val="36"/>
        </w:rPr>
      </w:pPr>
    </w:p>
    <w:p w14:paraId="13056AD1">
      <w:pPr>
        <w:pStyle w:val="48"/>
        <w:rPr>
          <w:rFonts w:hint="eastAsia" w:ascii="宋体" w:hAnsi="宋体" w:cs="宋体"/>
          <w:b/>
          <w:bCs/>
          <w:color w:val="0D0D0D"/>
          <w:sz w:val="36"/>
          <w:szCs w:val="36"/>
        </w:rPr>
      </w:pPr>
    </w:p>
    <w:p w14:paraId="322847F6">
      <w:pPr>
        <w:rPr>
          <w:rFonts w:hint="eastAsia" w:ascii="宋体" w:hAnsi="宋体" w:cs="宋体"/>
          <w:b/>
          <w:bCs/>
          <w:color w:val="0D0D0D"/>
          <w:sz w:val="36"/>
          <w:szCs w:val="36"/>
        </w:rPr>
      </w:pPr>
    </w:p>
    <w:p w14:paraId="12042EA9">
      <w:pPr>
        <w:rPr>
          <w:rFonts w:hint="eastAsia" w:ascii="宋体" w:hAnsi="宋体" w:cs="宋体"/>
          <w:b/>
          <w:bCs/>
          <w:color w:val="0D0D0D"/>
          <w:sz w:val="36"/>
          <w:szCs w:val="36"/>
        </w:rPr>
      </w:pPr>
      <w:r>
        <w:rPr>
          <w:rFonts w:hint="eastAsia" w:ascii="宋体" w:hAnsi="宋体" w:cs="宋体"/>
          <w:b/>
          <w:bCs/>
          <w:color w:val="0D0D0D"/>
          <w:sz w:val="36"/>
          <w:szCs w:val="36"/>
        </w:rPr>
        <w:br w:type="page"/>
      </w:r>
    </w:p>
    <w:p w14:paraId="08DB0F83">
      <w:pPr>
        <w:spacing w:line="460" w:lineRule="exact"/>
        <w:jc w:val="center"/>
        <w:outlineLvl w:val="0"/>
        <w:rPr>
          <w:rFonts w:ascii="宋体" w:hAnsi="宋体" w:cs="宋体"/>
          <w:b/>
          <w:bCs/>
          <w:color w:val="0D0D0D"/>
          <w:sz w:val="36"/>
          <w:szCs w:val="36"/>
        </w:rPr>
      </w:pPr>
      <w:r>
        <w:rPr>
          <w:rFonts w:hint="eastAsia" w:ascii="宋体" w:hAnsi="宋体" w:cs="宋体"/>
          <w:b/>
          <w:bCs/>
          <w:color w:val="0D0D0D"/>
          <w:sz w:val="36"/>
          <w:szCs w:val="36"/>
        </w:rPr>
        <w:t>第三章  投标人须知</w:t>
      </w:r>
    </w:p>
    <w:p w14:paraId="110E2397">
      <w:pPr>
        <w:snapToGrid w:val="0"/>
        <w:spacing w:line="460" w:lineRule="exact"/>
        <w:jc w:val="right"/>
        <w:outlineLvl w:val="1"/>
        <w:rPr>
          <w:rFonts w:ascii="宋体" w:hAnsi="宋体" w:cs="宋体"/>
          <w:color w:val="0D0D0D"/>
          <w:sz w:val="24"/>
          <w:szCs w:val="24"/>
        </w:rPr>
      </w:pPr>
      <w:r>
        <w:rPr>
          <w:rFonts w:hint="eastAsia" w:ascii="宋体" w:hAnsi="宋体" w:cs="宋体"/>
          <w:color w:val="0D0D0D"/>
          <w:sz w:val="24"/>
          <w:szCs w:val="24"/>
        </w:rPr>
        <w:t>前附表</w:t>
      </w:r>
    </w:p>
    <w:tbl>
      <w:tblPr>
        <w:tblStyle w:val="49"/>
        <w:tblW w:w="9304" w:type="dxa"/>
        <w:tblInd w:w="-1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608"/>
      </w:tblGrid>
      <w:tr w14:paraId="1EFBD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96" w:type="dxa"/>
            <w:tcBorders>
              <w:top w:val="single" w:color="auto" w:sz="4" w:space="0"/>
              <w:bottom w:val="single" w:color="auto" w:sz="4" w:space="0"/>
              <w:right w:val="single" w:color="auto" w:sz="4" w:space="0"/>
            </w:tcBorders>
            <w:vAlign w:val="center"/>
          </w:tcPr>
          <w:p w14:paraId="78790AE0">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序号</w:t>
            </w:r>
          </w:p>
        </w:tc>
        <w:tc>
          <w:tcPr>
            <w:tcW w:w="8608" w:type="dxa"/>
            <w:tcBorders>
              <w:top w:val="single" w:color="auto" w:sz="4" w:space="0"/>
              <w:left w:val="single" w:color="auto" w:sz="4" w:space="0"/>
              <w:bottom w:val="single" w:color="auto" w:sz="4" w:space="0"/>
            </w:tcBorders>
            <w:vAlign w:val="center"/>
          </w:tcPr>
          <w:p w14:paraId="50803857">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内容、要求</w:t>
            </w:r>
          </w:p>
        </w:tc>
      </w:tr>
      <w:tr w14:paraId="2C098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96" w:type="dxa"/>
            <w:tcBorders>
              <w:top w:val="single" w:color="auto" w:sz="4" w:space="0"/>
              <w:bottom w:val="single" w:color="auto" w:sz="4" w:space="0"/>
              <w:right w:val="single" w:color="auto" w:sz="4" w:space="0"/>
            </w:tcBorders>
            <w:vAlign w:val="center"/>
          </w:tcPr>
          <w:p w14:paraId="047018D5">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1</w:t>
            </w:r>
          </w:p>
        </w:tc>
        <w:tc>
          <w:tcPr>
            <w:tcW w:w="8608" w:type="dxa"/>
            <w:tcBorders>
              <w:top w:val="single" w:color="auto" w:sz="4" w:space="0"/>
              <w:left w:val="single" w:color="auto" w:sz="4" w:space="0"/>
              <w:bottom w:val="single" w:color="auto" w:sz="4" w:space="0"/>
            </w:tcBorders>
            <w:vAlign w:val="center"/>
          </w:tcPr>
          <w:p w14:paraId="5E897F25">
            <w:pPr>
              <w:snapToGrid w:val="0"/>
              <w:spacing w:line="430" w:lineRule="exact"/>
              <w:rPr>
                <w:rFonts w:ascii="宋体" w:hAnsi="宋体" w:cs="宋体"/>
                <w:color w:val="0D0D0D"/>
                <w:sz w:val="24"/>
                <w:szCs w:val="24"/>
              </w:rPr>
            </w:pPr>
            <w:r>
              <w:rPr>
                <w:rFonts w:hint="eastAsia" w:ascii="宋体" w:hAnsi="宋体" w:cs="宋体"/>
                <w:color w:val="0D0D0D"/>
                <w:sz w:val="24"/>
                <w:szCs w:val="24"/>
              </w:rPr>
              <w:t>项目名称：</w:t>
            </w:r>
            <w:r>
              <w:rPr>
                <w:rFonts w:hint="eastAsia" w:ascii="宋体" w:hAnsi="宋体" w:cs="宋体"/>
                <w:color w:val="000000"/>
                <w:sz w:val="24"/>
                <w:szCs w:val="24"/>
                <w:lang w:eastAsia="zh-CN"/>
              </w:rPr>
              <w:t>东阳市企业研发费用委托服务项目</w:t>
            </w:r>
          </w:p>
        </w:tc>
      </w:tr>
      <w:tr w14:paraId="7BC6D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6FC7D9E9">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2</w:t>
            </w:r>
          </w:p>
        </w:tc>
        <w:tc>
          <w:tcPr>
            <w:tcW w:w="8608" w:type="dxa"/>
            <w:tcBorders>
              <w:top w:val="single" w:color="auto" w:sz="4" w:space="0"/>
              <w:left w:val="single" w:color="auto" w:sz="4" w:space="0"/>
              <w:bottom w:val="single" w:color="auto" w:sz="4" w:space="0"/>
            </w:tcBorders>
            <w:vAlign w:val="center"/>
          </w:tcPr>
          <w:p w14:paraId="41399DF7">
            <w:pPr>
              <w:snapToGrid w:val="0"/>
              <w:spacing w:line="430" w:lineRule="exact"/>
              <w:rPr>
                <w:rFonts w:ascii="宋体" w:hAnsi="宋体" w:cs="宋体"/>
                <w:color w:val="0D0D0D"/>
                <w:sz w:val="24"/>
                <w:szCs w:val="24"/>
              </w:rPr>
            </w:pPr>
            <w:r>
              <w:rPr>
                <w:rFonts w:hint="eastAsia" w:ascii="宋体" w:hAnsi="宋体" w:cs="宋体"/>
                <w:color w:val="0D0D0D"/>
                <w:sz w:val="24"/>
                <w:szCs w:val="24"/>
              </w:rPr>
              <w:t>投标报价及费用：1、本项目投标应以人民币报价。</w:t>
            </w:r>
          </w:p>
          <w:p w14:paraId="59438A8B">
            <w:pPr>
              <w:snapToGrid w:val="0"/>
              <w:spacing w:line="430" w:lineRule="exact"/>
              <w:rPr>
                <w:rFonts w:ascii="宋体" w:hAnsi="宋体" w:cs="宋体"/>
                <w:color w:val="0D0D0D"/>
                <w:sz w:val="24"/>
                <w:szCs w:val="24"/>
              </w:rPr>
            </w:pPr>
            <w:r>
              <w:rPr>
                <w:rFonts w:hint="eastAsia" w:ascii="宋体" w:hAnsi="宋体" w:cs="宋体"/>
                <w:color w:val="0D0D0D"/>
                <w:sz w:val="24"/>
                <w:szCs w:val="24"/>
              </w:rPr>
              <w:t>2、</w:t>
            </w:r>
            <w:r>
              <w:rPr>
                <w:rFonts w:hint="eastAsia" w:ascii="宋体" w:hAnsi="宋体" w:cs="宋体"/>
                <w:b/>
                <w:bCs/>
                <w:color w:val="0D0D0D"/>
                <w:sz w:val="24"/>
                <w:szCs w:val="24"/>
              </w:rPr>
              <w:t>本项目投标最高限价为项目预算价。</w:t>
            </w:r>
            <w:r>
              <w:rPr>
                <w:rFonts w:hint="eastAsia" w:ascii="宋体" w:hAnsi="宋体" w:cs="宋体"/>
                <w:color w:val="0D0D0D"/>
                <w:sz w:val="24"/>
                <w:szCs w:val="24"/>
              </w:rPr>
              <w:t>投标单位必须按招标需求的要求报价，并且报价不得高于或等于最高限价，否则作废标处理。</w:t>
            </w:r>
          </w:p>
          <w:p w14:paraId="42B7293C">
            <w:pPr>
              <w:snapToGrid w:val="0"/>
              <w:spacing w:line="430" w:lineRule="exact"/>
              <w:rPr>
                <w:rFonts w:ascii="宋体" w:hAnsi="宋体" w:cs="宋体"/>
                <w:color w:val="0D0D0D"/>
                <w:sz w:val="24"/>
                <w:szCs w:val="24"/>
              </w:rPr>
            </w:pPr>
            <w:r>
              <w:rPr>
                <w:rFonts w:hint="eastAsia" w:ascii="宋体" w:hAnsi="宋体" w:cs="宋体"/>
                <w:color w:val="0D0D0D"/>
                <w:sz w:val="24"/>
                <w:szCs w:val="24"/>
              </w:rPr>
              <w:t>3、不论投标结果如何，投标人均应自行承担所有与投标有关的全部费用。</w:t>
            </w:r>
          </w:p>
        </w:tc>
      </w:tr>
      <w:tr w14:paraId="6D300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3113E943">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3</w:t>
            </w:r>
          </w:p>
        </w:tc>
        <w:tc>
          <w:tcPr>
            <w:tcW w:w="8608" w:type="dxa"/>
            <w:tcBorders>
              <w:top w:val="single" w:color="auto" w:sz="4" w:space="0"/>
              <w:left w:val="single" w:color="auto" w:sz="4" w:space="0"/>
              <w:bottom w:val="single" w:color="auto" w:sz="4" w:space="0"/>
            </w:tcBorders>
            <w:vAlign w:val="center"/>
          </w:tcPr>
          <w:p w14:paraId="0727CF4D">
            <w:pPr>
              <w:snapToGrid w:val="0"/>
              <w:spacing w:line="430" w:lineRule="exact"/>
              <w:rPr>
                <w:rFonts w:ascii="宋体" w:hAnsi="宋体" w:cs="宋体"/>
                <w:color w:val="0D0D0D"/>
                <w:sz w:val="24"/>
                <w:szCs w:val="24"/>
              </w:rPr>
            </w:pPr>
            <w:r>
              <w:rPr>
                <w:rFonts w:hint="eastAsia" w:ascii="宋体" w:hAnsi="宋体" w:cs="宋体"/>
                <w:sz w:val="24"/>
              </w:rPr>
              <w:t>答疑与澄清：投标人如认为招标文件表述不清晰、存在歧视性、排他性或者其他违法内容，应当于</w:t>
            </w:r>
            <w:r>
              <w:rPr>
                <w:rFonts w:ascii="宋体" w:hAnsi="宋体" w:cs="宋体"/>
                <w:sz w:val="24"/>
              </w:rPr>
              <w:t>20</w:t>
            </w:r>
            <w:r>
              <w:rPr>
                <w:rFonts w:hint="eastAsia" w:ascii="宋体" w:hAnsi="宋体" w:cs="宋体"/>
                <w:sz w:val="24"/>
              </w:rPr>
              <w:t>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w:t>
            </w:r>
            <w:r>
              <w:rPr>
                <w:rFonts w:ascii="宋体" w:hAnsi="宋体" w:cs="宋体"/>
                <w:sz w:val="24"/>
              </w:rPr>
              <w:t>1</w:t>
            </w:r>
            <w:r>
              <w:rPr>
                <w:rFonts w:hint="eastAsia" w:ascii="宋体" w:hAnsi="宋体" w:cs="宋体"/>
                <w:sz w:val="24"/>
              </w:rPr>
              <w:t>7</w:t>
            </w:r>
            <w:r>
              <w:rPr>
                <w:rFonts w:ascii="宋体" w:hAnsi="宋体" w:cs="宋体"/>
                <w:sz w:val="24"/>
              </w:rPr>
              <w:t>:00</w:t>
            </w:r>
            <w:r>
              <w:rPr>
                <w:rFonts w:hint="eastAsia" w:ascii="宋体" w:hAnsi="宋体" w:cs="宋体"/>
                <w:sz w:val="24"/>
              </w:rPr>
              <w:t>前，以书面形式要求招标采购单位作出书面解释、澄清或者向招标采购单位提出书面质疑（超过此规定时间的质疑函将不予受理）。答疑内容将于投标截止日期</w:t>
            </w:r>
            <w:r>
              <w:rPr>
                <w:rFonts w:ascii="宋体" w:hAnsi="宋体" w:cs="宋体"/>
                <w:sz w:val="24"/>
              </w:rPr>
              <w:t>5</w:t>
            </w:r>
            <w:r>
              <w:rPr>
                <w:rFonts w:hint="eastAsia" w:ascii="宋体" w:hAnsi="宋体" w:cs="宋体"/>
                <w:sz w:val="24"/>
              </w:rPr>
              <w:t>天前以网上发布公告的形式通知；如果答疑、澄清或修改的内容可能影响投标文件编制，招标采购单位将于投标截止日期</w:t>
            </w:r>
            <w:r>
              <w:rPr>
                <w:rFonts w:ascii="宋体" w:hAnsi="宋体" w:cs="宋体"/>
                <w:sz w:val="24"/>
              </w:rPr>
              <w:t>15</w:t>
            </w:r>
            <w:r>
              <w:rPr>
                <w:rFonts w:hint="eastAsia" w:ascii="宋体" w:hAnsi="宋体" w:cs="宋体"/>
                <w:sz w:val="24"/>
              </w:rPr>
              <w:t>天前以网上公告的形式通知所有已报名的投标人，答疑内容是招标文件的组成部分。</w:t>
            </w:r>
          </w:p>
        </w:tc>
      </w:tr>
      <w:tr w14:paraId="081E9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57FCA634">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4</w:t>
            </w:r>
          </w:p>
        </w:tc>
        <w:tc>
          <w:tcPr>
            <w:tcW w:w="8608" w:type="dxa"/>
            <w:tcBorders>
              <w:top w:val="single" w:color="auto" w:sz="4" w:space="0"/>
              <w:left w:val="single" w:color="auto" w:sz="4" w:space="0"/>
              <w:bottom w:val="single" w:color="auto" w:sz="4" w:space="0"/>
            </w:tcBorders>
            <w:vAlign w:val="center"/>
          </w:tcPr>
          <w:p w14:paraId="3C1823BC">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14:paraId="5ADC7840">
            <w:pPr>
              <w:numPr>
                <w:ilvl w:val="255"/>
                <w:numId w:val="0"/>
              </w:num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14:paraId="5360C26B">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14:paraId="7467635D">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24992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25693421">
            <w:pPr>
              <w:snapToGrid w:val="0"/>
              <w:spacing w:line="430" w:lineRule="exact"/>
              <w:jc w:val="center"/>
              <w:rPr>
                <w:rFonts w:ascii="宋体" w:hAnsi="宋体" w:cs="宋体"/>
                <w:color w:val="0D0D0D"/>
                <w:sz w:val="24"/>
                <w:szCs w:val="24"/>
              </w:rPr>
            </w:pPr>
            <w:r>
              <w:rPr>
                <w:rFonts w:hint="eastAsia" w:ascii="宋体" w:hAnsi="宋体" w:cs="宋体"/>
                <w:sz w:val="24"/>
                <w:szCs w:val="24"/>
              </w:rPr>
              <w:t>5</w:t>
            </w:r>
          </w:p>
        </w:tc>
        <w:tc>
          <w:tcPr>
            <w:tcW w:w="8608" w:type="dxa"/>
            <w:tcBorders>
              <w:top w:val="single" w:color="auto" w:sz="4" w:space="0"/>
              <w:left w:val="single" w:color="auto" w:sz="4" w:space="0"/>
              <w:bottom w:val="single" w:color="auto" w:sz="4" w:space="0"/>
            </w:tcBorders>
            <w:vAlign w:val="center"/>
          </w:tcPr>
          <w:p w14:paraId="4374EDD1">
            <w:pPr>
              <w:snapToGrid w:val="0"/>
              <w:spacing w:line="400" w:lineRule="exact"/>
              <w:rPr>
                <w:rFonts w:ascii="宋体" w:hAnsi="宋体" w:cs="宋体"/>
                <w:sz w:val="24"/>
                <w:szCs w:val="24"/>
              </w:rPr>
            </w:pPr>
            <w:r>
              <w:rPr>
                <w:rFonts w:hint="eastAsia" w:ascii="宋体" w:hAnsi="宋体" w:cs="宋体"/>
                <w:sz w:val="24"/>
                <w:szCs w:val="24"/>
              </w:rPr>
              <w:t>投标截止时间及地点：</w:t>
            </w:r>
          </w:p>
          <w:p w14:paraId="559E301B">
            <w:pPr>
              <w:snapToGrid w:val="0"/>
              <w:spacing w:line="400" w:lineRule="exact"/>
              <w:rPr>
                <w:rFonts w:ascii="宋体" w:hAnsi="宋体" w:cs="宋体"/>
                <w:sz w:val="24"/>
                <w:szCs w:val="24"/>
              </w:rPr>
            </w:pPr>
            <w:r>
              <w:rPr>
                <w:rFonts w:hint="eastAsia" w:ascii="宋体" w:hAnsi="宋体" w:cs="宋体"/>
                <w:sz w:val="24"/>
                <w:szCs w:val="24"/>
              </w:rPr>
              <w:t>1、投标人应当在</w:t>
            </w:r>
            <w:r>
              <w:rPr>
                <w:rFonts w:hint="eastAsia" w:ascii="宋体" w:hAnsi="宋体" w:cs="宋体"/>
                <w:sz w:val="24"/>
                <w:lang w:eastAsia="zh-CN"/>
              </w:rPr>
              <w:t>2025年</w:t>
            </w:r>
            <w:r>
              <w:rPr>
                <w:rFonts w:hint="eastAsia" w:ascii="宋体" w:hAnsi="宋体" w:cs="宋体"/>
                <w:sz w:val="24"/>
                <w:lang w:val="en-US" w:eastAsia="zh-CN"/>
              </w:rPr>
              <w:t>7</w:t>
            </w:r>
            <w:r>
              <w:rPr>
                <w:rFonts w:hint="eastAsia" w:ascii="宋体" w:hAnsi="宋体" w:cs="宋体"/>
                <w:sz w:val="24"/>
                <w:lang w:eastAsia="zh-CN"/>
              </w:rPr>
              <w:t>月</w:t>
            </w:r>
            <w:r>
              <w:rPr>
                <w:rFonts w:hint="eastAsia" w:ascii="宋体" w:hAnsi="宋体" w:cs="宋体"/>
                <w:sz w:val="24"/>
                <w:lang w:val="en-US" w:eastAsia="zh-CN"/>
              </w:rPr>
              <w:t>8</w:t>
            </w:r>
            <w:r>
              <w:rPr>
                <w:rFonts w:hint="eastAsia" w:ascii="宋体" w:hAnsi="宋体" w:cs="宋体"/>
                <w:sz w:val="24"/>
                <w:lang w:eastAsia="zh-CN"/>
              </w:rPr>
              <w:t>日</w:t>
            </w:r>
            <w:r>
              <w:rPr>
                <w:rFonts w:hint="eastAsia" w:ascii="宋体" w:hAnsi="宋体" w:cs="宋体"/>
                <w:color w:val="0D0D0D"/>
                <w:sz w:val="24"/>
                <w:lang w:eastAsia="zh-CN"/>
              </w:rPr>
              <w:t>13时30分</w:t>
            </w:r>
            <w:r>
              <w:rPr>
                <w:rFonts w:hint="eastAsia" w:ascii="宋体" w:hAnsi="宋体" w:cs="宋体"/>
                <w:sz w:val="24"/>
                <w:szCs w:val="24"/>
              </w:rPr>
              <w:t>前在“政采云”（电子交易平台）上自行上传加密的电子投标文件。投标截止时间后递交的电子投标文件，将被政采云平台拒收。</w:t>
            </w:r>
          </w:p>
          <w:p w14:paraId="4233F4F1">
            <w:pPr>
              <w:snapToGrid w:val="0"/>
              <w:spacing w:line="400" w:lineRule="exact"/>
              <w:rPr>
                <w:rFonts w:ascii="宋体" w:hAnsi="宋体" w:cs="宋体"/>
                <w:sz w:val="24"/>
                <w:szCs w:val="24"/>
              </w:rPr>
            </w:pPr>
            <w:r>
              <w:rPr>
                <w:rFonts w:hint="eastAsia" w:ascii="宋体" w:hAnsi="宋体" w:cs="宋体"/>
                <w:sz w:val="24"/>
                <w:szCs w:val="24"/>
              </w:rPr>
              <w:t>2、电子备份投标文件的递交时间：投标人应当在</w:t>
            </w:r>
            <w:r>
              <w:rPr>
                <w:rFonts w:hint="eastAsia" w:ascii="宋体" w:hAnsi="宋体" w:cs="宋体"/>
                <w:sz w:val="24"/>
                <w:lang w:eastAsia="zh-CN"/>
              </w:rPr>
              <w:t>2025年</w:t>
            </w:r>
            <w:r>
              <w:rPr>
                <w:rFonts w:hint="eastAsia" w:ascii="宋体" w:hAnsi="宋体" w:cs="宋体"/>
                <w:sz w:val="24"/>
                <w:lang w:val="en-US" w:eastAsia="zh-CN"/>
              </w:rPr>
              <w:t>7</w:t>
            </w:r>
            <w:r>
              <w:rPr>
                <w:rFonts w:hint="eastAsia" w:ascii="宋体" w:hAnsi="宋体" w:cs="宋体"/>
                <w:sz w:val="24"/>
                <w:lang w:eastAsia="zh-CN"/>
              </w:rPr>
              <w:t>月</w:t>
            </w:r>
            <w:r>
              <w:rPr>
                <w:rFonts w:hint="eastAsia" w:ascii="宋体" w:hAnsi="宋体" w:cs="宋体"/>
                <w:sz w:val="24"/>
                <w:lang w:val="en-US" w:eastAsia="zh-CN"/>
              </w:rPr>
              <w:t>8</w:t>
            </w:r>
            <w:r>
              <w:rPr>
                <w:rFonts w:hint="eastAsia" w:ascii="宋体" w:hAnsi="宋体" w:cs="宋体"/>
                <w:sz w:val="24"/>
                <w:lang w:eastAsia="zh-CN"/>
              </w:rPr>
              <w:t>日</w:t>
            </w:r>
            <w:r>
              <w:rPr>
                <w:rFonts w:hint="eastAsia" w:ascii="宋体" w:hAnsi="宋体" w:cs="宋体"/>
                <w:color w:val="0D0D0D"/>
                <w:sz w:val="24"/>
                <w:lang w:eastAsia="zh-CN"/>
              </w:rPr>
              <w:t>13时30分</w:t>
            </w:r>
            <w:r>
              <w:rPr>
                <w:rFonts w:hint="eastAsia" w:ascii="宋体" w:hAnsi="宋体" w:cs="宋体"/>
                <w:sz w:val="24"/>
                <w:szCs w:val="24"/>
              </w:rPr>
              <w:t>前，逾期未递交的视为自动放弃。</w:t>
            </w:r>
          </w:p>
        </w:tc>
      </w:tr>
      <w:tr w14:paraId="6FA05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7E2E2627">
            <w:pPr>
              <w:snapToGrid w:val="0"/>
              <w:spacing w:line="430" w:lineRule="exact"/>
              <w:jc w:val="center"/>
              <w:rPr>
                <w:rFonts w:ascii="宋体" w:hAnsi="宋体" w:cs="宋体"/>
                <w:color w:val="0D0D0D"/>
                <w:sz w:val="24"/>
                <w:szCs w:val="24"/>
              </w:rPr>
            </w:pPr>
            <w:r>
              <w:rPr>
                <w:rFonts w:hint="eastAsia" w:ascii="宋体" w:hAnsi="宋体" w:cs="宋体"/>
                <w:sz w:val="24"/>
                <w:szCs w:val="24"/>
              </w:rPr>
              <w:t>6</w:t>
            </w:r>
          </w:p>
        </w:tc>
        <w:tc>
          <w:tcPr>
            <w:tcW w:w="8608" w:type="dxa"/>
            <w:tcBorders>
              <w:top w:val="single" w:color="auto" w:sz="4" w:space="0"/>
              <w:left w:val="single" w:color="auto" w:sz="4" w:space="0"/>
              <w:bottom w:val="single" w:color="auto" w:sz="4" w:space="0"/>
            </w:tcBorders>
            <w:vAlign w:val="center"/>
          </w:tcPr>
          <w:p w14:paraId="0346621D">
            <w:pPr>
              <w:snapToGrid w:val="0"/>
              <w:spacing w:line="430" w:lineRule="exact"/>
              <w:rPr>
                <w:rFonts w:hint="eastAsia" w:ascii="宋体" w:hAnsi="宋体" w:eastAsia="宋体" w:cs="宋体"/>
                <w:sz w:val="24"/>
                <w:szCs w:val="24"/>
                <w:lang w:eastAsia="zh-CN"/>
              </w:rPr>
            </w:pPr>
            <w:r>
              <w:rPr>
                <w:rFonts w:hint="eastAsia" w:ascii="宋体" w:hAnsi="宋体" w:cs="宋体"/>
                <w:sz w:val="24"/>
                <w:szCs w:val="24"/>
              </w:rPr>
              <w:t>开标时间：</w:t>
            </w:r>
            <w:r>
              <w:rPr>
                <w:rFonts w:hint="eastAsia" w:ascii="宋体" w:hAnsi="宋体" w:cs="宋体"/>
                <w:sz w:val="24"/>
                <w:lang w:eastAsia="zh-CN"/>
              </w:rPr>
              <w:t>2025年</w:t>
            </w:r>
            <w:r>
              <w:rPr>
                <w:rFonts w:hint="eastAsia" w:ascii="宋体" w:hAnsi="宋体" w:cs="宋体"/>
                <w:sz w:val="24"/>
                <w:lang w:val="en-US" w:eastAsia="zh-CN"/>
              </w:rPr>
              <w:t>7</w:t>
            </w:r>
            <w:r>
              <w:rPr>
                <w:rFonts w:hint="eastAsia" w:ascii="宋体" w:hAnsi="宋体" w:cs="宋体"/>
                <w:sz w:val="24"/>
                <w:lang w:eastAsia="zh-CN"/>
              </w:rPr>
              <w:t>月</w:t>
            </w:r>
            <w:r>
              <w:rPr>
                <w:rFonts w:hint="eastAsia" w:ascii="宋体" w:hAnsi="宋体" w:cs="宋体"/>
                <w:sz w:val="24"/>
                <w:lang w:val="en-US" w:eastAsia="zh-CN"/>
              </w:rPr>
              <w:t>8</w:t>
            </w:r>
            <w:r>
              <w:rPr>
                <w:rFonts w:hint="eastAsia" w:ascii="宋体" w:hAnsi="宋体" w:cs="宋体"/>
                <w:sz w:val="24"/>
                <w:lang w:eastAsia="zh-CN"/>
              </w:rPr>
              <w:t>日</w:t>
            </w:r>
            <w:r>
              <w:rPr>
                <w:rFonts w:hint="eastAsia" w:ascii="宋体" w:hAnsi="宋体" w:cs="宋体"/>
                <w:color w:val="0D0D0D"/>
                <w:sz w:val="24"/>
                <w:lang w:eastAsia="zh-CN"/>
              </w:rPr>
              <w:t>13时30分</w:t>
            </w:r>
          </w:p>
          <w:p w14:paraId="5CD446BC">
            <w:pPr>
              <w:snapToGrid w:val="0"/>
              <w:spacing w:line="430" w:lineRule="exact"/>
              <w:rPr>
                <w:rFonts w:ascii="宋体" w:hAnsi="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47491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5F5F6CAE">
            <w:pPr>
              <w:snapToGrid w:val="0"/>
              <w:spacing w:line="430" w:lineRule="exact"/>
              <w:jc w:val="center"/>
              <w:rPr>
                <w:rFonts w:ascii="宋体" w:hAnsi="宋体" w:cs="宋体"/>
                <w:color w:val="0D0D0D"/>
                <w:sz w:val="24"/>
                <w:szCs w:val="24"/>
              </w:rPr>
            </w:pPr>
            <w:r>
              <w:rPr>
                <w:rFonts w:hint="eastAsia" w:ascii="宋体" w:hAnsi="宋体" w:cs="宋体"/>
                <w:sz w:val="24"/>
                <w:szCs w:val="24"/>
              </w:rPr>
              <w:t>7</w:t>
            </w:r>
          </w:p>
        </w:tc>
        <w:tc>
          <w:tcPr>
            <w:tcW w:w="8608" w:type="dxa"/>
            <w:tcBorders>
              <w:top w:val="single" w:color="auto" w:sz="4" w:space="0"/>
              <w:left w:val="single" w:color="auto" w:sz="4" w:space="0"/>
              <w:bottom w:val="single" w:color="auto" w:sz="4" w:space="0"/>
            </w:tcBorders>
            <w:vAlign w:val="center"/>
          </w:tcPr>
          <w:p w14:paraId="5571120B">
            <w:pPr>
              <w:snapToGrid w:val="0"/>
              <w:spacing w:line="430" w:lineRule="exact"/>
              <w:rPr>
                <w:rFonts w:ascii="宋体" w:hAnsi="宋体" w:cs="宋体"/>
                <w:sz w:val="24"/>
                <w:szCs w:val="24"/>
              </w:rPr>
            </w:pPr>
            <w:r>
              <w:rPr>
                <w:rFonts w:hint="eastAsia" w:ascii="宋体" w:hAnsi="宋体" w:cs="宋体"/>
                <w:sz w:val="24"/>
                <w:szCs w:val="24"/>
              </w:rPr>
              <w:t>评标办法：综合评分法</w:t>
            </w:r>
          </w:p>
        </w:tc>
      </w:tr>
      <w:tr w14:paraId="0FC2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716A0213">
            <w:pPr>
              <w:snapToGrid w:val="0"/>
              <w:spacing w:line="430" w:lineRule="exact"/>
              <w:jc w:val="center"/>
              <w:rPr>
                <w:rFonts w:ascii="宋体" w:hAnsi="宋体" w:cs="宋体"/>
                <w:color w:val="0D0D0D"/>
                <w:sz w:val="24"/>
                <w:szCs w:val="24"/>
              </w:rPr>
            </w:pPr>
            <w:r>
              <w:rPr>
                <w:rFonts w:hint="eastAsia" w:ascii="宋体" w:hAnsi="宋体" w:cs="宋体"/>
                <w:sz w:val="24"/>
                <w:szCs w:val="24"/>
              </w:rPr>
              <w:t>8</w:t>
            </w:r>
          </w:p>
        </w:tc>
        <w:tc>
          <w:tcPr>
            <w:tcW w:w="8608" w:type="dxa"/>
            <w:tcBorders>
              <w:top w:val="single" w:color="auto" w:sz="4" w:space="0"/>
              <w:left w:val="single" w:color="auto" w:sz="4" w:space="0"/>
              <w:bottom w:val="single" w:color="auto" w:sz="4" w:space="0"/>
            </w:tcBorders>
            <w:vAlign w:val="center"/>
          </w:tcPr>
          <w:p w14:paraId="51B32F59">
            <w:pPr>
              <w:snapToGrid w:val="0"/>
              <w:spacing w:line="430" w:lineRule="exact"/>
              <w:rPr>
                <w:rFonts w:ascii="宋体" w:hAnsi="宋体" w:cs="宋体"/>
                <w:color w:val="0D0D0D"/>
                <w:sz w:val="24"/>
                <w:szCs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14:paraId="0AD54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696" w:type="dxa"/>
            <w:tcBorders>
              <w:top w:val="single" w:color="auto" w:sz="4" w:space="0"/>
              <w:bottom w:val="single" w:color="auto" w:sz="4" w:space="0"/>
              <w:right w:val="single" w:color="auto" w:sz="4" w:space="0"/>
            </w:tcBorders>
            <w:vAlign w:val="center"/>
          </w:tcPr>
          <w:p w14:paraId="2689A7B1">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9</w:t>
            </w:r>
          </w:p>
        </w:tc>
        <w:tc>
          <w:tcPr>
            <w:tcW w:w="8608" w:type="dxa"/>
            <w:tcBorders>
              <w:top w:val="single" w:color="auto" w:sz="4" w:space="0"/>
              <w:left w:val="single" w:color="auto" w:sz="4" w:space="0"/>
              <w:bottom w:val="single" w:color="auto" w:sz="4" w:space="0"/>
            </w:tcBorders>
            <w:vAlign w:val="center"/>
          </w:tcPr>
          <w:p w14:paraId="155D0703">
            <w:pPr>
              <w:snapToGrid w:val="0"/>
              <w:spacing w:line="430" w:lineRule="exact"/>
              <w:rPr>
                <w:rFonts w:ascii="宋体" w:hAnsi="宋体" w:cs="宋体"/>
                <w:color w:val="0D0D0D"/>
                <w:sz w:val="24"/>
                <w:szCs w:val="24"/>
              </w:rPr>
            </w:pPr>
            <w:r>
              <w:rPr>
                <w:rFonts w:hint="eastAsia" w:ascii="宋体" w:hAnsi="宋体" w:cs="宋体"/>
                <w:color w:val="0D0D0D"/>
                <w:sz w:val="24"/>
                <w:szCs w:val="24"/>
              </w:rPr>
              <w:t>中标结果公告：评标结束后2天内，中标结果公告于浙江省政府采购网(</w:t>
            </w:r>
            <w:r>
              <w:rPr>
                <w:rFonts w:hint="eastAsia" w:ascii="宋体" w:hAnsi="宋体" w:cs="宋体"/>
                <w:sz w:val="24"/>
                <w:szCs w:val="24"/>
                <w:u w:val="single"/>
              </w:rPr>
              <w:t>https://zfcg.czt.zj.gov.cn/</w:t>
            </w:r>
            <w:r>
              <w:rPr>
                <w:rFonts w:hint="eastAsia" w:ascii="宋体" w:hAnsi="宋体" w:cs="宋体"/>
                <w:color w:val="0D0D0D"/>
                <w:sz w:val="24"/>
                <w:szCs w:val="24"/>
              </w:rPr>
              <w:t>)、东阳市公共资源交易网(</w:t>
            </w:r>
            <w:r>
              <w:rPr>
                <w:rFonts w:hint="eastAsia" w:ascii="宋体" w:hAnsi="宋体" w:cs="宋体"/>
                <w:sz w:val="24"/>
                <w:szCs w:val="24"/>
                <w:u w:val="single"/>
              </w:rPr>
              <w:t>http://www.dongyang.gov.cn/ggzyjy/</w:t>
            </w:r>
            <w:r>
              <w:rPr>
                <w:rFonts w:hint="eastAsia" w:ascii="宋体" w:hAnsi="宋体" w:cs="宋体"/>
                <w:color w:val="0D0D0D"/>
                <w:sz w:val="24"/>
                <w:szCs w:val="24"/>
              </w:rPr>
              <w:t>)；</w:t>
            </w:r>
            <w:r>
              <w:rPr>
                <w:rFonts w:hint="eastAsia" w:ascii="宋体" w:hAnsi="宋体" w:cs="宋体"/>
                <w:sz w:val="24"/>
                <w:szCs w:val="24"/>
              </w:rPr>
              <w:t>公告1个工作日。</w:t>
            </w:r>
          </w:p>
        </w:tc>
      </w:tr>
      <w:tr w14:paraId="00CEA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79A94C83">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10</w:t>
            </w:r>
          </w:p>
        </w:tc>
        <w:tc>
          <w:tcPr>
            <w:tcW w:w="8608" w:type="dxa"/>
            <w:tcBorders>
              <w:top w:val="single" w:color="auto" w:sz="4" w:space="0"/>
              <w:left w:val="single" w:color="auto" w:sz="4" w:space="0"/>
              <w:bottom w:val="single" w:color="auto" w:sz="4" w:space="0"/>
            </w:tcBorders>
            <w:vAlign w:val="center"/>
          </w:tcPr>
          <w:p w14:paraId="199F77AC">
            <w:pPr>
              <w:snapToGrid w:val="0"/>
              <w:spacing w:line="430" w:lineRule="exact"/>
              <w:rPr>
                <w:rFonts w:ascii="宋体" w:hAnsi="宋体" w:cs="宋体"/>
                <w:color w:val="0D0D0D"/>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14:paraId="2E739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96" w:type="dxa"/>
            <w:tcBorders>
              <w:top w:val="single" w:color="auto" w:sz="4" w:space="0"/>
              <w:bottom w:val="single" w:color="auto" w:sz="4" w:space="0"/>
              <w:right w:val="single" w:color="auto" w:sz="4" w:space="0"/>
            </w:tcBorders>
            <w:vAlign w:val="center"/>
          </w:tcPr>
          <w:p w14:paraId="3DE998C8">
            <w:pPr>
              <w:snapToGrid w:val="0"/>
              <w:spacing w:line="430" w:lineRule="exact"/>
              <w:jc w:val="center"/>
              <w:rPr>
                <w:rFonts w:ascii="宋体" w:hAnsi="宋体" w:cs="宋体"/>
                <w:color w:val="0D0D0D"/>
                <w:sz w:val="24"/>
                <w:szCs w:val="24"/>
              </w:rPr>
            </w:pPr>
            <w:r>
              <w:rPr>
                <w:rFonts w:hint="eastAsia" w:ascii="宋体" w:hAnsi="宋体" w:cs="宋体"/>
                <w:color w:val="0D0D0D"/>
                <w:sz w:val="24"/>
                <w:szCs w:val="24"/>
              </w:rPr>
              <w:t>11</w:t>
            </w:r>
          </w:p>
        </w:tc>
        <w:tc>
          <w:tcPr>
            <w:tcW w:w="8608" w:type="dxa"/>
            <w:tcBorders>
              <w:top w:val="single" w:color="auto" w:sz="4" w:space="0"/>
              <w:left w:val="single" w:color="auto" w:sz="4" w:space="0"/>
              <w:bottom w:val="single" w:color="auto" w:sz="4" w:space="0"/>
            </w:tcBorders>
            <w:vAlign w:val="center"/>
          </w:tcPr>
          <w:p w14:paraId="3E552CFB">
            <w:pPr>
              <w:snapToGrid w:val="0"/>
              <w:spacing w:line="430" w:lineRule="exact"/>
              <w:rPr>
                <w:rFonts w:ascii="宋体" w:hAnsi="宋体" w:cs="宋体"/>
                <w:sz w:val="24"/>
                <w:szCs w:val="24"/>
              </w:rPr>
            </w:pPr>
            <w:r>
              <w:rPr>
                <w:rFonts w:hint="eastAsia" w:ascii="宋体" w:hAnsi="宋体" w:cs="宋体"/>
                <w:sz w:val="24"/>
                <w:szCs w:val="24"/>
              </w:rPr>
              <w:t>履约保证金：本项目不设履约保证金。</w:t>
            </w:r>
          </w:p>
        </w:tc>
      </w:tr>
      <w:tr w14:paraId="1E505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96" w:type="dxa"/>
            <w:tcBorders>
              <w:top w:val="single" w:color="auto" w:sz="4" w:space="0"/>
              <w:bottom w:val="single" w:color="auto" w:sz="4" w:space="0"/>
              <w:right w:val="single" w:color="auto" w:sz="4" w:space="0"/>
            </w:tcBorders>
            <w:vAlign w:val="center"/>
          </w:tcPr>
          <w:p w14:paraId="23A4E034">
            <w:pPr>
              <w:snapToGrid w:val="0"/>
              <w:spacing w:line="430" w:lineRule="exact"/>
              <w:jc w:val="center"/>
              <w:rPr>
                <w:rFonts w:ascii="宋体" w:hAnsi="宋体" w:cs="宋体"/>
                <w:color w:val="0D0D0D"/>
                <w:sz w:val="24"/>
                <w:szCs w:val="24"/>
              </w:rPr>
            </w:pPr>
            <w:r>
              <w:rPr>
                <w:rFonts w:hint="eastAsia" w:ascii="宋体" w:hAnsi="宋体" w:cs="宋体"/>
                <w:sz w:val="24"/>
                <w:szCs w:val="24"/>
              </w:rPr>
              <w:t>12</w:t>
            </w:r>
          </w:p>
        </w:tc>
        <w:tc>
          <w:tcPr>
            <w:tcW w:w="8608" w:type="dxa"/>
            <w:tcBorders>
              <w:top w:val="single" w:color="auto" w:sz="4" w:space="0"/>
              <w:left w:val="single" w:color="auto" w:sz="4" w:space="0"/>
              <w:bottom w:val="single" w:color="auto" w:sz="4" w:space="0"/>
            </w:tcBorders>
            <w:vAlign w:val="center"/>
          </w:tcPr>
          <w:p w14:paraId="0AB488AB">
            <w:pPr>
              <w:snapToGrid w:val="0"/>
              <w:spacing w:line="430" w:lineRule="exact"/>
              <w:rPr>
                <w:rFonts w:ascii="宋体" w:hAnsi="宋体" w:cs="宋体"/>
                <w:color w:val="0D0D0D"/>
                <w:sz w:val="24"/>
                <w:szCs w:val="24"/>
              </w:rPr>
            </w:pPr>
            <w:r>
              <w:rPr>
                <w:rFonts w:hint="eastAsia" w:ascii="宋体" w:hAnsi="宋体" w:cs="宋体"/>
                <w:sz w:val="24"/>
                <w:szCs w:val="24"/>
              </w:rPr>
              <w:t>签订合同时间：中标通知书发出后20日内。</w:t>
            </w:r>
          </w:p>
        </w:tc>
      </w:tr>
      <w:tr w14:paraId="4DBAE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96" w:type="dxa"/>
            <w:tcBorders>
              <w:top w:val="single" w:color="auto" w:sz="4" w:space="0"/>
              <w:bottom w:val="single" w:color="auto" w:sz="4" w:space="0"/>
              <w:right w:val="single" w:color="auto" w:sz="4" w:space="0"/>
            </w:tcBorders>
            <w:vAlign w:val="center"/>
          </w:tcPr>
          <w:p w14:paraId="5C918701">
            <w:pPr>
              <w:snapToGrid w:val="0"/>
              <w:spacing w:line="430" w:lineRule="exact"/>
              <w:jc w:val="center"/>
              <w:rPr>
                <w:rFonts w:ascii="宋体" w:hAnsi="宋体" w:cs="宋体"/>
                <w:color w:val="0D0D0D"/>
                <w:sz w:val="24"/>
                <w:szCs w:val="24"/>
              </w:rPr>
            </w:pPr>
            <w:r>
              <w:rPr>
                <w:rFonts w:hint="eastAsia" w:ascii="宋体" w:hAnsi="宋体" w:cs="宋体"/>
                <w:sz w:val="24"/>
                <w:szCs w:val="24"/>
              </w:rPr>
              <w:t>13</w:t>
            </w:r>
          </w:p>
        </w:tc>
        <w:tc>
          <w:tcPr>
            <w:tcW w:w="8608" w:type="dxa"/>
            <w:tcBorders>
              <w:top w:val="single" w:color="auto" w:sz="4" w:space="0"/>
              <w:left w:val="single" w:color="auto" w:sz="4" w:space="0"/>
              <w:bottom w:val="single" w:color="auto" w:sz="4" w:space="0"/>
            </w:tcBorders>
            <w:vAlign w:val="center"/>
          </w:tcPr>
          <w:p w14:paraId="3278B7BB">
            <w:pPr>
              <w:snapToGrid w:val="0"/>
              <w:spacing w:line="430" w:lineRule="exact"/>
              <w:rPr>
                <w:rFonts w:ascii="宋体" w:hAnsi="宋体" w:cs="宋体"/>
                <w:color w:val="0D0D0D"/>
                <w:sz w:val="24"/>
                <w:szCs w:val="24"/>
              </w:rPr>
            </w:pPr>
            <w:r>
              <w:rPr>
                <w:rFonts w:hint="eastAsia" w:ascii="宋体" w:hAnsi="宋体" w:cs="宋体"/>
                <w:sz w:val="24"/>
                <w:szCs w:val="24"/>
              </w:rPr>
              <w:t>中标人须</w:t>
            </w:r>
            <w:r>
              <w:rPr>
                <w:rFonts w:hint="eastAsia" w:ascii="宋体" w:hAnsi="宋体" w:cs="宋体"/>
                <w:color w:val="000000"/>
                <w:sz w:val="24"/>
                <w:szCs w:val="24"/>
              </w:rPr>
              <w:t>在领取中标通知书前</w:t>
            </w:r>
            <w:r>
              <w:rPr>
                <w:rFonts w:hint="eastAsia" w:ascii="宋体" w:hAnsi="宋体" w:cs="宋体"/>
                <w:sz w:val="24"/>
                <w:szCs w:val="24"/>
              </w:rPr>
              <w:t>向招标代理机构交纳中标服务费，中标服务费按本投标人须知总则第五条相关约定执行计取。</w:t>
            </w:r>
          </w:p>
        </w:tc>
      </w:tr>
      <w:tr w14:paraId="08532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auto" w:sz="4" w:space="0"/>
              <w:bottom w:val="single" w:color="auto" w:sz="4" w:space="0"/>
              <w:right w:val="single" w:color="auto" w:sz="4" w:space="0"/>
            </w:tcBorders>
            <w:vAlign w:val="center"/>
          </w:tcPr>
          <w:p w14:paraId="04E80333">
            <w:pPr>
              <w:snapToGrid w:val="0"/>
              <w:spacing w:line="430" w:lineRule="exact"/>
              <w:jc w:val="center"/>
              <w:rPr>
                <w:rFonts w:ascii="宋体" w:hAnsi="宋体" w:cs="宋体"/>
                <w:color w:val="0D0D0D"/>
                <w:sz w:val="24"/>
                <w:szCs w:val="24"/>
              </w:rPr>
            </w:pPr>
            <w:r>
              <w:rPr>
                <w:rFonts w:hint="eastAsia" w:ascii="宋体" w:hAnsi="宋体" w:cs="宋体"/>
                <w:sz w:val="24"/>
                <w:szCs w:val="24"/>
              </w:rPr>
              <w:t>14</w:t>
            </w:r>
          </w:p>
        </w:tc>
        <w:tc>
          <w:tcPr>
            <w:tcW w:w="8608" w:type="dxa"/>
            <w:tcBorders>
              <w:top w:val="single" w:color="auto" w:sz="4" w:space="0"/>
              <w:left w:val="single" w:color="auto" w:sz="4" w:space="0"/>
              <w:bottom w:val="single" w:color="auto" w:sz="4" w:space="0"/>
            </w:tcBorders>
            <w:vAlign w:val="center"/>
          </w:tcPr>
          <w:p w14:paraId="0555F5BA">
            <w:pPr>
              <w:autoSpaceDE w:val="0"/>
              <w:autoSpaceDN w:val="0"/>
              <w:spacing w:line="430" w:lineRule="exact"/>
              <w:textAlignment w:val="bottom"/>
              <w:rPr>
                <w:rFonts w:ascii="宋体" w:hAnsi="宋体" w:cs="宋体"/>
                <w:color w:val="FF0000"/>
                <w:sz w:val="24"/>
                <w:szCs w:val="24"/>
              </w:rPr>
            </w:pPr>
            <w:r>
              <w:rPr>
                <w:rFonts w:hint="eastAsia" w:ascii="宋体" w:hAnsi="宋体" w:cs="宋体"/>
                <w:sz w:val="24"/>
                <w:szCs w:val="24"/>
              </w:rPr>
              <w:t>付款方式：</w:t>
            </w:r>
            <w:r>
              <w:rPr>
                <w:rFonts w:hint="eastAsia" w:ascii="宋体" w:hAnsi="宋体" w:cs="宋体"/>
                <w:b/>
                <w:bCs/>
                <w:color w:val="0D0D0D"/>
                <w:sz w:val="24"/>
                <w:szCs w:val="24"/>
              </w:rPr>
              <w:t>详见招标需求</w:t>
            </w:r>
            <w:r>
              <w:rPr>
                <w:rFonts w:hint="eastAsia" w:ascii="宋体" w:hAnsi="宋体" w:cs="宋体"/>
                <w:sz w:val="24"/>
                <w:szCs w:val="24"/>
              </w:rPr>
              <w:t>。</w:t>
            </w:r>
          </w:p>
        </w:tc>
      </w:tr>
      <w:tr w14:paraId="5D92F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6" w:type="dxa"/>
            <w:tcBorders>
              <w:top w:val="single" w:color="auto" w:sz="4" w:space="0"/>
              <w:bottom w:val="single" w:color="auto" w:sz="4" w:space="0"/>
              <w:right w:val="single" w:color="auto" w:sz="4" w:space="0"/>
            </w:tcBorders>
            <w:vAlign w:val="center"/>
          </w:tcPr>
          <w:p w14:paraId="33E24693">
            <w:pPr>
              <w:snapToGrid w:val="0"/>
              <w:spacing w:line="430" w:lineRule="exact"/>
              <w:jc w:val="center"/>
              <w:rPr>
                <w:rFonts w:ascii="宋体" w:hAnsi="宋体" w:cs="宋体"/>
                <w:color w:val="0D0D0D"/>
                <w:sz w:val="24"/>
                <w:szCs w:val="24"/>
              </w:rPr>
            </w:pPr>
            <w:r>
              <w:rPr>
                <w:rFonts w:hint="eastAsia" w:ascii="宋体" w:hAnsi="宋体" w:cs="宋体"/>
                <w:sz w:val="24"/>
                <w:szCs w:val="24"/>
              </w:rPr>
              <w:t>15</w:t>
            </w:r>
          </w:p>
        </w:tc>
        <w:tc>
          <w:tcPr>
            <w:tcW w:w="8608" w:type="dxa"/>
            <w:tcBorders>
              <w:top w:val="single" w:color="auto" w:sz="4" w:space="0"/>
              <w:left w:val="single" w:color="auto" w:sz="4" w:space="0"/>
              <w:bottom w:val="single" w:color="auto" w:sz="4" w:space="0"/>
            </w:tcBorders>
            <w:vAlign w:val="center"/>
          </w:tcPr>
          <w:p w14:paraId="053486FD">
            <w:pPr>
              <w:snapToGrid w:val="0"/>
              <w:spacing w:line="430" w:lineRule="exact"/>
              <w:rPr>
                <w:rFonts w:ascii="宋体" w:hAnsi="宋体" w:cs="宋体"/>
                <w:sz w:val="24"/>
                <w:szCs w:val="24"/>
              </w:rPr>
            </w:pPr>
            <w:r>
              <w:rPr>
                <w:rFonts w:hint="eastAsia" w:ascii="宋体" w:hAnsi="宋体" w:cs="宋体"/>
                <w:sz w:val="24"/>
                <w:szCs w:val="24"/>
              </w:rPr>
              <w:t>投标有效期：60天。</w:t>
            </w:r>
          </w:p>
        </w:tc>
      </w:tr>
      <w:tr w14:paraId="20ADC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4B0A8143">
            <w:pPr>
              <w:snapToGrid w:val="0"/>
              <w:spacing w:line="430" w:lineRule="exact"/>
              <w:jc w:val="center"/>
              <w:rPr>
                <w:rFonts w:ascii="宋体" w:hAnsi="宋体" w:cs="宋体"/>
                <w:color w:val="0D0D0D"/>
                <w:sz w:val="24"/>
                <w:szCs w:val="24"/>
              </w:rPr>
            </w:pPr>
            <w:r>
              <w:rPr>
                <w:rFonts w:hint="eastAsia" w:ascii="宋体" w:hAnsi="宋体" w:cs="宋体"/>
                <w:sz w:val="24"/>
                <w:szCs w:val="24"/>
              </w:rPr>
              <w:t>16</w:t>
            </w:r>
          </w:p>
        </w:tc>
        <w:tc>
          <w:tcPr>
            <w:tcW w:w="8608" w:type="dxa"/>
            <w:tcBorders>
              <w:top w:val="single" w:color="auto" w:sz="4" w:space="0"/>
              <w:left w:val="single" w:color="auto" w:sz="4" w:space="0"/>
              <w:bottom w:val="single" w:color="auto" w:sz="4" w:space="0"/>
            </w:tcBorders>
            <w:vAlign w:val="center"/>
          </w:tcPr>
          <w:p w14:paraId="5006FE65">
            <w:pPr>
              <w:spacing w:line="400" w:lineRule="exact"/>
              <w:rPr>
                <w:rFonts w:ascii="宋体" w:hAnsi="宋体" w:cs="宋体"/>
                <w:sz w:val="24"/>
                <w:szCs w:val="24"/>
              </w:rPr>
            </w:pPr>
            <w:r>
              <w:rPr>
                <w:rFonts w:hint="eastAsia" w:ascii="宋体" w:hAnsi="宋体" w:cs="宋体"/>
                <w:sz w:val="24"/>
                <w:szCs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14:paraId="1AB416F1">
            <w:pPr>
              <w:snapToGrid w:val="0"/>
              <w:spacing w:line="400" w:lineRule="exact"/>
              <w:rPr>
                <w:rFonts w:ascii="宋体" w:hAnsi="宋体" w:cs="宋体"/>
                <w:sz w:val="24"/>
                <w:szCs w:val="24"/>
              </w:rPr>
            </w:pPr>
            <w:r>
              <w:rPr>
                <w:rFonts w:hint="eastAsia" w:ascii="宋体" w:hAnsi="宋体" w:cs="宋体"/>
                <w:sz w:val="24"/>
                <w:szCs w:val="24"/>
              </w:rPr>
              <w:t>浙商银行金华东阳支行联系人：许燕  联系电话：13967983441    0579-86222992</w:t>
            </w:r>
          </w:p>
        </w:tc>
      </w:tr>
      <w:tr w14:paraId="4116C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711DA1B5">
            <w:pPr>
              <w:snapToGrid w:val="0"/>
              <w:spacing w:line="430" w:lineRule="exact"/>
              <w:jc w:val="center"/>
              <w:rPr>
                <w:rFonts w:ascii="宋体" w:hAnsi="宋体" w:cs="宋体"/>
                <w:sz w:val="24"/>
                <w:szCs w:val="24"/>
              </w:rPr>
            </w:pPr>
            <w:r>
              <w:rPr>
                <w:rFonts w:hint="eastAsia" w:ascii="宋体" w:hAnsi="宋体" w:cs="宋体"/>
                <w:sz w:val="24"/>
                <w:szCs w:val="24"/>
              </w:rPr>
              <w:t>17</w:t>
            </w:r>
          </w:p>
        </w:tc>
        <w:tc>
          <w:tcPr>
            <w:tcW w:w="8608" w:type="dxa"/>
            <w:tcBorders>
              <w:top w:val="single" w:color="auto" w:sz="4" w:space="0"/>
              <w:left w:val="single" w:color="auto" w:sz="4" w:space="0"/>
              <w:bottom w:val="single" w:color="auto" w:sz="4" w:space="0"/>
            </w:tcBorders>
            <w:vAlign w:val="center"/>
          </w:tcPr>
          <w:p w14:paraId="3C686722">
            <w:pPr>
              <w:snapToGrid w:val="0"/>
              <w:spacing w:line="430" w:lineRule="exact"/>
              <w:rPr>
                <w:rFonts w:ascii="宋体" w:hAnsi="宋体" w:cs="宋体"/>
                <w:sz w:val="24"/>
                <w:szCs w:val="24"/>
              </w:rPr>
            </w:pPr>
            <w:r>
              <w:rPr>
                <w:rFonts w:hint="eastAsia" w:ascii="宋体" w:hAnsi="宋体" w:cs="宋体"/>
                <w:sz w:val="24"/>
                <w:szCs w:val="24"/>
              </w:rPr>
              <w:t>解释：本招标文件的解释权归招标采购单位。招标人对投标人的落选不</w:t>
            </w:r>
            <w:r>
              <w:rPr>
                <w:rFonts w:hint="eastAsia" w:ascii="宋体" w:hAnsi="宋体" w:cs="宋体"/>
                <w:sz w:val="24"/>
                <w:szCs w:val="24"/>
                <w:lang w:eastAsia="zh-CN"/>
              </w:rPr>
              <w:t>做任何解释</w:t>
            </w:r>
            <w:r>
              <w:rPr>
                <w:rFonts w:hint="eastAsia" w:ascii="宋体" w:hAnsi="宋体" w:cs="宋体"/>
                <w:sz w:val="24"/>
                <w:szCs w:val="24"/>
              </w:rPr>
              <w:t>。</w:t>
            </w:r>
          </w:p>
        </w:tc>
      </w:tr>
      <w:tr w14:paraId="6B873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96" w:type="dxa"/>
            <w:tcBorders>
              <w:top w:val="single" w:color="auto" w:sz="4" w:space="0"/>
              <w:bottom w:val="single" w:color="auto" w:sz="4" w:space="0"/>
              <w:right w:val="single" w:color="auto" w:sz="4" w:space="0"/>
            </w:tcBorders>
            <w:vAlign w:val="center"/>
          </w:tcPr>
          <w:p w14:paraId="10AFD5A1">
            <w:pPr>
              <w:snapToGrid w:val="0"/>
              <w:spacing w:line="400" w:lineRule="exact"/>
              <w:jc w:val="center"/>
              <w:rPr>
                <w:rFonts w:ascii="宋体" w:hAnsi="宋体" w:cs="宋体"/>
                <w:sz w:val="24"/>
                <w:szCs w:val="24"/>
              </w:rPr>
            </w:pPr>
            <w:r>
              <w:rPr>
                <w:rFonts w:hint="eastAsia" w:ascii="宋体" w:hAnsi="宋体" w:cs="宋体"/>
                <w:sz w:val="24"/>
                <w:szCs w:val="24"/>
              </w:rPr>
              <w:t>18</w:t>
            </w:r>
          </w:p>
        </w:tc>
        <w:tc>
          <w:tcPr>
            <w:tcW w:w="8608" w:type="dxa"/>
            <w:tcBorders>
              <w:top w:val="single" w:color="auto" w:sz="4" w:space="0"/>
              <w:left w:val="single" w:color="auto" w:sz="4" w:space="0"/>
              <w:bottom w:val="single" w:color="auto" w:sz="4" w:space="0"/>
            </w:tcBorders>
            <w:vAlign w:val="center"/>
          </w:tcPr>
          <w:p w14:paraId="47AB7E79">
            <w:pPr>
              <w:snapToGrid w:val="0"/>
              <w:spacing w:line="400" w:lineRule="exact"/>
              <w:rPr>
                <w:rFonts w:ascii="宋体" w:hAnsi="宋体" w:cs="宋体"/>
                <w:sz w:val="24"/>
                <w:szCs w:val="24"/>
              </w:rPr>
            </w:pPr>
            <w:r>
              <w:rPr>
                <w:rFonts w:hint="eastAsia" w:ascii="宋体" w:hAnsi="宋体" w:cs="宋体"/>
                <w:sz w:val="24"/>
                <w:szCs w:val="24"/>
              </w:rPr>
              <w:t>本项目的中小企业行业属于</w:t>
            </w:r>
            <w:r>
              <w:rPr>
                <w:rFonts w:hint="eastAsia" w:ascii="宋体" w:hAnsi="宋体" w:cs="宋体"/>
                <w:sz w:val="24"/>
                <w:szCs w:val="24"/>
                <w:lang w:val="en-US" w:eastAsia="zh-CN"/>
              </w:rPr>
              <w:t>其他未列明行业</w:t>
            </w:r>
            <w:r>
              <w:rPr>
                <w:rFonts w:hint="eastAsia" w:ascii="宋体" w:hAnsi="宋体" w:cs="宋体"/>
                <w:sz w:val="24"/>
                <w:szCs w:val="24"/>
              </w:rPr>
              <w:t>。</w:t>
            </w:r>
          </w:p>
        </w:tc>
      </w:tr>
    </w:tbl>
    <w:p w14:paraId="157C35FF">
      <w:pPr>
        <w:pStyle w:val="30"/>
        <w:snapToGrid w:val="0"/>
        <w:spacing w:beforeLines="0" w:afterLines="0" w:line="460" w:lineRule="exact"/>
        <w:ind w:firstLine="480" w:firstLineChars="200"/>
        <w:outlineLvl w:val="1"/>
        <w:rPr>
          <w:rFonts w:hAnsi="宋体"/>
          <w:b/>
          <w:bCs/>
          <w:color w:val="0D0D0D"/>
        </w:rPr>
      </w:pPr>
      <w:r>
        <w:rPr>
          <w:rFonts w:hint="eastAsia" w:hAnsi="宋体"/>
          <w:b/>
          <w:bCs/>
          <w:color w:val="0D0D0D"/>
        </w:rPr>
        <w:t>一、总则</w:t>
      </w:r>
    </w:p>
    <w:p w14:paraId="1B394FD2">
      <w:pPr>
        <w:snapToGrid w:val="0"/>
        <w:spacing w:line="460" w:lineRule="exact"/>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（一）适用范围</w:t>
      </w:r>
    </w:p>
    <w:p w14:paraId="1719DC61">
      <w:pPr>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本招标文件仅适用于</w:t>
      </w:r>
      <w:r>
        <w:rPr>
          <w:rFonts w:hint="eastAsia" w:ascii="宋体" w:hAnsi="宋体" w:cs="宋体"/>
          <w:color w:val="0D0D0D"/>
          <w:sz w:val="24"/>
          <w:szCs w:val="24"/>
          <w:lang w:eastAsia="zh-CN"/>
        </w:rPr>
        <w:t>东阳市科学技术局</w:t>
      </w:r>
      <w:r>
        <w:rPr>
          <w:rFonts w:hint="eastAsia" w:ascii="宋体" w:hAnsi="宋体" w:cs="宋体"/>
          <w:color w:val="000000"/>
          <w:sz w:val="24"/>
          <w:szCs w:val="24"/>
          <w:u w:val="single"/>
          <w:lang w:eastAsia="zh-CN"/>
        </w:rPr>
        <w:t>东阳市企业研发费用委托服务项目</w:t>
      </w:r>
      <w:r>
        <w:rPr>
          <w:rFonts w:hint="eastAsia" w:ascii="宋体" w:hAnsi="宋体" w:cs="宋体"/>
          <w:color w:val="0D0D0D"/>
          <w:sz w:val="24"/>
          <w:szCs w:val="24"/>
        </w:rPr>
        <w:t>的招标采购。</w:t>
      </w:r>
    </w:p>
    <w:p w14:paraId="76DCB382">
      <w:pPr>
        <w:snapToGrid w:val="0"/>
        <w:spacing w:line="460" w:lineRule="exact"/>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（二）定义</w:t>
      </w:r>
    </w:p>
    <w:p w14:paraId="76299A7B">
      <w:pPr>
        <w:spacing w:line="460" w:lineRule="exact"/>
        <w:ind w:firstLine="480" w:firstLineChars="200"/>
        <w:rPr>
          <w:rFonts w:ascii="宋体" w:hAnsi="宋体" w:cs="宋体"/>
          <w:color w:val="0D0D0D"/>
          <w:sz w:val="24"/>
          <w:szCs w:val="24"/>
        </w:rPr>
      </w:pPr>
      <w:r>
        <w:rPr>
          <w:rFonts w:hint="eastAsia" w:ascii="宋体" w:hAnsi="宋体" w:cs="宋体"/>
          <w:color w:val="0D0D0D"/>
          <w:sz w:val="24"/>
          <w:szCs w:val="24"/>
        </w:rPr>
        <w:t>1.招标采购单位系指组织本次招标的</w:t>
      </w:r>
      <w:r>
        <w:rPr>
          <w:rFonts w:hint="eastAsia" w:ascii="宋体" w:hAnsi="宋体" w:cs="宋体"/>
          <w:color w:val="0D0D0D"/>
          <w:sz w:val="24"/>
          <w:szCs w:val="24"/>
          <w:lang w:eastAsia="zh-CN"/>
        </w:rPr>
        <w:t>东阳市科学技术局</w:t>
      </w:r>
      <w:r>
        <w:rPr>
          <w:rFonts w:hint="eastAsia" w:ascii="宋体" w:hAnsi="宋体" w:cs="宋体"/>
          <w:sz w:val="24"/>
          <w:szCs w:val="24"/>
        </w:rPr>
        <w:t>(</w:t>
      </w:r>
      <w:r>
        <w:rPr>
          <w:rFonts w:hint="eastAsia" w:ascii="宋体" w:hAnsi="宋体" w:cs="宋体"/>
          <w:color w:val="0D0D0D"/>
          <w:sz w:val="24"/>
          <w:szCs w:val="24"/>
        </w:rPr>
        <w:t>采购人)和金华市金诚招投标代理有限公司（招标方）。</w:t>
      </w:r>
    </w:p>
    <w:p w14:paraId="0AAF7DF7">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2.“投标人”系指向招标方提交投标文件的单位。</w:t>
      </w:r>
    </w:p>
    <w:p w14:paraId="35CDF8A5">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3.“产品”系指供方按招标文件规定，须向采购人提供的一切设备、产品、保险、税金、备品备件、工具、手册</w:t>
      </w:r>
      <w:r>
        <w:rPr>
          <w:rFonts w:hint="eastAsia" w:ascii="宋体" w:hAnsi="宋体" w:cs="宋体"/>
          <w:sz w:val="24"/>
          <w:szCs w:val="24"/>
          <w:lang w:eastAsia="zh-CN"/>
        </w:rPr>
        <w:t>及其他有关</w:t>
      </w:r>
      <w:r>
        <w:rPr>
          <w:rFonts w:hint="eastAsia" w:ascii="宋体" w:hAnsi="宋体" w:cs="宋体"/>
          <w:sz w:val="24"/>
          <w:szCs w:val="24"/>
        </w:rPr>
        <w:t>技术资料和材料。</w:t>
      </w:r>
    </w:p>
    <w:p w14:paraId="72701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4.“服务”系指招标文件规定投标人须承担的数字加工、审核、</w:t>
      </w:r>
      <w:r>
        <w:rPr>
          <w:rFonts w:hint="eastAsia" w:ascii="宋体" w:cs="宋体"/>
          <w:kern w:val="0"/>
          <w:sz w:val="24"/>
          <w:szCs w:val="24"/>
        </w:rPr>
        <w:t>设计、调试、维护、培训、技术服务</w:t>
      </w:r>
      <w:r>
        <w:rPr>
          <w:rFonts w:hint="eastAsia" w:ascii="宋体" w:hAnsi="宋体" w:cs="宋体"/>
          <w:color w:val="0D0D0D"/>
          <w:sz w:val="24"/>
          <w:szCs w:val="24"/>
        </w:rPr>
        <w:t>、技术协助、技术指导以及其他类似的义务等。</w:t>
      </w:r>
    </w:p>
    <w:p w14:paraId="48F81394">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5.“项目”系指投标人按招标文件规定向采购人提供的产品和服务。</w:t>
      </w:r>
    </w:p>
    <w:p w14:paraId="2F5D7FE1">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6.“书面形式”包括信函、传真、电报等。</w:t>
      </w:r>
    </w:p>
    <w:p w14:paraId="0F943212">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7.“▲”系指实质性要求条款。</w:t>
      </w:r>
    </w:p>
    <w:p w14:paraId="069B9E18">
      <w:pPr>
        <w:snapToGrid w:val="0"/>
        <w:spacing w:line="460" w:lineRule="exact"/>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（三）招标方式</w:t>
      </w:r>
    </w:p>
    <w:p w14:paraId="2D1BE8DF">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本次招标采用公开招标方式进行。</w:t>
      </w:r>
    </w:p>
    <w:p w14:paraId="21031F60">
      <w:pPr>
        <w:snapToGrid w:val="0"/>
        <w:spacing w:line="460" w:lineRule="exact"/>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（四）投标委托</w:t>
      </w:r>
    </w:p>
    <w:p w14:paraId="539E12C0">
      <w:pPr>
        <w:pStyle w:val="2"/>
        <w:snapToGrid w:val="0"/>
        <w:spacing w:line="460" w:lineRule="exact"/>
        <w:ind w:firstLine="464" w:firstLineChars="200"/>
        <w:jc w:val="left"/>
        <w:rPr>
          <w:rFonts w:hAnsi="宋体"/>
          <w:color w:val="0D0D0D"/>
          <w:sz w:val="24"/>
          <w:szCs w:val="24"/>
        </w:rPr>
      </w:pPr>
      <w:r>
        <w:rPr>
          <w:rFonts w:hint="eastAsia" w:hAnsi="宋体"/>
          <w:color w:val="0D0D0D"/>
          <w:sz w:val="24"/>
          <w:szCs w:val="24"/>
        </w:rPr>
        <w:t>投标人代表须携带有效身份证件等有效证明。如投标人代表不是法定代表人，须有法定代表人出具的授权委托书。</w:t>
      </w:r>
    </w:p>
    <w:p w14:paraId="32B6CBB9">
      <w:pPr>
        <w:snapToGrid w:val="0"/>
        <w:spacing w:line="460" w:lineRule="exact"/>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（五）投标费用</w:t>
      </w:r>
    </w:p>
    <w:p w14:paraId="6404C697">
      <w:pPr>
        <w:widowControl/>
        <w:spacing w:line="460" w:lineRule="exact"/>
        <w:ind w:firstLine="480" w:firstLineChars="200"/>
        <w:jc w:val="left"/>
        <w:rPr>
          <w:rFonts w:ascii="宋体" w:hAnsi="宋体" w:cs="宋体"/>
          <w:b/>
          <w:bCs/>
          <w:kern w:val="0"/>
          <w:sz w:val="24"/>
          <w:szCs w:val="24"/>
        </w:rPr>
      </w:pPr>
      <w:r>
        <w:rPr>
          <w:rFonts w:hint="eastAsia" w:ascii="宋体" w:hAnsi="宋体" w:cs="宋体"/>
          <w:color w:val="0D0D0D"/>
          <w:sz w:val="24"/>
          <w:szCs w:val="24"/>
        </w:rPr>
        <w:t>不论投标结果如何，投标人均应自行承担所有与投标有关的全部费用（招标文件有相反规定除外）。</w:t>
      </w:r>
      <w:r>
        <w:rPr>
          <w:rFonts w:hint="eastAsia" w:ascii="宋体" w:hAnsi="宋体" w:cs="宋体"/>
          <w:color w:val="000000"/>
          <w:sz w:val="24"/>
          <w:szCs w:val="24"/>
        </w:rPr>
        <w:t>中标人须在领取中标通知书前向招标代理机构交纳中标服务费，中标服务费按以下标准计算收取。</w:t>
      </w:r>
    </w:p>
    <w:p w14:paraId="49FE4FE9">
      <w:pPr>
        <w:widowControl/>
        <w:spacing w:line="460" w:lineRule="exact"/>
        <w:ind w:firstLine="2640" w:firstLineChars="1100"/>
        <w:rPr>
          <w:rFonts w:ascii="宋体" w:hAnsi="宋体" w:cs="宋体"/>
          <w:kern w:val="0"/>
          <w:sz w:val="24"/>
          <w:szCs w:val="24"/>
        </w:rPr>
      </w:pPr>
      <w:r>
        <w:rPr>
          <w:rFonts w:hint="eastAsia" w:ascii="宋体" w:hAnsi="宋体" w:cs="宋体"/>
          <w:b/>
          <w:bCs/>
          <w:kern w:val="0"/>
          <w:sz w:val="24"/>
          <w:szCs w:val="24"/>
        </w:rPr>
        <w:t>招标代理服务收费标准</w:t>
      </w:r>
    </w:p>
    <w:tbl>
      <w:tblPr>
        <w:tblStyle w:val="49"/>
        <w:tblW w:w="4998" w:type="pct"/>
        <w:tblCellSpacing w:w="15" w:type="dxa"/>
        <w:tblInd w:w="0" w:type="dxa"/>
        <w:tblLayout w:type="autofit"/>
        <w:tblCellMar>
          <w:top w:w="15" w:type="dxa"/>
          <w:left w:w="15" w:type="dxa"/>
          <w:bottom w:w="15" w:type="dxa"/>
          <w:right w:w="15" w:type="dxa"/>
        </w:tblCellMar>
      </w:tblPr>
      <w:tblGrid>
        <w:gridCol w:w="4800"/>
        <w:gridCol w:w="4130"/>
      </w:tblGrid>
      <w:tr w14:paraId="74CE1A54">
        <w:tblPrEx>
          <w:tblCellMar>
            <w:top w:w="15" w:type="dxa"/>
            <w:left w:w="15" w:type="dxa"/>
            <w:bottom w:w="15" w:type="dxa"/>
            <w:right w:w="15" w:type="dxa"/>
          </w:tblCellMar>
        </w:tblPrEx>
        <w:trPr>
          <w:trHeight w:val="90" w:hRule="atLeast"/>
          <w:tblCellSpacing w:w="15" w:type="dxa"/>
        </w:trPr>
        <w:tc>
          <w:tcPr>
            <w:tcW w:w="2662"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28A60AC4">
            <w:pPr>
              <w:widowControl/>
              <w:spacing w:line="460" w:lineRule="exact"/>
              <w:ind w:firstLine="480" w:firstLineChars="200"/>
              <w:rPr>
                <w:rFonts w:ascii="宋体" w:hAnsi="宋体" w:cs="宋体"/>
                <w:kern w:val="0"/>
                <w:sz w:val="24"/>
                <w:szCs w:val="24"/>
              </w:rPr>
            </w:pPr>
            <w:r>
              <w:rPr>
                <w:rFonts w:hint="eastAsia" w:ascii="宋体" w:hAnsi="宋体" w:cs="宋体"/>
                <w:b/>
                <w:bCs/>
                <w:kern w:val="0"/>
                <w:sz w:val="24"/>
                <w:szCs w:val="24"/>
              </w:rPr>
              <w:t>中标金额（万元）</w:t>
            </w:r>
          </w:p>
        </w:tc>
        <w:tc>
          <w:tcPr>
            <w:tcW w:w="2287"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14:paraId="5784A009">
            <w:pPr>
              <w:widowControl/>
              <w:spacing w:line="460" w:lineRule="exact"/>
              <w:jc w:val="center"/>
              <w:rPr>
                <w:rFonts w:ascii="宋体" w:hAnsi="宋体" w:cs="宋体"/>
                <w:kern w:val="0"/>
                <w:sz w:val="24"/>
                <w:szCs w:val="24"/>
              </w:rPr>
            </w:pPr>
            <w:r>
              <w:rPr>
                <w:rFonts w:hint="eastAsia" w:ascii="宋体" w:hAnsi="宋体" w:cs="宋体"/>
                <w:b/>
                <w:bCs/>
                <w:kern w:val="0"/>
                <w:sz w:val="24"/>
                <w:szCs w:val="24"/>
              </w:rPr>
              <w:t>服务招标</w:t>
            </w:r>
          </w:p>
        </w:tc>
      </w:tr>
      <w:tr w14:paraId="16E97117">
        <w:tblPrEx>
          <w:tblCellMar>
            <w:top w:w="15" w:type="dxa"/>
            <w:left w:w="15" w:type="dxa"/>
            <w:bottom w:w="15" w:type="dxa"/>
            <w:right w:w="15" w:type="dxa"/>
          </w:tblCellMar>
        </w:tblPrEx>
        <w:trPr>
          <w:trHeight w:val="210" w:hRule="atLeast"/>
          <w:tblCellSpacing w:w="15" w:type="dxa"/>
        </w:trPr>
        <w:tc>
          <w:tcPr>
            <w:tcW w:w="2662" w:type="pct"/>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677C4858">
            <w:pPr>
              <w:widowControl/>
              <w:spacing w:line="460" w:lineRule="exact"/>
              <w:jc w:val="center"/>
              <w:rPr>
                <w:rFonts w:ascii="宋体" w:hAnsi="宋体" w:cs="宋体"/>
                <w:kern w:val="0"/>
                <w:sz w:val="24"/>
                <w:szCs w:val="24"/>
              </w:rPr>
            </w:pPr>
            <w:r>
              <w:rPr>
                <w:rFonts w:hint="eastAsia" w:ascii="宋体" w:hAnsi="宋体" w:cs="宋体"/>
                <w:kern w:val="0"/>
                <w:sz w:val="24"/>
                <w:szCs w:val="24"/>
              </w:rPr>
              <w:t>100以下</w:t>
            </w:r>
          </w:p>
        </w:tc>
        <w:tc>
          <w:tcPr>
            <w:tcW w:w="2287"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52966E91">
            <w:pPr>
              <w:widowControl/>
              <w:spacing w:line="460" w:lineRule="exact"/>
              <w:jc w:val="center"/>
              <w:rPr>
                <w:rFonts w:ascii="宋体" w:hAnsi="宋体" w:cs="宋体"/>
                <w:kern w:val="0"/>
                <w:sz w:val="24"/>
                <w:szCs w:val="24"/>
              </w:rPr>
            </w:pPr>
            <w:r>
              <w:rPr>
                <w:rFonts w:hint="eastAsia" w:ascii="宋体" w:hAnsi="宋体" w:cs="宋体"/>
                <w:kern w:val="0"/>
                <w:sz w:val="24"/>
                <w:szCs w:val="24"/>
              </w:rPr>
              <w:t>1.5％</w:t>
            </w:r>
          </w:p>
        </w:tc>
      </w:tr>
      <w:tr w14:paraId="079B2692">
        <w:tblPrEx>
          <w:tblCellMar>
            <w:top w:w="15" w:type="dxa"/>
            <w:left w:w="15" w:type="dxa"/>
            <w:bottom w:w="15" w:type="dxa"/>
            <w:right w:w="15" w:type="dxa"/>
          </w:tblCellMar>
        </w:tblPrEx>
        <w:trPr>
          <w:trHeight w:val="210" w:hRule="atLeast"/>
          <w:tblCellSpacing w:w="15" w:type="dxa"/>
        </w:trPr>
        <w:tc>
          <w:tcPr>
            <w:tcW w:w="2662" w:type="pct"/>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482C4296">
            <w:pPr>
              <w:widowControl/>
              <w:spacing w:line="460" w:lineRule="exact"/>
              <w:jc w:val="center"/>
              <w:rPr>
                <w:rFonts w:ascii="宋体" w:hAnsi="宋体" w:cs="宋体"/>
                <w:kern w:val="0"/>
                <w:sz w:val="24"/>
                <w:szCs w:val="24"/>
              </w:rPr>
            </w:pPr>
            <w:r>
              <w:rPr>
                <w:rFonts w:hint="eastAsia" w:ascii="宋体" w:hAnsi="宋体" w:cs="宋体"/>
                <w:kern w:val="0"/>
                <w:sz w:val="24"/>
                <w:szCs w:val="24"/>
              </w:rPr>
              <w:t>100—500</w:t>
            </w:r>
          </w:p>
        </w:tc>
        <w:tc>
          <w:tcPr>
            <w:tcW w:w="2287"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6154927D">
            <w:pPr>
              <w:widowControl/>
              <w:spacing w:line="460" w:lineRule="exact"/>
              <w:jc w:val="center"/>
              <w:rPr>
                <w:rFonts w:ascii="宋体" w:hAnsi="宋体" w:cs="宋体"/>
                <w:kern w:val="0"/>
                <w:sz w:val="24"/>
                <w:szCs w:val="24"/>
              </w:rPr>
            </w:pPr>
            <w:r>
              <w:rPr>
                <w:rFonts w:hint="eastAsia" w:ascii="宋体" w:hAnsi="宋体" w:cs="宋体"/>
                <w:kern w:val="0"/>
                <w:sz w:val="24"/>
                <w:szCs w:val="24"/>
              </w:rPr>
              <w:t>0.8％</w:t>
            </w:r>
          </w:p>
        </w:tc>
      </w:tr>
    </w:tbl>
    <w:p w14:paraId="2AFE2146">
      <w:pPr>
        <w:spacing w:line="460" w:lineRule="exact"/>
        <w:ind w:firstLine="480" w:firstLineChars="200"/>
        <w:rPr>
          <w:rFonts w:ascii="宋体" w:hAnsi="宋体" w:cs="宋体"/>
          <w:b/>
          <w:bCs/>
          <w:sz w:val="24"/>
          <w:szCs w:val="24"/>
        </w:rPr>
      </w:pPr>
      <w:r>
        <w:rPr>
          <w:rFonts w:hint="eastAsia" w:ascii="宋体" w:hAnsi="宋体" w:cs="宋体"/>
          <w:b/>
          <w:bCs/>
          <w:sz w:val="24"/>
          <w:szCs w:val="24"/>
        </w:rPr>
        <w:t>（六）联合体投标</w:t>
      </w:r>
    </w:p>
    <w:p w14:paraId="0E9BC931">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本项目接受联合体投标。</w:t>
      </w:r>
    </w:p>
    <w:p w14:paraId="2EC828BB">
      <w:pPr>
        <w:snapToGrid w:val="0"/>
        <w:spacing w:line="360" w:lineRule="auto"/>
        <w:ind w:firstLine="470" w:firstLineChars="196"/>
        <w:jc w:val="left"/>
        <w:rPr>
          <w:rFonts w:ascii="宋体" w:hAnsi="宋体" w:cs="宋体"/>
          <w:b/>
          <w:bCs/>
          <w:color w:val="0D0D0D"/>
          <w:sz w:val="24"/>
          <w:szCs w:val="24"/>
        </w:rPr>
      </w:pPr>
      <w:r>
        <w:rPr>
          <w:rFonts w:hint="eastAsia" w:ascii="宋体" w:hAnsi="宋体" w:cs="宋体"/>
          <w:b/>
          <w:bCs/>
          <w:color w:val="0D0D0D"/>
          <w:sz w:val="24"/>
          <w:szCs w:val="24"/>
        </w:rPr>
        <w:t>（七）转包与分包</w:t>
      </w:r>
    </w:p>
    <w:p w14:paraId="68CF4DD2">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1.本项目不允许转包。</w:t>
      </w:r>
    </w:p>
    <w:p w14:paraId="2D051B01">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2.本项目</w:t>
      </w:r>
      <w:r>
        <w:rPr>
          <w:rFonts w:hint="eastAsia" w:ascii="宋体" w:hAnsi="宋体" w:cs="宋体"/>
          <w:sz w:val="24"/>
          <w:szCs w:val="24"/>
        </w:rPr>
        <w:t>允许</w:t>
      </w:r>
      <w:r>
        <w:rPr>
          <w:rFonts w:hint="eastAsia" w:ascii="宋体" w:hAnsi="宋体" w:cs="宋体"/>
          <w:color w:val="0D0D0D"/>
          <w:sz w:val="24"/>
          <w:szCs w:val="24"/>
        </w:rPr>
        <w:t>分包。</w:t>
      </w:r>
    </w:p>
    <w:p w14:paraId="396AB194">
      <w:pPr>
        <w:snapToGrid w:val="0"/>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（八）特别说明：</w:t>
      </w:r>
    </w:p>
    <w:p w14:paraId="149CDB89">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color w:val="0D0D0D"/>
          <w:sz w:val="24"/>
          <w:szCs w:val="24"/>
        </w:rPr>
        <w:t>多家供应商参加同一政府采购项目竞争的，如其中两家或两家以上供应商的法定代表人为同一人或相互之间存在投资关系且达到控股的，应当按一家供应商认定。评审时，取其中通过资格审查后的报价最低一家为有效供应商；当报价相同时，则以技术标最优一家为有效供应商；均相同时，由评审小组集体决定。</w:t>
      </w:r>
    </w:p>
    <w:p w14:paraId="28F22EB4">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2.（1）投标人投标所使用的资格、信誉、荣誉、业绩与企业认证必须为本法人所拥有。</w:t>
      </w:r>
    </w:p>
    <w:p w14:paraId="0A02737D">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▲（2）投标人投标所使用的采购项目实施人员必须为本法人员工（或必须为本法人或控股公司正式员工）。</w:t>
      </w:r>
    </w:p>
    <w:p w14:paraId="7AD646A1">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▲3.投标人应仔细阅读招标文件的所有内容，按照招标文件的要求提交投标文件，并对所提供的全部资料的真实性承担法律责任。</w:t>
      </w:r>
    </w:p>
    <w:p w14:paraId="5E17ABBB">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▲4.投标人在投标活动中提供任何虚假材料,其投标无效，并报监管部门查处。</w:t>
      </w:r>
    </w:p>
    <w:p w14:paraId="714D33D1">
      <w:pPr>
        <w:pStyle w:val="30"/>
        <w:snapToGrid w:val="0"/>
        <w:spacing w:beforeLines="0" w:afterLines="0" w:line="360" w:lineRule="auto"/>
        <w:ind w:firstLine="470" w:firstLineChars="196"/>
        <w:jc w:val="left"/>
        <w:outlineLvl w:val="2"/>
        <w:rPr>
          <w:rFonts w:hAnsi="宋体"/>
          <w:b/>
          <w:bCs/>
          <w:color w:val="0D0D0D"/>
        </w:rPr>
      </w:pPr>
      <w:r>
        <w:rPr>
          <w:rFonts w:hint="eastAsia" w:hAnsi="宋体"/>
          <w:b/>
          <w:bCs/>
          <w:color w:val="0D0D0D"/>
        </w:rPr>
        <w:t>（九）质疑和投诉</w:t>
      </w:r>
    </w:p>
    <w:p w14:paraId="288E038E">
      <w:pPr>
        <w:pStyle w:val="30"/>
        <w:snapToGrid w:val="0"/>
        <w:spacing w:beforeLines="0" w:afterLines="0" w:line="360" w:lineRule="auto"/>
        <w:ind w:firstLine="480" w:firstLineChars="200"/>
        <w:jc w:val="left"/>
        <w:outlineLvl w:val="2"/>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14:paraId="24480E11">
      <w:pPr>
        <w:pStyle w:val="30"/>
        <w:snapToGrid w:val="0"/>
        <w:spacing w:beforeLines="0" w:afterLines="0" w:line="360" w:lineRule="auto"/>
        <w:ind w:firstLine="480" w:firstLineChars="200"/>
        <w:rPr>
          <w:rFonts w:hAnsi="宋体"/>
          <w:color w:val="0D0D0D"/>
        </w:rPr>
      </w:pPr>
      <w:r>
        <w:rPr>
          <w:rFonts w:hint="eastAsia" w:hAnsi="宋体"/>
          <w:color w:val="0D0D0D"/>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C66CD45">
      <w:pPr>
        <w:pStyle w:val="30"/>
        <w:snapToGrid w:val="0"/>
        <w:spacing w:beforeLines="0" w:afterLines="0" w:line="360" w:lineRule="auto"/>
        <w:ind w:firstLine="470" w:firstLineChars="196"/>
        <w:outlineLvl w:val="1"/>
        <w:rPr>
          <w:rFonts w:hAnsi="宋体"/>
          <w:b/>
          <w:bCs/>
          <w:color w:val="0D0D0D"/>
        </w:rPr>
      </w:pPr>
      <w:r>
        <w:rPr>
          <w:rFonts w:hint="eastAsia" w:hAnsi="宋体"/>
          <w:b/>
          <w:bCs/>
          <w:color w:val="0D0D0D"/>
        </w:rPr>
        <w:t>二、招标文件</w:t>
      </w:r>
    </w:p>
    <w:p w14:paraId="2072A407">
      <w:pPr>
        <w:snapToGrid w:val="0"/>
        <w:spacing w:line="360" w:lineRule="auto"/>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（一）招标文件的构成。本招标文件由以下部分组成：</w:t>
      </w:r>
    </w:p>
    <w:p w14:paraId="7BF715F0">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1.招标公告</w:t>
      </w:r>
    </w:p>
    <w:p w14:paraId="30D43231">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2.招标需求</w:t>
      </w:r>
    </w:p>
    <w:p w14:paraId="1B6C355B">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3.投标人须知</w:t>
      </w:r>
    </w:p>
    <w:p w14:paraId="2D57DB82">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4.评标办法及标准</w:t>
      </w:r>
    </w:p>
    <w:p w14:paraId="5E064FA7">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5.合同主要条款</w:t>
      </w:r>
    </w:p>
    <w:p w14:paraId="6A85E2C3">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6.投标文件格式</w:t>
      </w:r>
    </w:p>
    <w:p w14:paraId="00337633">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7.本项目招标文件的澄清、答复、修改、补充的内容</w:t>
      </w:r>
    </w:p>
    <w:p w14:paraId="3030047B">
      <w:pPr>
        <w:snapToGrid w:val="0"/>
        <w:spacing w:line="460" w:lineRule="exact"/>
        <w:ind w:firstLine="470"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（二）投标人的风险</w:t>
      </w:r>
    </w:p>
    <w:p w14:paraId="2B3717BA">
      <w:pPr>
        <w:pStyle w:val="40"/>
        <w:spacing w:line="460" w:lineRule="exact"/>
        <w:rPr>
          <w:rFonts w:ascii="宋体" w:eastAsia="宋体" w:cs="宋体"/>
          <w:color w:val="0D0D0D"/>
        </w:rPr>
      </w:pPr>
      <w:r>
        <w:rPr>
          <w:rFonts w:hint="eastAsia" w:ascii="宋体" w:eastAsia="宋体" w:cs="宋体"/>
          <w:color w:val="0D0D0D"/>
        </w:rPr>
        <w:t>投标人没有按照招标文件要求提供全部资料，或者投标人没有对招标文件在各方面作出实质性响应是投标人的风险，并可能导致其投标被拒绝。</w:t>
      </w:r>
    </w:p>
    <w:p w14:paraId="081018C0">
      <w:pPr>
        <w:pStyle w:val="12"/>
        <w:widowControl w:val="0"/>
        <w:tabs>
          <w:tab w:val="clear" w:pos="454"/>
        </w:tabs>
        <w:snapToGrid w:val="0"/>
        <w:spacing w:afterLines="0" w:line="460" w:lineRule="exact"/>
        <w:ind w:left="0" w:firstLine="470" w:firstLineChars="196"/>
        <w:outlineLvl w:val="2"/>
        <w:rPr>
          <w:rFonts w:ascii="宋体" w:hAnsi="宋体" w:cs="宋体"/>
          <w:b/>
          <w:bCs/>
          <w:color w:val="0D0D0D"/>
        </w:rPr>
      </w:pPr>
      <w:r>
        <w:rPr>
          <w:rFonts w:hint="eastAsia" w:ascii="宋体" w:hAnsi="宋体" w:cs="宋体"/>
          <w:b/>
          <w:bCs/>
          <w:color w:val="0D0D0D"/>
        </w:rPr>
        <w:t>（三）招标文件的澄清与修改</w:t>
      </w:r>
    </w:p>
    <w:p w14:paraId="01D03184">
      <w:pPr>
        <w:pStyle w:val="30"/>
        <w:snapToGrid w:val="0"/>
        <w:spacing w:beforeLines="0" w:afterLines="0" w:line="460" w:lineRule="exact"/>
        <w:ind w:firstLine="480" w:firstLineChars="200"/>
        <w:rPr>
          <w:rFonts w:hAnsi="宋体"/>
          <w:color w:val="0D0D0D"/>
        </w:rPr>
      </w:pPr>
      <w:r>
        <w:rPr>
          <w:rFonts w:hint="eastAsia" w:hAnsi="宋体"/>
          <w:color w:val="0D0D0D"/>
        </w:rPr>
        <w:t>1.投标人应认真阅读本招标文件，发现其中有误或有不合理要求的，投标人必须在</w:t>
      </w:r>
      <w:r>
        <w:rPr>
          <w:rFonts w:hAnsi="宋体"/>
          <w:u w:val="single"/>
        </w:rPr>
        <w:t>20</w:t>
      </w:r>
      <w:r>
        <w:rPr>
          <w:rFonts w:hint="eastAsia" w:hAnsi="宋体"/>
          <w:u w:val="single"/>
        </w:rPr>
        <w:t>25年</w:t>
      </w:r>
      <w:r>
        <w:rPr>
          <w:rFonts w:hint="eastAsia" w:hAnsi="宋体"/>
          <w:u w:val="single"/>
          <w:lang w:val="en-US" w:eastAsia="zh-CN"/>
        </w:rPr>
        <w:t>7</w:t>
      </w:r>
      <w:r>
        <w:rPr>
          <w:rFonts w:hint="eastAsia" w:hAnsi="宋体"/>
          <w:u w:val="single"/>
        </w:rPr>
        <w:t>月</w:t>
      </w:r>
      <w:r>
        <w:rPr>
          <w:rFonts w:hint="eastAsia" w:hAnsi="宋体"/>
          <w:u w:val="single"/>
          <w:lang w:val="en-US" w:eastAsia="zh-CN"/>
        </w:rPr>
        <w:t>3</w:t>
      </w:r>
      <w:r>
        <w:rPr>
          <w:rFonts w:hint="eastAsia" w:hAnsi="宋体"/>
          <w:u w:val="single"/>
        </w:rPr>
        <w:t>日</w:t>
      </w:r>
      <w:r>
        <w:rPr>
          <w:rFonts w:hint="eastAsia" w:hAnsi="宋体"/>
          <w:color w:val="0D0D0D"/>
        </w:rPr>
        <w:t>17：00</w:t>
      </w:r>
      <w:r>
        <w:rPr>
          <w:rFonts w:hint="eastAsia" w:hAnsi="宋体"/>
          <w:bCs/>
          <w:color w:val="0D0D0D"/>
        </w:rPr>
        <w:t>前以书面形式要求招标采购单位澄清</w:t>
      </w:r>
      <w:r>
        <w:rPr>
          <w:rFonts w:hint="eastAsia" w:hAnsi="宋体"/>
          <w:color w:val="0D0D0D"/>
        </w:rPr>
        <w:t>。招标方对已发出的招标文件进行必要澄清、答复、修改或补充的，将于投标截止日期</w:t>
      </w:r>
      <w:r>
        <w:rPr>
          <w:rFonts w:hAnsi="宋体"/>
          <w:color w:val="0D0D0D"/>
        </w:rPr>
        <w:t>5</w:t>
      </w:r>
      <w:r>
        <w:rPr>
          <w:rFonts w:hint="eastAsia" w:hAnsi="宋体"/>
          <w:color w:val="0D0D0D"/>
        </w:rPr>
        <w:t>天前在财政部门指定的政府采购信息发布媒体上发布更正公告，不另作通知。如果答疑、澄清或修改的内容可能影响投标文件编制的，招标采购单位将于投标截止日期</w:t>
      </w:r>
      <w:r>
        <w:rPr>
          <w:rFonts w:hAnsi="宋体"/>
          <w:color w:val="0D0D0D"/>
        </w:rPr>
        <w:t>15</w:t>
      </w:r>
      <w:r>
        <w:rPr>
          <w:rFonts w:hint="eastAsia" w:hAnsi="宋体"/>
          <w:color w:val="0D0D0D"/>
        </w:rPr>
        <w:t>天前以网上公告的形式通知所有已报名的投标人，答疑内容是招标文件的组成部分。</w:t>
      </w:r>
    </w:p>
    <w:p w14:paraId="1DCBCED8">
      <w:pPr>
        <w:pStyle w:val="30"/>
        <w:snapToGrid w:val="0"/>
        <w:spacing w:beforeLines="0" w:afterLines="0" w:line="460" w:lineRule="exact"/>
        <w:ind w:firstLine="480" w:firstLineChars="200"/>
        <w:rPr>
          <w:rFonts w:hAnsi="宋体"/>
          <w:color w:val="0D0D0D"/>
        </w:rPr>
      </w:pPr>
      <w:r>
        <w:rPr>
          <w:rFonts w:hint="eastAsia" w:hAnsi="宋体"/>
          <w:color w:val="0D0D0D"/>
        </w:rPr>
        <w:t>2.招标方必须以书面形式答复投标人要求澄清的问题，并将不包含问题来源的答复书面通知所有购买招标文件的投标人，除书面答复以外的其他澄清方式及澄清内容均无效。</w:t>
      </w:r>
    </w:p>
    <w:p w14:paraId="68306BEF">
      <w:pPr>
        <w:pStyle w:val="30"/>
        <w:snapToGrid w:val="0"/>
        <w:spacing w:beforeLines="0" w:afterLines="0" w:line="460" w:lineRule="exact"/>
        <w:ind w:firstLine="480" w:firstLineChars="200"/>
        <w:rPr>
          <w:rFonts w:hAnsi="宋体"/>
          <w:color w:val="0D0D0D"/>
        </w:rPr>
      </w:pPr>
      <w:r>
        <w:rPr>
          <w:rFonts w:hint="eastAsia" w:hAnsi="宋体"/>
          <w:color w:val="0D0D0D"/>
        </w:rPr>
        <w:t>3.招标文件澄清、答复、修改、补充的内容为招标文件的组成部分。当招标文件与招标文件的答复、澄清、修改、补充通知就同一内容的表述不一致时，以最后发出的书面文件为准。</w:t>
      </w:r>
    </w:p>
    <w:p w14:paraId="0F604707">
      <w:pPr>
        <w:pStyle w:val="30"/>
        <w:snapToGrid w:val="0"/>
        <w:spacing w:beforeLines="0" w:afterLines="0" w:line="460" w:lineRule="exact"/>
        <w:ind w:firstLine="480" w:firstLineChars="200"/>
        <w:jc w:val="left"/>
        <w:outlineLvl w:val="1"/>
        <w:rPr>
          <w:rFonts w:hAnsi="宋体"/>
          <w:b/>
          <w:bCs/>
          <w:sz w:val="28"/>
          <w:szCs w:val="28"/>
        </w:rPr>
      </w:pPr>
      <w:r>
        <w:rPr>
          <w:rFonts w:hint="eastAsia" w:hAnsi="宋体"/>
          <w:color w:val="0D0D0D"/>
        </w:rPr>
        <w:t>4.招标文件的澄清、答复、修改或补充都应该通过本招标机构以法定形式发布，采购人非通过本机构，不得擅自澄清、答复、修改或补充招标文件。</w:t>
      </w:r>
    </w:p>
    <w:p w14:paraId="4D91A8E1">
      <w:pPr>
        <w:pStyle w:val="30"/>
        <w:snapToGrid w:val="0"/>
        <w:spacing w:beforeLines="0" w:afterLines="0" w:line="460" w:lineRule="exact"/>
        <w:ind w:firstLine="480" w:firstLineChars="200"/>
        <w:rPr>
          <w:rFonts w:hint="eastAsia" w:hAnsi="宋体"/>
          <w:b/>
          <w:bCs/>
          <w:color w:val="0D0D0D"/>
        </w:rPr>
      </w:pPr>
      <w:r>
        <w:rPr>
          <w:rFonts w:hint="eastAsia" w:hAnsi="宋体"/>
          <w:b/>
          <w:bCs/>
          <w:color w:val="0D0D0D"/>
        </w:rPr>
        <w:t>三、投标文件的编制</w:t>
      </w:r>
    </w:p>
    <w:p w14:paraId="1C35A2B2">
      <w:pPr>
        <w:pStyle w:val="30"/>
        <w:snapToGrid w:val="0"/>
        <w:spacing w:beforeLines="0" w:afterLines="0" w:line="460" w:lineRule="exact"/>
        <w:ind w:firstLine="480" w:firstLineChars="200"/>
        <w:rPr>
          <w:rFonts w:ascii="宋体" w:hAnsi="宋体" w:cs="宋体"/>
          <w:b/>
          <w:bCs/>
          <w:sz w:val="24"/>
          <w:szCs w:val="24"/>
        </w:rPr>
      </w:pPr>
      <w:r>
        <w:rPr>
          <w:rFonts w:hint="eastAsia" w:ascii="宋体" w:hAnsi="宋体" w:cs="宋体"/>
          <w:b/>
          <w:bCs/>
          <w:sz w:val="24"/>
          <w:szCs w:val="24"/>
        </w:rPr>
        <w:t>（一）投标文件的组成</w:t>
      </w:r>
    </w:p>
    <w:p w14:paraId="1FB54F29">
      <w:pPr>
        <w:spacing w:line="360" w:lineRule="auto"/>
        <w:ind w:firstLine="480" w:firstLineChars="200"/>
        <w:rPr>
          <w:rFonts w:ascii="宋体" w:hAnsi="宋体" w:cs="宋体"/>
          <w:b/>
          <w:bCs/>
          <w:sz w:val="24"/>
          <w:szCs w:val="24"/>
        </w:rPr>
      </w:pPr>
      <w:r>
        <w:rPr>
          <w:rFonts w:hint="eastAsia" w:ascii="宋体" w:hAnsi="宋体" w:cs="宋体"/>
          <w:b/>
          <w:bCs/>
          <w:sz w:val="24"/>
          <w:szCs w:val="24"/>
        </w:rPr>
        <w:t>投标文件</w:t>
      </w:r>
      <w:r>
        <w:rPr>
          <w:rFonts w:hint="eastAsia" w:ascii="宋体" w:hAnsi="宋体" w:cs="宋体"/>
          <w:sz w:val="24"/>
          <w:szCs w:val="24"/>
        </w:rPr>
        <w:t>（</w:t>
      </w:r>
      <w:r>
        <w:rPr>
          <w:rFonts w:hint="eastAsia" w:ascii="宋体" w:hAnsi="宋体" w:cs="宋体"/>
          <w:b/>
          <w:bCs/>
          <w:sz w:val="24"/>
          <w:szCs w:val="24"/>
        </w:rPr>
        <w:t>包含电子投标文件和电子备份投标文件</w:t>
      </w:r>
      <w:r>
        <w:rPr>
          <w:rFonts w:hint="eastAsia" w:ascii="宋体" w:hAnsi="宋体" w:cs="宋体"/>
          <w:sz w:val="24"/>
          <w:szCs w:val="24"/>
        </w:rPr>
        <w:t>）</w:t>
      </w:r>
      <w:r>
        <w:rPr>
          <w:rFonts w:hint="eastAsia" w:ascii="宋体" w:hAnsi="宋体" w:cs="宋体"/>
          <w:b/>
          <w:bCs/>
          <w:sz w:val="24"/>
          <w:szCs w:val="24"/>
        </w:rPr>
        <w:t>由资格审查资料、资信商务及技术文件、投标报价文件三部</w:t>
      </w:r>
      <w:r>
        <w:rPr>
          <w:rFonts w:hint="eastAsia" w:ascii="宋体" w:hAnsi="宋体" w:cs="宋体"/>
          <w:b/>
          <w:bCs/>
          <w:sz w:val="24"/>
          <w:szCs w:val="24"/>
          <w:lang w:val="en-US" w:eastAsia="zh-CN"/>
        </w:rPr>
        <w:t>分</w:t>
      </w:r>
      <w:r>
        <w:rPr>
          <w:rFonts w:hint="eastAsia" w:ascii="宋体" w:hAnsi="宋体" w:cs="宋体"/>
          <w:b/>
          <w:bCs/>
          <w:sz w:val="24"/>
          <w:szCs w:val="24"/>
        </w:rPr>
        <w:t>组成。其中电子投标文件中所须加盖公章部分均采用CA签章。</w:t>
      </w:r>
    </w:p>
    <w:p w14:paraId="23D776C4">
      <w:pPr>
        <w:snapToGrid w:val="0"/>
        <w:spacing w:line="360" w:lineRule="auto"/>
        <w:ind w:firstLine="540" w:firstLineChars="225"/>
        <w:rPr>
          <w:rFonts w:ascii="宋体" w:hAnsi="宋体" w:cs="宋体"/>
          <w:b/>
          <w:bCs/>
          <w:sz w:val="24"/>
          <w:szCs w:val="24"/>
        </w:rPr>
      </w:pPr>
      <w:r>
        <w:rPr>
          <w:rFonts w:hint="eastAsia" w:ascii="宋体" w:hAnsi="宋体" w:cs="宋体"/>
          <w:color w:val="0D0D0D"/>
          <w:sz w:val="24"/>
          <w:szCs w:val="24"/>
        </w:rPr>
        <w:t>▲</w:t>
      </w:r>
      <w:r>
        <w:rPr>
          <w:rFonts w:hint="eastAsia" w:ascii="宋体" w:hAnsi="宋体" w:cs="宋体"/>
          <w:b/>
          <w:bCs/>
          <w:sz w:val="24"/>
          <w:szCs w:val="24"/>
        </w:rPr>
        <w:t>1、资格审查资料：</w:t>
      </w:r>
    </w:p>
    <w:p w14:paraId="3F9E77C3">
      <w:pPr>
        <w:snapToGrid w:val="0"/>
        <w:spacing w:line="360" w:lineRule="auto"/>
        <w:ind w:firstLine="480" w:firstLineChars="200"/>
        <w:rPr>
          <w:rFonts w:ascii="宋体" w:hAnsi="宋体" w:cs="宋体"/>
          <w:sz w:val="24"/>
          <w:szCs w:val="24"/>
        </w:rPr>
      </w:pPr>
      <w:r>
        <w:rPr>
          <w:rFonts w:hint="eastAsia" w:ascii="宋体" w:hAnsi="宋体" w:cs="宋体"/>
          <w:sz w:val="24"/>
          <w:szCs w:val="24"/>
        </w:rPr>
        <w:t>（1）有效的企业法人营业执照副本复印件；</w:t>
      </w:r>
    </w:p>
    <w:p w14:paraId="635175AB">
      <w:pPr>
        <w:snapToGrid w:val="0"/>
        <w:spacing w:line="360" w:lineRule="auto"/>
        <w:ind w:firstLine="480" w:firstLineChars="200"/>
        <w:rPr>
          <w:rFonts w:ascii="宋体" w:hAnsi="宋体" w:cs="宋体"/>
          <w:sz w:val="24"/>
          <w:szCs w:val="24"/>
        </w:rPr>
      </w:pPr>
      <w:r>
        <w:rPr>
          <w:rFonts w:hint="eastAsia" w:ascii="宋体" w:hAnsi="宋体" w:cs="宋体"/>
          <w:sz w:val="24"/>
          <w:szCs w:val="24"/>
        </w:rPr>
        <w:t>（2) 法定代表人授权委托书及经办人身份证复印件；</w:t>
      </w:r>
    </w:p>
    <w:p w14:paraId="131D9DEA">
      <w:pPr>
        <w:snapToGrid w:val="0"/>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（3）中小企业声明函</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b w:val="0"/>
          <w:bCs w:val="0"/>
          <w:color w:val="auto"/>
          <w:sz w:val="24"/>
          <w:szCs w:val="24"/>
        </w:rPr>
        <w:t>(</w:t>
      </w:r>
      <w:r>
        <w:rPr>
          <w:rFonts w:hint="eastAsia" w:ascii="宋体" w:hAnsi="宋体" w:cs="宋体"/>
          <w:b w:val="0"/>
          <w:bCs w:val="0"/>
          <w:color w:val="auto"/>
          <w:sz w:val="24"/>
          <w:szCs w:val="24"/>
        </w:rPr>
        <w:t>格式见附件</w:t>
      </w:r>
      <w:r>
        <w:rPr>
          <w:rFonts w:ascii="宋体" w:hAnsi="宋体" w:cs="宋体"/>
          <w:b w:val="0"/>
          <w:bCs w:val="0"/>
          <w:color w:val="auto"/>
          <w:sz w:val="24"/>
          <w:szCs w:val="24"/>
        </w:rPr>
        <w:t>2.</w:t>
      </w:r>
      <w:r>
        <w:rPr>
          <w:rFonts w:hint="eastAsia" w:ascii="宋体" w:hAnsi="宋体" w:cs="宋体"/>
          <w:b w:val="0"/>
          <w:bCs w:val="0"/>
          <w:color w:val="auto"/>
          <w:sz w:val="24"/>
          <w:szCs w:val="24"/>
        </w:rPr>
        <w:t>6</w:t>
      </w:r>
      <w:r>
        <w:rPr>
          <w:rFonts w:ascii="宋体" w:hAnsi="宋体" w:cs="宋体"/>
          <w:b w:val="0"/>
          <w:bCs w:val="0"/>
          <w:color w:val="auto"/>
          <w:sz w:val="24"/>
          <w:szCs w:val="24"/>
        </w:rPr>
        <w:t>)</w:t>
      </w:r>
      <w:r>
        <w:rPr>
          <w:rFonts w:hint="eastAsia" w:ascii="宋体" w:hAnsi="宋体" w:cs="宋体"/>
          <w:b w:val="0"/>
          <w:bCs w:val="0"/>
          <w:color w:val="auto"/>
          <w:sz w:val="24"/>
          <w:szCs w:val="24"/>
        </w:rPr>
        <w:t>；</w:t>
      </w:r>
    </w:p>
    <w:p w14:paraId="5182DEE5">
      <w:pPr>
        <w:snapToGrid w:val="0"/>
        <w:spacing w:line="360" w:lineRule="auto"/>
        <w:ind w:firstLine="480" w:firstLineChars="200"/>
        <w:jc w:val="left"/>
        <w:rPr>
          <w:rFonts w:ascii="宋体"/>
          <w:sz w:val="24"/>
          <w:szCs w:val="24"/>
        </w:rPr>
      </w:pPr>
      <w:r>
        <w:rPr>
          <w:rFonts w:hint="eastAsia" w:ascii="宋体" w:hAnsi="宋体" w:cs="宋体"/>
          <w:sz w:val="24"/>
          <w:szCs w:val="24"/>
        </w:rPr>
        <w:t>（</w:t>
      </w:r>
      <w:r>
        <w:rPr>
          <w:rFonts w:hint="eastAsia" w:ascii="宋体" w:hAnsi="宋体" w:cs="宋体"/>
          <w:spacing w:val="6"/>
          <w:sz w:val="24"/>
          <w:szCs w:val="24"/>
        </w:rPr>
        <w:t>4）残疾人福利性单位声明函（</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w:t>
      </w:r>
    </w:p>
    <w:p w14:paraId="7F66F1C3">
      <w:pPr>
        <w:snapToGrid w:val="0"/>
        <w:spacing w:line="360" w:lineRule="auto"/>
        <w:ind w:firstLine="480" w:firstLineChars="200"/>
        <w:jc w:val="left"/>
        <w:rPr>
          <w:rFonts w:ascii="宋体"/>
          <w:sz w:val="24"/>
          <w:szCs w:val="24"/>
        </w:rPr>
      </w:pPr>
      <w:r>
        <w:rPr>
          <w:rFonts w:hint="eastAsia" w:ascii="宋体" w:hAnsi="宋体" w:cs="宋体"/>
          <w:sz w:val="24"/>
          <w:szCs w:val="24"/>
        </w:rPr>
        <w:t>（5）监狱企业证明文件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6872E8C3">
      <w:pPr>
        <w:snapToGrid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color w:val="0D0D0D"/>
          <w:sz w:val="24"/>
          <w:szCs w:val="24"/>
        </w:rPr>
        <w:t>6）合格投标人资格要求的相关证明</w:t>
      </w:r>
      <w:r>
        <w:rPr>
          <w:rFonts w:hint="eastAsia" w:ascii="宋体" w:hAnsi="宋体" w:cs="宋体"/>
          <w:sz w:val="24"/>
          <w:szCs w:val="24"/>
        </w:rPr>
        <w:t>复印件；</w:t>
      </w:r>
    </w:p>
    <w:p w14:paraId="1F7F51F9">
      <w:pPr>
        <w:spacing w:line="360" w:lineRule="auto"/>
        <w:ind w:firstLine="480" w:firstLineChars="200"/>
        <w:rPr>
          <w:rFonts w:ascii="宋体" w:hAnsi="宋体" w:cs="宋体"/>
          <w:color w:val="0D0D0D"/>
          <w:sz w:val="24"/>
          <w:szCs w:val="24"/>
        </w:rPr>
      </w:pPr>
      <w:r>
        <w:rPr>
          <w:rFonts w:hint="eastAsia" w:ascii="宋体" w:hAnsi="宋体" w:cs="宋体"/>
          <w:sz w:val="24"/>
          <w:szCs w:val="24"/>
        </w:rPr>
        <w:t xml:space="preserve">（7) </w:t>
      </w:r>
      <w:r>
        <w:rPr>
          <w:rFonts w:hint="eastAsia" w:ascii="宋体" w:hAnsi="宋体" w:cs="宋体"/>
          <w:color w:val="0D0D0D"/>
          <w:sz w:val="24"/>
          <w:szCs w:val="24"/>
        </w:rPr>
        <w:t>投标人认为有必要提供的</w:t>
      </w:r>
      <w:r>
        <w:rPr>
          <w:rFonts w:hint="eastAsia" w:ascii="宋体" w:hAnsi="宋体" w:cs="宋体"/>
          <w:color w:val="0D0D0D"/>
          <w:sz w:val="24"/>
          <w:szCs w:val="24"/>
          <w:lang w:eastAsia="zh-CN"/>
        </w:rPr>
        <w:t>其他</w:t>
      </w:r>
      <w:r>
        <w:rPr>
          <w:rFonts w:hint="eastAsia" w:ascii="宋体" w:hAnsi="宋体" w:cs="宋体"/>
          <w:color w:val="0D0D0D"/>
          <w:sz w:val="24"/>
          <w:szCs w:val="24"/>
        </w:rPr>
        <w:t>文件。</w:t>
      </w:r>
    </w:p>
    <w:p w14:paraId="2FAA4404">
      <w:pPr>
        <w:snapToGrid w:val="0"/>
        <w:spacing w:line="460" w:lineRule="exact"/>
        <w:ind w:firstLine="480" w:firstLineChars="200"/>
        <w:rPr>
          <w:rFonts w:ascii="宋体" w:hAnsi="宋体" w:cs="宋体"/>
          <w:sz w:val="24"/>
          <w:szCs w:val="24"/>
        </w:rPr>
      </w:pPr>
      <w:r>
        <w:rPr>
          <w:rFonts w:hint="eastAsia" w:ascii="宋体" w:hAnsi="宋体" w:cs="宋体"/>
          <w:b/>
          <w:bCs/>
          <w:sz w:val="24"/>
          <w:szCs w:val="24"/>
        </w:rPr>
        <w:t>备注：</w:t>
      </w:r>
    </w:p>
    <w:p w14:paraId="58A82772">
      <w:pPr>
        <w:spacing w:line="360" w:lineRule="auto"/>
        <w:ind w:firstLine="480" w:firstLineChars="200"/>
        <w:rPr>
          <w:rFonts w:ascii="宋体" w:hAnsi="宋体" w:cs="宋体"/>
          <w:b/>
          <w:bCs/>
          <w:sz w:val="24"/>
          <w:szCs w:val="24"/>
        </w:rPr>
      </w:pPr>
      <w:r>
        <w:rPr>
          <w:rFonts w:hint="eastAsia" w:ascii="宋体" w:hAnsi="宋体" w:cs="宋体"/>
          <w:sz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71BDEF52">
      <w:pPr>
        <w:snapToGrid w:val="0"/>
        <w:spacing w:line="460" w:lineRule="exact"/>
        <w:ind w:firstLine="480" w:firstLineChars="200"/>
        <w:jc w:val="left"/>
        <w:rPr>
          <w:rFonts w:ascii="宋体" w:hAnsi="宋体" w:cs="宋体"/>
          <w:sz w:val="24"/>
          <w:szCs w:val="24"/>
        </w:rPr>
      </w:pPr>
      <w:r>
        <w:rPr>
          <w:rFonts w:hint="eastAsia" w:ascii="宋体" w:hAnsi="宋体" w:cs="宋体"/>
          <w:b/>
          <w:bCs/>
          <w:sz w:val="24"/>
          <w:szCs w:val="24"/>
        </w:rPr>
        <w:t>2、资信商务及技术文件：</w:t>
      </w:r>
    </w:p>
    <w:p w14:paraId="6FAB05BB">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（1）评分响应表（格式见附件2.1）；</w:t>
      </w:r>
    </w:p>
    <w:p w14:paraId="74F8893B">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（2）投标声明书(格式见附件2.2)；</w:t>
      </w:r>
    </w:p>
    <w:p w14:paraId="2691C872">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（3）法定代表人授权委托书(格式见附件2.3)；</w:t>
      </w:r>
    </w:p>
    <w:p w14:paraId="5B4568D7">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（4）投标单位情况表(格式见附件2.4)；</w:t>
      </w:r>
    </w:p>
    <w:p w14:paraId="370CF891">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（5）营业执照副本复印件；</w:t>
      </w:r>
    </w:p>
    <w:p w14:paraId="020288F3">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（6）投标人</w:t>
      </w:r>
      <w:r>
        <w:rPr>
          <w:rFonts w:hint="eastAsia" w:ascii="宋体" w:hAnsi="宋体" w:cs="宋体"/>
          <w:color w:val="0D0D0D"/>
          <w:sz w:val="24"/>
          <w:szCs w:val="24"/>
        </w:rPr>
        <w:t>拟参加团队</w:t>
      </w:r>
      <w:r>
        <w:rPr>
          <w:rFonts w:hint="eastAsia" w:ascii="宋体" w:hAnsi="宋体" w:cs="宋体"/>
          <w:sz w:val="24"/>
          <w:szCs w:val="24"/>
        </w:rPr>
        <w:t>主要人员简历表（表格见附件2.5）；</w:t>
      </w:r>
    </w:p>
    <w:p w14:paraId="1D5F60CE">
      <w:pPr>
        <w:snapToGrid w:val="0"/>
        <w:spacing w:line="460" w:lineRule="exact"/>
        <w:ind w:firstLine="470" w:firstLineChars="196"/>
        <w:jc w:val="left"/>
        <w:rPr>
          <w:rFonts w:ascii="宋体" w:hAnsi="宋体" w:cs="宋体"/>
          <w:sz w:val="24"/>
          <w:szCs w:val="24"/>
        </w:rPr>
      </w:pPr>
      <w:r>
        <w:rPr>
          <w:rFonts w:hint="eastAsia" w:ascii="宋体" w:hAnsi="宋体" w:cs="宋体"/>
          <w:sz w:val="24"/>
          <w:szCs w:val="24"/>
        </w:rPr>
        <w:t>（7）投标人成功实施的类似项目的业绩或者案例(格式见附件2.8)；</w:t>
      </w:r>
    </w:p>
    <w:p w14:paraId="6AAE50FA">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（8）商务响应表（格式见附件2.9）；</w:t>
      </w:r>
    </w:p>
    <w:p w14:paraId="7C7C0D06">
      <w:pPr>
        <w:pStyle w:val="30"/>
        <w:snapToGrid w:val="0"/>
        <w:spacing w:beforeLines="0" w:afterLines="0" w:line="460" w:lineRule="exact"/>
        <w:ind w:firstLine="480" w:firstLineChars="200"/>
        <w:rPr>
          <w:rFonts w:hAnsi="宋体"/>
        </w:rPr>
      </w:pPr>
      <w:r>
        <w:rPr>
          <w:rFonts w:hint="eastAsia" w:hAnsi="宋体"/>
          <w:color w:val="0D0D0D"/>
        </w:rPr>
        <w:t>（9）</w:t>
      </w:r>
      <w:r>
        <w:rPr>
          <w:rFonts w:hint="eastAsia" w:hAnsi="宋体"/>
        </w:rPr>
        <w:t>技术服务方案；针对项目重点难点分析及解决方案</w:t>
      </w:r>
      <w:r>
        <w:rPr>
          <w:rFonts w:hint="eastAsia" w:hAnsi="宋体"/>
          <w:lang w:eastAsia="zh-CN"/>
        </w:rPr>
        <w:t>；</w:t>
      </w:r>
    </w:p>
    <w:p w14:paraId="56BE1D25">
      <w:pPr>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D0D0D"/>
          <w:sz w:val="24"/>
          <w:szCs w:val="24"/>
        </w:rPr>
        <w:t>（10）</w:t>
      </w:r>
      <w:r>
        <w:rPr>
          <w:rFonts w:hint="eastAsia" w:ascii="宋体" w:hAnsi="宋体" w:cs="宋体"/>
          <w:color w:val="000000"/>
          <w:sz w:val="24"/>
          <w:szCs w:val="24"/>
        </w:rPr>
        <w:t>针对本次招标项目制定的服务承诺，技术支持等；</w:t>
      </w:r>
    </w:p>
    <w:p w14:paraId="635B218E">
      <w:pPr>
        <w:snapToGrid w:val="0"/>
        <w:spacing w:line="460" w:lineRule="exact"/>
        <w:ind w:firstLine="470" w:firstLineChars="196"/>
        <w:jc w:val="left"/>
        <w:rPr>
          <w:rFonts w:ascii="宋体" w:hAnsi="宋体" w:cs="宋体"/>
          <w:color w:val="0D0D0D"/>
          <w:sz w:val="24"/>
          <w:szCs w:val="24"/>
        </w:rPr>
      </w:pPr>
      <w:r>
        <w:rPr>
          <w:rFonts w:hint="eastAsia" w:ascii="宋体" w:hAnsi="宋体" w:cs="宋体"/>
          <w:sz w:val="24"/>
          <w:szCs w:val="24"/>
        </w:rPr>
        <w:t>（11）</w:t>
      </w:r>
      <w:r>
        <w:rPr>
          <w:rFonts w:hint="eastAsia" w:ascii="宋体" w:hAnsi="宋体" w:cs="宋体"/>
          <w:color w:val="0D0D0D"/>
          <w:sz w:val="24"/>
          <w:szCs w:val="24"/>
        </w:rPr>
        <w:t>政府采购代理机构社会评价表（附件2.10）；</w:t>
      </w:r>
    </w:p>
    <w:p w14:paraId="1509BF87">
      <w:pPr>
        <w:snapToGrid w:val="0"/>
        <w:spacing w:line="460" w:lineRule="exact"/>
        <w:ind w:firstLine="470" w:firstLineChars="196"/>
        <w:jc w:val="left"/>
        <w:rPr>
          <w:rFonts w:ascii="宋体" w:hAnsi="宋体" w:cs="宋体"/>
          <w:color w:val="0D0D0D"/>
          <w:sz w:val="24"/>
          <w:szCs w:val="24"/>
        </w:rPr>
      </w:pPr>
      <w:r>
        <w:rPr>
          <w:rFonts w:hint="eastAsia" w:ascii="宋体" w:hAnsi="宋体" w:cs="宋体"/>
          <w:color w:val="0D0D0D"/>
          <w:sz w:val="24"/>
          <w:szCs w:val="24"/>
        </w:rPr>
        <w:t>（12）投标人认为需要提供的其他投标文件和资料。</w:t>
      </w:r>
    </w:p>
    <w:p w14:paraId="48F2478C">
      <w:pPr>
        <w:snapToGrid w:val="0"/>
        <w:spacing w:line="460" w:lineRule="exact"/>
        <w:ind w:firstLine="470" w:firstLineChars="196"/>
        <w:jc w:val="left"/>
        <w:rPr>
          <w:rFonts w:ascii="宋体" w:hAnsi="宋体" w:cs="宋体"/>
          <w:b/>
          <w:bCs/>
          <w:sz w:val="24"/>
          <w:szCs w:val="24"/>
        </w:rPr>
      </w:pPr>
      <w:r>
        <w:rPr>
          <w:rFonts w:hint="eastAsia" w:ascii="宋体" w:hAnsi="宋体" w:cs="宋体"/>
          <w:b/>
          <w:bCs/>
          <w:sz w:val="24"/>
          <w:szCs w:val="24"/>
        </w:rPr>
        <w:t>3、报价文件</w:t>
      </w:r>
    </w:p>
    <w:p w14:paraId="6132AA00">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（1）投标函（格式见附件3.1）；</w:t>
      </w:r>
    </w:p>
    <w:p w14:paraId="07845E91">
      <w:pPr>
        <w:pStyle w:val="30"/>
        <w:adjustRightInd w:val="0"/>
        <w:snapToGrid w:val="0"/>
        <w:spacing w:beforeLines="0" w:afterLines="0" w:line="460" w:lineRule="exact"/>
        <w:ind w:firstLine="480" w:firstLineChars="200"/>
        <w:rPr>
          <w:rFonts w:hAnsi="宋体"/>
          <w:color w:val="0D0D0D"/>
        </w:rPr>
      </w:pPr>
      <w:r>
        <w:rPr>
          <w:rFonts w:hint="eastAsia" w:hAnsi="宋体"/>
          <w:color w:val="0D0D0D"/>
        </w:rPr>
        <w:t>（2）开标一览表（格式见附件3.2）；</w:t>
      </w:r>
    </w:p>
    <w:p w14:paraId="512BBAB1">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（3）投标人针对报价需要说明的其他文件和说明。</w:t>
      </w:r>
    </w:p>
    <w:p w14:paraId="7312CA5F">
      <w:pPr>
        <w:snapToGrid w:val="0"/>
        <w:spacing w:line="460" w:lineRule="exact"/>
        <w:ind w:firstLine="470" w:firstLineChars="196"/>
        <w:jc w:val="left"/>
        <w:outlineLvl w:val="0"/>
        <w:rPr>
          <w:rFonts w:ascii="宋体" w:hAnsi="宋体" w:cs="宋体"/>
          <w:b/>
          <w:bCs/>
          <w:color w:val="0D0D0D"/>
          <w:sz w:val="24"/>
          <w:szCs w:val="24"/>
        </w:rPr>
      </w:pPr>
      <w:r>
        <w:rPr>
          <w:rFonts w:hint="eastAsia" w:ascii="宋体" w:hAnsi="宋体" w:cs="宋体"/>
          <w:b/>
          <w:bCs/>
          <w:color w:val="0D0D0D"/>
          <w:sz w:val="24"/>
          <w:szCs w:val="24"/>
        </w:rPr>
        <w:t>（二）投标文件的语言及计量</w:t>
      </w:r>
    </w:p>
    <w:p w14:paraId="1FE4B049">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▲1投标文件以及投标方与招标方就有关投标事宜的所有来往函电，均应以中文汉语书写。除签名、盖章、专用名称等特殊情形外，以中文汉语以外的文字表述的投标文件视同未提供。</w:t>
      </w:r>
    </w:p>
    <w:p w14:paraId="2A0612DF">
      <w:pPr>
        <w:snapToGrid w:val="0"/>
        <w:spacing w:line="460" w:lineRule="exact"/>
        <w:ind w:firstLine="480" w:firstLineChars="200"/>
        <w:jc w:val="left"/>
        <w:rPr>
          <w:rFonts w:ascii="宋体" w:hAnsi="宋体" w:cs="宋体"/>
          <w:color w:val="0D0D0D"/>
          <w:sz w:val="24"/>
          <w:szCs w:val="24"/>
        </w:rPr>
      </w:pPr>
      <w:r>
        <w:rPr>
          <w:rFonts w:hint="eastAsia" w:ascii="宋体" w:hAnsi="宋体" w:cs="宋体"/>
          <w:color w:val="0D0D0D"/>
          <w:sz w:val="24"/>
          <w:szCs w:val="24"/>
        </w:rPr>
        <w:t>▲2投标计量单位，应采用中华人民共和国法定计量单位（货币单位：人民币元），否则视同未响应。</w:t>
      </w:r>
    </w:p>
    <w:p w14:paraId="495C0B25">
      <w:pPr>
        <w:pStyle w:val="30"/>
        <w:snapToGrid w:val="0"/>
        <w:spacing w:beforeLines="0" w:afterLines="0" w:line="460" w:lineRule="exact"/>
        <w:ind w:firstLine="480" w:firstLineChars="200"/>
        <w:jc w:val="left"/>
        <w:rPr>
          <w:rFonts w:hAnsi="宋体"/>
          <w:b/>
          <w:bCs/>
          <w:color w:val="0D0D0D"/>
        </w:rPr>
      </w:pPr>
      <w:r>
        <w:rPr>
          <w:rFonts w:hint="eastAsia" w:hAnsi="宋体"/>
          <w:b/>
          <w:bCs/>
          <w:color w:val="0D0D0D"/>
        </w:rPr>
        <w:t>（三）投标报价</w:t>
      </w:r>
    </w:p>
    <w:p w14:paraId="540F44BF">
      <w:pPr>
        <w:pStyle w:val="30"/>
        <w:snapToGrid w:val="0"/>
        <w:spacing w:beforeLines="0" w:afterLines="0" w:line="360" w:lineRule="auto"/>
        <w:ind w:firstLine="480" w:firstLineChars="200"/>
        <w:jc w:val="left"/>
        <w:rPr>
          <w:rFonts w:hAnsi="宋体"/>
          <w:color w:val="0D0D0D"/>
        </w:rPr>
      </w:pPr>
      <w:r>
        <w:rPr>
          <w:rFonts w:hint="eastAsia" w:hAnsi="宋体"/>
          <w:color w:val="0D0D0D"/>
        </w:rPr>
        <w:t>▲1.投标报价应按招标文件中招标需求的要求，按照相关附表格式填写。</w:t>
      </w:r>
    </w:p>
    <w:p w14:paraId="2569BF9A">
      <w:pPr>
        <w:pStyle w:val="30"/>
        <w:snapToGrid w:val="0"/>
        <w:spacing w:beforeLines="0" w:afterLines="0" w:line="360" w:lineRule="auto"/>
        <w:ind w:firstLine="480" w:firstLineChars="200"/>
        <w:jc w:val="left"/>
        <w:rPr>
          <w:rFonts w:hAnsi="宋体"/>
        </w:rPr>
      </w:pPr>
      <w:r>
        <w:rPr>
          <w:rFonts w:hint="eastAsia" w:hAnsi="宋体"/>
        </w:rPr>
        <w:t>▲2.投标报价是履行合同的最终价格，</w:t>
      </w:r>
      <w:r>
        <w:rPr>
          <w:rFonts w:hint="eastAsia" w:hAnsi="宋体"/>
          <w:color w:val="0D0D0D"/>
        </w:rPr>
        <w:t>应包括完成本项目所需的</w:t>
      </w:r>
      <w:r>
        <w:rPr>
          <w:rFonts w:hint="eastAsia" w:ascii="宋体" w:hAnsi="宋体" w:cs="宋体"/>
          <w:b/>
          <w:bCs/>
          <w:sz w:val="24"/>
          <w:lang w:eastAsia="zh-CN"/>
        </w:rPr>
        <w:t>人工费、调研费、资料收集费、差旅费、审查费、相关专家费、验收费、企业管理费、利润、税金</w:t>
      </w:r>
      <w:r>
        <w:rPr>
          <w:rFonts w:hint="eastAsia" w:hAnsi="宋体"/>
        </w:rPr>
        <w:t>以及为完成本项目招标文件规定的所有工作及全过程服务所</w:t>
      </w:r>
      <w:r>
        <w:rPr>
          <w:rFonts w:hint="eastAsia" w:hAnsi="宋体"/>
          <w:lang w:eastAsia="zh-CN"/>
        </w:rPr>
        <w:t>涉及</w:t>
      </w:r>
      <w:r>
        <w:rPr>
          <w:rFonts w:hint="eastAsia" w:hAnsi="宋体"/>
        </w:rPr>
        <w:t>的一切相关费用。</w:t>
      </w:r>
    </w:p>
    <w:p w14:paraId="7123660C">
      <w:pPr>
        <w:tabs>
          <w:tab w:val="left" w:pos="525"/>
        </w:tabs>
        <w:snapToGrid w:val="0"/>
        <w:spacing w:line="360" w:lineRule="auto"/>
        <w:ind w:firstLine="480" w:firstLineChars="200"/>
        <w:rPr>
          <w:rFonts w:ascii="宋体" w:hAnsi="宋体" w:cs="宋体"/>
          <w:color w:val="0D0D0D"/>
          <w:sz w:val="24"/>
          <w:szCs w:val="24"/>
        </w:rPr>
      </w:pPr>
      <w:r>
        <w:rPr>
          <w:rFonts w:hint="eastAsia" w:ascii="宋体" w:hAnsi="宋体" w:cs="宋体"/>
          <w:sz w:val="24"/>
          <w:szCs w:val="24"/>
        </w:rPr>
        <w:t>▲3.投标文件只允许有一个报价，有选择的或有条件的报价将不予接受</w:t>
      </w:r>
      <w:r>
        <w:rPr>
          <w:rFonts w:hint="eastAsia" w:ascii="宋体" w:hAnsi="宋体" w:cs="宋体"/>
          <w:color w:val="0D0D0D"/>
          <w:sz w:val="24"/>
          <w:szCs w:val="24"/>
        </w:rPr>
        <w:t>。唱标价格为报价文件正本中开标一览表的报价。</w:t>
      </w:r>
    </w:p>
    <w:p w14:paraId="448F4378">
      <w:pPr>
        <w:tabs>
          <w:tab w:val="left" w:pos="525"/>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▲4.投标人的报价超出或等于限价都将做废标处理。</w:t>
      </w:r>
    </w:p>
    <w:p w14:paraId="67E59907">
      <w:pPr>
        <w:pStyle w:val="12"/>
        <w:widowControl w:val="0"/>
        <w:tabs>
          <w:tab w:val="clear" w:pos="454"/>
        </w:tabs>
        <w:snapToGrid w:val="0"/>
        <w:spacing w:afterLines="0" w:line="360" w:lineRule="auto"/>
        <w:ind w:left="0" w:firstLine="470" w:firstLineChars="196"/>
        <w:rPr>
          <w:rFonts w:ascii="宋体" w:hAnsi="宋体" w:cs="宋体"/>
          <w:b/>
          <w:bCs/>
          <w:color w:val="0D0D0D"/>
        </w:rPr>
      </w:pPr>
      <w:r>
        <w:rPr>
          <w:rFonts w:hint="eastAsia" w:ascii="宋体" w:hAnsi="宋体" w:cs="宋体"/>
          <w:b/>
          <w:bCs/>
          <w:color w:val="0D0D0D"/>
        </w:rPr>
        <w:t>（四）投标文件的有效期</w:t>
      </w:r>
    </w:p>
    <w:p w14:paraId="00F23755">
      <w:pPr>
        <w:pStyle w:val="12"/>
        <w:widowControl w:val="0"/>
        <w:tabs>
          <w:tab w:val="clear" w:pos="454"/>
        </w:tabs>
        <w:snapToGrid w:val="0"/>
        <w:spacing w:afterLines="0" w:line="360" w:lineRule="auto"/>
        <w:ind w:left="0" w:firstLine="480" w:firstLineChars="200"/>
        <w:rPr>
          <w:rFonts w:ascii="宋体" w:hAnsi="宋体" w:cs="宋体"/>
          <w:color w:val="0D0D0D"/>
        </w:rPr>
      </w:pPr>
      <w:r>
        <w:rPr>
          <w:rFonts w:hint="eastAsia" w:ascii="宋体" w:hAnsi="宋体" w:cs="宋体"/>
          <w:color w:val="0D0D0D"/>
        </w:rPr>
        <w:t>▲1.自投标截止日起</w:t>
      </w:r>
      <w:r>
        <w:rPr>
          <w:rFonts w:hint="eastAsia" w:ascii="宋体" w:hAnsi="宋体" w:cs="宋体"/>
          <w:color w:val="0D0D0D"/>
          <w:u w:val="single"/>
        </w:rPr>
        <w:t>60</w:t>
      </w:r>
      <w:r>
        <w:rPr>
          <w:rFonts w:hint="eastAsia" w:ascii="宋体" w:hAnsi="宋体" w:cs="宋体"/>
          <w:color w:val="0D0D0D"/>
        </w:rPr>
        <w:t>天投标文件应保持有效。有效期不足的投标文件将被拒绝。</w:t>
      </w:r>
    </w:p>
    <w:p w14:paraId="1102DBDB">
      <w:pPr>
        <w:pStyle w:val="12"/>
        <w:widowControl w:val="0"/>
        <w:tabs>
          <w:tab w:val="clear" w:pos="454"/>
        </w:tabs>
        <w:snapToGrid w:val="0"/>
        <w:spacing w:afterLines="0" w:line="360" w:lineRule="auto"/>
        <w:ind w:left="0" w:firstLine="480" w:firstLineChars="200"/>
        <w:rPr>
          <w:rFonts w:ascii="宋体" w:hAnsi="宋体" w:cs="宋体"/>
          <w:color w:val="0D0D0D"/>
        </w:rPr>
      </w:pPr>
      <w:r>
        <w:rPr>
          <w:rFonts w:hint="eastAsia" w:ascii="宋体" w:hAnsi="宋体" w:cs="宋体"/>
          <w:color w:val="0D0D0D"/>
        </w:rPr>
        <w:t>2.在特殊情况下，招标人可与投标人协商延长投标书的有效期，这种要求和答复均以书面形式进行。</w:t>
      </w:r>
    </w:p>
    <w:p w14:paraId="401B3C6B">
      <w:pPr>
        <w:snapToGrid w:val="0"/>
        <w:spacing w:line="360" w:lineRule="auto"/>
        <w:ind w:firstLine="480" w:firstLineChars="200"/>
        <w:jc w:val="left"/>
        <w:outlineLvl w:val="0"/>
        <w:rPr>
          <w:rFonts w:ascii="宋体" w:hAnsi="宋体" w:cs="宋体"/>
          <w:b/>
          <w:bCs/>
          <w:color w:val="0D0D0D"/>
          <w:sz w:val="24"/>
          <w:szCs w:val="24"/>
        </w:rPr>
      </w:pPr>
      <w:r>
        <w:rPr>
          <w:rFonts w:hint="eastAsia" w:ascii="宋体" w:hAnsi="宋体" w:cs="宋体"/>
          <w:color w:val="0D0D0D"/>
          <w:sz w:val="24"/>
          <w:szCs w:val="24"/>
        </w:rPr>
        <w:t>3.中标人的投标文件自开标之日起至合同履行完毕止均应保持有效。</w:t>
      </w:r>
    </w:p>
    <w:p w14:paraId="6F94872A">
      <w:pPr>
        <w:snapToGrid w:val="0"/>
        <w:spacing w:line="360" w:lineRule="auto"/>
        <w:ind w:firstLine="470" w:firstLineChars="196"/>
        <w:jc w:val="left"/>
        <w:outlineLvl w:val="0"/>
        <w:rPr>
          <w:rFonts w:ascii="宋体" w:hAnsi="宋体" w:cs="宋体"/>
          <w:b/>
          <w:sz w:val="24"/>
          <w:szCs w:val="24"/>
        </w:rPr>
      </w:pPr>
      <w:r>
        <w:rPr>
          <w:rFonts w:hint="eastAsia" w:ascii="宋体" w:hAnsi="宋体" w:cs="宋体"/>
          <w:b/>
          <w:sz w:val="24"/>
          <w:szCs w:val="24"/>
        </w:rPr>
        <w:t>（五）</w:t>
      </w:r>
      <w:r>
        <w:rPr>
          <w:rFonts w:hint="eastAsia" w:ascii="宋体" w:hAnsi="宋体" w:cs="宋体"/>
          <w:b/>
          <w:bCs/>
          <w:sz w:val="24"/>
          <w:szCs w:val="24"/>
        </w:rPr>
        <w:t>投标文件的上传、递交、修改和撤回</w:t>
      </w:r>
    </w:p>
    <w:p w14:paraId="452D3B65">
      <w:pPr>
        <w:spacing w:line="360" w:lineRule="auto"/>
        <w:ind w:firstLine="495"/>
        <w:rPr>
          <w:rFonts w:ascii="宋体" w:hAnsi="宋体" w:cs="宋体"/>
          <w:sz w:val="24"/>
          <w:szCs w:val="24"/>
        </w:rPr>
      </w:pPr>
      <w:r>
        <w:rPr>
          <w:rFonts w:hint="eastAsia" w:ascii="宋体" w:hAnsi="宋体" w:cs="宋体"/>
          <w:sz w:val="24"/>
          <w:szCs w:val="24"/>
        </w:rPr>
        <w:t>1.投标人应当在投标截止时间前在“政采云”（电子交易平台）上自行上传加密的电子投标文件。</w:t>
      </w:r>
    </w:p>
    <w:p w14:paraId="1DB4CD58">
      <w:pPr>
        <w:spacing w:line="360" w:lineRule="auto"/>
        <w:ind w:firstLine="480" w:firstLineChars="200"/>
        <w:rPr>
          <w:rFonts w:ascii="宋体" w:hAnsi="宋体" w:cs="宋体"/>
          <w:sz w:val="24"/>
          <w:szCs w:val="24"/>
        </w:rPr>
      </w:pPr>
      <w:r>
        <w:rPr>
          <w:rFonts w:hint="eastAsia" w:ascii="宋体" w:hAnsi="宋体" w:cs="宋体"/>
          <w:sz w:val="24"/>
          <w:szCs w:val="24"/>
        </w:rPr>
        <w:t>2.未按规定上传的投标文件将被拒绝，由此造成投标文件解密失败或被误投的风险由投标人承担。</w:t>
      </w:r>
    </w:p>
    <w:p w14:paraId="5B387892">
      <w:pPr>
        <w:spacing w:line="360" w:lineRule="auto"/>
        <w:ind w:firstLine="480" w:firstLineChars="200"/>
        <w:rPr>
          <w:rFonts w:ascii="宋体" w:hAnsi="宋体" w:cs="宋体"/>
          <w:sz w:val="24"/>
          <w:szCs w:val="24"/>
        </w:rPr>
      </w:pPr>
      <w:r>
        <w:rPr>
          <w:rFonts w:hint="eastAsia" w:ascii="宋体" w:hAnsi="宋体" w:cs="宋体"/>
          <w:sz w:val="24"/>
          <w:szCs w:val="24"/>
        </w:rPr>
        <w:t>3.投标人未在“政采云”（电子交易平台）上自行上传加密的电子投标文件，仅提交电子备份投标文件的，投标无效。</w:t>
      </w:r>
    </w:p>
    <w:p w14:paraId="2D3B3938">
      <w:pPr>
        <w:spacing w:line="360" w:lineRule="auto"/>
        <w:ind w:firstLine="480" w:firstLineChars="200"/>
        <w:rPr>
          <w:rFonts w:ascii="宋体" w:hAnsi="宋体" w:cs="宋体"/>
          <w:sz w:val="24"/>
          <w:szCs w:val="24"/>
        </w:rPr>
      </w:pPr>
      <w:r>
        <w:rPr>
          <w:rFonts w:hint="eastAsia" w:ascii="宋体" w:hAnsi="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7B2951AE">
      <w:pPr>
        <w:spacing w:line="360" w:lineRule="auto"/>
        <w:ind w:firstLine="480" w:firstLineChars="200"/>
        <w:rPr>
          <w:rFonts w:ascii="宋体" w:hAnsi="宋体" w:cs="宋体"/>
          <w:sz w:val="24"/>
          <w:szCs w:val="24"/>
        </w:rPr>
      </w:pPr>
      <w:r>
        <w:rPr>
          <w:rFonts w:hint="eastAsia" w:ascii="宋体" w:hAnsi="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72EEBD2F">
      <w:pPr>
        <w:spacing w:line="360" w:lineRule="auto"/>
        <w:ind w:firstLine="480" w:firstLineChars="200"/>
        <w:rPr>
          <w:rFonts w:ascii="宋体" w:hAnsi="宋体" w:cs="宋体"/>
          <w:sz w:val="24"/>
          <w:szCs w:val="24"/>
        </w:rPr>
      </w:pPr>
      <w:r>
        <w:rPr>
          <w:rFonts w:hint="eastAsia" w:ascii="宋体" w:hAnsi="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42C49777">
      <w:pPr>
        <w:spacing w:line="360" w:lineRule="auto"/>
        <w:ind w:firstLine="480" w:firstLineChars="200"/>
        <w:rPr>
          <w:rFonts w:ascii="宋体" w:hAnsi="宋体" w:cs="宋体"/>
          <w:sz w:val="24"/>
          <w:szCs w:val="24"/>
        </w:rPr>
      </w:pPr>
      <w:r>
        <w:rPr>
          <w:rFonts w:hint="eastAsia" w:ascii="宋体" w:hAnsi="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14:paraId="5A793EE2">
      <w:pPr>
        <w:spacing w:line="360" w:lineRule="auto"/>
        <w:ind w:firstLine="470" w:firstLineChars="196"/>
        <w:outlineLvl w:val="2"/>
        <w:rPr>
          <w:rFonts w:ascii="宋体" w:hAnsi="宋体" w:cs="宋体"/>
          <w:b/>
          <w:bCs/>
          <w:sz w:val="24"/>
          <w:szCs w:val="24"/>
        </w:rPr>
      </w:pPr>
      <w:r>
        <w:rPr>
          <w:rFonts w:hint="eastAsia" w:ascii="宋体" w:hAnsi="宋体" w:cs="宋体"/>
          <w:b/>
          <w:bCs/>
          <w:sz w:val="24"/>
          <w:szCs w:val="24"/>
        </w:rPr>
        <w:t>（六）投标无效的情形</w:t>
      </w:r>
    </w:p>
    <w:p w14:paraId="3F9228E5">
      <w:pPr>
        <w:spacing w:line="360" w:lineRule="auto"/>
        <w:ind w:firstLine="420"/>
        <w:jc w:val="left"/>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w:t>
      </w:r>
      <w:r>
        <w:rPr>
          <w:rFonts w:hint="eastAsia" w:ascii="宋体" w:hAnsi="宋体" w:cs="宋体"/>
          <w:sz w:val="24"/>
          <w:szCs w:val="24"/>
          <w:lang w:val="en-US" w:eastAsia="zh-CN"/>
        </w:rPr>
        <w:t>销</w:t>
      </w:r>
      <w:r>
        <w:rPr>
          <w:rFonts w:hint="eastAsia" w:ascii="宋体" w:hAnsi="宋体" w:cs="宋体"/>
          <w:sz w:val="24"/>
          <w:szCs w:val="24"/>
        </w:rPr>
        <w:t>不合要求的偏离或保留从而使其投标成为实质上响应的投标，但经评标委员会认定属于投标人疏忽、笔误所造成的差错（带▲的条款不得更正），应当允许其在评标结束之前进行修改或者补正，修改或</w:t>
      </w:r>
      <w:r>
        <w:rPr>
          <w:rFonts w:hint="eastAsia" w:ascii="宋体" w:hAnsi="宋体" w:cs="宋体"/>
          <w:color w:val="0D0D0D"/>
          <w:sz w:val="24"/>
          <w:szCs w:val="24"/>
        </w:rPr>
        <w:t>者补正投标文件必须以书面形式进行。投</w:t>
      </w:r>
      <w:r>
        <w:rPr>
          <w:rFonts w:hint="eastAsia" w:ascii="宋体" w:hAnsi="宋体" w:cs="宋体"/>
          <w:sz w:val="24"/>
          <w:szCs w:val="24"/>
        </w:rPr>
        <w:t>标人修改、补正投标文件后，不影响评标委员会对其投标文件所作的评价和评分结果。</w:t>
      </w:r>
    </w:p>
    <w:p w14:paraId="341964A3">
      <w:pPr>
        <w:spacing w:line="360" w:lineRule="auto"/>
        <w:ind w:firstLine="480" w:firstLineChars="200"/>
        <w:rPr>
          <w:rFonts w:ascii="宋体" w:hAnsi="宋体" w:cs="宋体"/>
          <w:b/>
          <w:bCs/>
          <w:sz w:val="24"/>
          <w:szCs w:val="24"/>
        </w:rPr>
      </w:pPr>
      <w:r>
        <w:rPr>
          <w:rFonts w:hint="eastAsia" w:ascii="宋体" w:hAnsi="宋体" w:cs="宋体"/>
          <w:b/>
          <w:bCs/>
          <w:sz w:val="24"/>
          <w:szCs w:val="24"/>
        </w:rPr>
        <w:t>1.在符合性审查和</w:t>
      </w:r>
      <w:r>
        <w:rPr>
          <w:rFonts w:hint="eastAsia" w:ascii="宋体" w:hAnsi="宋体" w:cs="宋体"/>
          <w:b/>
          <w:color w:val="0D0D0D"/>
          <w:sz w:val="24"/>
          <w:szCs w:val="24"/>
        </w:rPr>
        <w:t>资信商务及技术</w:t>
      </w:r>
      <w:r>
        <w:rPr>
          <w:rFonts w:hint="eastAsia" w:ascii="宋体" w:hAnsi="宋体" w:cs="宋体"/>
          <w:b/>
          <w:bCs/>
          <w:sz w:val="24"/>
          <w:szCs w:val="24"/>
        </w:rPr>
        <w:t>评审时，如发现下列情形之一的，投标文件将被视为无效：</w:t>
      </w:r>
    </w:p>
    <w:p w14:paraId="44EFDBC7">
      <w:pPr>
        <w:spacing w:line="360" w:lineRule="auto"/>
        <w:ind w:firstLine="480" w:firstLineChars="200"/>
        <w:rPr>
          <w:rFonts w:ascii="宋体" w:hAnsi="宋体" w:cs="宋体"/>
          <w:sz w:val="24"/>
          <w:szCs w:val="24"/>
        </w:rPr>
      </w:pPr>
      <w:r>
        <w:rPr>
          <w:rFonts w:hint="eastAsia" w:ascii="宋体" w:hAnsi="宋体" w:cs="宋体"/>
          <w:sz w:val="24"/>
          <w:szCs w:val="24"/>
        </w:rPr>
        <w:t>（1）投标人仅提交电子备份投标文件的。</w:t>
      </w:r>
    </w:p>
    <w:p w14:paraId="0B171F86">
      <w:pPr>
        <w:spacing w:line="360" w:lineRule="auto"/>
        <w:ind w:firstLine="480" w:firstLineChars="200"/>
        <w:rPr>
          <w:rFonts w:ascii="宋体" w:hAnsi="宋体" w:cs="宋体"/>
          <w:sz w:val="24"/>
          <w:szCs w:val="24"/>
        </w:rPr>
      </w:pPr>
      <w:r>
        <w:rPr>
          <w:rFonts w:hint="eastAsia" w:ascii="宋体" w:hAnsi="宋体" w:cs="宋体"/>
          <w:sz w:val="24"/>
          <w:szCs w:val="24"/>
        </w:rPr>
        <w:t>（2）在开评标时出现电子投标文件无法解密或解密失败等情况，投标人未提供电子备份投标文件，无法对投标人继续进行评审的。</w:t>
      </w:r>
    </w:p>
    <w:p w14:paraId="60FCDF5A">
      <w:pPr>
        <w:spacing w:line="360" w:lineRule="auto"/>
        <w:ind w:firstLine="470" w:firstLineChars="196"/>
        <w:rPr>
          <w:rFonts w:ascii="宋体" w:hAnsi="宋体" w:cs="宋体"/>
          <w:sz w:val="24"/>
          <w:szCs w:val="24"/>
        </w:rPr>
      </w:pPr>
      <w:r>
        <w:rPr>
          <w:rFonts w:hint="eastAsia" w:ascii="宋体" w:hAnsi="宋体" w:cs="宋体"/>
          <w:sz w:val="24"/>
          <w:szCs w:val="24"/>
        </w:rPr>
        <w:t>（3）投标人未在规定的时间内对电子询标函进行澄清回复、拒绝澄清回复或澄清回复的内容改变了投标文件的实质性内容的。</w:t>
      </w:r>
    </w:p>
    <w:p w14:paraId="6FDDB6EA">
      <w:pPr>
        <w:spacing w:line="360" w:lineRule="auto"/>
        <w:ind w:firstLine="470" w:firstLineChars="196"/>
        <w:rPr>
          <w:rFonts w:ascii="宋体" w:hAnsi="宋体" w:cs="宋体"/>
          <w:sz w:val="24"/>
          <w:szCs w:val="24"/>
        </w:rPr>
      </w:pPr>
      <w:r>
        <w:rPr>
          <w:rFonts w:hint="eastAsia" w:ascii="宋体" w:hAnsi="宋体" w:cs="宋体"/>
          <w:sz w:val="24"/>
          <w:szCs w:val="24"/>
        </w:rPr>
        <w:t>（4）</w:t>
      </w:r>
      <w:r>
        <w:rPr>
          <w:rFonts w:hint="eastAsia" w:ascii="宋体" w:hAnsi="宋体" w:cs="宋体"/>
          <w:bCs/>
          <w:sz w:val="24"/>
          <w:szCs w:val="24"/>
        </w:rPr>
        <w:t>资信商务及技术文件内有商务报</w:t>
      </w:r>
      <w:r>
        <w:rPr>
          <w:rFonts w:hint="eastAsia" w:ascii="宋体" w:hAnsi="宋体" w:cs="宋体"/>
          <w:sz w:val="24"/>
          <w:szCs w:val="24"/>
        </w:rPr>
        <w:t>价出现的；</w:t>
      </w:r>
    </w:p>
    <w:p w14:paraId="75F7F7FB">
      <w:pPr>
        <w:spacing w:line="360" w:lineRule="auto"/>
        <w:ind w:firstLine="470" w:firstLineChars="196"/>
        <w:rPr>
          <w:rFonts w:ascii="宋体" w:hAnsi="宋体" w:cs="宋体"/>
          <w:sz w:val="24"/>
          <w:szCs w:val="24"/>
        </w:rPr>
      </w:pPr>
      <w:r>
        <w:rPr>
          <w:rFonts w:hint="eastAsia" w:ascii="宋体" w:hAnsi="宋体" w:cs="宋体"/>
          <w:sz w:val="24"/>
          <w:szCs w:val="24"/>
        </w:rPr>
        <w:t>（5）资格证明文件不全的，或者不符合招标文件标明的资格要求的；</w:t>
      </w:r>
    </w:p>
    <w:p w14:paraId="536D20A8">
      <w:pPr>
        <w:spacing w:line="360" w:lineRule="auto"/>
        <w:ind w:firstLine="470" w:firstLineChars="196"/>
        <w:rPr>
          <w:rFonts w:ascii="宋体" w:hAnsi="宋体" w:cs="宋体"/>
          <w:sz w:val="24"/>
          <w:szCs w:val="24"/>
        </w:rPr>
      </w:pPr>
      <w:r>
        <w:rPr>
          <w:rFonts w:hint="eastAsia" w:ascii="宋体" w:hAnsi="宋体" w:cs="宋体"/>
          <w:sz w:val="24"/>
          <w:szCs w:val="24"/>
        </w:rPr>
        <w:t>（6）本招标文件明确规定投标文件需要投标人签字、盖章的地方，投标人没有按招标文件的规定进行签字、盖章的,或未提供法定代表人授权委托书、投标声明书或者填写项目不齐全的，</w:t>
      </w:r>
      <w:r>
        <w:rPr>
          <w:rFonts w:hint="eastAsia" w:ascii="宋体" w:hAnsi="宋体" w:cs="宋体"/>
          <w:sz w:val="24"/>
          <w:szCs w:val="24"/>
          <w:lang w:eastAsia="zh-CN"/>
        </w:rPr>
        <w:t>或者</w:t>
      </w:r>
      <w:r>
        <w:rPr>
          <w:rFonts w:hint="eastAsia" w:ascii="宋体" w:hAnsi="宋体" w:cs="宋体"/>
          <w:sz w:val="24"/>
          <w:szCs w:val="24"/>
        </w:rPr>
        <w:t>授权委托书无效的；</w:t>
      </w:r>
    </w:p>
    <w:p w14:paraId="6789B7CD">
      <w:pPr>
        <w:pStyle w:val="2"/>
        <w:spacing w:line="360" w:lineRule="auto"/>
        <w:ind w:firstLine="454" w:firstLineChars="196"/>
        <w:rPr>
          <w:rFonts w:hAnsi="宋体"/>
          <w:sz w:val="24"/>
          <w:szCs w:val="24"/>
        </w:rPr>
      </w:pPr>
      <w:r>
        <w:rPr>
          <w:rFonts w:hint="eastAsia" w:hAnsi="宋体"/>
          <w:sz w:val="24"/>
          <w:szCs w:val="24"/>
        </w:rPr>
        <w:t>（7）投标文件的实质性内容未使用中文表述、意思表述不明确、前后矛盾或者使用计量单位不符合招标文件要求的（经评标委员会认定并允许其当场更正的笔误除外）；</w:t>
      </w:r>
    </w:p>
    <w:p w14:paraId="48B0EF71">
      <w:pPr>
        <w:pStyle w:val="2"/>
        <w:spacing w:line="360" w:lineRule="auto"/>
        <w:ind w:firstLine="454" w:firstLineChars="196"/>
        <w:rPr>
          <w:rFonts w:hAnsi="宋体"/>
          <w:snapToGrid w:val="0"/>
          <w:sz w:val="24"/>
          <w:szCs w:val="24"/>
        </w:rPr>
      </w:pPr>
      <w:r>
        <w:rPr>
          <w:rFonts w:hint="eastAsia" w:hAnsi="宋体"/>
          <w:sz w:val="24"/>
          <w:szCs w:val="24"/>
        </w:rPr>
        <w:t>（8</w:t>
      </w:r>
      <w:r>
        <w:rPr>
          <w:rFonts w:hint="eastAsia" w:hAnsi="宋体"/>
          <w:snapToGrid w:val="0"/>
          <w:sz w:val="24"/>
          <w:szCs w:val="24"/>
        </w:rPr>
        <w:t>）投标有效期等商务条款不能满足招标文件要求的；</w:t>
      </w:r>
    </w:p>
    <w:p w14:paraId="16B1F99B">
      <w:pPr>
        <w:pStyle w:val="2"/>
        <w:spacing w:line="360" w:lineRule="auto"/>
        <w:ind w:firstLine="454" w:firstLineChars="196"/>
        <w:rPr>
          <w:rFonts w:hAnsi="宋体"/>
          <w:sz w:val="24"/>
          <w:szCs w:val="24"/>
        </w:rPr>
      </w:pPr>
      <w:r>
        <w:rPr>
          <w:rFonts w:hint="eastAsia" w:hAnsi="宋体"/>
          <w:sz w:val="24"/>
          <w:szCs w:val="24"/>
        </w:rPr>
        <w:t>（9）未实质性响应招标文件中标有“▲”条款要求的；</w:t>
      </w:r>
    </w:p>
    <w:p w14:paraId="4FFFAE51">
      <w:pPr>
        <w:pStyle w:val="2"/>
        <w:spacing w:line="360" w:lineRule="auto"/>
        <w:ind w:firstLine="454" w:firstLineChars="196"/>
        <w:rPr>
          <w:rFonts w:hAnsi="宋体"/>
          <w:sz w:val="24"/>
          <w:szCs w:val="24"/>
        </w:rPr>
      </w:pPr>
      <w:r>
        <w:rPr>
          <w:rFonts w:hint="eastAsia" w:hAnsi="宋体"/>
          <w:sz w:val="24"/>
          <w:szCs w:val="24"/>
        </w:rPr>
        <w:t>（10）投标文件有招标方不能接受的附加条件的。</w:t>
      </w:r>
    </w:p>
    <w:p w14:paraId="2E432E6A">
      <w:pPr>
        <w:pStyle w:val="2"/>
        <w:spacing w:line="360" w:lineRule="auto"/>
        <w:ind w:firstLine="454" w:firstLineChars="196"/>
        <w:rPr>
          <w:rFonts w:hAnsi="宋体"/>
          <w:sz w:val="24"/>
          <w:szCs w:val="24"/>
        </w:rPr>
      </w:pPr>
      <w:r>
        <w:rPr>
          <w:rFonts w:hint="eastAsia" w:hAnsi="宋体"/>
          <w:sz w:val="24"/>
          <w:szCs w:val="24"/>
        </w:rPr>
        <w:t>（11）电子投标文件未按规定要求提供电子签章的。</w:t>
      </w:r>
    </w:p>
    <w:p w14:paraId="49123258">
      <w:pPr>
        <w:pStyle w:val="2"/>
        <w:spacing w:line="360" w:lineRule="auto"/>
        <w:ind w:firstLine="454" w:firstLineChars="196"/>
        <w:rPr>
          <w:rFonts w:hAnsi="宋体"/>
          <w:sz w:val="24"/>
          <w:szCs w:val="24"/>
        </w:rPr>
      </w:pPr>
      <w:r>
        <w:rPr>
          <w:rFonts w:hint="eastAsia" w:hAnsi="宋体"/>
          <w:sz w:val="24"/>
          <w:szCs w:val="24"/>
        </w:rPr>
        <w:t>（12）未提供技术服务方案的；</w:t>
      </w:r>
    </w:p>
    <w:p w14:paraId="3687038F">
      <w:pPr>
        <w:pStyle w:val="20"/>
        <w:spacing w:line="360" w:lineRule="auto"/>
        <w:rPr>
          <w:rFonts w:ascii="宋体" w:hAnsi="宋体" w:cs="宋体"/>
          <w:spacing w:val="-4"/>
          <w:sz w:val="24"/>
          <w:szCs w:val="24"/>
        </w:rPr>
      </w:pPr>
      <w:r>
        <w:rPr>
          <w:rFonts w:hint="eastAsia" w:ascii="宋体" w:hAnsi="宋体" w:cs="宋体"/>
          <w:sz w:val="24"/>
          <w:szCs w:val="24"/>
        </w:rPr>
        <w:t>（13）与其他参加本次投标供应商的投标文件（资信商务及技术文件）的文字表述内容相</w:t>
      </w:r>
      <w:r>
        <w:rPr>
          <w:rFonts w:hint="eastAsia" w:ascii="宋体" w:hAnsi="宋体" w:cs="宋体"/>
          <w:spacing w:val="-4"/>
          <w:sz w:val="24"/>
          <w:szCs w:val="24"/>
        </w:rPr>
        <w:t>同连续20行以上的。</w:t>
      </w:r>
    </w:p>
    <w:p w14:paraId="2D252D63">
      <w:pPr>
        <w:spacing w:line="360" w:lineRule="auto"/>
        <w:rPr>
          <w:rFonts w:ascii="宋体" w:hAnsi="宋体" w:cs="宋体"/>
          <w:spacing w:val="-4"/>
          <w:sz w:val="24"/>
          <w:szCs w:val="24"/>
        </w:rPr>
      </w:pPr>
      <w:r>
        <w:rPr>
          <w:rFonts w:hint="eastAsia" w:ascii="宋体" w:hAnsi="宋体" w:cs="宋体"/>
          <w:spacing w:val="-4"/>
          <w:sz w:val="24"/>
          <w:szCs w:val="24"/>
        </w:rPr>
        <w:t xml:space="preserve">    </w:t>
      </w:r>
      <w:r>
        <w:rPr>
          <w:rFonts w:hint="eastAsia" w:ascii="宋体" w:hAnsi="宋体" w:cs="宋体"/>
          <w:b/>
          <w:bCs/>
          <w:spacing w:val="-4"/>
          <w:sz w:val="24"/>
          <w:szCs w:val="24"/>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6FDCD5A8">
      <w:pPr>
        <w:pStyle w:val="2"/>
        <w:spacing w:line="360" w:lineRule="auto"/>
        <w:ind w:firstLine="464" w:firstLineChars="200"/>
        <w:rPr>
          <w:rFonts w:hAnsi="宋体"/>
          <w:b/>
          <w:bCs/>
          <w:sz w:val="24"/>
          <w:szCs w:val="24"/>
        </w:rPr>
      </w:pPr>
      <w:r>
        <w:rPr>
          <w:rFonts w:hint="eastAsia" w:hAnsi="宋体"/>
          <w:b/>
          <w:bCs/>
          <w:sz w:val="24"/>
          <w:szCs w:val="24"/>
        </w:rPr>
        <w:t>2.在报价评审时，如发现下列情形之一的，投标文件将被视为无效：</w:t>
      </w:r>
    </w:p>
    <w:p w14:paraId="64519409">
      <w:pPr>
        <w:pStyle w:val="2"/>
        <w:spacing w:line="360" w:lineRule="auto"/>
        <w:ind w:firstLine="464" w:firstLineChars="200"/>
        <w:rPr>
          <w:rFonts w:hAnsi="宋体"/>
          <w:sz w:val="24"/>
          <w:szCs w:val="24"/>
        </w:rPr>
      </w:pPr>
      <w:r>
        <w:rPr>
          <w:rFonts w:hint="eastAsia" w:hAnsi="宋体"/>
          <w:sz w:val="24"/>
          <w:szCs w:val="24"/>
        </w:rPr>
        <w:t>（1）投标人未在规定的时间内对电子询标函进行澄清回复、拒绝澄清回复或者澄清回复的内容改变了投标文件的实质性内容的。</w:t>
      </w:r>
    </w:p>
    <w:p w14:paraId="1A69B94F">
      <w:pPr>
        <w:pStyle w:val="2"/>
        <w:spacing w:line="360" w:lineRule="auto"/>
        <w:ind w:firstLine="454" w:firstLineChars="196"/>
        <w:rPr>
          <w:rFonts w:hAnsi="宋体"/>
          <w:sz w:val="24"/>
          <w:szCs w:val="24"/>
        </w:rPr>
      </w:pPr>
      <w:r>
        <w:rPr>
          <w:rFonts w:hint="eastAsia" w:hAnsi="宋体"/>
          <w:sz w:val="24"/>
          <w:szCs w:val="24"/>
        </w:rPr>
        <w:t>（2）未按照招标文件标明的格式报价的；</w:t>
      </w:r>
    </w:p>
    <w:p w14:paraId="785DB581">
      <w:pPr>
        <w:pStyle w:val="2"/>
        <w:spacing w:line="360" w:lineRule="auto"/>
        <w:ind w:firstLine="454" w:firstLineChars="196"/>
        <w:rPr>
          <w:rFonts w:hAnsi="宋体"/>
          <w:sz w:val="24"/>
          <w:szCs w:val="24"/>
        </w:rPr>
      </w:pPr>
      <w:r>
        <w:rPr>
          <w:rFonts w:hint="eastAsia" w:hAnsi="宋体"/>
          <w:sz w:val="24"/>
          <w:szCs w:val="24"/>
        </w:rPr>
        <w:t>（3）报价超出限价的；</w:t>
      </w:r>
    </w:p>
    <w:p w14:paraId="599D2F07">
      <w:pPr>
        <w:pStyle w:val="2"/>
        <w:spacing w:line="360" w:lineRule="auto"/>
        <w:ind w:firstLine="454" w:firstLineChars="196"/>
        <w:rPr>
          <w:rFonts w:hAnsi="宋体"/>
          <w:sz w:val="24"/>
          <w:szCs w:val="24"/>
        </w:rPr>
      </w:pPr>
      <w:r>
        <w:rPr>
          <w:rFonts w:hint="eastAsia" w:hAnsi="宋体"/>
          <w:sz w:val="24"/>
          <w:szCs w:val="24"/>
        </w:rPr>
        <w:t>（4）投标报价具有选择性的；</w:t>
      </w:r>
    </w:p>
    <w:p w14:paraId="3E92C97F">
      <w:pPr>
        <w:pStyle w:val="20"/>
        <w:spacing w:line="360" w:lineRule="auto"/>
        <w:rPr>
          <w:rFonts w:ascii="宋体" w:hAnsi="宋体" w:cs="宋体"/>
          <w:b/>
          <w:sz w:val="24"/>
          <w:szCs w:val="24"/>
        </w:rPr>
      </w:pPr>
      <w:r>
        <w:rPr>
          <w:rFonts w:hint="eastAsia" w:ascii="宋体" w:hAnsi="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4E11E4FB">
      <w:pPr>
        <w:pStyle w:val="20"/>
        <w:spacing w:line="360" w:lineRule="auto"/>
        <w:rPr>
          <w:rFonts w:ascii="宋体" w:hAnsi="宋体" w:cs="宋体"/>
          <w:b/>
          <w:bCs/>
          <w:sz w:val="24"/>
          <w:szCs w:val="24"/>
        </w:rPr>
      </w:pPr>
      <w:r>
        <w:rPr>
          <w:rFonts w:hint="eastAsia" w:ascii="宋体" w:hAnsi="宋体" w:cs="宋体"/>
          <w:b/>
          <w:bCs/>
          <w:sz w:val="24"/>
          <w:szCs w:val="24"/>
        </w:rPr>
        <w:t>（6）电子投标文件未按规定要求提供电子签章的。</w:t>
      </w:r>
    </w:p>
    <w:p w14:paraId="494F9430">
      <w:pPr>
        <w:pStyle w:val="20"/>
        <w:spacing w:line="360" w:lineRule="auto"/>
        <w:ind w:firstLine="480" w:firstLineChars="200"/>
        <w:rPr>
          <w:rFonts w:ascii="宋体" w:hAnsi="宋体" w:cs="宋体"/>
          <w:sz w:val="24"/>
          <w:szCs w:val="24"/>
        </w:rPr>
      </w:pPr>
      <w:r>
        <w:rPr>
          <w:rFonts w:hint="eastAsia" w:hAnsi="宋体"/>
          <w:b/>
          <w:bCs/>
          <w:sz w:val="24"/>
          <w:szCs w:val="24"/>
        </w:rPr>
        <w:t>3. 根据有关法律、法规规定为无效、废标的，按法律、法规规定执行。</w:t>
      </w:r>
    </w:p>
    <w:p w14:paraId="2A998528">
      <w:pPr>
        <w:pStyle w:val="2"/>
        <w:spacing w:line="360" w:lineRule="auto"/>
        <w:ind w:firstLine="0"/>
        <w:outlineLvl w:val="1"/>
        <w:rPr>
          <w:rFonts w:hAnsi="宋体"/>
          <w:b/>
          <w:bCs/>
          <w:snapToGrid w:val="0"/>
          <w:sz w:val="24"/>
          <w:szCs w:val="24"/>
        </w:rPr>
      </w:pPr>
      <w:r>
        <w:rPr>
          <w:rFonts w:hint="eastAsia" w:hAnsi="宋体"/>
          <w:b/>
          <w:bCs/>
          <w:sz w:val="24"/>
          <w:szCs w:val="24"/>
        </w:rPr>
        <w:t>四、开标</w:t>
      </w:r>
    </w:p>
    <w:p w14:paraId="37E78B9F">
      <w:pPr>
        <w:pStyle w:val="30"/>
        <w:spacing w:beforeLines="0" w:afterLines="0" w:line="360" w:lineRule="auto"/>
        <w:ind w:firstLine="470" w:firstLineChars="196"/>
        <w:rPr>
          <w:rFonts w:hAnsi="宋体"/>
          <w:b/>
          <w:bCs/>
        </w:rPr>
      </w:pPr>
      <w:r>
        <w:rPr>
          <w:rFonts w:hint="eastAsia" w:hAnsi="宋体"/>
          <w:b/>
          <w:bCs/>
        </w:rPr>
        <w:t>（一）开标准备</w:t>
      </w:r>
    </w:p>
    <w:p w14:paraId="28F5F097">
      <w:pPr>
        <w:spacing w:line="360" w:lineRule="auto"/>
        <w:ind w:firstLine="480" w:firstLineChars="200"/>
        <w:rPr>
          <w:rFonts w:ascii="宋体" w:hAnsi="宋体" w:cs="宋体"/>
          <w:sz w:val="24"/>
          <w:szCs w:val="24"/>
        </w:rPr>
      </w:pPr>
      <w:r>
        <w:rPr>
          <w:rFonts w:hint="eastAsia" w:ascii="宋体" w:hAnsi="宋体" w:cs="宋体"/>
          <w:sz w:val="24"/>
          <w:szCs w:val="24"/>
        </w:rPr>
        <w:t>采购代理机构将在规定的时间和地点进行电子开标，投标人的法定代表人或其委托代理人【委托代理人应当是投标人的在职正式职工（以投标人本单位为其缴纳社保的凭证为准）】应做好投标准备，准时在线参加电子开标会议，随时关注开标进度。</w:t>
      </w:r>
    </w:p>
    <w:p w14:paraId="78724E2D">
      <w:pPr>
        <w:pStyle w:val="30"/>
        <w:spacing w:beforeLines="0" w:afterLines="0" w:line="360" w:lineRule="auto"/>
        <w:ind w:firstLine="470" w:firstLineChars="196"/>
        <w:rPr>
          <w:rFonts w:hAnsi="宋体"/>
          <w:b/>
          <w:bCs/>
        </w:rPr>
      </w:pPr>
      <w:r>
        <w:rPr>
          <w:rFonts w:hint="eastAsia" w:hAnsi="宋体"/>
          <w:b/>
          <w:bCs/>
        </w:rPr>
        <w:t>（二）开标程序：</w:t>
      </w:r>
    </w:p>
    <w:p w14:paraId="264042C0">
      <w:pPr>
        <w:pStyle w:val="30"/>
        <w:spacing w:beforeLines="0" w:afterLines="0" w:line="360" w:lineRule="auto"/>
        <w:ind w:firstLine="480" w:firstLineChars="200"/>
        <w:rPr>
          <w:rFonts w:hAnsi="宋体"/>
        </w:rPr>
      </w:pPr>
      <w:r>
        <w:rPr>
          <w:rFonts w:hint="eastAsia" w:hAnsi="宋体"/>
        </w:rPr>
        <w:t>1.开标会由招标方主持，主持人宣布开标会议开始；</w:t>
      </w:r>
    </w:p>
    <w:p w14:paraId="5F559CFE">
      <w:pPr>
        <w:pStyle w:val="30"/>
        <w:spacing w:beforeLines="0" w:afterLines="0" w:line="360" w:lineRule="auto"/>
        <w:ind w:firstLine="480" w:firstLineChars="200"/>
        <w:rPr>
          <w:rFonts w:hAnsi="宋体"/>
        </w:rPr>
      </w:pPr>
      <w:r>
        <w:rPr>
          <w:rFonts w:hint="eastAsia" w:hAnsi="宋体"/>
        </w:rPr>
        <w:t>2.主持人介绍参加开标会的人员名单；</w:t>
      </w:r>
    </w:p>
    <w:p w14:paraId="1FCCBBE8">
      <w:pPr>
        <w:pStyle w:val="30"/>
        <w:spacing w:beforeLines="0" w:afterLines="0" w:line="360" w:lineRule="auto"/>
        <w:ind w:firstLine="480" w:firstLineChars="200"/>
        <w:rPr>
          <w:rFonts w:hAnsi="宋体"/>
        </w:rPr>
      </w:pPr>
      <w:r>
        <w:rPr>
          <w:rFonts w:hint="eastAsia" w:hAnsi="宋体"/>
        </w:rPr>
        <w:t>3.主持人宣布评标期间的有关事项；</w:t>
      </w:r>
    </w:p>
    <w:p w14:paraId="172C1268">
      <w:pPr>
        <w:pStyle w:val="30"/>
        <w:spacing w:beforeLines="0" w:afterLines="0" w:line="360" w:lineRule="auto"/>
        <w:ind w:firstLine="480" w:firstLineChars="200"/>
        <w:rPr>
          <w:rFonts w:hAnsi="宋体"/>
        </w:rPr>
      </w:pPr>
      <w:r>
        <w:rPr>
          <w:rFonts w:hint="eastAsia" w:hAnsi="宋体"/>
        </w:rPr>
        <w:t>告知应当回避的情形,提请有关人员回避，检查投标人代表的到会情况；</w:t>
      </w:r>
    </w:p>
    <w:p w14:paraId="0CB4E9D6">
      <w:pPr>
        <w:spacing w:line="360" w:lineRule="auto"/>
        <w:ind w:firstLine="480" w:firstLineChars="200"/>
        <w:rPr>
          <w:rFonts w:ascii="宋体" w:hAnsi="宋体" w:cs="宋体"/>
          <w:sz w:val="24"/>
          <w:szCs w:val="24"/>
        </w:rPr>
      </w:pPr>
      <w:r>
        <w:rPr>
          <w:rFonts w:hint="eastAsia" w:ascii="宋体" w:hAnsi="宋体" w:cs="宋体"/>
          <w:sz w:val="24"/>
          <w:szCs w:val="24"/>
        </w:rPr>
        <w:t>4.开标及评审程序</w:t>
      </w:r>
    </w:p>
    <w:p w14:paraId="22D8A0CB">
      <w:pPr>
        <w:spacing w:line="360" w:lineRule="auto"/>
        <w:ind w:firstLine="480" w:firstLineChars="200"/>
        <w:rPr>
          <w:rFonts w:ascii="宋体" w:hAnsi="宋体" w:cs="宋体"/>
          <w:sz w:val="24"/>
          <w:szCs w:val="24"/>
        </w:rPr>
      </w:pPr>
      <w:r>
        <w:rPr>
          <w:rFonts w:hint="eastAsia" w:ascii="宋体" w:hAnsi="宋体" w:cs="宋体"/>
          <w:sz w:val="24"/>
          <w:szCs w:val="24"/>
        </w:rPr>
        <w:t>4.1在开标时间截止后30分钟内由各投标人自行对投标文件进行解密；</w:t>
      </w:r>
    </w:p>
    <w:p w14:paraId="7AF8282E">
      <w:pPr>
        <w:spacing w:line="360" w:lineRule="auto"/>
        <w:ind w:firstLine="480" w:firstLineChars="200"/>
        <w:rPr>
          <w:rFonts w:ascii="宋体" w:hAnsi="宋体" w:cs="宋体"/>
          <w:sz w:val="24"/>
          <w:szCs w:val="24"/>
        </w:rPr>
      </w:pPr>
      <w:r>
        <w:rPr>
          <w:rFonts w:hint="eastAsia" w:ascii="宋体" w:hAnsi="宋体" w:cs="宋体"/>
          <w:sz w:val="24"/>
          <w:szCs w:val="24"/>
        </w:rPr>
        <w:t>4.2由采购人或代理机构进行资格审查，通过资格审查的投标人进入商务技术响应文件进行评审；</w:t>
      </w:r>
    </w:p>
    <w:p w14:paraId="1415C257">
      <w:pPr>
        <w:spacing w:line="360" w:lineRule="auto"/>
        <w:ind w:firstLine="480" w:firstLineChars="200"/>
        <w:rPr>
          <w:rFonts w:ascii="宋体" w:hAnsi="宋体" w:cs="宋体"/>
          <w:sz w:val="24"/>
          <w:szCs w:val="24"/>
        </w:rPr>
      </w:pPr>
      <w:r>
        <w:rPr>
          <w:rFonts w:hint="eastAsia" w:ascii="宋体" w:hAnsi="宋体" w:cs="宋体"/>
          <w:sz w:val="24"/>
          <w:szCs w:val="24"/>
        </w:rPr>
        <w:t>4.3系统对各投标人的商务技术进行汇总；</w:t>
      </w:r>
    </w:p>
    <w:p w14:paraId="391E41B3">
      <w:pPr>
        <w:spacing w:line="360" w:lineRule="auto"/>
        <w:ind w:firstLine="480" w:firstLineChars="200"/>
        <w:rPr>
          <w:rFonts w:ascii="宋体" w:hAnsi="宋体" w:cs="宋体"/>
          <w:sz w:val="24"/>
          <w:szCs w:val="24"/>
        </w:rPr>
      </w:pPr>
      <w:r>
        <w:rPr>
          <w:rFonts w:hint="eastAsia" w:ascii="宋体" w:hAnsi="宋体" w:cs="宋体"/>
          <w:sz w:val="24"/>
          <w:szCs w:val="24"/>
        </w:rPr>
        <w:t>4.4在系统上公开报价开标情况；</w:t>
      </w:r>
    </w:p>
    <w:p w14:paraId="63BCC45A">
      <w:pPr>
        <w:spacing w:line="360" w:lineRule="auto"/>
        <w:ind w:firstLine="480" w:firstLineChars="200"/>
        <w:rPr>
          <w:rFonts w:ascii="宋体" w:hAnsi="宋体" w:cs="宋体"/>
          <w:sz w:val="24"/>
          <w:szCs w:val="24"/>
        </w:rPr>
      </w:pPr>
      <w:r>
        <w:rPr>
          <w:rFonts w:hint="eastAsia" w:ascii="宋体" w:hAnsi="宋体" w:cs="宋体"/>
          <w:sz w:val="24"/>
          <w:szCs w:val="24"/>
        </w:rPr>
        <w:t>4.5评标委员会对报价情况进行评审；</w:t>
      </w:r>
    </w:p>
    <w:p w14:paraId="1E941FC0">
      <w:pPr>
        <w:spacing w:line="360" w:lineRule="auto"/>
        <w:ind w:firstLine="480" w:firstLineChars="200"/>
        <w:rPr>
          <w:rFonts w:ascii="宋体" w:hAnsi="宋体" w:cs="宋体"/>
          <w:sz w:val="24"/>
          <w:szCs w:val="24"/>
        </w:rPr>
      </w:pPr>
      <w:r>
        <w:rPr>
          <w:rFonts w:hint="eastAsia" w:ascii="宋体" w:hAnsi="宋体" w:cs="宋体"/>
          <w:sz w:val="24"/>
          <w:szCs w:val="24"/>
        </w:rPr>
        <w:t>4.6在系统上公布评审结果。</w:t>
      </w:r>
    </w:p>
    <w:p w14:paraId="6C9D8F05">
      <w:pPr>
        <w:spacing w:line="360" w:lineRule="auto"/>
        <w:rPr>
          <w:rFonts w:ascii="宋体" w:hAnsi="宋体" w:cs="宋体"/>
          <w:b/>
          <w:bCs/>
          <w:sz w:val="24"/>
          <w:szCs w:val="24"/>
        </w:rPr>
      </w:pPr>
      <w:r>
        <w:rPr>
          <w:rFonts w:hint="eastAsia" w:ascii="宋体" w:hAnsi="宋体" w:cs="宋体"/>
          <w:b/>
          <w:bCs/>
          <w:sz w:val="24"/>
          <w:szCs w:val="24"/>
        </w:rPr>
        <w:t>特别说明：政采云公司如对电子化开标及评审程序有调整的，按调整后的程序操作。</w:t>
      </w:r>
    </w:p>
    <w:p w14:paraId="356058AF">
      <w:pPr>
        <w:spacing w:line="360" w:lineRule="auto"/>
        <w:ind w:firstLine="480" w:firstLineChars="200"/>
        <w:rPr>
          <w:rFonts w:ascii="宋体" w:hAnsi="宋体" w:cs="宋体"/>
          <w:sz w:val="24"/>
          <w:szCs w:val="24"/>
        </w:rPr>
      </w:pPr>
      <w:r>
        <w:rPr>
          <w:rFonts w:hint="eastAsia" w:ascii="宋体" w:hAnsi="宋体" w:cs="宋体"/>
          <w:sz w:val="24"/>
          <w:szCs w:val="24"/>
        </w:rPr>
        <w:t>5.本项目采用政采云电子招投标开标及评审程序，开评标时出现电子投标文件无法解密或解密失败等情况时，采购代理机构可上传投标人的电子备份投标文件继续评审。</w:t>
      </w:r>
    </w:p>
    <w:p w14:paraId="3F91F580">
      <w:pPr>
        <w:pStyle w:val="30"/>
        <w:spacing w:beforeLines="0" w:afterLines="0" w:line="360" w:lineRule="auto"/>
        <w:outlineLvl w:val="1"/>
        <w:rPr>
          <w:rFonts w:hAnsi="宋体"/>
          <w:b/>
          <w:bCs/>
        </w:rPr>
      </w:pPr>
      <w:r>
        <w:rPr>
          <w:rFonts w:hint="eastAsia" w:hAnsi="宋体"/>
          <w:b/>
          <w:bCs/>
        </w:rPr>
        <w:t>五、评标</w:t>
      </w:r>
    </w:p>
    <w:p w14:paraId="314A5F88">
      <w:pPr>
        <w:pStyle w:val="30"/>
        <w:spacing w:beforeLines="0" w:afterLines="0" w:line="360" w:lineRule="auto"/>
        <w:ind w:firstLine="480" w:firstLineChars="200"/>
        <w:outlineLvl w:val="1"/>
        <w:rPr>
          <w:rFonts w:hAnsi="宋体"/>
          <w:b/>
          <w:bCs/>
        </w:rPr>
      </w:pPr>
      <w:r>
        <w:rPr>
          <w:rFonts w:hint="eastAsia" w:hAnsi="宋体"/>
          <w:b/>
          <w:bCs/>
        </w:rPr>
        <w:t>（一）组建评标委员会</w:t>
      </w:r>
    </w:p>
    <w:p w14:paraId="0100EA12">
      <w:pPr>
        <w:pStyle w:val="30"/>
        <w:spacing w:beforeLines="0" w:afterLines="0" w:line="360" w:lineRule="auto"/>
        <w:ind w:firstLine="480" w:firstLineChars="200"/>
        <w:outlineLvl w:val="1"/>
        <w:rPr>
          <w:rFonts w:hAnsi="宋体"/>
        </w:rPr>
      </w:pPr>
      <w:r>
        <w:rPr>
          <w:rFonts w:hint="eastAsia" w:hAnsi="宋体"/>
        </w:rPr>
        <w:t>本项目评标委员会由政府采购评审专家</w:t>
      </w:r>
      <w:r>
        <w:rPr>
          <w:rFonts w:hint="eastAsia" w:hAnsi="宋体"/>
          <w:u w:val="single"/>
        </w:rPr>
        <w:t>4</w:t>
      </w:r>
      <w:r>
        <w:rPr>
          <w:rFonts w:hint="eastAsia" w:hAnsi="宋体"/>
        </w:rPr>
        <w:t>人和采购人代表</w:t>
      </w:r>
      <w:r>
        <w:rPr>
          <w:rFonts w:hint="eastAsia" w:hAnsi="宋体"/>
          <w:u w:val="single"/>
        </w:rPr>
        <w:t>1</w:t>
      </w:r>
      <w:r>
        <w:rPr>
          <w:rFonts w:hint="eastAsia" w:hAnsi="宋体"/>
        </w:rPr>
        <w:t>人,共</w:t>
      </w:r>
      <w:r>
        <w:rPr>
          <w:rFonts w:hint="eastAsia" w:hAnsi="宋体"/>
          <w:u w:val="single"/>
        </w:rPr>
        <w:t>5</w:t>
      </w:r>
      <w:r>
        <w:rPr>
          <w:rFonts w:hint="eastAsia" w:hAnsi="宋体"/>
        </w:rPr>
        <w:t>人组成。</w:t>
      </w:r>
    </w:p>
    <w:p w14:paraId="425371B2">
      <w:pPr>
        <w:pStyle w:val="30"/>
        <w:spacing w:beforeLines="0" w:afterLines="0" w:line="360" w:lineRule="auto"/>
        <w:ind w:firstLine="480" w:firstLineChars="200"/>
        <w:outlineLvl w:val="1"/>
        <w:rPr>
          <w:rFonts w:hAnsi="宋体"/>
          <w:b/>
          <w:bCs/>
        </w:rPr>
      </w:pPr>
      <w:r>
        <w:rPr>
          <w:rFonts w:hint="eastAsia" w:hAnsi="宋体"/>
          <w:b/>
          <w:bCs/>
        </w:rPr>
        <w:t>（二）评标的方式</w:t>
      </w:r>
    </w:p>
    <w:p w14:paraId="7AFE36AB">
      <w:pPr>
        <w:pStyle w:val="30"/>
        <w:spacing w:beforeLines="0" w:afterLines="0" w:line="360" w:lineRule="auto"/>
        <w:ind w:firstLine="480" w:firstLineChars="200"/>
        <w:outlineLvl w:val="1"/>
        <w:rPr>
          <w:rFonts w:hAnsi="宋体"/>
        </w:rPr>
      </w:pPr>
      <w:r>
        <w:rPr>
          <w:rFonts w:hint="eastAsia" w:hAnsi="宋体"/>
        </w:rPr>
        <w:t>本项目采用不公开方式评标，评标的依据为招标文件和投标文件。</w:t>
      </w:r>
    </w:p>
    <w:p w14:paraId="30FEF943">
      <w:pPr>
        <w:pStyle w:val="30"/>
        <w:spacing w:beforeLines="0" w:afterLines="0" w:line="360" w:lineRule="auto"/>
        <w:ind w:firstLine="480" w:firstLineChars="200"/>
        <w:outlineLvl w:val="1"/>
        <w:rPr>
          <w:rFonts w:hAnsi="宋体"/>
          <w:b/>
          <w:bCs/>
        </w:rPr>
      </w:pPr>
      <w:r>
        <w:rPr>
          <w:rFonts w:hint="eastAsia" w:hAnsi="宋体"/>
          <w:b/>
          <w:bCs/>
        </w:rPr>
        <w:t>（三）评标程序</w:t>
      </w:r>
    </w:p>
    <w:p w14:paraId="13C94D4D">
      <w:pPr>
        <w:pStyle w:val="30"/>
        <w:spacing w:beforeLines="0" w:afterLines="0" w:line="360" w:lineRule="auto"/>
        <w:ind w:firstLine="480" w:firstLineChars="200"/>
        <w:outlineLvl w:val="1"/>
        <w:rPr>
          <w:rFonts w:hAnsi="宋体"/>
          <w:b/>
          <w:bCs/>
        </w:rPr>
      </w:pPr>
      <w:r>
        <w:rPr>
          <w:rFonts w:hint="eastAsia" w:hAnsi="宋体"/>
          <w:b/>
          <w:bCs/>
        </w:rPr>
        <w:t>1.形式审查</w:t>
      </w:r>
    </w:p>
    <w:p w14:paraId="730950AC">
      <w:pPr>
        <w:spacing w:line="360" w:lineRule="auto"/>
        <w:ind w:firstLine="480" w:firstLineChars="200"/>
        <w:rPr>
          <w:rFonts w:ascii="宋体" w:hAnsi="宋体" w:cs="宋体"/>
          <w:b/>
          <w:bCs/>
          <w:color w:val="0D0D0D"/>
          <w:sz w:val="24"/>
          <w:szCs w:val="24"/>
        </w:rPr>
      </w:pPr>
      <w:r>
        <w:rPr>
          <w:rFonts w:hint="eastAsia" w:ascii="宋体" w:hAnsi="宋体" w:cs="宋体"/>
          <w:color w:val="0D0D0D"/>
          <w:sz w:val="24"/>
          <w:szCs w:val="24"/>
        </w:rPr>
        <w:t>招标方工作人员对投标人的资格和投标文件的完整性、合法性等进行审查。</w:t>
      </w:r>
    </w:p>
    <w:p w14:paraId="38805DF1">
      <w:pPr>
        <w:spacing w:line="360" w:lineRule="auto"/>
        <w:ind w:firstLine="470" w:firstLineChars="196"/>
        <w:rPr>
          <w:rFonts w:ascii="宋体" w:hAnsi="宋体" w:cs="宋体"/>
          <w:b/>
          <w:bCs/>
          <w:color w:val="0D0D0D"/>
          <w:sz w:val="24"/>
          <w:szCs w:val="24"/>
        </w:rPr>
      </w:pPr>
      <w:r>
        <w:rPr>
          <w:rFonts w:hint="eastAsia" w:ascii="宋体" w:hAnsi="宋体" w:cs="宋体"/>
          <w:b/>
          <w:bCs/>
          <w:color w:val="0D0D0D"/>
          <w:sz w:val="24"/>
          <w:szCs w:val="24"/>
        </w:rPr>
        <w:t>2.实质审查与比较</w:t>
      </w:r>
    </w:p>
    <w:p w14:paraId="58A685E3">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（1）评标委员会审查投标文件的实质性内容是否符合招标文件实质性要求。</w:t>
      </w:r>
    </w:p>
    <w:p w14:paraId="2933DE73">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（2）评标委员会将根据投标人的投标文件进行审查、核对,如有疑问,将对投标人进行询标,投标人要向评标委员会澄清有关问题,并最终以书面形式进行答复。</w:t>
      </w:r>
    </w:p>
    <w:p w14:paraId="7E81EF60">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投标人代表未到场或者拒绝澄清或者澄清的内容改变了投标文件的实质性内容的，评标委员会有权对该投标文件作出不利于投标人的评判。</w:t>
      </w:r>
    </w:p>
    <w:p w14:paraId="7B0E5F24">
      <w:pPr>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（3）技术、商务、资信及其他分按照评标委员会成员的独立评分结果的算术平均分计算，由指定专人进行计算复核。</w:t>
      </w:r>
    </w:p>
    <w:p w14:paraId="5E9931B5">
      <w:pPr>
        <w:adjustRightInd w:val="0"/>
        <w:snapToGrid w:val="0"/>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（4）招标方工作人员协助评标委员会审核投标报价有无计算错误，并根据本项目的评分标准计算各投标人的报价得分。</w:t>
      </w:r>
    </w:p>
    <w:p w14:paraId="2736EB1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（5）采购人、采购代理机构不得向评审委员会的评审专家作倾向性、误导性的解释或者说明。</w:t>
      </w:r>
    </w:p>
    <w:p w14:paraId="5595AEE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8F483A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（7）评审专家在评审过程中不得将自己的观点强加给其他评审专家，评审专家应自主发表见解，对评审意见承担个人责任。</w:t>
      </w:r>
    </w:p>
    <w:p w14:paraId="68EAB38F">
      <w:pPr>
        <w:adjustRightInd w:val="0"/>
        <w:snapToGrid w:val="0"/>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（8）评标委员会完成评标后,招标方工作人员对各部分得分汇总,计算出本项目最终得分。评标委员会按评标原则推荐中标候选人并起草评标报告。</w:t>
      </w:r>
    </w:p>
    <w:p w14:paraId="3B331AC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77F6CC5">
      <w:pPr>
        <w:spacing w:line="360" w:lineRule="auto"/>
        <w:ind w:firstLine="480" w:firstLineChars="200"/>
        <w:rPr>
          <w:rFonts w:ascii="宋体" w:hAnsi="宋体" w:cs="宋体"/>
          <w:b/>
          <w:bCs/>
          <w:color w:val="0D0D0D"/>
          <w:sz w:val="24"/>
          <w:szCs w:val="24"/>
        </w:rPr>
      </w:pPr>
      <w:r>
        <w:rPr>
          <w:rFonts w:hint="eastAsia" w:ascii="宋体" w:hAnsi="宋体" w:cs="宋体"/>
          <w:b/>
          <w:bCs/>
          <w:color w:val="0D0D0D"/>
          <w:sz w:val="24"/>
          <w:szCs w:val="24"/>
        </w:rPr>
        <w:t>（四）澄清问题的形式</w:t>
      </w:r>
    </w:p>
    <w:p w14:paraId="39C8A6C4">
      <w:pPr>
        <w:spacing w:line="360" w:lineRule="auto"/>
        <w:ind w:firstLine="480" w:firstLineChars="200"/>
        <w:rPr>
          <w:rFonts w:ascii="宋体" w:hAnsi="宋体" w:cs="宋体"/>
          <w:sz w:val="24"/>
          <w:szCs w:val="24"/>
        </w:rPr>
      </w:pPr>
      <w:r>
        <w:rPr>
          <w:rFonts w:hint="eastAsia" w:ascii="宋体" w:hAnsi="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14:paraId="07C2BD2F">
      <w:pPr>
        <w:pStyle w:val="30"/>
        <w:spacing w:beforeLines="0" w:afterLines="0" w:line="360" w:lineRule="auto"/>
        <w:ind w:firstLine="480" w:firstLineChars="200"/>
        <w:rPr>
          <w:rFonts w:hAnsi="宋体"/>
          <w:b/>
          <w:bCs/>
        </w:rPr>
      </w:pPr>
      <w:r>
        <w:rPr>
          <w:rFonts w:hint="eastAsia" w:hAnsi="宋体"/>
          <w:b/>
          <w:bCs/>
        </w:rPr>
        <w:t>（五）错误修正</w:t>
      </w:r>
    </w:p>
    <w:p w14:paraId="00A61D7A">
      <w:pPr>
        <w:pStyle w:val="30"/>
        <w:spacing w:beforeLines="0" w:afterLines="0" w:line="360" w:lineRule="auto"/>
        <w:ind w:firstLine="480" w:firstLineChars="200"/>
        <w:rPr>
          <w:rFonts w:hAnsi="宋体"/>
        </w:rPr>
      </w:pPr>
      <w:r>
        <w:rPr>
          <w:rFonts w:hint="eastAsia" w:hAnsi="宋体"/>
        </w:rPr>
        <w:t>投标文件如果出现计算或表达上的错误，修正错误的原则如下：</w:t>
      </w:r>
    </w:p>
    <w:p w14:paraId="243F3CBF">
      <w:pPr>
        <w:pStyle w:val="30"/>
        <w:spacing w:beforeLines="0" w:afterLines="0" w:line="360" w:lineRule="auto"/>
        <w:ind w:firstLine="480" w:firstLineChars="200"/>
        <w:rPr>
          <w:rFonts w:hAnsi="宋体"/>
        </w:rPr>
      </w:pPr>
      <w:r>
        <w:rPr>
          <w:rFonts w:hint="eastAsia" w:hAnsi="宋体"/>
        </w:rPr>
        <w:t>1.投标文件的大写金额和小写金额不一致的，以大写金额为准；</w:t>
      </w:r>
    </w:p>
    <w:p w14:paraId="426593A7">
      <w:pPr>
        <w:pStyle w:val="30"/>
        <w:spacing w:beforeLines="0" w:afterLines="0" w:line="360" w:lineRule="auto"/>
        <w:ind w:firstLine="480" w:firstLineChars="200"/>
        <w:rPr>
          <w:rFonts w:hAnsi="宋体"/>
        </w:rPr>
      </w:pPr>
      <w:r>
        <w:rPr>
          <w:rFonts w:hint="eastAsia" w:hAnsi="宋体"/>
        </w:rPr>
        <w:t>2.总价金额与按单价汇总金额不一致的，以单价金额计算结果为准；</w:t>
      </w:r>
    </w:p>
    <w:p w14:paraId="0573379B">
      <w:pPr>
        <w:pStyle w:val="30"/>
        <w:spacing w:beforeLines="0" w:afterLines="0" w:line="360" w:lineRule="auto"/>
        <w:ind w:firstLine="480" w:firstLineChars="200"/>
        <w:rPr>
          <w:rFonts w:hAnsi="宋体"/>
        </w:rPr>
      </w:pPr>
      <w:r>
        <w:rPr>
          <w:rFonts w:hint="eastAsia" w:hAnsi="宋体"/>
        </w:rPr>
        <w:t>3.对不同文字文本投标文件的解释发生异议的，以中文文本为准。</w:t>
      </w:r>
    </w:p>
    <w:p w14:paraId="25F2DC55">
      <w:pPr>
        <w:pStyle w:val="30"/>
        <w:spacing w:beforeLines="0" w:afterLines="0" w:line="360" w:lineRule="auto"/>
        <w:ind w:firstLine="480" w:firstLineChars="200"/>
        <w:rPr>
          <w:rFonts w:hAnsi="宋体"/>
          <w:b/>
          <w:bCs/>
        </w:rPr>
      </w:pPr>
      <w:r>
        <w:rPr>
          <w:rFonts w:hint="eastAsia" w:hAnsi="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4C349EDC">
      <w:pPr>
        <w:pStyle w:val="30"/>
        <w:tabs>
          <w:tab w:val="left" w:pos="630"/>
        </w:tabs>
        <w:spacing w:beforeLines="0" w:afterLines="0" w:line="360" w:lineRule="auto"/>
        <w:ind w:firstLine="470" w:firstLineChars="196"/>
        <w:rPr>
          <w:rFonts w:hAnsi="宋体"/>
          <w:b/>
          <w:bCs/>
        </w:rPr>
      </w:pPr>
      <w:r>
        <w:rPr>
          <w:rFonts w:hint="eastAsia" w:hAnsi="宋体"/>
          <w:b/>
          <w:bCs/>
        </w:rPr>
        <w:t>（六）评标原则、办法及依据</w:t>
      </w:r>
    </w:p>
    <w:p w14:paraId="3C58D98C">
      <w:pPr>
        <w:pStyle w:val="30"/>
        <w:spacing w:beforeLines="0" w:afterLines="0" w:line="360" w:lineRule="auto"/>
        <w:ind w:firstLine="48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B38560A">
      <w:pPr>
        <w:pStyle w:val="30"/>
        <w:spacing w:beforeLines="0" w:afterLines="0" w:line="360" w:lineRule="auto"/>
        <w:ind w:firstLine="480" w:firstLineChars="200"/>
        <w:rPr>
          <w:rFonts w:hAnsi="宋体"/>
        </w:rPr>
      </w:pPr>
      <w:r>
        <w:rPr>
          <w:rFonts w:hint="eastAsia" w:hAnsi="宋体"/>
        </w:rPr>
        <w:t>2.评标办法。本项目评标办法是</w:t>
      </w:r>
      <w:r>
        <w:rPr>
          <w:rFonts w:hint="eastAsia" w:hAnsi="宋体"/>
          <w:u w:val="single"/>
        </w:rPr>
        <w:t>综合评分法</w:t>
      </w:r>
      <w:r>
        <w:rPr>
          <w:rFonts w:hint="eastAsia" w:hAnsi="宋体"/>
        </w:rPr>
        <w:t>，具体评标内容及评分标准等详见《第四章：评标办法及评分标准》。</w:t>
      </w:r>
    </w:p>
    <w:p w14:paraId="768A17F7">
      <w:pPr>
        <w:pStyle w:val="3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5CC3FC4D">
      <w:pPr>
        <w:pStyle w:val="30"/>
        <w:spacing w:beforeLines="0" w:afterLines="0" w:line="360" w:lineRule="auto"/>
        <w:ind w:firstLine="470" w:firstLineChars="196"/>
        <w:rPr>
          <w:rFonts w:hAnsi="宋体"/>
          <w:b/>
          <w:bCs/>
        </w:rPr>
      </w:pPr>
      <w:r>
        <w:rPr>
          <w:rFonts w:hint="eastAsia" w:hAnsi="宋体"/>
          <w:b/>
          <w:bCs/>
        </w:rPr>
        <w:t>（七）评标过程的监控</w:t>
      </w:r>
    </w:p>
    <w:p w14:paraId="23A8E3FF">
      <w:pPr>
        <w:pStyle w:val="30"/>
        <w:spacing w:beforeLines="0" w:afterLines="0" w:line="360" w:lineRule="auto"/>
        <w:ind w:firstLine="48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14:paraId="70F00A82">
      <w:pPr>
        <w:spacing w:line="360" w:lineRule="auto"/>
        <w:ind w:firstLine="480" w:firstLineChars="200"/>
        <w:rPr>
          <w:rFonts w:ascii="宋体" w:hAnsi="宋体" w:cs="宋体"/>
          <w:b/>
          <w:bCs/>
          <w:sz w:val="24"/>
          <w:szCs w:val="24"/>
        </w:rPr>
      </w:pPr>
      <w:r>
        <w:rPr>
          <w:rFonts w:hint="eastAsia" w:ascii="宋体" w:hAnsi="宋体" w:cs="宋体"/>
          <w:b/>
          <w:bCs/>
          <w:sz w:val="24"/>
          <w:szCs w:val="24"/>
        </w:rPr>
        <w:t>（八）其他</w:t>
      </w:r>
    </w:p>
    <w:p w14:paraId="6BEA722A">
      <w:pPr>
        <w:spacing w:line="360" w:lineRule="auto"/>
        <w:ind w:firstLine="470" w:firstLineChars="196"/>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采购过程中出现以下情形，导致电子交易平台无法正常运行，或者无法保证电子交易的公平、公正和安全时，采购组织机构可中止电子交易活动：</w:t>
      </w:r>
    </w:p>
    <w:p w14:paraId="1B9BB6BB">
      <w:pPr>
        <w:spacing w:line="360" w:lineRule="auto"/>
        <w:ind w:firstLine="480" w:firstLineChars="200"/>
        <w:rPr>
          <w:rFonts w:ascii="宋体" w:hAnsi="宋体" w:cs="宋体"/>
          <w:sz w:val="24"/>
          <w:szCs w:val="24"/>
        </w:rPr>
      </w:pPr>
      <w:r>
        <w:rPr>
          <w:rFonts w:hint="eastAsia" w:ascii="宋体" w:hAnsi="宋体" w:cs="宋体"/>
          <w:sz w:val="24"/>
          <w:szCs w:val="24"/>
        </w:rPr>
        <w:t>1、电子交易平台发生故障而无法登录访问的；</w:t>
      </w:r>
    </w:p>
    <w:p w14:paraId="1672059C">
      <w:pPr>
        <w:spacing w:line="360" w:lineRule="auto"/>
        <w:ind w:firstLine="480" w:firstLineChars="200"/>
        <w:rPr>
          <w:rFonts w:ascii="宋体" w:hAnsi="宋体" w:cs="宋体"/>
          <w:sz w:val="24"/>
          <w:szCs w:val="24"/>
        </w:rPr>
      </w:pPr>
      <w:r>
        <w:rPr>
          <w:rFonts w:hint="eastAsia" w:ascii="宋体" w:hAnsi="宋体" w:cs="宋体"/>
          <w:sz w:val="24"/>
          <w:szCs w:val="24"/>
        </w:rPr>
        <w:t>2、电子交易平台应用或数据库出现错误，不能进行正常操作的；</w:t>
      </w:r>
    </w:p>
    <w:p w14:paraId="11576734">
      <w:pPr>
        <w:spacing w:line="360" w:lineRule="auto"/>
        <w:ind w:firstLine="480" w:firstLineChars="200"/>
        <w:rPr>
          <w:rFonts w:ascii="宋体" w:hAnsi="宋体" w:cs="宋体"/>
          <w:sz w:val="24"/>
          <w:szCs w:val="24"/>
        </w:rPr>
      </w:pPr>
      <w:r>
        <w:rPr>
          <w:rFonts w:hint="eastAsia" w:ascii="宋体" w:hAnsi="宋体" w:cs="宋体"/>
          <w:sz w:val="24"/>
          <w:szCs w:val="24"/>
        </w:rPr>
        <w:t>3、电子交易平台发现严重安全漏洞，有潜在泄密危险的；</w:t>
      </w:r>
    </w:p>
    <w:p w14:paraId="1A8D10B0">
      <w:pPr>
        <w:spacing w:line="360" w:lineRule="auto"/>
        <w:ind w:firstLine="480" w:firstLineChars="200"/>
        <w:rPr>
          <w:rFonts w:ascii="宋体" w:hAnsi="宋体" w:cs="宋体"/>
          <w:sz w:val="24"/>
          <w:szCs w:val="24"/>
        </w:rPr>
      </w:pPr>
      <w:r>
        <w:rPr>
          <w:rFonts w:hint="eastAsia" w:ascii="宋体" w:hAnsi="宋体" w:cs="宋体"/>
          <w:sz w:val="24"/>
          <w:szCs w:val="24"/>
        </w:rPr>
        <w:t>4、病毒发作导致不能进行正常操作的；</w:t>
      </w:r>
    </w:p>
    <w:p w14:paraId="2163C060">
      <w:pPr>
        <w:spacing w:line="360" w:lineRule="auto"/>
        <w:ind w:firstLine="480" w:firstLineChars="200"/>
        <w:rPr>
          <w:rFonts w:ascii="宋体" w:hAnsi="宋体" w:cs="宋体"/>
          <w:sz w:val="24"/>
          <w:szCs w:val="24"/>
        </w:rPr>
      </w:pPr>
      <w:r>
        <w:rPr>
          <w:rFonts w:hint="eastAsia" w:ascii="宋体" w:hAnsi="宋体" w:cs="宋体"/>
          <w:sz w:val="24"/>
          <w:szCs w:val="24"/>
        </w:rPr>
        <w:t>5、其他无法保证电子交易的公平、公正和安全的情况。</w:t>
      </w:r>
    </w:p>
    <w:p w14:paraId="0FD2CF0C">
      <w:pPr>
        <w:spacing w:line="360" w:lineRule="auto"/>
        <w:ind w:firstLine="470" w:firstLineChars="196"/>
        <w:rPr>
          <w:rFonts w:ascii="宋体" w:hAnsi="宋体" w:cs="宋体"/>
          <w:sz w:val="24"/>
          <w:szCs w:val="24"/>
        </w:rPr>
      </w:pPr>
      <w:r>
        <w:rPr>
          <w:rFonts w:hint="eastAsia" w:ascii="宋体" w:hAnsi="宋体" w:cs="宋体"/>
          <w:sz w:val="24"/>
          <w:szCs w:val="24"/>
        </w:rPr>
        <w:t>出现前款规定情形，不影响采购公平、公正性的，采购组织机构可以待上述情形消除后继续组织电子交易活动；影响或可能影响采购公平、公正性的，应当重新采购。</w:t>
      </w:r>
    </w:p>
    <w:p w14:paraId="673EC045">
      <w:pPr>
        <w:pStyle w:val="30"/>
        <w:spacing w:beforeLines="0" w:afterLines="0" w:line="360" w:lineRule="auto"/>
        <w:outlineLvl w:val="1"/>
        <w:rPr>
          <w:rFonts w:hAnsi="宋体"/>
          <w:b/>
          <w:bCs/>
        </w:rPr>
      </w:pPr>
      <w:r>
        <w:rPr>
          <w:rFonts w:hint="eastAsia" w:hAnsi="宋体"/>
          <w:b/>
          <w:bCs/>
        </w:rPr>
        <w:t>六、定标</w:t>
      </w:r>
    </w:p>
    <w:p w14:paraId="1DD07E09">
      <w:pPr>
        <w:pStyle w:val="30"/>
        <w:spacing w:beforeLines="0" w:afterLines="0" w:line="360" w:lineRule="auto"/>
        <w:ind w:firstLine="470" w:firstLineChars="196"/>
        <w:rPr>
          <w:rFonts w:hAnsi="宋体"/>
          <w:b/>
          <w:bCs/>
        </w:rPr>
      </w:pPr>
      <w:r>
        <w:rPr>
          <w:rFonts w:hint="eastAsia" w:hAnsi="宋体"/>
          <w:b/>
          <w:bCs/>
        </w:rPr>
        <w:t>（一）确定中标人。本项目由采购人授权评标委员会确定中标人。</w:t>
      </w:r>
    </w:p>
    <w:p w14:paraId="7BC51C19">
      <w:pPr>
        <w:snapToGrid w:val="0"/>
        <w:spacing w:line="360" w:lineRule="auto"/>
        <w:ind w:firstLine="480" w:firstLineChars="200"/>
        <w:rPr>
          <w:rFonts w:ascii="宋体" w:hAnsi="宋体" w:cs="宋体"/>
          <w:sz w:val="24"/>
          <w:szCs w:val="24"/>
        </w:rPr>
      </w:pPr>
      <w:r>
        <w:rPr>
          <w:rFonts w:hint="eastAsia" w:ascii="宋体" w:hAnsi="宋体" w:cs="宋体"/>
          <w:sz w:val="24"/>
          <w:szCs w:val="24"/>
        </w:rPr>
        <w:t>1.出现下列情形之一的，采购单位或评标委员会可以直接确定排名第二的候选供应商为中标成交供应商，或者重新进行招投标。</w:t>
      </w:r>
    </w:p>
    <w:p w14:paraId="447F0734">
      <w:pPr>
        <w:snapToGrid w:val="0"/>
        <w:spacing w:line="360" w:lineRule="auto"/>
        <w:ind w:firstLine="480" w:firstLineChars="200"/>
        <w:rPr>
          <w:rFonts w:ascii="宋体" w:hAnsi="宋体" w:cs="宋体"/>
          <w:b/>
          <w:bCs/>
          <w:sz w:val="24"/>
          <w:szCs w:val="24"/>
        </w:rPr>
      </w:pPr>
      <w:r>
        <w:rPr>
          <w:rFonts w:hint="eastAsia" w:ascii="宋体" w:hAnsi="宋体" w:cs="宋体"/>
          <w:sz w:val="24"/>
          <w:szCs w:val="24"/>
        </w:rPr>
        <w:t>（1）排名第一的候选供应商，因自身原因放弃中标成交或因不可抗力不能履行合同的；</w:t>
      </w:r>
    </w:p>
    <w:p w14:paraId="0345CFE1">
      <w:pPr>
        <w:snapToGrid w:val="0"/>
        <w:spacing w:line="360" w:lineRule="auto"/>
        <w:ind w:firstLine="480" w:firstLineChars="200"/>
        <w:rPr>
          <w:rFonts w:ascii="宋体" w:hAnsi="宋体" w:cs="宋体"/>
          <w:sz w:val="24"/>
          <w:szCs w:val="24"/>
        </w:rPr>
      </w:pPr>
      <w:r>
        <w:rPr>
          <w:rFonts w:hint="eastAsia" w:ascii="宋体" w:hAnsi="宋体" w:cs="宋体"/>
          <w:sz w:val="24"/>
          <w:szCs w:val="24"/>
        </w:rPr>
        <w:t>（2）经质疑，采购组织机构审查确认因排名第一的候选供应商在本次采购活动中存在违法违规行为或其他原因使质疑成立的。</w:t>
      </w:r>
    </w:p>
    <w:p w14:paraId="566A1DED">
      <w:pPr>
        <w:snapToGrid w:val="0"/>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2.招标方在评标结束后2个工作日内将评标报告交采购人确认，并在采购人确认中标人之日起2个工作日内，在发布招标公告的网站上对中标结果进行公告。</w:t>
      </w:r>
    </w:p>
    <w:p w14:paraId="0293ED7E">
      <w:pPr>
        <w:snapToGrid w:val="0"/>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14:paraId="3DA3728D">
      <w:pPr>
        <w:snapToGrid w:val="0"/>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4.采购人或评委会依法确定中标人后2个工作日内，招标方以书面形式发出《中标通知书》,并同时在相关网站上发布中标公告。</w:t>
      </w:r>
    </w:p>
    <w:p w14:paraId="2F81296C">
      <w:pPr>
        <w:pStyle w:val="30"/>
        <w:spacing w:beforeLines="0" w:afterLines="0" w:line="360" w:lineRule="auto"/>
        <w:outlineLvl w:val="1"/>
        <w:rPr>
          <w:rFonts w:hAnsi="宋体"/>
          <w:b/>
          <w:bCs/>
          <w:color w:val="0D0D0D"/>
        </w:rPr>
      </w:pPr>
      <w:r>
        <w:rPr>
          <w:rFonts w:hint="eastAsia" w:hAnsi="宋体"/>
          <w:b/>
          <w:bCs/>
        </w:rPr>
        <w:t>七、合同授予</w:t>
      </w:r>
    </w:p>
    <w:p w14:paraId="04D9EEDB">
      <w:pPr>
        <w:tabs>
          <w:tab w:val="left" w:pos="6660"/>
        </w:tabs>
        <w:spacing w:line="360" w:lineRule="auto"/>
        <w:ind w:firstLine="480" w:firstLineChars="200"/>
        <w:rPr>
          <w:rFonts w:ascii="宋体" w:hAnsi="宋体" w:cs="宋体"/>
          <w:color w:val="0D0D0D"/>
          <w:sz w:val="24"/>
          <w:szCs w:val="24"/>
        </w:rPr>
      </w:pPr>
      <w:r>
        <w:rPr>
          <w:rFonts w:hint="eastAsia" w:ascii="宋体" w:hAnsi="宋体" w:cs="宋体"/>
          <w:color w:val="0D0D0D"/>
          <w:sz w:val="24"/>
          <w:szCs w:val="24"/>
        </w:rPr>
        <w:t>1、招标方与中标人应当在《中标通知书》发出</w:t>
      </w:r>
      <w:r>
        <w:rPr>
          <w:rFonts w:hint="eastAsia" w:ascii="宋体" w:hAnsi="宋体" w:cs="宋体"/>
          <w:sz w:val="24"/>
          <w:szCs w:val="24"/>
        </w:rPr>
        <w:t>之日起20日内签订政府</w:t>
      </w:r>
      <w:r>
        <w:rPr>
          <w:rFonts w:hint="eastAsia" w:ascii="宋体" w:hAnsi="宋体" w:cs="宋体"/>
          <w:color w:val="0D0D0D"/>
          <w:sz w:val="24"/>
          <w:szCs w:val="24"/>
        </w:rPr>
        <w:t>采购合同。</w:t>
      </w:r>
    </w:p>
    <w:p w14:paraId="7E8757EE">
      <w:pPr>
        <w:spacing w:line="360" w:lineRule="auto"/>
        <w:ind w:firstLine="480" w:firstLineChars="200"/>
        <w:rPr>
          <w:rFonts w:ascii="宋体" w:hAnsi="宋体" w:cs="宋体"/>
          <w:sz w:val="24"/>
          <w:szCs w:val="24"/>
        </w:rPr>
      </w:pPr>
      <w:r>
        <w:rPr>
          <w:rFonts w:hint="eastAsia" w:ascii="宋体" w:hAnsi="宋体" w:cs="宋体"/>
          <w:sz w:val="24"/>
          <w:szCs w:val="24"/>
        </w:rPr>
        <w:t>2、中标人拖延、拒签合同的,将被取消中标资格，并按有关规定报有关部门处罚。</w:t>
      </w:r>
    </w:p>
    <w:p w14:paraId="4C752367">
      <w:pPr>
        <w:spacing w:line="360" w:lineRule="auto"/>
        <w:ind w:firstLine="480" w:firstLineChars="200"/>
        <w:rPr>
          <w:rFonts w:ascii="宋体" w:hAnsi="宋体" w:cs="宋体"/>
          <w:b/>
          <w:bCs/>
          <w:color w:val="0D0D0D"/>
          <w:sz w:val="24"/>
          <w:szCs w:val="24"/>
        </w:rPr>
      </w:pPr>
      <w:r>
        <w:rPr>
          <w:rFonts w:hint="eastAsia" w:ascii="宋体" w:hAnsi="宋体" w:cs="宋体"/>
          <w:color w:val="0D0D0D"/>
          <w:sz w:val="24"/>
          <w:szCs w:val="24"/>
        </w:rPr>
        <w:t>3、招标人不承诺将合同授予报价最低的投标人。</w:t>
      </w:r>
    </w:p>
    <w:p w14:paraId="23CB197C">
      <w:pPr>
        <w:pStyle w:val="30"/>
        <w:snapToGrid w:val="0"/>
        <w:spacing w:beforeLines="0" w:afterLines="0" w:line="460" w:lineRule="exact"/>
        <w:jc w:val="center"/>
        <w:outlineLvl w:val="0"/>
        <w:rPr>
          <w:rFonts w:hAnsi="宋体"/>
          <w:b/>
          <w:bCs/>
          <w:color w:val="0D0D0D"/>
          <w:sz w:val="32"/>
          <w:szCs w:val="32"/>
        </w:rPr>
      </w:pPr>
    </w:p>
    <w:p w14:paraId="465503CF">
      <w:pPr>
        <w:pStyle w:val="30"/>
        <w:snapToGrid w:val="0"/>
        <w:spacing w:beforeLines="0" w:afterLines="0" w:line="460" w:lineRule="exact"/>
        <w:outlineLvl w:val="0"/>
        <w:rPr>
          <w:rFonts w:hAnsi="宋体"/>
          <w:b/>
          <w:bCs/>
          <w:color w:val="0D0D0D"/>
          <w:sz w:val="32"/>
          <w:szCs w:val="32"/>
        </w:rPr>
      </w:pPr>
    </w:p>
    <w:p w14:paraId="0719AB6D">
      <w:pPr>
        <w:spacing w:line="460" w:lineRule="exact"/>
        <w:rPr>
          <w:rFonts w:ascii="宋体" w:hAnsi="宋体" w:cs="宋体"/>
          <w:b/>
          <w:bCs/>
          <w:color w:val="0D0D0D"/>
          <w:sz w:val="32"/>
          <w:szCs w:val="32"/>
        </w:rPr>
      </w:pPr>
    </w:p>
    <w:p w14:paraId="575367FF">
      <w:pPr>
        <w:pStyle w:val="30"/>
        <w:snapToGrid w:val="0"/>
        <w:spacing w:beforeLines="0" w:afterLines="0" w:line="460" w:lineRule="exact"/>
        <w:outlineLvl w:val="0"/>
        <w:rPr>
          <w:rFonts w:hAnsi="宋体"/>
          <w:b/>
          <w:bCs/>
          <w:color w:val="0D0D0D"/>
          <w:sz w:val="32"/>
          <w:szCs w:val="32"/>
        </w:rPr>
      </w:pPr>
    </w:p>
    <w:p w14:paraId="6D4FA4BF">
      <w:pPr>
        <w:pStyle w:val="30"/>
        <w:snapToGrid w:val="0"/>
        <w:spacing w:beforeLines="0" w:afterLines="0" w:line="360" w:lineRule="auto"/>
        <w:jc w:val="center"/>
        <w:outlineLvl w:val="0"/>
        <w:rPr>
          <w:rFonts w:hAnsi="宋体" w:cs="Times New Roman"/>
          <w:sz w:val="32"/>
          <w:szCs w:val="32"/>
        </w:rPr>
      </w:pPr>
      <w:r>
        <w:rPr>
          <w:rFonts w:hint="eastAsia" w:hAnsi="宋体"/>
          <w:b/>
          <w:bCs/>
          <w:color w:val="0D0D0D"/>
          <w:sz w:val="32"/>
          <w:szCs w:val="32"/>
        </w:rPr>
        <w:br w:type="page"/>
      </w:r>
      <w:r>
        <w:rPr>
          <w:rFonts w:hint="eastAsia" w:hAnsi="宋体"/>
          <w:b/>
          <w:bCs/>
          <w:color w:val="0D0D0D"/>
          <w:sz w:val="32"/>
          <w:szCs w:val="32"/>
        </w:rPr>
        <w:t>第四章  评标办法及评分标准</w:t>
      </w:r>
    </w:p>
    <w:p w14:paraId="2FBB33A6">
      <w:pPr>
        <w:spacing w:line="360" w:lineRule="auto"/>
        <w:ind w:firstLine="480" w:firstLineChars="200"/>
        <w:rPr>
          <w:rFonts w:ascii="宋体" w:hAnsi="宋体" w:cs="宋体"/>
          <w:sz w:val="24"/>
          <w:szCs w:val="24"/>
        </w:rPr>
      </w:pPr>
      <w:r>
        <w:rPr>
          <w:rFonts w:hint="eastAsia" w:ascii="宋体" w:hAnsi="宋体" w:cs="宋体"/>
          <w:sz w:val="24"/>
          <w:szCs w:val="24"/>
        </w:rPr>
        <w:t>为公正、公平、科学地选择中标人，根据《中华人民共和国政府采购法》等有关法律法规的规定，并结合本项目的实际，制定本办法。</w:t>
      </w:r>
    </w:p>
    <w:p w14:paraId="43D3FCA2">
      <w:pPr>
        <w:spacing w:line="360" w:lineRule="auto"/>
        <w:ind w:firstLine="480" w:firstLineChars="200"/>
        <w:rPr>
          <w:rFonts w:ascii="宋体" w:hAnsi="宋体" w:cs="宋体"/>
          <w:sz w:val="24"/>
          <w:szCs w:val="24"/>
        </w:rPr>
      </w:pPr>
      <w:r>
        <w:rPr>
          <w:rFonts w:hint="eastAsia" w:ascii="宋体" w:hAnsi="宋体" w:cs="宋体"/>
          <w:sz w:val="24"/>
          <w:szCs w:val="24"/>
        </w:rPr>
        <w:t>本办法仅适用于</w:t>
      </w:r>
      <w:r>
        <w:rPr>
          <w:rFonts w:hint="eastAsia" w:ascii="宋体" w:hAnsi="宋体" w:cs="宋体"/>
          <w:sz w:val="24"/>
          <w:szCs w:val="24"/>
          <w:lang w:eastAsia="zh-CN"/>
        </w:rPr>
        <w:t>东阳市科学技术局</w:t>
      </w:r>
      <w:r>
        <w:rPr>
          <w:rFonts w:hint="eastAsia" w:ascii="宋体" w:hAnsi="宋体" w:cs="宋体"/>
          <w:color w:val="000000"/>
          <w:sz w:val="24"/>
          <w:szCs w:val="24"/>
          <w:u w:val="single"/>
          <w:lang w:eastAsia="zh-CN"/>
        </w:rPr>
        <w:t>东阳市企业研发费用委托服务项目</w:t>
      </w:r>
      <w:r>
        <w:rPr>
          <w:rFonts w:hint="eastAsia" w:ascii="宋体" w:hAnsi="宋体" w:cs="宋体"/>
          <w:color w:val="0D0D0D"/>
          <w:sz w:val="24"/>
          <w:szCs w:val="24"/>
        </w:rPr>
        <w:t>的</w:t>
      </w:r>
      <w:r>
        <w:rPr>
          <w:rFonts w:hint="eastAsia" w:ascii="宋体" w:hAnsi="宋体" w:cs="宋体"/>
          <w:sz w:val="24"/>
          <w:szCs w:val="24"/>
        </w:rPr>
        <w:t>评标。</w:t>
      </w:r>
    </w:p>
    <w:p w14:paraId="00D1CFBF">
      <w:pPr>
        <w:spacing w:line="360" w:lineRule="auto"/>
        <w:ind w:firstLine="480" w:firstLineChars="200"/>
        <w:rPr>
          <w:rFonts w:ascii="宋体" w:hAnsi="宋体" w:cs="宋体"/>
          <w:b/>
          <w:bCs/>
          <w:sz w:val="24"/>
          <w:szCs w:val="24"/>
        </w:rPr>
      </w:pPr>
      <w:r>
        <w:rPr>
          <w:rFonts w:hint="eastAsia" w:ascii="宋体" w:hAnsi="宋体" w:cs="宋体"/>
          <w:b/>
          <w:bCs/>
          <w:sz w:val="24"/>
          <w:szCs w:val="24"/>
        </w:rPr>
        <w:t>一、总则</w:t>
      </w:r>
    </w:p>
    <w:p w14:paraId="7827718C">
      <w:pPr>
        <w:spacing w:line="360" w:lineRule="auto"/>
        <w:ind w:firstLine="480" w:firstLineChars="200"/>
        <w:rPr>
          <w:rFonts w:ascii="宋体" w:hAnsi="宋体" w:cs="宋体"/>
          <w:sz w:val="24"/>
          <w:szCs w:val="24"/>
        </w:rPr>
      </w:pPr>
      <w:r>
        <w:rPr>
          <w:rFonts w:hint="eastAsia" w:ascii="宋体" w:hAnsi="宋体" w:cs="宋体"/>
          <w:sz w:val="24"/>
          <w:szCs w:val="24"/>
        </w:rPr>
        <w:t>本次评标采用综合评分法，总分为100分，其中价格分20分，技术、商务、资信及其他分为80分。合格投标人的评标得分为各项目汇总得分，中标候选资格按评标综合得分由高到低顺序排列，得分相同的，按投标报价由低到高顺序排列；得分且投标报价相同的，按技术、商务</w:t>
      </w:r>
      <w:r>
        <w:rPr>
          <w:rFonts w:hint="eastAsia" w:ascii="宋体" w:hAnsi="宋体" w:cs="宋体"/>
          <w:sz w:val="24"/>
          <w:szCs w:val="24"/>
          <w:lang w:eastAsia="zh-CN"/>
        </w:rPr>
        <w:t>及其他</w:t>
      </w:r>
      <w:r>
        <w:rPr>
          <w:rFonts w:hint="eastAsia" w:ascii="宋体" w:hAnsi="宋体" w:cs="宋体"/>
          <w:sz w:val="24"/>
          <w:szCs w:val="24"/>
        </w:rPr>
        <w:t>、资信得分由高到低顺序排列。排名第一的投标人为中标候选人,排名第二的投标人为候补中标候选人……其他投标人中标候选资格依此类推。评分过程中采用四舍五入法，并保留小数2位。</w:t>
      </w:r>
    </w:p>
    <w:p w14:paraId="5DF2EC7C">
      <w:pPr>
        <w:spacing w:line="360" w:lineRule="auto"/>
        <w:ind w:firstLine="480" w:firstLineChars="200"/>
        <w:rPr>
          <w:rFonts w:ascii="宋体" w:hAnsi="宋体" w:cs="宋体"/>
          <w:sz w:val="24"/>
          <w:szCs w:val="24"/>
        </w:rPr>
      </w:pPr>
      <w:r>
        <w:rPr>
          <w:rFonts w:hint="eastAsia" w:ascii="宋体" w:hAnsi="宋体" w:cs="宋体"/>
          <w:sz w:val="24"/>
          <w:szCs w:val="24"/>
        </w:rPr>
        <w:t>投标人评标综合得分=价格分+(技术分+商务分+资信及其他分)</w:t>
      </w:r>
    </w:p>
    <w:p w14:paraId="2E733304">
      <w:pPr>
        <w:spacing w:line="360" w:lineRule="auto"/>
        <w:ind w:firstLine="480" w:firstLineChars="200"/>
        <w:rPr>
          <w:rFonts w:ascii="宋体" w:hAnsi="宋体" w:cs="宋体"/>
          <w:b/>
          <w:bCs/>
          <w:sz w:val="24"/>
          <w:szCs w:val="24"/>
        </w:rPr>
      </w:pPr>
      <w:r>
        <w:rPr>
          <w:rFonts w:hint="eastAsia" w:ascii="宋体" w:hAnsi="宋体" w:cs="宋体"/>
          <w:b/>
          <w:bCs/>
          <w:sz w:val="24"/>
          <w:szCs w:val="24"/>
        </w:rPr>
        <w:t>二、评标内容及标准</w:t>
      </w:r>
    </w:p>
    <w:p w14:paraId="69D9DFF7">
      <w:pPr>
        <w:spacing w:line="360" w:lineRule="auto"/>
        <w:ind w:firstLine="480" w:firstLineChars="200"/>
        <w:rPr>
          <w:rFonts w:ascii="宋体" w:hAnsi="宋体" w:cs="宋体"/>
          <w:b/>
          <w:bCs/>
          <w:sz w:val="24"/>
          <w:szCs w:val="24"/>
        </w:rPr>
      </w:pPr>
      <w:r>
        <w:rPr>
          <w:rFonts w:hint="eastAsia" w:ascii="宋体" w:hAnsi="宋体" w:cs="宋体"/>
          <w:b/>
          <w:bCs/>
          <w:sz w:val="24"/>
          <w:szCs w:val="24"/>
        </w:rPr>
        <w:t>1、资信/商务/技术分</w:t>
      </w:r>
    </w:p>
    <w:p w14:paraId="4141DD47">
      <w:pPr>
        <w:spacing w:line="360" w:lineRule="auto"/>
        <w:ind w:firstLine="480" w:firstLineChars="200"/>
        <w:rPr>
          <w:rFonts w:ascii="宋体" w:hAnsi="宋体" w:cs="宋体"/>
          <w:sz w:val="24"/>
          <w:szCs w:val="24"/>
        </w:rPr>
      </w:pPr>
      <w:r>
        <w:rPr>
          <w:rFonts w:hint="eastAsia" w:ascii="宋体" w:hAnsi="宋体" w:cs="宋体"/>
          <w:sz w:val="24"/>
        </w:rPr>
        <w:t>评分标准中的国家标准如有新版时，以新版标准为准。有关评分的证书资料等原件请投标人提前准备，并单独装在档案袋中，</w:t>
      </w:r>
      <w:r>
        <w:rPr>
          <w:rFonts w:hint="eastAsia" w:ascii="宋体" w:hAnsi="宋体"/>
          <w:color w:val="000000"/>
          <w:sz w:val="24"/>
          <w:szCs w:val="24"/>
        </w:rPr>
        <w:t>如有需要将在线统一递交。</w:t>
      </w:r>
    </w:p>
    <w:p w14:paraId="2ABDA825">
      <w:pPr>
        <w:spacing w:line="360" w:lineRule="auto"/>
        <w:ind w:firstLine="480" w:firstLineChars="200"/>
        <w:rPr>
          <w:rFonts w:ascii="宋体" w:hAnsi="宋体" w:cs="宋体"/>
          <w:b/>
          <w:bCs/>
          <w:sz w:val="24"/>
          <w:szCs w:val="24"/>
        </w:rPr>
      </w:pPr>
      <w:r>
        <w:rPr>
          <w:rFonts w:hint="eastAsia" w:ascii="宋体" w:hAnsi="宋体" w:cs="宋体"/>
          <w:b/>
          <w:bCs/>
          <w:sz w:val="24"/>
          <w:szCs w:val="24"/>
        </w:rPr>
        <w:t>2、资信/商务/ 技术分的计算</w:t>
      </w:r>
    </w:p>
    <w:p w14:paraId="7D170BB5">
      <w:pPr>
        <w:spacing w:line="360" w:lineRule="auto"/>
        <w:ind w:firstLine="480" w:firstLineChars="200"/>
        <w:rPr>
          <w:rFonts w:ascii="宋体" w:hAnsi="宋体" w:cs="宋体"/>
          <w:sz w:val="24"/>
          <w:szCs w:val="24"/>
        </w:rPr>
      </w:pPr>
      <w:r>
        <w:rPr>
          <w:rFonts w:hint="eastAsia" w:ascii="宋体" w:hAnsi="宋体" w:cs="宋体"/>
          <w:sz w:val="24"/>
          <w:szCs w:val="24"/>
        </w:rPr>
        <w:t>按照评标委员会成员的独立评分结果的算术平均分，计算公式为：</w:t>
      </w:r>
    </w:p>
    <w:p w14:paraId="58C936F3">
      <w:pPr>
        <w:spacing w:line="360" w:lineRule="auto"/>
        <w:ind w:firstLine="480" w:firstLineChars="200"/>
        <w:rPr>
          <w:rFonts w:ascii="宋体" w:hAnsi="宋体" w:cs="宋体"/>
          <w:sz w:val="24"/>
          <w:szCs w:val="24"/>
        </w:rPr>
      </w:pPr>
      <w:r>
        <w:rPr>
          <w:rFonts w:hint="eastAsia" w:ascii="宋体" w:hAnsi="宋体" w:cs="宋体"/>
          <w:sz w:val="24"/>
          <w:szCs w:val="24"/>
        </w:rPr>
        <w:t>资信/商务/技术分=评标委员会所有成员评分合计数/评标委员会组成人员数</w:t>
      </w:r>
    </w:p>
    <w:p w14:paraId="3627454A">
      <w:pPr>
        <w:spacing w:line="360" w:lineRule="auto"/>
        <w:ind w:firstLine="464" w:firstLineChars="200"/>
        <w:rPr>
          <w:rFonts w:ascii="宋体" w:hAnsi="宋体" w:cs="宋体"/>
          <w:b/>
          <w:bCs/>
          <w:spacing w:val="-4"/>
          <w:sz w:val="24"/>
          <w:szCs w:val="24"/>
        </w:rPr>
      </w:pPr>
      <w:r>
        <w:rPr>
          <w:rFonts w:hint="eastAsia" w:ascii="宋体" w:hAnsi="宋体" w:cs="宋体"/>
          <w:b/>
          <w:bCs/>
          <w:spacing w:val="-4"/>
          <w:sz w:val="24"/>
          <w:szCs w:val="24"/>
        </w:rPr>
        <w:t>3、价格分</w:t>
      </w:r>
    </w:p>
    <w:p w14:paraId="1C1F3A77">
      <w:pPr>
        <w:spacing w:line="360" w:lineRule="auto"/>
        <w:ind w:firstLine="464" w:firstLineChars="200"/>
        <w:rPr>
          <w:rFonts w:ascii="宋体"/>
          <w:spacing w:val="-4"/>
          <w:sz w:val="24"/>
        </w:rPr>
      </w:pPr>
      <w:bookmarkStart w:id="10" w:name="_Toc414870805"/>
      <w:r>
        <w:rPr>
          <w:rFonts w:hint="eastAsia" w:ascii="宋体" w:hAnsi="宋体" w:cs="宋体"/>
          <w:spacing w:val="-4"/>
          <w:sz w:val="24"/>
          <w:lang w:val="en-US" w:eastAsia="zh-CN"/>
        </w:rPr>
        <w:t>3.1</w:t>
      </w:r>
      <w:r>
        <w:rPr>
          <w:rFonts w:hint="eastAsia" w:ascii="宋体" w:hAnsi="宋体" w:cs="宋体"/>
          <w:spacing w:val="-4"/>
          <w:sz w:val="24"/>
        </w:rPr>
        <w:t>价格分采用低价优先法计算，取所有投标技术入围投标人中，投标总报价价格最低的报价为评标基准价</w:t>
      </w:r>
      <w:r>
        <w:rPr>
          <w:rFonts w:hint="eastAsia" w:ascii="宋体" w:hAnsi="宋体" w:cs="宋体"/>
          <w:spacing w:val="-4"/>
          <w:sz w:val="24"/>
          <w:lang w:eastAsia="zh-CN"/>
        </w:rPr>
        <w:t>（</w:t>
      </w:r>
      <w:r>
        <w:rPr>
          <w:rFonts w:hint="eastAsia" w:ascii="宋体" w:hAnsi="宋体" w:cs="宋体"/>
          <w:sz w:val="24"/>
        </w:rPr>
        <w:t>中小企业待遇报价低于最低投标报价时，中小企业待遇报价为评标基准价），其他投标人的价格分按照下列公式计算：</w:t>
      </w:r>
    </w:p>
    <w:p w14:paraId="02B21CE4">
      <w:pPr>
        <w:spacing w:line="360" w:lineRule="auto"/>
        <w:ind w:firstLine="480" w:firstLineChars="200"/>
        <w:rPr>
          <w:rFonts w:hint="default" w:ascii="宋体" w:hAnsi="宋体" w:eastAsia="宋体" w:cs="宋体"/>
          <w:spacing w:val="-4"/>
          <w:sz w:val="24"/>
          <w:lang w:val="en-US" w:eastAsia="zh-CN"/>
        </w:rPr>
      </w:pPr>
      <w:r>
        <w:rPr>
          <w:rFonts w:hint="eastAsia" w:ascii="宋体" w:hAnsi="宋体"/>
          <w:b/>
          <w:bCs/>
          <w:sz w:val="24"/>
        </w:rPr>
        <w:t>价格分</w:t>
      </w:r>
      <w:r>
        <w:rPr>
          <w:rFonts w:ascii="宋体" w:hAnsi="宋体"/>
          <w:sz w:val="24"/>
        </w:rPr>
        <w:t>=</w:t>
      </w:r>
      <w:r>
        <w:rPr>
          <w:rFonts w:hint="eastAsia" w:ascii="宋体" w:hAnsi="宋体" w:cs="宋体"/>
          <w:spacing w:val="-4"/>
          <w:sz w:val="24"/>
        </w:rPr>
        <w:t>（评标基准价/投标报价</w:t>
      </w:r>
      <w:r>
        <w:rPr>
          <w:rFonts w:hint="eastAsia" w:hAnsi="宋体" w:cs="宋体"/>
          <w:sz w:val="24"/>
        </w:rPr>
        <w:t>（或中小企业待遇报价）</w:t>
      </w:r>
      <w:r>
        <w:rPr>
          <w:rFonts w:hint="eastAsia" w:ascii="宋体" w:hAnsi="宋体" w:cs="宋体"/>
          <w:spacing w:val="-4"/>
          <w:sz w:val="24"/>
        </w:rPr>
        <w:t>）×</w:t>
      </w:r>
      <w:r>
        <w:rPr>
          <w:rFonts w:hint="eastAsia" w:ascii="宋体" w:hAnsi="宋体" w:cs="宋体"/>
          <w:spacing w:val="-4"/>
          <w:sz w:val="24"/>
          <w:lang w:val="en-US" w:eastAsia="zh-CN"/>
        </w:rPr>
        <w:t>20</w:t>
      </w:r>
    </w:p>
    <w:p w14:paraId="19CE9981">
      <w:pPr>
        <w:adjustRightInd w:val="0"/>
        <w:spacing w:line="360" w:lineRule="auto"/>
        <w:ind w:firstLine="464" w:firstLineChars="200"/>
        <w:rPr>
          <w:rFonts w:hint="eastAsia" w:ascii="宋体" w:hAnsi="宋体" w:cs="宋体"/>
          <w:sz w:val="24"/>
        </w:rPr>
      </w:pPr>
      <w:r>
        <w:rPr>
          <w:rFonts w:hint="eastAsia" w:ascii="宋体" w:hAnsi="宋体" w:cs="宋体"/>
          <w:spacing w:val="-4"/>
          <w:sz w:val="24"/>
          <w:lang w:val="en-US" w:eastAsia="zh-CN"/>
        </w:rPr>
        <w:t>3.2</w:t>
      </w:r>
      <w:r>
        <w:rPr>
          <w:rFonts w:hint="eastAsia" w:ascii="宋体" w:hAnsi="宋体" w:cs="宋体"/>
          <w:sz w:val="24"/>
        </w:rPr>
        <w:t>中小型企业待遇报价的计算方法：</w:t>
      </w:r>
    </w:p>
    <w:p w14:paraId="622FCEB4">
      <w:pPr>
        <w:spacing w:line="360" w:lineRule="auto"/>
        <w:ind w:firstLine="480" w:firstLineChars="200"/>
        <w:rPr>
          <w:rFonts w:ascii="宋体" w:cs="仿宋_GB2312"/>
          <w:sz w:val="24"/>
        </w:rPr>
      </w:pPr>
      <w:r>
        <w:rPr>
          <w:rFonts w:hint="eastAsia" w:ascii="宋体" w:hAnsi="宋体" w:cs="宋体"/>
          <w:sz w:val="24"/>
        </w:rPr>
        <w:t>根据工信部等部委发布的《关于印发中小企业划型标准规定的通知》（工信部联企业〔2011〕300号），根据具体品目确定相应标准。符合上述条件的中小微型企业应按照招标文件附件2.5的格式要求提供</w:t>
      </w:r>
      <w:r>
        <w:rPr>
          <w:rFonts w:hint="eastAsia" w:ascii="宋体" w:hAnsi="宋体" w:cs="仿宋_GB2312"/>
          <w:sz w:val="24"/>
        </w:rPr>
        <w:t>《中小企业声明函》。符合《关于促进残疾人就业政府采购政策的通知》（财库〔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141</w:t>
      </w:r>
      <w:r>
        <w:rPr>
          <w:rFonts w:hint="eastAsia" w:ascii="宋体" w:hAnsi="宋体" w:cs="仿宋_GB2312"/>
          <w:sz w:val="24"/>
        </w:rPr>
        <w:t>号）规定的条件并提供《残疾人福利性单位声明函》（附件2</w:t>
      </w:r>
      <w:r>
        <w:rPr>
          <w:rFonts w:ascii="宋体" w:hAnsi="宋体" w:cs="仿宋_GB2312"/>
          <w:sz w:val="24"/>
        </w:rPr>
        <w:t>.</w:t>
      </w:r>
      <w:r>
        <w:rPr>
          <w:rFonts w:hint="eastAsia" w:ascii="宋体" w:hAnsi="宋体" w:cs="仿宋_GB2312"/>
          <w:sz w:val="24"/>
        </w:rPr>
        <w:t>6）的残疾人福利性单位视同小型、微型企业；根据《关于政府采购支持监狱企业发展有关问题的通知》（财库</w:t>
      </w:r>
      <w:r>
        <w:rPr>
          <w:rFonts w:hint="eastAsia" w:ascii="宋体" w:hAnsi="宋体" w:cs="仿宋_GB2312"/>
          <w:sz w:val="24"/>
          <w:lang w:eastAsia="zh-CN"/>
        </w:rPr>
        <w:t>〔2014〕68号</w:t>
      </w:r>
      <w:r>
        <w:rPr>
          <w:rFonts w:hint="eastAsia" w:ascii="宋体" w:hAnsi="宋体" w:cs="仿宋_GB2312"/>
          <w:sz w:val="24"/>
        </w:rPr>
        <w:t>）的规定，投标人提供由省级以上监狱管理局、戒毒管理局（含新疆生产建设兵团）出具的属于监狱企业证明文件的，视同为小型和微型企业。</w:t>
      </w:r>
    </w:p>
    <w:p w14:paraId="4176E787">
      <w:pPr>
        <w:widowControl/>
        <w:snapToGrid w:val="0"/>
        <w:spacing w:line="360" w:lineRule="auto"/>
        <w:ind w:firstLine="464" w:firstLineChars="200"/>
        <w:jc w:val="left"/>
        <w:rPr>
          <w:rFonts w:ascii="宋体" w:hAnsi="宋体"/>
          <w:bCs/>
          <w:color w:val="auto"/>
          <w:sz w:val="24"/>
        </w:rPr>
      </w:pPr>
      <w:r>
        <w:rPr>
          <w:rFonts w:hint="eastAsia" w:ascii="宋体" w:hAnsi="宋体" w:cs="宋体"/>
          <w:bCs/>
          <w:spacing w:val="-4"/>
          <w:sz w:val="24"/>
        </w:rPr>
        <w:t>参照《关于印发&lt;政府采购促进中小企业发展管理办法</w:t>
      </w:r>
      <w:r>
        <w:rPr>
          <w:rFonts w:hint="eastAsia" w:ascii="宋体" w:hAnsi="宋体" w:cs="宋体"/>
          <w:bCs/>
          <w:spacing w:val="-4"/>
          <w:sz w:val="24"/>
          <w:lang w:eastAsia="zh-CN"/>
        </w:rPr>
        <w:t>〉的通知》</w:t>
      </w:r>
      <w:r>
        <w:rPr>
          <w:rFonts w:hint="eastAsia" w:ascii="宋体" w:hAnsi="宋体" w:cs="宋体"/>
          <w:bCs/>
          <w:spacing w:val="-4"/>
          <w:sz w:val="24"/>
        </w:rPr>
        <w:t>(财库〔2020〕46号)文件、《财政部、司法部关于政府采购支持监狱企业发展有关问题的通知》（财库〔2014〕68号）文件、《财政部、民政部、中国残疾人联合会关于促进残疾人就业政府采购政策的通知》（财库〔2017〕141号）的规定以及</w:t>
      </w:r>
      <w:r>
        <w:rPr>
          <w:rFonts w:hint="eastAsia" w:ascii="宋体" w:hAnsi="宋体" w:cs="宋体"/>
          <w:kern w:val="0"/>
          <w:sz w:val="24"/>
        </w:rPr>
        <w:t>《浙江省财政厅关于进一步加大政府采购支持中小企业力度 助力扎实稳住经济的通知》（浙财采监〔2022〕8号）的规定，</w:t>
      </w:r>
      <w:r>
        <w:rPr>
          <w:rFonts w:hint="eastAsia" w:ascii="宋体" w:hAnsi="宋体" w:cs="宋体"/>
          <w:bCs/>
          <w:spacing w:val="-4"/>
          <w:sz w:val="24"/>
        </w:rPr>
        <w:t>本项目对小型和微型企业、监狱企业、残疾人福利性单位生产的</w:t>
      </w:r>
      <w:r>
        <w:rPr>
          <w:rFonts w:hint="eastAsia" w:ascii="宋体" w:hAnsi="宋体" w:cs="宋体"/>
          <w:bCs/>
          <w:color w:val="auto"/>
          <w:spacing w:val="-4"/>
          <w:sz w:val="24"/>
        </w:rPr>
        <w:t>产品价格给予</w:t>
      </w:r>
      <w:r>
        <w:rPr>
          <w:rFonts w:hint="eastAsia" w:ascii="宋体" w:hAnsi="宋体" w:cs="宋体"/>
          <w:bCs/>
          <w:color w:val="auto"/>
          <w:spacing w:val="-4"/>
          <w:sz w:val="24"/>
          <w:lang w:val="en-US" w:eastAsia="zh-CN"/>
        </w:rPr>
        <w:t>1</w:t>
      </w:r>
      <w:r>
        <w:rPr>
          <w:rFonts w:hint="eastAsia" w:ascii="宋体" w:hAnsi="宋体" w:cs="宋体"/>
          <w:bCs/>
          <w:color w:val="auto"/>
          <w:spacing w:val="-4"/>
          <w:sz w:val="24"/>
        </w:rPr>
        <w:t>0%扣除，</w:t>
      </w:r>
      <w:r>
        <w:rPr>
          <w:rFonts w:hint="eastAsia" w:ascii="宋体" w:hAnsi="宋体" w:cs="宋体"/>
          <w:bCs/>
          <w:kern w:val="0"/>
          <w:sz w:val="24"/>
        </w:rPr>
        <w:t>用扣除后的价格参加评审</w:t>
      </w:r>
      <w:r>
        <w:rPr>
          <w:rFonts w:hint="eastAsia" w:ascii="宋体" w:hAnsi="宋体" w:cs="宋体"/>
          <w:bCs/>
          <w:spacing w:val="-4"/>
          <w:sz w:val="24"/>
        </w:rPr>
        <w:t>，但不重复享受价格扣除。小型和微型企业是指投标文件中提供</w:t>
      </w:r>
      <w:r>
        <w:rPr>
          <w:rFonts w:hint="eastAsia" w:ascii="宋体" w:hAnsi="宋体"/>
          <w:bCs/>
          <w:spacing w:val="-4"/>
          <w:sz w:val="24"/>
        </w:rPr>
        <w:t>了中小企业声明</w:t>
      </w:r>
      <w:r>
        <w:rPr>
          <w:rFonts w:hint="eastAsia" w:ascii="宋体" w:hAnsi="宋体"/>
          <w:bCs/>
          <w:color w:val="auto"/>
          <w:spacing w:val="-4"/>
          <w:sz w:val="24"/>
        </w:rPr>
        <w:t>函且符合《关于印发&lt;政府采购促进中小企业发展管理办法</w:t>
      </w:r>
      <w:r>
        <w:rPr>
          <w:rFonts w:hint="eastAsia" w:ascii="宋体" w:hAnsi="宋体"/>
          <w:bCs/>
          <w:color w:val="auto"/>
          <w:spacing w:val="-4"/>
          <w:sz w:val="24"/>
          <w:lang w:eastAsia="zh-CN"/>
        </w:rPr>
        <w:t>〉的通知》</w:t>
      </w:r>
      <w:r>
        <w:rPr>
          <w:rFonts w:hint="eastAsia" w:ascii="宋体" w:hAnsi="宋体"/>
          <w:bCs/>
          <w:color w:val="auto"/>
          <w:spacing w:val="-4"/>
          <w:sz w:val="24"/>
        </w:rPr>
        <w:t>(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bCs/>
          <w:color w:val="auto"/>
          <w:spacing w:val="-4"/>
          <w:sz w:val="24"/>
          <w:lang w:val="en-US" w:eastAsia="zh-CN"/>
        </w:rPr>
        <w:t>4</w:t>
      </w:r>
      <w:r>
        <w:rPr>
          <w:rFonts w:hint="eastAsia" w:ascii="宋体" w:hAnsi="宋体"/>
          <w:bCs/>
          <w:color w:val="auto"/>
          <w:spacing w:val="-4"/>
          <w:sz w:val="24"/>
        </w:rPr>
        <w:t>0%以上的，对联合体或者大中型企业的报价给予</w:t>
      </w:r>
      <w:r>
        <w:rPr>
          <w:rFonts w:hint="eastAsia" w:ascii="宋体" w:hAnsi="宋体"/>
          <w:bCs/>
          <w:color w:val="auto"/>
          <w:spacing w:val="-4"/>
          <w:sz w:val="24"/>
          <w:lang w:val="en-US" w:eastAsia="zh-CN"/>
        </w:rPr>
        <w:t>4</w:t>
      </w:r>
      <w:r>
        <w:rPr>
          <w:rFonts w:hint="eastAsia" w:ascii="宋体" w:hAnsi="宋体"/>
          <w:bCs/>
          <w:color w:val="auto"/>
          <w:spacing w:val="-4"/>
          <w:sz w:val="24"/>
        </w:rPr>
        <w:t>%的扣除，用扣除后的价格参加评审。组成联合体或者接受分包的小微企业与联合体内其他企业、分包企业之间存在直接控股、管理关系的，不享受价格扣除优惠政策。</w:t>
      </w:r>
    </w:p>
    <w:p w14:paraId="76868C08">
      <w:pPr>
        <w:spacing w:line="360" w:lineRule="auto"/>
        <w:ind w:firstLine="480" w:firstLineChars="200"/>
        <w:rPr>
          <w:rFonts w:ascii="宋体" w:hAnsi="宋体"/>
          <w:color w:val="auto"/>
          <w:sz w:val="24"/>
        </w:rPr>
      </w:pPr>
      <w:r>
        <w:rPr>
          <w:rFonts w:hint="eastAsia" w:ascii="宋体" w:hAnsi="宋体"/>
          <w:color w:val="auto"/>
          <w:sz w:val="24"/>
        </w:rPr>
        <w:t>小型、微型企业（或监狱企业或残疾人福利企业）待遇报价的计算方法：</w:t>
      </w:r>
    </w:p>
    <w:p w14:paraId="04A78632">
      <w:pPr>
        <w:spacing w:line="360" w:lineRule="auto"/>
        <w:ind w:firstLine="480" w:firstLineChars="200"/>
        <w:rPr>
          <w:rFonts w:ascii="宋体" w:hAnsi="宋体"/>
          <w:color w:val="auto"/>
          <w:sz w:val="24"/>
        </w:rPr>
      </w:pPr>
      <w:r>
        <w:rPr>
          <w:rFonts w:hint="eastAsia" w:ascii="宋体" w:hAnsi="宋体"/>
          <w:color w:val="auto"/>
          <w:sz w:val="24"/>
        </w:rPr>
        <w:t>小型、微型企业（或监狱企业或残疾人福利企业）待遇报价=</w:t>
      </w:r>
      <w:r>
        <w:rPr>
          <w:rFonts w:hint="eastAsia" w:ascii="宋体" w:hAnsi="宋体"/>
          <w:color w:val="auto"/>
          <w:spacing w:val="-4"/>
          <w:sz w:val="24"/>
          <w:szCs w:val="20"/>
        </w:rPr>
        <w:t>小型、微型企业（或监狱企业或残疾人福利企业）</w:t>
      </w:r>
      <w:r>
        <w:rPr>
          <w:rFonts w:hint="eastAsia" w:ascii="宋体" w:hAnsi="宋体"/>
          <w:color w:val="auto"/>
          <w:sz w:val="24"/>
        </w:rPr>
        <w:t>投标人投标报价*（1-优惠折扣率）</w:t>
      </w:r>
    </w:p>
    <w:p w14:paraId="755FAD8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如果所有有效投标人的报价均超出采购上限价且招标人确认不能支付的或所有有效投标人不足三家时，招标人将重新组织招标。</w:t>
      </w:r>
    </w:p>
    <w:p w14:paraId="7999F9D2">
      <w:pPr>
        <w:rPr>
          <w:rFonts w:hint="eastAsia" w:ascii="宋体" w:hAnsi="宋体" w:cs="宋体"/>
          <w:b/>
          <w:bCs/>
          <w:sz w:val="24"/>
          <w:szCs w:val="24"/>
        </w:rPr>
      </w:pPr>
      <w:r>
        <w:rPr>
          <w:rFonts w:hint="eastAsia" w:ascii="宋体" w:hAnsi="宋体" w:cs="宋体"/>
          <w:b/>
          <w:bCs/>
          <w:sz w:val="24"/>
          <w:szCs w:val="24"/>
        </w:rPr>
        <w:br w:type="page"/>
      </w:r>
    </w:p>
    <w:p w14:paraId="1651AE8C">
      <w:pPr>
        <w:spacing w:line="360" w:lineRule="auto"/>
        <w:rPr>
          <w:rFonts w:ascii="宋体" w:hAnsi="宋体" w:cs="宋体"/>
          <w:sz w:val="24"/>
          <w:szCs w:val="24"/>
        </w:rPr>
      </w:pPr>
      <w:r>
        <w:rPr>
          <w:rFonts w:hint="eastAsia" w:ascii="宋体" w:hAnsi="宋体" w:cs="宋体"/>
          <w:b/>
          <w:bCs/>
          <w:sz w:val="24"/>
          <w:szCs w:val="24"/>
        </w:rPr>
        <w:t>附件：评分标准（技术/商务/资信分，共80分）</w:t>
      </w:r>
    </w:p>
    <w:tbl>
      <w:tblPr>
        <w:tblStyle w:val="4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55"/>
        <w:gridCol w:w="6504"/>
        <w:gridCol w:w="853"/>
      </w:tblGrid>
      <w:tr w14:paraId="424F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27" w:type="dxa"/>
            <w:noWrap/>
            <w:vAlign w:val="center"/>
          </w:tcPr>
          <w:p w14:paraId="168A7BB8">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255" w:type="dxa"/>
            <w:noWrap/>
            <w:vAlign w:val="center"/>
          </w:tcPr>
          <w:p w14:paraId="6183B0E7">
            <w:pPr>
              <w:spacing w:line="360" w:lineRule="auto"/>
              <w:jc w:val="center"/>
              <w:rPr>
                <w:rFonts w:ascii="宋体" w:hAnsi="宋体" w:cs="宋体"/>
                <w:b/>
                <w:bCs/>
                <w:sz w:val="24"/>
                <w:szCs w:val="24"/>
              </w:rPr>
            </w:pPr>
            <w:r>
              <w:rPr>
                <w:rFonts w:hint="eastAsia" w:ascii="宋体" w:hAnsi="宋体" w:cs="宋体"/>
                <w:b/>
                <w:bCs/>
                <w:sz w:val="24"/>
                <w:szCs w:val="24"/>
              </w:rPr>
              <w:t>评审内容</w:t>
            </w:r>
          </w:p>
        </w:tc>
        <w:tc>
          <w:tcPr>
            <w:tcW w:w="6504" w:type="dxa"/>
            <w:noWrap/>
            <w:vAlign w:val="center"/>
          </w:tcPr>
          <w:p w14:paraId="00871B4C">
            <w:pPr>
              <w:spacing w:line="360" w:lineRule="auto"/>
              <w:jc w:val="center"/>
              <w:rPr>
                <w:rFonts w:ascii="宋体" w:hAnsi="宋体" w:cs="宋体"/>
                <w:b/>
                <w:bCs/>
                <w:sz w:val="24"/>
                <w:szCs w:val="24"/>
              </w:rPr>
            </w:pPr>
            <w:r>
              <w:rPr>
                <w:rFonts w:hint="eastAsia" w:ascii="宋体" w:hAnsi="宋体" w:cs="宋体"/>
                <w:b/>
                <w:bCs/>
                <w:sz w:val="24"/>
                <w:szCs w:val="24"/>
              </w:rPr>
              <w:t>评分标准</w:t>
            </w:r>
          </w:p>
        </w:tc>
        <w:tc>
          <w:tcPr>
            <w:tcW w:w="853" w:type="dxa"/>
            <w:noWrap/>
            <w:vAlign w:val="center"/>
          </w:tcPr>
          <w:p w14:paraId="14526EAC">
            <w:pPr>
              <w:spacing w:line="360" w:lineRule="auto"/>
              <w:jc w:val="center"/>
              <w:rPr>
                <w:rFonts w:ascii="宋体" w:hAnsi="宋体" w:cs="宋体"/>
                <w:b/>
                <w:bCs/>
                <w:sz w:val="24"/>
                <w:szCs w:val="24"/>
              </w:rPr>
            </w:pPr>
            <w:r>
              <w:rPr>
                <w:rFonts w:hint="eastAsia" w:ascii="宋体" w:hAnsi="宋体" w:cs="宋体"/>
                <w:b/>
                <w:bCs/>
                <w:sz w:val="24"/>
                <w:szCs w:val="24"/>
              </w:rPr>
              <w:t>分值</w:t>
            </w:r>
          </w:p>
        </w:tc>
      </w:tr>
      <w:tr w14:paraId="7D45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7" w:type="dxa"/>
            <w:noWrap/>
            <w:vAlign w:val="center"/>
          </w:tcPr>
          <w:p w14:paraId="258123BF">
            <w:pPr>
              <w:spacing w:line="360" w:lineRule="auto"/>
              <w:ind w:firstLine="240" w:firstLineChars="10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1255" w:type="dxa"/>
            <w:noWrap/>
            <w:vAlign w:val="center"/>
          </w:tcPr>
          <w:p w14:paraId="32A9F85F">
            <w:pPr>
              <w:spacing w:line="360" w:lineRule="auto"/>
              <w:jc w:val="center"/>
              <w:rPr>
                <w:rFonts w:ascii="宋体" w:hAnsi="宋体" w:cs="宋体"/>
                <w:b/>
                <w:bCs/>
                <w:sz w:val="24"/>
                <w:szCs w:val="24"/>
              </w:rPr>
            </w:pPr>
            <w:r>
              <w:rPr>
                <w:rFonts w:hint="eastAsia" w:ascii="宋体" w:hAnsi="宋体" w:cs="宋体"/>
                <w:sz w:val="24"/>
                <w:szCs w:val="24"/>
              </w:rPr>
              <w:t>业绩</w:t>
            </w:r>
          </w:p>
        </w:tc>
        <w:tc>
          <w:tcPr>
            <w:tcW w:w="6504" w:type="dxa"/>
            <w:noWrap/>
            <w:vAlign w:val="center"/>
          </w:tcPr>
          <w:p w14:paraId="6244F68F">
            <w:pPr>
              <w:spacing w:line="360" w:lineRule="auto"/>
              <w:jc w:val="left"/>
              <w:rPr>
                <w:rFonts w:ascii="宋体" w:hAnsi="宋体" w:cs="宋体"/>
                <w:sz w:val="24"/>
                <w:szCs w:val="24"/>
              </w:rPr>
            </w:pPr>
            <w:r>
              <w:rPr>
                <w:rFonts w:hint="eastAsia" w:ascii="宋体" w:hAnsi="宋体" w:cs="宋体"/>
                <w:sz w:val="24"/>
                <w:szCs w:val="24"/>
              </w:rPr>
              <w:t>投标人提供2022年1月1日（以签订合同时间为准）以来与本项目同类或类似项目业绩，每提供一个得1分，最高</w:t>
            </w:r>
            <w:r>
              <w:rPr>
                <w:rFonts w:hint="eastAsia" w:ascii="宋体" w:hAnsi="宋体" w:cs="宋体"/>
                <w:sz w:val="24"/>
                <w:szCs w:val="24"/>
                <w:lang w:val="en-US" w:eastAsia="zh-CN"/>
              </w:rPr>
              <w:t>得</w:t>
            </w:r>
            <w:r>
              <w:rPr>
                <w:rFonts w:hint="eastAsia" w:ascii="宋体" w:hAnsi="宋体" w:cs="宋体"/>
                <w:sz w:val="24"/>
                <w:szCs w:val="24"/>
              </w:rPr>
              <w:t>2分。</w:t>
            </w:r>
            <w:r>
              <w:rPr>
                <w:rFonts w:hint="eastAsia" w:ascii="宋体" w:hAnsi="宋体" w:cs="宋体"/>
                <w:kern w:val="0"/>
                <w:sz w:val="24"/>
                <w:szCs w:val="24"/>
                <w:lang w:bidi="ar"/>
              </w:rPr>
              <w:t>注：提供合同</w:t>
            </w:r>
            <w:r>
              <w:rPr>
                <w:rFonts w:hint="eastAsia" w:ascii="宋体" w:hAnsi="宋体" w:cs="宋体"/>
                <w:kern w:val="0"/>
                <w:sz w:val="24"/>
                <w:szCs w:val="24"/>
                <w:lang w:val="en-US" w:eastAsia="zh-CN" w:bidi="ar"/>
              </w:rPr>
              <w:t>或</w:t>
            </w:r>
            <w:r>
              <w:rPr>
                <w:rFonts w:hint="eastAsia" w:ascii="宋体" w:hAnsi="宋体" w:cs="宋体"/>
                <w:kern w:val="0"/>
                <w:sz w:val="24"/>
                <w:szCs w:val="24"/>
                <w:lang w:bidi="ar"/>
              </w:rPr>
              <w:t>中标通知书</w:t>
            </w:r>
            <w:r>
              <w:rPr>
                <w:rFonts w:hint="eastAsia" w:ascii="宋体" w:hAnsi="宋体" w:cs="宋体"/>
                <w:kern w:val="0"/>
                <w:sz w:val="24"/>
                <w:szCs w:val="24"/>
                <w:lang w:val="en-US" w:eastAsia="zh-CN" w:bidi="ar"/>
              </w:rPr>
              <w:t>复印</w:t>
            </w:r>
            <w:r>
              <w:rPr>
                <w:rFonts w:hint="eastAsia" w:ascii="宋体" w:hAnsi="宋体" w:cs="宋体"/>
                <w:kern w:val="0"/>
                <w:sz w:val="24"/>
                <w:szCs w:val="24"/>
                <w:lang w:bidi="ar"/>
              </w:rPr>
              <w:t>件并加盖公章，否则不得分。</w:t>
            </w:r>
          </w:p>
        </w:tc>
        <w:tc>
          <w:tcPr>
            <w:tcW w:w="853" w:type="dxa"/>
            <w:noWrap/>
            <w:vAlign w:val="center"/>
          </w:tcPr>
          <w:p w14:paraId="089A8973">
            <w:pPr>
              <w:spacing w:line="360" w:lineRule="auto"/>
              <w:jc w:val="center"/>
              <w:rPr>
                <w:rFonts w:ascii="宋体" w:hAnsi="宋体" w:cs="宋体"/>
                <w:kern w:val="0"/>
                <w:sz w:val="24"/>
                <w:szCs w:val="24"/>
              </w:rPr>
            </w:pPr>
            <w:r>
              <w:rPr>
                <w:rFonts w:hint="eastAsia" w:ascii="宋体" w:hAnsi="宋体" w:cs="宋体"/>
                <w:kern w:val="0"/>
                <w:sz w:val="24"/>
                <w:szCs w:val="24"/>
              </w:rPr>
              <w:t>2</w:t>
            </w:r>
          </w:p>
        </w:tc>
      </w:tr>
      <w:tr w14:paraId="336F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7" w:type="dxa"/>
            <w:noWrap/>
            <w:vAlign w:val="center"/>
          </w:tcPr>
          <w:p w14:paraId="7927B1B5">
            <w:pPr>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255" w:type="dxa"/>
            <w:noWrap/>
            <w:vAlign w:val="center"/>
          </w:tcPr>
          <w:p w14:paraId="21AD281A">
            <w:pPr>
              <w:spacing w:line="360" w:lineRule="auto"/>
              <w:jc w:val="center"/>
              <w:rPr>
                <w:rFonts w:ascii="宋体" w:hAnsi="宋体" w:cs="宋体"/>
                <w:sz w:val="24"/>
                <w:szCs w:val="24"/>
              </w:rPr>
            </w:pPr>
            <w:r>
              <w:rPr>
                <w:rFonts w:hint="eastAsia" w:ascii="宋体" w:hAnsi="宋体" w:cs="宋体"/>
                <w:sz w:val="24"/>
                <w:szCs w:val="24"/>
                <w:lang w:eastAsia="zh-CN"/>
              </w:rPr>
              <w:t>项目组</w:t>
            </w:r>
            <w:r>
              <w:rPr>
                <w:rFonts w:hint="eastAsia" w:ascii="宋体" w:hAnsi="宋体" w:cs="宋体"/>
                <w:sz w:val="24"/>
                <w:szCs w:val="24"/>
              </w:rPr>
              <w:t>人员配备</w:t>
            </w:r>
          </w:p>
        </w:tc>
        <w:tc>
          <w:tcPr>
            <w:tcW w:w="6504" w:type="dxa"/>
            <w:noWrap/>
            <w:vAlign w:val="center"/>
          </w:tcPr>
          <w:p w14:paraId="79BAAB9D">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1、拟派本项目的项目负责人具有高级会计师职称及以上的，得4分。</w:t>
            </w:r>
          </w:p>
          <w:p w14:paraId="1A5BE9C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2、拟派本项目的服务团队（除项目负责人外）中具有税务师、中级会计师职称及以上的，每有1人得2分。本项最高得10分。</w:t>
            </w:r>
          </w:p>
          <w:p w14:paraId="4F2AFA73">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color w:val="auto"/>
                <w:sz w:val="24"/>
                <w:szCs w:val="24"/>
              </w:rPr>
              <w:t>提供</w:t>
            </w:r>
            <w:r>
              <w:rPr>
                <w:rFonts w:hint="eastAsia" w:ascii="宋体" w:hAnsi="宋体" w:cs="宋体"/>
                <w:color w:val="auto"/>
                <w:sz w:val="24"/>
                <w:szCs w:val="24"/>
                <w:lang w:eastAsia="zh-CN"/>
              </w:rPr>
              <w:t>须提供</w:t>
            </w:r>
            <w:r>
              <w:rPr>
                <w:rFonts w:hint="eastAsia" w:ascii="宋体" w:hAnsi="宋体" w:eastAsia="宋体" w:cs="宋体"/>
                <w:color w:val="auto"/>
                <w:sz w:val="24"/>
                <w:szCs w:val="24"/>
              </w:rPr>
              <w:t>证书原件扫描件以及</w:t>
            </w:r>
            <w:r>
              <w:rPr>
                <w:rFonts w:hint="eastAsia" w:ascii="宋体" w:hAnsi="宋体" w:eastAsia="宋体" w:cs="宋体"/>
                <w:color w:val="auto"/>
                <w:sz w:val="24"/>
                <w:szCs w:val="24"/>
                <w:lang w:eastAsia="zh-CN"/>
              </w:rPr>
              <w:t>开标前三个月</w:t>
            </w:r>
            <w:r>
              <w:rPr>
                <w:rFonts w:hint="eastAsia" w:ascii="宋体" w:hAnsi="宋体" w:eastAsia="宋体" w:cs="宋体"/>
                <w:color w:val="auto"/>
                <w:sz w:val="24"/>
                <w:szCs w:val="24"/>
              </w:rPr>
              <w:t>在投标</w:t>
            </w:r>
            <w:r>
              <w:rPr>
                <w:rFonts w:hint="eastAsia" w:ascii="宋体" w:hAnsi="宋体" w:eastAsia="宋体" w:cs="宋体"/>
                <w:color w:val="auto"/>
                <w:sz w:val="24"/>
                <w:szCs w:val="24"/>
                <w:lang w:eastAsia="zh-CN"/>
              </w:rPr>
              <w:t>单位的社保承诺函。</w:t>
            </w:r>
          </w:p>
        </w:tc>
        <w:tc>
          <w:tcPr>
            <w:tcW w:w="853" w:type="dxa"/>
            <w:noWrap/>
            <w:vAlign w:val="center"/>
          </w:tcPr>
          <w:p w14:paraId="622EBF45">
            <w:pPr>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rPr>
              <w:t>1</w:t>
            </w:r>
            <w:r>
              <w:rPr>
                <w:rFonts w:hint="eastAsia" w:ascii="宋体" w:hAnsi="宋体" w:cs="宋体"/>
                <w:kern w:val="0"/>
                <w:sz w:val="24"/>
                <w:szCs w:val="24"/>
                <w:lang w:val="en-US" w:eastAsia="zh-CN"/>
              </w:rPr>
              <w:t>4</w:t>
            </w:r>
          </w:p>
        </w:tc>
      </w:tr>
      <w:tr w14:paraId="2668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7" w:type="dxa"/>
            <w:noWrap/>
            <w:vAlign w:val="center"/>
          </w:tcPr>
          <w:p w14:paraId="13D807AA">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255" w:type="dxa"/>
            <w:noWrap/>
            <w:vAlign w:val="center"/>
          </w:tcPr>
          <w:p w14:paraId="2839D773">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项目理解</w:t>
            </w:r>
          </w:p>
        </w:tc>
        <w:tc>
          <w:tcPr>
            <w:tcW w:w="6504" w:type="dxa"/>
            <w:shd w:val="clear" w:color="auto" w:fill="auto"/>
            <w:noWrap/>
            <w:vAlign w:val="center"/>
          </w:tcPr>
          <w:p w14:paraId="4F5D5794">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投标人对本项目背景、政策的了解程度（0-</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对东阳市研发费用归集情况的了解情况（0-</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评标委员会</w:t>
            </w:r>
            <w:r>
              <w:rPr>
                <w:rFonts w:hint="eastAsia" w:ascii="宋体" w:hAnsi="宋体" w:eastAsia="宋体" w:cs="宋体"/>
                <w:kern w:val="0"/>
                <w:sz w:val="24"/>
                <w:szCs w:val="24"/>
                <w:lang w:val="en-US" w:eastAsia="zh-CN"/>
              </w:rPr>
              <w:t>根据其科学性、合理性</w:t>
            </w:r>
            <w:r>
              <w:rPr>
                <w:rFonts w:hint="eastAsia" w:ascii="宋体" w:hAnsi="宋体" w:cs="宋体"/>
                <w:kern w:val="0"/>
                <w:sz w:val="24"/>
                <w:szCs w:val="24"/>
                <w:lang w:val="en-US" w:eastAsia="zh-CN"/>
              </w:rPr>
              <w:t>进行综合判断</w:t>
            </w:r>
            <w:r>
              <w:rPr>
                <w:rFonts w:hint="eastAsia" w:ascii="宋体" w:hAnsi="宋体" w:eastAsia="宋体" w:cs="宋体"/>
                <w:kern w:val="0"/>
                <w:sz w:val="24"/>
                <w:szCs w:val="24"/>
                <w:lang w:val="en-US" w:eastAsia="zh-CN"/>
              </w:rPr>
              <w:t>，每个得分点按（0、</w:t>
            </w:r>
            <w:r>
              <w:rPr>
                <w:rFonts w:hint="eastAsia" w:ascii="宋体" w:hAnsi="宋体" w:eastAsia="宋体" w:cs="宋体"/>
                <w:kern w:val="0"/>
                <w:sz w:val="24"/>
                <w:szCs w:val="24"/>
              </w:rPr>
              <w:t>1、2、3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rPr>
              <w:t>进行</w:t>
            </w:r>
            <w:r>
              <w:rPr>
                <w:rFonts w:hint="eastAsia" w:ascii="宋体" w:hAnsi="宋体" w:eastAsia="宋体" w:cs="宋体"/>
                <w:kern w:val="0"/>
                <w:sz w:val="24"/>
                <w:szCs w:val="24"/>
                <w:lang w:val="en-US" w:eastAsia="zh-CN"/>
              </w:rPr>
              <w:t>打</w:t>
            </w:r>
            <w:r>
              <w:rPr>
                <w:rFonts w:hint="eastAsia" w:ascii="宋体" w:hAnsi="宋体" w:eastAsia="宋体" w:cs="宋体"/>
                <w:kern w:val="0"/>
                <w:sz w:val="24"/>
                <w:szCs w:val="24"/>
              </w:rPr>
              <w:t>分，本项最多得</w:t>
            </w:r>
            <w:r>
              <w:rPr>
                <w:rFonts w:hint="eastAsia" w:ascii="宋体" w:hAnsi="宋体" w:cs="宋体"/>
                <w:kern w:val="0"/>
                <w:sz w:val="24"/>
                <w:szCs w:val="24"/>
                <w:lang w:val="en-US" w:eastAsia="zh-CN"/>
              </w:rPr>
              <w:t>8</w:t>
            </w:r>
            <w:r>
              <w:rPr>
                <w:rFonts w:hint="eastAsia" w:ascii="宋体" w:hAnsi="宋体" w:eastAsia="宋体" w:cs="宋体"/>
                <w:kern w:val="0"/>
                <w:sz w:val="24"/>
                <w:szCs w:val="24"/>
              </w:rPr>
              <w:t>分。</w:t>
            </w:r>
          </w:p>
        </w:tc>
        <w:tc>
          <w:tcPr>
            <w:tcW w:w="853" w:type="dxa"/>
            <w:noWrap/>
            <w:vAlign w:val="center"/>
          </w:tcPr>
          <w:p w14:paraId="39FFB342">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14:paraId="1718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7" w:type="dxa"/>
            <w:noWrap/>
            <w:vAlign w:val="center"/>
          </w:tcPr>
          <w:p w14:paraId="21BE82B6">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255" w:type="dxa"/>
            <w:noWrap/>
            <w:vAlign w:val="center"/>
          </w:tcPr>
          <w:p w14:paraId="5BFF67D4">
            <w:pPr>
              <w:widowControl/>
              <w:spacing w:line="360" w:lineRule="auto"/>
              <w:jc w:val="center"/>
              <w:rPr>
                <w:rFonts w:ascii="宋体" w:hAnsi="宋体" w:cs="宋体"/>
                <w:sz w:val="24"/>
                <w:szCs w:val="24"/>
              </w:rPr>
            </w:pPr>
            <w:r>
              <w:rPr>
                <w:rFonts w:hint="eastAsia" w:ascii="宋体" w:hAnsi="宋体" w:eastAsia="宋体" w:cs="宋体"/>
                <w:kern w:val="0"/>
                <w:sz w:val="24"/>
                <w:szCs w:val="24"/>
                <w:lang w:val="en-US" w:eastAsia="zh-CN"/>
              </w:rPr>
              <w:t>项目实施方案</w:t>
            </w:r>
          </w:p>
        </w:tc>
        <w:tc>
          <w:tcPr>
            <w:tcW w:w="6504" w:type="dxa"/>
            <w:noWrap/>
            <w:vAlign w:val="center"/>
          </w:tcPr>
          <w:p w14:paraId="124D9B5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根据投标人提供的项目实施方案，包括但不限于①研发费用归集与核算的合规性设计（0-</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）②服务流程清晰度（0-</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）③与各企业之间的协调机制、运作流程和信息反馈渠道（0-</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④完成考核任务</w:t>
            </w:r>
            <w:r>
              <w:rPr>
                <w:rFonts w:hint="eastAsia" w:ascii="宋体" w:hAnsi="宋体" w:eastAsia="宋体" w:cs="宋体"/>
                <w:kern w:val="0"/>
                <w:sz w:val="24"/>
                <w:szCs w:val="24"/>
              </w:rPr>
              <w:t>保障措施</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）等</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由专家</w:t>
            </w:r>
            <w:r>
              <w:rPr>
                <w:rFonts w:hint="eastAsia" w:ascii="宋体" w:hAnsi="宋体" w:cs="宋体"/>
                <w:kern w:val="0"/>
                <w:sz w:val="24"/>
                <w:szCs w:val="24"/>
                <w:lang w:val="en-US" w:eastAsia="zh-CN"/>
              </w:rPr>
              <w:t>进行综合判断，</w:t>
            </w:r>
            <w:r>
              <w:rPr>
                <w:rFonts w:hint="eastAsia" w:ascii="宋体" w:hAnsi="宋体" w:eastAsia="宋体" w:cs="宋体"/>
                <w:kern w:val="0"/>
                <w:sz w:val="24"/>
                <w:szCs w:val="24"/>
              </w:rPr>
              <w:t>每个得分点按（</w:t>
            </w:r>
            <w:r>
              <w:rPr>
                <w:rFonts w:hint="eastAsia" w:ascii="宋体" w:hAnsi="宋体" w:eastAsia="宋体" w:cs="宋体"/>
                <w:kern w:val="0"/>
                <w:sz w:val="24"/>
                <w:szCs w:val="24"/>
                <w:lang w:val="en-US" w:eastAsia="zh-CN"/>
              </w:rPr>
              <w:t>0、0.5、</w:t>
            </w:r>
            <w:r>
              <w:rPr>
                <w:rFonts w:hint="eastAsia" w:ascii="宋体" w:hAnsi="宋体" w:eastAsia="宋体" w:cs="宋体"/>
                <w:kern w:val="0"/>
                <w:sz w:val="24"/>
                <w:szCs w:val="24"/>
              </w:rPr>
              <w:t>1、1.5、2、2.5、3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eastAsia="宋体" w:cs="宋体"/>
                <w:kern w:val="0"/>
                <w:sz w:val="24"/>
                <w:szCs w:val="24"/>
              </w:rPr>
              <w:t>分）进行打分,本项最高得</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分。</w:t>
            </w:r>
          </w:p>
        </w:tc>
        <w:tc>
          <w:tcPr>
            <w:tcW w:w="853" w:type="dxa"/>
            <w:noWrap/>
            <w:vAlign w:val="center"/>
          </w:tcPr>
          <w:p w14:paraId="67AE6897">
            <w:pPr>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rPr>
              <w:t>1</w:t>
            </w:r>
            <w:r>
              <w:rPr>
                <w:rFonts w:hint="eastAsia" w:ascii="宋体" w:hAnsi="宋体" w:cs="宋体"/>
                <w:kern w:val="0"/>
                <w:sz w:val="24"/>
                <w:szCs w:val="24"/>
                <w:lang w:val="en-US" w:eastAsia="zh-CN"/>
              </w:rPr>
              <w:t>6</w:t>
            </w:r>
          </w:p>
        </w:tc>
      </w:tr>
      <w:tr w14:paraId="1A22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7" w:type="dxa"/>
            <w:noWrap/>
            <w:vAlign w:val="center"/>
          </w:tcPr>
          <w:p w14:paraId="7F86E5A5">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1255" w:type="dxa"/>
            <w:shd w:val="clear" w:color="auto" w:fill="auto"/>
            <w:noWrap/>
            <w:vAlign w:val="center"/>
          </w:tcPr>
          <w:p w14:paraId="2DCC07CC">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活动宣传方案</w:t>
            </w:r>
          </w:p>
        </w:tc>
        <w:tc>
          <w:tcPr>
            <w:tcW w:w="6504" w:type="dxa"/>
            <w:shd w:val="clear" w:color="auto" w:fill="auto"/>
            <w:noWrap/>
            <w:vAlign w:val="center"/>
          </w:tcPr>
          <w:p w14:paraId="415F4941">
            <w:pPr>
              <w:widowControl/>
              <w:spacing w:line="360" w:lineRule="auto"/>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根据投标人提供的本项目的①各镇、街区宣传方案（0-4）②方案涵盖的宣传内容是否全面、清晰（0-4）等</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由专家</w:t>
            </w:r>
            <w:r>
              <w:rPr>
                <w:rFonts w:hint="eastAsia" w:ascii="宋体" w:hAnsi="宋体" w:cs="宋体"/>
                <w:kern w:val="0"/>
                <w:sz w:val="24"/>
                <w:szCs w:val="24"/>
                <w:lang w:val="en-US" w:eastAsia="zh-CN"/>
              </w:rPr>
              <w:t>进行综合判断，</w:t>
            </w:r>
            <w:r>
              <w:rPr>
                <w:rFonts w:hint="eastAsia" w:ascii="宋体" w:hAnsi="宋体" w:eastAsia="宋体" w:cs="宋体"/>
                <w:kern w:val="0"/>
                <w:sz w:val="24"/>
                <w:szCs w:val="24"/>
              </w:rPr>
              <w:t>每个得分点按（1、1.5、2、2.5、3</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3.5、4</w:t>
            </w:r>
            <w:r>
              <w:rPr>
                <w:rFonts w:hint="eastAsia" w:ascii="宋体" w:hAnsi="宋体" w:eastAsia="宋体" w:cs="宋体"/>
                <w:kern w:val="0"/>
                <w:sz w:val="24"/>
                <w:szCs w:val="24"/>
              </w:rPr>
              <w:t>分）进行打分,本项最高得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w:t>
            </w:r>
          </w:p>
        </w:tc>
        <w:tc>
          <w:tcPr>
            <w:tcW w:w="853" w:type="dxa"/>
            <w:noWrap/>
            <w:vAlign w:val="center"/>
          </w:tcPr>
          <w:p w14:paraId="715F0645">
            <w:pPr>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r>
      <w:tr w14:paraId="73F2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7" w:type="dxa"/>
            <w:noWrap/>
            <w:vAlign w:val="center"/>
          </w:tcPr>
          <w:p w14:paraId="2EF7E18E">
            <w:pPr>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6</w:t>
            </w:r>
          </w:p>
        </w:tc>
        <w:tc>
          <w:tcPr>
            <w:tcW w:w="1255" w:type="dxa"/>
            <w:shd w:val="clear" w:color="auto" w:fill="auto"/>
            <w:noWrap/>
            <w:vAlign w:val="center"/>
          </w:tcPr>
          <w:p w14:paraId="1BF2F1EF">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重点、难点分析及应对措施</w:t>
            </w:r>
          </w:p>
        </w:tc>
        <w:tc>
          <w:tcPr>
            <w:tcW w:w="6504" w:type="dxa"/>
            <w:shd w:val="clear" w:color="auto" w:fill="auto"/>
            <w:noWrap/>
            <w:vAlign w:val="top"/>
          </w:tcPr>
          <w:p w14:paraId="01327AF9">
            <w:pPr>
              <w:widowControl/>
              <w:spacing w:line="360" w:lineRule="auto"/>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根据投标人对</w:t>
            </w:r>
            <w:r>
              <w:rPr>
                <w:rFonts w:hint="eastAsia" w:ascii="宋体" w:hAnsi="宋体" w:cs="宋体"/>
                <w:kern w:val="0"/>
                <w:sz w:val="24"/>
                <w:szCs w:val="24"/>
                <w:lang w:val="en-US" w:eastAsia="zh-CN"/>
              </w:rPr>
              <w:t>不同</w:t>
            </w:r>
            <w:r>
              <w:rPr>
                <w:rFonts w:hint="eastAsia" w:ascii="宋体" w:hAnsi="宋体" w:eastAsia="宋体" w:cs="宋体"/>
                <w:kern w:val="0"/>
                <w:sz w:val="24"/>
                <w:szCs w:val="24"/>
                <w:lang w:val="en-US" w:eastAsia="zh-CN"/>
              </w:rPr>
              <w:t>企业研发费用①重点、难点分析（0-3）②重点、难点应对措施（0-3）③提出的对策与方案建议具有可操作性、具有实用性（0-3）等</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由专家</w:t>
            </w:r>
            <w:r>
              <w:rPr>
                <w:rFonts w:hint="eastAsia" w:ascii="宋体" w:hAnsi="宋体" w:cs="宋体"/>
                <w:kern w:val="0"/>
                <w:sz w:val="24"/>
                <w:szCs w:val="24"/>
                <w:lang w:val="en-US" w:eastAsia="zh-CN"/>
              </w:rPr>
              <w:t>进行综合判断，</w:t>
            </w:r>
            <w:r>
              <w:rPr>
                <w:rFonts w:hint="eastAsia" w:ascii="宋体" w:hAnsi="宋体" w:eastAsia="宋体" w:cs="宋体"/>
                <w:kern w:val="0"/>
                <w:sz w:val="24"/>
                <w:szCs w:val="24"/>
              </w:rPr>
              <w:t>每个得分点按（</w:t>
            </w:r>
            <w:r>
              <w:rPr>
                <w:rFonts w:hint="eastAsia" w:ascii="宋体" w:hAnsi="宋体" w:eastAsia="宋体" w:cs="宋体"/>
                <w:kern w:val="0"/>
                <w:sz w:val="24"/>
                <w:szCs w:val="24"/>
                <w:lang w:val="en-US" w:eastAsia="zh-CN"/>
              </w:rPr>
              <w:t>0、0.5、</w:t>
            </w:r>
            <w:r>
              <w:rPr>
                <w:rFonts w:hint="eastAsia" w:ascii="宋体" w:hAnsi="宋体" w:eastAsia="宋体" w:cs="宋体"/>
                <w:kern w:val="0"/>
                <w:sz w:val="24"/>
                <w:szCs w:val="24"/>
              </w:rPr>
              <w:t>1、1.5、2、2.5、3分）进行打分,本项最高得</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分。</w:t>
            </w:r>
          </w:p>
        </w:tc>
        <w:tc>
          <w:tcPr>
            <w:tcW w:w="853" w:type="dxa"/>
            <w:noWrap/>
            <w:vAlign w:val="center"/>
          </w:tcPr>
          <w:p w14:paraId="539DEAC5">
            <w:pPr>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w:t>
            </w:r>
          </w:p>
        </w:tc>
      </w:tr>
      <w:tr w14:paraId="40D5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7" w:type="dxa"/>
            <w:noWrap/>
            <w:vAlign w:val="center"/>
          </w:tcPr>
          <w:p w14:paraId="60D42D89">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1255" w:type="dxa"/>
            <w:noWrap/>
            <w:vAlign w:val="center"/>
          </w:tcPr>
          <w:p w14:paraId="222F752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内部管理制度</w:t>
            </w:r>
          </w:p>
        </w:tc>
        <w:tc>
          <w:tcPr>
            <w:tcW w:w="6504" w:type="dxa"/>
            <w:noWrap/>
            <w:vAlign w:val="center"/>
          </w:tcPr>
          <w:p w14:paraId="7988ED5A">
            <w:pPr>
              <w:spacing w:line="360" w:lineRule="auto"/>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根据投标人提供内部管理制度，包括①工作流程（0-3）②保密制度（0-3）③应急管理方案（0-3）等</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由专家</w:t>
            </w:r>
            <w:r>
              <w:rPr>
                <w:rFonts w:hint="eastAsia" w:ascii="宋体" w:hAnsi="宋体" w:cs="宋体"/>
                <w:kern w:val="0"/>
                <w:sz w:val="24"/>
                <w:szCs w:val="24"/>
                <w:lang w:val="en-US" w:eastAsia="zh-CN"/>
              </w:rPr>
              <w:t>进行综合判断，</w:t>
            </w:r>
            <w:r>
              <w:rPr>
                <w:rFonts w:hint="eastAsia" w:ascii="宋体" w:hAnsi="宋体" w:eastAsia="宋体" w:cs="宋体"/>
                <w:kern w:val="0"/>
                <w:sz w:val="24"/>
                <w:szCs w:val="24"/>
              </w:rPr>
              <w:t>每个得分点按（</w:t>
            </w:r>
            <w:r>
              <w:rPr>
                <w:rFonts w:hint="eastAsia" w:ascii="宋体" w:hAnsi="宋体" w:eastAsia="宋体" w:cs="宋体"/>
                <w:kern w:val="0"/>
                <w:sz w:val="24"/>
                <w:szCs w:val="24"/>
                <w:lang w:val="en-US" w:eastAsia="zh-CN"/>
              </w:rPr>
              <w:t>0、0.5、</w:t>
            </w:r>
            <w:r>
              <w:rPr>
                <w:rFonts w:hint="eastAsia" w:ascii="宋体" w:hAnsi="宋体" w:eastAsia="宋体" w:cs="宋体"/>
                <w:kern w:val="0"/>
                <w:sz w:val="24"/>
                <w:szCs w:val="24"/>
              </w:rPr>
              <w:t>1、1.5、2、2.5、3分）进行打分,本项最高得</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分。</w:t>
            </w:r>
          </w:p>
        </w:tc>
        <w:tc>
          <w:tcPr>
            <w:tcW w:w="853" w:type="dxa"/>
            <w:noWrap/>
            <w:vAlign w:val="center"/>
          </w:tcPr>
          <w:p w14:paraId="1CAB8813">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r>
      <w:tr w14:paraId="0CA2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7" w:type="dxa"/>
            <w:noWrap/>
            <w:vAlign w:val="center"/>
          </w:tcPr>
          <w:p w14:paraId="623377C1">
            <w:pPr>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8</w:t>
            </w:r>
          </w:p>
        </w:tc>
        <w:tc>
          <w:tcPr>
            <w:tcW w:w="1255" w:type="dxa"/>
            <w:shd w:val="clear" w:color="auto" w:fill="auto"/>
            <w:noWrap/>
            <w:vAlign w:val="center"/>
          </w:tcPr>
          <w:p w14:paraId="370DF1DC">
            <w:pPr>
              <w:widowControl/>
              <w:spacing w:line="360" w:lineRule="auto"/>
              <w:ind w:left="240" w:leftChars="0" w:hanging="240" w:hangingChars="100"/>
              <w:jc w:val="center"/>
              <w:rPr>
                <w:rFonts w:hint="eastAsia" w:ascii="宋体" w:hAnsi="宋体" w:eastAsia="宋体" w:cs="宋体"/>
                <w:kern w:val="0"/>
                <w:sz w:val="24"/>
                <w:szCs w:val="24"/>
                <w:lang w:val="en-US" w:eastAsia="zh-CN" w:bidi="ar-SA"/>
              </w:rPr>
            </w:pPr>
            <w:r>
              <w:rPr>
                <w:rFonts w:hint="eastAsia" w:ascii="宋体" w:hAnsi="宋体" w:cs="宋体"/>
                <w:sz w:val="24"/>
                <w:szCs w:val="24"/>
              </w:rPr>
              <w:t>培训方案</w:t>
            </w:r>
          </w:p>
        </w:tc>
        <w:tc>
          <w:tcPr>
            <w:tcW w:w="6504" w:type="dxa"/>
            <w:shd w:val="clear" w:color="auto" w:fill="auto"/>
            <w:noWrap/>
            <w:vAlign w:val="center"/>
          </w:tcPr>
          <w:p w14:paraId="306CA618">
            <w:pPr>
              <w:widowControl/>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rPr>
              <w:t>根据投标人提供的培训方案，内容合理详实</w:t>
            </w:r>
            <w:r>
              <w:rPr>
                <w:rFonts w:hint="eastAsia" w:ascii="宋体" w:hAnsi="宋体" w:cs="宋体"/>
                <w:sz w:val="24"/>
                <w:szCs w:val="24"/>
                <w:lang w:eastAsia="zh-CN"/>
              </w:rPr>
              <w:t>（</w:t>
            </w:r>
            <w:r>
              <w:rPr>
                <w:rFonts w:hint="eastAsia" w:ascii="宋体" w:hAnsi="宋体" w:cs="宋体"/>
                <w:sz w:val="24"/>
                <w:szCs w:val="24"/>
                <w:lang w:val="en-US" w:eastAsia="zh-CN"/>
              </w:rPr>
              <w:t>0-2</w:t>
            </w:r>
            <w:r>
              <w:rPr>
                <w:rFonts w:hint="eastAsia" w:ascii="宋体" w:hAnsi="宋体" w:cs="宋体"/>
                <w:sz w:val="24"/>
                <w:szCs w:val="24"/>
                <w:lang w:eastAsia="zh-CN"/>
              </w:rPr>
              <w:t>）</w:t>
            </w:r>
            <w:r>
              <w:rPr>
                <w:rFonts w:hint="eastAsia" w:ascii="宋体" w:hAnsi="宋体" w:cs="宋体"/>
                <w:sz w:val="24"/>
                <w:szCs w:val="24"/>
              </w:rPr>
              <w:t>、实施计划切实可行</w:t>
            </w:r>
            <w:r>
              <w:rPr>
                <w:rFonts w:hint="eastAsia" w:ascii="宋体" w:hAnsi="宋体" w:cs="宋体"/>
                <w:sz w:val="24"/>
                <w:szCs w:val="24"/>
                <w:lang w:eastAsia="zh-CN"/>
              </w:rPr>
              <w:t>（</w:t>
            </w:r>
            <w:r>
              <w:rPr>
                <w:rFonts w:hint="eastAsia" w:ascii="宋体" w:hAnsi="宋体" w:cs="宋体"/>
                <w:sz w:val="24"/>
                <w:szCs w:val="24"/>
                <w:lang w:val="en-US" w:eastAsia="zh-CN"/>
              </w:rPr>
              <w:t>0-3</w:t>
            </w:r>
            <w:r>
              <w:rPr>
                <w:rFonts w:hint="eastAsia" w:ascii="宋体" w:hAnsi="宋体" w:cs="宋体"/>
                <w:sz w:val="24"/>
                <w:szCs w:val="24"/>
                <w:lang w:eastAsia="zh-CN"/>
              </w:rPr>
              <w:t>）</w:t>
            </w:r>
            <w:r>
              <w:rPr>
                <w:rFonts w:hint="eastAsia" w:ascii="宋体" w:hAnsi="宋体" w:eastAsia="宋体" w:cs="宋体"/>
                <w:kern w:val="0"/>
                <w:sz w:val="24"/>
                <w:szCs w:val="24"/>
                <w:lang w:val="en-US" w:eastAsia="zh-CN"/>
              </w:rPr>
              <w:t>等</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由专家</w:t>
            </w:r>
            <w:r>
              <w:rPr>
                <w:rFonts w:hint="eastAsia" w:ascii="宋体" w:hAnsi="宋体" w:cs="宋体"/>
                <w:kern w:val="0"/>
                <w:sz w:val="24"/>
                <w:szCs w:val="24"/>
                <w:lang w:val="en-US" w:eastAsia="zh-CN"/>
              </w:rPr>
              <w:t>进行综合判断，</w:t>
            </w:r>
            <w:r>
              <w:rPr>
                <w:rFonts w:hint="eastAsia" w:ascii="宋体" w:hAnsi="宋体" w:cs="宋体"/>
                <w:kern w:val="0"/>
                <w:sz w:val="24"/>
                <w:szCs w:val="24"/>
              </w:rPr>
              <w:t>按</w:t>
            </w:r>
            <w:r>
              <w:rPr>
                <w:rFonts w:hint="eastAsia" w:ascii="宋体" w:hAnsi="宋体" w:cs="宋体"/>
                <w:sz w:val="24"/>
                <w:szCs w:val="24"/>
              </w:rPr>
              <w:t>（</w:t>
            </w:r>
            <w:r>
              <w:rPr>
                <w:rFonts w:hint="eastAsia" w:ascii="宋体" w:hAnsi="宋体" w:eastAsia="宋体" w:cs="宋体"/>
                <w:kern w:val="0"/>
                <w:sz w:val="24"/>
                <w:szCs w:val="24"/>
                <w:lang w:val="en-US" w:eastAsia="zh-CN"/>
              </w:rPr>
              <w:t>0、0.5、</w:t>
            </w:r>
            <w:r>
              <w:rPr>
                <w:rFonts w:hint="eastAsia" w:ascii="宋体" w:hAnsi="宋体" w:eastAsia="宋体" w:cs="宋体"/>
                <w:kern w:val="0"/>
                <w:sz w:val="24"/>
                <w:szCs w:val="24"/>
              </w:rPr>
              <w:t>1、1.5、2、2.5、3分</w:t>
            </w:r>
            <w:r>
              <w:rPr>
                <w:rFonts w:hint="eastAsia" w:ascii="宋体" w:hAnsi="宋体" w:cs="宋体"/>
                <w:sz w:val="24"/>
                <w:szCs w:val="24"/>
              </w:rPr>
              <w:t>）</w:t>
            </w:r>
            <w:r>
              <w:rPr>
                <w:rFonts w:hint="eastAsia" w:ascii="宋体" w:hAnsi="宋体" w:cs="宋体"/>
                <w:kern w:val="0"/>
                <w:sz w:val="24"/>
                <w:szCs w:val="24"/>
              </w:rPr>
              <w:t>进行打分</w:t>
            </w:r>
            <w:r>
              <w:rPr>
                <w:rFonts w:hint="eastAsia" w:ascii="宋体" w:hAnsi="宋体" w:cs="宋体"/>
                <w:sz w:val="24"/>
                <w:szCs w:val="24"/>
              </w:rPr>
              <w:t>,本项最高得</w:t>
            </w:r>
            <w:r>
              <w:rPr>
                <w:rFonts w:hint="eastAsia" w:ascii="宋体" w:hAnsi="宋体" w:cs="宋体"/>
                <w:sz w:val="24"/>
                <w:szCs w:val="24"/>
                <w:lang w:val="en-US" w:eastAsia="zh-CN"/>
              </w:rPr>
              <w:t>5</w:t>
            </w:r>
            <w:r>
              <w:rPr>
                <w:rFonts w:hint="eastAsia" w:ascii="宋体" w:hAnsi="宋体" w:cs="宋体"/>
                <w:sz w:val="24"/>
                <w:szCs w:val="24"/>
              </w:rPr>
              <w:t>分。</w:t>
            </w:r>
          </w:p>
        </w:tc>
        <w:tc>
          <w:tcPr>
            <w:tcW w:w="853" w:type="dxa"/>
            <w:shd w:val="clear" w:color="auto" w:fill="auto"/>
            <w:noWrap/>
            <w:vAlign w:val="center"/>
          </w:tcPr>
          <w:p w14:paraId="71936C10">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5</w:t>
            </w:r>
          </w:p>
        </w:tc>
      </w:tr>
      <w:tr w14:paraId="5C75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7" w:type="dxa"/>
            <w:noWrap/>
            <w:vAlign w:val="center"/>
          </w:tcPr>
          <w:p w14:paraId="71641E29">
            <w:pPr>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w:t>
            </w:r>
          </w:p>
        </w:tc>
        <w:tc>
          <w:tcPr>
            <w:tcW w:w="1255" w:type="dxa"/>
            <w:shd w:val="clear" w:color="auto" w:fill="auto"/>
            <w:noWrap/>
            <w:vAlign w:val="center"/>
          </w:tcPr>
          <w:p w14:paraId="5D836FE7">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创新及合理化建议</w:t>
            </w:r>
          </w:p>
        </w:tc>
        <w:tc>
          <w:tcPr>
            <w:tcW w:w="6504" w:type="dxa"/>
            <w:shd w:val="clear" w:color="auto" w:fill="auto"/>
            <w:noWrap/>
            <w:vAlign w:val="center"/>
          </w:tcPr>
          <w:p w14:paraId="42A5EC9D">
            <w:pPr>
              <w:widowControl/>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针对本项目的特点，提供具有创新的有效建议（0-2）和措施（0-2）</w:t>
            </w:r>
            <w:r>
              <w:rPr>
                <w:rFonts w:hint="eastAsia" w:ascii="宋体" w:hAnsi="宋体" w:eastAsia="宋体" w:cs="宋体"/>
                <w:kern w:val="0"/>
                <w:sz w:val="24"/>
                <w:szCs w:val="24"/>
                <w:lang w:val="en-US" w:eastAsia="zh-CN"/>
              </w:rPr>
              <w:t>等</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由专家</w:t>
            </w:r>
            <w:r>
              <w:rPr>
                <w:rFonts w:hint="eastAsia" w:ascii="宋体" w:hAnsi="宋体" w:cs="宋体"/>
                <w:kern w:val="0"/>
                <w:sz w:val="24"/>
                <w:szCs w:val="24"/>
                <w:lang w:val="en-US" w:eastAsia="zh-CN"/>
              </w:rPr>
              <w:t>进行综合判断，</w:t>
            </w:r>
            <w:r>
              <w:rPr>
                <w:rFonts w:hint="eastAsia" w:ascii="宋体" w:hAnsi="宋体" w:cs="宋体"/>
                <w:kern w:val="0"/>
                <w:sz w:val="24"/>
                <w:szCs w:val="24"/>
              </w:rPr>
              <w:t>每个得分点按</w:t>
            </w:r>
            <w:r>
              <w:rPr>
                <w:rFonts w:hint="eastAsia" w:ascii="宋体" w:hAnsi="宋体" w:cs="宋体"/>
                <w:sz w:val="24"/>
                <w:szCs w:val="24"/>
              </w:rPr>
              <w:t>（0.5、1、1.5、2分）</w:t>
            </w:r>
            <w:r>
              <w:rPr>
                <w:rFonts w:hint="eastAsia" w:ascii="宋体" w:hAnsi="宋体" w:cs="宋体"/>
                <w:kern w:val="0"/>
                <w:sz w:val="24"/>
                <w:szCs w:val="24"/>
              </w:rPr>
              <w:t>进行打分</w:t>
            </w:r>
            <w:r>
              <w:rPr>
                <w:rFonts w:hint="eastAsia" w:ascii="宋体" w:hAnsi="宋体" w:cs="宋体"/>
                <w:sz w:val="24"/>
                <w:szCs w:val="24"/>
              </w:rPr>
              <w:t>,本项最高得</w:t>
            </w:r>
            <w:r>
              <w:rPr>
                <w:rFonts w:hint="eastAsia" w:ascii="宋体" w:hAnsi="宋体" w:cs="宋体"/>
                <w:sz w:val="24"/>
                <w:szCs w:val="24"/>
                <w:lang w:val="en-US" w:eastAsia="zh-CN"/>
              </w:rPr>
              <w:t>4</w:t>
            </w:r>
            <w:r>
              <w:rPr>
                <w:rFonts w:hint="eastAsia" w:ascii="宋体" w:hAnsi="宋体" w:cs="宋体"/>
                <w:sz w:val="24"/>
                <w:szCs w:val="24"/>
              </w:rPr>
              <w:t>分。</w:t>
            </w:r>
          </w:p>
        </w:tc>
        <w:tc>
          <w:tcPr>
            <w:tcW w:w="853" w:type="dxa"/>
            <w:shd w:val="clear" w:color="auto" w:fill="auto"/>
            <w:noWrap/>
            <w:vAlign w:val="center"/>
          </w:tcPr>
          <w:p w14:paraId="4E51BE98">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r>
      <w:tr w14:paraId="11DE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7" w:type="dxa"/>
            <w:noWrap/>
            <w:vAlign w:val="center"/>
          </w:tcPr>
          <w:p w14:paraId="0A7A99BD">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w:t>
            </w:r>
          </w:p>
        </w:tc>
        <w:tc>
          <w:tcPr>
            <w:tcW w:w="1255" w:type="dxa"/>
            <w:noWrap/>
            <w:vAlign w:val="center"/>
          </w:tcPr>
          <w:p w14:paraId="3DD95546">
            <w:pPr>
              <w:widowControl/>
              <w:spacing w:line="360" w:lineRule="auto"/>
              <w:ind w:left="240" w:hanging="240" w:hangingChars="100"/>
              <w:jc w:val="center"/>
              <w:rPr>
                <w:rFonts w:ascii="宋体" w:hAnsi="宋体" w:cs="宋体"/>
                <w:kern w:val="0"/>
                <w:sz w:val="24"/>
                <w:szCs w:val="24"/>
              </w:rPr>
            </w:pPr>
            <w:r>
              <w:rPr>
                <w:rFonts w:hint="eastAsia" w:ascii="宋体" w:hAnsi="宋体" w:cs="宋体"/>
                <w:sz w:val="24"/>
                <w:szCs w:val="24"/>
              </w:rPr>
              <w:t>后续服务</w:t>
            </w:r>
          </w:p>
        </w:tc>
        <w:tc>
          <w:tcPr>
            <w:tcW w:w="6504" w:type="dxa"/>
            <w:noWrap/>
            <w:vAlign w:val="center"/>
          </w:tcPr>
          <w:p w14:paraId="191221A1">
            <w:pPr>
              <w:widowControl/>
              <w:spacing w:line="360" w:lineRule="auto"/>
              <w:jc w:val="left"/>
              <w:rPr>
                <w:rFonts w:ascii="宋体" w:hAnsi="宋体" w:cs="宋体"/>
                <w:sz w:val="24"/>
                <w:szCs w:val="24"/>
              </w:rPr>
            </w:pPr>
            <w:r>
              <w:rPr>
                <w:rFonts w:hint="eastAsia" w:ascii="宋体" w:hAnsi="宋体" w:cs="宋体"/>
                <w:sz w:val="24"/>
                <w:szCs w:val="24"/>
              </w:rPr>
              <w:t>根据投标人提供的后续服务方案和服务承诺</w:t>
            </w:r>
            <w:r>
              <w:rPr>
                <w:rFonts w:hint="eastAsia" w:ascii="宋体" w:hAnsi="宋体" w:cs="宋体"/>
                <w:sz w:val="24"/>
                <w:szCs w:val="24"/>
                <w:lang w:eastAsia="zh-CN"/>
              </w:rPr>
              <w:t>（</w:t>
            </w:r>
            <w:r>
              <w:rPr>
                <w:rFonts w:hint="eastAsia" w:ascii="宋体" w:hAnsi="宋体" w:cs="宋体"/>
                <w:sz w:val="24"/>
                <w:szCs w:val="24"/>
                <w:lang w:val="en-US" w:eastAsia="zh-CN"/>
              </w:rPr>
              <w:t>0-3</w:t>
            </w:r>
            <w:r>
              <w:rPr>
                <w:rFonts w:hint="eastAsia" w:ascii="宋体" w:hAnsi="宋体" w:cs="宋体"/>
                <w:sz w:val="24"/>
                <w:szCs w:val="24"/>
                <w:lang w:eastAsia="zh-CN"/>
              </w:rPr>
              <w:t>）</w:t>
            </w:r>
            <w:r>
              <w:rPr>
                <w:rFonts w:hint="eastAsia" w:ascii="宋体" w:hAnsi="宋体" w:cs="宋体"/>
                <w:sz w:val="24"/>
                <w:szCs w:val="24"/>
              </w:rPr>
              <w:t>，以及保障措施</w:t>
            </w:r>
            <w:r>
              <w:rPr>
                <w:rFonts w:hint="eastAsia" w:ascii="宋体" w:hAnsi="宋体" w:cs="宋体"/>
                <w:sz w:val="24"/>
                <w:szCs w:val="24"/>
                <w:lang w:eastAsia="zh-CN"/>
              </w:rPr>
              <w:t>（</w:t>
            </w:r>
            <w:r>
              <w:rPr>
                <w:rFonts w:hint="eastAsia" w:ascii="宋体" w:hAnsi="宋体" w:cs="宋体"/>
                <w:sz w:val="24"/>
                <w:szCs w:val="24"/>
                <w:lang w:val="en-US" w:eastAsia="zh-CN"/>
              </w:rPr>
              <w:t>0-2</w:t>
            </w:r>
            <w:r>
              <w:rPr>
                <w:rFonts w:hint="eastAsia" w:ascii="宋体" w:hAnsi="宋体" w:cs="宋体"/>
                <w:sz w:val="24"/>
                <w:szCs w:val="24"/>
                <w:lang w:eastAsia="zh-CN"/>
              </w:rPr>
              <w:t>）</w:t>
            </w:r>
            <w:r>
              <w:rPr>
                <w:rFonts w:hint="eastAsia" w:ascii="宋体" w:hAnsi="宋体" w:cs="宋体"/>
                <w:sz w:val="24"/>
                <w:szCs w:val="24"/>
              </w:rPr>
              <w:t>等服务情况</w:t>
            </w:r>
            <w:r>
              <w:rPr>
                <w:rFonts w:hint="eastAsia" w:ascii="宋体" w:hAnsi="宋体" w:cs="宋体"/>
                <w:sz w:val="24"/>
                <w:szCs w:val="24"/>
                <w:lang w:eastAsia="zh-CN"/>
              </w:rPr>
              <w:t>，</w:t>
            </w:r>
            <w:r>
              <w:rPr>
                <w:rFonts w:hint="eastAsia" w:ascii="宋体" w:hAnsi="宋体" w:eastAsia="宋体" w:cs="宋体"/>
                <w:kern w:val="0"/>
                <w:sz w:val="24"/>
                <w:szCs w:val="24"/>
                <w:lang w:val="en-US" w:eastAsia="zh-CN"/>
              </w:rPr>
              <w:t>由专家</w:t>
            </w:r>
            <w:r>
              <w:rPr>
                <w:rFonts w:hint="eastAsia" w:ascii="宋体" w:hAnsi="宋体" w:cs="宋体"/>
                <w:kern w:val="0"/>
                <w:sz w:val="24"/>
                <w:szCs w:val="24"/>
                <w:lang w:val="en-US" w:eastAsia="zh-CN"/>
              </w:rPr>
              <w:t>进行综合判断，</w:t>
            </w:r>
            <w:r>
              <w:rPr>
                <w:rFonts w:hint="eastAsia" w:ascii="宋体" w:hAnsi="宋体" w:cs="宋体"/>
                <w:kern w:val="0"/>
                <w:sz w:val="24"/>
                <w:szCs w:val="24"/>
              </w:rPr>
              <w:t>每个得分点按</w:t>
            </w:r>
            <w:r>
              <w:rPr>
                <w:rFonts w:hint="eastAsia" w:ascii="宋体" w:hAnsi="宋体" w:cs="宋体"/>
                <w:sz w:val="24"/>
                <w:szCs w:val="24"/>
              </w:rPr>
              <w:t>（0.5、1、</w:t>
            </w:r>
            <w:r>
              <w:rPr>
                <w:rFonts w:hint="eastAsia" w:ascii="宋体" w:hAnsi="宋体" w:cs="宋体"/>
                <w:sz w:val="24"/>
                <w:szCs w:val="24"/>
                <w:lang w:val="en-US" w:eastAsia="zh-CN"/>
              </w:rPr>
              <w:t>1.5、</w:t>
            </w:r>
            <w:r>
              <w:rPr>
                <w:rFonts w:hint="eastAsia" w:ascii="宋体" w:hAnsi="宋体" w:cs="宋体"/>
                <w:sz w:val="24"/>
                <w:szCs w:val="24"/>
              </w:rPr>
              <w:t>2、</w:t>
            </w:r>
            <w:r>
              <w:rPr>
                <w:rFonts w:hint="eastAsia" w:ascii="宋体" w:hAnsi="宋体" w:cs="宋体"/>
                <w:sz w:val="24"/>
                <w:szCs w:val="24"/>
                <w:lang w:val="en-US" w:eastAsia="zh-CN"/>
              </w:rPr>
              <w:t>2.5、</w:t>
            </w:r>
            <w:r>
              <w:rPr>
                <w:rFonts w:hint="eastAsia" w:ascii="宋体" w:hAnsi="宋体" w:cs="宋体"/>
                <w:sz w:val="24"/>
                <w:szCs w:val="24"/>
              </w:rPr>
              <w:t>3分）</w:t>
            </w:r>
            <w:r>
              <w:rPr>
                <w:rFonts w:hint="eastAsia" w:ascii="宋体" w:hAnsi="宋体" w:cs="宋体"/>
                <w:kern w:val="0"/>
                <w:sz w:val="24"/>
                <w:szCs w:val="24"/>
              </w:rPr>
              <w:t>进行打分</w:t>
            </w:r>
            <w:r>
              <w:rPr>
                <w:rFonts w:hint="eastAsia" w:ascii="宋体" w:hAnsi="宋体" w:cs="宋体"/>
                <w:sz w:val="24"/>
                <w:szCs w:val="24"/>
              </w:rPr>
              <w:t>,本项最高得</w:t>
            </w:r>
            <w:r>
              <w:rPr>
                <w:rFonts w:hint="eastAsia" w:ascii="宋体" w:hAnsi="宋体" w:cs="宋体"/>
                <w:sz w:val="24"/>
                <w:szCs w:val="24"/>
                <w:lang w:val="en-US" w:eastAsia="zh-CN"/>
              </w:rPr>
              <w:t>5</w:t>
            </w:r>
            <w:r>
              <w:rPr>
                <w:rFonts w:hint="eastAsia" w:ascii="宋体" w:hAnsi="宋体" w:cs="宋体"/>
                <w:sz w:val="24"/>
                <w:szCs w:val="24"/>
              </w:rPr>
              <w:t>分。</w:t>
            </w:r>
          </w:p>
        </w:tc>
        <w:tc>
          <w:tcPr>
            <w:tcW w:w="853" w:type="dxa"/>
            <w:noWrap/>
            <w:vAlign w:val="center"/>
          </w:tcPr>
          <w:p w14:paraId="5D46E36A">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r>
    </w:tbl>
    <w:p w14:paraId="711C4C2A">
      <w:pPr>
        <w:spacing w:line="460" w:lineRule="exact"/>
        <w:jc w:val="center"/>
        <w:rPr>
          <w:rFonts w:ascii="黑体" w:eastAsia="黑体"/>
          <w:sz w:val="32"/>
          <w:szCs w:val="32"/>
        </w:rPr>
      </w:pPr>
      <w:r>
        <w:rPr>
          <w:rFonts w:hint="eastAsia" w:ascii="宋体" w:hAnsi="宋体" w:cs="宋体"/>
        </w:rPr>
        <w:br w:type="page"/>
      </w:r>
      <w:r>
        <w:rPr>
          <w:rFonts w:hint="eastAsia" w:ascii="宋体" w:hAnsi="宋体" w:cs="宋体"/>
          <w:b/>
          <w:bCs/>
          <w:sz w:val="32"/>
          <w:szCs w:val="32"/>
        </w:rPr>
        <w:t>第五章  政府采购合同主要条款</w:t>
      </w:r>
      <w:bookmarkEnd w:id="10"/>
    </w:p>
    <w:p w14:paraId="6540E9D2">
      <w:pPr>
        <w:snapToGrid w:val="0"/>
        <w:spacing w:before="156" w:beforeLines="50" w:after="156" w:afterLines="50"/>
        <w:jc w:val="center"/>
        <w:outlineLvl w:val="0"/>
        <w:rPr>
          <w:rFonts w:ascii="宋体"/>
          <w:b/>
          <w:bCs/>
          <w:sz w:val="30"/>
          <w:szCs w:val="30"/>
        </w:rPr>
      </w:pPr>
      <w:bookmarkStart w:id="11" w:name="_Toc414870806"/>
      <w:r>
        <w:rPr>
          <w:rFonts w:hint="eastAsia" w:ascii="宋体" w:cs="宋体"/>
          <w:b/>
          <w:bCs/>
          <w:sz w:val="30"/>
          <w:szCs w:val="30"/>
        </w:rPr>
        <w:t>东阳市政府采购合同（样本）</w:t>
      </w:r>
      <w:bookmarkEnd w:id="11"/>
    </w:p>
    <w:p w14:paraId="587657C6">
      <w:pPr>
        <w:pStyle w:val="30"/>
        <w:snapToGrid w:val="0"/>
        <w:spacing w:beforeLines="0" w:afterLines="0" w:line="500" w:lineRule="exact"/>
        <w:rPr>
          <w:rFonts w:hAnsi="宋体"/>
          <w:color w:val="0D0D0D"/>
        </w:rPr>
      </w:pPr>
      <w:r>
        <w:rPr>
          <w:rFonts w:hint="eastAsia" w:hAnsi="宋体"/>
          <w:color w:val="0D0D0D"/>
        </w:rPr>
        <w:t>项目名称：</w:t>
      </w:r>
      <w:r>
        <w:rPr>
          <w:rFonts w:hint="eastAsia" w:hAnsi="宋体"/>
          <w:color w:val="000000"/>
          <w:u w:val="single"/>
          <w:lang w:eastAsia="zh-CN"/>
        </w:rPr>
        <w:t>东阳市企业研发费用委托服务项目</w:t>
      </w:r>
    </w:p>
    <w:p w14:paraId="04E1DBDB">
      <w:pPr>
        <w:pStyle w:val="30"/>
        <w:snapToGrid w:val="0"/>
        <w:spacing w:beforeLines="0" w:afterLines="0" w:line="500" w:lineRule="exact"/>
        <w:rPr>
          <w:rFonts w:hAnsi="宋体"/>
          <w:color w:val="0D0D0D"/>
        </w:rPr>
      </w:pPr>
      <w:r>
        <w:rPr>
          <w:rFonts w:hint="eastAsia" w:hAnsi="宋体"/>
          <w:color w:val="0D0D0D"/>
        </w:rPr>
        <w:t>项目编号：</w:t>
      </w:r>
      <w:r>
        <w:rPr>
          <w:rFonts w:hint="eastAsia" w:hAnsi="宋体"/>
          <w:color w:val="0D0D0D"/>
          <w:lang w:eastAsia="zh-CN"/>
        </w:rPr>
        <w:t>JCZFCG2025-Z25-C528</w:t>
      </w:r>
      <w:r>
        <w:rPr>
          <w:rFonts w:hint="eastAsia" w:hAnsi="宋体"/>
          <w:color w:val="0D0D0D"/>
        </w:rPr>
        <w:t xml:space="preserve">                    合同号：</w:t>
      </w:r>
    </w:p>
    <w:p w14:paraId="38E553F2">
      <w:pPr>
        <w:pStyle w:val="30"/>
        <w:snapToGrid w:val="0"/>
        <w:spacing w:beforeLines="0" w:afterLines="0" w:line="500" w:lineRule="exact"/>
        <w:rPr>
          <w:rFonts w:hAnsi="宋体"/>
          <w:color w:val="0D0D0D"/>
          <w:u w:val="single"/>
        </w:rPr>
      </w:pPr>
      <w:r>
        <w:rPr>
          <w:rFonts w:hint="eastAsia" w:hAnsi="宋体"/>
          <w:color w:val="0D0D0D"/>
        </w:rPr>
        <w:t>甲方（采购方）：</w:t>
      </w:r>
    </w:p>
    <w:p w14:paraId="16450FBE">
      <w:pPr>
        <w:pStyle w:val="30"/>
        <w:snapToGrid w:val="0"/>
        <w:spacing w:beforeLines="0" w:afterLines="0" w:line="500" w:lineRule="exact"/>
        <w:rPr>
          <w:rFonts w:hAnsi="宋体"/>
          <w:color w:val="0D0D0D"/>
        </w:rPr>
      </w:pPr>
      <w:r>
        <w:rPr>
          <w:rFonts w:hint="eastAsia" w:hAnsi="宋体"/>
          <w:color w:val="0D0D0D"/>
        </w:rPr>
        <w:t>乙方（服务单位）：</w:t>
      </w:r>
    </w:p>
    <w:p w14:paraId="5E6BD7B3">
      <w:pPr>
        <w:pStyle w:val="30"/>
        <w:snapToGrid w:val="0"/>
        <w:spacing w:beforeLines="0" w:afterLines="0" w:line="500" w:lineRule="exact"/>
        <w:ind w:firstLine="480" w:firstLineChars="200"/>
        <w:rPr>
          <w:rFonts w:hAnsi="宋体"/>
          <w:color w:val="0D0D0D"/>
          <w:u w:val="single"/>
        </w:rPr>
      </w:pPr>
      <w:r>
        <w:rPr>
          <w:rFonts w:hint="eastAsia" w:hAnsi="宋体"/>
          <w:color w:val="0D0D0D"/>
        </w:rPr>
        <w:t>根据</w:t>
      </w:r>
      <w:r>
        <w:rPr>
          <w:rFonts w:hint="eastAsia" w:hAnsi="宋体"/>
          <w:color w:val="0D0D0D"/>
          <w:u w:val="single"/>
        </w:rPr>
        <w:t xml:space="preserve"> </w:t>
      </w:r>
      <w:r>
        <w:rPr>
          <w:rFonts w:hint="eastAsia" w:hAnsi="宋体"/>
          <w:color w:val="0D0D0D"/>
          <w:u w:val="single"/>
          <w:lang w:eastAsia="zh-CN"/>
        </w:rPr>
        <w:t>2025年</w:t>
      </w:r>
      <w:r>
        <w:rPr>
          <w:rFonts w:hint="eastAsia" w:hAnsi="宋体"/>
          <w:color w:val="0D0D0D"/>
          <w:u w:val="single"/>
          <w:lang w:val="en-US" w:eastAsia="zh-CN"/>
        </w:rPr>
        <w:t>7</w:t>
      </w:r>
      <w:r>
        <w:rPr>
          <w:rFonts w:hint="eastAsia" w:hAnsi="宋体"/>
          <w:color w:val="0D0D0D"/>
          <w:u w:val="single"/>
          <w:lang w:eastAsia="zh-CN"/>
        </w:rPr>
        <w:t>月</w:t>
      </w:r>
      <w:r>
        <w:rPr>
          <w:rFonts w:hint="eastAsia" w:hAnsi="宋体"/>
          <w:color w:val="0D0D0D"/>
          <w:u w:val="single"/>
          <w:lang w:val="en-US" w:eastAsia="zh-CN"/>
        </w:rPr>
        <w:t>8</w:t>
      </w:r>
      <w:bookmarkStart w:id="20" w:name="_GoBack"/>
      <w:bookmarkEnd w:id="20"/>
      <w:r>
        <w:rPr>
          <w:rFonts w:hint="eastAsia" w:hAnsi="宋体"/>
          <w:color w:val="0D0D0D"/>
          <w:u w:val="single"/>
          <w:lang w:eastAsia="zh-CN"/>
        </w:rPr>
        <w:t>日</w:t>
      </w:r>
      <w:r>
        <w:rPr>
          <w:rFonts w:hint="eastAsia" w:hAnsi="宋体"/>
          <w:color w:val="0D0D0D"/>
        </w:rPr>
        <w:t>金华市金诚招投标代理有限公司关于</w:t>
      </w:r>
      <w:r>
        <w:rPr>
          <w:rFonts w:hint="eastAsia" w:hAnsi="宋体"/>
          <w:color w:val="000000"/>
          <w:u w:val="single"/>
          <w:lang w:eastAsia="zh-CN"/>
        </w:rPr>
        <w:t>东阳市企业研发费用委托服务项目</w:t>
      </w:r>
      <w:r>
        <w:rPr>
          <w:rFonts w:hint="eastAsia" w:hAnsi="宋体"/>
          <w:color w:val="0D0D0D"/>
        </w:rPr>
        <w:t>公开招标的结果，确定</w:t>
      </w:r>
      <w:r>
        <w:rPr>
          <w:rFonts w:hint="eastAsia" w:hAnsi="宋体"/>
          <w:color w:val="0D0D0D"/>
          <w:u w:val="single"/>
        </w:rPr>
        <w:t xml:space="preserve">                  </w:t>
      </w:r>
      <w:r>
        <w:rPr>
          <w:rFonts w:hint="eastAsia" w:hAnsi="宋体"/>
          <w:color w:val="0D0D0D"/>
        </w:rPr>
        <w:t>为本项目的服务</w:t>
      </w:r>
      <w:r>
        <w:rPr>
          <w:rFonts w:hint="eastAsia" w:hAnsi="宋体"/>
          <w:color w:val="000000"/>
        </w:rPr>
        <w:t>单位。并经双方进一步协商一致，签订本合同，共同执行。</w:t>
      </w:r>
    </w:p>
    <w:p w14:paraId="271FDA9B">
      <w:pPr>
        <w:numPr>
          <w:ilvl w:val="0"/>
          <w:numId w:val="5"/>
        </w:numPr>
        <w:spacing w:line="500" w:lineRule="exact"/>
        <w:rPr>
          <w:rFonts w:ascii="宋体" w:hAnsi="宋体" w:cs="宋体"/>
          <w:b/>
          <w:bCs/>
          <w:sz w:val="24"/>
          <w:szCs w:val="24"/>
        </w:rPr>
      </w:pPr>
      <w:r>
        <w:rPr>
          <w:rFonts w:hint="eastAsia" w:ascii="宋体" w:hAnsi="宋体" w:cs="宋体"/>
          <w:b/>
          <w:bCs/>
          <w:color w:val="0D0D0D"/>
          <w:sz w:val="24"/>
          <w:szCs w:val="24"/>
        </w:rPr>
        <w:t>服务</w:t>
      </w:r>
      <w:r>
        <w:rPr>
          <w:rFonts w:hint="eastAsia" w:ascii="宋体" w:hAnsi="宋体" w:cs="宋体"/>
          <w:b/>
          <w:bCs/>
          <w:sz w:val="24"/>
          <w:szCs w:val="24"/>
        </w:rPr>
        <w:t>内容</w:t>
      </w:r>
    </w:p>
    <w:p w14:paraId="14461FE6">
      <w:pPr>
        <w:pStyle w:val="5"/>
        <w:spacing w:before="0" w:after="0" w:line="500" w:lineRule="exact"/>
        <w:rPr>
          <w:rFonts w:hAnsi="宋体"/>
        </w:rPr>
      </w:pPr>
    </w:p>
    <w:p w14:paraId="741F435C">
      <w:pPr>
        <w:pStyle w:val="30"/>
        <w:snapToGrid w:val="0"/>
        <w:spacing w:beforeLines="0" w:afterLines="0" w:line="500" w:lineRule="exact"/>
        <w:rPr>
          <w:rFonts w:hAnsi="宋体"/>
          <w:b/>
          <w:bCs/>
        </w:rPr>
      </w:pPr>
      <w:r>
        <w:rPr>
          <w:rFonts w:hint="eastAsia" w:hAnsi="宋体"/>
          <w:b/>
          <w:bCs/>
          <w:color w:val="0D0D0D"/>
        </w:rPr>
        <w:t>二、</w:t>
      </w:r>
      <w:r>
        <w:rPr>
          <w:rFonts w:hint="eastAsia" w:hAnsi="宋体"/>
          <w:b/>
          <w:bCs/>
        </w:rPr>
        <w:t>服务期限、地点和方式：</w:t>
      </w:r>
    </w:p>
    <w:p w14:paraId="4A75A633">
      <w:pPr>
        <w:spacing w:line="500" w:lineRule="exact"/>
        <w:ind w:firstLine="480" w:firstLineChars="200"/>
        <w:rPr>
          <w:rFonts w:ascii="宋体" w:hAnsi="宋体" w:cs="宋体"/>
          <w:sz w:val="24"/>
          <w:szCs w:val="24"/>
        </w:rPr>
      </w:pPr>
      <w:r>
        <w:rPr>
          <w:rFonts w:hint="eastAsia" w:ascii="宋体" w:hAnsi="宋体" w:cs="宋体"/>
          <w:sz w:val="24"/>
          <w:szCs w:val="24"/>
        </w:rPr>
        <w:t>本合同年月日至年月日在</w:t>
      </w:r>
      <w:r>
        <w:rPr>
          <w:rFonts w:hint="eastAsia" w:ascii="宋体" w:hAnsi="宋体" w:cs="宋体"/>
          <w:sz w:val="24"/>
          <w:szCs w:val="24"/>
          <w:u w:val="single"/>
        </w:rPr>
        <w:t>(地点)</w:t>
      </w:r>
      <w:r>
        <w:rPr>
          <w:rFonts w:hint="eastAsia" w:ascii="宋体" w:hAnsi="宋体" w:cs="宋体"/>
          <w:sz w:val="24"/>
          <w:szCs w:val="24"/>
        </w:rPr>
        <w:t>履行。</w:t>
      </w:r>
    </w:p>
    <w:p w14:paraId="2BF16174">
      <w:pPr>
        <w:pStyle w:val="30"/>
        <w:snapToGrid w:val="0"/>
        <w:spacing w:beforeLines="0" w:afterLines="0" w:line="500" w:lineRule="exact"/>
        <w:rPr>
          <w:rFonts w:hAnsi="宋体"/>
          <w:b/>
          <w:bCs/>
          <w:color w:val="0D0D0D"/>
        </w:rPr>
      </w:pPr>
      <w:r>
        <w:rPr>
          <w:rFonts w:hint="eastAsia" w:hAnsi="宋体"/>
          <w:b/>
          <w:bCs/>
          <w:color w:val="0D0D0D"/>
        </w:rPr>
        <w:t>三、服务费用</w:t>
      </w:r>
    </w:p>
    <w:p w14:paraId="1EEF8771">
      <w:pPr>
        <w:pStyle w:val="30"/>
        <w:adjustRightInd w:val="0"/>
        <w:snapToGrid w:val="0"/>
        <w:spacing w:beforeLines="0" w:afterLines="0" w:line="500" w:lineRule="exact"/>
        <w:ind w:firstLine="480" w:firstLineChars="200"/>
        <w:rPr>
          <w:rFonts w:hint="default" w:hAnsi="宋体" w:eastAsia="宋体"/>
          <w:color w:val="0D0D0D"/>
          <w:lang w:val="en-US" w:eastAsia="zh-CN"/>
        </w:rPr>
      </w:pPr>
      <w:r>
        <w:rPr>
          <w:rFonts w:hint="eastAsia" w:hAnsi="宋体"/>
          <w:color w:val="000000"/>
          <w:u w:val="single"/>
          <w:lang w:eastAsia="zh-CN"/>
        </w:rPr>
        <w:t>东阳市企业研发费用委托服务项目</w:t>
      </w:r>
      <w:r>
        <w:rPr>
          <w:rFonts w:hint="eastAsia" w:hAnsi="宋体"/>
          <w:color w:val="0D0D0D"/>
          <w:u w:val="single"/>
        </w:rPr>
        <w:t>服务费</w:t>
      </w:r>
      <w:r>
        <w:rPr>
          <w:rFonts w:hint="eastAsia" w:hAnsi="宋体"/>
          <w:color w:val="0D0D0D"/>
        </w:rPr>
        <w:t>（含税）为</w:t>
      </w:r>
      <w:r>
        <w:rPr>
          <w:rFonts w:hint="eastAsia" w:hAnsi="宋体"/>
          <w:color w:val="0D0D0D"/>
          <w:lang w:val="en-US" w:eastAsia="zh-CN"/>
        </w:rPr>
        <w:t xml:space="preserve">  万元。</w:t>
      </w:r>
    </w:p>
    <w:p w14:paraId="4F9AAAE3">
      <w:pPr>
        <w:widowControl/>
        <w:autoSpaceDE w:val="0"/>
        <w:autoSpaceDN w:val="0"/>
        <w:spacing w:line="500" w:lineRule="exact"/>
        <w:rPr>
          <w:rFonts w:ascii="宋体" w:hAnsi="宋体" w:cs="宋体"/>
          <w:b/>
          <w:bCs/>
          <w:color w:val="0D0D0D"/>
          <w:sz w:val="24"/>
          <w:szCs w:val="24"/>
        </w:rPr>
      </w:pPr>
      <w:r>
        <w:rPr>
          <w:rFonts w:hint="eastAsia" w:ascii="宋体" w:hAnsi="宋体" w:cs="宋体"/>
          <w:b/>
          <w:bCs/>
          <w:color w:val="0D0D0D"/>
          <w:sz w:val="24"/>
          <w:szCs w:val="24"/>
        </w:rPr>
        <w:t>四、支付方式</w:t>
      </w:r>
    </w:p>
    <w:p w14:paraId="035070F9">
      <w:pPr>
        <w:spacing w:line="500" w:lineRule="exact"/>
        <w:ind w:firstLine="480" w:firstLineChars="200"/>
        <w:rPr>
          <w:rFonts w:ascii="宋体" w:hAnsi="宋体" w:cs="宋体"/>
          <w:snapToGrid w:val="0"/>
          <w:color w:val="FF0000"/>
          <w:sz w:val="24"/>
          <w:szCs w:val="24"/>
        </w:rPr>
      </w:pPr>
    </w:p>
    <w:p w14:paraId="2E935AB5">
      <w:pPr>
        <w:spacing w:line="500" w:lineRule="exact"/>
        <w:rPr>
          <w:rFonts w:ascii="宋体" w:hAnsi="宋体" w:cs="宋体"/>
          <w:b/>
          <w:bCs/>
          <w:sz w:val="24"/>
          <w:szCs w:val="24"/>
        </w:rPr>
      </w:pPr>
      <w:r>
        <w:rPr>
          <w:rFonts w:hint="eastAsia" w:ascii="宋体" w:hAnsi="宋体" w:cs="宋体"/>
          <w:b/>
          <w:bCs/>
          <w:sz w:val="24"/>
          <w:szCs w:val="24"/>
        </w:rPr>
        <w:t>五、技术资料</w:t>
      </w:r>
    </w:p>
    <w:p w14:paraId="6732D142">
      <w:pPr>
        <w:pStyle w:val="30"/>
        <w:snapToGrid w:val="0"/>
        <w:spacing w:beforeLines="0" w:afterLines="0" w:line="500" w:lineRule="exact"/>
        <w:ind w:firstLine="480" w:firstLineChars="200"/>
        <w:rPr>
          <w:rFonts w:hAnsi="宋体"/>
        </w:rPr>
      </w:pPr>
      <w:r>
        <w:rPr>
          <w:rFonts w:hint="eastAsia" w:hAnsi="宋体"/>
        </w:rPr>
        <w:t>（1）乙方应按招标文件规定的时间向甲方提供有关技术资料。</w:t>
      </w:r>
    </w:p>
    <w:p w14:paraId="6DB71FCA">
      <w:pPr>
        <w:pStyle w:val="30"/>
        <w:snapToGrid w:val="0"/>
        <w:spacing w:beforeLines="0" w:afterLines="0" w:line="500" w:lineRule="exact"/>
        <w:ind w:firstLine="480" w:firstLineChars="200"/>
        <w:rPr>
          <w:rFonts w:hAnsi="宋体"/>
        </w:rPr>
      </w:pPr>
      <w:r>
        <w:rPr>
          <w:rFonts w:hint="eastAsia" w:hAnsi="宋体"/>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406AD800">
      <w:pPr>
        <w:pStyle w:val="30"/>
        <w:snapToGrid w:val="0"/>
        <w:spacing w:beforeLines="0" w:afterLines="0" w:line="500" w:lineRule="exact"/>
        <w:ind w:left="412" w:hanging="410" w:hangingChars="171"/>
        <w:rPr>
          <w:rFonts w:hAnsi="宋体"/>
          <w:b/>
          <w:bCs/>
        </w:rPr>
      </w:pPr>
      <w:r>
        <w:rPr>
          <w:rFonts w:hint="eastAsia" w:hAnsi="宋体"/>
          <w:b/>
          <w:bCs/>
        </w:rPr>
        <w:t>六、知识产权</w:t>
      </w:r>
    </w:p>
    <w:p w14:paraId="5397B640">
      <w:pPr>
        <w:pStyle w:val="30"/>
        <w:snapToGrid w:val="0"/>
        <w:spacing w:beforeLines="0" w:afterLines="0" w:line="500" w:lineRule="exact"/>
        <w:ind w:firstLine="480" w:firstLineChars="200"/>
        <w:rPr>
          <w:rFonts w:hAnsi="宋体"/>
        </w:rPr>
      </w:pPr>
      <w:r>
        <w:rPr>
          <w:rFonts w:hint="eastAsia" w:hAnsi="宋体"/>
        </w:rPr>
        <w:t>乙方应保证所提供的服务及任何部分均不会侵犯任何第三方的知识产权。</w:t>
      </w:r>
    </w:p>
    <w:p w14:paraId="4C17685A">
      <w:pPr>
        <w:pStyle w:val="30"/>
        <w:keepNext w:val="0"/>
        <w:keepLines w:val="0"/>
        <w:pageBreakBefore w:val="0"/>
        <w:widowControl w:val="0"/>
        <w:kinsoku/>
        <w:wordWrap/>
        <w:overflowPunct/>
        <w:topLinePunct w:val="0"/>
        <w:autoSpaceDE/>
        <w:autoSpaceDN/>
        <w:bidi w:val="0"/>
        <w:adjustRightInd/>
        <w:snapToGrid w:val="0"/>
        <w:spacing w:beforeLines="0" w:afterLines="0" w:line="500" w:lineRule="exact"/>
        <w:ind w:left="410" w:hanging="408" w:hangingChars="170"/>
        <w:textAlignment w:val="auto"/>
        <w:rPr>
          <w:rFonts w:hAnsi="宋体"/>
          <w:b/>
          <w:bCs/>
        </w:rPr>
      </w:pPr>
      <w:r>
        <w:rPr>
          <w:rFonts w:hint="eastAsia" w:hAnsi="宋体"/>
          <w:b/>
          <w:bCs/>
        </w:rPr>
        <w:t>七、履约保证金</w:t>
      </w:r>
    </w:p>
    <w:p w14:paraId="3570AB73">
      <w:pPr>
        <w:pStyle w:val="30"/>
        <w:keepNext w:val="0"/>
        <w:keepLines w:val="0"/>
        <w:pageBreakBefore w:val="0"/>
        <w:widowControl w:val="0"/>
        <w:kinsoku/>
        <w:wordWrap/>
        <w:overflowPunct/>
        <w:topLinePunct w:val="0"/>
        <w:autoSpaceDE/>
        <w:autoSpaceDN/>
        <w:bidi w:val="0"/>
        <w:adjustRightInd/>
        <w:snapToGrid w:val="0"/>
        <w:spacing w:beforeLines="0" w:afterLines="0" w:line="500" w:lineRule="exact"/>
        <w:ind w:firstLine="480" w:firstLineChars="200"/>
        <w:textAlignment w:val="auto"/>
        <w:rPr>
          <w:rFonts w:hAnsi="宋体"/>
        </w:rPr>
      </w:pPr>
      <w:r>
        <w:rPr>
          <w:rFonts w:hint="eastAsia" w:hAnsi="宋体"/>
        </w:rPr>
        <w:t>本项目不设履约保证金。</w:t>
      </w:r>
    </w:p>
    <w:p w14:paraId="676F7070">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left="358" w:hanging="408" w:hangingChars="170"/>
        <w:textAlignment w:val="auto"/>
        <w:rPr>
          <w:rFonts w:hAnsi="宋体"/>
          <w:b/>
          <w:sz w:val="24"/>
          <w:szCs w:val="24"/>
        </w:rPr>
      </w:pPr>
      <w:r>
        <w:rPr>
          <w:rFonts w:hint="eastAsia" w:hAnsi="宋体"/>
          <w:b/>
          <w:sz w:val="24"/>
          <w:szCs w:val="24"/>
          <w:lang w:val="en-US" w:eastAsia="zh-CN"/>
        </w:rPr>
        <w:t>八</w:t>
      </w:r>
      <w:r>
        <w:rPr>
          <w:rFonts w:hint="eastAsia" w:hAnsi="宋体"/>
          <w:b/>
          <w:sz w:val="24"/>
          <w:szCs w:val="24"/>
        </w:rPr>
        <w:t>、转包或分包</w:t>
      </w:r>
    </w:p>
    <w:p w14:paraId="06440E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sz w:val="24"/>
          <w:szCs w:val="24"/>
        </w:rPr>
      </w:pPr>
      <w:r>
        <w:rPr>
          <w:rFonts w:ascii="宋体"/>
          <w:sz w:val="24"/>
          <w:szCs w:val="24"/>
        </w:rPr>
        <w:t>1</w:t>
      </w:r>
      <w:r>
        <w:rPr>
          <w:rFonts w:hint="eastAsia" w:ascii="宋体"/>
          <w:sz w:val="24"/>
          <w:szCs w:val="24"/>
        </w:rPr>
        <w:t>.乙方不得将本合同转包其他供应商履行。</w:t>
      </w:r>
    </w:p>
    <w:p w14:paraId="080519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sz w:val="24"/>
          <w:szCs w:val="24"/>
        </w:rPr>
      </w:pPr>
      <w:r>
        <w:rPr>
          <w:rFonts w:hint="eastAsia" w:ascii="宋体"/>
          <w:sz w:val="24"/>
          <w:szCs w:val="24"/>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40B71FFD">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sz w:val="24"/>
          <w:szCs w:val="24"/>
        </w:rPr>
      </w:pPr>
      <w:r>
        <w:rPr>
          <w:rFonts w:hint="eastAsia" w:hAnsi="宋体"/>
          <w:b/>
          <w:bCs/>
          <w:sz w:val="24"/>
          <w:szCs w:val="24"/>
          <w:lang w:val="en-US" w:eastAsia="zh-CN"/>
        </w:rPr>
        <w:t>九</w:t>
      </w:r>
      <w:r>
        <w:rPr>
          <w:rFonts w:hint="eastAsia" w:hAnsi="宋体"/>
          <w:b/>
          <w:bCs/>
          <w:sz w:val="24"/>
          <w:szCs w:val="24"/>
        </w:rPr>
        <w:t>、质量保证及后续服务</w:t>
      </w:r>
    </w:p>
    <w:p w14:paraId="11F35DDE">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Ansi="宋体"/>
          <w:sz w:val="24"/>
          <w:szCs w:val="24"/>
        </w:rPr>
      </w:pPr>
      <w:r>
        <w:rPr>
          <w:rFonts w:hint="eastAsia" w:hAnsi="宋体"/>
          <w:sz w:val="24"/>
          <w:szCs w:val="24"/>
        </w:rPr>
        <w:t>1）乙方应按招标文件规定向甲方提供服务。</w:t>
      </w:r>
    </w:p>
    <w:p w14:paraId="345E7FF2">
      <w:pPr>
        <w:pStyle w:val="30"/>
        <w:keepNext w:val="0"/>
        <w:keepLines w:val="0"/>
        <w:pageBreakBefore w:val="0"/>
        <w:widowControl w:val="0"/>
        <w:kinsoku/>
        <w:wordWrap/>
        <w:overflowPunct/>
        <w:topLinePunct w:val="0"/>
        <w:autoSpaceDE/>
        <w:autoSpaceDN/>
        <w:bidi w:val="0"/>
        <w:adjustRightInd/>
        <w:snapToGrid w:val="0"/>
        <w:spacing w:beforeLines="0" w:afterLines="0" w:line="500" w:lineRule="exact"/>
        <w:ind w:firstLine="480" w:firstLineChars="200"/>
        <w:textAlignment w:val="auto"/>
        <w:rPr>
          <w:rFonts w:hAnsi="宋体"/>
        </w:rPr>
      </w:pPr>
      <w:r>
        <w:rPr>
          <w:rFonts w:hint="eastAsia" w:hAnsi="宋体"/>
        </w:rPr>
        <w:t>2）乙方提供的服务成果在服务质量保证期内发生故障，乙方应负责免费提供后续服务。对达不到要求者，根据实际情况，经双方协商，可按以下办法处理：</w:t>
      </w:r>
    </w:p>
    <w:p w14:paraId="5CF88359">
      <w:pPr>
        <w:pStyle w:val="30"/>
        <w:keepNext w:val="0"/>
        <w:keepLines w:val="0"/>
        <w:pageBreakBefore w:val="0"/>
        <w:widowControl w:val="0"/>
        <w:kinsoku/>
        <w:wordWrap/>
        <w:overflowPunct/>
        <w:topLinePunct w:val="0"/>
        <w:autoSpaceDE/>
        <w:autoSpaceDN/>
        <w:bidi w:val="0"/>
        <w:adjustRightInd/>
        <w:snapToGrid w:val="0"/>
        <w:spacing w:beforeLines="0" w:afterLines="0" w:line="500" w:lineRule="exact"/>
        <w:ind w:firstLine="240" w:firstLineChars="100"/>
        <w:textAlignment w:val="auto"/>
        <w:rPr>
          <w:rFonts w:hAnsi="宋体"/>
        </w:rPr>
      </w:pPr>
      <w:r>
        <w:rPr>
          <w:rFonts w:hint="eastAsia" w:hAnsi="宋体"/>
        </w:rPr>
        <w:t>（1）重做：由乙方承担所发生的全部费用。</w:t>
      </w:r>
    </w:p>
    <w:p w14:paraId="52FDDDBA">
      <w:pPr>
        <w:pStyle w:val="30"/>
        <w:snapToGrid w:val="0"/>
        <w:spacing w:beforeLines="0" w:afterLines="0" w:line="500" w:lineRule="exact"/>
        <w:ind w:firstLine="240" w:firstLineChars="100"/>
        <w:rPr>
          <w:rFonts w:hAnsi="宋体"/>
        </w:rPr>
      </w:pPr>
      <w:r>
        <w:rPr>
          <w:rFonts w:hint="eastAsia" w:hAnsi="宋体"/>
        </w:rPr>
        <w:t>（2）解除合同。</w:t>
      </w:r>
    </w:p>
    <w:p w14:paraId="578DFE49">
      <w:pPr>
        <w:pStyle w:val="30"/>
        <w:snapToGrid w:val="0"/>
        <w:spacing w:beforeLines="0" w:afterLines="0" w:line="500" w:lineRule="exact"/>
        <w:ind w:firstLine="480" w:firstLineChars="200"/>
        <w:rPr>
          <w:rFonts w:hAnsi="宋体"/>
          <w:highlight w:val="none"/>
        </w:rPr>
      </w:pPr>
      <w:r>
        <w:rPr>
          <w:rFonts w:hint="eastAsia" w:hAnsi="宋体"/>
          <w:highlight w:val="none"/>
        </w:rPr>
        <w:t>3）如在</w:t>
      </w:r>
      <w:r>
        <w:rPr>
          <w:rFonts w:hint="eastAsia" w:hAnsi="宋体"/>
          <w:highlight w:val="none"/>
          <w:lang w:val="en-US" w:eastAsia="zh-CN"/>
        </w:rPr>
        <w:t>服务</w:t>
      </w:r>
      <w:r>
        <w:rPr>
          <w:rFonts w:hint="eastAsia" w:hAnsi="宋体"/>
          <w:highlight w:val="none"/>
        </w:rPr>
        <w:t>过程中发生问题，乙方在接到甲方通知后在</w:t>
      </w:r>
      <w:r>
        <w:rPr>
          <w:rFonts w:hint="eastAsia" w:hAnsi="宋体"/>
          <w:highlight w:val="none"/>
          <w:u w:val="single"/>
          <w:lang w:val="en-US" w:eastAsia="zh-CN"/>
        </w:rPr>
        <w:t xml:space="preserve"> 1</w:t>
      </w:r>
      <w:r>
        <w:rPr>
          <w:rFonts w:hint="eastAsia" w:hAnsi="宋体"/>
          <w:highlight w:val="none"/>
        </w:rPr>
        <w:t>小时内到达甲方现场。</w:t>
      </w:r>
    </w:p>
    <w:p w14:paraId="7C56DA6B">
      <w:pPr>
        <w:pStyle w:val="30"/>
        <w:snapToGrid w:val="0"/>
        <w:spacing w:beforeLines="0" w:afterLines="0" w:line="500" w:lineRule="exact"/>
        <w:ind w:firstLine="480" w:firstLineChars="200"/>
        <w:rPr>
          <w:rFonts w:hAnsi="宋体"/>
        </w:rPr>
      </w:pPr>
      <w:r>
        <w:rPr>
          <w:rFonts w:hint="eastAsia" w:hAnsi="宋体"/>
        </w:rPr>
        <w:t>4）在服务质量保证期内，乙方应对出现的质量及安全问题负责并承担一切费用。</w:t>
      </w:r>
    </w:p>
    <w:p w14:paraId="58312C12">
      <w:pPr>
        <w:pStyle w:val="30"/>
        <w:snapToGrid w:val="0"/>
        <w:spacing w:beforeLines="0" w:afterLines="0" w:line="500" w:lineRule="exact"/>
        <w:rPr>
          <w:rFonts w:hAnsi="宋体"/>
          <w:b/>
          <w:bCs/>
        </w:rPr>
      </w:pPr>
      <w:r>
        <w:rPr>
          <w:rFonts w:hint="eastAsia" w:hAnsi="宋体"/>
          <w:b/>
          <w:bCs/>
          <w:lang w:val="en-US" w:eastAsia="zh-CN"/>
        </w:rPr>
        <w:t>十</w:t>
      </w:r>
      <w:r>
        <w:rPr>
          <w:rFonts w:hint="eastAsia" w:hAnsi="宋体"/>
          <w:b/>
          <w:bCs/>
        </w:rPr>
        <w:t>、违约责任</w:t>
      </w:r>
    </w:p>
    <w:p w14:paraId="0CFC217B">
      <w:pPr>
        <w:pStyle w:val="30"/>
        <w:snapToGrid w:val="0"/>
        <w:spacing w:beforeLines="0" w:afterLines="0" w:line="500" w:lineRule="exact"/>
        <w:ind w:firstLine="480" w:firstLineChars="200"/>
        <w:rPr>
          <w:rFonts w:hAnsi="宋体"/>
        </w:rPr>
      </w:pPr>
      <w:r>
        <w:rPr>
          <w:rFonts w:hint="eastAsia" w:hAnsi="宋体"/>
        </w:rPr>
        <w:t>1、甲方无正当理由</w:t>
      </w:r>
      <w:r>
        <w:rPr>
          <w:rFonts w:hint="eastAsia" w:hAnsi="宋体"/>
          <w:lang w:val="en-US" w:eastAsia="zh-CN"/>
        </w:rPr>
        <w:t>拒绝</w:t>
      </w:r>
      <w:r>
        <w:rPr>
          <w:rFonts w:hint="eastAsia" w:hAnsi="宋体"/>
        </w:rPr>
        <w:t>接受服务的，甲方向乙方偿付合同款项百分之五作为违约金。</w:t>
      </w:r>
    </w:p>
    <w:p w14:paraId="1263494C">
      <w:pPr>
        <w:pStyle w:val="30"/>
        <w:snapToGrid w:val="0"/>
        <w:spacing w:beforeLines="0" w:afterLines="0" w:line="500" w:lineRule="exact"/>
        <w:ind w:firstLine="480" w:firstLineChars="200"/>
        <w:rPr>
          <w:rFonts w:hAnsi="宋体"/>
        </w:rPr>
      </w:pPr>
      <w:r>
        <w:rPr>
          <w:rFonts w:hint="eastAsia" w:hAnsi="宋体"/>
        </w:rPr>
        <w:t>2、甲方无故逾期验收和办理款项支付手续的,甲方应按逾期付款总额每日万分之五向乙方支付违约金。</w:t>
      </w:r>
    </w:p>
    <w:p w14:paraId="07AF32EF">
      <w:pPr>
        <w:pStyle w:val="30"/>
        <w:snapToGrid w:val="0"/>
        <w:spacing w:beforeLines="0" w:afterLines="0" w:line="500" w:lineRule="exact"/>
        <w:ind w:firstLine="480" w:firstLineChars="200"/>
        <w:rPr>
          <w:rFonts w:hAnsi="宋体"/>
        </w:rPr>
      </w:pPr>
      <w:r>
        <w:rPr>
          <w:rFonts w:hint="eastAsia" w:hAnsi="宋体"/>
        </w:rPr>
        <w:t>3、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13D08CDE">
      <w:pPr>
        <w:pStyle w:val="30"/>
        <w:snapToGrid w:val="0"/>
        <w:spacing w:beforeLines="0" w:afterLines="0" w:line="500" w:lineRule="exact"/>
        <w:rPr>
          <w:rFonts w:hAnsi="宋体"/>
          <w:b/>
          <w:bCs/>
        </w:rPr>
      </w:pPr>
      <w:r>
        <w:rPr>
          <w:rFonts w:hint="eastAsia" w:hAnsi="宋体"/>
          <w:b/>
          <w:bCs/>
          <w:color w:val="0D0D0D"/>
        </w:rPr>
        <w:t>十</w:t>
      </w:r>
      <w:r>
        <w:rPr>
          <w:rFonts w:hint="eastAsia" w:hAnsi="宋体"/>
          <w:b/>
          <w:bCs/>
          <w:color w:val="0D0D0D"/>
          <w:lang w:val="en-US" w:eastAsia="zh-CN"/>
        </w:rPr>
        <w:t>一</w:t>
      </w:r>
      <w:r>
        <w:rPr>
          <w:rFonts w:hint="eastAsia" w:hAnsi="宋体"/>
          <w:b/>
          <w:bCs/>
          <w:color w:val="0D0D0D"/>
        </w:rPr>
        <w:t>、争议解决</w:t>
      </w:r>
    </w:p>
    <w:p w14:paraId="758013B9">
      <w:pPr>
        <w:pStyle w:val="30"/>
        <w:snapToGrid w:val="0"/>
        <w:spacing w:beforeLines="0" w:afterLines="0" w:line="500" w:lineRule="exact"/>
        <w:ind w:firstLine="480" w:firstLineChars="200"/>
        <w:rPr>
          <w:rFonts w:hAnsi="宋体"/>
          <w:color w:val="0D0D0D"/>
          <w:u w:val="single"/>
        </w:rPr>
      </w:pPr>
      <w:r>
        <w:rPr>
          <w:rFonts w:hint="eastAsia" w:hAnsi="宋体"/>
        </w:rPr>
        <w:t>双方在执行合同中所发生的一切争议，应通过协商解决。如协商不成由金华仲裁委员会仲裁解决。</w:t>
      </w:r>
    </w:p>
    <w:p w14:paraId="5781CD91">
      <w:pPr>
        <w:pStyle w:val="30"/>
        <w:snapToGrid w:val="0"/>
        <w:spacing w:beforeLines="0" w:afterLines="0" w:line="500" w:lineRule="exact"/>
        <w:rPr>
          <w:rFonts w:hAnsi="宋体"/>
          <w:b/>
          <w:bCs/>
        </w:rPr>
      </w:pPr>
      <w:r>
        <w:rPr>
          <w:rFonts w:hint="eastAsia" w:hAnsi="宋体"/>
          <w:b/>
          <w:bCs/>
        </w:rPr>
        <w:t>十</w:t>
      </w:r>
      <w:r>
        <w:rPr>
          <w:rFonts w:hint="eastAsia" w:hAnsi="宋体"/>
          <w:b/>
          <w:bCs/>
          <w:lang w:val="en-US" w:eastAsia="zh-CN"/>
        </w:rPr>
        <w:t>二</w:t>
      </w:r>
      <w:r>
        <w:rPr>
          <w:rFonts w:hint="eastAsia" w:hAnsi="宋体"/>
          <w:b/>
          <w:bCs/>
        </w:rPr>
        <w:t>、合同生效</w:t>
      </w:r>
      <w:r>
        <w:rPr>
          <w:rFonts w:hint="eastAsia" w:hAnsi="宋体"/>
          <w:b/>
          <w:bCs/>
          <w:lang w:eastAsia="zh-CN"/>
        </w:rPr>
        <w:t>及其他</w:t>
      </w:r>
    </w:p>
    <w:p w14:paraId="7265EFD7">
      <w:pPr>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1）合同经双方法定代表人或授权委托代理人签字并加盖单位公章后生效。</w:t>
      </w:r>
    </w:p>
    <w:p w14:paraId="7F849952">
      <w:pPr>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2）合同执行中涉及采购资金和采购内容修改或补充的，须经财政部门审批，并签书面补充协议报采监管理部门备案，方可作为主合同不可分割的一部分。</w:t>
      </w:r>
    </w:p>
    <w:p w14:paraId="655E17FB">
      <w:pPr>
        <w:snapToGrid w:val="0"/>
        <w:spacing w:line="500" w:lineRule="exact"/>
        <w:ind w:firstLine="480" w:firstLineChars="200"/>
        <w:jc w:val="left"/>
        <w:rPr>
          <w:rFonts w:ascii="宋体" w:hAnsi="宋体" w:cs="宋体"/>
          <w:color w:val="000000"/>
          <w:sz w:val="24"/>
          <w:szCs w:val="24"/>
        </w:rPr>
      </w:pPr>
      <w:r>
        <w:rPr>
          <w:rFonts w:hint="eastAsia" w:ascii="宋体" w:hAnsi="宋体" w:cs="宋体"/>
          <w:sz w:val="24"/>
          <w:szCs w:val="24"/>
        </w:rPr>
        <w:t>3）</w:t>
      </w:r>
      <w:r>
        <w:rPr>
          <w:rFonts w:hint="eastAsia" w:ascii="宋体" w:hAnsi="宋体" w:cs="宋体"/>
          <w:color w:val="000000"/>
          <w:sz w:val="24"/>
          <w:szCs w:val="24"/>
        </w:rPr>
        <w:t>本合同附件说明。附件：招标文件、投标文件、中标通知书及其他相关承诺。都具有同等法律效力。</w:t>
      </w:r>
    </w:p>
    <w:p w14:paraId="67F388B0">
      <w:pPr>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4）本合同未尽事宜，遵照《中华人民共和国民法典》有关条文执行。</w:t>
      </w:r>
    </w:p>
    <w:p w14:paraId="48E4017E">
      <w:pPr>
        <w:pStyle w:val="30"/>
        <w:snapToGrid w:val="0"/>
        <w:spacing w:beforeLines="0" w:afterLines="0" w:line="500" w:lineRule="exact"/>
        <w:ind w:firstLine="480" w:firstLineChars="200"/>
        <w:rPr>
          <w:rFonts w:hAnsi="宋体"/>
        </w:rPr>
      </w:pPr>
      <w:r>
        <w:rPr>
          <w:rFonts w:hint="eastAsia" w:hAnsi="宋体"/>
        </w:rPr>
        <w:t>5）本合同正本一式六份，具有同等法律效力，甲乙双方各执二份，市采购办备案一份，代理公司存档一份。</w:t>
      </w:r>
    </w:p>
    <w:p w14:paraId="7FA62D42">
      <w:pPr>
        <w:spacing w:line="500" w:lineRule="exact"/>
        <w:rPr>
          <w:rFonts w:ascii="宋体" w:hAnsi="宋体" w:cs="宋体"/>
          <w:b/>
          <w:bCs/>
          <w:sz w:val="24"/>
          <w:szCs w:val="24"/>
        </w:rPr>
      </w:pPr>
    </w:p>
    <w:p w14:paraId="79B5AE87">
      <w:pPr>
        <w:spacing w:line="500" w:lineRule="exact"/>
        <w:rPr>
          <w:rFonts w:ascii="宋体" w:hAnsi="宋体" w:cs="宋体"/>
          <w:b/>
          <w:bCs/>
          <w:sz w:val="24"/>
          <w:szCs w:val="24"/>
        </w:rPr>
      </w:pPr>
      <w:r>
        <w:rPr>
          <w:rFonts w:hint="eastAsia" w:ascii="宋体" w:hAnsi="宋体" w:cs="宋体"/>
          <w:b/>
          <w:bCs/>
          <w:sz w:val="24"/>
          <w:szCs w:val="24"/>
        </w:rPr>
        <w:t>委托单位（甲方盖章）：                  服务单位（乙方盖章）：</w:t>
      </w:r>
    </w:p>
    <w:p w14:paraId="08BB5A14">
      <w:pPr>
        <w:spacing w:line="500" w:lineRule="exact"/>
        <w:rPr>
          <w:rFonts w:ascii="宋体" w:hAnsi="宋体" w:cs="宋体"/>
          <w:sz w:val="24"/>
          <w:szCs w:val="24"/>
        </w:rPr>
      </w:pPr>
      <w:r>
        <w:rPr>
          <w:rFonts w:hint="eastAsia" w:ascii="宋体" w:hAnsi="宋体" w:cs="宋体"/>
          <w:sz w:val="24"/>
          <w:szCs w:val="24"/>
        </w:rPr>
        <w:t>法定代表人或受委托人                    法定代表人或受委托人</w:t>
      </w:r>
    </w:p>
    <w:p w14:paraId="12B7D5DB">
      <w:pPr>
        <w:spacing w:line="500" w:lineRule="exact"/>
        <w:rPr>
          <w:rFonts w:ascii="宋体" w:hAnsi="宋体" w:cs="宋体"/>
          <w:sz w:val="24"/>
          <w:szCs w:val="24"/>
        </w:rPr>
      </w:pPr>
      <w:r>
        <w:rPr>
          <w:rFonts w:hint="eastAsia" w:ascii="宋体" w:hAnsi="宋体" w:cs="宋体"/>
          <w:sz w:val="24"/>
          <w:szCs w:val="24"/>
        </w:rPr>
        <w:t>（签字）                                （签字）</w:t>
      </w:r>
    </w:p>
    <w:p w14:paraId="0FACD986">
      <w:pPr>
        <w:spacing w:line="500" w:lineRule="exact"/>
        <w:rPr>
          <w:rFonts w:ascii="宋体" w:hAnsi="宋体" w:cs="宋体"/>
          <w:sz w:val="24"/>
          <w:szCs w:val="24"/>
        </w:rPr>
      </w:pPr>
      <w:r>
        <w:rPr>
          <w:rFonts w:hint="eastAsia" w:ascii="宋体" w:hAnsi="宋体" w:cs="宋体"/>
          <w:sz w:val="24"/>
          <w:szCs w:val="24"/>
        </w:rPr>
        <w:t>开户银行：                              开户银行：</w:t>
      </w:r>
    </w:p>
    <w:p w14:paraId="1DC415AB">
      <w:pPr>
        <w:spacing w:line="500" w:lineRule="exact"/>
        <w:rPr>
          <w:rFonts w:ascii="宋体" w:hAnsi="宋体" w:cs="宋体"/>
          <w:sz w:val="24"/>
          <w:szCs w:val="24"/>
        </w:rPr>
      </w:pPr>
      <w:r>
        <w:rPr>
          <w:rFonts w:hint="eastAsia" w:ascii="宋体" w:hAnsi="宋体" w:cs="宋体"/>
          <w:sz w:val="24"/>
          <w:szCs w:val="24"/>
          <w:lang w:val="en-US" w:eastAsia="zh-CN"/>
        </w:rPr>
        <w:t>账</w:t>
      </w:r>
      <w:r>
        <w:rPr>
          <w:rFonts w:hint="eastAsia" w:ascii="宋体" w:hAnsi="宋体" w:cs="宋体"/>
          <w:sz w:val="24"/>
          <w:szCs w:val="24"/>
        </w:rPr>
        <w:t xml:space="preserve">号：                                  </w:t>
      </w:r>
      <w:r>
        <w:rPr>
          <w:rFonts w:hint="eastAsia" w:ascii="宋体" w:hAnsi="宋体" w:cs="宋体"/>
          <w:sz w:val="24"/>
          <w:szCs w:val="24"/>
          <w:lang w:val="en-US" w:eastAsia="zh-CN"/>
        </w:rPr>
        <w:t>账</w:t>
      </w:r>
      <w:r>
        <w:rPr>
          <w:rFonts w:hint="eastAsia" w:ascii="宋体" w:hAnsi="宋体" w:cs="宋体"/>
          <w:sz w:val="24"/>
          <w:szCs w:val="24"/>
        </w:rPr>
        <w:t>号：</w:t>
      </w:r>
    </w:p>
    <w:p w14:paraId="625CF581">
      <w:pPr>
        <w:spacing w:line="500" w:lineRule="exact"/>
        <w:rPr>
          <w:rFonts w:ascii="宋体" w:hAnsi="宋体" w:cs="宋体"/>
          <w:b/>
          <w:bCs/>
          <w:sz w:val="24"/>
          <w:szCs w:val="24"/>
        </w:rPr>
      </w:pPr>
    </w:p>
    <w:p w14:paraId="2553C6D6">
      <w:pPr>
        <w:spacing w:line="500" w:lineRule="exact"/>
        <w:rPr>
          <w:rFonts w:ascii="宋体" w:hAnsi="宋体" w:cs="宋体"/>
          <w:b/>
          <w:bCs/>
          <w:sz w:val="24"/>
          <w:szCs w:val="24"/>
        </w:rPr>
      </w:pPr>
      <w:r>
        <w:rPr>
          <w:rFonts w:hint="eastAsia" w:ascii="宋体" w:hAnsi="宋体" w:cs="宋体"/>
          <w:b/>
          <w:bCs/>
          <w:sz w:val="24"/>
          <w:szCs w:val="24"/>
        </w:rPr>
        <w:t>招标代理机构（盖章）：</w:t>
      </w:r>
    </w:p>
    <w:p w14:paraId="209716F0">
      <w:pPr>
        <w:spacing w:line="500" w:lineRule="exact"/>
        <w:rPr>
          <w:rFonts w:ascii="宋体" w:hAnsi="宋体" w:cs="宋体"/>
          <w:sz w:val="24"/>
          <w:szCs w:val="24"/>
        </w:rPr>
      </w:pPr>
      <w:r>
        <w:rPr>
          <w:rFonts w:hint="eastAsia" w:ascii="宋体" w:hAnsi="宋体" w:cs="宋体"/>
          <w:sz w:val="24"/>
          <w:szCs w:val="24"/>
        </w:rPr>
        <w:t>法定代表人或受委托人</w:t>
      </w:r>
    </w:p>
    <w:p w14:paraId="7FB1AC19">
      <w:pPr>
        <w:spacing w:line="500" w:lineRule="exact"/>
        <w:rPr>
          <w:rFonts w:ascii="宋体" w:hAnsi="宋体" w:cs="宋体"/>
          <w:sz w:val="24"/>
          <w:szCs w:val="24"/>
        </w:rPr>
      </w:pPr>
      <w:r>
        <w:rPr>
          <w:rFonts w:hint="eastAsia" w:ascii="宋体" w:hAnsi="宋体" w:cs="宋体"/>
          <w:sz w:val="24"/>
          <w:szCs w:val="24"/>
        </w:rPr>
        <w:t>（签字）</w:t>
      </w:r>
    </w:p>
    <w:p w14:paraId="2EC5A435">
      <w:pPr>
        <w:pStyle w:val="30"/>
        <w:snapToGrid w:val="0"/>
        <w:spacing w:beforeLines="0" w:afterLines="0" w:line="500" w:lineRule="exact"/>
        <w:rPr>
          <w:rFonts w:hAnsi="宋体"/>
        </w:rPr>
      </w:pPr>
    </w:p>
    <w:p w14:paraId="0B5F998E">
      <w:pPr>
        <w:pStyle w:val="30"/>
        <w:snapToGrid w:val="0"/>
        <w:spacing w:beforeLines="0" w:afterLines="0" w:line="500" w:lineRule="exact"/>
        <w:rPr>
          <w:rFonts w:hAnsi="宋体"/>
          <w:b/>
          <w:bCs/>
          <w:color w:val="0D0D0D"/>
        </w:rPr>
      </w:pPr>
      <w:r>
        <w:rPr>
          <w:rFonts w:hint="eastAsia" w:hAnsi="宋体"/>
        </w:rPr>
        <w:t>签约地点：东阳                           签约时间：</w:t>
      </w:r>
    </w:p>
    <w:p w14:paraId="3074695A">
      <w:pPr>
        <w:spacing w:line="500" w:lineRule="exact"/>
        <w:ind w:firstLine="120" w:firstLineChars="50"/>
        <w:outlineLvl w:val="0"/>
        <w:rPr>
          <w:rFonts w:ascii="宋体" w:hAnsi="宋体" w:cs="宋体"/>
          <w:b/>
          <w:bCs/>
          <w:color w:val="0D0D0D"/>
          <w:sz w:val="24"/>
          <w:szCs w:val="24"/>
        </w:rPr>
      </w:pPr>
    </w:p>
    <w:p w14:paraId="547E3EBF">
      <w:pPr>
        <w:spacing w:line="500" w:lineRule="exact"/>
        <w:ind w:firstLine="120" w:firstLineChars="50"/>
        <w:outlineLvl w:val="0"/>
        <w:rPr>
          <w:rFonts w:ascii="宋体" w:hAnsi="宋体" w:cs="宋体"/>
          <w:b/>
          <w:bCs/>
          <w:color w:val="0D0D0D"/>
          <w:sz w:val="24"/>
          <w:szCs w:val="24"/>
        </w:rPr>
      </w:pPr>
    </w:p>
    <w:p w14:paraId="6FBBFCBE">
      <w:pPr>
        <w:spacing w:line="500" w:lineRule="exact"/>
        <w:ind w:firstLine="120" w:firstLineChars="50"/>
        <w:outlineLvl w:val="0"/>
        <w:rPr>
          <w:rFonts w:ascii="宋体" w:hAnsi="宋体" w:cs="宋体"/>
          <w:b/>
          <w:bCs/>
          <w:color w:val="0D0D0D"/>
          <w:sz w:val="24"/>
          <w:szCs w:val="24"/>
        </w:rPr>
      </w:pPr>
    </w:p>
    <w:p w14:paraId="5F156DF4">
      <w:pPr>
        <w:spacing w:line="500" w:lineRule="exact"/>
        <w:ind w:firstLine="120" w:firstLineChars="50"/>
        <w:outlineLvl w:val="0"/>
        <w:rPr>
          <w:rFonts w:ascii="宋体" w:hAnsi="宋体" w:cs="宋体"/>
          <w:b/>
          <w:bCs/>
          <w:color w:val="0D0D0D"/>
          <w:sz w:val="24"/>
          <w:szCs w:val="24"/>
        </w:rPr>
      </w:pPr>
    </w:p>
    <w:p w14:paraId="341CACA0">
      <w:pPr>
        <w:spacing w:line="500" w:lineRule="exact"/>
        <w:outlineLvl w:val="0"/>
        <w:rPr>
          <w:rFonts w:ascii="宋体" w:hAnsi="宋体" w:cs="宋体"/>
          <w:b/>
          <w:bCs/>
          <w:color w:val="0D0D0D"/>
          <w:sz w:val="24"/>
          <w:szCs w:val="24"/>
        </w:rPr>
      </w:pPr>
    </w:p>
    <w:p w14:paraId="2852D0C8">
      <w:pPr>
        <w:pStyle w:val="92"/>
        <w:spacing w:line="500" w:lineRule="exact"/>
        <w:rPr>
          <w:rFonts w:ascii="宋体" w:hAnsi="宋体" w:cs="宋体"/>
          <w:b/>
          <w:bCs/>
          <w:color w:val="0D0D0D"/>
          <w:sz w:val="24"/>
          <w:szCs w:val="24"/>
        </w:rPr>
      </w:pPr>
    </w:p>
    <w:p w14:paraId="61E8B661">
      <w:pPr>
        <w:pStyle w:val="13"/>
        <w:rPr>
          <w:rFonts w:ascii="黑体" w:hAnsi="宋体" w:eastAsia="黑体"/>
          <w:b/>
          <w:bCs/>
          <w:color w:val="0D0D0D"/>
          <w:sz w:val="32"/>
          <w:szCs w:val="32"/>
        </w:rPr>
      </w:pPr>
    </w:p>
    <w:p w14:paraId="25B256CB">
      <w:pPr>
        <w:pStyle w:val="13"/>
      </w:pPr>
    </w:p>
    <w:p w14:paraId="3289EAE2"/>
    <w:p w14:paraId="52766380">
      <w:pPr>
        <w:spacing w:line="360" w:lineRule="auto"/>
        <w:jc w:val="center"/>
        <w:outlineLvl w:val="0"/>
        <w:rPr>
          <w:rFonts w:ascii="黑体" w:hAnsi="宋体" w:eastAsia="黑体" w:cs="黑体"/>
          <w:b/>
          <w:bCs/>
          <w:color w:val="0D0D0D"/>
          <w:sz w:val="32"/>
          <w:szCs w:val="32"/>
        </w:rPr>
      </w:pPr>
    </w:p>
    <w:p w14:paraId="40C45752">
      <w:pPr>
        <w:pStyle w:val="44"/>
        <w:spacing w:before="0" w:beforeAutospacing="0" w:after="0" w:afterAutospacing="0"/>
        <w:jc w:val="center"/>
        <w:rPr>
          <w:rFonts w:ascii="新宋体" w:hAnsi="新宋体" w:eastAsia="新宋体" w:cs="新宋体"/>
          <w:b/>
          <w:sz w:val="36"/>
          <w:szCs w:val="36"/>
        </w:rPr>
      </w:pPr>
      <w:r>
        <w:rPr>
          <w:rFonts w:hint="eastAsia" w:ascii="新宋体" w:hAnsi="新宋体" w:eastAsia="新宋体" w:cs="新宋体"/>
          <w:b/>
          <w:sz w:val="36"/>
          <w:szCs w:val="36"/>
        </w:rPr>
        <w:t>东阳市科学技术局服务外包项目保密协议书</w:t>
      </w:r>
    </w:p>
    <w:p w14:paraId="741C2E2E">
      <w:pPr>
        <w:pStyle w:val="44"/>
        <w:spacing w:before="0" w:beforeAutospacing="0" w:after="0" w:afterAutospacing="0" w:line="360" w:lineRule="auto"/>
        <w:rPr>
          <w:rFonts w:hint="eastAsia" w:ascii="新宋体" w:hAnsi="新宋体" w:eastAsia="新宋体" w:cs="新宋体"/>
          <w:lang w:eastAsia="zh-CN"/>
        </w:rPr>
      </w:pPr>
      <w:r>
        <w:rPr>
          <w:rFonts w:hint="eastAsia" w:ascii="新宋体" w:hAnsi="新宋体" w:eastAsia="新宋体" w:cs="新宋体"/>
        </w:rPr>
        <w:t>甲方：</w:t>
      </w:r>
      <w:r>
        <w:rPr>
          <w:rFonts w:hint="eastAsia" w:ascii="新宋体" w:hAnsi="新宋体" w:eastAsia="新宋体" w:cs="新宋体"/>
          <w:lang w:eastAsia="zh-CN"/>
        </w:rPr>
        <w:t>东阳市科学技术局</w:t>
      </w:r>
    </w:p>
    <w:p w14:paraId="47312B7D">
      <w:pPr>
        <w:pStyle w:val="44"/>
        <w:spacing w:before="0" w:beforeAutospacing="0" w:after="0" w:afterAutospacing="0" w:line="360" w:lineRule="auto"/>
        <w:rPr>
          <w:rFonts w:ascii="新宋体" w:hAnsi="新宋体" w:eastAsia="新宋体" w:cs="新宋体"/>
        </w:rPr>
      </w:pPr>
      <w:r>
        <w:rPr>
          <w:rFonts w:hint="eastAsia" w:ascii="新宋体" w:hAnsi="新宋体" w:eastAsia="新宋体" w:cs="新宋体"/>
        </w:rPr>
        <w:t>乙方：</w:t>
      </w:r>
    </w:p>
    <w:p w14:paraId="63BE43CA">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乙方因在甲方单位</w:t>
      </w:r>
      <w:r>
        <w:rPr>
          <w:rFonts w:hint="eastAsia" w:ascii="新宋体" w:hAnsi="新宋体" w:eastAsia="新宋体" w:cs="新宋体"/>
          <w:lang w:val="en-US" w:eastAsia="zh-CN"/>
        </w:rPr>
        <w:t>承担</w:t>
      </w:r>
      <w:r>
        <w:rPr>
          <w:rFonts w:hint="eastAsia" w:ascii="新宋体" w:hAnsi="新宋体" w:eastAsia="新宋体" w:cs="新宋体"/>
        </w:rPr>
        <w:t>__________</w:t>
      </w:r>
      <w:r>
        <w:rPr>
          <w:rFonts w:hint="eastAsia" w:ascii="新宋体" w:hAnsi="新宋体" w:eastAsia="新宋体" w:cs="新宋体"/>
          <w:lang w:val="en-US" w:eastAsia="zh-CN"/>
        </w:rPr>
        <w:t>服务工作</w:t>
      </w:r>
      <w:r>
        <w:rPr>
          <w:rFonts w:hint="eastAsia" w:ascii="新宋体" w:hAnsi="新宋体" w:eastAsia="新宋体" w:cs="新宋体"/>
        </w:rPr>
        <w:t>，已经（或将要）知悉甲方秘密信息。为了明确乙方的保密义务，甲、乙双方本着平等、自愿、公平和诚实信用的原则，订立本保密协议。</w:t>
      </w:r>
    </w:p>
    <w:p w14:paraId="6016D30F">
      <w:pPr>
        <w:pStyle w:val="44"/>
        <w:spacing w:before="0" w:beforeAutospacing="0" w:after="0" w:afterAutospacing="0" w:line="360" w:lineRule="auto"/>
        <w:ind w:firstLine="480" w:firstLineChars="200"/>
        <w:rPr>
          <w:rFonts w:ascii="新宋体" w:hAnsi="新宋体" w:eastAsia="新宋体" w:cs="新宋体"/>
        </w:rPr>
      </w:pPr>
      <w:bookmarkStart w:id="12" w:name="autodocs_c049a372343943d58af20cb46d6a0f9d"/>
      <w:r>
        <w:rPr>
          <w:rFonts w:hint="eastAsia" w:ascii="新宋体" w:hAnsi="新宋体" w:eastAsia="新宋体" w:cs="新宋体"/>
          <w:lang w:eastAsia="zh"/>
        </w:rPr>
        <w:t>一、乙方应本着谨慎、诚实的态度，采取下述各项措施以及甲方要求的其他合理保密措施，维护其于任职期间知悉或者持有的任何属于甲方或者属于第三方但甲方承诺或负有保密义务的技术秘密或其他秘密信息（以下简称“秘密信息”），以保持其机密性。具体措施包括但不限于：（1）不得以任何形式将秘密信息泄露、告知、交付或转移给任何第三方；（2）对秘密信息载体（包括但不限于文件、磁盘、计算机）进行妥善保管，并设置必要的访问权限控制；（3）未经甲方书面同意，不得对秘密信息进行复制、备份或带离甲方的办公场所；（4）在非工作需要时，不得探听、索取、持有与本人工作职责无关的秘密信息。具体秘密信息的范围包括但不限于以下内容：</w:t>
      </w:r>
      <w:bookmarkEnd w:id="12"/>
    </w:p>
    <w:p w14:paraId="06C0118A">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1、涉及国家</w:t>
      </w:r>
      <w:r>
        <w:rPr>
          <w:rFonts w:hint="eastAsia" w:ascii="新宋体" w:hAnsi="新宋体" w:eastAsia="新宋体" w:cs="新宋体"/>
          <w:lang w:val="en-US" w:eastAsia="zh-CN"/>
        </w:rPr>
        <w:t>或企业</w:t>
      </w:r>
      <w:r>
        <w:rPr>
          <w:rFonts w:hint="eastAsia" w:ascii="新宋体" w:hAnsi="新宋体" w:eastAsia="新宋体" w:cs="新宋体"/>
        </w:rPr>
        <w:t>秘密的</w:t>
      </w:r>
      <w:r>
        <w:rPr>
          <w:rFonts w:hint="eastAsia" w:hAnsi="宋体"/>
          <w:color w:val="000000"/>
          <w:u w:val="none"/>
          <w:lang w:eastAsia="zh-CN"/>
        </w:rPr>
        <w:t>企业研发</w:t>
      </w:r>
      <w:r>
        <w:rPr>
          <w:rFonts w:hint="eastAsia" w:ascii="新宋体" w:hAnsi="新宋体" w:eastAsia="新宋体" w:cs="新宋体"/>
          <w:u w:val="none"/>
        </w:rPr>
        <w:t>信</w:t>
      </w:r>
      <w:r>
        <w:rPr>
          <w:rFonts w:hint="eastAsia" w:ascii="新宋体" w:hAnsi="新宋体" w:eastAsia="新宋体" w:cs="新宋体"/>
        </w:rPr>
        <w:t>息。</w:t>
      </w:r>
    </w:p>
    <w:p w14:paraId="08093BE1">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2、各类工作会议，产生的文件、决议等需要保密的，或者未确定是否属于保密信息，在未传达或正式发文和发布前，都属于保密范围。</w:t>
      </w:r>
    </w:p>
    <w:p w14:paraId="25B41543">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3、会议印发的密级文件，会议传达涉密内容等。</w:t>
      </w:r>
    </w:p>
    <w:p w14:paraId="034661B9">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4</w:t>
      </w:r>
      <w:r>
        <w:rPr>
          <w:rFonts w:hint="eastAsia" w:ascii="新宋体" w:hAnsi="新宋体" w:eastAsia="新宋体" w:cs="新宋体"/>
          <w:u w:val="none"/>
        </w:rPr>
        <w:t>、</w:t>
      </w:r>
      <w:r>
        <w:rPr>
          <w:rFonts w:hint="eastAsia" w:hAnsi="宋体"/>
          <w:color w:val="000000"/>
          <w:u w:val="none"/>
          <w:lang w:eastAsia="zh-CN"/>
        </w:rPr>
        <w:t>企业研发</w:t>
      </w:r>
      <w:r>
        <w:rPr>
          <w:rFonts w:hint="eastAsia" w:ascii="新宋体" w:hAnsi="新宋体" w:eastAsia="新宋体" w:cs="新宋体"/>
          <w:u w:val="none"/>
        </w:rPr>
        <w:t>方</w:t>
      </w:r>
      <w:r>
        <w:rPr>
          <w:rFonts w:hint="eastAsia" w:ascii="新宋体" w:hAnsi="新宋体" w:eastAsia="新宋体" w:cs="新宋体"/>
        </w:rPr>
        <w:t>面的会议或各委、办、局在本单位召开的会议，涉及到需要保密的信息。</w:t>
      </w:r>
    </w:p>
    <w:p w14:paraId="439DE80C">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5、通过内网、交换文件、相关单位业务往来的电话、传真、电子文档等信息，需要保密的，或者请示领导之前，未确定是否需要保密的信息。</w:t>
      </w:r>
    </w:p>
    <w:p w14:paraId="7EC956E0">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6、领导指定需要保密的信息。</w:t>
      </w:r>
    </w:p>
    <w:p w14:paraId="0AFE28FB">
      <w:pPr>
        <w:pStyle w:val="44"/>
        <w:spacing w:before="0" w:beforeAutospacing="0" w:after="0" w:afterAutospacing="0" w:line="360" w:lineRule="auto"/>
        <w:ind w:firstLine="480" w:firstLineChars="200"/>
        <w:rPr>
          <w:rFonts w:ascii="新宋体" w:hAnsi="新宋体" w:eastAsia="新宋体" w:cs="新宋体"/>
        </w:rPr>
      </w:pPr>
      <w:bookmarkStart w:id="13" w:name="autodocs_1404b669aaa24b159e60c5340853d8d0"/>
      <w:r>
        <w:rPr>
          <w:rFonts w:hint="eastAsia" w:ascii="新宋体" w:hAnsi="新宋体" w:eastAsia="新宋体" w:cs="新宋体"/>
          <w:lang w:eastAsia="zh"/>
        </w:rPr>
        <w:t>二、除了履行职务需要之外，乙方承诺，不得刺探与本职工作或本身业务无关的秘密。除甲方书面同意外，不得以泄露、发布、出版、传授、转让或者其他任何方式使任何第三方（包括按照保密制度的规定不得知悉该项秘密的甲方的其他工作人员）知悉属于甲方或者虽属于他人但甲方承诺或负有保密义务的秘密信息，也不得在履行职务之外使用这些秘密信息，不得协助任何第三人使用秘密信息。乙方同意并确认：（1）甲方有权随时对乙方的保密情况进行监督和检查，乙方应予以积极配合；（2）乙方应根据甲方的要求，参加甲方组织或指定的保密培训，并签署相关确认文件；（3）如发现秘密信息被泄露或存在被泄露的风险，应当立即采取有效措施防止泄密进一步扩大，并在24小时内及时向甲方报告，并根据甲方要求配合调查与补救工作。</w:t>
      </w:r>
      <w:bookmarkEnd w:id="13"/>
    </w:p>
    <w:p w14:paraId="4557A692">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三、双方同意，乙方离职之后仍对其在甲方任职期间接触、知悉的属于甲方或者虽属于第三方但甲方承诺或负有保密义务的秘密信息，承担如同任职期间一样的保密义务和不擅自使用的义务，直至该秘密信息成为公开信息，而无论乙方因何种原因离职。</w:t>
      </w:r>
    </w:p>
    <w:p w14:paraId="5AC984BD">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新宋体" w:hAnsi="新宋体" w:eastAsia="新宋体" w:cs="新宋体"/>
        </w:rPr>
      </w:pPr>
      <w:r>
        <w:rPr>
          <w:rFonts w:hint="eastAsia" w:ascii="新宋体" w:hAnsi="新宋体" w:eastAsia="新宋体" w:cs="新宋体"/>
        </w:rPr>
        <w:t>四、乙方因职务上的需要所持有或保管的一切记录着甲方秘密信息的文件、资料、图表、笔记、报告、信件、传真、磁带、磁盘、仪器以及其他任何形式的载体，均归甲方所有，而无论这些秘密信息有无商业上的价值。</w:t>
      </w:r>
    </w:p>
    <w:p w14:paraId="5A65DB29">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新宋体" w:hAnsi="新宋体" w:eastAsia="新宋体" w:cs="新宋体"/>
        </w:rPr>
      </w:pPr>
      <w:r>
        <w:rPr>
          <w:rFonts w:hint="eastAsia" w:ascii="新宋体" w:hAnsi="新宋体" w:eastAsia="新宋体" w:cs="新宋体"/>
        </w:rPr>
        <w:t>五、乙方应当于离职时，或者于甲方提出请求时，返还全部属于甲方的财物，包括记载着甲方秘密信息的一切载体。若记录着秘密信息的载体是由乙方自备的，则视为乙方已同意将这些载体物的所有权转让给甲方，甲方应当在乙方返还这些载体时，给予乙方相当于载体本身价值的经济补偿；但秘密信息可以从载体上消除或复制出来时，可以由甲方将秘密信息复制到甲方享有所有权的其他载体上，乙方应在甲方指定人员的监督下进行彻底、不可恢复的删除，并不得保留任何形式的备份。甲方有权对乙方的返还及删除情况进行检查，乙方必须予以配合。乙方应在完成前述返还与删除义务后，向甲方签署书面确认函，声明已交还和销毁所有秘密信息及其载体</w:t>
      </w:r>
      <w:r>
        <w:rPr>
          <w:rFonts w:hint="eastAsia" w:ascii="新宋体" w:hAnsi="新宋体" w:eastAsia="新宋体" w:cs="新宋体"/>
          <w:lang w:eastAsia="zh"/>
        </w:rPr>
        <w:t>,</w:t>
      </w:r>
      <w:r>
        <w:rPr>
          <w:rFonts w:hint="eastAsia" w:ascii="新宋体" w:hAnsi="新宋体" w:eastAsia="新宋体" w:cs="新宋体"/>
        </w:rPr>
        <w:t>此种情况下乙方无须将载体返还，甲方也无须给予乙方经济补偿。</w:t>
      </w:r>
    </w:p>
    <w:p w14:paraId="258843E6">
      <w:pPr>
        <w:pStyle w:val="44"/>
        <w:spacing w:before="0" w:beforeAutospacing="0" w:after="0" w:afterAutospacing="0" w:line="360" w:lineRule="auto"/>
        <w:ind w:firstLine="480" w:firstLineChars="200"/>
        <w:rPr>
          <w:rFonts w:ascii="新宋体" w:hAnsi="新宋体" w:eastAsia="新宋体" w:cs="新宋体"/>
        </w:rPr>
      </w:pPr>
      <w:bookmarkStart w:id="14" w:name="autodocs_259270298f0e4d839b92cdeadbc35a78"/>
      <w:r>
        <w:rPr>
          <w:rFonts w:hint="eastAsia" w:ascii="新宋体" w:hAnsi="新宋体" w:eastAsia="新宋体" w:cs="新宋体"/>
          <w:lang w:eastAsia="zh"/>
        </w:rPr>
        <w:t>六、双方确认，乙方的保密义务自乙方知道秘密信息起，到该秘密信息被甲方对社会不特定的公众公开时止。对于特定重要信息，甲方有权书面通知乙方延长其保密期限，乙方应予遵守。乙方是否在职，不影响保密义务的承担。</w:t>
      </w:r>
      <w:bookmarkEnd w:id="14"/>
    </w:p>
    <w:p w14:paraId="30728442">
      <w:pPr>
        <w:pStyle w:val="44"/>
        <w:spacing w:before="0" w:beforeAutospacing="0" w:after="0" w:afterAutospacing="0" w:line="360" w:lineRule="auto"/>
        <w:ind w:firstLine="480" w:firstLineChars="200"/>
        <w:rPr>
          <w:rFonts w:ascii="新宋体" w:hAnsi="新宋体" w:eastAsia="新宋体" w:cs="新宋体"/>
        </w:rPr>
      </w:pPr>
      <w:bookmarkStart w:id="15" w:name="autodocs_18c94f5e641e4ff48976dcfbe30d25b0"/>
      <w:r>
        <w:rPr>
          <w:rFonts w:hint="eastAsia" w:ascii="新宋体" w:hAnsi="新宋体" w:eastAsia="新宋体" w:cs="新宋体"/>
          <w:lang w:eastAsia="zh"/>
        </w:rPr>
        <w:t>七、乙方认可甲方支付的</w:t>
      </w:r>
      <w:r>
        <w:rPr>
          <w:rFonts w:hint="eastAsia" w:ascii="新宋体" w:hAnsi="新宋体" w:eastAsia="新宋体" w:cs="新宋体"/>
          <w:lang w:val="en-US" w:eastAsia="zh-CN"/>
        </w:rPr>
        <w:t>服务费</w:t>
      </w:r>
      <w:r>
        <w:rPr>
          <w:rFonts w:hint="eastAsia" w:ascii="新宋体" w:hAnsi="新宋体" w:eastAsia="新宋体" w:cs="新宋体"/>
          <w:lang w:eastAsia="zh"/>
        </w:rPr>
        <w:t>中已包含乙方需承担的保密义务对价，因此甲方无须在乙方离职时再另外支付保密费。</w:t>
      </w:r>
      <w:bookmarkEnd w:id="15"/>
    </w:p>
    <w:p w14:paraId="45B0119A">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八、因乙方的违约行为侵犯了甲方的秘密信息权利的，甲方可以选择根据本协议要求乙方承担违约责任，或者根据国家有关法律、法规要求乙方承担侵权责任。</w:t>
      </w:r>
    </w:p>
    <w:p w14:paraId="40021541">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九、双方本着平等协商的精神，在签署本协议前已详细审阅过协议的内容，并完全了解协议各条款的法律含义。乙方事先也已经全面了解了甲方的保密制度，甲方的保密制度为本协议的组成部分。</w:t>
      </w:r>
    </w:p>
    <w:p w14:paraId="6C2D5780">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十、本合同如与双方以前的口头或书面协议有抵触，以本合同为准。本合同的修改必须采用双方同意的书面形式。本合同独立于双方签订的劳动合同，未尽事宜，依《中华人民共和国</w:t>
      </w:r>
      <w:r>
        <w:rPr>
          <w:rFonts w:hint="eastAsia" w:ascii="新宋体" w:hAnsi="新宋体" w:eastAsia="新宋体" w:cs="新宋体"/>
          <w:lang w:val="en-US" w:eastAsia="zh-CN"/>
        </w:rPr>
        <w:t>民法典</w:t>
      </w:r>
      <w:r>
        <w:rPr>
          <w:rFonts w:hint="eastAsia" w:ascii="新宋体" w:hAnsi="新宋体" w:eastAsia="新宋体" w:cs="新宋体"/>
        </w:rPr>
        <w:t>》处理。</w:t>
      </w:r>
    </w:p>
    <w:p w14:paraId="0672F233">
      <w:pPr>
        <w:pStyle w:val="44"/>
        <w:spacing w:before="0" w:beforeAutospacing="0" w:after="0" w:afterAutospacing="0" w:line="360" w:lineRule="auto"/>
        <w:ind w:firstLine="480" w:firstLineChars="200"/>
        <w:rPr>
          <w:rFonts w:hint="eastAsia" w:ascii="新宋体" w:hAnsi="新宋体" w:eastAsia="新宋体" w:cs="新宋体"/>
          <w:lang w:eastAsia="zh"/>
        </w:rPr>
      </w:pPr>
      <w:bookmarkStart w:id="16" w:name="autodocs_0506c253d09f462fb5eb6fe90587f132"/>
      <w:r>
        <w:rPr>
          <w:rFonts w:hint="eastAsia" w:ascii="新宋体" w:hAnsi="新宋体" w:eastAsia="新宋体" w:cs="新宋体"/>
          <w:lang w:eastAsia="zh"/>
        </w:rPr>
        <w:t>十</w:t>
      </w:r>
      <w:r>
        <w:rPr>
          <w:rFonts w:hint="eastAsia" w:ascii="新宋体" w:hAnsi="新宋体" w:eastAsia="新宋体" w:cs="新宋体"/>
          <w:lang w:val="en-US" w:eastAsia="zh-CN"/>
        </w:rPr>
        <w:t>一</w:t>
      </w:r>
      <w:r>
        <w:rPr>
          <w:rFonts w:hint="eastAsia" w:ascii="新宋体" w:hAnsi="新宋体" w:eastAsia="新宋体" w:cs="新宋体"/>
          <w:lang w:eastAsia="zh"/>
        </w:rPr>
        <w:t>、因履行本协议发生的争议，双方应协商解决；协商不成的，任何一方均可向甲方所在地有管辖权的人民法院提起诉讼。</w:t>
      </w:r>
    </w:p>
    <w:bookmarkEnd w:id="16"/>
    <w:p w14:paraId="54C214F7">
      <w:pPr>
        <w:pStyle w:val="44"/>
        <w:spacing w:before="0" w:beforeAutospacing="0" w:after="0" w:afterAutospacing="0" w:line="360" w:lineRule="auto"/>
        <w:ind w:firstLine="480" w:firstLineChars="200"/>
        <w:rPr>
          <w:rFonts w:ascii="新宋体" w:hAnsi="新宋体" w:eastAsia="新宋体" w:cs="新宋体"/>
        </w:rPr>
      </w:pPr>
      <w:r>
        <w:rPr>
          <w:rFonts w:hint="eastAsia" w:ascii="新宋体" w:hAnsi="新宋体" w:eastAsia="新宋体" w:cs="新宋体"/>
        </w:rPr>
        <w:t>十</w:t>
      </w:r>
      <w:r>
        <w:rPr>
          <w:rFonts w:hint="eastAsia" w:ascii="新宋体" w:hAnsi="新宋体" w:eastAsia="新宋体" w:cs="新宋体"/>
          <w:lang w:val="en-US" w:eastAsia="zh-CN"/>
        </w:rPr>
        <w:t>二</w:t>
      </w:r>
      <w:r>
        <w:rPr>
          <w:rFonts w:hint="eastAsia" w:ascii="新宋体" w:hAnsi="新宋体" w:eastAsia="新宋体" w:cs="新宋体"/>
        </w:rPr>
        <w:t>、本协议自双方签字</w:t>
      </w:r>
      <w:r>
        <w:rPr>
          <w:rFonts w:hint="eastAsia" w:ascii="新宋体" w:hAnsi="新宋体" w:eastAsia="新宋体" w:cs="新宋体"/>
          <w:lang w:val="en-US" w:eastAsia="zh-CN"/>
        </w:rPr>
        <w:t>盖章</w:t>
      </w:r>
      <w:r>
        <w:rPr>
          <w:rFonts w:hint="eastAsia" w:ascii="新宋体" w:hAnsi="新宋体" w:eastAsia="新宋体" w:cs="新宋体"/>
        </w:rPr>
        <w:t>后生效。</w:t>
      </w:r>
    </w:p>
    <w:p w14:paraId="0C805A8B">
      <w:pPr>
        <w:pStyle w:val="44"/>
        <w:spacing w:before="0" w:beforeAutospacing="0" w:after="0" w:afterAutospacing="0" w:line="432" w:lineRule="auto"/>
        <w:ind w:firstLine="480" w:firstLineChars="200"/>
        <w:rPr>
          <w:rFonts w:ascii="新宋体" w:hAnsi="新宋体" w:eastAsia="新宋体" w:cs="新宋体"/>
        </w:rPr>
      </w:pPr>
      <w:r>
        <w:rPr>
          <w:rFonts w:hint="eastAsia" w:ascii="新宋体" w:hAnsi="新宋体" w:eastAsia="新宋体" w:cs="新宋体"/>
        </w:rPr>
        <w:t>甲方（签章）：                         乙方（签名）：</w:t>
      </w:r>
    </w:p>
    <w:p w14:paraId="08737DE7">
      <w:pPr>
        <w:pStyle w:val="44"/>
        <w:spacing w:before="0" w:beforeAutospacing="0" w:after="0" w:afterAutospacing="0" w:line="432" w:lineRule="auto"/>
        <w:ind w:firstLine="480" w:firstLineChars="200"/>
        <w:rPr>
          <w:rFonts w:ascii="新宋体" w:hAnsi="新宋体" w:eastAsia="新宋体" w:cs="新宋体"/>
        </w:rPr>
      </w:pPr>
      <w:r>
        <w:rPr>
          <w:rFonts w:hint="eastAsia" w:ascii="新宋体" w:hAnsi="新宋体" w:eastAsia="新宋体" w:cs="新宋体"/>
        </w:rPr>
        <w:t>甲方代表（签字）：                      身份证号码：</w:t>
      </w:r>
    </w:p>
    <w:p w14:paraId="15EE3F7E">
      <w:pPr>
        <w:pStyle w:val="44"/>
        <w:spacing w:before="0" w:beforeAutospacing="0" w:after="0" w:afterAutospacing="0" w:line="432" w:lineRule="auto"/>
        <w:ind w:firstLine="480" w:firstLineChars="200"/>
      </w:pPr>
      <w:r>
        <w:rPr>
          <w:rFonts w:hint="eastAsia" w:ascii="新宋体" w:hAnsi="新宋体" w:eastAsia="新宋体" w:cs="新宋体"/>
        </w:rPr>
        <w:t>年  月   日                            年   月   日</w:t>
      </w:r>
    </w:p>
    <w:p w14:paraId="6AB9A137">
      <w:pPr>
        <w:spacing w:line="360" w:lineRule="auto"/>
        <w:jc w:val="center"/>
        <w:outlineLvl w:val="0"/>
        <w:rPr>
          <w:rFonts w:hint="eastAsia" w:ascii="黑体" w:hAnsi="宋体" w:eastAsia="黑体" w:cs="黑体"/>
          <w:b/>
          <w:bCs/>
          <w:sz w:val="32"/>
          <w:szCs w:val="32"/>
        </w:rPr>
      </w:pPr>
    </w:p>
    <w:p w14:paraId="7C446639">
      <w:pPr>
        <w:spacing w:line="360" w:lineRule="auto"/>
        <w:jc w:val="center"/>
        <w:outlineLvl w:val="0"/>
        <w:rPr>
          <w:rFonts w:hint="eastAsia" w:ascii="黑体" w:hAnsi="宋体" w:eastAsia="黑体" w:cs="黑体"/>
          <w:b/>
          <w:bCs/>
          <w:sz w:val="32"/>
          <w:szCs w:val="32"/>
        </w:rPr>
      </w:pPr>
    </w:p>
    <w:p w14:paraId="0EE766F8">
      <w:pPr>
        <w:spacing w:line="360" w:lineRule="auto"/>
        <w:jc w:val="center"/>
        <w:outlineLvl w:val="0"/>
        <w:rPr>
          <w:rFonts w:hint="eastAsia" w:ascii="黑体" w:hAnsi="宋体" w:eastAsia="黑体" w:cs="黑体"/>
          <w:b/>
          <w:bCs/>
          <w:sz w:val="32"/>
          <w:szCs w:val="32"/>
        </w:rPr>
      </w:pPr>
    </w:p>
    <w:p w14:paraId="0BF5EA75">
      <w:pPr>
        <w:spacing w:line="360" w:lineRule="auto"/>
        <w:jc w:val="center"/>
        <w:outlineLvl w:val="0"/>
        <w:rPr>
          <w:rFonts w:hint="eastAsia" w:ascii="黑体" w:hAnsi="宋体" w:eastAsia="黑体" w:cs="黑体"/>
          <w:b/>
          <w:bCs/>
          <w:sz w:val="32"/>
          <w:szCs w:val="32"/>
        </w:rPr>
      </w:pPr>
    </w:p>
    <w:p w14:paraId="3D5846BD">
      <w:pPr>
        <w:spacing w:line="360" w:lineRule="auto"/>
        <w:jc w:val="center"/>
        <w:outlineLvl w:val="0"/>
        <w:rPr>
          <w:rFonts w:hint="eastAsia" w:ascii="黑体" w:hAnsi="宋体" w:eastAsia="黑体" w:cs="黑体"/>
          <w:b/>
          <w:bCs/>
          <w:sz w:val="32"/>
          <w:szCs w:val="32"/>
        </w:rPr>
      </w:pPr>
    </w:p>
    <w:p w14:paraId="1A2DC233">
      <w:pPr>
        <w:spacing w:line="360" w:lineRule="auto"/>
        <w:jc w:val="center"/>
        <w:outlineLvl w:val="0"/>
        <w:rPr>
          <w:rFonts w:hint="eastAsia" w:ascii="黑体" w:hAnsi="宋体" w:eastAsia="黑体" w:cs="黑体"/>
          <w:b/>
          <w:bCs/>
          <w:sz w:val="32"/>
          <w:szCs w:val="32"/>
        </w:rPr>
      </w:pPr>
    </w:p>
    <w:p w14:paraId="1F74BE8D">
      <w:pPr>
        <w:spacing w:line="360" w:lineRule="auto"/>
        <w:jc w:val="center"/>
        <w:outlineLvl w:val="0"/>
        <w:rPr>
          <w:rFonts w:hint="eastAsia" w:ascii="黑体" w:hAnsi="宋体" w:eastAsia="黑体" w:cs="黑体"/>
          <w:b/>
          <w:bCs/>
          <w:sz w:val="32"/>
          <w:szCs w:val="32"/>
        </w:rPr>
      </w:pPr>
    </w:p>
    <w:p w14:paraId="0713ADE3">
      <w:pPr>
        <w:spacing w:line="360" w:lineRule="auto"/>
        <w:jc w:val="center"/>
        <w:outlineLvl w:val="0"/>
        <w:rPr>
          <w:rFonts w:hint="eastAsia" w:ascii="黑体" w:hAnsi="宋体" w:eastAsia="黑体" w:cs="黑体"/>
          <w:b/>
          <w:bCs/>
          <w:sz w:val="32"/>
          <w:szCs w:val="32"/>
        </w:rPr>
      </w:pPr>
    </w:p>
    <w:p w14:paraId="2027432B">
      <w:pPr>
        <w:spacing w:line="360" w:lineRule="auto"/>
        <w:jc w:val="center"/>
        <w:outlineLvl w:val="0"/>
        <w:rPr>
          <w:rFonts w:hint="eastAsia" w:ascii="黑体" w:hAnsi="宋体" w:eastAsia="黑体" w:cs="黑体"/>
          <w:b/>
          <w:bCs/>
          <w:sz w:val="32"/>
          <w:szCs w:val="32"/>
        </w:rPr>
      </w:pPr>
    </w:p>
    <w:p w14:paraId="2E07FCC4">
      <w:pPr>
        <w:spacing w:line="360" w:lineRule="auto"/>
        <w:jc w:val="center"/>
        <w:outlineLvl w:val="0"/>
        <w:rPr>
          <w:rFonts w:hint="eastAsia" w:ascii="黑体" w:hAnsi="宋体" w:eastAsia="黑体" w:cs="黑体"/>
          <w:b/>
          <w:bCs/>
          <w:sz w:val="32"/>
          <w:szCs w:val="32"/>
        </w:rPr>
      </w:pPr>
    </w:p>
    <w:p w14:paraId="0A6B2C20">
      <w:pPr>
        <w:spacing w:line="360" w:lineRule="auto"/>
        <w:jc w:val="center"/>
        <w:outlineLvl w:val="0"/>
        <w:rPr>
          <w:rFonts w:hint="eastAsia" w:ascii="黑体" w:hAnsi="宋体" w:eastAsia="黑体" w:cs="黑体"/>
          <w:b/>
          <w:bCs/>
          <w:sz w:val="32"/>
          <w:szCs w:val="32"/>
        </w:rPr>
      </w:pPr>
    </w:p>
    <w:p w14:paraId="284E29F3">
      <w:pPr>
        <w:spacing w:line="360" w:lineRule="auto"/>
        <w:jc w:val="center"/>
        <w:outlineLvl w:val="0"/>
        <w:rPr>
          <w:rFonts w:hint="eastAsia" w:ascii="黑体" w:hAnsi="宋体" w:eastAsia="黑体" w:cs="黑体"/>
          <w:b/>
          <w:bCs/>
          <w:sz w:val="32"/>
          <w:szCs w:val="32"/>
        </w:rPr>
      </w:pPr>
    </w:p>
    <w:p w14:paraId="1CB5735B">
      <w:pPr>
        <w:spacing w:line="360" w:lineRule="auto"/>
        <w:jc w:val="center"/>
        <w:outlineLvl w:val="0"/>
        <w:rPr>
          <w:rFonts w:hint="eastAsia" w:ascii="黑体" w:hAnsi="宋体" w:eastAsia="黑体" w:cs="黑体"/>
          <w:b/>
          <w:bCs/>
          <w:sz w:val="32"/>
          <w:szCs w:val="32"/>
        </w:rPr>
      </w:pPr>
    </w:p>
    <w:p w14:paraId="5A69509A">
      <w:pPr>
        <w:spacing w:line="360" w:lineRule="auto"/>
        <w:jc w:val="center"/>
        <w:outlineLvl w:val="0"/>
        <w:rPr>
          <w:rFonts w:hint="eastAsia" w:ascii="黑体" w:hAnsi="宋体" w:eastAsia="黑体" w:cs="黑体"/>
          <w:b/>
          <w:bCs/>
          <w:sz w:val="32"/>
          <w:szCs w:val="32"/>
        </w:rPr>
      </w:pPr>
    </w:p>
    <w:p w14:paraId="74404EA1">
      <w:pPr>
        <w:spacing w:line="360" w:lineRule="auto"/>
        <w:jc w:val="center"/>
        <w:outlineLvl w:val="0"/>
        <w:rPr>
          <w:rFonts w:hint="eastAsia" w:ascii="黑体" w:hAnsi="宋体" w:eastAsia="黑体" w:cs="黑体"/>
          <w:b/>
          <w:bCs/>
          <w:sz w:val="32"/>
          <w:szCs w:val="32"/>
        </w:rPr>
      </w:pPr>
    </w:p>
    <w:p w14:paraId="5C8C547E">
      <w:pPr>
        <w:spacing w:line="360" w:lineRule="auto"/>
        <w:jc w:val="center"/>
        <w:outlineLvl w:val="0"/>
        <w:rPr>
          <w:sz w:val="32"/>
          <w:szCs w:val="32"/>
        </w:rPr>
      </w:pPr>
      <w:r>
        <w:rPr>
          <w:rFonts w:hint="eastAsia" w:ascii="黑体" w:hAnsi="宋体" w:eastAsia="黑体" w:cs="黑体"/>
          <w:b/>
          <w:bCs/>
          <w:sz w:val="32"/>
          <w:szCs w:val="32"/>
        </w:rPr>
        <w:t>第六章  投标文件格式</w:t>
      </w:r>
    </w:p>
    <w:p w14:paraId="5067C572">
      <w:pPr>
        <w:snapToGrid w:val="0"/>
        <w:spacing w:before="156" w:beforeLines="50" w:after="50" w:line="360" w:lineRule="auto"/>
        <w:outlineLvl w:val="1"/>
        <w:rPr>
          <w:rFonts w:ascii="宋体"/>
          <w:b/>
          <w:bCs/>
          <w:sz w:val="24"/>
          <w:szCs w:val="24"/>
        </w:rPr>
      </w:pPr>
      <w:r>
        <w:rPr>
          <w:rFonts w:hint="eastAsia" w:ascii="宋体" w:hAnsi="宋体" w:cs="宋体"/>
          <w:b/>
          <w:bCs/>
          <w:sz w:val="24"/>
          <w:szCs w:val="24"/>
        </w:rPr>
        <w:t>一、所有投标文件封面格式：</w:t>
      </w:r>
    </w:p>
    <w:p w14:paraId="5F94BC9B">
      <w:pPr>
        <w:snapToGrid w:val="0"/>
        <w:spacing w:before="156" w:beforeLines="50" w:after="50" w:line="360" w:lineRule="auto"/>
        <w:ind w:firstLine="5736" w:firstLineChars="2390"/>
        <w:rPr>
          <w:rFonts w:ascii="宋体"/>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或副本</w:t>
      </w:r>
    </w:p>
    <w:p w14:paraId="2907A903">
      <w:pPr>
        <w:snapToGrid w:val="0"/>
        <w:spacing w:before="156" w:beforeLines="50" w:after="50" w:line="360" w:lineRule="auto"/>
        <w:jc w:val="center"/>
        <w:rPr>
          <w:rFonts w:ascii="宋体"/>
          <w:sz w:val="24"/>
          <w:szCs w:val="24"/>
        </w:rPr>
      </w:pPr>
      <w:r>
        <w:rPr>
          <w:rFonts w:hint="eastAsia" w:ascii="宋体" w:hAnsi="宋体" w:cs="宋体"/>
          <w:sz w:val="24"/>
          <w:szCs w:val="24"/>
        </w:rPr>
        <w:t>资信商务及技术、报价文件、资格审查资料</w:t>
      </w:r>
    </w:p>
    <w:p w14:paraId="102CA807">
      <w:pPr>
        <w:spacing w:before="156" w:beforeLines="50" w:after="156" w:afterLines="50" w:line="360" w:lineRule="auto"/>
        <w:rPr>
          <w:rFonts w:ascii="宋体"/>
          <w:sz w:val="24"/>
          <w:szCs w:val="24"/>
        </w:rPr>
      </w:pPr>
      <w:r>
        <w:rPr>
          <w:rFonts w:hint="eastAsia" w:ascii="宋体" w:hAnsi="宋体" w:cs="宋体"/>
          <w:sz w:val="24"/>
          <w:szCs w:val="24"/>
        </w:rPr>
        <w:t>项目名称：</w:t>
      </w:r>
      <w:r>
        <w:rPr>
          <w:rFonts w:hint="eastAsia" w:ascii="宋体" w:hAnsi="宋体" w:cs="宋体"/>
          <w:sz w:val="24"/>
          <w:szCs w:val="24"/>
          <w:u w:val="single"/>
          <w:lang w:eastAsia="zh-CN"/>
        </w:rPr>
        <w:t>东阳市企业研发费用委托服务项目</w:t>
      </w:r>
    </w:p>
    <w:p w14:paraId="25CAB0A4">
      <w:pPr>
        <w:snapToGrid w:val="0"/>
        <w:spacing w:before="156" w:beforeLines="50" w:after="50" w:line="360" w:lineRule="auto"/>
        <w:rPr>
          <w:rFonts w:hint="eastAsia" w:ascii="宋体" w:eastAsia="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JCZFCG2025-Z25-C528</w:t>
      </w:r>
    </w:p>
    <w:p w14:paraId="1019CD4A">
      <w:pPr>
        <w:snapToGrid w:val="0"/>
        <w:spacing w:before="156" w:beforeLines="50" w:after="50" w:line="360" w:lineRule="auto"/>
        <w:rPr>
          <w:rFonts w:ascii="宋体"/>
          <w:sz w:val="24"/>
          <w:szCs w:val="24"/>
        </w:rPr>
      </w:pPr>
      <w:r>
        <w:rPr>
          <w:rFonts w:hint="eastAsia" w:ascii="宋体" w:hAnsi="宋体" w:cs="宋体"/>
          <w:sz w:val="24"/>
          <w:szCs w:val="24"/>
        </w:rPr>
        <w:t>投标人名称：</w:t>
      </w:r>
    </w:p>
    <w:p w14:paraId="3A5D1F1C">
      <w:pPr>
        <w:snapToGrid w:val="0"/>
        <w:spacing w:before="156" w:beforeLines="50" w:after="50" w:line="360" w:lineRule="auto"/>
        <w:rPr>
          <w:rFonts w:ascii="宋体"/>
          <w:sz w:val="24"/>
          <w:szCs w:val="24"/>
        </w:rPr>
      </w:pPr>
      <w:r>
        <w:rPr>
          <w:rFonts w:hint="eastAsia" w:ascii="宋体" w:hAnsi="宋体" w:cs="宋体"/>
          <w:sz w:val="24"/>
          <w:szCs w:val="24"/>
        </w:rPr>
        <w:t>投标人地址：</w:t>
      </w:r>
    </w:p>
    <w:p w14:paraId="30A02F3F">
      <w:pPr>
        <w:snapToGrid w:val="0"/>
        <w:spacing w:before="156" w:beforeLines="50" w:after="50" w:line="360" w:lineRule="auto"/>
        <w:ind w:firstLine="645"/>
        <w:jc w:val="center"/>
        <w:rPr>
          <w:rFonts w:ascii="宋体"/>
          <w:sz w:val="24"/>
          <w:szCs w:val="24"/>
        </w:rPr>
      </w:pPr>
      <w:r>
        <w:rPr>
          <w:rFonts w:hint="eastAsia" w:ascii="宋体" w:hAnsi="宋体" w:cs="宋体"/>
          <w:sz w:val="24"/>
          <w:szCs w:val="24"/>
        </w:rPr>
        <w:t>年月日</w:t>
      </w:r>
    </w:p>
    <w:p w14:paraId="4CA33C8C">
      <w:pPr>
        <w:snapToGrid w:val="0"/>
        <w:spacing w:line="360" w:lineRule="auto"/>
        <w:ind w:firstLine="470" w:firstLineChars="196"/>
        <w:jc w:val="left"/>
        <w:rPr>
          <w:rFonts w:ascii="宋体"/>
          <w:b/>
          <w:bCs/>
          <w:color w:val="FF0000"/>
          <w:sz w:val="24"/>
          <w:szCs w:val="24"/>
        </w:rPr>
      </w:pPr>
    </w:p>
    <w:p w14:paraId="5765030D">
      <w:pPr>
        <w:snapToGrid w:val="0"/>
        <w:spacing w:line="360" w:lineRule="auto"/>
        <w:ind w:firstLine="470" w:firstLineChars="196"/>
        <w:jc w:val="left"/>
        <w:rPr>
          <w:rFonts w:ascii="宋体"/>
          <w:b/>
          <w:bCs/>
          <w:color w:val="FF0000"/>
          <w:sz w:val="24"/>
          <w:szCs w:val="24"/>
        </w:rPr>
      </w:pPr>
    </w:p>
    <w:p w14:paraId="70A527B8">
      <w:pPr>
        <w:snapToGrid w:val="0"/>
        <w:spacing w:line="360" w:lineRule="auto"/>
        <w:jc w:val="left"/>
        <w:rPr>
          <w:rFonts w:ascii="宋体"/>
          <w:b/>
          <w:bCs/>
          <w:color w:val="0D0D0D"/>
          <w:sz w:val="24"/>
          <w:szCs w:val="24"/>
        </w:rPr>
      </w:pPr>
    </w:p>
    <w:p w14:paraId="263BC4C9">
      <w:pPr>
        <w:snapToGrid w:val="0"/>
        <w:spacing w:line="360" w:lineRule="auto"/>
        <w:jc w:val="left"/>
        <w:rPr>
          <w:rFonts w:ascii="宋体"/>
          <w:b/>
          <w:bCs/>
          <w:color w:val="0D0D0D"/>
          <w:sz w:val="24"/>
          <w:szCs w:val="24"/>
        </w:rPr>
      </w:pPr>
    </w:p>
    <w:p w14:paraId="28D020AB">
      <w:pPr>
        <w:snapToGrid w:val="0"/>
        <w:spacing w:line="360" w:lineRule="auto"/>
        <w:jc w:val="left"/>
        <w:rPr>
          <w:rFonts w:ascii="宋体"/>
          <w:b/>
          <w:bCs/>
          <w:color w:val="0D0D0D"/>
          <w:sz w:val="24"/>
          <w:szCs w:val="24"/>
        </w:rPr>
      </w:pPr>
    </w:p>
    <w:p w14:paraId="1926C328">
      <w:pPr>
        <w:snapToGrid w:val="0"/>
        <w:spacing w:line="360" w:lineRule="auto"/>
        <w:jc w:val="left"/>
        <w:rPr>
          <w:rFonts w:ascii="宋体"/>
          <w:b/>
          <w:bCs/>
          <w:color w:val="0D0D0D"/>
          <w:sz w:val="24"/>
          <w:szCs w:val="24"/>
        </w:rPr>
      </w:pPr>
    </w:p>
    <w:p w14:paraId="4E4B3484">
      <w:pPr>
        <w:snapToGrid w:val="0"/>
        <w:spacing w:line="360" w:lineRule="auto"/>
        <w:jc w:val="left"/>
        <w:rPr>
          <w:rFonts w:ascii="宋体"/>
          <w:b/>
          <w:bCs/>
          <w:color w:val="0D0D0D"/>
          <w:sz w:val="24"/>
          <w:szCs w:val="24"/>
        </w:rPr>
      </w:pPr>
    </w:p>
    <w:p w14:paraId="7974ADA2">
      <w:pPr>
        <w:snapToGrid w:val="0"/>
        <w:spacing w:line="360" w:lineRule="auto"/>
        <w:jc w:val="left"/>
        <w:rPr>
          <w:rFonts w:ascii="宋体"/>
          <w:b/>
          <w:bCs/>
          <w:color w:val="0D0D0D"/>
          <w:sz w:val="24"/>
          <w:szCs w:val="24"/>
        </w:rPr>
      </w:pPr>
    </w:p>
    <w:p w14:paraId="4CB86AB7">
      <w:pPr>
        <w:snapToGrid w:val="0"/>
        <w:spacing w:line="360" w:lineRule="auto"/>
        <w:jc w:val="left"/>
        <w:rPr>
          <w:rFonts w:ascii="宋体"/>
          <w:b/>
          <w:bCs/>
          <w:color w:val="0D0D0D"/>
          <w:sz w:val="24"/>
          <w:szCs w:val="24"/>
        </w:rPr>
      </w:pPr>
    </w:p>
    <w:p w14:paraId="4CB5B3C0">
      <w:pPr>
        <w:snapToGrid w:val="0"/>
        <w:spacing w:line="360" w:lineRule="auto"/>
        <w:jc w:val="left"/>
        <w:rPr>
          <w:rFonts w:ascii="宋体"/>
          <w:b/>
          <w:bCs/>
          <w:color w:val="0D0D0D"/>
          <w:sz w:val="24"/>
          <w:szCs w:val="24"/>
        </w:rPr>
      </w:pPr>
    </w:p>
    <w:p w14:paraId="5857AF54">
      <w:pPr>
        <w:snapToGrid w:val="0"/>
        <w:spacing w:line="360" w:lineRule="auto"/>
        <w:jc w:val="left"/>
        <w:rPr>
          <w:rFonts w:ascii="宋体"/>
          <w:b/>
          <w:bCs/>
          <w:color w:val="0D0D0D"/>
          <w:sz w:val="24"/>
          <w:szCs w:val="24"/>
        </w:rPr>
      </w:pPr>
    </w:p>
    <w:p w14:paraId="6A9EF77F">
      <w:pPr>
        <w:pStyle w:val="2"/>
        <w:rPr>
          <w:rFonts w:cs="Times New Roman"/>
        </w:rPr>
      </w:pPr>
    </w:p>
    <w:p w14:paraId="766062BC">
      <w:pPr>
        <w:pStyle w:val="20"/>
      </w:pPr>
    </w:p>
    <w:p w14:paraId="44B30182">
      <w:pPr>
        <w:pStyle w:val="2"/>
        <w:rPr>
          <w:rFonts w:cs="Times New Roman"/>
        </w:rPr>
      </w:pPr>
    </w:p>
    <w:p w14:paraId="69D0D03A">
      <w:pPr>
        <w:pStyle w:val="20"/>
      </w:pPr>
    </w:p>
    <w:p w14:paraId="709D64F2">
      <w:pPr>
        <w:pStyle w:val="2"/>
        <w:rPr>
          <w:rFonts w:cs="Times New Roman"/>
        </w:rPr>
      </w:pPr>
    </w:p>
    <w:p w14:paraId="43991605">
      <w:pPr>
        <w:pStyle w:val="20"/>
      </w:pPr>
    </w:p>
    <w:p w14:paraId="22222292">
      <w:pPr>
        <w:pStyle w:val="2"/>
        <w:rPr>
          <w:rFonts w:cs="Times New Roman"/>
        </w:rPr>
      </w:pPr>
    </w:p>
    <w:p w14:paraId="55083785">
      <w:pPr>
        <w:pStyle w:val="20"/>
      </w:pPr>
    </w:p>
    <w:p w14:paraId="22585D86">
      <w:pPr>
        <w:pStyle w:val="2"/>
        <w:rPr>
          <w:rFonts w:cs="Times New Roman"/>
        </w:rPr>
      </w:pPr>
    </w:p>
    <w:p w14:paraId="5BE679E8">
      <w:pPr>
        <w:pStyle w:val="20"/>
      </w:pPr>
    </w:p>
    <w:p w14:paraId="699B1D27">
      <w:pPr>
        <w:pStyle w:val="2"/>
        <w:rPr>
          <w:rFonts w:cs="Times New Roman"/>
        </w:rPr>
      </w:pPr>
    </w:p>
    <w:p w14:paraId="7D6AE5F5">
      <w:pPr>
        <w:snapToGrid w:val="0"/>
        <w:spacing w:line="360" w:lineRule="auto"/>
        <w:jc w:val="left"/>
        <w:rPr>
          <w:rFonts w:ascii="宋体"/>
          <w:b/>
          <w:bCs/>
          <w:color w:val="0D0D0D"/>
          <w:sz w:val="24"/>
          <w:szCs w:val="24"/>
        </w:rPr>
      </w:pPr>
    </w:p>
    <w:p w14:paraId="14E547BA">
      <w:pPr>
        <w:snapToGrid w:val="0"/>
        <w:spacing w:line="360" w:lineRule="auto"/>
        <w:rPr>
          <w:rFonts w:ascii="宋体" w:hAnsi="宋体" w:cs="宋体"/>
          <w:b/>
          <w:bCs/>
          <w:sz w:val="24"/>
          <w:szCs w:val="24"/>
        </w:rPr>
      </w:pPr>
      <w:r>
        <w:rPr>
          <w:rFonts w:hint="eastAsia" w:ascii="宋体" w:hAnsi="宋体" w:cs="宋体"/>
          <w:b/>
          <w:bCs/>
          <w:sz w:val="24"/>
          <w:szCs w:val="24"/>
        </w:rPr>
        <w:t>二、文件目录</w:t>
      </w:r>
    </w:p>
    <w:p w14:paraId="0EF8BC97">
      <w:pPr>
        <w:snapToGrid w:val="0"/>
        <w:spacing w:line="360" w:lineRule="auto"/>
        <w:ind w:firstLine="480" w:firstLineChars="200"/>
        <w:rPr>
          <w:rFonts w:ascii="宋体" w:hAnsi="宋体" w:cs="宋体"/>
          <w:b/>
          <w:bCs/>
          <w:sz w:val="24"/>
          <w:szCs w:val="24"/>
        </w:rPr>
      </w:pPr>
      <w:r>
        <w:rPr>
          <w:rFonts w:hint="eastAsia" w:ascii="宋体" w:hAnsi="宋体" w:cs="宋体"/>
          <w:b/>
          <w:bCs/>
          <w:sz w:val="24"/>
          <w:szCs w:val="24"/>
        </w:rPr>
        <w:t>1、 资格审查资料目录：</w:t>
      </w:r>
    </w:p>
    <w:p w14:paraId="7D361D0B">
      <w:pPr>
        <w:snapToGrid w:val="0"/>
        <w:spacing w:line="360" w:lineRule="auto"/>
        <w:ind w:firstLine="480" w:firstLineChars="200"/>
        <w:rPr>
          <w:rFonts w:ascii="宋体" w:hAnsi="宋体" w:cs="宋体"/>
          <w:sz w:val="24"/>
          <w:szCs w:val="24"/>
        </w:rPr>
      </w:pPr>
      <w:r>
        <w:rPr>
          <w:rFonts w:hint="eastAsia" w:ascii="宋体" w:hAnsi="宋体" w:cs="宋体"/>
          <w:sz w:val="24"/>
          <w:szCs w:val="24"/>
        </w:rPr>
        <w:t>（1）有效的企业法人营业执照副本复印件；</w:t>
      </w:r>
    </w:p>
    <w:p w14:paraId="4A0F78A0">
      <w:pPr>
        <w:snapToGrid w:val="0"/>
        <w:spacing w:line="360" w:lineRule="auto"/>
        <w:ind w:firstLine="480" w:firstLineChars="200"/>
        <w:rPr>
          <w:rFonts w:ascii="宋体" w:hAnsi="宋体" w:cs="宋体"/>
          <w:sz w:val="24"/>
          <w:szCs w:val="24"/>
        </w:rPr>
      </w:pPr>
      <w:r>
        <w:rPr>
          <w:rFonts w:hint="eastAsia" w:ascii="宋体" w:hAnsi="宋体" w:cs="宋体"/>
          <w:sz w:val="24"/>
          <w:szCs w:val="24"/>
        </w:rPr>
        <w:t>（2) 法定代表人授权委托书及经办人身份证复印件；</w:t>
      </w:r>
    </w:p>
    <w:p w14:paraId="20260E6A">
      <w:pPr>
        <w:snapToGrid w:val="0"/>
        <w:spacing w:line="360" w:lineRule="auto"/>
        <w:ind w:firstLine="480" w:firstLineChars="200"/>
        <w:jc w:val="left"/>
        <w:rPr>
          <w:rFonts w:ascii="宋体"/>
          <w:color w:val="auto"/>
          <w:sz w:val="24"/>
          <w:szCs w:val="24"/>
        </w:rPr>
      </w:pPr>
      <w:r>
        <w:rPr>
          <w:rFonts w:hint="eastAsia" w:ascii="宋体" w:hAnsi="宋体" w:cs="宋体"/>
          <w:color w:val="auto"/>
          <w:sz w:val="24"/>
          <w:szCs w:val="24"/>
        </w:rPr>
        <w:t>（3）中小企业声明函</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rPr>
        <w:t>6</w:t>
      </w:r>
      <w:r>
        <w:rPr>
          <w:rFonts w:ascii="宋体" w:hAnsi="宋体" w:cs="宋体"/>
          <w:color w:val="auto"/>
          <w:sz w:val="24"/>
          <w:szCs w:val="24"/>
        </w:rPr>
        <w:t>)</w:t>
      </w:r>
      <w:r>
        <w:rPr>
          <w:rFonts w:hint="eastAsia" w:ascii="宋体" w:hAnsi="宋体" w:cs="宋体"/>
          <w:color w:val="auto"/>
          <w:sz w:val="24"/>
          <w:szCs w:val="24"/>
        </w:rPr>
        <w:t>；</w:t>
      </w:r>
    </w:p>
    <w:p w14:paraId="6D540481">
      <w:pPr>
        <w:snapToGrid w:val="0"/>
        <w:spacing w:line="360" w:lineRule="auto"/>
        <w:ind w:firstLine="480" w:firstLineChars="200"/>
        <w:jc w:val="left"/>
        <w:rPr>
          <w:rFonts w:ascii="宋体"/>
          <w:sz w:val="24"/>
          <w:szCs w:val="24"/>
        </w:rPr>
      </w:pPr>
      <w:r>
        <w:rPr>
          <w:rFonts w:hint="eastAsia" w:ascii="宋体" w:hAnsi="宋体" w:cs="宋体"/>
          <w:sz w:val="24"/>
          <w:szCs w:val="24"/>
        </w:rPr>
        <w:t>（</w:t>
      </w:r>
      <w:r>
        <w:rPr>
          <w:rFonts w:hint="eastAsia" w:ascii="宋体" w:hAnsi="宋体" w:cs="宋体"/>
          <w:spacing w:val="6"/>
          <w:sz w:val="24"/>
          <w:szCs w:val="24"/>
        </w:rPr>
        <w:t>4）残疾人福利性单位声明函（</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w:t>
      </w:r>
    </w:p>
    <w:p w14:paraId="5732365D">
      <w:pPr>
        <w:snapToGrid w:val="0"/>
        <w:spacing w:line="360" w:lineRule="auto"/>
        <w:ind w:firstLine="480" w:firstLineChars="200"/>
        <w:jc w:val="left"/>
        <w:rPr>
          <w:rFonts w:ascii="宋体"/>
          <w:sz w:val="24"/>
          <w:szCs w:val="24"/>
        </w:rPr>
      </w:pPr>
      <w:r>
        <w:rPr>
          <w:rFonts w:hint="eastAsia" w:ascii="宋体" w:hAnsi="宋体" w:cs="宋体"/>
          <w:sz w:val="24"/>
          <w:szCs w:val="24"/>
        </w:rPr>
        <w:t>（5）监狱企业证明文件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7EC335A0">
      <w:pPr>
        <w:snapToGrid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color w:val="0D0D0D"/>
          <w:sz w:val="24"/>
          <w:szCs w:val="24"/>
        </w:rPr>
        <w:t>6）合格投标人资格要求的相关证明</w:t>
      </w:r>
      <w:r>
        <w:rPr>
          <w:rFonts w:hint="eastAsia" w:ascii="宋体" w:hAnsi="宋体" w:cs="宋体"/>
          <w:sz w:val="24"/>
          <w:szCs w:val="24"/>
        </w:rPr>
        <w:t>复印件；</w:t>
      </w:r>
    </w:p>
    <w:p w14:paraId="0BE41B3C">
      <w:pPr>
        <w:spacing w:line="360" w:lineRule="auto"/>
        <w:ind w:firstLine="480" w:firstLineChars="200"/>
        <w:rPr>
          <w:rFonts w:ascii="宋体" w:hAnsi="宋体" w:cs="宋体"/>
          <w:color w:val="0D0D0D"/>
          <w:sz w:val="24"/>
          <w:szCs w:val="24"/>
        </w:rPr>
      </w:pPr>
      <w:r>
        <w:rPr>
          <w:rFonts w:hint="eastAsia" w:ascii="宋体" w:hAnsi="宋体" w:cs="宋体"/>
          <w:sz w:val="24"/>
          <w:szCs w:val="24"/>
        </w:rPr>
        <w:t xml:space="preserve">（7) </w:t>
      </w:r>
      <w:r>
        <w:rPr>
          <w:rFonts w:hint="eastAsia" w:ascii="宋体" w:hAnsi="宋体" w:cs="宋体"/>
          <w:color w:val="0D0D0D"/>
          <w:sz w:val="24"/>
          <w:szCs w:val="24"/>
        </w:rPr>
        <w:t>投标人认为有必要提供的</w:t>
      </w:r>
      <w:r>
        <w:rPr>
          <w:rFonts w:hint="eastAsia" w:ascii="宋体" w:hAnsi="宋体" w:cs="宋体"/>
          <w:color w:val="0D0D0D"/>
          <w:sz w:val="24"/>
          <w:szCs w:val="24"/>
          <w:lang w:eastAsia="zh-CN"/>
        </w:rPr>
        <w:t>其他</w:t>
      </w:r>
      <w:r>
        <w:rPr>
          <w:rFonts w:hint="eastAsia" w:ascii="宋体" w:hAnsi="宋体" w:cs="宋体"/>
          <w:color w:val="0D0D0D"/>
          <w:sz w:val="24"/>
          <w:szCs w:val="24"/>
        </w:rPr>
        <w:t>文件。</w:t>
      </w:r>
    </w:p>
    <w:p w14:paraId="691B5BF6">
      <w:pPr>
        <w:snapToGrid w:val="0"/>
        <w:spacing w:line="360" w:lineRule="auto"/>
        <w:ind w:firstLine="480" w:firstLineChars="200"/>
        <w:jc w:val="left"/>
        <w:rPr>
          <w:rFonts w:ascii="宋体" w:hAnsi="宋体" w:cs="宋体"/>
          <w:sz w:val="24"/>
          <w:szCs w:val="24"/>
        </w:rPr>
      </w:pPr>
      <w:r>
        <w:rPr>
          <w:rFonts w:hint="eastAsia" w:ascii="宋体" w:hAnsi="宋体" w:cs="宋体"/>
          <w:b/>
          <w:bCs/>
          <w:sz w:val="24"/>
          <w:szCs w:val="24"/>
        </w:rPr>
        <w:t>2、资信商务及技术文件目录：</w:t>
      </w:r>
    </w:p>
    <w:p w14:paraId="345D502F">
      <w:pPr>
        <w:snapToGrid w:val="0"/>
        <w:spacing w:line="360" w:lineRule="auto"/>
        <w:ind w:firstLine="470" w:firstLineChars="196"/>
        <w:jc w:val="left"/>
        <w:rPr>
          <w:rFonts w:ascii="宋体" w:hAnsi="宋体" w:cs="宋体"/>
          <w:sz w:val="24"/>
          <w:szCs w:val="24"/>
        </w:rPr>
      </w:pPr>
      <w:r>
        <w:rPr>
          <w:rFonts w:hint="eastAsia" w:ascii="宋体" w:hAnsi="宋体" w:cs="宋体"/>
          <w:sz w:val="24"/>
          <w:szCs w:val="24"/>
        </w:rPr>
        <w:t>（1）评分响应表（格式见附件2.1）；</w:t>
      </w:r>
    </w:p>
    <w:p w14:paraId="3340C416">
      <w:pPr>
        <w:snapToGrid w:val="0"/>
        <w:spacing w:line="360" w:lineRule="auto"/>
        <w:ind w:firstLine="470" w:firstLineChars="196"/>
        <w:jc w:val="left"/>
        <w:rPr>
          <w:rFonts w:ascii="宋体" w:hAnsi="宋体" w:cs="宋体"/>
          <w:sz w:val="24"/>
          <w:szCs w:val="24"/>
        </w:rPr>
      </w:pPr>
      <w:r>
        <w:rPr>
          <w:rFonts w:hint="eastAsia" w:ascii="宋体" w:hAnsi="宋体" w:cs="宋体"/>
          <w:sz w:val="24"/>
          <w:szCs w:val="24"/>
        </w:rPr>
        <w:t>（2）投标声明书(格式见附件2.2)；</w:t>
      </w:r>
    </w:p>
    <w:p w14:paraId="6D5241BE">
      <w:pPr>
        <w:snapToGrid w:val="0"/>
        <w:spacing w:line="360" w:lineRule="auto"/>
        <w:ind w:firstLine="470" w:firstLineChars="196"/>
        <w:jc w:val="left"/>
        <w:rPr>
          <w:rFonts w:ascii="宋体" w:hAnsi="宋体" w:cs="宋体"/>
          <w:sz w:val="24"/>
          <w:szCs w:val="24"/>
        </w:rPr>
      </w:pPr>
      <w:r>
        <w:rPr>
          <w:rFonts w:hint="eastAsia" w:ascii="宋体" w:hAnsi="宋体" w:cs="宋体"/>
          <w:sz w:val="24"/>
          <w:szCs w:val="24"/>
        </w:rPr>
        <w:t>（3）法定代表人授权委托书(格式见附件2.3)；</w:t>
      </w:r>
    </w:p>
    <w:p w14:paraId="07CDBAD9">
      <w:pPr>
        <w:snapToGrid w:val="0"/>
        <w:spacing w:line="360" w:lineRule="auto"/>
        <w:ind w:firstLine="470" w:firstLineChars="196"/>
        <w:jc w:val="left"/>
        <w:rPr>
          <w:rFonts w:ascii="宋体" w:hAnsi="宋体" w:cs="宋体"/>
          <w:sz w:val="24"/>
          <w:szCs w:val="24"/>
        </w:rPr>
      </w:pPr>
      <w:r>
        <w:rPr>
          <w:rFonts w:hint="eastAsia" w:ascii="宋体" w:hAnsi="宋体" w:cs="宋体"/>
          <w:sz w:val="24"/>
          <w:szCs w:val="24"/>
        </w:rPr>
        <w:t>（4）投标单位情况表(格式见附件2.4)；</w:t>
      </w:r>
    </w:p>
    <w:p w14:paraId="06CD3277">
      <w:pPr>
        <w:snapToGrid w:val="0"/>
        <w:spacing w:line="360" w:lineRule="auto"/>
        <w:ind w:firstLine="470" w:firstLineChars="196"/>
        <w:jc w:val="left"/>
        <w:rPr>
          <w:rFonts w:ascii="宋体" w:hAnsi="宋体" w:cs="宋体"/>
          <w:sz w:val="24"/>
          <w:szCs w:val="24"/>
        </w:rPr>
      </w:pPr>
      <w:r>
        <w:rPr>
          <w:rFonts w:hint="eastAsia" w:ascii="宋体" w:hAnsi="宋体" w:cs="宋体"/>
          <w:sz w:val="24"/>
          <w:szCs w:val="24"/>
        </w:rPr>
        <w:t>（5）营业执照副本复印件；</w:t>
      </w:r>
    </w:p>
    <w:p w14:paraId="14562560">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（6）投标人</w:t>
      </w:r>
      <w:r>
        <w:rPr>
          <w:rFonts w:hint="eastAsia" w:ascii="宋体" w:hAnsi="宋体" w:cs="宋体"/>
          <w:color w:val="0D0D0D"/>
          <w:sz w:val="24"/>
          <w:szCs w:val="24"/>
        </w:rPr>
        <w:t>拟参加团队</w:t>
      </w:r>
      <w:r>
        <w:rPr>
          <w:rFonts w:hint="eastAsia" w:ascii="宋体" w:hAnsi="宋体" w:cs="宋体"/>
          <w:sz w:val="24"/>
          <w:szCs w:val="24"/>
        </w:rPr>
        <w:t>主要人员简历表（表格见附件2.5）；</w:t>
      </w:r>
    </w:p>
    <w:p w14:paraId="5B70099A">
      <w:pPr>
        <w:snapToGrid w:val="0"/>
        <w:spacing w:line="360" w:lineRule="auto"/>
        <w:ind w:firstLine="470" w:firstLineChars="196"/>
        <w:jc w:val="left"/>
        <w:rPr>
          <w:rFonts w:ascii="宋体" w:hAnsi="宋体" w:cs="宋体"/>
          <w:sz w:val="24"/>
          <w:szCs w:val="24"/>
        </w:rPr>
      </w:pPr>
      <w:r>
        <w:rPr>
          <w:rFonts w:hint="eastAsia" w:ascii="宋体" w:hAnsi="宋体" w:cs="宋体"/>
          <w:sz w:val="24"/>
          <w:szCs w:val="24"/>
        </w:rPr>
        <w:t>（7）投标人成功实施的类似项目的业绩或者案例(格式见附件2.8)；</w:t>
      </w:r>
    </w:p>
    <w:p w14:paraId="0D172F02">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（8）商务响应表（格式见附件2.9）；</w:t>
      </w:r>
    </w:p>
    <w:p w14:paraId="00A59EB3">
      <w:pPr>
        <w:pStyle w:val="30"/>
        <w:snapToGrid w:val="0"/>
        <w:spacing w:beforeLines="0" w:afterLines="0" w:line="360" w:lineRule="auto"/>
        <w:ind w:firstLine="480" w:firstLineChars="200"/>
        <w:rPr>
          <w:rFonts w:hAnsi="宋体"/>
        </w:rPr>
      </w:pPr>
      <w:r>
        <w:rPr>
          <w:rFonts w:hint="eastAsia" w:hAnsi="宋体"/>
          <w:color w:val="0D0D0D"/>
        </w:rPr>
        <w:t>（9）</w:t>
      </w:r>
      <w:r>
        <w:rPr>
          <w:rFonts w:hint="eastAsia" w:hAnsi="宋体"/>
        </w:rPr>
        <w:t>技术服务方案；针对项目重点难点分析及解决方案</w:t>
      </w:r>
      <w:r>
        <w:rPr>
          <w:rFonts w:hint="eastAsia" w:hAnsi="宋体"/>
          <w:lang w:eastAsia="zh-CN"/>
        </w:rPr>
        <w:t>；</w:t>
      </w:r>
    </w:p>
    <w:p w14:paraId="4CA88EF1">
      <w:pPr>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D0D0D"/>
          <w:sz w:val="24"/>
          <w:szCs w:val="24"/>
        </w:rPr>
        <w:t>（10）</w:t>
      </w:r>
      <w:r>
        <w:rPr>
          <w:rFonts w:hint="eastAsia" w:ascii="宋体" w:hAnsi="宋体" w:cs="宋体"/>
          <w:color w:val="000000"/>
          <w:sz w:val="24"/>
          <w:szCs w:val="24"/>
        </w:rPr>
        <w:t>针对本次招标项目制定的服务承诺，技术支持等；</w:t>
      </w:r>
    </w:p>
    <w:p w14:paraId="148666C1">
      <w:pPr>
        <w:snapToGrid w:val="0"/>
        <w:spacing w:line="360" w:lineRule="auto"/>
        <w:ind w:firstLine="470" w:firstLineChars="196"/>
        <w:jc w:val="left"/>
        <w:rPr>
          <w:rFonts w:ascii="宋体" w:hAnsi="宋体" w:cs="宋体"/>
          <w:color w:val="0D0D0D"/>
          <w:sz w:val="24"/>
          <w:szCs w:val="24"/>
        </w:rPr>
      </w:pPr>
      <w:r>
        <w:rPr>
          <w:rFonts w:hint="eastAsia" w:ascii="宋体" w:hAnsi="宋体" w:cs="宋体"/>
          <w:sz w:val="24"/>
          <w:szCs w:val="24"/>
        </w:rPr>
        <w:t>（11）</w:t>
      </w:r>
      <w:r>
        <w:rPr>
          <w:rFonts w:hint="eastAsia" w:ascii="宋体" w:hAnsi="宋体" w:cs="宋体"/>
          <w:color w:val="0D0D0D"/>
          <w:sz w:val="24"/>
          <w:szCs w:val="24"/>
        </w:rPr>
        <w:t>政府采购代理机构社会评价表（附件2.10）；</w:t>
      </w:r>
    </w:p>
    <w:p w14:paraId="7F94BACE">
      <w:pPr>
        <w:snapToGrid w:val="0"/>
        <w:spacing w:before="50" w:after="156" w:afterLines="50" w:line="360" w:lineRule="auto"/>
        <w:ind w:firstLine="480" w:firstLineChars="200"/>
        <w:jc w:val="left"/>
        <w:outlineLvl w:val="2"/>
        <w:rPr>
          <w:rFonts w:ascii="宋体"/>
          <w:b/>
          <w:bCs/>
          <w:color w:val="0D0D0D"/>
          <w:sz w:val="24"/>
          <w:szCs w:val="24"/>
        </w:rPr>
      </w:pPr>
      <w:r>
        <w:rPr>
          <w:rFonts w:hint="eastAsia" w:ascii="宋体" w:hAnsi="宋体" w:cs="宋体"/>
          <w:color w:val="0D0D0D"/>
          <w:sz w:val="24"/>
          <w:szCs w:val="24"/>
        </w:rPr>
        <w:t>（12）投标人认为需要提供的其他投标文件和资料。</w:t>
      </w:r>
    </w:p>
    <w:p w14:paraId="5AE82C2C">
      <w:pPr>
        <w:snapToGrid w:val="0"/>
        <w:spacing w:before="50" w:after="156" w:afterLines="50" w:line="360" w:lineRule="auto"/>
        <w:jc w:val="left"/>
        <w:outlineLvl w:val="2"/>
        <w:rPr>
          <w:rFonts w:ascii="宋体"/>
          <w:b/>
          <w:bCs/>
          <w:color w:val="0D0D0D"/>
          <w:sz w:val="24"/>
          <w:szCs w:val="24"/>
        </w:rPr>
      </w:pPr>
    </w:p>
    <w:p w14:paraId="0BB675A5">
      <w:pPr>
        <w:snapToGrid w:val="0"/>
        <w:spacing w:before="50" w:after="156" w:afterLines="50" w:line="360" w:lineRule="auto"/>
        <w:jc w:val="left"/>
        <w:rPr>
          <w:rFonts w:ascii="宋体"/>
          <w:b/>
          <w:bCs/>
          <w:sz w:val="24"/>
          <w:szCs w:val="24"/>
        </w:rPr>
      </w:pPr>
    </w:p>
    <w:p w14:paraId="6B57805D">
      <w:pPr>
        <w:snapToGrid w:val="0"/>
        <w:spacing w:before="50" w:after="156" w:afterLines="50"/>
        <w:jc w:val="left"/>
        <w:rPr>
          <w:rFonts w:ascii="宋体"/>
          <w:b/>
          <w:bCs/>
          <w:sz w:val="24"/>
          <w:szCs w:val="24"/>
        </w:rPr>
      </w:pPr>
    </w:p>
    <w:p w14:paraId="505C5F59">
      <w:pPr>
        <w:snapToGrid w:val="0"/>
        <w:spacing w:before="50" w:after="156" w:afterLines="50"/>
        <w:jc w:val="left"/>
        <w:rPr>
          <w:rFonts w:ascii="宋体"/>
          <w:b/>
          <w:bCs/>
          <w:sz w:val="24"/>
          <w:szCs w:val="24"/>
        </w:rPr>
      </w:pPr>
    </w:p>
    <w:p w14:paraId="153FD810">
      <w:pPr>
        <w:rPr>
          <w:rFonts w:ascii="宋体" w:hAnsi="宋体" w:cs="宋体"/>
          <w:b/>
          <w:bCs/>
          <w:sz w:val="24"/>
          <w:szCs w:val="24"/>
        </w:rPr>
      </w:pPr>
      <w:r>
        <w:rPr>
          <w:rFonts w:ascii="宋体" w:hAnsi="宋体" w:cs="宋体"/>
          <w:b/>
          <w:bCs/>
          <w:sz w:val="24"/>
          <w:szCs w:val="24"/>
        </w:rPr>
        <w:br w:type="page"/>
      </w:r>
    </w:p>
    <w:p w14:paraId="704974B3">
      <w:pPr>
        <w:rPr>
          <w:rFonts w:ascii="宋体"/>
          <w:b/>
          <w:bCs/>
          <w:sz w:val="24"/>
          <w:szCs w:val="24"/>
        </w:rPr>
      </w:pPr>
      <w:r>
        <w:rPr>
          <w:rFonts w:ascii="宋体" w:hAnsi="宋体" w:cs="宋体"/>
          <w:b/>
          <w:bCs/>
          <w:sz w:val="24"/>
          <w:szCs w:val="24"/>
        </w:rPr>
        <w:t>2.1</w:t>
      </w:r>
      <w:r>
        <w:rPr>
          <w:rFonts w:hint="eastAsia" w:ascii="宋体" w:hAnsi="宋体" w:cs="宋体"/>
          <w:b/>
          <w:bCs/>
          <w:sz w:val="24"/>
          <w:szCs w:val="24"/>
        </w:rPr>
        <w:t>评分响应表格式：</w:t>
      </w:r>
    </w:p>
    <w:p w14:paraId="0CAC58CA">
      <w:pPr>
        <w:snapToGrid w:val="0"/>
        <w:spacing w:before="50" w:after="50" w:line="400" w:lineRule="exact"/>
        <w:rPr>
          <w:rFonts w:ascii="宋体"/>
          <w:b/>
          <w:bCs/>
          <w:color w:val="000000"/>
          <w:sz w:val="24"/>
          <w:szCs w:val="24"/>
          <w:u w:val="single"/>
        </w:rPr>
      </w:pPr>
      <w:r>
        <w:rPr>
          <w:rFonts w:hint="eastAsia" w:ascii="宋体" w:hAnsi="宋体" w:cs="宋体"/>
          <w:b/>
          <w:bCs/>
          <w:color w:val="000000"/>
          <w:sz w:val="24"/>
          <w:szCs w:val="24"/>
        </w:rPr>
        <w:t>项目名称：</w:t>
      </w:r>
    </w:p>
    <w:tbl>
      <w:tblPr>
        <w:tblStyle w:val="49"/>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814"/>
        <w:gridCol w:w="2628"/>
        <w:gridCol w:w="1156"/>
        <w:gridCol w:w="2933"/>
      </w:tblGrid>
      <w:tr w14:paraId="17D0B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14:paraId="3CEDD8FC">
            <w:pPr>
              <w:pStyle w:val="40"/>
              <w:spacing w:line="400" w:lineRule="exact"/>
              <w:ind w:firstLine="0" w:firstLineChars="0"/>
              <w:rPr>
                <w:rFonts w:ascii="宋体" w:eastAsia="宋体" w:cs="Times New Roman"/>
                <w:b/>
                <w:bCs/>
              </w:rPr>
            </w:pPr>
            <w:r>
              <w:rPr>
                <w:rFonts w:hint="eastAsia" w:ascii="宋体" w:eastAsia="宋体" w:cs="宋体"/>
                <w:b/>
                <w:bCs/>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2E836BC4">
            <w:pPr>
              <w:pStyle w:val="40"/>
              <w:spacing w:line="400" w:lineRule="exact"/>
              <w:ind w:firstLine="0" w:firstLineChars="0"/>
              <w:rPr>
                <w:rFonts w:ascii="宋体" w:eastAsia="宋体" w:cs="Times New Roman"/>
                <w:b/>
                <w:bCs/>
              </w:rPr>
            </w:pPr>
            <w:r>
              <w:rPr>
                <w:rFonts w:hint="eastAsia" w:ascii="宋体" w:eastAsia="宋体" w:cs="宋体"/>
                <w:b/>
                <w:bCs/>
              </w:rPr>
              <w:t>评审内容</w:t>
            </w:r>
          </w:p>
        </w:tc>
        <w:tc>
          <w:tcPr>
            <w:tcW w:w="2628" w:type="dxa"/>
            <w:tcBorders>
              <w:top w:val="single" w:color="auto" w:sz="4" w:space="0"/>
              <w:left w:val="single" w:color="auto" w:sz="4" w:space="0"/>
              <w:bottom w:val="single" w:color="auto" w:sz="4" w:space="0"/>
              <w:right w:val="single" w:color="auto" w:sz="4" w:space="0"/>
            </w:tcBorders>
            <w:vAlign w:val="center"/>
          </w:tcPr>
          <w:p w14:paraId="7C653715">
            <w:pPr>
              <w:pStyle w:val="40"/>
              <w:spacing w:line="400" w:lineRule="exact"/>
              <w:ind w:left="367" w:leftChars="175" w:firstLine="482"/>
              <w:rPr>
                <w:rFonts w:ascii="宋体" w:eastAsia="宋体" w:cs="Times New Roman"/>
                <w:b/>
                <w:bCs/>
              </w:rPr>
            </w:pPr>
            <w:r>
              <w:rPr>
                <w:rFonts w:hint="eastAsia" w:ascii="宋体" w:eastAsia="宋体" w:cs="宋体"/>
                <w:b/>
                <w:bCs/>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14:paraId="3782D649">
            <w:pPr>
              <w:pStyle w:val="40"/>
              <w:spacing w:line="400" w:lineRule="exact"/>
              <w:ind w:firstLine="0" w:firstLineChars="0"/>
              <w:rPr>
                <w:rFonts w:ascii="宋体" w:eastAsia="宋体" w:cs="Times New Roman"/>
                <w:b/>
                <w:bCs/>
              </w:rPr>
            </w:pPr>
            <w:r>
              <w:rPr>
                <w:rFonts w:hint="eastAsia" w:ascii="宋体" w:eastAsia="宋体" w:cs="宋体"/>
                <w:b/>
                <w:bCs/>
              </w:rPr>
              <w:t>分值</w:t>
            </w:r>
          </w:p>
        </w:tc>
        <w:tc>
          <w:tcPr>
            <w:tcW w:w="2933" w:type="dxa"/>
            <w:tcBorders>
              <w:top w:val="single" w:color="auto" w:sz="4" w:space="0"/>
              <w:left w:val="single" w:color="auto" w:sz="4" w:space="0"/>
              <w:bottom w:val="single" w:color="auto" w:sz="4" w:space="0"/>
            </w:tcBorders>
            <w:vAlign w:val="center"/>
          </w:tcPr>
          <w:p w14:paraId="646713E7">
            <w:pPr>
              <w:pStyle w:val="40"/>
              <w:spacing w:line="400" w:lineRule="exact"/>
              <w:ind w:left="480" w:firstLine="482"/>
              <w:rPr>
                <w:rFonts w:ascii="宋体" w:eastAsia="宋体" w:cs="Times New Roman"/>
                <w:b/>
                <w:bCs/>
              </w:rPr>
            </w:pPr>
            <w:r>
              <w:rPr>
                <w:rFonts w:hint="eastAsia" w:ascii="宋体" w:eastAsia="宋体" w:cs="宋体"/>
                <w:b/>
                <w:bCs/>
              </w:rPr>
              <w:t>页码</w:t>
            </w:r>
          </w:p>
        </w:tc>
      </w:tr>
      <w:tr w14:paraId="63FF2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bottom w:val="single" w:color="auto" w:sz="4" w:space="0"/>
              <w:right w:val="single" w:color="auto" w:sz="4" w:space="0"/>
            </w:tcBorders>
            <w:vAlign w:val="center"/>
          </w:tcPr>
          <w:p w14:paraId="2A4B001B">
            <w:pPr>
              <w:spacing w:line="400" w:lineRule="exact"/>
              <w:rPr>
                <w:rFonts w:ascii="宋体"/>
                <w:b/>
                <w:bCs/>
                <w:color w:val="000000"/>
                <w:sz w:val="24"/>
                <w:szCs w:val="24"/>
              </w:rPr>
            </w:pPr>
            <w:r>
              <w:rPr>
                <w:rFonts w:hint="eastAsia" w:ascii="宋体" w:hAnsi="宋体" w:cs="宋体"/>
                <w:b/>
                <w:bCs/>
                <w:color w:val="000000"/>
                <w:sz w:val="24"/>
                <w:szCs w:val="24"/>
              </w:rPr>
              <w:t>一</w:t>
            </w:r>
          </w:p>
        </w:tc>
        <w:tc>
          <w:tcPr>
            <w:tcW w:w="1814" w:type="dxa"/>
            <w:tcBorders>
              <w:top w:val="single" w:color="auto" w:sz="4" w:space="0"/>
              <w:left w:val="single" w:color="auto" w:sz="4" w:space="0"/>
              <w:bottom w:val="single" w:color="auto" w:sz="4" w:space="0"/>
              <w:right w:val="single" w:color="auto" w:sz="4" w:space="0"/>
            </w:tcBorders>
            <w:vAlign w:val="center"/>
          </w:tcPr>
          <w:p w14:paraId="723B3DDC">
            <w:pPr>
              <w:spacing w:line="400" w:lineRule="exact"/>
              <w:rPr>
                <w:rFonts w:ascii="宋体"/>
                <w:b/>
                <w:bCs/>
                <w:color w:val="000000"/>
                <w:sz w:val="24"/>
                <w:szCs w:val="24"/>
              </w:rPr>
            </w:pPr>
            <w:r>
              <w:rPr>
                <w:rFonts w:hint="eastAsia" w:ascii="宋体" w:hAnsi="宋体" w:cs="宋体"/>
                <w:b/>
                <w:bCs/>
                <w:color w:val="000000"/>
                <w:sz w:val="24"/>
                <w:szCs w:val="24"/>
              </w:rPr>
              <w:t>商务、资信及技术分</w:t>
            </w:r>
          </w:p>
        </w:tc>
        <w:tc>
          <w:tcPr>
            <w:tcW w:w="2628" w:type="dxa"/>
            <w:tcBorders>
              <w:top w:val="single" w:color="auto" w:sz="4" w:space="0"/>
              <w:left w:val="single" w:color="auto" w:sz="4" w:space="0"/>
              <w:bottom w:val="single" w:color="auto" w:sz="4" w:space="0"/>
              <w:right w:val="single" w:color="auto" w:sz="4" w:space="0"/>
            </w:tcBorders>
            <w:vAlign w:val="center"/>
          </w:tcPr>
          <w:p w14:paraId="73A8F0D1">
            <w:pPr>
              <w:pStyle w:val="40"/>
              <w:spacing w:line="400" w:lineRule="exact"/>
              <w:ind w:left="480" w:firstLine="482"/>
              <w:jc w:val="center"/>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7FDE5B78">
            <w:pPr>
              <w:pStyle w:val="40"/>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02E908F1">
            <w:pPr>
              <w:pStyle w:val="40"/>
              <w:spacing w:line="400" w:lineRule="exact"/>
              <w:ind w:left="480" w:firstLine="482"/>
              <w:jc w:val="center"/>
              <w:rPr>
                <w:rFonts w:ascii="宋体" w:eastAsia="宋体" w:cs="Times New Roman"/>
                <w:b/>
                <w:bCs/>
              </w:rPr>
            </w:pPr>
          </w:p>
        </w:tc>
      </w:tr>
      <w:tr w14:paraId="4FABE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14:paraId="1C679934">
            <w:pPr>
              <w:spacing w:line="400" w:lineRule="exact"/>
              <w:rPr>
                <w:rFonts w:ascii="宋体"/>
                <w:color w:val="000000"/>
                <w:sz w:val="24"/>
                <w:szCs w:val="24"/>
              </w:rPr>
            </w:pPr>
            <w:r>
              <w:rPr>
                <w:rFonts w:ascii="宋体" w:hAnsi="宋体" w:cs="宋体"/>
                <w:color w:val="000000"/>
                <w:sz w:val="24"/>
                <w:szCs w:val="24"/>
              </w:rPr>
              <w:t>1</w:t>
            </w:r>
          </w:p>
        </w:tc>
        <w:tc>
          <w:tcPr>
            <w:tcW w:w="1814" w:type="dxa"/>
            <w:tcBorders>
              <w:top w:val="single" w:color="auto" w:sz="4" w:space="0"/>
              <w:left w:val="single" w:color="auto" w:sz="4" w:space="0"/>
              <w:bottom w:val="single" w:color="auto" w:sz="4" w:space="0"/>
              <w:right w:val="single" w:color="auto" w:sz="4" w:space="0"/>
            </w:tcBorders>
            <w:vAlign w:val="center"/>
          </w:tcPr>
          <w:p w14:paraId="4E3FF3FD">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14:paraId="0F8F1351">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41A360DF">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6B86EAC0">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38F2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14:paraId="6AD9B640">
            <w:pPr>
              <w:spacing w:line="400" w:lineRule="exact"/>
              <w:rPr>
                <w:rFonts w:ascii="宋体"/>
                <w:color w:val="000000"/>
                <w:sz w:val="24"/>
                <w:szCs w:val="24"/>
              </w:rPr>
            </w:pPr>
            <w:r>
              <w:rPr>
                <w:rFonts w:ascii="宋体" w:hAnsi="宋体" w:cs="宋体"/>
                <w:color w:val="000000"/>
                <w:sz w:val="24"/>
                <w:szCs w:val="24"/>
              </w:rPr>
              <w:t>2</w:t>
            </w:r>
          </w:p>
        </w:tc>
        <w:tc>
          <w:tcPr>
            <w:tcW w:w="1814" w:type="dxa"/>
            <w:tcBorders>
              <w:top w:val="single" w:color="auto" w:sz="4" w:space="0"/>
              <w:left w:val="single" w:color="auto" w:sz="4" w:space="0"/>
              <w:bottom w:val="single" w:color="auto" w:sz="4" w:space="0"/>
              <w:right w:val="single" w:color="auto" w:sz="4" w:space="0"/>
            </w:tcBorders>
            <w:vAlign w:val="center"/>
          </w:tcPr>
          <w:p w14:paraId="44E89D4E">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14:paraId="69B791F5">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4EDA2083">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2C9A7479">
            <w:pPr>
              <w:spacing w:line="400" w:lineRule="exact"/>
              <w:jc w:val="center"/>
              <w:rPr>
                <w:rFonts w:ascii="宋体"/>
                <w:color w:val="000000"/>
                <w:sz w:val="24"/>
                <w:szCs w:val="24"/>
              </w:rPr>
            </w:pPr>
            <w:r>
              <w:rPr>
                <w:rFonts w:hint="eastAsia" w:ascii="宋体" w:hAnsi="宋体" w:cs="宋体"/>
                <w:color w:val="000000"/>
                <w:sz w:val="24"/>
                <w:szCs w:val="24"/>
              </w:rPr>
              <w:t>……</w:t>
            </w:r>
          </w:p>
        </w:tc>
      </w:tr>
      <w:tr w14:paraId="69ACC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14:paraId="2D56A578">
            <w:pPr>
              <w:spacing w:line="400" w:lineRule="exact"/>
              <w:rPr>
                <w:rFonts w:ascii="宋体"/>
                <w:color w:val="000000"/>
                <w:sz w:val="24"/>
                <w:szCs w:val="24"/>
              </w:rPr>
            </w:pPr>
            <w:r>
              <w:rPr>
                <w:rFonts w:hint="eastAsia" w:ascii="宋体" w:hAnsi="宋体" w:cs="宋体"/>
                <w:color w:val="000000"/>
                <w:sz w:val="24"/>
                <w:szCs w:val="24"/>
              </w:rPr>
              <w:t>……</w:t>
            </w:r>
          </w:p>
        </w:tc>
        <w:tc>
          <w:tcPr>
            <w:tcW w:w="1814" w:type="dxa"/>
            <w:tcBorders>
              <w:left w:val="single" w:color="auto" w:sz="4" w:space="0"/>
              <w:bottom w:val="single" w:color="auto" w:sz="4" w:space="0"/>
              <w:right w:val="single" w:color="auto" w:sz="4" w:space="0"/>
            </w:tcBorders>
            <w:vAlign w:val="center"/>
          </w:tcPr>
          <w:p w14:paraId="73FD10D4">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5A8011CB">
            <w:pPr>
              <w:spacing w:line="400" w:lineRule="exact"/>
              <w:ind w:left="54" w:leftChars="26"/>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6940581D">
            <w:pPr>
              <w:spacing w:line="400" w:lineRule="exact"/>
              <w:jc w:val="center"/>
              <w:rPr>
                <w:rFonts w:ascii="宋体"/>
                <w:color w:val="000000"/>
                <w:sz w:val="24"/>
                <w:szCs w:val="24"/>
              </w:rPr>
            </w:pPr>
          </w:p>
        </w:tc>
        <w:tc>
          <w:tcPr>
            <w:tcW w:w="2933" w:type="dxa"/>
            <w:tcBorders>
              <w:top w:val="single" w:color="auto" w:sz="4" w:space="0"/>
              <w:left w:val="single" w:color="auto" w:sz="4" w:space="0"/>
              <w:bottom w:val="single" w:color="auto" w:sz="4" w:space="0"/>
            </w:tcBorders>
            <w:vAlign w:val="center"/>
          </w:tcPr>
          <w:p w14:paraId="2683C744">
            <w:pPr>
              <w:spacing w:line="400" w:lineRule="exact"/>
              <w:jc w:val="center"/>
              <w:rPr>
                <w:rFonts w:ascii="宋体"/>
                <w:color w:val="000000"/>
                <w:sz w:val="24"/>
                <w:szCs w:val="24"/>
              </w:rPr>
            </w:pPr>
          </w:p>
        </w:tc>
      </w:tr>
      <w:tr w14:paraId="2D1D9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bottom w:val="single" w:color="auto" w:sz="4" w:space="0"/>
              <w:right w:val="single" w:color="auto" w:sz="4" w:space="0"/>
            </w:tcBorders>
            <w:vAlign w:val="center"/>
          </w:tcPr>
          <w:p w14:paraId="52671D80">
            <w:pPr>
              <w:spacing w:line="400" w:lineRule="exact"/>
              <w:rPr>
                <w:rFonts w:ascii="宋体"/>
                <w:b/>
                <w:bCs/>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57281A0D">
            <w:pPr>
              <w:spacing w:line="400" w:lineRule="exact"/>
              <w:rPr>
                <w:rFonts w:ascii="宋体"/>
                <w:b/>
                <w:bCs/>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0BDFBD56">
            <w:pPr>
              <w:pStyle w:val="40"/>
              <w:spacing w:line="400" w:lineRule="exact"/>
              <w:ind w:left="480" w:firstLine="482"/>
              <w:jc w:val="both"/>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4C3F6A51">
            <w:pPr>
              <w:pStyle w:val="40"/>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0FBECCDD">
            <w:pPr>
              <w:pStyle w:val="40"/>
              <w:spacing w:line="400" w:lineRule="exact"/>
              <w:ind w:left="480" w:firstLine="482"/>
              <w:jc w:val="center"/>
              <w:rPr>
                <w:rFonts w:ascii="宋体" w:eastAsia="宋体" w:cs="Times New Roman"/>
                <w:b/>
                <w:bCs/>
              </w:rPr>
            </w:pPr>
          </w:p>
        </w:tc>
      </w:tr>
      <w:tr w14:paraId="38720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14:paraId="7D1D6D44">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1301BF7C">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2998A581">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2239BA03">
            <w:pPr>
              <w:pStyle w:val="40"/>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5F750278">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516DE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3CDE8822">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54081775">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65F28B91">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18E970B1">
            <w:pPr>
              <w:pStyle w:val="40"/>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755963DB">
            <w:pPr>
              <w:pStyle w:val="40"/>
              <w:spacing w:line="400" w:lineRule="exact"/>
              <w:ind w:left="480"/>
              <w:jc w:val="center"/>
              <w:rPr>
                <w:rFonts w:ascii="宋体" w:eastAsia="宋体" w:cs="Times New Roman"/>
              </w:rPr>
            </w:pPr>
            <w:r>
              <w:rPr>
                <w:rFonts w:hint="eastAsia" w:ascii="宋体" w:eastAsia="宋体" w:cs="宋体"/>
              </w:rPr>
              <w:t>……</w:t>
            </w:r>
          </w:p>
        </w:tc>
      </w:tr>
      <w:tr w14:paraId="13C16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62FA8315">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0ACB5CC7">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66959A61">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39090CBE">
            <w:pPr>
              <w:pStyle w:val="40"/>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1D0DCCB3">
            <w:pPr>
              <w:pStyle w:val="40"/>
              <w:spacing w:line="400" w:lineRule="exact"/>
              <w:ind w:left="480"/>
              <w:jc w:val="center"/>
              <w:rPr>
                <w:rFonts w:ascii="宋体" w:eastAsia="宋体" w:cs="Times New Roman"/>
              </w:rPr>
            </w:pPr>
          </w:p>
        </w:tc>
      </w:tr>
    </w:tbl>
    <w:p w14:paraId="4EB41896">
      <w:pPr>
        <w:snapToGrid w:val="0"/>
        <w:spacing w:before="50" w:after="50" w:line="400" w:lineRule="exact"/>
        <w:rPr>
          <w:rFonts w:ascii="宋体"/>
          <w:color w:val="000000"/>
          <w:sz w:val="24"/>
          <w:szCs w:val="24"/>
        </w:rPr>
      </w:pPr>
      <w:r>
        <w:rPr>
          <w:rFonts w:hint="eastAsia" w:ascii="宋体" w:hAnsi="宋体" w:cs="宋体"/>
          <w:color w:val="000000"/>
          <w:sz w:val="24"/>
          <w:szCs w:val="24"/>
        </w:rPr>
        <w:t>注：投标单位根据所投标项的评分表内容，按此格式提供并置于资信商务及技术文件第</w:t>
      </w:r>
      <w:r>
        <w:rPr>
          <w:rFonts w:ascii="宋体" w:hAnsi="宋体" w:cs="宋体"/>
          <w:color w:val="000000"/>
          <w:sz w:val="24"/>
          <w:szCs w:val="24"/>
        </w:rPr>
        <w:t>1</w:t>
      </w:r>
      <w:r>
        <w:rPr>
          <w:rFonts w:hint="eastAsia" w:ascii="宋体" w:hAnsi="宋体" w:cs="宋体"/>
          <w:color w:val="000000"/>
          <w:sz w:val="24"/>
          <w:szCs w:val="24"/>
        </w:rPr>
        <w:t>页。</w:t>
      </w:r>
    </w:p>
    <w:p w14:paraId="5544B411">
      <w:pPr>
        <w:snapToGrid w:val="0"/>
        <w:spacing w:before="50" w:after="50" w:line="400" w:lineRule="exact"/>
        <w:rPr>
          <w:rFonts w:ascii="宋体"/>
          <w:color w:val="000000"/>
          <w:sz w:val="24"/>
          <w:szCs w:val="24"/>
        </w:rPr>
      </w:pPr>
    </w:p>
    <w:p w14:paraId="7E24285A">
      <w:pPr>
        <w:snapToGrid w:val="0"/>
        <w:spacing w:before="50" w:after="156" w:afterLines="50"/>
        <w:jc w:val="left"/>
        <w:rPr>
          <w:rFonts w:ascii="宋体"/>
          <w:b/>
          <w:bCs/>
          <w:sz w:val="24"/>
          <w:szCs w:val="24"/>
        </w:rPr>
      </w:pPr>
    </w:p>
    <w:p w14:paraId="67F73273">
      <w:pPr>
        <w:snapToGrid w:val="0"/>
        <w:spacing w:before="50" w:after="156" w:afterLines="50"/>
        <w:jc w:val="left"/>
        <w:rPr>
          <w:rFonts w:ascii="宋体"/>
          <w:b/>
          <w:bCs/>
          <w:sz w:val="24"/>
          <w:szCs w:val="24"/>
        </w:rPr>
      </w:pPr>
    </w:p>
    <w:p w14:paraId="678FDB22">
      <w:pPr>
        <w:snapToGrid w:val="0"/>
        <w:spacing w:before="50" w:after="156" w:afterLines="50" w:line="360" w:lineRule="auto"/>
        <w:jc w:val="left"/>
        <w:outlineLvl w:val="2"/>
        <w:rPr>
          <w:rFonts w:ascii="宋体"/>
          <w:b/>
          <w:bCs/>
          <w:color w:val="0D0D0D"/>
          <w:sz w:val="24"/>
          <w:szCs w:val="24"/>
        </w:rPr>
      </w:pPr>
    </w:p>
    <w:p w14:paraId="0119DDEC">
      <w:pPr>
        <w:snapToGrid w:val="0"/>
        <w:spacing w:before="50" w:after="156" w:afterLines="50" w:line="360" w:lineRule="auto"/>
        <w:jc w:val="left"/>
        <w:outlineLvl w:val="2"/>
        <w:rPr>
          <w:rFonts w:ascii="宋体"/>
          <w:b/>
          <w:bCs/>
          <w:color w:val="0D0D0D"/>
          <w:sz w:val="24"/>
          <w:szCs w:val="24"/>
        </w:rPr>
      </w:pPr>
    </w:p>
    <w:p w14:paraId="059D67E7">
      <w:pPr>
        <w:snapToGrid w:val="0"/>
        <w:spacing w:before="50" w:after="156" w:afterLines="50" w:line="360" w:lineRule="auto"/>
        <w:jc w:val="left"/>
        <w:outlineLvl w:val="2"/>
        <w:rPr>
          <w:rFonts w:ascii="宋体"/>
          <w:b/>
          <w:bCs/>
          <w:color w:val="0D0D0D"/>
          <w:sz w:val="24"/>
          <w:szCs w:val="24"/>
        </w:rPr>
      </w:pPr>
    </w:p>
    <w:p w14:paraId="456B3678">
      <w:pPr>
        <w:snapToGrid w:val="0"/>
        <w:spacing w:before="50" w:after="156" w:afterLines="50" w:line="360" w:lineRule="auto"/>
        <w:jc w:val="left"/>
        <w:outlineLvl w:val="2"/>
        <w:rPr>
          <w:rFonts w:ascii="宋体"/>
          <w:b/>
          <w:bCs/>
          <w:color w:val="0D0D0D"/>
          <w:sz w:val="24"/>
          <w:szCs w:val="24"/>
        </w:rPr>
      </w:pPr>
    </w:p>
    <w:p w14:paraId="654A8EAA">
      <w:pPr>
        <w:rPr>
          <w:rFonts w:ascii="宋体" w:hAnsi="宋体" w:cs="宋体"/>
          <w:b/>
          <w:bCs/>
          <w:color w:val="0D0D0D"/>
          <w:sz w:val="24"/>
          <w:szCs w:val="24"/>
        </w:rPr>
      </w:pPr>
      <w:r>
        <w:rPr>
          <w:rFonts w:ascii="宋体" w:hAnsi="宋体" w:cs="宋体"/>
          <w:b/>
          <w:bCs/>
          <w:color w:val="0D0D0D"/>
          <w:sz w:val="24"/>
          <w:szCs w:val="24"/>
        </w:rPr>
        <w:br w:type="page"/>
      </w:r>
    </w:p>
    <w:p w14:paraId="3EB0CC7A">
      <w:pPr>
        <w:snapToGrid w:val="0"/>
        <w:spacing w:before="50" w:after="156" w:afterLines="50" w:line="360" w:lineRule="auto"/>
        <w:jc w:val="left"/>
        <w:outlineLvl w:val="2"/>
        <w:rPr>
          <w:rFonts w:ascii="宋体"/>
          <w:b/>
          <w:bCs/>
          <w:color w:val="0D0D0D"/>
          <w:sz w:val="24"/>
          <w:szCs w:val="24"/>
        </w:rPr>
      </w:pPr>
      <w:r>
        <w:rPr>
          <w:rFonts w:ascii="宋体" w:hAnsi="宋体" w:cs="宋体"/>
          <w:b/>
          <w:bCs/>
          <w:color w:val="0D0D0D"/>
          <w:sz w:val="24"/>
          <w:szCs w:val="24"/>
        </w:rPr>
        <w:t>2.2</w:t>
      </w:r>
      <w:r>
        <w:rPr>
          <w:rFonts w:hint="eastAsia" w:ascii="宋体" w:hAnsi="宋体" w:cs="宋体"/>
          <w:b/>
          <w:bCs/>
          <w:color w:val="0D0D0D"/>
          <w:sz w:val="24"/>
          <w:szCs w:val="24"/>
        </w:rPr>
        <w:t>投标声明书格式：</w:t>
      </w:r>
    </w:p>
    <w:p w14:paraId="4E0E39AE">
      <w:pPr>
        <w:snapToGrid w:val="0"/>
        <w:spacing w:before="156" w:beforeLines="50" w:after="50" w:line="360" w:lineRule="auto"/>
        <w:jc w:val="center"/>
        <w:rPr>
          <w:rFonts w:ascii="宋体"/>
          <w:color w:val="0D0D0D"/>
          <w:sz w:val="24"/>
          <w:szCs w:val="24"/>
        </w:rPr>
      </w:pPr>
      <w:r>
        <w:rPr>
          <w:rFonts w:hint="eastAsia" w:ascii="宋体" w:hAnsi="宋体" w:cs="宋体"/>
          <w:color w:val="0D0D0D"/>
          <w:sz w:val="24"/>
          <w:szCs w:val="24"/>
        </w:rPr>
        <w:t>投标声明书</w:t>
      </w:r>
    </w:p>
    <w:p w14:paraId="299DFC9B">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464791D1">
      <w:pPr>
        <w:snapToGrid w:val="0"/>
        <w:spacing w:before="156" w:beforeLines="50" w:after="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（投标人名称）</w:t>
      </w:r>
      <w:r>
        <w:rPr>
          <w:rFonts w:hint="eastAsia" w:ascii="宋体" w:hAnsi="宋体" w:cs="宋体"/>
          <w:color w:val="0D0D0D"/>
          <w:sz w:val="24"/>
          <w:szCs w:val="24"/>
        </w:rPr>
        <w:t>系中华人民共和国合法企业，经营地址。我</w:t>
      </w:r>
      <w:r>
        <w:rPr>
          <w:rFonts w:ascii="宋体" w:hAnsi="宋体" w:cs="宋体"/>
          <w:color w:val="0D0D0D"/>
          <w:sz w:val="24"/>
          <w:szCs w:val="24"/>
          <w:u w:val="single"/>
        </w:rPr>
        <w:t xml:space="preserve">_      </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u w:val="single"/>
        </w:rPr>
        <w:t xml:space="preserve">__      </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的法定代表人，我方愿意参加贵方组织的</w:t>
      </w:r>
      <w:r>
        <w:rPr>
          <w:rFonts w:hint="eastAsia" w:ascii="宋体" w:hAnsi="宋体" w:cs="宋体"/>
          <w:color w:val="000000"/>
          <w:sz w:val="24"/>
          <w:szCs w:val="24"/>
          <w:u w:val="single"/>
          <w:lang w:eastAsia="zh-CN"/>
        </w:rPr>
        <w:t>东阳市企业研发费用委托服务项目</w:t>
      </w:r>
      <w:r>
        <w:rPr>
          <w:rFonts w:hint="eastAsia" w:hAnsi="宋体" w:cs="宋体"/>
          <w:sz w:val="24"/>
          <w:szCs w:val="24"/>
        </w:rPr>
        <w:t>的投</w:t>
      </w:r>
      <w:r>
        <w:rPr>
          <w:rFonts w:hint="eastAsia" w:ascii="宋体" w:hAnsi="宋体" w:cs="宋体"/>
          <w:color w:val="0D0D0D"/>
          <w:sz w:val="24"/>
          <w:szCs w:val="24"/>
        </w:rPr>
        <w:t>标，为便于贵方公正、择优地确定中标人，我方就本次投标有关事项郑重声明如下：</w:t>
      </w:r>
    </w:p>
    <w:p w14:paraId="24D61E07">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我方向贵方提交的所有投标文件、资料都是准确的和真实的。</w:t>
      </w:r>
    </w:p>
    <w:p w14:paraId="7BD7447A">
      <w:pPr>
        <w:snapToGrid w:val="0"/>
        <w:spacing w:before="156" w:beforeLines="50" w:line="360" w:lineRule="auto"/>
        <w:ind w:firstLine="480" w:firstLineChars="200"/>
        <w:rPr>
          <w:rFonts w:ascii="宋体"/>
          <w:color w:val="0D0D0D"/>
          <w:sz w:val="24"/>
          <w:szCs w:val="24"/>
        </w:rPr>
      </w:pPr>
      <w:r>
        <w:rPr>
          <w:rFonts w:ascii="宋体" w:hAnsi="宋体" w:cs="宋体"/>
          <w:color w:val="0D0D0D"/>
          <w:sz w:val="24"/>
          <w:szCs w:val="24"/>
        </w:rPr>
        <w:t>2</w:t>
      </w:r>
      <w:r>
        <w:rPr>
          <w:rFonts w:ascii="宋体" w:cs="宋体"/>
          <w:color w:val="0D0D0D"/>
          <w:sz w:val="24"/>
          <w:szCs w:val="24"/>
        </w:rPr>
        <w:t>.</w:t>
      </w:r>
      <w:r>
        <w:rPr>
          <w:rFonts w:hint="eastAsia" w:ascii="宋体" w:hAnsi="宋体" w:cs="宋体"/>
          <w:color w:val="0D0D0D"/>
          <w:sz w:val="24"/>
          <w:szCs w:val="24"/>
        </w:rPr>
        <w:t>我方不是采购人的附属机构，在获知本项目采购信息后，与采购人聘请的为此项目提供咨询服务的公司及其附属机构没有任何联系。</w:t>
      </w:r>
    </w:p>
    <w:p w14:paraId="7A3857D1">
      <w:pPr>
        <w:snapToGrid w:val="0"/>
        <w:spacing w:before="156" w:beforeLines="50" w:line="360" w:lineRule="auto"/>
        <w:ind w:firstLine="480" w:firstLineChars="200"/>
        <w:rPr>
          <w:rFonts w:ascii="宋体"/>
          <w:sz w:val="24"/>
          <w:szCs w:val="24"/>
        </w:rPr>
      </w:pPr>
      <w:r>
        <w:rPr>
          <w:rFonts w:ascii="宋体" w:hAnsi="宋体" w:cs="宋体"/>
          <w:sz w:val="24"/>
          <w:szCs w:val="24"/>
        </w:rPr>
        <w:t>3</w:t>
      </w:r>
      <w:r>
        <w:rPr>
          <w:rFonts w:ascii="宋体" w:cs="宋体"/>
          <w:sz w:val="24"/>
          <w:szCs w:val="24"/>
        </w:rPr>
        <w:t>.</w:t>
      </w:r>
      <w:r>
        <w:rPr>
          <w:rFonts w:hint="eastAsia" w:ascii="宋体" w:hAnsi="宋体" w:cs="宋体"/>
          <w:sz w:val="24"/>
          <w:szCs w:val="24"/>
        </w:rPr>
        <w:t>我方此次向贵方提供的产品名称为：；规格型号：；该型号产品我方有现货可供，并已于年月生产完工或向</w:t>
      </w:r>
      <w:r>
        <w:rPr>
          <w:rFonts w:hint="eastAsia" w:ascii="宋体" w:hAnsi="宋体" w:cs="宋体"/>
          <w:sz w:val="24"/>
          <w:szCs w:val="24"/>
          <w:u w:val="single"/>
        </w:rPr>
        <w:t>　　</w:t>
      </w:r>
      <w:r>
        <w:rPr>
          <w:rFonts w:hint="eastAsia" w:ascii="宋体" w:hAnsi="宋体" w:cs="宋体"/>
          <w:sz w:val="24"/>
          <w:szCs w:val="24"/>
        </w:rPr>
        <w:t>（制造商名称）购进［</w:t>
      </w:r>
      <w:r>
        <w:rPr>
          <w:rFonts w:hint="eastAsia" w:ascii="宋体" w:hAnsi="宋体" w:cs="宋体"/>
          <w:b/>
          <w:bCs/>
          <w:sz w:val="24"/>
          <w:szCs w:val="24"/>
        </w:rPr>
        <w:t>或</w:t>
      </w:r>
      <w:r>
        <w:rPr>
          <w:rFonts w:hint="eastAsia" w:ascii="宋体" w:hAnsi="宋体" w:cs="宋体"/>
          <w:sz w:val="24"/>
          <w:szCs w:val="24"/>
        </w:rPr>
        <w:t>需在中标后向订购］。</w:t>
      </w:r>
    </w:p>
    <w:p w14:paraId="5986E93B">
      <w:pPr>
        <w:snapToGrid w:val="0"/>
        <w:spacing w:before="156" w:beforeLines="50" w:line="360" w:lineRule="auto"/>
        <w:ind w:firstLine="480" w:firstLineChars="200"/>
        <w:rPr>
          <w:rFonts w:ascii="宋体"/>
          <w:sz w:val="24"/>
          <w:szCs w:val="24"/>
        </w:rPr>
      </w:pPr>
      <w:r>
        <w:rPr>
          <w:rFonts w:ascii="宋体" w:hAnsi="宋体" w:cs="宋体"/>
          <w:sz w:val="24"/>
          <w:szCs w:val="24"/>
        </w:rPr>
        <w:t>4</w:t>
      </w:r>
      <w:r>
        <w:rPr>
          <w:rFonts w:ascii="宋体" w:cs="宋体"/>
          <w:sz w:val="24"/>
          <w:szCs w:val="24"/>
        </w:rPr>
        <w:t>.</w:t>
      </w:r>
      <w:r>
        <w:rPr>
          <w:rFonts w:hint="eastAsia" w:ascii="宋体" w:hAnsi="宋体" w:cs="宋体"/>
          <w:sz w:val="24"/>
          <w:szCs w:val="24"/>
        </w:rPr>
        <w:t>我方诚意提请贵方关注：近期有关该型号产品的生产、供货、售后服务以及性能等方面的重大决策和事项有：</w:t>
      </w:r>
    </w:p>
    <w:p w14:paraId="529D84BB">
      <w:pPr>
        <w:snapToGrid w:val="0"/>
        <w:spacing w:before="156" w:beforeLines="50" w:line="360" w:lineRule="auto"/>
        <w:ind w:firstLine="480" w:firstLineChars="200"/>
        <w:rPr>
          <w:rFonts w:ascii="宋体"/>
          <w:sz w:val="24"/>
          <w:szCs w:val="24"/>
        </w:rPr>
      </w:pPr>
      <w:r>
        <w:rPr>
          <w:rFonts w:hint="eastAsia" w:ascii="宋体" w:hAnsi="宋体" w:cs="宋体"/>
          <w:sz w:val="24"/>
          <w:szCs w:val="24"/>
          <w:u w:val="single"/>
        </w:rPr>
        <w:t>　　　　　　　　　　　　　　　　　　　　　　　　　　</w:t>
      </w:r>
    </w:p>
    <w:p w14:paraId="19DBD545">
      <w:pPr>
        <w:pStyle w:val="2"/>
        <w:snapToGrid w:val="0"/>
        <w:spacing w:line="360" w:lineRule="auto"/>
        <w:ind w:firstLine="464" w:firstLineChars="200"/>
        <w:rPr>
          <w:rFonts w:hAnsi="宋体" w:cs="Times New Roman"/>
          <w:color w:val="0D0D0D"/>
          <w:sz w:val="24"/>
          <w:szCs w:val="24"/>
        </w:rPr>
      </w:pPr>
      <w:r>
        <w:rPr>
          <w:rFonts w:hAnsi="宋体"/>
          <w:color w:val="0D0D0D"/>
          <w:sz w:val="24"/>
          <w:szCs w:val="24"/>
        </w:rPr>
        <w:t>5.</w:t>
      </w:r>
      <w:r>
        <w:rPr>
          <w:rFonts w:hint="eastAsia" w:hAnsi="宋体"/>
          <w:color w:val="0D0D0D"/>
          <w:sz w:val="24"/>
          <w:szCs w:val="24"/>
        </w:rPr>
        <w:t>我方及由本人担任法定代表人的其他机构最近三年内被通报、被处罚的违法行为或者可认定为不良行为的有：</w:t>
      </w:r>
    </w:p>
    <w:p w14:paraId="409D77E7">
      <w:pPr>
        <w:snapToGrid w:val="0"/>
        <w:spacing w:before="156" w:beforeLines="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　　　　　　　　　　　　　　　　　　　　　　　　　　　</w:t>
      </w:r>
    </w:p>
    <w:p w14:paraId="197D236E">
      <w:pPr>
        <w:snapToGrid w:val="0"/>
        <w:spacing w:line="360" w:lineRule="auto"/>
        <w:ind w:firstLine="464" w:firstLineChars="200"/>
        <w:rPr>
          <w:rFonts w:hAnsi="宋体"/>
          <w:sz w:val="24"/>
          <w:szCs w:val="24"/>
        </w:rPr>
      </w:pPr>
      <w:r>
        <w:rPr>
          <w:rFonts w:ascii="宋体" w:hAnsi="宋体" w:cs="宋体"/>
          <w:color w:val="0D0D0D"/>
          <w:spacing w:val="-4"/>
          <w:sz w:val="24"/>
          <w:szCs w:val="24"/>
        </w:rPr>
        <w:t>6</w:t>
      </w:r>
      <w:r>
        <w:rPr>
          <w:rFonts w:ascii="宋体" w:cs="宋体"/>
          <w:color w:val="0D0D0D"/>
          <w:spacing w:val="-4"/>
          <w:sz w:val="24"/>
          <w:szCs w:val="24"/>
        </w:rPr>
        <w:t>.</w:t>
      </w:r>
      <w:r>
        <w:rPr>
          <w:rFonts w:hint="eastAsia" w:ascii="宋体" w:hAnsi="宋体" w:cs="宋体"/>
          <w:color w:val="0D0D0D"/>
          <w:spacing w:val="-4"/>
          <w:sz w:val="24"/>
          <w:szCs w:val="24"/>
        </w:rPr>
        <w:t>以上事项如有虚假或隐瞒，我方愿意承担一切后果，并不再寻求任何旨在减轻或免除法律责任的辩解。</w:t>
      </w:r>
    </w:p>
    <w:p w14:paraId="1817B159">
      <w:pPr>
        <w:snapToGrid w:val="0"/>
        <w:spacing w:before="156" w:beforeLines="50" w:line="360" w:lineRule="auto"/>
        <w:ind w:firstLine="319" w:firstLineChars="133"/>
        <w:rPr>
          <w:rFonts w:ascii="宋体"/>
          <w:sz w:val="24"/>
          <w:szCs w:val="24"/>
          <w:u w:val="single"/>
        </w:rPr>
      </w:pPr>
      <w:r>
        <w:rPr>
          <w:rFonts w:hint="eastAsia" w:ascii="宋体" w:hAnsi="宋体" w:cs="宋体"/>
          <w:sz w:val="24"/>
          <w:szCs w:val="24"/>
        </w:rPr>
        <w:t>法定代表人或授权代表签字：</w:t>
      </w:r>
    </w:p>
    <w:p w14:paraId="571BFD9A">
      <w:pPr>
        <w:snapToGrid w:val="0"/>
        <w:spacing w:before="156" w:beforeLines="50" w:after="50"/>
        <w:ind w:firstLine="360" w:firstLineChars="150"/>
        <w:rPr>
          <w:rFonts w:ascii="宋体"/>
          <w:sz w:val="24"/>
          <w:szCs w:val="24"/>
        </w:rPr>
      </w:pPr>
      <w:r>
        <w:rPr>
          <w:rFonts w:hint="eastAsia" w:ascii="宋体" w:hAnsi="宋体" w:cs="宋体"/>
          <w:sz w:val="24"/>
          <w:szCs w:val="24"/>
        </w:rPr>
        <w:t>投标人公章：</w:t>
      </w:r>
    </w:p>
    <w:p w14:paraId="21A827B2">
      <w:pPr>
        <w:snapToGrid w:val="0"/>
        <w:spacing w:before="156" w:beforeLines="50" w:after="50"/>
        <w:ind w:firstLine="6240" w:firstLineChars="2600"/>
        <w:rPr>
          <w:rFonts w:ascii="宋体"/>
          <w:sz w:val="24"/>
          <w:szCs w:val="24"/>
        </w:rPr>
      </w:pPr>
      <w:r>
        <w:rPr>
          <w:rFonts w:hint="eastAsia" w:ascii="宋体" w:hAnsi="宋体" w:cs="宋体"/>
          <w:sz w:val="24"/>
          <w:szCs w:val="24"/>
        </w:rPr>
        <w:t>年月日</w:t>
      </w:r>
    </w:p>
    <w:p w14:paraId="48A3FA31">
      <w:pPr>
        <w:snapToGrid w:val="0"/>
        <w:spacing w:before="50" w:after="156" w:afterLines="50" w:line="360" w:lineRule="auto"/>
        <w:jc w:val="left"/>
        <w:outlineLvl w:val="2"/>
        <w:rPr>
          <w:rFonts w:ascii="宋体"/>
          <w:b/>
          <w:bCs/>
          <w:color w:val="0D0D0D"/>
          <w:sz w:val="24"/>
          <w:szCs w:val="24"/>
        </w:rPr>
      </w:pPr>
    </w:p>
    <w:p w14:paraId="7A0EE440">
      <w:pPr>
        <w:snapToGrid w:val="0"/>
        <w:spacing w:before="50" w:after="156" w:afterLines="50" w:line="360" w:lineRule="auto"/>
        <w:jc w:val="left"/>
        <w:outlineLvl w:val="2"/>
        <w:rPr>
          <w:rFonts w:ascii="宋体"/>
          <w:b/>
          <w:bCs/>
          <w:color w:val="0D0D0D"/>
          <w:sz w:val="24"/>
          <w:szCs w:val="24"/>
        </w:rPr>
      </w:pPr>
    </w:p>
    <w:p w14:paraId="0DA5CF86">
      <w:pPr>
        <w:snapToGrid w:val="0"/>
        <w:spacing w:before="50" w:after="156" w:afterLines="50" w:line="360" w:lineRule="auto"/>
        <w:jc w:val="left"/>
        <w:outlineLvl w:val="2"/>
        <w:rPr>
          <w:rFonts w:ascii="宋体"/>
          <w:b/>
          <w:bCs/>
          <w:color w:val="0D0D0D"/>
          <w:sz w:val="24"/>
          <w:szCs w:val="24"/>
        </w:rPr>
      </w:pPr>
    </w:p>
    <w:p w14:paraId="03D90E6E">
      <w:pPr>
        <w:snapToGrid w:val="0"/>
        <w:spacing w:before="50" w:after="156" w:afterLines="50" w:line="360" w:lineRule="auto"/>
        <w:jc w:val="left"/>
        <w:outlineLvl w:val="2"/>
        <w:rPr>
          <w:rFonts w:ascii="宋体"/>
          <w:color w:val="0D0D0D"/>
          <w:sz w:val="24"/>
          <w:szCs w:val="24"/>
        </w:rPr>
      </w:pPr>
      <w:r>
        <w:rPr>
          <w:rFonts w:ascii="宋体" w:hAnsi="宋体" w:cs="宋体"/>
          <w:b/>
          <w:bCs/>
          <w:color w:val="0D0D0D"/>
          <w:sz w:val="24"/>
          <w:szCs w:val="24"/>
        </w:rPr>
        <w:t>2.3</w:t>
      </w:r>
      <w:r>
        <w:rPr>
          <w:rFonts w:hint="eastAsia" w:ascii="宋体" w:hAnsi="宋体" w:cs="宋体"/>
          <w:b/>
          <w:bCs/>
          <w:color w:val="0D0D0D"/>
          <w:sz w:val="24"/>
          <w:szCs w:val="24"/>
        </w:rPr>
        <w:t>法定代表人授权委托书格式：</w:t>
      </w:r>
    </w:p>
    <w:p w14:paraId="2F8AAA49">
      <w:pPr>
        <w:snapToGrid w:val="0"/>
        <w:spacing w:before="156" w:beforeLines="50" w:after="50" w:line="360" w:lineRule="auto"/>
        <w:jc w:val="center"/>
        <w:rPr>
          <w:rFonts w:ascii="宋体"/>
          <w:b/>
          <w:bCs/>
          <w:color w:val="0D0D0D"/>
          <w:sz w:val="24"/>
          <w:szCs w:val="24"/>
        </w:rPr>
      </w:pPr>
      <w:r>
        <w:rPr>
          <w:rFonts w:hint="eastAsia" w:ascii="宋体" w:hAnsi="宋体" w:cs="宋体"/>
          <w:b/>
          <w:bCs/>
          <w:color w:val="0D0D0D"/>
          <w:sz w:val="24"/>
          <w:szCs w:val="24"/>
        </w:rPr>
        <w:t>法定代表人授权委托书</w:t>
      </w:r>
    </w:p>
    <w:p w14:paraId="6599F78F">
      <w:pPr>
        <w:snapToGrid w:val="0"/>
        <w:spacing w:before="156" w:beforeLines="50" w:after="50" w:line="360" w:lineRule="auto"/>
        <w:rPr>
          <w:rFonts w:ascii="宋体"/>
          <w:b/>
          <w:bCs/>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29DD0CAF">
      <w:pPr>
        <w:spacing w:before="156" w:beforeLines="50" w:after="156" w:afterLines="50" w:line="360" w:lineRule="auto"/>
        <w:ind w:firstLine="480" w:firstLineChars="200"/>
        <w:rPr>
          <w:rFonts w:ascii="宋体"/>
          <w:color w:val="0D0D0D"/>
          <w:sz w:val="24"/>
          <w:szCs w:val="24"/>
        </w:rPr>
      </w:pPr>
      <w:r>
        <w:rPr>
          <w:rFonts w:hint="eastAsia" w:ascii="宋体" w:hAnsi="宋体" w:cs="宋体"/>
          <w:color w:val="0D0D0D"/>
          <w:sz w:val="24"/>
          <w:szCs w:val="24"/>
        </w:rPr>
        <w:t>我</w:t>
      </w:r>
      <w:r>
        <w:rPr>
          <w:rFonts w:ascii="宋体" w:hAnsi="宋体" w:cs="宋体"/>
          <w:color w:val="0D0D0D"/>
          <w:sz w:val="24"/>
          <w:szCs w:val="24"/>
          <w:u w:val="single"/>
        </w:rPr>
        <w:t>____</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rPr>
        <w:t>__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的法定代表人，现授权委托本单位在职职工</w:t>
      </w:r>
      <w:r>
        <w:rPr>
          <w:rFonts w:hint="eastAsia" w:ascii="宋体" w:hAnsi="宋体" w:cs="宋体"/>
          <w:color w:val="0D0D0D"/>
          <w:sz w:val="24"/>
          <w:szCs w:val="24"/>
          <w:u w:val="single"/>
        </w:rPr>
        <w:t>（姓名）</w:t>
      </w:r>
      <w:r>
        <w:rPr>
          <w:rFonts w:hint="eastAsia" w:ascii="宋体" w:hAnsi="宋体" w:cs="宋体"/>
          <w:color w:val="0D0D0D"/>
          <w:sz w:val="24"/>
          <w:szCs w:val="24"/>
        </w:rPr>
        <w:t>以我方的名义参加</w:t>
      </w:r>
      <w:r>
        <w:rPr>
          <w:rFonts w:hint="eastAsia" w:ascii="宋体" w:hAnsi="宋体" w:cs="宋体"/>
          <w:color w:val="000000"/>
          <w:sz w:val="24"/>
          <w:szCs w:val="24"/>
          <w:u w:val="single"/>
          <w:lang w:eastAsia="zh-CN"/>
        </w:rPr>
        <w:t>东阳市企业研发费用委托服务项目</w:t>
      </w:r>
      <w:r>
        <w:rPr>
          <w:rFonts w:hint="eastAsia" w:ascii="宋体" w:hAnsi="宋体" w:cs="宋体"/>
          <w:color w:val="0D0D0D"/>
          <w:sz w:val="24"/>
          <w:szCs w:val="24"/>
        </w:rPr>
        <w:t>的投标活动，并代表我方全权办理针对上述项目的投标、开标、评标、签约等具体事务和签署相关文件。</w:t>
      </w:r>
    </w:p>
    <w:p w14:paraId="0B2601AA">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我方对被授权人的签名事项负全部责任。</w:t>
      </w:r>
    </w:p>
    <w:p w14:paraId="584DEEE5">
      <w:pPr>
        <w:snapToGrid w:val="0"/>
        <w:spacing w:before="156" w:beforeLines="50" w:after="50" w:line="360" w:lineRule="auto"/>
        <w:ind w:firstLine="480"/>
        <w:rPr>
          <w:rFonts w:ascii="宋体"/>
          <w:color w:val="0D0D0D"/>
          <w:sz w:val="24"/>
          <w:szCs w:val="24"/>
        </w:rPr>
      </w:pPr>
      <w:r>
        <w:rPr>
          <w:rFonts w:hint="eastAsia" w:ascii="宋体" w:hAnsi="宋体" w:cs="宋体"/>
          <w:color w:val="0D0D0D"/>
          <w:sz w:val="24"/>
          <w:szCs w:val="24"/>
          <w:u w:val="single"/>
        </w:rPr>
        <w:t>在撤销授权的书面通知以前，本授权书一直有效。</w:t>
      </w:r>
      <w:r>
        <w:rPr>
          <w:rFonts w:hint="eastAsia" w:ascii="宋体" w:hAnsi="宋体" w:cs="宋体"/>
          <w:color w:val="0D0D0D"/>
          <w:sz w:val="24"/>
          <w:szCs w:val="24"/>
        </w:rPr>
        <w:t>被授权人在授权书有效期内签署的所有文件不因授权的撤销而失效。</w:t>
      </w:r>
    </w:p>
    <w:p w14:paraId="411D6B50">
      <w:pPr>
        <w:snapToGrid w:val="0"/>
        <w:spacing w:before="156" w:beforeLines="50" w:after="50" w:line="360" w:lineRule="auto"/>
        <w:ind w:firstLine="480"/>
        <w:rPr>
          <w:rFonts w:ascii="宋体"/>
          <w:color w:val="0D0D0D"/>
          <w:sz w:val="24"/>
          <w:szCs w:val="24"/>
        </w:rPr>
      </w:pPr>
      <w:r>
        <w:rPr>
          <w:rFonts w:hint="eastAsia" w:ascii="宋体" w:hAnsi="宋体" w:cs="宋体"/>
          <w:color w:val="0D0D0D"/>
          <w:sz w:val="24"/>
          <w:szCs w:val="24"/>
        </w:rPr>
        <w:t>被授权人无转委托权，特此委托。</w:t>
      </w:r>
    </w:p>
    <w:p w14:paraId="5E96E837">
      <w:pPr>
        <w:snapToGrid w:val="0"/>
        <w:spacing w:before="156" w:beforeLines="50" w:after="50" w:line="360" w:lineRule="auto"/>
        <w:rPr>
          <w:rFonts w:ascii="宋体"/>
          <w:color w:val="0D0D0D"/>
          <w:sz w:val="24"/>
          <w:szCs w:val="24"/>
          <w:u w:val="single"/>
        </w:rPr>
      </w:pPr>
      <w:r>
        <w:rPr>
          <w:rFonts w:hint="eastAsia" w:ascii="宋体" w:hAnsi="宋体" w:cs="宋体"/>
          <w:color w:val="0D0D0D"/>
          <w:sz w:val="24"/>
          <w:szCs w:val="24"/>
        </w:rPr>
        <w:t>被授权人签名：                      法定代表人签名：</w:t>
      </w:r>
    </w:p>
    <w:p w14:paraId="69FF59C7">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职务：                              职务：</w:t>
      </w:r>
    </w:p>
    <w:p w14:paraId="1FBF3B38">
      <w:pPr>
        <w:pStyle w:val="271"/>
        <w:spacing w:line="360" w:lineRule="auto"/>
        <w:ind w:firstLine="0" w:firstLineChars="0"/>
      </w:pPr>
      <w:r>
        <w:rPr>
          <w:rFonts w:hint="eastAsia" w:ascii="宋体" w:hAnsi="宋体" w:cs="宋体"/>
          <w:color w:val="0D0D0D"/>
          <w:sz w:val="24"/>
          <w:szCs w:val="24"/>
        </w:rPr>
        <w:t>联系电话：</w:t>
      </w:r>
    </w:p>
    <w:p w14:paraId="5D10369A">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被授权人身份证复印件：</w:t>
      </w:r>
    </w:p>
    <w:p w14:paraId="74532501">
      <w:pPr>
        <w:snapToGrid w:val="0"/>
        <w:spacing w:before="156" w:beforeLines="50" w:after="50" w:line="360" w:lineRule="auto"/>
        <w:rPr>
          <w:rFonts w:ascii="宋体"/>
          <w:color w:val="0D0D0D"/>
          <w:sz w:val="24"/>
          <w:szCs w:val="24"/>
        </w:rPr>
      </w:pPr>
      <w:r>
        <w:rPr>
          <w:rFonts w:hint="eastAsia" w:ascii="宋体" w:hAnsi="宋体" w:cs="宋体"/>
          <w:color w:val="0D0D0D"/>
          <w:sz w:val="24"/>
          <w:szCs w:val="24"/>
        </w:rPr>
        <w:t>投标人公章：</w:t>
      </w:r>
    </w:p>
    <w:p w14:paraId="632FFB02">
      <w:pPr>
        <w:snapToGrid w:val="0"/>
        <w:spacing w:before="156" w:beforeLines="50" w:after="50" w:line="360" w:lineRule="auto"/>
        <w:jc w:val="center"/>
        <w:rPr>
          <w:rFonts w:ascii="宋体"/>
          <w:color w:val="0D0D0D"/>
          <w:sz w:val="24"/>
          <w:szCs w:val="24"/>
        </w:rPr>
      </w:pPr>
      <w:r>
        <w:rPr>
          <w:rFonts w:hint="eastAsia" w:ascii="宋体" w:hAnsi="宋体" w:cs="宋体"/>
          <w:color w:val="0D0D0D"/>
          <w:sz w:val="24"/>
          <w:szCs w:val="24"/>
        </w:rPr>
        <w:t>年月日</w:t>
      </w:r>
    </w:p>
    <w:p w14:paraId="4A219049">
      <w:pPr>
        <w:snapToGrid w:val="0"/>
        <w:spacing w:before="50" w:after="156" w:afterLines="50" w:line="360" w:lineRule="auto"/>
        <w:jc w:val="left"/>
        <w:outlineLvl w:val="2"/>
        <w:rPr>
          <w:rFonts w:ascii="宋体"/>
          <w:b/>
          <w:bCs/>
          <w:color w:val="0D0D0D"/>
          <w:sz w:val="24"/>
          <w:szCs w:val="24"/>
        </w:rPr>
      </w:pPr>
    </w:p>
    <w:p w14:paraId="3F95082E">
      <w:pPr>
        <w:snapToGrid w:val="0"/>
        <w:spacing w:before="50" w:after="156" w:afterLines="50" w:line="360" w:lineRule="auto"/>
        <w:jc w:val="left"/>
        <w:outlineLvl w:val="2"/>
        <w:rPr>
          <w:rFonts w:ascii="宋体"/>
          <w:b/>
          <w:bCs/>
          <w:color w:val="0D0D0D"/>
          <w:sz w:val="24"/>
          <w:szCs w:val="24"/>
        </w:rPr>
      </w:pPr>
    </w:p>
    <w:p w14:paraId="7E453990">
      <w:pPr>
        <w:snapToGrid w:val="0"/>
        <w:spacing w:before="50" w:after="156" w:afterLines="50" w:line="360" w:lineRule="auto"/>
        <w:jc w:val="left"/>
        <w:outlineLvl w:val="2"/>
        <w:rPr>
          <w:rFonts w:ascii="宋体"/>
          <w:b/>
          <w:bCs/>
          <w:color w:val="0D0D0D"/>
          <w:sz w:val="24"/>
          <w:szCs w:val="24"/>
        </w:rPr>
      </w:pPr>
    </w:p>
    <w:p w14:paraId="0B8074AC">
      <w:pPr>
        <w:snapToGrid w:val="0"/>
        <w:spacing w:before="50" w:after="156" w:afterLines="50" w:line="360" w:lineRule="auto"/>
        <w:jc w:val="left"/>
        <w:outlineLvl w:val="2"/>
        <w:rPr>
          <w:rFonts w:ascii="宋体"/>
          <w:b/>
          <w:bCs/>
          <w:color w:val="0D0D0D"/>
          <w:sz w:val="24"/>
          <w:szCs w:val="24"/>
        </w:rPr>
      </w:pPr>
    </w:p>
    <w:p w14:paraId="5830EA3D">
      <w:pPr>
        <w:snapToGrid w:val="0"/>
        <w:spacing w:before="50" w:after="156" w:afterLines="50" w:line="360" w:lineRule="auto"/>
        <w:jc w:val="left"/>
        <w:outlineLvl w:val="2"/>
        <w:rPr>
          <w:rFonts w:ascii="宋体"/>
          <w:b/>
          <w:bCs/>
          <w:color w:val="0D0D0D"/>
          <w:sz w:val="24"/>
          <w:szCs w:val="24"/>
        </w:rPr>
      </w:pPr>
    </w:p>
    <w:p w14:paraId="3BA8743B">
      <w:pPr>
        <w:snapToGrid w:val="0"/>
        <w:spacing w:before="50" w:after="156" w:afterLines="50" w:line="360" w:lineRule="auto"/>
        <w:jc w:val="left"/>
        <w:outlineLvl w:val="2"/>
        <w:rPr>
          <w:rFonts w:ascii="宋体"/>
          <w:b/>
          <w:bCs/>
          <w:color w:val="0D0D0D"/>
          <w:sz w:val="24"/>
          <w:szCs w:val="24"/>
        </w:rPr>
      </w:pPr>
    </w:p>
    <w:p w14:paraId="01F05118">
      <w:pPr>
        <w:snapToGrid w:val="0"/>
        <w:spacing w:before="50" w:after="156" w:afterLines="50" w:line="360" w:lineRule="auto"/>
        <w:jc w:val="left"/>
        <w:outlineLvl w:val="2"/>
        <w:rPr>
          <w:rFonts w:ascii="宋体"/>
          <w:b/>
          <w:bCs/>
          <w:color w:val="0D0D0D"/>
          <w:sz w:val="24"/>
          <w:szCs w:val="24"/>
        </w:rPr>
      </w:pPr>
    </w:p>
    <w:p w14:paraId="2F0453B7">
      <w:pPr>
        <w:snapToGrid w:val="0"/>
        <w:spacing w:before="50" w:after="156" w:afterLines="50" w:line="360" w:lineRule="auto"/>
        <w:jc w:val="left"/>
        <w:outlineLvl w:val="2"/>
        <w:rPr>
          <w:rFonts w:ascii="宋体"/>
          <w:b/>
          <w:bCs/>
          <w:color w:val="0D0D0D"/>
          <w:sz w:val="24"/>
          <w:szCs w:val="24"/>
        </w:rPr>
      </w:pPr>
      <w:r>
        <w:rPr>
          <w:rFonts w:ascii="宋体" w:hAnsi="宋体" w:cs="宋体"/>
          <w:b/>
          <w:bCs/>
          <w:color w:val="0D0D0D"/>
          <w:sz w:val="24"/>
          <w:szCs w:val="24"/>
        </w:rPr>
        <w:t>2.4</w:t>
      </w:r>
      <w:r>
        <w:rPr>
          <w:rFonts w:hint="eastAsia" w:ascii="宋体" w:hAnsi="宋体" w:cs="宋体"/>
          <w:b/>
          <w:bCs/>
          <w:color w:val="0D0D0D"/>
          <w:sz w:val="24"/>
          <w:szCs w:val="24"/>
        </w:rPr>
        <w:t>投标单位情况表：</w:t>
      </w:r>
    </w:p>
    <w:p w14:paraId="46892054">
      <w:pPr>
        <w:snapToGrid w:val="0"/>
        <w:spacing w:before="156" w:beforeLines="50" w:after="50" w:line="360" w:lineRule="auto"/>
        <w:jc w:val="center"/>
        <w:rPr>
          <w:rFonts w:ascii="宋体"/>
          <w:b/>
          <w:bCs/>
          <w:color w:val="0D0D0D"/>
          <w:sz w:val="24"/>
          <w:szCs w:val="24"/>
        </w:rPr>
      </w:pPr>
      <w:r>
        <w:rPr>
          <w:rFonts w:hint="eastAsia" w:ascii="宋体" w:hAnsi="宋体" w:cs="宋体"/>
          <w:b/>
          <w:bCs/>
          <w:color w:val="0D0D0D"/>
          <w:sz w:val="24"/>
          <w:szCs w:val="24"/>
        </w:rPr>
        <w:t>投标单位情况表</w:t>
      </w:r>
    </w:p>
    <w:p w14:paraId="1B50357A">
      <w:pPr>
        <w:pStyle w:val="30"/>
        <w:spacing w:before="156" w:after="156" w:line="360" w:lineRule="auto"/>
        <w:rPr>
          <w:rFonts w:ascii="Times New Roman" w:hAnsi="Times New Roman" w:cs="Times New Roman"/>
          <w:color w:val="0D0D0D"/>
        </w:rPr>
      </w:pPr>
      <w:r>
        <w:rPr>
          <w:rFonts w:hint="eastAsia" w:ascii="Times New Roman" w:hAnsi="Times New Roman"/>
          <w:color w:val="0D0D0D"/>
        </w:rPr>
        <w:t>投标单位：                                                 填表日期：</w:t>
      </w:r>
    </w:p>
    <w:tbl>
      <w:tblPr>
        <w:tblStyle w:val="49"/>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797"/>
      </w:tblGrid>
      <w:tr w14:paraId="14C3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6B13CAD6">
            <w:pPr>
              <w:pStyle w:val="30"/>
              <w:spacing w:before="156" w:after="156" w:line="360" w:lineRule="auto"/>
              <w:rPr>
                <w:rFonts w:ascii="Times New Roman" w:hAnsi="Times New Roman" w:cs="Times New Roman"/>
                <w:color w:val="0D0D0D"/>
              </w:rPr>
            </w:pPr>
            <w:r>
              <w:rPr>
                <w:rFonts w:hint="eastAsia" w:ascii="Times New Roman" w:hAnsi="Times New Roman"/>
                <w:color w:val="0D0D0D"/>
              </w:rPr>
              <w:t>单位名称</w:t>
            </w:r>
          </w:p>
        </w:tc>
        <w:tc>
          <w:tcPr>
            <w:tcW w:w="2887" w:type="dxa"/>
            <w:vAlign w:val="center"/>
          </w:tcPr>
          <w:p w14:paraId="6B5BB49E">
            <w:pPr>
              <w:widowControl/>
              <w:spacing w:line="360" w:lineRule="auto"/>
              <w:jc w:val="center"/>
              <w:rPr>
                <w:color w:val="0D0D0D"/>
                <w:sz w:val="24"/>
                <w:szCs w:val="24"/>
              </w:rPr>
            </w:pPr>
          </w:p>
        </w:tc>
        <w:tc>
          <w:tcPr>
            <w:tcW w:w="1388" w:type="dxa"/>
            <w:gridSpan w:val="2"/>
            <w:vAlign w:val="center"/>
          </w:tcPr>
          <w:p w14:paraId="00C04FC3">
            <w:pPr>
              <w:pStyle w:val="30"/>
              <w:spacing w:before="156" w:after="156" w:line="360" w:lineRule="auto"/>
              <w:rPr>
                <w:rFonts w:ascii="Times New Roman" w:hAnsi="Times New Roman" w:cs="Times New Roman"/>
                <w:color w:val="0D0D0D"/>
              </w:rPr>
            </w:pPr>
            <w:r>
              <w:rPr>
                <w:rFonts w:hint="eastAsia" w:ascii="Times New Roman" w:hAnsi="Times New Roman"/>
                <w:color w:val="0D0D0D"/>
              </w:rPr>
              <w:t>电话</w:t>
            </w:r>
          </w:p>
        </w:tc>
        <w:tc>
          <w:tcPr>
            <w:tcW w:w="2797" w:type="dxa"/>
            <w:vAlign w:val="center"/>
          </w:tcPr>
          <w:p w14:paraId="140ECB51">
            <w:pPr>
              <w:pStyle w:val="30"/>
              <w:spacing w:before="156" w:after="156" w:line="360" w:lineRule="auto"/>
              <w:jc w:val="center"/>
              <w:rPr>
                <w:rFonts w:ascii="Times New Roman" w:hAnsi="Times New Roman" w:cs="Times New Roman"/>
                <w:color w:val="0D0D0D"/>
              </w:rPr>
            </w:pPr>
          </w:p>
        </w:tc>
      </w:tr>
      <w:tr w14:paraId="16C4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6D9DF04D">
            <w:pPr>
              <w:pStyle w:val="30"/>
              <w:spacing w:before="156" w:after="156" w:line="360" w:lineRule="auto"/>
              <w:rPr>
                <w:rFonts w:ascii="Times New Roman" w:hAnsi="Times New Roman" w:cs="Times New Roman"/>
                <w:color w:val="0D0D0D"/>
              </w:rPr>
            </w:pPr>
            <w:r>
              <w:rPr>
                <w:rFonts w:hint="eastAsia" w:ascii="Times New Roman" w:hAnsi="Times New Roman"/>
                <w:color w:val="0D0D0D"/>
              </w:rPr>
              <w:t>地址</w:t>
            </w:r>
          </w:p>
        </w:tc>
        <w:tc>
          <w:tcPr>
            <w:tcW w:w="2887" w:type="dxa"/>
            <w:vAlign w:val="center"/>
          </w:tcPr>
          <w:p w14:paraId="78861B34">
            <w:pPr>
              <w:pStyle w:val="30"/>
              <w:spacing w:before="156" w:after="156" w:line="360" w:lineRule="auto"/>
              <w:jc w:val="center"/>
              <w:rPr>
                <w:rFonts w:ascii="Times New Roman" w:hAnsi="Times New Roman" w:cs="Times New Roman"/>
                <w:color w:val="0D0D0D"/>
              </w:rPr>
            </w:pPr>
          </w:p>
        </w:tc>
        <w:tc>
          <w:tcPr>
            <w:tcW w:w="1388" w:type="dxa"/>
            <w:gridSpan w:val="2"/>
            <w:vAlign w:val="center"/>
          </w:tcPr>
          <w:p w14:paraId="28D467F4">
            <w:pPr>
              <w:pStyle w:val="30"/>
              <w:spacing w:before="156" w:after="156" w:line="360" w:lineRule="auto"/>
              <w:rPr>
                <w:rFonts w:ascii="Times New Roman" w:hAnsi="Times New Roman" w:cs="Times New Roman"/>
                <w:color w:val="0D0D0D"/>
              </w:rPr>
            </w:pPr>
            <w:r>
              <w:rPr>
                <w:rFonts w:hint="eastAsia" w:ascii="Times New Roman" w:hAnsi="Times New Roman"/>
                <w:color w:val="0D0D0D"/>
              </w:rPr>
              <w:t>传真</w:t>
            </w:r>
          </w:p>
        </w:tc>
        <w:tc>
          <w:tcPr>
            <w:tcW w:w="2797" w:type="dxa"/>
            <w:vAlign w:val="center"/>
          </w:tcPr>
          <w:p w14:paraId="0AE02E69">
            <w:pPr>
              <w:pStyle w:val="30"/>
              <w:spacing w:before="156" w:after="156" w:line="360" w:lineRule="auto"/>
              <w:jc w:val="center"/>
              <w:rPr>
                <w:rFonts w:ascii="Times New Roman" w:hAnsi="Times New Roman" w:cs="Times New Roman"/>
                <w:color w:val="0D0D0D"/>
              </w:rPr>
            </w:pPr>
          </w:p>
        </w:tc>
      </w:tr>
      <w:tr w14:paraId="65A7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6C31BDFE">
            <w:pPr>
              <w:pStyle w:val="30"/>
              <w:spacing w:before="156" w:after="156" w:line="360" w:lineRule="auto"/>
              <w:rPr>
                <w:rFonts w:ascii="Times New Roman" w:hAnsi="Times New Roman" w:cs="Times New Roman"/>
                <w:color w:val="0D0D0D"/>
              </w:rPr>
            </w:pPr>
            <w:r>
              <w:rPr>
                <w:rFonts w:hint="eastAsia" w:ascii="Times New Roman" w:hAnsi="Times New Roman"/>
                <w:color w:val="0D0D0D"/>
              </w:rPr>
              <w:t>主管部门</w:t>
            </w:r>
          </w:p>
        </w:tc>
        <w:tc>
          <w:tcPr>
            <w:tcW w:w="2887" w:type="dxa"/>
            <w:vAlign w:val="center"/>
          </w:tcPr>
          <w:p w14:paraId="5CCB3CCC">
            <w:pPr>
              <w:pStyle w:val="30"/>
              <w:spacing w:before="156" w:after="156" w:line="360" w:lineRule="auto"/>
              <w:jc w:val="center"/>
              <w:rPr>
                <w:rFonts w:ascii="Times New Roman" w:hAnsi="Times New Roman" w:cs="Times New Roman"/>
                <w:color w:val="0D0D0D"/>
              </w:rPr>
            </w:pPr>
          </w:p>
        </w:tc>
        <w:tc>
          <w:tcPr>
            <w:tcW w:w="1388" w:type="dxa"/>
            <w:gridSpan w:val="2"/>
            <w:vAlign w:val="center"/>
          </w:tcPr>
          <w:p w14:paraId="3C1B383C">
            <w:pPr>
              <w:pStyle w:val="30"/>
              <w:spacing w:before="156" w:after="156" w:line="360" w:lineRule="auto"/>
              <w:rPr>
                <w:rFonts w:ascii="Times New Roman" w:hAnsi="Times New Roman" w:cs="Times New Roman"/>
                <w:color w:val="0D0D0D"/>
              </w:rPr>
            </w:pPr>
            <w:r>
              <w:rPr>
                <w:rFonts w:hint="eastAsia" w:ascii="Times New Roman" w:hAnsi="Times New Roman"/>
                <w:color w:val="0D0D0D"/>
              </w:rPr>
              <w:t>企业性质</w:t>
            </w:r>
          </w:p>
        </w:tc>
        <w:tc>
          <w:tcPr>
            <w:tcW w:w="2797" w:type="dxa"/>
            <w:vAlign w:val="center"/>
          </w:tcPr>
          <w:p w14:paraId="2A970AF1">
            <w:pPr>
              <w:pStyle w:val="30"/>
              <w:spacing w:before="156" w:after="156" w:line="360" w:lineRule="auto"/>
              <w:jc w:val="center"/>
              <w:rPr>
                <w:rFonts w:ascii="Times New Roman" w:hAnsi="Times New Roman" w:cs="Times New Roman"/>
                <w:color w:val="0D0D0D"/>
              </w:rPr>
            </w:pPr>
          </w:p>
        </w:tc>
      </w:tr>
      <w:tr w14:paraId="20BB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D95F794">
            <w:pPr>
              <w:pStyle w:val="30"/>
              <w:spacing w:before="156" w:after="156" w:line="360" w:lineRule="auto"/>
              <w:rPr>
                <w:rFonts w:ascii="Times New Roman" w:hAnsi="Times New Roman" w:cs="Times New Roman"/>
                <w:color w:val="0D0D0D"/>
              </w:rPr>
            </w:pPr>
            <w:r>
              <w:rPr>
                <w:rFonts w:hint="eastAsia" w:ascii="Times New Roman" w:hAnsi="Times New Roman"/>
                <w:color w:val="0D0D0D"/>
              </w:rPr>
              <w:t>企业法人</w:t>
            </w:r>
          </w:p>
        </w:tc>
        <w:tc>
          <w:tcPr>
            <w:tcW w:w="2887" w:type="dxa"/>
            <w:vAlign w:val="center"/>
          </w:tcPr>
          <w:p w14:paraId="2A9BEF7C">
            <w:pPr>
              <w:pStyle w:val="30"/>
              <w:spacing w:before="156" w:after="156" w:line="360" w:lineRule="auto"/>
              <w:jc w:val="center"/>
              <w:rPr>
                <w:rFonts w:ascii="Times New Roman" w:hAnsi="Times New Roman" w:cs="Times New Roman"/>
                <w:color w:val="0D0D0D"/>
              </w:rPr>
            </w:pPr>
          </w:p>
        </w:tc>
        <w:tc>
          <w:tcPr>
            <w:tcW w:w="1388" w:type="dxa"/>
            <w:gridSpan w:val="2"/>
            <w:vAlign w:val="center"/>
          </w:tcPr>
          <w:p w14:paraId="52075619">
            <w:pPr>
              <w:pStyle w:val="30"/>
              <w:spacing w:before="156" w:after="156" w:line="360" w:lineRule="auto"/>
              <w:rPr>
                <w:rFonts w:ascii="Times New Roman" w:hAnsi="Times New Roman" w:cs="Times New Roman"/>
                <w:color w:val="0D0D0D"/>
              </w:rPr>
            </w:pPr>
            <w:r>
              <w:rPr>
                <w:rFonts w:hint="eastAsia"/>
                <w:color w:val="0D0D0D"/>
              </w:rPr>
              <w:t>资质等级</w:t>
            </w:r>
          </w:p>
        </w:tc>
        <w:tc>
          <w:tcPr>
            <w:tcW w:w="2797" w:type="dxa"/>
            <w:vAlign w:val="center"/>
          </w:tcPr>
          <w:p w14:paraId="22FC58B3">
            <w:pPr>
              <w:pStyle w:val="30"/>
              <w:spacing w:before="156" w:after="156" w:line="360" w:lineRule="auto"/>
              <w:jc w:val="center"/>
              <w:rPr>
                <w:rFonts w:ascii="Times New Roman" w:hAnsi="Times New Roman" w:cs="Times New Roman"/>
                <w:color w:val="0D0D0D"/>
              </w:rPr>
            </w:pPr>
          </w:p>
        </w:tc>
      </w:tr>
      <w:tr w14:paraId="4D30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220CAEB5">
            <w:pPr>
              <w:pStyle w:val="30"/>
              <w:spacing w:before="156" w:after="156" w:line="360" w:lineRule="auto"/>
              <w:rPr>
                <w:rFonts w:ascii="Times New Roman" w:hAnsi="Times New Roman" w:cs="Times New Roman"/>
                <w:color w:val="0D0D0D"/>
              </w:rPr>
            </w:pPr>
            <w:r>
              <w:rPr>
                <w:rFonts w:hint="eastAsia" w:ascii="Times New Roman" w:hAnsi="Times New Roman"/>
                <w:color w:val="0D0D0D"/>
              </w:rPr>
              <w:t>授权代表</w:t>
            </w:r>
          </w:p>
        </w:tc>
        <w:tc>
          <w:tcPr>
            <w:tcW w:w="2887" w:type="dxa"/>
            <w:vAlign w:val="center"/>
          </w:tcPr>
          <w:p w14:paraId="370E2D31">
            <w:pPr>
              <w:pStyle w:val="30"/>
              <w:spacing w:before="156" w:after="156" w:line="360" w:lineRule="auto"/>
              <w:jc w:val="center"/>
              <w:rPr>
                <w:rFonts w:ascii="Times New Roman" w:hAnsi="Times New Roman" w:cs="Times New Roman"/>
                <w:color w:val="0D0D0D"/>
              </w:rPr>
            </w:pPr>
          </w:p>
        </w:tc>
        <w:tc>
          <w:tcPr>
            <w:tcW w:w="1388" w:type="dxa"/>
            <w:gridSpan w:val="2"/>
            <w:vAlign w:val="center"/>
          </w:tcPr>
          <w:p w14:paraId="554EC748">
            <w:pPr>
              <w:pStyle w:val="30"/>
              <w:spacing w:before="156" w:after="156" w:line="360" w:lineRule="auto"/>
              <w:rPr>
                <w:rFonts w:ascii="Times New Roman" w:hAnsi="Times New Roman" w:cs="Times New Roman"/>
                <w:color w:val="0D0D0D"/>
              </w:rPr>
            </w:pPr>
            <w:r>
              <w:rPr>
                <w:rFonts w:hint="eastAsia" w:ascii="Times New Roman" w:hAnsi="Times New Roman"/>
                <w:color w:val="0D0D0D"/>
              </w:rPr>
              <w:t>职务</w:t>
            </w:r>
          </w:p>
        </w:tc>
        <w:tc>
          <w:tcPr>
            <w:tcW w:w="2797" w:type="dxa"/>
            <w:vAlign w:val="center"/>
          </w:tcPr>
          <w:p w14:paraId="125CF452">
            <w:pPr>
              <w:pStyle w:val="30"/>
              <w:spacing w:before="156" w:after="156" w:line="360" w:lineRule="auto"/>
              <w:jc w:val="center"/>
              <w:rPr>
                <w:rFonts w:ascii="Times New Roman" w:hAnsi="Times New Roman" w:cs="Times New Roman"/>
                <w:color w:val="0D0D0D"/>
              </w:rPr>
            </w:pPr>
          </w:p>
        </w:tc>
      </w:tr>
      <w:tr w14:paraId="32F9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5556BB20">
            <w:pPr>
              <w:pStyle w:val="30"/>
              <w:spacing w:before="156" w:after="156" w:line="360" w:lineRule="auto"/>
              <w:ind w:firstLine="720" w:firstLineChars="300"/>
              <w:jc w:val="center"/>
              <w:rPr>
                <w:rFonts w:ascii="Times New Roman" w:hAnsi="Times New Roman" w:cs="Times New Roman"/>
                <w:color w:val="0D0D0D"/>
              </w:rPr>
            </w:pPr>
          </w:p>
          <w:p w14:paraId="2174CF10">
            <w:pPr>
              <w:pStyle w:val="30"/>
              <w:spacing w:before="156" w:after="156" w:line="360" w:lineRule="auto"/>
              <w:jc w:val="center"/>
              <w:rPr>
                <w:rFonts w:ascii="Times New Roman" w:hAnsi="Times New Roman" w:cs="Times New Roman"/>
                <w:color w:val="0D0D0D"/>
              </w:rPr>
            </w:pPr>
            <w:r>
              <w:rPr>
                <w:rFonts w:hint="eastAsia" w:ascii="Times New Roman" w:hAnsi="Times New Roman"/>
                <w:color w:val="0D0D0D"/>
              </w:rPr>
              <w:t>单位概况</w:t>
            </w:r>
          </w:p>
          <w:p w14:paraId="18571523">
            <w:pPr>
              <w:pStyle w:val="30"/>
              <w:spacing w:before="156" w:after="156" w:line="360" w:lineRule="auto"/>
              <w:ind w:firstLine="720" w:firstLineChars="300"/>
              <w:jc w:val="center"/>
              <w:rPr>
                <w:rFonts w:ascii="Times New Roman" w:hAnsi="Times New Roman" w:cs="Times New Roman"/>
                <w:color w:val="0D0D0D"/>
              </w:rPr>
            </w:pPr>
          </w:p>
          <w:p w14:paraId="0BE27EA5">
            <w:pPr>
              <w:pStyle w:val="30"/>
              <w:spacing w:before="156" w:after="156" w:line="360" w:lineRule="auto"/>
              <w:ind w:firstLine="720" w:firstLineChars="300"/>
              <w:jc w:val="center"/>
              <w:rPr>
                <w:rFonts w:ascii="Times New Roman" w:hAnsi="Times New Roman" w:cs="Times New Roman"/>
                <w:color w:val="0D0D0D"/>
              </w:rPr>
            </w:pPr>
          </w:p>
          <w:p w14:paraId="3EB4098F">
            <w:pPr>
              <w:pStyle w:val="30"/>
              <w:spacing w:before="156" w:after="156" w:line="360" w:lineRule="auto"/>
              <w:ind w:firstLine="720" w:firstLineChars="300"/>
              <w:jc w:val="center"/>
              <w:rPr>
                <w:rFonts w:ascii="Times New Roman" w:hAnsi="Times New Roman" w:cs="Times New Roman"/>
                <w:color w:val="0D0D0D"/>
              </w:rPr>
            </w:pPr>
          </w:p>
          <w:p w14:paraId="5C213B2B">
            <w:pPr>
              <w:pStyle w:val="30"/>
              <w:spacing w:before="156" w:after="156" w:line="360" w:lineRule="auto"/>
              <w:ind w:firstLine="720" w:firstLineChars="300"/>
              <w:jc w:val="center"/>
              <w:rPr>
                <w:rFonts w:ascii="Times New Roman" w:hAnsi="Times New Roman" w:cs="Times New Roman"/>
                <w:color w:val="0D0D0D"/>
              </w:rPr>
            </w:pPr>
          </w:p>
        </w:tc>
        <w:tc>
          <w:tcPr>
            <w:tcW w:w="1260" w:type="dxa"/>
            <w:vMerge w:val="restart"/>
            <w:vAlign w:val="center"/>
          </w:tcPr>
          <w:p w14:paraId="2391F59F">
            <w:pPr>
              <w:spacing w:line="360" w:lineRule="auto"/>
              <w:jc w:val="center"/>
              <w:rPr>
                <w:color w:val="0D0D0D"/>
                <w:sz w:val="24"/>
                <w:szCs w:val="24"/>
              </w:rPr>
            </w:pPr>
            <w:r>
              <w:rPr>
                <w:rFonts w:hint="eastAsia" w:cs="宋体"/>
                <w:color w:val="0D0D0D"/>
                <w:sz w:val="24"/>
                <w:szCs w:val="24"/>
              </w:rPr>
              <w:t>职工总数</w:t>
            </w:r>
          </w:p>
        </w:tc>
        <w:tc>
          <w:tcPr>
            <w:tcW w:w="2887" w:type="dxa"/>
            <w:vAlign w:val="center"/>
          </w:tcPr>
          <w:p w14:paraId="251D7413">
            <w:pPr>
              <w:pStyle w:val="30"/>
              <w:spacing w:before="156" w:after="156" w:line="360" w:lineRule="auto"/>
              <w:rPr>
                <w:rFonts w:ascii="Times New Roman" w:hAnsi="Times New Roman" w:cs="Times New Roman"/>
                <w:color w:val="0D0D0D"/>
              </w:rPr>
            </w:pPr>
            <w:r>
              <w:rPr>
                <w:rFonts w:hint="eastAsia" w:ascii="Times New Roman" w:hAnsi="Times New Roman"/>
                <w:color w:val="0D0D0D"/>
              </w:rPr>
              <w:t>员工：人</w:t>
            </w:r>
          </w:p>
        </w:tc>
        <w:tc>
          <w:tcPr>
            <w:tcW w:w="4185" w:type="dxa"/>
            <w:gridSpan w:val="3"/>
            <w:vAlign w:val="center"/>
          </w:tcPr>
          <w:p w14:paraId="64228CD3">
            <w:pPr>
              <w:pStyle w:val="30"/>
              <w:spacing w:before="156" w:after="156" w:line="360" w:lineRule="auto"/>
              <w:rPr>
                <w:rFonts w:ascii="Times New Roman" w:hAnsi="Times New Roman" w:cs="Times New Roman"/>
                <w:color w:val="0D0D0D"/>
              </w:rPr>
            </w:pPr>
            <w:r>
              <w:rPr>
                <w:rFonts w:hint="eastAsia" w:ascii="Times New Roman" w:hAnsi="Times New Roman"/>
                <w:color w:val="0D0D0D"/>
              </w:rPr>
              <w:t>初级职称：人</w:t>
            </w:r>
          </w:p>
        </w:tc>
      </w:tr>
      <w:tr w14:paraId="05B0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3F9CD884">
            <w:pPr>
              <w:pStyle w:val="30"/>
              <w:spacing w:before="156" w:after="156" w:line="360" w:lineRule="auto"/>
              <w:ind w:firstLine="720" w:firstLineChars="300"/>
              <w:jc w:val="center"/>
              <w:rPr>
                <w:rFonts w:ascii="Times New Roman" w:hAnsi="Times New Roman" w:cs="Times New Roman"/>
                <w:color w:val="0D0D0D"/>
              </w:rPr>
            </w:pPr>
          </w:p>
        </w:tc>
        <w:tc>
          <w:tcPr>
            <w:tcW w:w="1260" w:type="dxa"/>
            <w:vMerge w:val="continue"/>
            <w:vAlign w:val="center"/>
          </w:tcPr>
          <w:p w14:paraId="1301EF75">
            <w:pPr>
              <w:widowControl/>
              <w:spacing w:line="360" w:lineRule="auto"/>
              <w:jc w:val="center"/>
              <w:rPr>
                <w:color w:val="0D0D0D"/>
                <w:sz w:val="24"/>
                <w:szCs w:val="24"/>
              </w:rPr>
            </w:pPr>
          </w:p>
        </w:tc>
        <w:tc>
          <w:tcPr>
            <w:tcW w:w="2887" w:type="dxa"/>
            <w:vAlign w:val="center"/>
          </w:tcPr>
          <w:p w14:paraId="0DB9B4BC">
            <w:pPr>
              <w:pStyle w:val="30"/>
              <w:spacing w:before="156" w:after="156" w:line="360" w:lineRule="auto"/>
              <w:rPr>
                <w:rFonts w:cs="Times New Roman"/>
                <w:color w:val="0D0D0D"/>
              </w:rPr>
            </w:pPr>
            <w:r>
              <w:rPr>
                <w:rFonts w:hint="eastAsia"/>
                <w:color w:val="0D0D0D"/>
              </w:rPr>
              <w:t>高级职称：人</w:t>
            </w:r>
          </w:p>
        </w:tc>
        <w:tc>
          <w:tcPr>
            <w:tcW w:w="4185" w:type="dxa"/>
            <w:gridSpan w:val="3"/>
            <w:vAlign w:val="center"/>
          </w:tcPr>
          <w:p w14:paraId="0C1C342C">
            <w:pPr>
              <w:pStyle w:val="30"/>
              <w:spacing w:before="156" w:after="156" w:line="360" w:lineRule="auto"/>
              <w:rPr>
                <w:rFonts w:cs="Times New Roman"/>
                <w:color w:val="0D0D0D"/>
              </w:rPr>
            </w:pPr>
            <w:r>
              <w:rPr>
                <w:rFonts w:hint="eastAsia"/>
                <w:color w:val="0D0D0D"/>
              </w:rPr>
              <w:t>中级职称：人</w:t>
            </w:r>
          </w:p>
        </w:tc>
      </w:tr>
      <w:tr w14:paraId="4AA3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3F01E141">
            <w:pPr>
              <w:pStyle w:val="30"/>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3C5DD173">
            <w:pPr>
              <w:pStyle w:val="30"/>
              <w:spacing w:before="156" w:after="156" w:line="360" w:lineRule="auto"/>
              <w:jc w:val="center"/>
              <w:rPr>
                <w:rFonts w:cs="Times New Roman"/>
                <w:color w:val="0D0D0D"/>
              </w:rPr>
            </w:pPr>
            <w:r>
              <w:rPr>
                <w:rFonts w:hint="eastAsia"/>
                <w:color w:val="0D0D0D"/>
              </w:rPr>
              <w:t>流动资金</w:t>
            </w:r>
          </w:p>
        </w:tc>
        <w:tc>
          <w:tcPr>
            <w:tcW w:w="2887" w:type="dxa"/>
            <w:vAlign w:val="center"/>
          </w:tcPr>
          <w:p w14:paraId="12A138D6">
            <w:pPr>
              <w:pStyle w:val="30"/>
              <w:spacing w:before="156" w:after="156" w:line="360" w:lineRule="auto"/>
              <w:jc w:val="center"/>
              <w:rPr>
                <w:rFonts w:cs="Times New Roman"/>
                <w:color w:val="0D0D0D"/>
              </w:rPr>
            </w:pPr>
          </w:p>
        </w:tc>
        <w:tc>
          <w:tcPr>
            <w:tcW w:w="1222" w:type="dxa"/>
            <w:vAlign w:val="center"/>
          </w:tcPr>
          <w:p w14:paraId="34F8BF50">
            <w:pPr>
              <w:pStyle w:val="30"/>
              <w:spacing w:before="156" w:after="156" w:line="360" w:lineRule="auto"/>
              <w:jc w:val="center"/>
              <w:rPr>
                <w:rFonts w:cs="Times New Roman"/>
                <w:color w:val="0D0D0D"/>
              </w:rPr>
            </w:pPr>
            <w:r>
              <w:rPr>
                <w:rFonts w:hint="eastAsia"/>
                <w:color w:val="0D0D0D"/>
              </w:rPr>
              <w:t>营业面积</w:t>
            </w:r>
          </w:p>
        </w:tc>
        <w:tc>
          <w:tcPr>
            <w:tcW w:w="2963" w:type="dxa"/>
            <w:gridSpan w:val="2"/>
            <w:vAlign w:val="center"/>
          </w:tcPr>
          <w:p w14:paraId="1100856B">
            <w:pPr>
              <w:pStyle w:val="30"/>
              <w:spacing w:before="156" w:after="156" w:line="360" w:lineRule="auto"/>
              <w:jc w:val="center"/>
              <w:rPr>
                <w:rFonts w:cs="Times New Roman"/>
                <w:color w:val="0D0D0D"/>
              </w:rPr>
            </w:pPr>
          </w:p>
        </w:tc>
      </w:tr>
      <w:tr w14:paraId="7CC7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7F6394E0">
            <w:pPr>
              <w:pStyle w:val="30"/>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72CDC26E">
            <w:pPr>
              <w:pStyle w:val="30"/>
              <w:spacing w:before="156" w:after="156" w:line="360" w:lineRule="auto"/>
              <w:jc w:val="center"/>
              <w:rPr>
                <w:rFonts w:cs="Times New Roman"/>
                <w:color w:val="0D0D0D"/>
              </w:rPr>
            </w:pPr>
            <w:r>
              <w:rPr>
                <w:rFonts w:hint="eastAsia"/>
                <w:color w:val="0D0D0D"/>
              </w:rPr>
              <w:t>固定资金</w:t>
            </w:r>
          </w:p>
        </w:tc>
        <w:tc>
          <w:tcPr>
            <w:tcW w:w="2887" w:type="dxa"/>
            <w:vAlign w:val="center"/>
          </w:tcPr>
          <w:p w14:paraId="69961EFF">
            <w:pPr>
              <w:widowControl/>
              <w:spacing w:line="360" w:lineRule="auto"/>
              <w:jc w:val="center"/>
              <w:rPr>
                <w:color w:val="0D0D0D"/>
                <w:sz w:val="24"/>
                <w:szCs w:val="24"/>
              </w:rPr>
            </w:pPr>
          </w:p>
        </w:tc>
        <w:tc>
          <w:tcPr>
            <w:tcW w:w="1222" w:type="dxa"/>
            <w:vAlign w:val="center"/>
          </w:tcPr>
          <w:p w14:paraId="4BEA2527">
            <w:pPr>
              <w:pStyle w:val="30"/>
              <w:spacing w:before="156" w:after="156" w:line="360" w:lineRule="auto"/>
              <w:jc w:val="center"/>
              <w:rPr>
                <w:rFonts w:cs="Times New Roman"/>
                <w:color w:val="0D0D0D"/>
              </w:rPr>
            </w:pPr>
            <w:r>
              <w:rPr>
                <w:rFonts w:hint="eastAsia"/>
                <w:color w:val="0D0D0D"/>
              </w:rPr>
              <w:t>服务网点</w:t>
            </w:r>
          </w:p>
        </w:tc>
        <w:tc>
          <w:tcPr>
            <w:tcW w:w="2963" w:type="dxa"/>
            <w:gridSpan w:val="2"/>
            <w:vAlign w:val="center"/>
          </w:tcPr>
          <w:p w14:paraId="13F0308C">
            <w:pPr>
              <w:widowControl/>
              <w:spacing w:line="360" w:lineRule="auto"/>
              <w:jc w:val="center"/>
              <w:rPr>
                <w:color w:val="0D0D0D"/>
                <w:sz w:val="24"/>
                <w:szCs w:val="24"/>
              </w:rPr>
            </w:pPr>
          </w:p>
        </w:tc>
      </w:tr>
      <w:tr w14:paraId="5114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3D61F354">
            <w:pPr>
              <w:pStyle w:val="30"/>
              <w:spacing w:before="156" w:after="156" w:line="360" w:lineRule="auto"/>
              <w:jc w:val="center"/>
              <w:rPr>
                <w:rFonts w:ascii="Times New Roman" w:hAnsi="Times New Roman" w:cs="Times New Roman"/>
                <w:color w:val="0D0D0D"/>
              </w:rPr>
            </w:pPr>
            <w:r>
              <w:rPr>
                <w:rFonts w:hint="eastAsia" w:ascii="Times New Roman" w:hAnsi="Times New Roman"/>
                <w:color w:val="0D0D0D"/>
              </w:rPr>
              <w:t>单位简历</w:t>
            </w:r>
          </w:p>
        </w:tc>
        <w:tc>
          <w:tcPr>
            <w:tcW w:w="8332" w:type="dxa"/>
            <w:gridSpan w:val="5"/>
          </w:tcPr>
          <w:p w14:paraId="4DEBCECE">
            <w:pPr>
              <w:spacing w:line="360" w:lineRule="auto"/>
              <w:jc w:val="left"/>
              <w:rPr>
                <w:color w:val="0D0D0D"/>
                <w:sz w:val="24"/>
                <w:szCs w:val="24"/>
              </w:rPr>
            </w:pPr>
          </w:p>
        </w:tc>
      </w:tr>
      <w:tr w14:paraId="373E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47D91804">
            <w:pPr>
              <w:pStyle w:val="30"/>
              <w:spacing w:before="156" w:after="156" w:line="360" w:lineRule="auto"/>
              <w:jc w:val="center"/>
              <w:rPr>
                <w:rFonts w:ascii="Times New Roman" w:hAnsi="Times New Roman" w:cs="Times New Roman"/>
                <w:color w:val="0D0D0D"/>
              </w:rPr>
            </w:pPr>
            <w:r>
              <w:rPr>
                <w:rFonts w:hint="eastAsia" w:ascii="Times New Roman" w:hAnsi="Times New Roman"/>
                <w:color w:val="0D0D0D"/>
              </w:rPr>
              <w:t>优势及特长</w:t>
            </w:r>
          </w:p>
        </w:tc>
        <w:tc>
          <w:tcPr>
            <w:tcW w:w="8332" w:type="dxa"/>
            <w:gridSpan w:val="5"/>
          </w:tcPr>
          <w:p w14:paraId="67E0BC41">
            <w:pPr>
              <w:spacing w:line="360" w:lineRule="auto"/>
              <w:jc w:val="left"/>
              <w:rPr>
                <w:color w:val="0D0D0D"/>
                <w:sz w:val="24"/>
                <w:szCs w:val="24"/>
              </w:rPr>
            </w:pPr>
          </w:p>
        </w:tc>
      </w:tr>
    </w:tbl>
    <w:p w14:paraId="7201A0A5">
      <w:pPr>
        <w:snapToGrid w:val="0"/>
        <w:spacing w:before="50" w:after="156" w:afterLines="50"/>
        <w:jc w:val="left"/>
        <w:rPr>
          <w:rFonts w:ascii="宋体"/>
          <w:b/>
          <w:bCs/>
          <w:sz w:val="24"/>
          <w:szCs w:val="24"/>
        </w:rPr>
      </w:pPr>
    </w:p>
    <w:p w14:paraId="54E3833B">
      <w:pPr>
        <w:rPr>
          <w:rFonts w:ascii="宋体" w:hAnsi="宋体" w:cs="宋体"/>
          <w:b/>
          <w:bCs/>
          <w:sz w:val="24"/>
          <w:szCs w:val="24"/>
        </w:rPr>
      </w:pPr>
      <w:r>
        <w:rPr>
          <w:rFonts w:ascii="宋体" w:hAnsi="宋体" w:cs="宋体"/>
          <w:b/>
          <w:bCs/>
          <w:sz w:val="24"/>
          <w:szCs w:val="24"/>
        </w:rPr>
        <w:br w:type="page"/>
      </w:r>
    </w:p>
    <w:p w14:paraId="40A1A374">
      <w:pPr>
        <w:spacing w:before="50" w:after="50" w:line="500" w:lineRule="exact"/>
        <w:jc w:val="left"/>
        <w:outlineLvl w:val="2"/>
        <w:rPr>
          <w:rFonts w:ascii="宋体"/>
          <w:b/>
          <w:bCs/>
          <w:sz w:val="24"/>
          <w:szCs w:val="24"/>
        </w:rPr>
      </w:pPr>
      <w:r>
        <w:rPr>
          <w:rFonts w:ascii="宋体" w:hAnsi="宋体" w:cs="宋体"/>
          <w:b/>
          <w:bCs/>
          <w:sz w:val="24"/>
          <w:szCs w:val="24"/>
        </w:rPr>
        <w:t>2.5</w:t>
      </w:r>
      <w:r>
        <w:rPr>
          <w:rFonts w:hint="eastAsia" w:ascii="宋体" w:hAnsi="宋体" w:cs="宋体"/>
          <w:b/>
          <w:bCs/>
          <w:sz w:val="24"/>
          <w:szCs w:val="24"/>
        </w:rPr>
        <w:t>本项目拟派人员一览表</w:t>
      </w:r>
    </w:p>
    <w:p w14:paraId="21E3B5AF">
      <w:pPr>
        <w:spacing w:before="50" w:after="50" w:line="500" w:lineRule="exact"/>
        <w:ind w:firstLine="480" w:firstLineChars="200"/>
        <w:jc w:val="center"/>
        <w:rPr>
          <w:rFonts w:ascii="宋体"/>
          <w:b/>
          <w:bCs/>
          <w:sz w:val="24"/>
          <w:szCs w:val="24"/>
        </w:rPr>
      </w:pPr>
    </w:p>
    <w:tbl>
      <w:tblPr>
        <w:tblStyle w:val="49"/>
        <w:tblW w:w="94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70"/>
        <w:gridCol w:w="930"/>
        <w:gridCol w:w="1050"/>
        <w:gridCol w:w="1140"/>
        <w:gridCol w:w="1275"/>
        <w:gridCol w:w="1470"/>
        <w:gridCol w:w="1844"/>
      </w:tblGrid>
      <w:tr w14:paraId="07E0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911" w:type="dxa"/>
            <w:vAlign w:val="center"/>
          </w:tcPr>
          <w:p w14:paraId="07C9B64D">
            <w:pPr>
              <w:snapToGrid w:val="0"/>
              <w:spacing w:before="50" w:after="50" w:line="500" w:lineRule="exact"/>
              <w:jc w:val="center"/>
              <w:rPr>
                <w:rFonts w:ascii="宋体"/>
                <w:sz w:val="24"/>
                <w:szCs w:val="24"/>
              </w:rPr>
            </w:pPr>
            <w:r>
              <w:rPr>
                <w:rFonts w:hint="eastAsia" w:ascii="宋体" w:hAnsi="宋体" w:cs="宋体"/>
                <w:sz w:val="24"/>
                <w:szCs w:val="24"/>
              </w:rPr>
              <w:t>姓名</w:t>
            </w:r>
          </w:p>
        </w:tc>
        <w:tc>
          <w:tcPr>
            <w:tcW w:w="870" w:type="dxa"/>
            <w:vAlign w:val="center"/>
          </w:tcPr>
          <w:p w14:paraId="5451E804">
            <w:pPr>
              <w:snapToGrid w:val="0"/>
              <w:spacing w:before="50" w:after="50" w:line="500" w:lineRule="exact"/>
              <w:jc w:val="center"/>
              <w:rPr>
                <w:rFonts w:ascii="宋体"/>
                <w:sz w:val="24"/>
                <w:szCs w:val="24"/>
              </w:rPr>
            </w:pPr>
            <w:r>
              <w:rPr>
                <w:rFonts w:hint="eastAsia" w:ascii="宋体" w:hAnsi="宋体" w:cs="宋体"/>
                <w:sz w:val="24"/>
                <w:szCs w:val="24"/>
              </w:rPr>
              <w:t>性别</w:t>
            </w:r>
          </w:p>
        </w:tc>
        <w:tc>
          <w:tcPr>
            <w:tcW w:w="930" w:type="dxa"/>
            <w:vAlign w:val="center"/>
          </w:tcPr>
          <w:p w14:paraId="7EE55084">
            <w:pPr>
              <w:snapToGrid w:val="0"/>
              <w:spacing w:before="50" w:after="50" w:line="500" w:lineRule="exact"/>
              <w:jc w:val="center"/>
              <w:rPr>
                <w:rFonts w:ascii="宋体"/>
                <w:sz w:val="24"/>
                <w:szCs w:val="24"/>
              </w:rPr>
            </w:pPr>
            <w:r>
              <w:rPr>
                <w:rFonts w:hint="eastAsia" w:ascii="宋体" w:hAnsi="宋体" w:cs="宋体"/>
                <w:sz w:val="24"/>
                <w:szCs w:val="24"/>
              </w:rPr>
              <w:t>年龄</w:t>
            </w:r>
          </w:p>
        </w:tc>
        <w:tc>
          <w:tcPr>
            <w:tcW w:w="1050" w:type="dxa"/>
            <w:vAlign w:val="center"/>
          </w:tcPr>
          <w:p w14:paraId="6350061B">
            <w:pPr>
              <w:snapToGrid w:val="0"/>
              <w:spacing w:before="50" w:after="50" w:line="500" w:lineRule="exact"/>
              <w:jc w:val="center"/>
              <w:rPr>
                <w:rFonts w:ascii="宋体"/>
                <w:sz w:val="24"/>
                <w:szCs w:val="24"/>
              </w:rPr>
            </w:pPr>
            <w:r>
              <w:rPr>
                <w:rFonts w:hint="eastAsia" w:ascii="宋体" w:hAnsi="宋体" w:cs="宋体"/>
                <w:sz w:val="24"/>
                <w:szCs w:val="24"/>
              </w:rPr>
              <w:t>文化</w:t>
            </w:r>
          </w:p>
          <w:p w14:paraId="115BE1D0">
            <w:pPr>
              <w:snapToGrid w:val="0"/>
              <w:spacing w:before="50" w:after="50" w:line="500" w:lineRule="exact"/>
              <w:jc w:val="center"/>
              <w:rPr>
                <w:rFonts w:ascii="宋体"/>
                <w:sz w:val="24"/>
                <w:szCs w:val="24"/>
              </w:rPr>
            </w:pPr>
            <w:r>
              <w:rPr>
                <w:rFonts w:hint="eastAsia" w:ascii="宋体" w:hAnsi="宋体" w:cs="宋体"/>
                <w:sz w:val="24"/>
                <w:szCs w:val="24"/>
              </w:rPr>
              <w:t>程度</w:t>
            </w:r>
          </w:p>
        </w:tc>
        <w:tc>
          <w:tcPr>
            <w:tcW w:w="1140" w:type="dxa"/>
            <w:vAlign w:val="center"/>
          </w:tcPr>
          <w:p w14:paraId="3F11D461">
            <w:pPr>
              <w:snapToGrid w:val="0"/>
              <w:spacing w:before="50" w:after="50" w:line="500" w:lineRule="exact"/>
              <w:jc w:val="center"/>
              <w:rPr>
                <w:rFonts w:ascii="宋体"/>
                <w:sz w:val="24"/>
                <w:szCs w:val="24"/>
              </w:rPr>
            </w:pPr>
            <w:r>
              <w:rPr>
                <w:rFonts w:hint="eastAsia" w:ascii="宋体" w:hAnsi="宋体" w:cs="宋体"/>
                <w:sz w:val="24"/>
                <w:szCs w:val="24"/>
              </w:rPr>
              <w:t>从事</w:t>
            </w:r>
          </w:p>
          <w:p w14:paraId="45F82636">
            <w:pPr>
              <w:snapToGrid w:val="0"/>
              <w:spacing w:before="50" w:after="50" w:line="500" w:lineRule="exact"/>
              <w:jc w:val="center"/>
              <w:rPr>
                <w:rFonts w:ascii="宋体"/>
                <w:sz w:val="24"/>
                <w:szCs w:val="24"/>
              </w:rPr>
            </w:pPr>
            <w:r>
              <w:rPr>
                <w:rFonts w:hint="eastAsia" w:ascii="宋体" w:hAnsi="宋体" w:cs="宋体"/>
                <w:sz w:val="24"/>
                <w:szCs w:val="24"/>
              </w:rPr>
              <w:t>专业</w:t>
            </w:r>
          </w:p>
        </w:tc>
        <w:tc>
          <w:tcPr>
            <w:tcW w:w="1275" w:type="dxa"/>
            <w:vAlign w:val="center"/>
          </w:tcPr>
          <w:p w14:paraId="3E4E2021">
            <w:pPr>
              <w:snapToGrid w:val="0"/>
              <w:spacing w:before="50" w:after="50" w:line="500" w:lineRule="exact"/>
              <w:jc w:val="center"/>
              <w:rPr>
                <w:rFonts w:ascii="宋体"/>
                <w:sz w:val="24"/>
                <w:szCs w:val="24"/>
              </w:rPr>
            </w:pPr>
            <w:r>
              <w:rPr>
                <w:rFonts w:hint="eastAsia" w:ascii="宋体" w:hAnsi="宋体" w:cs="宋体"/>
                <w:sz w:val="24"/>
                <w:szCs w:val="24"/>
              </w:rPr>
              <w:t>从事专业工作时间</w:t>
            </w:r>
          </w:p>
        </w:tc>
        <w:tc>
          <w:tcPr>
            <w:tcW w:w="1470" w:type="dxa"/>
            <w:vAlign w:val="center"/>
          </w:tcPr>
          <w:p w14:paraId="2F9A41F2">
            <w:pPr>
              <w:snapToGrid w:val="0"/>
              <w:spacing w:before="50" w:after="50" w:line="500" w:lineRule="exact"/>
              <w:ind w:left="-107" w:leftChars="-51" w:firstLine="91" w:firstLineChars="38"/>
              <w:jc w:val="center"/>
              <w:rPr>
                <w:rFonts w:ascii="宋体"/>
                <w:sz w:val="24"/>
                <w:szCs w:val="24"/>
              </w:rPr>
            </w:pPr>
            <w:r>
              <w:rPr>
                <w:rFonts w:hint="eastAsia" w:ascii="宋体" w:hAnsi="宋体" w:cs="宋体"/>
                <w:sz w:val="24"/>
                <w:szCs w:val="24"/>
              </w:rPr>
              <w:t>职称</w:t>
            </w:r>
          </w:p>
        </w:tc>
        <w:tc>
          <w:tcPr>
            <w:tcW w:w="1844" w:type="dxa"/>
            <w:vAlign w:val="center"/>
          </w:tcPr>
          <w:p w14:paraId="73859809">
            <w:pPr>
              <w:snapToGrid w:val="0"/>
              <w:spacing w:before="50" w:after="50" w:line="500" w:lineRule="exact"/>
              <w:jc w:val="center"/>
              <w:rPr>
                <w:rFonts w:ascii="宋体"/>
                <w:sz w:val="24"/>
                <w:szCs w:val="24"/>
              </w:rPr>
            </w:pPr>
            <w:r>
              <w:rPr>
                <w:rFonts w:hint="eastAsia" w:ascii="宋体" w:hAnsi="宋体" w:cs="宋体"/>
                <w:sz w:val="24"/>
                <w:szCs w:val="24"/>
              </w:rPr>
              <w:t>拟派岗位</w:t>
            </w:r>
          </w:p>
        </w:tc>
      </w:tr>
      <w:tr w14:paraId="76D9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1E0C6FF7">
            <w:pPr>
              <w:spacing w:before="50" w:after="50" w:line="500" w:lineRule="exact"/>
              <w:jc w:val="left"/>
              <w:rPr>
                <w:rFonts w:ascii="宋体"/>
                <w:sz w:val="24"/>
                <w:szCs w:val="24"/>
              </w:rPr>
            </w:pPr>
          </w:p>
        </w:tc>
        <w:tc>
          <w:tcPr>
            <w:tcW w:w="870" w:type="dxa"/>
          </w:tcPr>
          <w:p w14:paraId="69884E7D">
            <w:pPr>
              <w:spacing w:before="50" w:after="50" w:line="500" w:lineRule="exact"/>
              <w:jc w:val="left"/>
              <w:rPr>
                <w:rFonts w:ascii="宋体"/>
                <w:sz w:val="24"/>
                <w:szCs w:val="24"/>
              </w:rPr>
            </w:pPr>
          </w:p>
        </w:tc>
        <w:tc>
          <w:tcPr>
            <w:tcW w:w="930" w:type="dxa"/>
          </w:tcPr>
          <w:p w14:paraId="16799CCB">
            <w:pPr>
              <w:spacing w:before="50" w:after="50" w:line="500" w:lineRule="exact"/>
              <w:jc w:val="left"/>
              <w:rPr>
                <w:rFonts w:ascii="宋体"/>
                <w:sz w:val="24"/>
                <w:szCs w:val="24"/>
              </w:rPr>
            </w:pPr>
          </w:p>
        </w:tc>
        <w:tc>
          <w:tcPr>
            <w:tcW w:w="1050" w:type="dxa"/>
          </w:tcPr>
          <w:p w14:paraId="4F9E26E0">
            <w:pPr>
              <w:spacing w:before="50" w:after="50" w:line="500" w:lineRule="exact"/>
              <w:jc w:val="left"/>
              <w:rPr>
                <w:rFonts w:ascii="宋体"/>
                <w:sz w:val="24"/>
                <w:szCs w:val="24"/>
              </w:rPr>
            </w:pPr>
          </w:p>
        </w:tc>
        <w:tc>
          <w:tcPr>
            <w:tcW w:w="1140" w:type="dxa"/>
          </w:tcPr>
          <w:p w14:paraId="646BCF5E">
            <w:pPr>
              <w:spacing w:before="50" w:after="50" w:line="500" w:lineRule="exact"/>
              <w:jc w:val="left"/>
              <w:rPr>
                <w:rFonts w:ascii="宋体"/>
                <w:sz w:val="24"/>
                <w:szCs w:val="24"/>
              </w:rPr>
            </w:pPr>
          </w:p>
        </w:tc>
        <w:tc>
          <w:tcPr>
            <w:tcW w:w="1275" w:type="dxa"/>
          </w:tcPr>
          <w:p w14:paraId="5589B7D5">
            <w:pPr>
              <w:spacing w:before="50" w:after="50" w:line="500" w:lineRule="exact"/>
              <w:jc w:val="left"/>
              <w:rPr>
                <w:rFonts w:ascii="宋体"/>
                <w:sz w:val="24"/>
                <w:szCs w:val="24"/>
              </w:rPr>
            </w:pPr>
          </w:p>
        </w:tc>
        <w:tc>
          <w:tcPr>
            <w:tcW w:w="1470" w:type="dxa"/>
          </w:tcPr>
          <w:p w14:paraId="7D949C7A">
            <w:pPr>
              <w:spacing w:before="50" w:after="50" w:line="500" w:lineRule="exact"/>
              <w:jc w:val="left"/>
              <w:rPr>
                <w:rFonts w:ascii="宋体"/>
                <w:sz w:val="24"/>
                <w:szCs w:val="24"/>
              </w:rPr>
            </w:pPr>
          </w:p>
        </w:tc>
        <w:tc>
          <w:tcPr>
            <w:tcW w:w="1844" w:type="dxa"/>
          </w:tcPr>
          <w:p w14:paraId="0221C63D">
            <w:pPr>
              <w:spacing w:before="50" w:after="50" w:line="500" w:lineRule="exact"/>
              <w:jc w:val="left"/>
              <w:rPr>
                <w:rFonts w:ascii="宋体"/>
                <w:sz w:val="24"/>
                <w:szCs w:val="24"/>
              </w:rPr>
            </w:pPr>
          </w:p>
        </w:tc>
      </w:tr>
      <w:tr w14:paraId="6098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20181FDE">
            <w:pPr>
              <w:spacing w:before="50" w:after="50" w:line="500" w:lineRule="exact"/>
              <w:jc w:val="left"/>
              <w:rPr>
                <w:rFonts w:ascii="宋体"/>
                <w:sz w:val="24"/>
                <w:szCs w:val="24"/>
              </w:rPr>
            </w:pPr>
          </w:p>
        </w:tc>
        <w:tc>
          <w:tcPr>
            <w:tcW w:w="870" w:type="dxa"/>
          </w:tcPr>
          <w:p w14:paraId="22697490">
            <w:pPr>
              <w:spacing w:before="50" w:after="50" w:line="500" w:lineRule="exact"/>
              <w:jc w:val="left"/>
              <w:rPr>
                <w:rFonts w:ascii="宋体"/>
                <w:sz w:val="24"/>
                <w:szCs w:val="24"/>
              </w:rPr>
            </w:pPr>
          </w:p>
        </w:tc>
        <w:tc>
          <w:tcPr>
            <w:tcW w:w="930" w:type="dxa"/>
          </w:tcPr>
          <w:p w14:paraId="49EDC4E9">
            <w:pPr>
              <w:spacing w:before="50" w:after="50" w:line="500" w:lineRule="exact"/>
              <w:jc w:val="left"/>
              <w:rPr>
                <w:rFonts w:ascii="宋体"/>
                <w:sz w:val="24"/>
                <w:szCs w:val="24"/>
              </w:rPr>
            </w:pPr>
          </w:p>
        </w:tc>
        <w:tc>
          <w:tcPr>
            <w:tcW w:w="1050" w:type="dxa"/>
          </w:tcPr>
          <w:p w14:paraId="639B7BE6">
            <w:pPr>
              <w:spacing w:before="50" w:after="50" w:line="500" w:lineRule="exact"/>
              <w:jc w:val="left"/>
              <w:rPr>
                <w:rFonts w:ascii="宋体"/>
                <w:sz w:val="24"/>
                <w:szCs w:val="24"/>
              </w:rPr>
            </w:pPr>
          </w:p>
        </w:tc>
        <w:tc>
          <w:tcPr>
            <w:tcW w:w="1140" w:type="dxa"/>
          </w:tcPr>
          <w:p w14:paraId="6B7E6BB4">
            <w:pPr>
              <w:spacing w:before="50" w:after="50" w:line="500" w:lineRule="exact"/>
              <w:jc w:val="left"/>
              <w:rPr>
                <w:rFonts w:ascii="宋体"/>
                <w:sz w:val="24"/>
                <w:szCs w:val="24"/>
              </w:rPr>
            </w:pPr>
          </w:p>
        </w:tc>
        <w:tc>
          <w:tcPr>
            <w:tcW w:w="1275" w:type="dxa"/>
          </w:tcPr>
          <w:p w14:paraId="584416C0">
            <w:pPr>
              <w:spacing w:before="50" w:after="50" w:line="500" w:lineRule="exact"/>
              <w:jc w:val="left"/>
              <w:rPr>
                <w:rFonts w:ascii="宋体"/>
                <w:sz w:val="24"/>
                <w:szCs w:val="24"/>
              </w:rPr>
            </w:pPr>
          </w:p>
        </w:tc>
        <w:tc>
          <w:tcPr>
            <w:tcW w:w="1470" w:type="dxa"/>
          </w:tcPr>
          <w:p w14:paraId="7E11C61A">
            <w:pPr>
              <w:spacing w:before="50" w:after="50" w:line="500" w:lineRule="exact"/>
              <w:jc w:val="left"/>
              <w:rPr>
                <w:rFonts w:ascii="宋体"/>
                <w:sz w:val="24"/>
                <w:szCs w:val="24"/>
              </w:rPr>
            </w:pPr>
          </w:p>
        </w:tc>
        <w:tc>
          <w:tcPr>
            <w:tcW w:w="1844" w:type="dxa"/>
          </w:tcPr>
          <w:p w14:paraId="1A154E69">
            <w:pPr>
              <w:spacing w:before="50" w:after="50" w:line="500" w:lineRule="exact"/>
              <w:jc w:val="left"/>
              <w:rPr>
                <w:rFonts w:ascii="宋体"/>
                <w:sz w:val="24"/>
                <w:szCs w:val="24"/>
              </w:rPr>
            </w:pPr>
          </w:p>
        </w:tc>
      </w:tr>
      <w:tr w14:paraId="07CB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633B3D74">
            <w:pPr>
              <w:spacing w:before="50" w:after="50" w:line="500" w:lineRule="exact"/>
              <w:jc w:val="left"/>
              <w:rPr>
                <w:rFonts w:ascii="宋体"/>
                <w:sz w:val="24"/>
                <w:szCs w:val="24"/>
              </w:rPr>
            </w:pPr>
          </w:p>
        </w:tc>
        <w:tc>
          <w:tcPr>
            <w:tcW w:w="870" w:type="dxa"/>
          </w:tcPr>
          <w:p w14:paraId="5D661CF1">
            <w:pPr>
              <w:spacing w:before="50" w:after="50" w:line="500" w:lineRule="exact"/>
              <w:jc w:val="left"/>
              <w:rPr>
                <w:rFonts w:ascii="宋体"/>
                <w:sz w:val="24"/>
                <w:szCs w:val="24"/>
              </w:rPr>
            </w:pPr>
          </w:p>
        </w:tc>
        <w:tc>
          <w:tcPr>
            <w:tcW w:w="930" w:type="dxa"/>
          </w:tcPr>
          <w:p w14:paraId="65324660">
            <w:pPr>
              <w:spacing w:before="50" w:after="50" w:line="500" w:lineRule="exact"/>
              <w:jc w:val="left"/>
              <w:rPr>
                <w:rFonts w:ascii="宋体"/>
                <w:sz w:val="24"/>
                <w:szCs w:val="24"/>
              </w:rPr>
            </w:pPr>
          </w:p>
        </w:tc>
        <w:tc>
          <w:tcPr>
            <w:tcW w:w="1050" w:type="dxa"/>
          </w:tcPr>
          <w:p w14:paraId="12F1C22A">
            <w:pPr>
              <w:spacing w:before="50" w:after="50" w:line="500" w:lineRule="exact"/>
              <w:jc w:val="left"/>
              <w:rPr>
                <w:rFonts w:ascii="宋体"/>
                <w:sz w:val="24"/>
                <w:szCs w:val="24"/>
              </w:rPr>
            </w:pPr>
          </w:p>
        </w:tc>
        <w:tc>
          <w:tcPr>
            <w:tcW w:w="1140" w:type="dxa"/>
          </w:tcPr>
          <w:p w14:paraId="3BCA8488">
            <w:pPr>
              <w:spacing w:before="50" w:after="50" w:line="500" w:lineRule="exact"/>
              <w:jc w:val="left"/>
              <w:rPr>
                <w:rFonts w:ascii="宋体"/>
                <w:sz w:val="24"/>
                <w:szCs w:val="24"/>
              </w:rPr>
            </w:pPr>
          </w:p>
        </w:tc>
        <w:tc>
          <w:tcPr>
            <w:tcW w:w="1275" w:type="dxa"/>
          </w:tcPr>
          <w:p w14:paraId="188E8147">
            <w:pPr>
              <w:spacing w:before="50" w:after="50" w:line="500" w:lineRule="exact"/>
              <w:jc w:val="left"/>
              <w:rPr>
                <w:rFonts w:ascii="宋体"/>
                <w:sz w:val="24"/>
                <w:szCs w:val="24"/>
              </w:rPr>
            </w:pPr>
          </w:p>
        </w:tc>
        <w:tc>
          <w:tcPr>
            <w:tcW w:w="1470" w:type="dxa"/>
          </w:tcPr>
          <w:p w14:paraId="4B68A642">
            <w:pPr>
              <w:spacing w:before="50" w:after="50" w:line="500" w:lineRule="exact"/>
              <w:jc w:val="left"/>
              <w:rPr>
                <w:rFonts w:ascii="宋体"/>
                <w:sz w:val="24"/>
                <w:szCs w:val="24"/>
              </w:rPr>
            </w:pPr>
          </w:p>
        </w:tc>
        <w:tc>
          <w:tcPr>
            <w:tcW w:w="1844" w:type="dxa"/>
          </w:tcPr>
          <w:p w14:paraId="6331E4E9">
            <w:pPr>
              <w:spacing w:before="50" w:after="50" w:line="500" w:lineRule="exact"/>
              <w:jc w:val="left"/>
              <w:rPr>
                <w:rFonts w:ascii="宋体"/>
                <w:sz w:val="24"/>
                <w:szCs w:val="24"/>
              </w:rPr>
            </w:pPr>
          </w:p>
        </w:tc>
      </w:tr>
      <w:tr w14:paraId="614B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6A24458B">
            <w:pPr>
              <w:spacing w:before="50" w:after="50" w:line="500" w:lineRule="exact"/>
              <w:jc w:val="left"/>
              <w:rPr>
                <w:rFonts w:ascii="宋体"/>
                <w:sz w:val="24"/>
                <w:szCs w:val="24"/>
              </w:rPr>
            </w:pPr>
          </w:p>
        </w:tc>
        <w:tc>
          <w:tcPr>
            <w:tcW w:w="870" w:type="dxa"/>
          </w:tcPr>
          <w:p w14:paraId="6B4214AE">
            <w:pPr>
              <w:spacing w:before="50" w:after="50" w:line="500" w:lineRule="exact"/>
              <w:jc w:val="left"/>
              <w:rPr>
                <w:rFonts w:ascii="宋体"/>
                <w:sz w:val="24"/>
                <w:szCs w:val="24"/>
              </w:rPr>
            </w:pPr>
          </w:p>
        </w:tc>
        <w:tc>
          <w:tcPr>
            <w:tcW w:w="930" w:type="dxa"/>
          </w:tcPr>
          <w:p w14:paraId="77CEE474">
            <w:pPr>
              <w:spacing w:before="50" w:after="50" w:line="500" w:lineRule="exact"/>
              <w:jc w:val="left"/>
              <w:rPr>
                <w:rFonts w:ascii="宋体"/>
                <w:sz w:val="24"/>
                <w:szCs w:val="24"/>
              </w:rPr>
            </w:pPr>
          </w:p>
        </w:tc>
        <w:tc>
          <w:tcPr>
            <w:tcW w:w="1050" w:type="dxa"/>
          </w:tcPr>
          <w:p w14:paraId="6C8479E7">
            <w:pPr>
              <w:spacing w:before="50" w:after="50" w:line="500" w:lineRule="exact"/>
              <w:jc w:val="left"/>
              <w:rPr>
                <w:rFonts w:ascii="宋体"/>
                <w:sz w:val="24"/>
                <w:szCs w:val="24"/>
              </w:rPr>
            </w:pPr>
          </w:p>
        </w:tc>
        <w:tc>
          <w:tcPr>
            <w:tcW w:w="1140" w:type="dxa"/>
          </w:tcPr>
          <w:p w14:paraId="74397E62">
            <w:pPr>
              <w:spacing w:before="50" w:after="50" w:line="500" w:lineRule="exact"/>
              <w:jc w:val="left"/>
              <w:rPr>
                <w:rFonts w:ascii="宋体"/>
                <w:sz w:val="24"/>
                <w:szCs w:val="24"/>
              </w:rPr>
            </w:pPr>
          </w:p>
        </w:tc>
        <w:tc>
          <w:tcPr>
            <w:tcW w:w="1275" w:type="dxa"/>
          </w:tcPr>
          <w:p w14:paraId="6AF276A7">
            <w:pPr>
              <w:spacing w:before="50" w:after="50" w:line="500" w:lineRule="exact"/>
              <w:jc w:val="left"/>
              <w:rPr>
                <w:rFonts w:ascii="宋体"/>
                <w:sz w:val="24"/>
                <w:szCs w:val="24"/>
              </w:rPr>
            </w:pPr>
          </w:p>
        </w:tc>
        <w:tc>
          <w:tcPr>
            <w:tcW w:w="1470" w:type="dxa"/>
          </w:tcPr>
          <w:p w14:paraId="2AC8E83D">
            <w:pPr>
              <w:spacing w:before="50" w:after="50" w:line="500" w:lineRule="exact"/>
              <w:jc w:val="left"/>
              <w:rPr>
                <w:rFonts w:ascii="宋体"/>
                <w:sz w:val="24"/>
                <w:szCs w:val="24"/>
              </w:rPr>
            </w:pPr>
          </w:p>
        </w:tc>
        <w:tc>
          <w:tcPr>
            <w:tcW w:w="1844" w:type="dxa"/>
          </w:tcPr>
          <w:p w14:paraId="07A6DBEF">
            <w:pPr>
              <w:spacing w:before="50" w:after="50" w:line="500" w:lineRule="exact"/>
              <w:jc w:val="left"/>
              <w:rPr>
                <w:rFonts w:ascii="宋体"/>
                <w:sz w:val="24"/>
                <w:szCs w:val="24"/>
              </w:rPr>
            </w:pPr>
          </w:p>
        </w:tc>
      </w:tr>
      <w:tr w14:paraId="16D3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2C32C40C">
            <w:pPr>
              <w:spacing w:before="50" w:after="50" w:line="500" w:lineRule="exact"/>
              <w:jc w:val="left"/>
              <w:rPr>
                <w:rFonts w:ascii="宋体"/>
                <w:sz w:val="24"/>
                <w:szCs w:val="24"/>
              </w:rPr>
            </w:pPr>
          </w:p>
        </w:tc>
        <w:tc>
          <w:tcPr>
            <w:tcW w:w="870" w:type="dxa"/>
          </w:tcPr>
          <w:p w14:paraId="56117AC9">
            <w:pPr>
              <w:spacing w:before="50" w:after="50" w:line="500" w:lineRule="exact"/>
              <w:jc w:val="left"/>
              <w:rPr>
                <w:rFonts w:ascii="宋体"/>
                <w:sz w:val="24"/>
                <w:szCs w:val="24"/>
              </w:rPr>
            </w:pPr>
          </w:p>
        </w:tc>
        <w:tc>
          <w:tcPr>
            <w:tcW w:w="930" w:type="dxa"/>
          </w:tcPr>
          <w:p w14:paraId="3390C168">
            <w:pPr>
              <w:spacing w:before="50" w:after="50" w:line="500" w:lineRule="exact"/>
              <w:jc w:val="left"/>
              <w:rPr>
                <w:rFonts w:ascii="宋体"/>
                <w:sz w:val="24"/>
                <w:szCs w:val="24"/>
              </w:rPr>
            </w:pPr>
          </w:p>
        </w:tc>
        <w:tc>
          <w:tcPr>
            <w:tcW w:w="1050" w:type="dxa"/>
          </w:tcPr>
          <w:p w14:paraId="4706197E">
            <w:pPr>
              <w:spacing w:before="50" w:after="50" w:line="500" w:lineRule="exact"/>
              <w:jc w:val="left"/>
              <w:rPr>
                <w:rFonts w:ascii="宋体"/>
                <w:sz w:val="24"/>
                <w:szCs w:val="24"/>
              </w:rPr>
            </w:pPr>
          </w:p>
        </w:tc>
        <w:tc>
          <w:tcPr>
            <w:tcW w:w="1140" w:type="dxa"/>
          </w:tcPr>
          <w:p w14:paraId="11F7BA53">
            <w:pPr>
              <w:spacing w:before="50" w:after="50" w:line="500" w:lineRule="exact"/>
              <w:jc w:val="left"/>
              <w:rPr>
                <w:rFonts w:ascii="宋体"/>
                <w:sz w:val="24"/>
                <w:szCs w:val="24"/>
              </w:rPr>
            </w:pPr>
          </w:p>
        </w:tc>
        <w:tc>
          <w:tcPr>
            <w:tcW w:w="1275" w:type="dxa"/>
          </w:tcPr>
          <w:p w14:paraId="49742C62">
            <w:pPr>
              <w:spacing w:before="50" w:after="50" w:line="500" w:lineRule="exact"/>
              <w:jc w:val="left"/>
              <w:rPr>
                <w:rFonts w:ascii="宋体"/>
                <w:sz w:val="24"/>
                <w:szCs w:val="24"/>
              </w:rPr>
            </w:pPr>
          </w:p>
        </w:tc>
        <w:tc>
          <w:tcPr>
            <w:tcW w:w="1470" w:type="dxa"/>
          </w:tcPr>
          <w:p w14:paraId="64800674">
            <w:pPr>
              <w:spacing w:before="50" w:after="50" w:line="500" w:lineRule="exact"/>
              <w:jc w:val="left"/>
              <w:rPr>
                <w:rFonts w:ascii="宋体"/>
                <w:sz w:val="24"/>
                <w:szCs w:val="24"/>
              </w:rPr>
            </w:pPr>
          </w:p>
        </w:tc>
        <w:tc>
          <w:tcPr>
            <w:tcW w:w="1844" w:type="dxa"/>
          </w:tcPr>
          <w:p w14:paraId="4209790D">
            <w:pPr>
              <w:spacing w:before="50" w:after="50" w:line="500" w:lineRule="exact"/>
              <w:jc w:val="left"/>
              <w:rPr>
                <w:rFonts w:ascii="宋体"/>
                <w:sz w:val="24"/>
                <w:szCs w:val="24"/>
              </w:rPr>
            </w:pPr>
          </w:p>
        </w:tc>
      </w:tr>
      <w:tr w14:paraId="172B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303F891F">
            <w:pPr>
              <w:spacing w:before="50" w:after="50" w:line="500" w:lineRule="exact"/>
              <w:jc w:val="left"/>
              <w:rPr>
                <w:rFonts w:ascii="宋体"/>
                <w:sz w:val="24"/>
                <w:szCs w:val="24"/>
              </w:rPr>
            </w:pPr>
          </w:p>
        </w:tc>
        <w:tc>
          <w:tcPr>
            <w:tcW w:w="870" w:type="dxa"/>
          </w:tcPr>
          <w:p w14:paraId="7BE9A6D3">
            <w:pPr>
              <w:spacing w:before="50" w:after="50" w:line="500" w:lineRule="exact"/>
              <w:jc w:val="left"/>
              <w:rPr>
                <w:rFonts w:ascii="宋体"/>
                <w:sz w:val="24"/>
                <w:szCs w:val="24"/>
              </w:rPr>
            </w:pPr>
          </w:p>
        </w:tc>
        <w:tc>
          <w:tcPr>
            <w:tcW w:w="930" w:type="dxa"/>
          </w:tcPr>
          <w:p w14:paraId="082A6299">
            <w:pPr>
              <w:spacing w:before="50" w:after="50" w:line="500" w:lineRule="exact"/>
              <w:jc w:val="left"/>
              <w:rPr>
                <w:rFonts w:ascii="宋体"/>
                <w:sz w:val="24"/>
                <w:szCs w:val="24"/>
              </w:rPr>
            </w:pPr>
          </w:p>
        </w:tc>
        <w:tc>
          <w:tcPr>
            <w:tcW w:w="1050" w:type="dxa"/>
          </w:tcPr>
          <w:p w14:paraId="6BD4991A">
            <w:pPr>
              <w:spacing w:before="50" w:after="50" w:line="500" w:lineRule="exact"/>
              <w:jc w:val="left"/>
              <w:rPr>
                <w:rFonts w:ascii="宋体"/>
                <w:sz w:val="24"/>
                <w:szCs w:val="24"/>
              </w:rPr>
            </w:pPr>
          </w:p>
        </w:tc>
        <w:tc>
          <w:tcPr>
            <w:tcW w:w="1140" w:type="dxa"/>
          </w:tcPr>
          <w:p w14:paraId="5774139E">
            <w:pPr>
              <w:spacing w:before="50" w:after="50" w:line="500" w:lineRule="exact"/>
              <w:jc w:val="left"/>
              <w:rPr>
                <w:rFonts w:ascii="宋体"/>
                <w:sz w:val="24"/>
                <w:szCs w:val="24"/>
              </w:rPr>
            </w:pPr>
          </w:p>
        </w:tc>
        <w:tc>
          <w:tcPr>
            <w:tcW w:w="1275" w:type="dxa"/>
          </w:tcPr>
          <w:p w14:paraId="586B3CEF">
            <w:pPr>
              <w:spacing w:before="50" w:after="50" w:line="500" w:lineRule="exact"/>
              <w:jc w:val="left"/>
              <w:rPr>
                <w:rFonts w:ascii="宋体"/>
                <w:sz w:val="24"/>
                <w:szCs w:val="24"/>
              </w:rPr>
            </w:pPr>
          </w:p>
        </w:tc>
        <w:tc>
          <w:tcPr>
            <w:tcW w:w="1470" w:type="dxa"/>
          </w:tcPr>
          <w:p w14:paraId="248FA5A2">
            <w:pPr>
              <w:spacing w:before="50" w:after="50" w:line="500" w:lineRule="exact"/>
              <w:jc w:val="left"/>
              <w:rPr>
                <w:rFonts w:ascii="宋体"/>
                <w:sz w:val="24"/>
                <w:szCs w:val="24"/>
              </w:rPr>
            </w:pPr>
          </w:p>
        </w:tc>
        <w:tc>
          <w:tcPr>
            <w:tcW w:w="1844" w:type="dxa"/>
          </w:tcPr>
          <w:p w14:paraId="0AB31A31">
            <w:pPr>
              <w:spacing w:before="50" w:after="50" w:line="500" w:lineRule="exact"/>
              <w:jc w:val="left"/>
              <w:rPr>
                <w:rFonts w:ascii="宋体"/>
                <w:sz w:val="24"/>
                <w:szCs w:val="24"/>
              </w:rPr>
            </w:pPr>
          </w:p>
        </w:tc>
      </w:tr>
      <w:tr w14:paraId="3F01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65FC6E21">
            <w:pPr>
              <w:spacing w:before="50" w:after="50" w:line="500" w:lineRule="exact"/>
              <w:jc w:val="left"/>
              <w:rPr>
                <w:rFonts w:ascii="宋体"/>
                <w:sz w:val="24"/>
                <w:szCs w:val="24"/>
              </w:rPr>
            </w:pPr>
          </w:p>
        </w:tc>
        <w:tc>
          <w:tcPr>
            <w:tcW w:w="870" w:type="dxa"/>
          </w:tcPr>
          <w:p w14:paraId="129DCE5D">
            <w:pPr>
              <w:spacing w:before="50" w:after="50" w:line="500" w:lineRule="exact"/>
              <w:jc w:val="left"/>
              <w:rPr>
                <w:rFonts w:ascii="宋体"/>
                <w:sz w:val="24"/>
                <w:szCs w:val="24"/>
              </w:rPr>
            </w:pPr>
          </w:p>
        </w:tc>
        <w:tc>
          <w:tcPr>
            <w:tcW w:w="930" w:type="dxa"/>
          </w:tcPr>
          <w:p w14:paraId="4F3BE395">
            <w:pPr>
              <w:spacing w:before="50" w:after="50" w:line="500" w:lineRule="exact"/>
              <w:jc w:val="left"/>
              <w:rPr>
                <w:rFonts w:ascii="宋体"/>
                <w:sz w:val="24"/>
                <w:szCs w:val="24"/>
              </w:rPr>
            </w:pPr>
          </w:p>
        </w:tc>
        <w:tc>
          <w:tcPr>
            <w:tcW w:w="1050" w:type="dxa"/>
          </w:tcPr>
          <w:p w14:paraId="15E182BC">
            <w:pPr>
              <w:spacing w:before="50" w:after="50" w:line="500" w:lineRule="exact"/>
              <w:jc w:val="left"/>
              <w:rPr>
                <w:rFonts w:ascii="宋体"/>
                <w:sz w:val="24"/>
                <w:szCs w:val="24"/>
              </w:rPr>
            </w:pPr>
          </w:p>
        </w:tc>
        <w:tc>
          <w:tcPr>
            <w:tcW w:w="1140" w:type="dxa"/>
          </w:tcPr>
          <w:p w14:paraId="50E9A129">
            <w:pPr>
              <w:spacing w:before="50" w:after="50" w:line="500" w:lineRule="exact"/>
              <w:jc w:val="left"/>
              <w:rPr>
                <w:rFonts w:ascii="宋体"/>
                <w:sz w:val="24"/>
                <w:szCs w:val="24"/>
              </w:rPr>
            </w:pPr>
          </w:p>
        </w:tc>
        <w:tc>
          <w:tcPr>
            <w:tcW w:w="1275" w:type="dxa"/>
          </w:tcPr>
          <w:p w14:paraId="3225B13C">
            <w:pPr>
              <w:spacing w:before="50" w:after="50" w:line="500" w:lineRule="exact"/>
              <w:jc w:val="left"/>
              <w:rPr>
                <w:rFonts w:ascii="宋体"/>
                <w:sz w:val="24"/>
                <w:szCs w:val="24"/>
              </w:rPr>
            </w:pPr>
          </w:p>
        </w:tc>
        <w:tc>
          <w:tcPr>
            <w:tcW w:w="1470" w:type="dxa"/>
          </w:tcPr>
          <w:p w14:paraId="575DC5E3">
            <w:pPr>
              <w:spacing w:before="50" w:after="50" w:line="500" w:lineRule="exact"/>
              <w:jc w:val="left"/>
              <w:rPr>
                <w:rFonts w:ascii="宋体"/>
                <w:sz w:val="24"/>
                <w:szCs w:val="24"/>
              </w:rPr>
            </w:pPr>
          </w:p>
        </w:tc>
        <w:tc>
          <w:tcPr>
            <w:tcW w:w="1844" w:type="dxa"/>
          </w:tcPr>
          <w:p w14:paraId="1265DF69">
            <w:pPr>
              <w:spacing w:before="50" w:after="50" w:line="500" w:lineRule="exact"/>
              <w:jc w:val="left"/>
              <w:rPr>
                <w:rFonts w:ascii="宋体"/>
                <w:sz w:val="24"/>
                <w:szCs w:val="24"/>
              </w:rPr>
            </w:pPr>
          </w:p>
        </w:tc>
      </w:tr>
      <w:tr w14:paraId="0E83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621B704A">
            <w:pPr>
              <w:spacing w:before="50" w:after="50" w:line="500" w:lineRule="exact"/>
              <w:jc w:val="left"/>
              <w:rPr>
                <w:rFonts w:ascii="宋体"/>
                <w:sz w:val="24"/>
                <w:szCs w:val="24"/>
              </w:rPr>
            </w:pPr>
          </w:p>
        </w:tc>
        <w:tc>
          <w:tcPr>
            <w:tcW w:w="870" w:type="dxa"/>
          </w:tcPr>
          <w:p w14:paraId="59F63C29">
            <w:pPr>
              <w:spacing w:before="50" w:after="50" w:line="500" w:lineRule="exact"/>
              <w:jc w:val="left"/>
              <w:rPr>
                <w:rFonts w:ascii="宋体"/>
                <w:sz w:val="24"/>
                <w:szCs w:val="24"/>
              </w:rPr>
            </w:pPr>
          </w:p>
        </w:tc>
        <w:tc>
          <w:tcPr>
            <w:tcW w:w="930" w:type="dxa"/>
          </w:tcPr>
          <w:p w14:paraId="52777977">
            <w:pPr>
              <w:spacing w:before="50" w:after="50" w:line="500" w:lineRule="exact"/>
              <w:jc w:val="left"/>
              <w:rPr>
                <w:rFonts w:ascii="宋体"/>
                <w:sz w:val="24"/>
                <w:szCs w:val="24"/>
              </w:rPr>
            </w:pPr>
          </w:p>
        </w:tc>
        <w:tc>
          <w:tcPr>
            <w:tcW w:w="1050" w:type="dxa"/>
          </w:tcPr>
          <w:p w14:paraId="1CFBB66C">
            <w:pPr>
              <w:spacing w:before="50" w:after="50" w:line="500" w:lineRule="exact"/>
              <w:jc w:val="left"/>
              <w:rPr>
                <w:rFonts w:ascii="宋体"/>
                <w:sz w:val="24"/>
                <w:szCs w:val="24"/>
              </w:rPr>
            </w:pPr>
          </w:p>
        </w:tc>
        <w:tc>
          <w:tcPr>
            <w:tcW w:w="1140" w:type="dxa"/>
          </w:tcPr>
          <w:p w14:paraId="3ACAD6CF">
            <w:pPr>
              <w:spacing w:before="50" w:after="50" w:line="500" w:lineRule="exact"/>
              <w:jc w:val="left"/>
              <w:rPr>
                <w:rFonts w:ascii="宋体"/>
                <w:sz w:val="24"/>
                <w:szCs w:val="24"/>
              </w:rPr>
            </w:pPr>
          </w:p>
        </w:tc>
        <w:tc>
          <w:tcPr>
            <w:tcW w:w="1275" w:type="dxa"/>
          </w:tcPr>
          <w:p w14:paraId="7ED274A8">
            <w:pPr>
              <w:spacing w:before="50" w:after="50" w:line="500" w:lineRule="exact"/>
              <w:jc w:val="left"/>
              <w:rPr>
                <w:rFonts w:ascii="宋体"/>
                <w:sz w:val="24"/>
                <w:szCs w:val="24"/>
              </w:rPr>
            </w:pPr>
          </w:p>
        </w:tc>
        <w:tc>
          <w:tcPr>
            <w:tcW w:w="1470" w:type="dxa"/>
          </w:tcPr>
          <w:p w14:paraId="4E778665">
            <w:pPr>
              <w:spacing w:before="50" w:after="50" w:line="500" w:lineRule="exact"/>
              <w:jc w:val="left"/>
              <w:rPr>
                <w:rFonts w:ascii="宋体"/>
                <w:sz w:val="24"/>
                <w:szCs w:val="24"/>
              </w:rPr>
            </w:pPr>
          </w:p>
        </w:tc>
        <w:tc>
          <w:tcPr>
            <w:tcW w:w="1844" w:type="dxa"/>
          </w:tcPr>
          <w:p w14:paraId="052294E7">
            <w:pPr>
              <w:spacing w:before="50" w:after="50" w:line="500" w:lineRule="exact"/>
              <w:jc w:val="left"/>
              <w:rPr>
                <w:rFonts w:ascii="宋体"/>
                <w:sz w:val="24"/>
                <w:szCs w:val="24"/>
              </w:rPr>
            </w:pPr>
          </w:p>
        </w:tc>
      </w:tr>
      <w:tr w14:paraId="4A76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27EDD915">
            <w:pPr>
              <w:spacing w:before="50" w:after="50" w:line="500" w:lineRule="exact"/>
              <w:jc w:val="left"/>
              <w:rPr>
                <w:rFonts w:ascii="宋体"/>
                <w:sz w:val="24"/>
                <w:szCs w:val="24"/>
              </w:rPr>
            </w:pPr>
          </w:p>
        </w:tc>
        <w:tc>
          <w:tcPr>
            <w:tcW w:w="870" w:type="dxa"/>
          </w:tcPr>
          <w:p w14:paraId="63BD7429">
            <w:pPr>
              <w:spacing w:before="50" w:after="50" w:line="500" w:lineRule="exact"/>
              <w:jc w:val="left"/>
              <w:rPr>
                <w:rFonts w:ascii="宋体"/>
                <w:sz w:val="24"/>
                <w:szCs w:val="24"/>
              </w:rPr>
            </w:pPr>
          </w:p>
        </w:tc>
        <w:tc>
          <w:tcPr>
            <w:tcW w:w="930" w:type="dxa"/>
          </w:tcPr>
          <w:p w14:paraId="35589844">
            <w:pPr>
              <w:spacing w:before="50" w:after="50" w:line="500" w:lineRule="exact"/>
              <w:jc w:val="left"/>
              <w:rPr>
                <w:rFonts w:ascii="宋体"/>
                <w:sz w:val="24"/>
                <w:szCs w:val="24"/>
              </w:rPr>
            </w:pPr>
          </w:p>
        </w:tc>
        <w:tc>
          <w:tcPr>
            <w:tcW w:w="1050" w:type="dxa"/>
          </w:tcPr>
          <w:p w14:paraId="4B5FAC23">
            <w:pPr>
              <w:spacing w:before="50" w:after="50" w:line="500" w:lineRule="exact"/>
              <w:jc w:val="left"/>
              <w:rPr>
                <w:rFonts w:ascii="宋体"/>
                <w:sz w:val="24"/>
                <w:szCs w:val="24"/>
              </w:rPr>
            </w:pPr>
          </w:p>
        </w:tc>
        <w:tc>
          <w:tcPr>
            <w:tcW w:w="1140" w:type="dxa"/>
          </w:tcPr>
          <w:p w14:paraId="3F3E5AB3">
            <w:pPr>
              <w:spacing w:before="50" w:after="50" w:line="500" w:lineRule="exact"/>
              <w:jc w:val="left"/>
              <w:rPr>
                <w:rFonts w:ascii="宋体"/>
                <w:sz w:val="24"/>
                <w:szCs w:val="24"/>
              </w:rPr>
            </w:pPr>
          </w:p>
        </w:tc>
        <w:tc>
          <w:tcPr>
            <w:tcW w:w="1275" w:type="dxa"/>
          </w:tcPr>
          <w:p w14:paraId="6263D99A">
            <w:pPr>
              <w:spacing w:before="50" w:after="50" w:line="500" w:lineRule="exact"/>
              <w:jc w:val="left"/>
              <w:rPr>
                <w:rFonts w:ascii="宋体"/>
                <w:sz w:val="24"/>
                <w:szCs w:val="24"/>
              </w:rPr>
            </w:pPr>
          </w:p>
        </w:tc>
        <w:tc>
          <w:tcPr>
            <w:tcW w:w="1470" w:type="dxa"/>
          </w:tcPr>
          <w:p w14:paraId="2C28E66F">
            <w:pPr>
              <w:spacing w:before="50" w:after="50" w:line="500" w:lineRule="exact"/>
              <w:jc w:val="left"/>
              <w:rPr>
                <w:rFonts w:ascii="宋体"/>
                <w:sz w:val="24"/>
                <w:szCs w:val="24"/>
              </w:rPr>
            </w:pPr>
          </w:p>
        </w:tc>
        <w:tc>
          <w:tcPr>
            <w:tcW w:w="1844" w:type="dxa"/>
          </w:tcPr>
          <w:p w14:paraId="787A9CB3">
            <w:pPr>
              <w:spacing w:before="50" w:after="50" w:line="500" w:lineRule="exact"/>
              <w:jc w:val="left"/>
              <w:rPr>
                <w:rFonts w:ascii="宋体"/>
                <w:sz w:val="24"/>
                <w:szCs w:val="24"/>
              </w:rPr>
            </w:pPr>
          </w:p>
        </w:tc>
      </w:tr>
      <w:tr w14:paraId="071A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11" w:type="dxa"/>
          </w:tcPr>
          <w:p w14:paraId="2D13BE83">
            <w:pPr>
              <w:spacing w:before="50" w:after="50" w:line="500" w:lineRule="exact"/>
              <w:jc w:val="left"/>
              <w:rPr>
                <w:rFonts w:ascii="宋体"/>
                <w:sz w:val="24"/>
                <w:szCs w:val="24"/>
              </w:rPr>
            </w:pPr>
          </w:p>
        </w:tc>
        <w:tc>
          <w:tcPr>
            <w:tcW w:w="870" w:type="dxa"/>
          </w:tcPr>
          <w:p w14:paraId="57F63763">
            <w:pPr>
              <w:spacing w:before="50" w:after="50" w:line="500" w:lineRule="exact"/>
              <w:jc w:val="left"/>
              <w:rPr>
                <w:rFonts w:ascii="宋体"/>
                <w:sz w:val="24"/>
                <w:szCs w:val="24"/>
              </w:rPr>
            </w:pPr>
          </w:p>
        </w:tc>
        <w:tc>
          <w:tcPr>
            <w:tcW w:w="930" w:type="dxa"/>
          </w:tcPr>
          <w:p w14:paraId="327CB47B">
            <w:pPr>
              <w:spacing w:before="50" w:after="50" w:line="500" w:lineRule="exact"/>
              <w:jc w:val="left"/>
              <w:rPr>
                <w:rFonts w:ascii="宋体"/>
                <w:sz w:val="24"/>
                <w:szCs w:val="24"/>
              </w:rPr>
            </w:pPr>
          </w:p>
        </w:tc>
        <w:tc>
          <w:tcPr>
            <w:tcW w:w="1050" w:type="dxa"/>
          </w:tcPr>
          <w:p w14:paraId="2019A7B8">
            <w:pPr>
              <w:spacing w:before="50" w:after="50" w:line="500" w:lineRule="exact"/>
              <w:jc w:val="left"/>
              <w:rPr>
                <w:rFonts w:ascii="宋体"/>
                <w:sz w:val="24"/>
                <w:szCs w:val="24"/>
              </w:rPr>
            </w:pPr>
          </w:p>
        </w:tc>
        <w:tc>
          <w:tcPr>
            <w:tcW w:w="1140" w:type="dxa"/>
          </w:tcPr>
          <w:p w14:paraId="38C6E797">
            <w:pPr>
              <w:spacing w:before="50" w:after="50" w:line="500" w:lineRule="exact"/>
              <w:jc w:val="left"/>
              <w:rPr>
                <w:rFonts w:ascii="宋体"/>
                <w:sz w:val="24"/>
                <w:szCs w:val="24"/>
              </w:rPr>
            </w:pPr>
          </w:p>
        </w:tc>
        <w:tc>
          <w:tcPr>
            <w:tcW w:w="1275" w:type="dxa"/>
          </w:tcPr>
          <w:p w14:paraId="15BC7908">
            <w:pPr>
              <w:spacing w:before="50" w:after="50" w:line="500" w:lineRule="exact"/>
              <w:jc w:val="left"/>
              <w:rPr>
                <w:rFonts w:ascii="宋体"/>
                <w:sz w:val="24"/>
                <w:szCs w:val="24"/>
              </w:rPr>
            </w:pPr>
          </w:p>
        </w:tc>
        <w:tc>
          <w:tcPr>
            <w:tcW w:w="1470" w:type="dxa"/>
          </w:tcPr>
          <w:p w14:paraId="563A5862">
            <w:pPr>
              <w:spacing w:before="50" w:after="50" w:line="500" w:lineRule="exact"/>
              <w:jc w:val="left"/>
              <w:rPr>
                <w:rFonts w:ascii="宋体"/>
                <w:sz w:val="24"/>
                <w:szCs w:val="24"/>
              </w:rPr>
            </w:pPr>
          </w:p>
        </w:tc>
        <w:tc>
          <w:tcPr>
            <w:tcW w:w="1844" w:type="dxa"/>
          </w:tcPr>
          <w:p w14:paraId="23B38EE9">
            <w:pPr>
              <w:spacing w:before="50" w:after="50" w:line="500" w:lineRule="exact"/>
              <w:jc w:val="left"/>
              <w:rPr>
                <w:rFonts w:ascii="宋体"/>
                <w:sz w:val="24"/>
                <w:szCs w:val="24"/>
              </w:rPr>
            </w:pPr>
          </w:p>
        </w:tc>
      </w:tr>
    </w:tbl>
    <w:p w14:paraId="381EFF16">
      <w:pPr>
        <w:spacing w:before="50" w:after="50" w:line="500" w:lineRule="exact"/>
        <w:rPr>
          <w:rFonts w:ascii="宋体"/>
          <w:b/>
          <w:bCs/>
          <w:sz w:val="24"/>
          <w:szCs w:val="24"/>
        </w:rPr>
      </w:pPr>
    </w:p>
    <w:p w14:paraId="2481F8EA">
      <w:pPr>
        <w:pStyle w:val="30"/>
        <w:tabs>
          <w:tab w:val="left" w:pos="4312"/>
        </w:tabs>
        <w:spacing w:before="156" w:after="156" w:line="360" w:lineRule="auto"/>
        <w:rPr>
          <w:rFonts w:ascii="Times New Roman" w:hAnsi="Times New Roman" w:cs="Times New Roman"/>
        </w:rPr>
      </w:pPr>
      <w:r>
        <w:rPr>
          <w:rFonts w:hint="eastAsia" w:ascii="Times New Roman" w:hAnsi="Times New Roman"/>
        </w:rPr>
        <w:t>投标单位（公章）：</w:t>
      </w:r>
    </w:p>
    <w:p w14:paraId="6DFE38DE">
      <w:pPr>
        <w:pStyle w:val="30"/>
        <w:tabs>
          <w:tab w:val="left" w:pos="4312"/>
        </w:tabs>
        <w:spacing w:before="156" w:after="156" w:line="360" w:lineRule="auto"/>
        <w:rPr>
          <w:rFonts w:ascii="Times New Roman" w:hAnsi="Times New Roman" w:cs="Times New Roman"/>
        </w:rPr>
      </w:pPr>
      <w:r>
        <w:rPr>
          <w:rFonts w:hint="eastAsia" w:ascii="Times New Roman" w:hAnsi="Times New Roman"/>
        </w:rPr>
        <w:t>授权代表签字：</w:t>
      </w:r>
    </w:p>
    <w:p w14:paraId="15B3C8DE">
      <w:pPr>
        <w:pStyle w:val="30"/>
        <w:tabs>
          <w:tab w:val="left" w:pos="4312"/>
        </w:tabs>
        <w:spacing w:before="156" w:after="156" w:line="360" w:lineRule="auto"/>
        <w:rPr>
          <w:rFonts w:ascii="Times New Roman" w:hAnsi="Times New Roman" w:cs="Times New Roman"/>
        </w:rPr>
      </w:pPr>
      <w:r>
        <w:rPr>
          <w:rFonts w:hint="eastAsia" w:ascii="Times New Roman" w:hAnsi="Times New Roman"/>
        </w:rPr>
        <w:t>日期：</w:t>
      </w:r>
    </w:p>
    <w:p w14:paraId="066EE9DF">
      <w:pPr>
        <w:snapToGrid w:val="0"/>
        <w:spacing w:before="50" w:after="156" w:afterLines="50"/>
        <w:jc w:val="left"/>
        <w:rPr>
          <w:rFonts w:ascii="宋体"/>
          <w:b/>
          <w:bCs/>
          <w:sz w:val="24"/>
          <w:szCs w:val="24"/>
        </w:rPr>
      </w:pPr>
    </w:p>
    <w:p w14:paraId="2D44BE6E">
      <w:pPr>
        <w:snapToGrid w:val="0"/>
        <w:spacing w:before="50" w:after="156" w:afterLines="50"/>
        <w:jc w:val="left"/>
        <w:rPr>
          <w:rFonts w:ascii="宋体"/>
          <w:b/>
          <w:bCs/>
          <w:sz w:val="24"/>
          <w:szCs w:val="24"/>
        </w:rPr>
      </w:pPr>
    </w:p>
    <w:p w14:paraId="42FFBF10">
      <w:pPr>
        <w:snapToGrid w:val="0"/>
        <w:spacing w:before="50" w:after="156" w:afterLines="50"/>
        <w:jc w:val="left"/>
        <w:rPr>
          <w:rFonts w:ascii="宋体"/>
          <w:b/>
          <w:bCs/>
          <w:sz w:val="24"/>
          <w:szCs w:val="24"/>
        </w:rPr>
      </w:pPr>
    </w:p>
    <w:p w14:paraId="5713AF2E">
      <w:pPr>
        <w:snapToGrid w:val="0"/>
        <w:spacing w:before="50" w:after="156" w:afterLines="50"/>
        <w:jc w:val="left"/>
        <w:rPr>
          <w:rFonts w:ascii="宋体"/>
          <w:b/>
          <w:bCs/>
          <w:sz w:val="24"/>
          <w:szCs w:val="24"/>
        </w:rPr>
      </w:pPr>
    </w:p>
    <w:p w14:paraId="6023C8DF">
      <w:pPr>
        <w:snapToGrid w:val="0"/>
        <w:spacing w:before="50" w:after="156" w:afterLines="50"/>
        <w:jc w:val="left"/>
        <w:rPr>
          <w:rFonts w:ascii="宋体"/>
          <w:b/>
          <w:bCs/>
          <w:sz w:val="24"/>
          <w:szCs w:val="24"/>
        </w:rPr>
      </w:pPr>
    </w:p>
    <w:p w14:paraId="43464F7F">
      <w:pPr>
        <w:autoSpaceDE w:val="0"/>
        <w:autoSpaceDN w:val="0"/>
        <w:adjustRightInd w:val="0"/>
        <w:snapToGrid w:val="0"/>
        <w:spacing w:before="100" w:beforeAutospacing="1" w:after="100" w:afterAutospacing="1"/>
        <w:jc w:val="center"/>
        <w:rPr>
          <w:rFonts w:ascii="宋体"/>
          <w:b/>
          <w:bCs/>
          <w:spacing w:val="-3"/>
          <w:kern w:val="0"/>
          <w:sz w:val="24"/>
          <w:szCs w:val="24"/>
        </w:rPr>
      </w:pPr>
      <w:r>
        <w:rPr>
          <w:rFonts w:hint="eastAsia" w:ascii="宋体" w:hAnsi="宋体" w:cs="宋体"/>
          <w:b/>
          <w:bCs/>
          <w:spacing w:val="-3"/>
          <w:kern w:val="0"/>
          <w:sz w:val="24"/>
          <w:szCs w:val="24"/>
        </w:rPr>
        <w:t>项目负责人主要简历表</w:t>
      </w:r>
    </w:p>
    <w:tbl>
      <w:tblPr>
        <w:tblStyle w:val="49"/>
        <w:tblW w:w="9242"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24"/>
        <w:gridCol w:w="1235"/>
        <w:gridCol w:w="1386"/>
        <w:gridCol w:w="2002"/>
        <w:gridCol w:w="2307"/>
      </w:tblGrid>
      <w:tr w14:paraId="4F5E1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tcBorders>
              <w:top w:val="single" w:color="auto" w:sz="12" w:space="0"/>
            </w:tcBorders>
            <w:vAlign w:val="center"/>
          </w:tcPr>
          <w:p w14:paraId="3A90515A">
            <w:pPr>
              <w:jc w:val="center"/>
              <w:rPr>
                <w:rFonts w:ascii="宋体"/>
                <w:sz w:val="24"/>
                <w:szCs w:val="24"/>
              </w:rPr>
            </w:pPr>
            <w:r>
              <w:rPr>
                <w:rFonts w:hint="eastAsia" w:ascii="宋体" w:hAnsi="宋体" w:cs="宋体"/>
                <w:sz w:val="24"/>
                <w:szCs w:val="24"/>
              </w:rPr>
              <w:t>姓名</w:t>
            </w:r>
          </w:p>
        </w:tc>
        <w:tc>
          <w:tcPr>
            <w:tcW w:w="1124" w:type="dxa"/>
            <w:tcBorders>
              <w:top w:val="single" w:color="auto" w:sz="12" w:space="0"/>
            </w:tcBorders>
            <w:vAlign w:val="center"/>
          </w:tcPr>
          <w:p w14:paraId="70F7B30D">
            <w:pPr>
              <w:jc w:val="center"/>
              <w:rPr>
                <w:rFonts w:ascii="宋体"/>
                <w:sz w:val="24"/>
                <w:szCs w:val="24"/>
              </w:rPr>
            </w:pPr>
          </w:p>
        </w:tc>
        <w:tc>
          <w:tcPr>
            <w:tcW w:w="1235" w:type="dxa"/>
            <w:tcBorders>
              <w:top w:val="single" w:color="auto" w:sz="12" w:space="0"/>
            </w:tcBorders>
            <w:vAlign w:val="center"/>
          </w:tcPr>
          <w:p w14:paraId="77C1CF6F">
            <w:pPr>
              <w:jc w:val="center"/>
              <w:rPr>
                <w:rFonts w:ascii="宋体"/>
                <w:sz w:val="24"/>
                <w:szCs w:val="24"/>
              </w:rPr>
            </w:pPr>
            <w:r>
              <w:rPr>
                <w:rFonts w:hint="eastAsia" w:ascii="宋体" w:hAnsi="宋体" w:cs="宋体"/>
                <w:sz w:val="24"/>
                <w:szCs w:val="24"/>
              </w:rPr>
              <w:t>年龄</w:t>
            </w:r>
          </w:p>
        </w:tc>
        <w:tc>
          <w:tcPr>
            <w:tcW w:w="1386" w:type="dxa"/>
            <w:tcBorders>
              <w:top w:val="single" w:color="auto" w:sz="12" w:space="0"/>
            </w:tcBorders>
            <w:vAlign w:val="center"/>
          </w:tcPr>
          <w:p w14:paraId="1A4B389C">
            <w:pPr>
              <w:jc w:val="center"/>
              <w:rPr>
                <w:rFonts w:ascii="宋体"/>
                <w:sz w:val="24"/>
                <w:szCs w:val="24"/>
              </w:rPr>
            </w:pPr>
          </w:p>
        </w:tc>
        <w:tc>
          <w:tcPr>
            <w:tcW w:w="2002" w:type="dxa"/>
            <w:tcBorders>
              <w:top w:val="single" w:color="auto" w:sz="12" w:space="0"/>
            </w:tcBorders>
            <w:vAlign w:val="center"/>
          </w:tcPr>
          <w:p w14:paraId="6A826C8D">
            <w:pPr>
              <w:jc w:val="center"/>
              <w:rPr>
                <w:rFonts w:ascii="宋体"/>
                <w:sz w:val="24"/>
                <w:szCs w:val="24"/>
              </w:rPr>
            </w:pPr>
            <w:r>
              <w:rPr>
                <w:rFonts w:hint="eastAsia" w:ascii="宋体" w:hAnsi="宋体" w:cs="宋体"/>
                <w:sz w:val="24"/>
                <w:szCs w:val="24"/>
              </w:rPr>
              <w:t>学历</w:t>
            </w:r>
          </w:p>
        </w:tc>
        <w:tc>
          <w:tcPr>
            <w:tcW w:w="2307" w:type="dxa"/>
            <w:tcBorders>
              <w:top w:val="single" w:color="auto" w:sz="12" w:space="0"/>
            </w:tcBorders>
            <w:vAlign w:val="center"/>
          </w:tcPr>
          <w:p w14:paraId="6F5385D5">
            <w:pPr>
              <w:jc w:val="center"/>
              <w:rPr>
                <w:rFonts w:ascii="宋体"/>
                <w:sz w:val="24"/>
                <w:szCs w:val="24"/>
              </w:rPr>
            </w:pPr>
          </w:p>
        </w:tc>
      </w:tr>
      <w:tr w14:paraId="47CD1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5AC0E9A9">
            <w:pPr>
              <w:jc w:val="center"/>
              <w:rPr>
                <w:rFonts w:ascii="宋体"/>
                <w:sz w:val="24"/>
                <w:szCs w:val="24"/>
              </w:rPr>
            </w:pPr>
            <w:r>
              <w:rPr>
                <w:rFonts w:hint="eastAsia" w:ascii="宋体" w:hAnsi="宋体" w:cs="宋体"/>
                <w:sz w:val="24"/>
                <w:szCs w:val="24"/>
              </w:rPr>
              <w:t>职称</w:t>
            </w:r>
          </w:p>
        </w:tc>
        <w:tc>
          <w:tcPr>
            <w:tcW w:w="1124" w:type="dxa"/>
            <w:vAlign w:val="center"/>
          </w:tcPr>
          <w:p w14:paraId="691B21E2">
            <w:pPr>
              <w:jc w:val="center"/>
              <w:rPr>
                <w:rFonts w:ascii="宋体"/>
                <w:sz w:val="24"/>
                <w:szCs w:val="24"/>
              </w:rPr>
            </w:pPr>
          </w:p>
        </w:tc>
        <w:tc>
          <w:tcPr>
            <w:tcW w:w="1235" w:type="dxa"/>
            <w:vAlign w:val="center"/>
          </w:tcPr>
          <w:p w14:paraId="70BB2553">
            <w:pPr>
              <w:jc w:val="center"/>
              <w:rPr>
                <w:rFonts w:ascii="宋体"/>
                <w:sz w:val="24"/>
                <w:szCs w:val="24"/>
              </w:rPr>
            </w:pPr>
            <w:r>
              <w:rPr>
                <w:rFonts w:hint="eastAsia" w:ascii="宋体" w:hAnsi="宋体" w:cs="宋体"/>
                <w:sz w:val="24"/>
                <w:szCs w:val="24"/>
              </w:rPr>
              <w:t>职务</w:t>
            </w:r>
          </w:p>
        </w:tc>
        <w:tc>
          <w:tcPr>
            <w:tcW w:w="1386" w:type="dxa"/>
            <w:vAlign w:val="center"/>
          </w:tcPr>
          <w:p w14:paraId="6E4B8347">
            <w:pPr>
              <w:jc w:val="center"/>
              <w:rPr>
                <w:rFonts w:ascii="宋体"/>
                <w:sz w:val="24"/>
                <w:szCs w:val="24"/>
              </w:rPr>
            </w:pPr>
          </w:p>
        </w:tc>
        <w:tc>
          <w:tcPr>
            <w:tcW w:w="2002" w:type="dxa"/>
            <w:vAlign w:val="center"/>
          </w:tcPr>
          <w:p w14:paraId="5338475E">
            <w:pPr>
              <w:jc w:val="center"/>
              <w:rPr>
                <w:rFonts w:ascii="宋体"/>
                <w:sz w:val="24"/>
                <w:szCs w:val="24"/>
              </w:rPr>
            </w:pPr>
            <w:r>
              <w:rPr>
                <w:rFonts w:hint="eastAsia" w:ascii="宋体" w:hAnsi="宋体" w:cs="宋体"/>
                <w:sz w:val="24"/>
                <w:szCs w:val="24"/>
              </w:rPr>
              <w:t>拟在本工程</w:t>
            </w:r>
          </w:p>
          <w:p w14:paraId="57D23F46">
            <w:pPr>
              <w:jc w:val="center"/>
              <w:rPr>
                <w:rFonts w:ascii="宋体"/>
                <w:sz w:val="24"/>
                <w:szCs w:val="24"/>
              </w:rPr>
            </w:pPr>
            <w:r>
              <w:rPr>
                <w:rFonts w:hint="eastAsia" w:ascii="宋体" w:hAnsi="宋体" w:cs="宋体"/>
                <w:sz w:val="24"/>
                <w:szCs w:val="24"/>
              </w:rPr>
              <w:t>任职</w:t>
            </w:r>
          </w:p>
        </w:tc>
        <w:tc>
          <w:tcPr>
            <w:tcW w:w="2307" w:type="dxa"/>
            <w:vAlign w:val="center"/>
          </w:tcPr>
          <w:p w14:paraId="0BF87F24">
            <w:pPr>
              <w:jc w:val="center"/>
              <w:rPr>
                <w:rFonts w:ascii="宋体"/>
                <w:sz w:val="24"/>
                <w:szCs w:val="24"/>
              </w:rPr>
            </w:pPr>
            <w:r>
              <w:rPr>
                <w:rFonts w:hint="eastAsia" w:ascii="宋体" w:hAnsi="宋体" w:cs="宋体"/>
                <w:sz w:val="24"/>
                <w:szCs w:val="24"/>
              </w:rPr>
              <w:t>项目负责人</w:t>
            </w:r>
          </w:p>
        </w:tc>
      </w:tr>
      <w:tr w14:paraId="56496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14EF96FC">
            <w:pPr>
              <w:jc w:val="center"/>
              <w:rPr>
                <w:rFonts w:ascii="宋体"/>
                <w:sz w:val="24"/>
                <w:szCs w:val="24"/>
              </w:rPr>
            </w:pPr>
            <w:r>
              <w:rPr>
                <w:rFonts w:hint="eastAsia" w:ascii="宋体" w:hAnsi="宋体" w:cs="宋体"/>
                <w:sz w:val="24"/>
                <w:szCs w:val="24"/>
              </w:rPr>
              <w:t>毕业</w:t>
            </w:r>
          </w:p>
          <w:p w14:paraId="47811BAE">
            <w:pPr>
              <w:jc w:val="center"/>
              <w:rPr>
                <w:rFonts w:ascii="宋体"/>
                <w:sz w:val="24"/>
                <w:szCs w:val="24"/>
              </w:rPr>
            </w:pPr>
            <w:r>
              <w:rPr>
                <w:rFonts w:hint="eastAsia" w:ascii="宋体" w:hAnsi="宋体" w:cs="宋体"/>
                <w:sz w:val="24"/>
                <w:szCs w:val="24"/>
              </w:rPr>
              <w:t>学校</w:t>
            </w:r>
          </w:p>
        </w:tc>
        <w:tc>
          <w:tcPr>
            <w:tcW w:w="8054" w:type="dxa"/>
            <w:gridSpan w:val="5"/>
            <w:vAlign w:val="center"/>
          </w:tcPr>
          <w:p w14:paraId="2CDF8110">
            <w:pPr>
              <w:ind w:firstLine="960" w:firstLineChars="400"/>
              <w:rPr>
                <w:rFonts w:ascii="宋体"/>
                <w:sz w:val="24"/>
                <w:szCs w:val="24"/>
              </w:rPr>
            </w:pPr>
            <w:r>
              <w:rPr>
                <w:rFonts w:hint="eastAsia" w:ascii="宋体" w:hAnsi="宋体" w:cs="宋体"/>
                <w:sz w:val="24"/>
                <w:szCs w:val="24"/>
              </w:rPr>
              <w:t>年毕业于学校专业</w:t>
            </w:r>
          </w:p>
        </w:tc>
      </w:tr>
      <w:tr w14:paraId="5ACF1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242" w:type="dxa"/>
            <w:gridSpan w:val="6"/>
            <w:vAlign w:val="center"/>
          </w:tcPr>
          <w:p w14:paraId="6F5C45CC">
            <w:pPr>
              <w:jc w:val="center"/>
              <w:rPr>
                <w:rFonts w:ascii="宋体"/>
                <w:sz w:val="24"/>
                <w:szCs w:val="24"/>
              </w:rPr>
            </w:pPr>
            <w:r>
              <w:rPr>
                <w:rFonts w:hint="eastAsia" w:ascii="宋体" w:hAnsi="宋体" w:cs="宋体"/>
                <w:sz w:val="24"/>
                <w:szCs w:val="24"/>
              </w:rPr>
              <w:t>担任过项目负责人的业绩</w:t>
            </w:r>
          </w:p>
        </w:tc>
      </w:tr>
      <w:tr w14:paraId="4AA3D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2EE19A7E">
            <w:pPr>
              <w:jc w:val="center"/>
              <w:rPr>
                <w:rFonts w:ascii="宋体"/>
                <w:sz w:val="24"/>
                <w:szCs w:val="24"/>
              </w:rPr>
            </w:pPr>
            <w:r>
              <w:rPr>
                <w:rFonts w:hint="eastAsia" w:ascii="宋体" w:hAnsi="宋体" w:cs="宋体"/>
                <w:sz w:val="24"/>
                <w:szCs w:val="24"/>
              </w:rPr>
              <w:t>时间</w:t>
            </w:r>
          </w:p>
        </w:tc>
        <w:tc>
          <w:tcPr>
            <w:tcW w:w="3745" w:type="dxa"/>
            <w:gridSpan w:val="3"/>
            <w:vAlign w:val="center"/>
          </w:tcPr>
          <w:p w14:paraId="61E229A3">
            <w:pPr>
              <w:jc w:val="center"/>
              <w:rPr>
                <w:rFonts w:ascii="宋体"/>
                <w:sz w:val="24"/>
                <w:szCs w:val="24"/>
              </w:rPr>
            </w:pPr>
            <w:r>
              <w:rPr>
                <w:rFonts w:hint="eastAsia" w:ascii="宋体" w:hAnsi="宋体" w:cs="宋体"/>
                <w:sz w:val="24"/>
                <w:szCs w:val="24"/>
              </w:rPr>
              <w:t>项目名称</w:t>
            </w:r>
          </w:p>
        </w:tc>
        <w:tc>
          <w:tcPr>
            <w:tcW w:w="2002" w:type="dxa"/>
            <w:vAlign w:val="center"/>
          </w:tcPr>
          <w:p w14:paraId="2EDA4EFA">
            <w:pPr>
              <w:jc w:val="center"/>
              <w:rPr>
                <w:rFonts w:ascii="宋体"/>
                <w:sz w:val="24"/>
                <w:szCs w:val="24"/>
              </w:rPr>
            </w:pPr>
            <w:r>
              <w:rPr>
                <w:rFonts w:hint="eastAsia" w:ascii="宋体" w:hAnsi="宋体" w:cs="宋体"/>
                <w:sz w:val="24"/>
                <w:szCs w:val="24"/>
              </w:rPr>
              <w:t>项目概况说明</w:t>
            </w:r>
          </w:p>
        </w:tc>
        <w:tc>
          <w:tcPr>
            <w:tcW w:w="2307" w:type="dxa"/>
            <w:vAlign w:val="center"/>
          </w:tcPr>
          <w:p w14:paraId="73EFAAC7">
            <w:pPr>
              <w:jc w:val="center"/>
              <w:rPr>
                <w:rFonts w:ascii="宋体"/>
                <w:sz w:val="24"/>
                <w:szCs w:val="24"/>
              </w:rPr>
            </w:pPr>
            <w:r>
              <w:rPr>
                <w:rFonts w:hint="eastAsia" w:ascii="宋体" w:hAnsi="宋体" w:cs="宋体"/>
                <w:sz w:val="24"/>
                <w:szCs w:val="24"/>
              </w:rPr>
              <w:t>发包人及联系电话</w:t>
            </w:r>
          </w:p>
        </w:tc>
      </w:tr>
      <w:tr w14:paraId="5C4B8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70B2579D">
            <w:pPr>
              <w:jc w:val="center"/>
              <w:rPr>
                <w:rFonts w:ascii="宋体"/>
                <w:sz w:val="24"/>
                <w:szCs w:val="24"/>
              </w:rPr>
            </w:pPr>
          </w:p>
        </w:tc>
        <w:tc>
          <w:tcPr>
            <w:tcW w:w="3745" w:type="dxa"/>
            <w:gridSpan w:val="3"/>
            <w:vAlign w:val="center"/>
          </w:tcPr>
          <w:p w14:paraId="1A5870C5">
            <w:pPr>
              <w:jc w:val="center"/>
              <w:rPr>
                <w:rFonts w:ascii="宋体"/>
                <w:sz w:val="24"/>
                <w:szCs w:val="24"/>
              </w:rPr>
            </w:pPr>
          </w:p>
        </w:tc>
        <w:tc>
          <w:tcPr>
            <w:tcW w:w="2002" w:type="dxa"/>
            <w:vAlign w:val="center"/>
          </w:tcPr>
          <w:p w14:paraId="0D774C2E">
            <w:pPr>
              <w:jc w:val="center"/>
              <w:rPr>
                <w:rFonts w:ascii="宋体"/>
                <w:sz w:val="24"/>
                <w:szCs w:val="24"/>
              </w:rPr>
            </w:pPr>
          </w:p>
        </w:tc>
        <w:tc>
          <w:tcPr>
            <w:tcW w:w="2307" w:type="dxa"/>
            <w:vAlign w:val="center"/>
          </w:tcPr>
          <w:p w14:paraId="22C641EE">
            <w:pPr>
              <w:jc w:val="center"/>
              <w:rPr>
                <w:rFonts w:ascii="宋体"/>
                <w:sz w:val="24"/>
                <w:szCs w:val="24"/>
              </w:rPr>
            </w:pPr>
          </w:p>
        </w:tc>
      </w:tr>
      <w:tr w14:paraId="2C5B9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74B1FC3B">
            <w:pPr>
              <w:jc w:val="center"/>
              <w:rPr>
                <w:rFonts w:ascii="宋体"/>
                <w:sz w:val="24"/>
                <w:szCs w:val="24"/>
              </w:rPr>
            </w:pPr>
          </w:p>
        </w:tc>
        <w:tc>
          <w:tcPr>
            <w:tcW w:w="3745" w:type="dxa"/>
            <w:gridSpan w:val="3"/>
            <w:vAlign w:val="center"/>
          </w:tcPr>
          <w:p w14:paraId="34B050D6">
            <w:pPr>
              <w:jc w:val="center"/>
              <w:rPr>
                <w:rFonts w:ascii="宋体"/>
                <w:sz w:val="24"/>
                <w:szCs w:val="24"/>
              </w:rPr>
            </w:pPr>
          </w:p>
        </w:tc>
        <w:tc>
          <w:tcPr>
            <w:tcW w:w="2002" w:type="dxa"/>
            <w:vAlign w:val="center"/>
          </w:tcPr>
          <w:p w14:paraId="4E1D3A94">
            <w:pPr>
              <w:jc w:val="center"/>
              <w:rPr>
                <w:rFonts w:ascii="宋体"/>
                <w:sz w:val="24"/>
                <w:szCs w:val="24"/>
              </w:rPr>
            </w:pPr>
          </w:p>
        </w:tc>
        <w:tc>
          <w:tcPr>
            <w:tcW w:w="2307" w:type="dxa"/>
            <w:vAlign w:val="center"/>
          </w:tcPr>
          <w:p w14:paraId="447FDB84">
            <w:pPr>
              <w:jc w:val="center"/>
              <w:rPr>
                <w:rFonts w:ascii="宋体"/>
                <w:sz w:val="24"/>
                <w:szCs w:val="24"/>
              </w:rPr>
            </w:pPr>
          </w:p>
        </w:tc>
      </w:tr>
      <w:tr w14:paraId="198A9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3659C5C8">
            <w:pPr>
              <w:jc w:val="center"/>
              <w:rPr>
                <w:rFonts w:ascii="宋体"/>
                <w:sz w:val="24"/>
                <w:szCs w:val="24"/>
              </w:rPr>
            </w:pPr>
          </w:p>
        </w:tc>
        <w:tc>
          <w:tcPr>
            <w:tcW w:w="3745" w:type="dxa"/>
            <w:gridSpan w:val="3"/>
            <w:vAlign w:val="center"/>
          </w:tcPr>
          <w:p w14:paraId="35D124DB">
            <w:pPr>
              <w:jc w:val="center"/>
              <w:rPr>
                <w:rFonts w:ascii="宋体"/>
                <w:sz w:val="24"/>
                <w:szCs w:val="24"/>
              </w:rPr>
            </w:pPr>
          </w:p>
        </w:tc>
        <w:tc>
          <w:tcPr>
            <w:tcW w:w="2002" w:type="dxa"/>
            <w:vAlign w:val="center"/>
          </w:tcPr>
          <w:p w14:paraId="2EB08B7A">
            <w:pPr>
              <w:jc w:val="center"/>
              <w:rPr>
                <w:rFonts w:ascii="宋体"/>
                <w:sz w:val="24"/>
                <w:szCs w:val="24"/>
              </w:rPr>
            </w:pPr>
          </w:p>
        </w:tc>
        <w:tc>
          <w:tcPr>
            <w:tcW w:w="2307" w:type="dxa"/>
            <w:vAlign w:val="center"/>
          </w:tcPr>
          <w:p w14:paraId="5536BAA8">
            <w:pPr>
              <w:jc w:val="center"/>
              <w:rPr>
                <w:rFonts w:ascii="宋体"/>
                <w:sz w:val="24"/>
                <w:szCs w:val="24"/>
              </w:rPr>
            </w:pPr>
          </w:p>
        </w:tc>
      </w:tr>
      <w:tr w14:paraId="19480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54800F1C">
            <w:pPr>
              <w:jc w:val="center"/>
              <w:rPr>
                <w:rFonts w:ascii="宋体"/>
                <w:sz w:val="24"/>
                <w:szCs w:val="24"/>
              </w:rPr>
            </w:pPr>
          </w:p>
        </w:tc>
        <w:tc>
          <w:tcPr>
            <w:tcW w:w="3745" w:type="dxa"/>
            <w:gridSpan w:val="3"/>
            <w:vAlign w:val="center"/>
          </w:tcPr>
          <w:p w14:paraId="58C8A195">
            <w:pPr>
              <w:jc w:val="center"/>
              <w:rPr>
                <w:rFonts w:ascii="宋体"/>
                <w:sz w:val="24"/>
                <w:szCs w:val="24"/>
              </w:rPr>
            </w:pPr>
          </w:p>
        </w:tc>
        <w:tc>
          <w:tcPr>
            <w:tcW w:w="2002" w:type="dxa"/>
            <w:vAlign w:val="center"/>
          </w:tcPr>
          <w:p w14:paraId="00B8C05E">
            <w:pPr>
              <w:jc w:val="center"/>
              <w:rPr>
                <w:rFonts w:ascii="宋体"/>
                <w:sz w:val="24"/>
                <w:szCs w:val="24"/>
              </w:rPr>
            </w:pPr>
          </w:p>
        </w:tc>
        <w:tc>
          <w:tcPr>
            <w:tcW w:w="2307" w:type="dxa"/>
            <w:vAlign w:val="center"/>
          </w:tcPr>
          <w:p w14:paraId="6E764D93">
            <w:pPr>
              <w:jc w:val="center"/>
              <w:rPr>
                <w:rFonts w:ascii="宋体"/>
                <w:sz w:val="24"/>
                <w:szCs w:val="24"/>
              </w:rPr>
            </w:pPr>
          </w:p>
        </w:tc>
      </w:tr>
      <w:tr w14:paraId="08544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5A11AEDA">
            <w:pPr>
              <w:jc w:val="center"/>
              <w:rPr>
                <w:rFonts w:ascii="宋体"/>
                <w:sz w:val="24"/>
                <w:szCs w:val="24"/>
              </w:rPr>
            </w:pPr>
          </w:p>
        </w:tc>
        <w:tc>
          <w:tcPr>
            <w:tcW w:w="3745" w:type="dxa"/>
            <w:gridSpan w:val="3"/>
            <w:vAlign w:val="center"/>
          </w:tcPr>
          <w:p w14:paraId="0B07C671">
            <w:pPr>
              <w:jc w:val="center"/>
              <w:rPr>
                <w:rFonts w:ascii="宋体"/>
                <w:sz w:val="24"/>
                <w:szCs w:val="24"/>
              </w:rPr>
            </w:pPr>
          </w:p>
        </w:tc>
        <w:tc>
          <w:tcPr>
            <w:tcW w:w="2002" w:type="dxa"/>
            <w:vAlign w:val="center"/>
          </w:tcPr>
          <w:p w14:paraId="3D9C10CB">
            <w:pPr>
              <w:jc w:val="center"/>
              <w:rPr>
                <w:rFonts w:ascii="宋体"/>
                <w:sz w:val="24"/>
                <w:szCs w:val="24"/>
              </w:rPr>
            </w:pPr>
          </w:p>
        </w:tc>
        <w:tc>
          <w:tcPr>
            <w:tcW w:w="2307" w:type="dxa"/>
            <w:vAlign w:val="center"/>
          </w:tcPr>
          <w:p w14:paraId="04481CDC">
            <w:pPr>
              <w:jc w:val="center"/>
              <w:rPr>
                <w:rFonts w:ascii="宋体"/>
                <w:sz w:val="24"/>
                <w:szCs w:val="24"/>
              </w:rPr>
            </w:pPr>
          </w:p>
        </w:tc>
      </w:tr>
      <w:tr w14:paraId="3E73C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tcBorders>
              <w:bottom w:val="single" w:color="auto" w:sz="12" w:space="0"/>
            </w:tcBorders>
            <w:vAlign w:val="center"/>
          </w:tcPr>
          <w:p w14:paraId="732C8B9B">
            <w:pPr>
              <w:jc w:val="center"/>
              <w:rPr>
                <w:rFonts w:ascii="宋体"/>
                <w:sz w:val="24"/>
                <w:szCs w:val="24"/>
              </w:rPr>
            </w:pPr>
          </w:p>
        </w:tc>
        <w:tc>
          <w:tcPr>
            <w:tcW w:w="3745" w:type="dxa"/>
            <w:gridSpan w:val="3"/>
            <w:tcBorders>
              <w:bottom w:val="single" w:color="auto" w:sz="12" w:space="0"/>
            </w:tcBorders>
            <w:vAlign w:val="center"/>
          </w:tcPr>
          <w:p w14:paraId="59574BAA">
            <w:pPr>
              <w:jc w:val="center"/>
              <w:rPr>
                <w:rFonts w:ascii="宋体"/>
                <w:sz w:val="24"/>
                <w:szCs w:val="24"/>
              </w:rPr>
            </w:pPr>
          </w:p>
        </w:tc>
        <w:tc>
          <w:tcPr>
            <w:tcW w:w="2002" w:type="dxa"/>
            <w:tcBorders>
              <w:bottom w:val="single" w:color="auto" w:sz="12" w:space="0"/>
            </w:tcBorders>
            <w:vAlign w:val="center"/>
          </w:tcPr>
          <w:p w14:paraId="1090CB8B">
            <w:pPr>
              <w:jc w:val="center"/>
              <w:rPr>
                <w:rFonts w:ascii="宋体"/>
                <w:sz w:val="24"/>
                <w:szCs w:val="24"/>
              </w:rPr>
            </w:pPr>
          </w:p>
        </w:tc>
        <w:tc>
          <w:tcPr>
            <w:tcW w:w="2307" w:type="dxa"/>
            <w:tcBorders>
              <w:bottom w:val="single" w:color="auto" w:sz="12" w:space="0"/>
            </w:tcBorders>
            <w:vAlign w:val="center"/>
          </w:tcPr>
          <w:p w14:paraId="18AA0237">
            <w:pPr>
              <w:jc w:val="center"/>
              <w:rPr>
                <w:rFonts w:ascii="宋体"/>
                <w:sz w:val="24"/>
                <w:szCs w:val="24"/>
              </w:rPr>
            </w:pPr>
          </w:p>
        </w:tc>
      </w:tr>
    </w:tbl>
    <w:p w14:paraId="1CAA0011">
      <w:pPr>
        <w:spacing w:line="400" w:lineRule="exact"/>
        <w:rPr>
          <w:rFonts w:ascii="宋体"/>
          <w:b/>
          <w:bCs/>
          <w:sz w:val="24"/>
          <w:szCs w:val="24"/>
        </w:rPr>
      </w:pPr>
      <w:r>
        <w:rPr>
          <w:rFonts w:hint="eastAsia" w:ascii="宋体" w:hAnsi="宋体" w:cs="宋体"/>
          <w:b/>
          <w:bCs/>
          <w:sz w:val="24"/>
          <w:szCs w:val="24"/>
        </w:rPr>
        <w:t>说明：</w:t>
      </w:r>
      <w:r>
        <w:rPr>
          <w:rFonts w:hint="eastAsia" w:cs="宋体"/>
          <w:b/>
          <w:bCs/>
          <w:kern w:val="58"/>
          <w:sz w:val="24"/>
          <w:szCs w:val="24"/>
        </w:rPr>
        <w:t>后附拟派</w:t>
      </w:r>
      <w:r>
        <w:rPr>
          <w:rFonts w:hint="eastAsia" w:hAnsi="宋体" w:cs="宋体"/>
          <w:b/>
          <w:bCs/>
          <w:kern w:val="58"/>
          <w:sz w:val="24"/>
          <w:szCs w:val="24"/>
        </w:rPr>
        <w:t>项目专业技术职称证书复印件，最近月份社保缴纳证明复印件；</w:t>
      </w:r>
    </w:p>
    <w:p w14:paraId="11A19B7E">
      <w:pPr>
        <w:snapToGrid w:val="0"/>
        <w:spacing w:before="50" w:after="156" w:afterLines="50" w:line="360" w:lineRule="auto"/>
        <w:jc w:val="left"/>
        <w:outlineLvl w:val="1"/>
        <w:rPr>
          <w:rFonts w:ascii="宋体"/>
          <w:b/>
          <w:bCs/>
          <w:color w:val="0D0D0D"/>
          <w:sz w:val="24"/>
          <w:szCs w:val="24"/>
        </w:rPr>
      </w:pPr>
    </w:p>
    <w:p w14:paraId="37A8D15F">
      <w:pPr>
        <w:snapToGrid w:val="0"/>
        <w:spacing w:before="50" w:after="156" w:afterLines="50" w:line="360" w:lineRule="auto"/>
        <w:jc w:val="left"/>
        <w:outlineLvl w:val="1"/>
        <w:rPr>
          <w:rFonts w:ascii="宋体"/>
          <w:b/>
          <w:bCs/>
          <w:color w:val="0D0D0D"/>
          <w:sz w:val="24"/>
          <w:szCs w:val="24"/>
        </w:rPr>
      </w:pPr>
    </w:p>
    <w:p w14:paraId="159C5BE8">
      <w:pPr>
        <w:snapToGrid w:val="0"/>
        <w:spacing w:before="50" w:after="156" w:afterLines="50" w:line="360" w:lineRule="auto"/>
        <w:jc w:val="left"/>
        <w:outlineLvl w:val="1"/>
        <w:rPr>
          <w:rFonts w:ascii="宋体"/>
          <w:b/>
          <w:bCs/>
          <w:color w:val="0D0D0D"/>
          <w:sz w:val="24"/>
          <w:szCs w:val="24"/>
        </w:rPr>
      </w:pPr>
    </w:p>
    <w:p w14:paraId="6F7D9E50">
      <w:pPr>
        <w:snapToGrid w:val="0"/>
        <w:spacing w:before="50" w:after="156" w:afterLines="50" w:line="360" w:lineRule="auto"/>
        <w:jc w:val="left"/>
        <w:outlineLvl w:val="1"/>
        <w:rPr>
          <w:rFonts w:ascii="宋体"/>
          <w:b/>
          <w:bCs/>
          <w:color w:val="0D0D0D"/>
          <w:sz w:val="24"/>
          <w:szCs w:val="24"/>
        </w:rPr>
      </w:pPr>
    </w:p>
    <w:p w14:paraId="2227928C">
      <w:pPr>
        <w:snapToGrid w:val="0"/>
        <w:spacing w:before="50" w:after="156" w:afterLines="50" w:line="360" w:lineRule="auto"/>
        <w:jc w:val="left"/>
        <w:outlineLvl w:val="1"/>
        <w:rPr>
          <w:rFonts w:ascii="宋体"/>
          <w:b/>
          <w:bCs/>
          <w:color w:val="0D0D0D"/>
          <w:sz w:val="24"/>
          <w:szCs w:val="24"/>
        </w:rPr>
      </w:pPr>
    </w:p>
    <w:p w14:paraId="73EB64F7">
      <w:pPr>
        <w:snapToGrid w:val="0"/>
        <w:spacing w:before="50" w:after="156" w:afterLines="50" w:line="360" w:lineRule="auto"/>
        <w:jc w:val="left"/>
        <w:outlineLvl w:val="1"/>
        <w:rPr>
          <w:rFonts w:ascii="宋体"/>
          <w:b/>
          <w:bCs/>
          <w:color w:val="0D0D0D"/>
          <w:sz w:val="24"/>
          <w:szCs w:val="24"/>
        </w:rPr>
      </w:pPr>
    </w:p>
    <w:p w14:paraId="10592754">
      <w:pPr>
        <w:snapToGrid w:val="0"/>
        <w:spacing w:before="50" w:after="156" w:afterLines="50" w:line="360" w:lineRule="auto"/>
        <w:jc w:val="left"/>
        <w:outlineLvl w:val="1"/>
        <w:rPr>
          <w:rFonts w:ascii="宋体"/>
          <w:b/>
          <w:bCs/>
          <w:color w:val="0D0D0D"/>
          <w:sz w:val="24"/>
          <w:szCs w:val="24"/>
        </w:rPr>
      </w:pPr>
    </w:p>
    <w:p w14:paraId="3E3C95FA">
      <w:pPr>
        <w:rPr>
          <w:rFonts w:ascii="宋体" w:cs="宋体"/>
          <w:b/>
          <w:bCs/>
          <w:sz w:val="24"/>
          <w:szCs w:val="24"/>
        </w:rPr>
      </w:pPr>
      <w:r>
        <w:rPr>
          <w:rFonts w:ascii="宋体" w:cs="宋体"/>
          <w:b/>
          <w:bCs/>
          <w:sz w:val="24"/>
          <w:szCs w:val="24"/>
        </w:rPr>
        <w:t>.</w:t>
      </w:r>
    </w:p>
    <w:p w14:paraId="1B6BFE79">
      <w:pPr>
        <w:rPr>
          <w:rFonts w:ascii="宋体" w:cs="宋体"/>
          <w:b/>
          <w:bCs/>
          <w:sz w:val="24"/>
          <w:szCs w:val="24"/>
        </w:rPr>
      </w:pPr>
    </w:p>
    <w:p w14:paraId="3112825B">
      <w:pPr>
        <w:rPr>
          <w:rFonts w:ascii="宋体" w:cs="宋体"/>
          <w:b/>
          <w:bCs/>
          <w:sz w:val="24"/>
          <w:szCs w:val="24"/>
        </w:rPr>
      </w:pPr>
    </w:p>
    <w:p w14:paraId="6B2845CA">
      <w:pPr>
        <w:rPr>
          <w:rFonts w:ascii="宋体" w:cs="宋体"/>
          <w:b/>
          <w:bCs/>
          <w:sz w:val="24"/>
          <w:szCs w:val="24"/>
        </w:rPr>
      </w:pPr>
    </w:p>
    <w:p w14:paraId="45B95FF2">
      <w:pPr>
        <w:rPr>
          <w:rFonts w:ascii="宋体" w:cs="宋体"/>
          <w:b/>
          <w:bCs/>
          <w:sz w:val="24"/>
          <w:szCs w:val="24"/>
        </w:rPr>
      </w:pPr>
    </w:p>
    <w:p w14:paraId="577A2DCC">
      <w:pPr>
        <w:rPr>
          <w:rFonts w:ascii="宋体"/>
          <w:b/>
          <w:bCs/>
          <w:color w:val="auto"/>
          <w:sz w:val="24"/>
          <w:szCs w:val="24"/>
        </w:rPr>
      </w:pPr>
      <w:r>
        <w:rPr>
          <w:rFonts w:ascii="宋体" w:hAnsi="宋体" w:cs="宋体"/>
          <w:b/>
          <w:bCs/>
          <w:color w:val="auto"/>
          <w:sz w:val="24"/>
          <w:szCs w:val="24"/>
        </w:rPr>
        <w:t>2.6</w:t>
      </w:r>
      <w:r>
        <w:rPr>
          <w:rFonts w:hint="eastAsia" w:ascii="宋体" w:hAnsi="宋体" w:cs="宋体"/>
          <w:b/>
          <w:bCs/>
          <w:color w:val="auto"/>
          <w:sz w:val="24"/>
          <w:szCs w:val="24"/>
        </w:rPr>
        <w:t>中小企业声明函</w:t>
      </w:r>
    </w:p>
    <w:p w14:paraId="72CD45F0">
      <w:pPr>
        <w:rPr>
          <w:rFonts w:ascii="宋体"/>
          <w:b/>
          <w:bCs/>
          <w:color w:val="FF0000"/>
          <w:sz w:val="24"/>
          <w:szCs w:val="24"/>
        </w:rPr>
      </w:pPr>
    </w:p>
    <w:p w14:paraId="0AB5B64E">
      <w:pPr>
        <w:tabs>
          <w:tab w:val="left" w:pos="420"/>
        </w:tabs>
        <w:jc w:val="center"/>
        <w:rPr>
          <w:rFonts w:ascii="宋体" w:hAnsi="宋体" w:cs="Arial"/>
          <w:b/>
          <w:bCs/>
          <w:kern w:val="0"/>
          <w:sz w:val="24"/>
        </w:rPr>
      </w:pPr>
      <w:r>
        <w:rPr>
          <w:rFonts w:hint="eastAsia" w:ascii="宋体" w:hAnsi="宋体" w:cs="Arial"/>
          <w:b/>
          <w:bCs/>
          <w:kern w:val="0"/>
          <w:sz w:val="24"/>
        </w:rPr>
        <w:t>中小企业声明函（服务）</w:t>
      </w:r>
    </w:p>
    <w:p w14:paraId="66B23BF5"/>
    <w:p w14:paraId="52FFFCBB">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34465B7E">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rPr>
        <w:t xml:space="preserve">              </w:t>
      </w:r>
      <w:r>
        <w:rPr>
          <w:rFonts w:hint="eastAsia" w:ascii="宋体" w:hAnsi="宋体" w:cs="Arial"/>
          <w:bCs/>
          <w:kern w:val="0"/>
          <w:sz w:val="24"/>
        </w:rPr>
        <w:t>（标的名称），属于</w:t>
      </w:r>
      <w:r>
        <w:rPr>
          <w:rFonts w:hint="eastAsia" w:ascii="宋体" w:hAnsi="宋体" w:cs="Arial"/>
          <w:bCs/>
          <w:kern w:val="0"/>
          <w:sz w:val="24"/>
          <w:u w:val="single"/>
        </w:rPr>
        <w:t xml:space="preserve">              </w:t>
      </w:r>
      <w:r>
        <w:rPr>
          <w:rFonts w:hint="eastAsia" w:ascii="宋体" w:hAnsi="宋体" w:cs="Arial"/>
          <w:bCs/>
          <w:kern w:val="0"/>
          <w:sz w:val="24"/>
        </w:rPr>
        <w:t xml:space="preserve">（采购文件中明确的所属行业）行业；承接企业为 </w:t>
      </w:r>
      <w:r>
        <w:rPr>
          <w:rFonts w:hint="eastAsia" w:ascii="宋体" w:hAnsi="宋体" w:cs="Arial"/>
          <w:bCs/>
          <w:kern w:val="0"/>
          <w:sz w:val="24"/>
          <w:u w:val="single"/>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w:t>
      </w:r>
    </w:p>
    <w:p w14:paraId="20E95BBA">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3F60B051">
      <w:pPr>
        <w:tabs>
          <w:tab w:val="left" w:pos="420"/>
        </w:tabs>
        <w:spacing w:line="360" w:lineRule="auto"/>
        <w:ind w:firstLine="480" w:firstLineChars="200"/>
        <w:jc w:val="left"/>
        <w:rPr>
          <w:rFonts w:ascii="宋体" w:hAnsi="宋体" w:cs="Arial"/>
          <w:bCs/>
          <w:kern w:val="0"/>
          <w:sz w:val="24"/>
        </w:rPr>
      </w:pPr>
    </w:p>
    <w:p w14:paraId="5AF85F09">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32C0316C">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14:paraId="63A80B2E">
      <w:pPr>
        <w:tabs>
          <w:tab w:val="left" w:pos="420"/>
        </w:tabs>
        <w:spacing w:before="100" w:beforeAutospacing="1" w:after="100" w:afterAutospacing="1"/>
        <w:ind w:firstLine="480" w:firstLineChars="200"/>
        <w:rPr>
          <w:rFonts w:ascii="宋体" w:hAnsi="宋体" w:cs="Arial"/>
          <w:b/>
          <w:bCs/>
          <w:kern w:val="0"/>
          <w:sz w:val="24"/>
        </w:rPr>
      </w:pPr>
      <w:r>
        <w:rPr>
          <w:rFonts w:hint="eastAsia" w:ascii="宋体" w:hAnsi="宋体" w:cs="Arial"/>
          <w:b/>
          <w:bCs/>
          <w:kern w:val="0"/>
          <w:sz w:val="24"/>
        </w:rPr>
        <w:t>注：</w:t>
      </w:r>
    </w:p>
    <w:p w14:paraId="16C8F406">
      <w:pPr>
        <w:tabs>
          <w:tab w:val="left" w:pos="420"/>
        </w:tabs>
        <w:spacing w:before="100" w:beforeAutospacing="1" w:after="100" w:afterAutospacing="1"/>
        <w:ind w:firstLine="480" w:firstLineChars="200"/>
        <w:rPr>
          <w:rFonts w:ascii="宋体" w:hAnsi="宋体"/>
          <w:b/>
        </w:rPr>
      </w:pPr>
      <w:r>
        <w:rPr>
          <w:rFonts w:hint="eastAsia" w:ascii="宋体" w:hAnsi="宋体" w:cs="Arial"/>
          <w:b/>
          <w:bCs/>
          <w:kern w:val="0"/>
          <w:sz w:val="24"/>
        </w:rPr>
        <w:t>1、</w:t>
      </w:r>
      <w:r>
        <w:rPr>
          <w:rFonts w:hint="eastAsia" w:ascii="宋体" w:hAnsi="宋体"/>
          <w:b/>
        </w:rPr>
        <w:t>如承接单位为小微企业，则需提供中小企业声明函。</w:t>
      </w:r>
    </w:p>
    <w:p w14:paraId="4C681634">
      <w:pPr>
        <w:ind w:firstLine="420" w:firstLineChars="200"/>
        <w:rPr>
          <w:rFonts w:ascii="宋体"/>
          <w:b/>
          <w:sz w:val="24"/>
        </w:rPr>
      </w:pPr>
      <w:r>
        <w:rPr>
          <w:rFonts w:hint="eastAsia" w:ascii="宋体" w:hAnsi="宋体"/>
          <w:b/>
        </w:rPr>
        <w:t>2、如中标人声明为小微企业，本声明函将随中标结果同时公告，接受社会监督。</w:t>
      </w:r>
    </w:p>
    <w:p w14:paraId="788B8A56">
      <w:pPr>
        <w:rPr>
          <w:rFonts w:ascii="宋体" w:hAnsi="宋体" w:cs="宋体"/>
          <w:b/>
          <w:bCs/>
          <w:color w:val="FF0000"/>
          <w:sz w:val="24"/>
          <w:szCs w:val="24"/>
        </w:rPr>
      </w:pPr>
      <w:r>
        <w:rPr>
          <w:rFonts w:ascii="宋体" w:hAnsi="宋体" w:cs="宋体"/>
          <w:b/>
          <w:bCs/>
          <w:color w:val="FF0000"/>
          <w:sz w:val="24"/>
          <w:szCs w:val="24"/>
        </w:rPr>
        <w:br w:type="page"/>
      </w:r>
    </w:p>
    <w:p w14:paraId="310A3983">
      <w:pPr>
        <w:rPr>
          <w:rFonts w:ascii="宋体"/>
          <w:b/>
          <w:bCs/>
          <w:sz w:val="24"/>
          <w:szCs w:val="24"/>
        </w:rPr>
      </w:pPr>
      <w:r>
        <w:rPr>
          <w:rFonts w:ascii="宋体" w:hAnsi="宋体" w:cs="宋体"/>
          <w:b/>
          <w:bCs/>
          <w:sz w:val="24"/>
          <w:szCs w:val="24"/>
        </w:rPr>
        <w:t>2.7</w:t>
      </w:r>
      <w:r>
        <w:rPr>
          <w:rFonts w:hint="eastAsia" w:ascii="宋体" w:hAnsi="宋体" w:cs="宋体"/>
          <w:b/>
          <w:bCs/>
          <w:sz w:val="24"/>
          <w:szCs w:val="24"/>
        </w:rPr>
        <w:t>：</w:t>
      </w:r>
    </w:p>
    <w:p w14:paraId="6E64085C">
      <w:pPr>
        <w:spacing w:line="588" w:lineRule="exact"/>
        <w:jc w:val="center"/>
        <w:rPr>
          <w:rFonts w:ascii="宋体"/>
          <w:b/>
          <w:bCs/>
          <w:spacing w:val="6"/>
          <w:sz w:val="24"/>
          <w:szCs w:val="24"/>
        </w:rPr>
      </w:pPr>
      <w:bookmarkStart w:id="17" w:name="OLE_LINK14"/>
      <w:bookmarkStart w:id="18" w:name="OLE_LINK13"/>
      <w:r>
        <w:rPr>
          <w:rFonts w:hint="eastAsia" w:ascii="宋体" w:hAnsi="宋体" w:cs="宋体"/>
          <w:b/>
          <w:bCs/>
          <w:spacing w:val="6"/>
          <w:sz w:val="24"/>
          <w:szCs w:val="24"/>
        </w:rPr>
        <w:t>残疾人福利性单位声明函</w:t>
      </w:r>
    </w:p>
    <w:bookmarkEnd w:id="17"/>
    <w:bookmarkEnd w:id="18"/>
    <w:p w14:paraId="7A21D051">
      <w:pPr>
        <w:spacing w:line="588" w:lineRule="exact"/>
        <w:rPr>
          <w:rFonts w:ascii="宋体"/>
          <w:b/>
          <w:bCs/>
          <w:spacing w:val="6"/>
          <w:sz w:val="24"/>
          <w:szCs w:val="24"/>
        </w:rPr>
      </w:pPr>
    </w:p>
    <w:p w14:paraId="0876C7B5">
      <w:pPr>
        <w:spacing w:line="588" w:lineRule="exact"/>
        <w:ind w:firstLine="480" w:firstLineChars="200"/>
        <w:rPr>
          <w:rFonts w:ascii="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hint="eastAsia" w:ascii="宋体" w:hAnsi="宋体" w:cs="宋体"/>
          <w:sz w:val="24"/>
          <w:szCs w:val="24"/>
          <w:lang w:eastAsia="zh-CN"/>
        </w:rPr>
        <w:t>〔2017〕141号</w:t>
      </w:r>
      <w:r>
        <w:rPr>
          <w:rFonts w:hint="eastAsia" w:ascii="宋体" w:hAnsi="宋体" w:cs="宋体"/>
          <w:sz w:val="24"/>
          <w:szCs w:val="24"/>
        </w:rPr>
        <w:t>）的规定，本单位为符合条件的残疾人福利性单位，且本单位参加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项目采购活动提供的是本单位制造货物（由本单位承担工程</w:t>
      </w:r>
      <w:r>
        <w:rPr>
          <w:rFonts w:ascii="宋体" w:hAnsi="宋体" w:cs="宋体"/>
          <w:sz w:val="24"/>
          <w:szCs w:val="24"/>
        </w:rPr>
        <w:t>/</w:t>
      </w:r>
      <w:r>
        <w:rPr>
          <w:rFonts w:hint="eastAsia" w:ascii="宋体" w:hAnsi="宋体" w:cs="宋体"/>
          <w:sz w:val="24"/>
          <w:szCs w:val="24"/>
        </w:rPr>
        <w:t>提供服务）。</w:t>
      </w:r>
    </w:p>
    <w:p w14:paraId="7F24A176">
      <w:pPr>
        <w:spacing w:line="588" w:lineRule="exact"/>
        <w:ind w:firstLine="480" w:firstLineChars="200"/>
        <w:rPr>
          <w:rFonts w:ascii="宋体"/>
          <w:sz w:val="24"/>
          <w:szCs w:val="24"/>
        </w:rPr>
      </w:pPr>
      <w:r>
        <w:rPr>
          <w:rFonts w:hint="eastAsia" w:ascii="宋体" w:hAnsi="宋体" w:cs="宋体"/>
          <w:sz w:val="24"/>
          <w:szCs w:val="24"/>
        </w:rPr>
        <w:t>本单位对上述声明的真实性负责。如有虚假，将依法承担相应责任。</w:t>
      </w:r>
    </w:p>
    <w:p w14:paraId="025C7CE3">
      <w:pPr>
        <w:spacing w:line="588" w:lineRule="exact"/>
        <w:rPr>
          <w:rFonts w:ascii="宋体"/>
          <w:sz w:val="24"/>
          <w:szCs w:val="24"/>
        </w:rPr>
      </w:pPr>
    </w:p>
    <w:p w14:paraId="1F27C5B2">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单位名称（盖章）：</w:t>
      </w:r>
    </w:p>
    <w:p w14:paraId="4AAB2242">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日期：</w:t>
      </w:r>
    </w:p>
    <w:p w14:paraId="79A8CDF9">
      <w:pPr>
        <w:ind w:firstLine="480" w:firstLineChars="200"/>
        <w:rPr>
          <w:rFonts w:ascii="仿宋_GB2312" w:hAnsi="仿宋_GB2312" w:eastAsia="仿宋_GB2312"/>
          <w:sz w:val="24"/>
          <w:szCs w:val="24"/>
        </w:rPr>
      </w:pPr>
    </w:p>
    <w:p w14:paraId="7A3307C5">
      <w:pPr>
        <w:snapToGrid w:val="0"/>
        <w:spacing w:before="50" w:after="156" w:afterLines="50"/>
        <w:jc w:val="left"/>
        <w:rPr>
          <w:rFonts w:ascii="宋体"/>
          <w:b/>
          <w:bCs/>
          <w:sz w:val="24"/>
          <w:szCs w:val="24"/>
        </w:rPr>
      </w:pPr>
    </w:p>
    <w:p w14:paraId="51F47F14">
      <w:pPr>
        <w:snapToGrid w:val="0"/>
        <w:spacing w:before="50" w:after="156" w:afterLines="50"/>
        <w:jc w:val="left"/>
        <w:rPr>
          <w:rFonts w:ascii="宋体"/>
          <w:b/>
          <w:bCs/>
          <w:sz w:val="24"/>
          <w:szCs w:val="24"/>
        </w:rPr>
      </w:pPr>
    </w:p>
    <w:p w14:paraId="5E7075F7">
      <w:pPr>
        <w:snapToGrid w:val="0"/>
        <w:spacing w:before="50" w:after="156" w:afterLines="50"/>
        <w:jc w:val="left"/>
        <w:rPr>
          <w:rFonts w:ascii="宋体"/>
          <w:b/>
          <w:bCs/>
          <w:sz w:val="24"/>
          <w:szCs w:val="24"/>
        </w:rPr>
      </w:pPr>
    </w:p>
    <w:p w14:paraId="2F324422">
      <w:pPr>
        <w:snapToGrid w:val="0"/>
        <w:spacing w:before="50" w:after="156" w:afterLines="50"/>
        <w:jc w:val="left"/>
        <w:rPr>
          <w:rFonts w:ascii="宋体"/>
          <w:b/>
          <w:bCs/>
          <w:sz w:val="24"/>
          <w:szCs w:val="24"/>
        </w:rPr>
      </w:pPr>
    </w:p>
    <w:p w14:paraId="403B687D">
      <w:pPr>
        <w:snapToGrid w:val="0"/>
        <w:spacing w:before="50" w:after="156" w:afterLines="50"/>
        <w:jc w:val="left"/>
        <w:rPr>
          <w:rFonts w:ascii="宋体"/>
          <w:b/>
          <w:bCs/>
          <w:sz w:val="24"/>
          <w:szCs w:val="24"/>
        </w:rPr>
      </w:pPr>
    </w:p>
    <w:p w14:paraId="4E612891">
      <w:pPr>
        <w:snapToGrid w:val="0"/>
        <w:spacing w:before="50" w:after="156" w:afterLines="50"/>
        <w:jc w:val="left"/>
        <w:rPr>
          <w:rFonts w:ascii="宋体"/>
          <w:b/>
          <w:bCs/>
          <w:sz w:val="24"/>
          <w:szCs w:val="24"/>
        </w:rPr>
      </w:pPr>
    </w:p>
    <w:p w14:paraId="67DFBC26">
      <w:pPr>
        <w:snapToGrid w:val="0"/>
        <w:spacing w:before="50" w:after="156" w:afterLines="50"/>
        <w:jc w:val="left"/>
        <w:rPr>
          <w:rFonts w:ascii="宋体"/>
          <w:b/>
          <w:bCs/>
          <w:sz w:val="24"/>
          <w:szCs w:val="24"/>
        </w:rPr>
      </w:pPr>
    </w:p>
    <w:p w14:paraId="5FD8264F">
      <w:pPr>
        <w:snapToGrid w:val="0"/>
        <w:spacing w:before="50" w:after="156" w:afterLines="50"/>
        <w:jc w:val="left"/>
        <w:rPr>
          <w:rFonts w:ascii="宋体"/>
          <w:b/>
          <w:bCs/>
          <w:sz w:val="24"/>
          <w:szCs w:val="24"/>
        </w:rPr>
      </w:pPr>
    </w:p>
    <w:p w14:paraId="40EAF3A3">
      <w:pPr>
        <w:snapToGrid w:val="0"/>
        <w:spacing w:before="50" w:after="156" w:afterLines="50"/>
        <w:jc w:val="left"/>
        <w:rPr>
          <w:rFonts w:ascii="宋体"/>
          <w:b/>
          <w:bCs/>
          <w:sz w:val="24"/>
          <w:szCs w:val="24"/>
        </w:rPr>
      </w:pPr>
    </w:p>
    <w:p w14:paraId="55F61695">
      <w:pPr>
        <w:snapToGrid w:val="0"/>
        <w:spacing w:before="50" w:after="156" w:afterLines="50"/>
        <w:jc w:val="left"/>
        <w:rPr>
          <w:rFonts w:ascii="宋体"/>
          <w:b/>
          <w:bCs/>
          <w:sz w:val="24"/>
          <w:szCs w:val="24"/>
        </w:rPr>
      </w:pPr>
    </w:p>
    <w:p w14:paraId="6772EE48">
      <w:pPr>
        <w:snapToGrid w:val="0"/>
        <w:spacing w:before="50" w:after="156" w:afterLines="50"/>
        <w:jc w:val="left"/>
        <w:rPr>
          <w:rFonts w:ascii="宋体"/>
          <w:b/>
          <w:bCs/>
          <w:sz w:val="24"/>
          <w:szCs w:val="24"/>
        </w:rPr>
      </w:pPr>
    </w:p>
    <w:p w14:paraId="498BD311">
      <w:pPr>
        <w:snapToGrid w:val="0"/>
        <w:spacing w:before="50" w:after="156" w:afterLines="50"/>
        <w:jc w:val="left"/>
        <w:rPr>
          <w:rFonts w:ascii="宋体"/>
          <w:b/>
          <w:bCs/>
          <w:sz w:val="24"/>
          <w:szCs w:val="24"/>
        </w:rPr>
      </w:pPr>
    </w:p>
    <w:p w14:paraId="3D580A32">
      <w:pPr>
        <w:snapToGrid w:val="0"/>
        <w:spacing w:before="50" w:after="156" w:afterLines="50"/>
        <w:jc w:val="left"/>
        <w:rPr>
          <w:rFonts w:ascii="宋体"/>
          <w:b/>
          <w:bCs/>
          <w:sz w:val="24"/>
          <w:szCs w:val="24"/>
        </w:rPr>
      </w:pPr>
    </w:p>
    <w:p w14:paraId="21D9C471">
      <w:pPr>
        <w:snapToGrid w:val="0"/>
        <w:spacing w:before="50" w:after="156" w:afterLines="50"/>
        <w:jc w:val="left"/>
        <w:rPr>
          <w:rFonts w:ascii="宋体"/>
          <w:b/>
          <w:bCs/>
          <w:sz w:val="24"/>
          <w:szCs w:val="24"/>
        </w:rPr>
      </w:pPr>
    </w:p>
    <w:p w14:paraId="5C8B0D70">
      <w:pPr>
        <w:snapToGrid w:val="0"/>
        <w:spacing w:before="50" w:after="156" w:afterLines="50"/>
        <w:jc w:val="left"/>
        <w:rPr>
          <w:rFonts w:ascii="宋体"/>
          <w:b/>
          <w:bCs/>
          <w:sz w:val="24"/>
          <w:szCs w:val="24"/>
        </w:rPr>
      </w:pPr>
    </w:p>
    <w:p w14:paraId="2478BB19">
      <w:pPr>
        <w:rPr>
          <w:rFonts w:ascii="宋体" w:cs="宋体"/>
          <w:b/>
          <w:bCs/>
          <w:sz w:val="24"/>
          <w:szCs w:val="24"/>
        </w:rPr>
      </w:pPr>
      <w:r>
        <w:rPr>
          <w:rFonts w:hint="eastAsia" w:ascii="宋体" w:cs="宋体"/>
          <w:b/>
          <w:bCs/>
          <w:sz w:val="24"/>
          <w:szCs w:val="24"/>
        </w:rPr>
        <w:br w:type="page"/>
      </w:r>
    </w:p>
    <w:p w14:paraId="72C58DB8">
      <w:pPr>
        <w:snapToGrid w:val="0"/>
        <w:spacing w:before="50" w:after="156" w:afterLines="50"/>
        <w:jc w:val="left"/>
        <w:rPr>
          <w:rFonts w:ascii="宋体" w:cs="宋体"/>
          <w:b/>
          <w:bCs/>
          <w:sz w:val="24"/>
          <w:szCs w:val="24"/>
        </w:rPr>
      </w:pPr>
      <w:r>
        <w:rPr>
          <w:rFonts w:hint="eastAsia" w:ascii="宋体" w:cs="宋体"/>
          <w:b/>
          <w:bCs/>
          <w:sz w:val="24"/>
          <w:szCs w:val="24"/>
        </w:rPr>
        <w:t>附件</w:t>
      </w:r>
      <w:r>
        <w:rPr>
          <w:rFonts w:ascii="宋体" w:cs="宋体"/>
          <w:b/>
          <w:bCs/>
          <w:sz w:val="24"/>
          <w:szCs w:val="24"/>
        </w:rPr>
        <w:t>2.8</w:t>
      </w:r>
    </w:p>
    <w:p w14:paraId="5BFE9F0D">
      <w:pPr>
        <w:spacing w:before="50" w:after="50" w:line="500" w:lineRule="exact"/>
        <w:jc w:val="center"/>
        <w:rPr>
          <w:rFonts w:ascii="宋体"/>
          <w:b/>
          <w:bCs/>
          <w:color w:val="0D0D0D"/>
          <w:sz w:val="24"/>
          <w:szCs w:val="24"/>
        </w:rPr>
      </w:pPr>
      <w:r>
        <w:rPr>
          <w:rFonts w:hint="eastAsia" w:ascii="宋体" w:hAnsi="宋体" w:cs="宋体"/>
          <w:b/>
          <w:bCs/>
          <w:sz w:val="24"/>
          <w:szCs w:val="24"/>
        </w:rPr>
        <w:t>投标人成功实施的同类项目的业绩或者案例</w:t>
      </w:r>
    </w:p>
    <w:tbl>
      <w:tblPr>
        <w:tblStyle w:val="4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913"/>
        <w:gridCol w:w="1050"/>
        <w:gridCol w:w="1475"/>
        <w:gridCol w:w="2100"/>
      </w:tblGrid>
      <w:tr w14:paraId="4C7F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439" w:type="dxa"/>
            <w:vAlign w:val="center"/>
          </w:tcPr>
          <w:p w14:paraId="403C9D7B">
            <w:pPr>
              <w:snapToGrid w:val="0"/>
              <w:spacing w:before="50" w:after="50" w:line="500" w:lineRule="exact"/>
              <w:jc w:val="center"/>
              <w:rPr>
                <w:rFonts w:ascii="宋体"/>
                <w:sz w:val="24"/>
                <w:szCs w:val="24"/>
              </w:rPr>
            </w:pPr>
            <w:r>
              <w:rPr>
                <w:rFonts w:hint="eastAsia" w:ascii="宋体" w:hAnsi="宋体" w:cs="宋体"/>
                <w:sz w:val="24"/>
                <w:szCs w:val="24"/>
              </w:rPr>
              <w:t>项目名称</w:t>
            </w:r>
          </w:p>
        </w:tc>
        <w:tc>
          <w:tcPr>
            <w:tcW w:w="913" w:type="dxa"/>
            <w:vAlign w:val="center"/>
          </w:tcPr>
          <w:p w14:paraId="6F992FDA">
            <w:pPr>
              <w:snapToGrid w:val="0"/>
              <w:spacing w:before="50" w:after="50" w:line="500" w:lineRule="exact"/>
              <w:ind w:right="-113" w:rightChars="-54"/>
              <w:jc w:val="center"/>
              <w:rPr>
                <w:rFonts w:ascii="宋体"/>
                <w:sz w:val="24"/>
                <w:szCs w:val="24"/>
              </w:rPr>
            </w:pPr>
            <w:r>
              <w:rPr>
                <w:rFonts w:hint="eastAsia" w:ascii="宋体" w:hAnsi="宋体" w:cs="宋体"/>
                <w:sz w:val="24"/>
                <w:szCs w:val="24"/>
              </w:rPr>
              <w:t>类型</w:t>
            </w:r>
          </w:p>
        </w:tc>
        <w:tc>
          <w:tcPr>
            <w:tcW w:w="1050" w:type="dxa"/>
            <w:vAlign w:val="center"/>
          </w:tcPr>
          <w:p w14:paraId="6957E0EE">
            <w:pPr>
              <w:snapToGrid w:val="0"/>
              <w:spacing w:before="50" w:after="50" w:line="500" w:lineRule="exact"/>
              <w:jc w:val="center"/>
              <w:rPr>
                <w:rFonts w:ascii="宋体"/>
                <w:sz w:val="24"/>
                <w:szCs w:val="24"/>
              </w:rPr>
            </w:pPr>
            <w:r>
              <w:rPr>
                <w:rFonts w:hint="eastAsia" w:ascii="宋体" w:hAnsi="宋体" w:cs="宋体"/>
                <w:sz w:val="24"/>
                <w:szCs w:val="24"/>
              </w:rPr>
              <w:t>地点</w:t>
            </w:r>
          </w:p>
        </w:tc>
        <w:tc>
          <w:tcPr>
            <w:tcW w:w="1475" w:type="dxa"/>
            <w:vAlign w:val="center"/>
          </w:tcPr>
          <w:p w14:paraId="6170D5D8">
            <w:pPr>
              <w:snapToGrid w:val="0"/>
              <w:spacing w:before="50" w:after="50" w:line="500" w:lineRule="exact"/>
              <w:jc w:val="center"/>
              <w:rPr>
                <w:rFonts w:ascii="宋体"/>
                <w:sz w:val="24"/>
                <w:szCs w:val="24"/>
              </w:rPr>
            </w:pPr>
            <w:r>
              <w:rPr>
                <w:rFonts w:hint="eastAsia" w:ascii="宋体" w:hAnsi="宋体" w:cs="宋体"/>
                <w:sz w:val="24"/>
                <w:szCs w:val="24"/>
              </w:rPr>
              <w:t>委托</w:t>
            </w:r>
          </w:p>
          <w:p w14:paraId="1E7260EE">
            <w:pPr>
              <w:snapToGrid w:val="0"/>
              <w:spacing w:before="50" w:after="50" w:line="500" w:lineRule="exact"/>
              <w:jc w:val="center"/>
              <w:rPr>
                <w:rFonts w:ascii="宋体"/>
                <w:sz w:val="24"/>
                <w:szCs w:val="24"/>
              </w:rPr>
            </w:pPr>
            <w:r>
              <w:rPr>
                <w:rFonts w:hint="eastAsia" w:ascii="宋体" w:hAnsi="宋体" w:cs="宋体"/>
                <w:sz w:val="24"/>
                <w:szCs w:val="24"/>
              </w:rPr>
              <w:t>单位</w:t>
            </w:r>
          </w:p>
        </w:tc>
        <w:tc>
          <w:tcPr>
            <w:tcW w:w="2100" w:type="dxa"/>
            <w:vAlign w:val="center"/>
          </w:tcPr>
          <w:p w14:paraId="63F26D0B">
            <w:pPr>
              <w:snapToGrid w:val="0"/>
              <w:spacing w:before="50" w:after="50" w:line="500" w:lineRule="exact"/>
              <w:jc w:val="center"/>
              <w:rPr>
                <w:rFonts w:ascii="宋体"/>
                <w:sz w:val="24"/>
                <w:szCs w:val="24"/>
              </w:rPr>
            </w:pPr>
            <w:r>
              <w:rPr>
                <w:rFonts w:hint="eastAsia" w:ascii="宋体" w:hAnsi="宋体" w:cs="宋体"/>
                <w:sz w:val="24"/>
                <w:szCs w:val="24"/>
              </w:rPr>
              <w:t>中标日期或合同签订日期</w:t>
            </w:r>
          </w:p>
        </w:tc>
      </w:tr>
      <w:tr w14:paraId="741A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543B4607">
            <w:pPr>
              <w:spacing w:before="50" w:after="50" w:line="500" w:lineRule="exact"/>
              <w:jc w:val="left"/>
              <w:rPr>
                <w:rFonts w:ascii="宋体"/>
                <w:sz w:val="24"/>
                <w:szCs w:val="24"/>
              </w:rPr>
            </w:pPr>
          </w:p>
        </w:tc>
        <w:tc>
          <w:tcPr>
            <w:tcW w:w="913" w:type="dxa"/>
          </w:tcPr>
          <w:p w14:paraId="50960A54">
            <w:pPr>
              <w:spacing w:before="50" w:after="50" w:line="500" w:lineRule="exact"/>
              <w:jc w:val="left"/>
              <w:rPr>
                <w:rFonts w:ascii="宋体"/>
                <w:sz w:val="24"/>
                <w:szCs w:val="24"/>
              </w:rPr>
            </w:pPr>
          </w:p>
        </w:tc>
        <w:tc>
          <w:tcPr>
            <w:tcW w:w="1050" w:type="dxa"/>
          </w:tcPr>
          <w:p w14:paraId="22BE2BAC">
            <w:pPr>
              <w:spacing w:before="50" w:after="50" w:line="500" w:lineRule="exact"/>
              <w:jc w:val="left"/>
              <w:rPr>
                <w:rFonts w:ascii="宋体"/>
                <w:sz w:val="24"/>
                <w:szCs w:val="24"/>
              </w:rPr>
            </w:pPr>
          </w:p>
        </w:tc>
        <w:tc>
          <w:tcPr>
            <w:tcW w:w="1475" w:type="dxa"/>
          </w:tcPr>
          <w:p w14:paraId="5FCE6327">
            <w:pPr>
              <w:spacing w:before="50" w:after="50" w:line="500" w:lineRule="exact"/>
              <w:jc w:val="left"/>
              <w:rPr>
                <w:rFonts w:ascii="宋体"/>
                <w:sz w:val="24"/>
                <w:szCs w:val="24"/>
              </w:rPr>
            </w:pPr>
          </w:p>
        </w:tc>
        <w:tc>
          <w:tcPr>
            <w:tcW w:w="2100" w:type="dxa"/>
          </w:tcPr>
          <w:p w14:paraId="4064C9E2">
            <w:pPr>
              <w:spacing w:before="50" w:after="50" w:line="500" w:lineRule="exact"/>
              <w:jc w:val="left"/>
              <w:rPr>
                <w:rFonts w:ascii="宋体"/>
                <w:sz w:val="24"/>
                <w:szCs w:val="24"/>
              </w:rPr>
            </w:pPr>
          </w:p>
        </w:tc>
      </w:tr>
      <w:tr w14:paraId="13EC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4CBA2DDC">
            <w:pPr>
              <w:spacing w:before="50" w:after="50" w:line="500" w:lineRule="exact"/>
              <w:jc w:val="left"/>
              <w:rPr>
                <w:rFonts w:ascii="宋体"/>
                <w:sz w:val="24"/>
                <w:szCs w:val="24"/>
              </w:rPr>
            </w:pPr>
          </w:p>
        </w:tc>
        <w:tc>
          <w:tcPr>
            <w:tcW w:w="913" w:type="dxa"/>
          </w:tcPr>
          <w:p w14:paraId="60E4F9D7">
            <w:pPr>
              <w:spacing w:before="50" w:after="50" w:line="500" w:lineRule="exact"/>
              <w:jc w:val="left"/>
              <w:rPr>
                <w:rFonts w:ascii="宋体"/>
                <w:sz w:val="24"/>
                <w:szCs w:val="24"/>
              </w:rPr>
            </w:pPr>
          </w:p>
        </w:tc>
        <w:tc>
          <w:tcPr>
            <w:tcW w:w="1050" w:type="dxa"/>
          </w:tcPr>
          <w:p w14:paraId="403FDDBF">
            <w:pPr>
              <w:spacing w:before="50" w:after="50" w:line="500" w:lineRule="exact"/>
              <w:jc w:val="left"/>
              <w:rPr>
                <w:rFonts w:ascii="宋体"/>
                <w:sz w:val="24"/>
                <w:szCs w:val="24"/>
              </w:rPr>
            </w:pPr>
          </w:p>
        </w:tc>
        <w:tc>
          <w:tcPr>
            <w:tcW w:w="1475" w:type="dxa"/>
          </w:tcPr>
          <w:p w14:paraId="5A71A6E2">
            <w:pPr>
              <w:spacing w:before="50" w:after="50" w:line="500" w:lineRule="exact"/>
              <w:jc w:val="left"/>
              <w:rPr>
                <w:rFonts w:ascii="宋体"/>
                <w:sz w:val="24"/>
                <w:szCs w:val="24"/>
              </w:rPr>
            </w:pPr>
          </w:p>
        </w:tc>
        <w:tc>
          <w:tcPr>
            <w:tcW w:w="2100" w:type="dxa"/>
          </w:tcPr>
          <w:p w14:paraId="44FF92BE">
            <w:pPr>
              <w:spacing w:before="50" w:after="50" w:line="500" w:lineRule="exact"/>
              <w:jc w:val="left"/>
              <w:rPr>
                <w:rFonts w:ascii="宋体"/>
                <w:sz w:val="24"/>
                <w:szCs w:val="24"/>
              </w:rPr>
            </w:pPr>
          </w:p>
        </w:tc>
      </w:tr>
      <w:tr w14:paraId="5B58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7DB5A77E">
            <w:pPr>
              <w:spacing w:before="50" w:after="50" w:line="500" w:lineRule="exact"/>
              <w:jc w:val="left"/>
              <w:rPr>
                <w:rFonts w:ascii="宋体"/>
                <w:sz w:val="24"/>
                <w:szCs w:val="24"/>
              </w:rPr>
            </w:pPr>
          </w:p>
        </w:tc>
        <w:tc>
          <w:tcPr>
            <w:tcW w:w="913" w:type="dxa"/>
          </w:tcPr>
          <w:p w14:paraId="391EF3D5">
            <w:pPr>
              <w:spacing w:before="50" w:after="50" w:line="500" w:lineRule="exact"/>
              <w:jc w:val="left"/>
              <w:rPr>
                <w:rFonts w:ascii="宋体"/>
                <w:sz w:val="24"/>
                <w:szCs w:val="24"/>
              </w:rPr>
            </w:pPr>
          </w:p>
        </w:tc>
        <w:tc>
          <w:tcPr>
            <w:tcW w:w="1050" w:type="dxa"/>
          </w:tcPr>
          <w:p w14:paraId="23105FF2">
            <w:pPr>
              <w:spacing w:before="50" w:after="50" w:line="500" w:lineRule="exact"/>
              <w:jc w:val="left"/>
              <w:rPr>
                <w:rFonts w:ascii="宋体"/>
                <w:sz w:val="24"/>
                <w:szCs w:val="24"/>
              </w:rPr>
            </w:pPr>
          </w:p>
        </w:tc>
        <w:tc>
          <w:tcPr>
            <w:tcW w:w="1475" w:type="dxa"/>
          </w:tcPr>
          <w:p w14:paraId="5AC77E83">
            <w:pPr>
              <w:spacing w:before="50" w:after="50" w:line="500" w:lineRule="exact"/>
              <w:jc w:val="left"/>
              <w:rPr>
                <w:rFonts w:ascii="宋体"/>
                <w:sz w:val="24"/>
                <w:szCs w:val="24"/>
              </w:rPr>
            </w:pPr>
          </w:p>
        </w:tc>
        <w:tc>
          <w:tcPr>
            <w:tcW w:w="2100" w:type="dxa"/>
          </w:tcPr>
          <w:p w14:paraId="5DA7E50F">
            <w:pPr>
              <w:spacing w:before="50" w:after="50" w:line="500" w:lineRule="exact"/>
              <w:jc w:val="left"/>
              <w:rPr>
                <w:rFonts w:ascii="宋体"/>
                <w:sz w:val="24"/>
                <w:szCs w:val="24"/>
              </w:rPr>
            </w:pPr>
          </w:p>
        </w:tc>
      </w:tr>
      <w:tr w14:paraId="44CD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439" w:type="dxa"/>
          </w:tcPr>
          <w:p w14:paraId="0DB9CE45">
            <w:pPr>
              <w:spacing w:before="50" w:after="50" w:line="500" w:lineRule="exact"/>
              <w:jc w:val="left"/>
              <w:rPr>
                <w:rFonts w:ascii="宋体"/>
                <w:sz w:val="24"/>
                <w:szCs w:val="24"/>
              </w:rPr>
            </w:pPr>
          </w:p>
        </w:tc>
        <w:tc>
          <w:tcPr>
            <w:tcW w:w="913" w:type="dxa"/>
          </w:tcPr>
          <w:p w14:paraId="23C03C49">
            <w:pPr>
              <w:spacing w:before="50" w:after="50" w:line="500" w:lineRule="exact"/>
              <w:jc w:val="left"/>
              <w:rPr>
                <w:rFonts w:ascii="宋体"/>
                <w:sz w:val="24"/>
                <w:szCs w:val="24"/>
              </w:rPr>
            </w:pPr>
          </w:p>
        </w:tc>
        <w:tc>
          <w:tcPr>
            <w:tcW w:w="1050" w:type="dxa"/>
          </w:tcPr>
          <w:p w14:paraId="49617529">
            <w:pPr>
              <w:spacing w:before="50" w:after="50" w:line="500" w:lineRule="exact"/>
              <w:jc w:val="left"/>
              <w:rPr>
                <w:rFonts w:ascii="宋体"/>
                <w:sz w:val="24"/>
                <w:szCs w:val="24"/>
              </w:rPr>
            </w:pPr>
          </w:p>
        </w:tc>
        <w:tc>
          <w:tcPr>
            <w:tcW w:w="1475" w:type="dxa"/>
          </w:tcPr>
          <w:p w14:paraId="7199F593">
            <w:pPr>
              <w:spacing w:before="50" w:after="50" w:line="500" w:lineRule="exact"/>
              <w:jc w:val="left"/>
              <w:rPr>
                <w:rFonts w:ascii="宋体"/>
                <w:sz w:val="24"/>
                <w:szCs w:val="24"/>
              </w:rPr>
            </w:pPr>
          </w:p>
        </w:tc>
        <w:tc>
          <w:tcPr>
            <w:tcW w:w="2100" w:type="dxa"/>
          </w:tcPr>
          <w:p w14:paraId="5E1CDD06">
            <w:pPr>
              <w:spacing w:before="50" w:after="50" w:line="500" w:lineRule="exact"/>
              <w:jc w:val="left"/>
              <w:rPr>
                <w:rFonts w:ascii="宋体"/>
                <w:sz w:val="24"/>
                <w:szCs w:val="24"/>
              </w:rPr>
            </w:pPr>
          </w:p>
        </w:tc>
      </w:tr>
      <w:tr w14:paraId="550D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4A76F747">
            <w:pPr>
              <w:spacing w:before="50" w:after="50" w:line="500" w:lineRule="exact"/>
              <w:jc w:val="left"/>
              <w:rPr>
                <w:rFonts w:ascii="宋体"/>
                <w:sz w:val="24"/>
                <w:szCs w:val="24"/>
              </w:rPr>
            </w:pPr>
          </w:p>
        </w:tc>
        <w:tc>
          <w:tcPr>
            <w:tcW w:w="913" w:type="dxa"/>
          </w:tcPr>
          <w:p w14:paraId="10ACB36F">
            <w:pPr>
              <w:spacing w:before="50" w:after="50" w:line="500" w:lineRule="exact"/>
              <w:jc w:val="left"/>
              <w:rPr>
                <w:rFonts w:ascii="宋体"/>
                <w:sz w:val="24"/>
                <w:szCs w:val="24"/>
              </w:rPr>
            </w:pPr>
          </w:p>
        </w:tc>
        <w:tc>
          <w:tcPr>
            <w:tcW w:w="1050" w:type="dxa"/>
          </w:tcPr>
          <w:p w14:paraId="69D5F1C7">
            <w:pPr>
              <w:spacing w:before="50" w:after="50" w:line="500" w:lineRule="exact"/>
              <w:jc w:val="left"/>
              <w:rPr>
                <w:rFonts w:ascii="宋体"/>
                <w:sz w:val="24"/>
                <w:szCs w:val="24"/>
              </w:rPr>
            </w:pPr>
          </w:p>
        </w:tc>
        <w:tc>
          <w:tcPr>
            <w:tcW w:w="1475" w:type="dxa"/>
          </w:tcPr>
          <w:p w14:paraId="08E2B871">
            <w:pPr>
              <w:spacing w:before="50" w:after="50" w:line="500" w:lineRule="exact"/>
              <w:jc w:val="left"/>
              <w:rPr>
                <w:rFonts w:ascii="宋体"/>
                <w:sz w:val="24"/>
                <w:szCs w:val="24"/>
              </w:rPr>
            </w:pPr>
          </w:p>
        </w:tc>
        <w:tc>
          <w:tcPr>
            <w:tcW w:w="2100" w:type="dxa"/>
          </w:tcPr>
          <w:p w14:paraId="54B12881">
            <w:pPr>
              <w:spacing w:before="50" w:after="50" w:line="500" w:lineRule="exact"/>
              <w:jc w:val="left"/>
              <w:rPr>
                <w:rFonts w:ascii="宋体"/>
                <w:sz w:val="24"/>
                <w:szCs w:val="24"/>
              </w:rPr>
            </w:pPr>
          </w:p>
        </w:tc>
      </w:tr>
      <w:tr w14:paraId="6AF5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20A637F3">
            <w:pPr>
              <w:spacing w:before="50" w:after="50" w:line="500" w:lineRule="exact"/>
              <w:jc w:val="left"/>
              <w:rPr>
                <w:rFonts w:ascii="宋体"/>
                <w:sz w:val="24"/>
                <w:szCs w:val="24"/>
              </w:rPr>
            </w:pPr>
          </w:p>
        </w:tc>
        <w:tc>
          <w:tcPr>
            <w:tcW w:w="913" w:type="dxa"/>
          </w:tcPr>
          <w:p w14:paraId="597E512D">
            <w:pPr>
              <w:spacing w:before="50" w:after="50" w:line="500" w:lineRule="exact"/>
              <w:jc w:val="left"/>
              <w:rPr>
                <w:rFonts w:ascii="宋体"/>
                <w:sz w:val="24"/>
                <w:szCs w:val="24"/>
              </w:rPr>
            </w:pPr>
          </w:p>
        </w:tc>
        <w:tc>
          <w:tcPr>
            <w:tcW w:w="1050" w:type="dxa"/>
          </w:tcPr>
          <w:p w14:paraId="737C32F1">
            <w:pPr>
              <w:spacing w:before="50" w:after="50" w:line="500" w:lineRule="exact"/>
              <w:jc w:val="left"/>
              <w:rPr>
                <w:rFonts w:ascii="宋体"/>
                <w:sz w:val="24"/>
                <w:szCs w:val="24"/>
              </w:rPr>
            </w:pPr>
          </w:p>
        </w:tc>
        <w:tc>
          <w:tcPr>
            <w:tcW w:w="1475" w:type="dxa"/>
          </w:tcPr>
          <w:p w14:paraId="7E5C89DB">
            <w:pPr>
              <w:spacing w:before="50" w:after="50" w:line="500" w:lineRule="exact"/>
              <w:jc w:val="left"/>
              <w:rPr>
                <w:rFonts w:ascii="宋体"/>
                <w:sz w:val="24"/>
                <w:szCs w:val="24"/>
              </w:rPr>
            </w:pPr>
          </w:p>
        </w:tc>
        <w:tc>
          <w:tcPr>
            <w:tcW w:w="2100" w:type="dxa"/>
          </w:tcPr>
          <w:p w14:paraId="01DE8214">
            <w:pPr>
              <w:spacing w:before="50" w:after="50" w:line="500" w:lineRule="exact"/>
              <w:jc w:val="left"/>
              <w:rPr>
                <w:rFonts w:ascii="宋体"/>
                <w:sz w:val="24"/>
                <w:szCs w:val="24"/>
              </w:rPr>
            </w:pPr>
          </w:p>
        </w:tc>
      </w:tr>
      <w:tr w14:paraId="65C0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300561C0">
            <w:pPr>
              <w:spacing w:before="50" w:after="50" w:line="500" w:lineRule="exact"/>
              <w:jc w:val="left"/>
              <w:rPr>
                <w:rFonts w:ascii="宋体"/>
                <w:sz w:val="24"/>
                <w:szCs w:val="24"/>
              </w:rPr>
            </w:pPr>
          </w:p>
        </w:tc>
        <w:tc>
          <w:tcPr>
            <w:tcW w:w="913" w:type="dxa"/>
          </w:tcPr>
          <w:p w14:paraId="4B097ECF">
            <w:pPr>
              <w:spacing w:before="50" w:after="50" w:line="500" w:lineRule="exact"/>
              <w:jc w:val="left"/>
              <w:rPr>
                <w:rFonts w:ascii="宋体"/>
                <w:sz w:val="24"/>
                <w:szCs w:val="24"/>
              </w:rPr>
            </w:pPr>
          </w:p>
        </w:tc>
        <w:tc>
          <w:tcPr>
            <w:tcW w:w="1050" w:type="dxa"/>
          </w:tcPr>
          <w:p w14:paraId="5072B81A">
            <w:pPr>
              <w:spacing w:before="50" w:after="50" w:line="500" w:lineRule="exact"/>
              <w:jc w:val="left"/>
              <w:rPr>
                <w:rFonts w:ascii="宋体"/>
                <w:sz w:val="24"/>
                <w:szCs w:val="24"/>
              </w:rPr>
            </w:pPr>
          </w:p>
        </w:tc>
        <w:tc>
          <w:tcPr>
            <w:tcW w:w="1475" w:type="dxa"/>
          </w:tcPr>
          <w:p w14:paraId="6F8047D5">
            <w:pPr>
              <w:spacing w:before="50" w:after="50" w:line="500" w:lineRule="exact"/>
              <w:jc w:val="left"/>
              <w:rPr>
                <w:rFonts w:ascii="宋体"/>
                <w:sz w:val="24"/>
                <w:szCs w:val="24"/>
              </w:rPr>
            </w:pPr>
          </w:p>
        </w:tc>
        <w:tc>
          <w:tcPr>
            <w:tcW w:w="2100" w:type="dxa"/>
          </w:tcPr>
          <w:p w14:paraId="11EFBC88">
            <w:pPr>
              <w:spacing w:before="50" w:after="50" w:line="500" w:lineRule="exact"/>
              <w:jc w:val="left"/>
              <w:rPr>
                <w:rFonts w:ascii="宋体"/>
                <w:sz w:val="24"/>
                <w:szCs w:val="24"/>
              </w:rPr>
            </w:pPr>
          </w:p>
        </w:tc>
      </w:tr>
      <w:tr w14:paraId="6C2B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57316FC5">
            <w:pPr>
              <w:spacing w:before="50" w:after="50" w:line="500" w:lineRule="exact"/>
              <w:jc w:val="left"/>
              <w:rPr>
                <w:rFonts w:ascii="宋体"/>
                <w:sz w:val="24"/>
                <w:szCs w:val="24"/>
              </w:rPr>
            </w:pPr>
          </w:p>
        </w:tc>
        <w:tc>
          <w:tcPr>
            <w:tcW w:w="913" w:type="dxa"/>
          </w:tcPr>
          <w:p w14:paraId="64A8B1C8">
            <w:pPr>
              <w:spacing w:before="50" w:after="50" w:line="500" w:lineRule="exact"/>
              <w:jc w:val="left"/>
              <w:rPr>
                <w:rFonts w:ascii="宋体"/>
                <w:sz w:val="24"/>
                <w:szCs w:val="24"/>
              </w:rPr>
            </w:pPr>
          </w:p>
        </w:tc>
        <w:tc>
          <w:tcPr>
            <w:tcW w:w="1050" w:type="dxa"/>
          </w:tcPr>
          <w:p w14:paraId="6E3C836D">
            <w:pPr>
              <w:spacing w:before="50" w:after="50" w:line="500" w:lineRule="exact"/>
              <w:jc w:val="left"/>
              <w:rPr>
                <w:rFonts w:ascii="宋体"/>
                <w:sz w:val="24"/>
                <w:szCs w:val="24"/>
              </w:rPr>
            </w:pPr>
          </w:p>
        </w:tc>
        <w:tc>
          <w:tcPr>
            <w:tcW w:w="1475" w:type="dxa"/>
          </w:tcPr>
          <w:p w14:paraId="62C64B5C">
            <w:pPr>
              <w:spacing w:before="50" w:after="50" w:line="500" w:lineRule="exact"/>
              <w:jc w:val="left"/>
              <w:rPr>
                <w:rFonts w:ascii="宋体"/>
                <w:sz w:val="24"/>
                <w:szCs w:val="24"/>
              </w:rPr>
            </w:pPr>
          </w:p>
        </w:tc>
        <w:tc>
          <w:tcPr>
            <w:tcW w:w="2100" w:type="dxa"/>
          </w:tcPr>
          <w:p w14:paraId="7B2C4AC1">
            <w:pPr>
              <w:spacing w:before="50" w:after="50" w:line="500" w:lineRule="exact"/>
              <w:jc w:val="left"/>
              <w:rPr>
                <w:rFonts w:ascii="宋体"/>
                <w:sz w:val="24"/>
                <w:szCs w:val="24"/>
              </w:rPr>
            </w:pPr>
          </w:p>
        </w:tc>
      </w:tr>
      <w:tr w14:paraId="6EE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0802FA5F">
            <w:pPr>
              <w:spacing w:before="50" w:after="50" w:line="500" w:lineRule="exact"/>
              <w:jc w:val="left"/>
              <w:rPr>
                <w:rFonts w:ascii="宋体"/>
                <w:sz w:val="24"/>
                <w:szCs w:val="24"/>
              </w:rPr>
            </w:pPr>
          </w:p>
        </w:tc>
        <w:tc>
          <w:tcPr>
            <w:tcW w:w="913" w:type="dxa"/>
          </w:tcPr>
          <w:p w14:paraId="18C02589">
            <w:pPr>
              <w:spacing w:before="50" w:after="50" w:line="500" w:lineRule="exact"/>
              <w:jc w:val="left"/>
              <w:rPr>
                <w:rFonts w:ascii="宋体"/>
                <w:sz w:val="24"/>
                <w:szCs w:val="24"/>
              </w:rPr>
            </w:pPr>
          </w:p>
        </w:tc>
        <w:tc>
          <w:tcPr>
            <w:tcW w:w="1050" w:type="dxa"/>
          </w:tcPr>
          <w:p w14:paraId="550A60B4">
            <w:pPr>
              <w:spacing w:before="50" w:after="50" w:line="500" w:lineRule="exact"/>
              <w:jc w:val="left"/>
              <w:rPr>
                <w:rFonts w:ascii="宋体"/>
                <w:sz w:val="24"/>
                <w:szCs w:val="24"/>
              </w:rPr>
            </w:pPr>
          </w:p>
        </w:tc>
        <w:tc>
          <w:tcPr>
            <w:tcW w:w="1475" w:type="dxa"/>
          </w:tcPr>
          <w:p w14:paraId="615CBB29">
            <w:pPr>
              <w:spacing w:before="50" w:after="50" w:line="500" w:lineRule="exact"/>
              <w:jc w:val="left"/>
              <w:rPr>
                <w:rFonts w:ascii="宋体"/>
                <w:sz w:val="24"/>
                <w:szCs w:val="24"/>
              </w:rPr>
            </w:pPr>
          </w:p>
        </w:tc>
        <w:tc>
          <w:tcPr>
            <w:tcW w:w="2100" w:type="dxa"/>
          </w:tcPr>
          <w:p w14:paraId="219B2169">
            <w:pPr>
              <w:spacing w:before="50" w:after="50" w:line="500" w:lineRule="exact"/>
              <w:jc w:val="left"/>
              <w:rPr>
                <w:rFonts w:ascii="宋体"/>
                <w:sz w:val="24"/>
                <w:szCs w:val="24"/>
              </w:rPr>
            </w:pPr>
          </w:p>
        </w:tc>
      </w:tr>
      <w:tr w14:paraId="2B68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6DAA8A7D">
            <w:pPr>
              <w:spacing w:before="50" w:after="50" w:line="500" w:lineRule="exact"/>
              <w:jc w:val="left"/>
              <w:rPr>
                <w:rFonts w:ascii="宋体"/>
                <w:sz w:val="24"/>
                <w:szCs w:val="24"/>
              </w:rPr>
            </w:pPr>
          </w:p>
        </w:tc>
        <w:tc>
          <w:tcPr>
            <w:tcW w:w="913" w:type="dxa"/>
          </w:tcPr>
          <w:p w14:paraId="4CE58615">
            <w:pPr>
              <w:spacing w:before="50" w:after="50" w:line="500" w:lineRule="exact"/>
              <w:jc w:val="left"/>
              <w:rPr>
                <w:rFonts w:ascii="宋体"/>
                <w:sz w:val="24"/>
                <w:szCs w:val="24"/>
              </w:rPr>
            </w:pPr>
          </w:p>
        </w:tc>
        <w:tc>
          <w:tcPr>
            <w:tcW w:w="1050" w:type="dxa"/>
          </w:tcPr>
          <w:p w14:paraId="123C4C55">
            <w:pPr>
              <w:spacing w:before="50" w:after="50" w:line="500" w:lineRule="exact"/>
              <w:jc w:val="left"/>
              <w:rPr>
                <w:rFonts w:ascii="宋体"/>
                <w:sz w:val="24"/>
                <w:szCs w:val="24"/>
              </w:rPr>
            </w:pPr>
          </w:p>
        </w:tc>
        <w:tc>
          <w:tcPr>
            <w:tcW w:w="1475" w:type="dxa"/>
          </w:tcPr>
          <w:p w14:paraId="28DB4ECA">
            <w:pPr>
              <w:spacing w:before="50" w:after="50" w:line="500" w:lineRule="exact"/>
              <w:jc w:val="left"/>
              <w:rPr>
                <w:rFonts w:ascii="宋体"/>
                <w:sz w:val="24"/>
                <w:szCs w:val="24"/>
              </w:rPr>
            </w:pPr>
          </w:p>
        </w:tc>
        <w:tc>
          <w:tcPr>
            <w:tcW w:w="2100" w:type="dxa"/>
          </w:tcPr>
          <w:p w14:paraId="2850FC52">
            <w:pPr>
              <w:spacing w:before="50" w:after="50" w:line="500" w:lineRule="exact"/>
              <w:jc w:val="left"/>
              <w:rPr>
                <w:rFonts w:ascii="宋体"/>
                <w:sz w:val="24"/>
                <w:szCs w:val="24"/>
              </w:rPr>
            </w:pPr>
          </w:p>
        </w:tc>
      </w:tr>
      <w:tr w14:paraId="3350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39" w:type="dxa"/>
          </w:tcPr>
          <w:p w14:paraId="636878E0">
            <w:pPr>
              <w:spacing w:before="50" w:after="50" w:line="500" w:lineRule="exact"/>
              <w:jc w:val="left"/>
              <w:rPr>
                <w:rFonts w:ascii="宋体"/>
                <w:sz w:val="24"/>
                <w:szCs w:val="24"/>
              </w:rPr>
            </w:pPr>
          </w:p>
        </w:tc>
        <w:tc>
          <w:tcPr>
            <w:tcW w:w="913" w:type="dxa"/>
          </w:tcPr>
          <w:p w14:paraId="4ADCFAC9">
            <w:pPr>
              <w:spacing w:before="50" w:after="50" w:line="500" w:lineRule="exact"/>
              <w:jc w:val="left"/>
              <w:rPr>
                <w:rFonts w:ascii="宋体"/>
                <w:sz w:val="24"/>
                <w:szCs w:val="24"/>
              </w:rPr>
            </w:pPr>
          </w:p>
        </w:tc>
        <w:tc>
          <w:tcPr>
            <w:tcW w:w="1050" w:type="dxa"/>
          </w:tcPr>
          <w:p w14:paraId="7043C64B">
            <w:pPr>
              <w:spacing w:before="50" w:after="50" w:line="500" w:lineRule="exact"/>
              <w:jc w:val="left"/>
              <w:rPr>
                <w:rFonts w:ascii="宋体"/>
                <w:sz w:val="24"/>
                <w:szCs w:val="24"/>
              </w:rPr>
            </w:pPr>
          </w:p>
        </w:tc>
        <w:tc>
          <w:tcPr>
            <w:tcW w:w="1475" w:type="dxa"/>
          </w:tcPr>
          <w:p w14:paraId="30B52C46">
            <w:pPr>
              <w:spacing w:before="50" w:after="50" w:line="500" w:lineRule="exact"/>
              <w:jc w:val="left"/>
              <w:rPr>
                <w:rFonts w:ascii="宋体"/>
                <w:sz w:val="24"/>
                <w:szCs w:val="24"/>
              </w:rPr>
            </w:pPr>
          </w:p>
        </w:tc>
        <w:tc>
          <w:tcPr>
            <w:tcW w:w="2100" w:type="dxa"/>
          </w:tcPr>
          <w:p w14:paraId="52526245">
            <w:pPr>
              <w:spacing w:before="50" w:after="50" w:line="500" w:lineRule="exact"/>
              <w:jc w:val="left"/>
              <w:rPr>
                <w:rFonts w:ascii="宋体"/>
                <w:sz w:val="24"/>
                <w:szCs w:val="24"/>
              </w:rPr>
            </w:pPr>
          </w:p>
        </w:tc>
      </w:tr>
      <w:tr w14:paraId="3CC4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439" w:type="dxa"/>
          </w:tcPr>
          <w:p w14:paraId="106C84E5">
            <w:pPr>
              <w:spacing w:before="50" w:after="50" w:line="500" w:lineRule="exact"/>
              <w:jc w:val="left"/>
              <w:rPr>
                <w:rFonts w:ascii="宋体"/>
                <w:sz w:val="24"/>
                <w:szCs w:val="24"/>
              </w:rPr>
            </w:pPr>
          </w:p>
        </w:tc>
        <w:tc>
          <w:tcPr>
            <w:tcW w:w="913" w:type="dxa"/>
          </w:tcPr>
          <w:p w14:paraId="71ABA83D">
            <w:pPr>
              <w:spacing w:before="50" w:after="50" w:line="500" w:lineRule="exact"/>
              <w:jc w:val="left"/>
              <w:rPr>
                <w:rFonts w:ascii="宋体"/>
                <w:sz w:val="24"/>
                <w:szCs w:val="24"/>
              </w:rPr>
            </w:pPr>
          </w:p>
        </w:tc>
        <w:tc>
          <w:tcPr>
            <w:tcW w:w="1050" w:type="dxa"/>
          </w:tcPr>
          <w:p w14:paraId="0BF81487">
            <w:pPr>
              <w:spacing w:before="50" w:after="50" w:line="500" w:lineRule="exact"/>
              <w:jc w:val="left"/>
              <w:rPr>
                <w:rFonts w:ascii="宋体"/>
                <w:sz w:val="24"/>
                <w:szCs w:val="24"/>
              </w:rPr>
            </w:pPr>
          </w:p>
        </w:tc>
        <w:tc>
          <w:tcPr>
            <w:tcW w:w="1475" w:type="dxa"/>
          </w:tcPr>
          <w:p w14:paraId="2A418B9E">
            <w:pPr>
              <w:spacing w:before="50" w:after="50" w:line="500" w:lineRule="exact"/>
              <w:jc w:val="left"/>
              <w:rPr>
                <w:rFonts w:ascii="宋体"/>
                <w:sz w:val="24"/>
                <w:szCs w:val="24"/>
              </w:rPr>
            </w:pPr>
          </w:p>
        </w:tc>
        <w:tc>
          <w:tcPr>
            <w:tcW w:w="2100" w:type="dxa"/>
          </w:tcPr>
          <w:p w14:paraId="403D2339">
            <w:pPr>
              <w:spacing w:before="50" w:after="50" w:line="500" w:lineRule="exact"/>
              <w:jc w:val="left"/>
              <w:rPr>
                <w:rFonts w:ascii="宋体"/>
                <w:sz w:val="24"/>
                <w:szCs w:val="24"/>
              </w:rPr>
            </w:pPr>
          </w:p>
        </w:tc>
      </w:tr>
    </w:tbl>
    <w:p w14:paraId="5B3F6F54">
      <w:pPr>
        <w:rPr>
          <w:rFonts w:ascii="宋体"/>
          <w:sz w:val="24"/>
          <w:szCs w:val="24"/>
        </w:rPr>
      </w:pPr>
    </w:p>
    <w:p w14:paraId="79C9F686">
      <w:pPr>
        <w:snapToGrid w:val="0"/>
        <w:spacing w:before="50" w:after="156" w:afterLines="50"/>
        <w:jc w:val="left"/>
        <w:rPr>
          <w:rFonts w:ascii="宋体"/>
          <w:b/>
          <w:bCs/>
          <w:sz w:val="24"/>
          <w:szCs w:val="24"/>
        </w:rPr>
      </w:pPr>
    </w:p>
    <w:p w14:paraId="4B503CA2">
      <w:pPr>
        <w:pStyle w:val="30"/>
        <w:tabs>
          <w:tab w:val="left" w:pos="4312"/>
        </w:tabs>
        <w:spacing w:before="156" w:after="156" w:line="360" w:lineRule="auto"/>
        <w:rPr>
          <w:rFonts w:hAnsi="宋体" w:cs="Times New Roman"/>
        </w:rPr>
      </w:pPr>
      <w:r>
        <w:rPr>
          <w:rFonts w:hint="eastAsia" w:hAnsi="宋体"/>
        </w:rPr>
        <w:t>日期：</w:t>
      </w:r>
    </w:p>
    <w:p w14:paraId="3992DCE0">
      <w:pPr>
        <w:snapToGrid w:val="0"/>
        <w:spacing w:before="50" w:after="156" w:afterLines="50"/>
        <w:jc w:val="left"/>
        <w:rPr>
          <w:rFonts w:ascii="宋体"/>
          <w:b/>
          <w:bCs/>
          <w:sz w:val="24"/>
          <w:szCs w:val="24"/>
        </w:rPr>
      </w:pPr>
    </w:p>
    <w:p w14:paraId="4C6E1103">
      <w:pPr>
        <w:snapToGrid w:val="0"/>
        <w:spacing w:before="50" w:after="156" w:afterLines="50"/>
        <w:jc w:val="left"/>
        <w:rPr>
          <w:rFonts w:ascii="宋体"/>
          <w:b/>
          <w:bCs/>
          <w:sz w:val="24"/>
          <w:szCs w:val="24"/>
        </w:rPr>
      </w:pPr>
    </w:p>
    <w:p w14:paraId="3C32DFB1">
      <w:pPr>
        <w:snapToGrid w:val="0"/>
        <w:spacing w:before="50" w:after="156" w:afterLines="50"/>
        <w:jc w:val="left"/>
        <w:rPr>
          <w:rFonts w:ascii="宋体"/>
          <w:b/>
          <w:bCs/>
          <w:sz w:val="24"/>
          <w:szCs w:val="24"/>
        </w:rPr>
      </w:pPr>
    </w:p>
    <w:p w14:paraId="19FC4630">
      <w:pPr>
        <w:snapToGrid w:val="0"/>
        <w:spacing w:before="50" w:after="156" w:afterLines="50"/>
        <w:jc w:val="left"/>
        <w:rPr>
          <w:rFonts w:ascii="宋体"/>
          <w:b/>
          <w:bCs/>
          <w:sz w:val="24"/>
          <w:szCs w:val="24"/>
        </w:rPr>
      </w:pPr>
    </w:p>
    <w:p w14:paraId="3AA5A6DE">
      <w:pPr>
        <w:rPr>
          <w:rFonts w:hint="eastAsia" w:ascii="宋体" w:cs="宋体"/>
          <w:b/>
          <w:bCs/>
          <w:sz w:val="24"/>
          <w:szCs w:val="24"/>
        </w:rPr>
      </w:pPr>
      <w:r>
        <w:rPr>
          <w:rFonts w:hint="eastAsia" w:ascii="宋体" w:cs="宋体"/>
          <w:b/>
          <w:bCs/>
          <w:sz w:val="24"/>
          <w:szCs w:val="24"/>
        </w:rPr>
        <w:br w:type="page"/>
      </w:r>
    </w:p>
    <w:p w14:paraId="6ADC08DC">
      <w:pPr>
        <w:snapToGrid w:val="0"/>
        <w:spacing w:before="50" w:after="156" w:afterLines="50"/>
        <w:jc w:val="left"/>
        <w:rPr>
          <w:rFonts w:ascii="宋体" w:cs="宋体"/>
          <w:b/>
          <w:bCs/>
          <w:sz w:val="24"/>
          <w:szCs w:val="24"/>
        </w:rPr>
      </w:pPr>
      <w:r>
        <w:rPr>
          <w:rFonts w:hint="eastAsia" w:ascii="宋体" w:cs="宋体"/>
          <w:b/>
          <w:bCs/>
          <w:sz w:val="24"/>
          <w:szCs w:val="24"/>
        </w:rPr>
        <w:t>附件</w:t>
      </w:r>
      <w:r>
        <w:rPr>
          <w:rFonts w:ascii="宋体" w:cs="宋体"/>
          <w:b/>
          <w:bCs/>
          <w:sz w:val="24"/>
          <w:szCs w:val="24"/>
        </w:rPr>
        <w:t>2.9</w:t>
      </w:r>
    </w:p>
    <w:p w14:paraId="338EBD28">
      <w:pPr>
        <w:snapToGrid w:val="0"/>
        <w:spacing w:before="50" w:after="156" w:afterLines="50"/>
        <w:jc w:val="center"/>
        <w:rPr>
          <w:rFonts w:ascii="宋体"/>
          <w:b/>
          <w:bCs/>
          <w:sz w:val="24"/>
          <w:szCs w:val="24"/>
        </w:rPr>
      </w:pPr>
      <w:r>
        <w:rPr>
          <w:rFonts w:hint="eastAsia" w:ascii="宋体" w:cs="宋体"/>
          <w:b/>
          <w:bCs/>
          <w:sz w:val="24"/>
          <w:szCs w:val="24"/>
        </w:rPr>
        <w:t>商务响应表</w:t>
      </w:r>
    </w:p>
    <w:tbl>
      <w:tblPr>
        <w:tblStyle w:val="49"/>
        <w:tblW w:w="8989"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9"/>
        <w:gridCol w:w="2000"/>
        <w:gridCol w:w="1988"/>
        <w:gridCol w:w="2412"/>
      </w:tblGrid>
      <w:tr w14:paraId="1036A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tcPr>
          <w:p w14:paraId="7522785C">
            <w:pPr>
              <w:snapToGrid w:val="0"/>
              <w:spacing w:before="156" w:beforeLines="50"/>
              <w:jc w:val="center"/>
              <w:rPr>
                <w:rFonts w:ascii="宋体"/>
                <w:sz w:val="24"/>
                <w:szCs w:val="24"/>
              </w:rPr>
            </w:pPr>
            <w:r>
              <w:rPr>
                <w:rFonts w:hint="eastAsia" w:ascii="宋体" w:cs="宋体"/>
                <w:sz w:val="24"/>
                <w:szCs w:val="24"/>
              </w:rPr>
              <w:t>项目</w:t>
            </w:r>
          </w:p>
        </w:tc>
        <w:tc>
          <w:tcPr>
            <w:tcW w:w="2000" w:type="dxa"/>
            <w:tcBorders>
              <w:top w:val="single" w:color="auto" w:sz="4" w:space="0"/>
              <w:left w:val="single" w:color="auto" w:sz="4" w:space="0"/>
              <w:bottom w:val="single" w:color="auto" w:sz="4" w:space="0"/>
              <w:right w:val="single" w:color="auto" w:sz="4" w:space="0"/>
            </w:tcBorders>
          </w:tcPr>
          <w:p w14:paraId="0A4E51AC">
            <w:pPr>
              <w:snapToGrid w:val="0"/>
              <w:spacing w:before="156" w:beforeLines="50"/>
              <w:jc w:val="center"/>
              <w:rPr>
                <w:rFonts w:ascii="宋体"/>
                <w:sz w:val="24"/>
                <w:szCs w:val="24"/>
              </w:rPr>
            </w:pPr>
            <w:r>
              <w:rPr>
                <w:rFonts w:hint="eastAsia" w:ascii="宋体" w:cs="宋体"/>
                <w:sz w:val="24"/>
                <w:szCs w:val="24"/>
              </w:rPr>
              <w:t>招标文件要求</w:t>
            </w:r>
          </w:p>
        </w:tc>
        <w:tc>
          <w:tcPr>
            <w:tcW w:w="1988" w:type="dxa"/>
            <w:tcBorders>
              <w:top w:val="single" w:color="auto" w:sz="4" w:space="0"/>
              <w:left w:val="single" w:color="auto" w:sz="4" w:space="0"/>
              <w:bottom w:val="single" w:color="auto" w:sz="4" w:space="0"/>
              <w:right w:val="single" w:color="auto" w:sz="4" w:space="0"/>
            </w:tcBorders>
          </w:tcPr>
          <w:p w14:paraId="42A57B13">
            <w:pPr>
              <w:snapToGrid w:val="0"/>
              <w:spacing w:before="156" w:beforeLines="50"/>
              <w:jc w:val="center"/>
              <w:rPr>
                <w:rFonts w:ascii="宋体"/>
                <w:sz w:val="24"/>
                <w:szCs w:val="24"/>
              </w:rPr>
            </w:pPr>
            <w:r>
              <w:rPr>
                <w:rFonts w:hint="eastAsia" w:ascii="宋体" w:cs="宋体"/>
                <w:sz w:val="24"/>
                <w:szCs w:val="24"/>
              </w:rPr>
              <w:t>响应及偏离情况</w:t>
            </w:r>
          </w:p>
        </w:tc>
        <w:tc>
          <w:tcPr>
            <w:tcW w:w="2412" w:type="dxa"/>
            <w:tcBorders>
              <w:top w:val="single" w:color="auto" w:sz="4" w:space="0"/>
              <w:left w:val="single" w:color="auto" w:sz="4" w:space="0"/>
              <w:bottom w:val="single" w:color="auto" w:sz="4" w:space="0"/>
            </w:tcBorders>
          </w:tcPr>
          <w:p w14:paraId="48920A5B">
            <w:pPr>
              <w:snapToGrid w:val="0"/>
              <w:spacing w:before="156" w:beforeLines="50"/>
              <w:jc w:val="center"/>
              <w:rPr>
                <w:rFonts w:ascii="宋体"/>
                <w:sz w:val="24"/>
                <w:szCs w:val="24"/>
              </w:rPr>
            </w:pPr>
            <w:r>
              <w:rPr>
                <w:rFonts w:hint="eastAsia" w:ascii="宋体" w:cs="宋体"/>
                <w:sz w:val="24"/>
                <w:szCs w:val="24"/>
              </w:rPr>
              <w:t>投标人的承诺或说明</w:t>
            </w:r>
          </w:p>
        </w:tc>
      </w:tr>
      <w:tr w14:paraId="46797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shd w:val="clear" w:color="auto" w:fill="auto"/>
            <w:vAlign w:val="center"/>
          </w:tcPr>
          <w:p w14:paraId="3C7E5AE2">
            <w:pPr>
              <w:snapToGrid w:val="0"/>
              <w:spacing w:before="50" w:after="50"/>
              <w:rPr>
                <w:rFonts w:ascii="宋体" w:hAnsi="宋体" w:cs="宋体"/>
                <w:spacing w:val="20"/>
                <w:sz w:val="24"/>
                <w:szCs w:val="24"/>
              </w:rPr>
            </w:pPr>
            <w:r>
              <w:rPr>
                <w:rFonts w:hint="eastAsia" w:ascii="宋体" w:hAnsi="宋体" w:cs="宋体"/>
                <w:sz w:val="24"/>
                <w:szCs w:val="24"/>
              </w:rPr>
              <w:t>人员及相关设备</w:t>
            </w:r>
          </w:p>
        </w:tc>
        <w:tc>
          <w:tcPr>
            <w:tcW w:w="2000" w:type="dxa"/>
            <w:tcBorders>
              <w:top w:val="single" w:color="auto" w:sz="4" w:space="0"/>
              <w:left w:val="single" w:color="auto" w:sz="4" w:space="0"/>
              <w:bottom w:val="single" w:color="auto" w:sz="4" w:space="0"/>
              <w:right w:val="single" w:color="auto" w:sz="4" w:space="0"/>
            </w:tcBorders>
          </w:tcPr>
          <w:p w14:paraId="370F7F73">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330C3F56">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5FDFA0C0">
            <w:pPr>
              <w:snapToGrid w:val="0"/>
              <w:spacing w:before="156" w:beforeLines="50"/>
              <w:rPr>
                <w:rFonts w:ascii="宋体"/>
                <w:color w:val="FF0000"/>
                <w:sz w:val="24"/>
                <w:szCs w:val="24"/>
              </w:rPr>
            </w:pPr>
          </w:p>
        </w:tc>
      </w:tr>
      <w:tr w14:paraId="39321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shd w:val="clear" w:color="auto" w:fill="auto"/>
            <w:vAlign w:val="center"/>
          </w:tcPr>
          <w:p w14:paraId="713D750A">
            <w:pPr>
              <w:snapToGrid w:val="0"/>
              <w:spacing w:before="50" w:after="50"/>
              <w:rPr>
                <w:rFonts w:ascii="宋体" w:hAnsi="宋体" w:cs="宋体"/>
                <w:spacing w:val="20"/>
                <w:sz w:val="24"/>
                <w:szCs w:val="24"/>
              </w:rPr>
            </w:pPr>
            <w:r>
              <w:rPr>
                <w:rFonts w:hint="eastAsia" w:ascii="宋体" w:hAnsi="宋体" w:cs="宋体"/>
                <w:sz w:val="24"/>
                <w:szCs w:val="24"/>
              </w:rPr>
              <w:t>服务工作地点</w:t>
            </w:r>
          </w:p>
        </w:tc>
        <w:tc>
          <w:tcPr>
            <w:tcW w:w="2000" w:type="dxa"/>
            <w:tcBorders>
              <w:top w:val="single" w:color="auto" w:sz="4" w:space="0"/>
              <w:left w:val="single" w:color="auto" w:sz="4" w:space="0"/>
              <w:bottom w:val="single" w:color="auto" w:sz="4" w:space="0"/>
              <w:right w:val="single" w:color="auto" w:sz="4" w:space="0"/>
            </w:tcBorders>
          </w:tcPr>
          <w:p w14:paraId="17F26BA7">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11297F9E">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39394503">
            <w:pPr>
              <w:snapToGrid w:val="0"/>
              <w:spacing w:before="156" w:beforeLines="50"/>
              <w:rPr>
                <w:rFonts w:ascii="宋体"/>
                <w:color w:val="FF0000"/>
                <w:sz w:val="24"/>
                <w:szCs w:val="24"/>
              </w:rPr>
            </w:pPr>
          </w:p>
        </w:tc>
      </w:tr>
      <w:tr w14:paraId="7F3A6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2F27AB69">
            <w:pPr>
              <w:snapToGrid w:val="0"/>
              <w:spacing w:before="50" w:after="50"/>
              <w:rPr>
                <w:rFonts w:eastAsia="仿宋"/>
                <w:color w:val="FF0000"/>
              </w:rPr>
            </w:pPr>
            <w:r>
              <w:rPr>
                <w:rFonts w:hint="eastAsia" w:ascii="宋体" w:hAnsi="宋体" w:cs="宋体"/>
                <w:sz w:val="24"/>
                <w:szCs w:val="24"/>
              </w:rPr>
              <w:t>加工流程</w:t>
            </w:r>
          </w:p>
        </w:tc>
        <w:tc>
          <w:tcPr>
            <w:tcW w:w="2000" w:type="dxa"/>
            <w:tcBorders>
              <w:top w:val="single" w:color="auto" w:sz="4" w:space="0"/>
              <w:left w:val="single" w:color="auto" w:sz="4" w:space="0"/>
              <w:bottom w:val="single" w:color="auto" w:sz="4" w:space="0"/>
              <w:right w:val="single" w:color="auto" w:sz="4" w:space="0"/>
            </w:tcBorders>
          </w:tcPr>
          <w:p w14:paraId="4059C87D">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75E6BDA4">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66A43301">
            <w:pPr>
              <w:snapToGrid w:val="0"/>
              <w:spacing w:before="156" w:beforeLines="50"/>
              <w:rPr>
                <w:rFonts w:ascii="宋体"/>
                <w:color w:val="FF0000"/>
                <w:sz w:val="24"/>
                <w:szCs w:val="24"/>
              </w:rPr>
            </w:pPr>
          </w:p>
        </w:tc>
      </w:tr>
      <w:tr w14:paraId="0DB4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3C7EBC05">
            <w:pPr>
              <w:snapToGrid w:val="0"/>
              <w:spacing w:before="50" w:after="50"/>
              <w:rPr>
                <w:color w:val="FF0000"/>
              </w:rPr>
            </w:pPr>
            <w:r>
              <w:rPr>
                <w:rFonts w:hint="eastAsia" w:ascii="宋体" w:hAnsi="宋体" w:cs="宋体"/>
                <w:sz w:val="24"/>
                <w:szCs w:val="24"/>
              </w:rPr>
              <w:t>安全保密</w:t>
            </w:r>
          </w:p>
        </w:tc>
        <w:tc>
          <w:tcPr>
            <w:tcW w:w="2000" w:type="dxa"/>
            <w:tcBorders>
              <w:top w:val="single" w:color="auto" w:sz="4" w:space="0"/>
              <w:left w:val="single" w:color="auto" w:sz="4" w:space="0"/>
              <w:bottom w:val="single" w:color="auto" w:sz="4" w:space="0"/>
              <w:right w:val="single" w:color="auto" w:sz="4" w:space="0"/>
            </w:tcBorders>
          </w:tcPr>
          <w:p w14:paraId="4F134EA6">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703CEBBC">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195D2DBA">
            <w:pPr>
              <w:snapToGrid w:val="0"/>
              <w:spacing w:before="156" w:beforeLines="50"/>
              <w:rPr>
                <w:rFonts w:ascii="宋体"/>
                <w:color w:val="FF0000"/>
                <w:sz w:val="24"/>
                <w:szCs w:val="24"/>
              </w:rPr>
            </w:pPr>
          </w:p>
        </w:tc>
      </w:tr>
      <w:tr w14:paraId="49C42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47095868">
            <w:pPr>
              <w:snapToGrid w:val="0"/>
              <w:spacing w:before="50" w:after="50"/>
              <w:rPr>
                <w:color w:val="FF0000"/>
              </w:rPr>
            </w:pPr>
            <w:r>
              <w:rPr>
                <w:rFonts w:hint="eastAsia" w:ascii="宋体" w:hAnsi="宋体" w:cs="宋体"/>
                <w:sz w:val="24"/>
                <w:szCs w:val="24"/>
              </w:rPr>
              <w:t>数据验收</w:t>
            </w:r>
          </w:p>
        </w:tc>
        <w:tc>
          <w:tcPr>
            <w:tcW w:w="2000" w:type="dxa"/>
            <w:tcBorders>
              <w:top w:val="single" w:color="auto" w:sz="4" w:space="0"/>
              <w:left w:val="single" w:color="auto" w:sz="4" w:space="0"/>
              <w:bottom w:val="single" w:color="auto" w:sz="4" w:space="0"/>
              <w:right w:val="single" w:color="auto" w:sz="4" w:space="0"/>
            </w:tcBorders>
          </w:tcPr>
          <w:p w14:paraId="79FAD96F">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66AB2785">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3DF14604">
            <w:pPr>
              <w:snapToGrid w:val="0"/>
              <w:spacing w:before="156" w:beforeLines="50"/>
              <w:rPr>
                <w:rFonts w:ascii="宋体"/>
                <w:color w:val="FF0000"/>
                <w:sz w:val="24"/>
                <w:szCs w:val="24"/>
              </w:rPr>
            </w:pPr>
          </w:p>
        </w:tc>
      </w:tr>
      <w:tr w14:paraId="29C1C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06D9DD2F">
            <w:pPr>
              <w:snapToGrid w:val="0"/>
              <w:spacing w:before="50" w:after="50"/>
              <w:rPr>
                <w:color w:val="FF0000"/>
              </w:rPr>
            </w:pPr>
            <w:r>
              <w:rPr>
                <w:rFonts w:hint="eastAsia" w:ascii="宋体" w:hAnsi="宋体" w:cs="宋体"/>
                <w:spacing w:val="20"/>
                <w:sz w:val="24"/>
                <w:szCs w:val="24"/>
              </w:rPr>
              <w:t>付款方式</w:t>
            </w:r>
          </w:p>
        </w:tc>
        <w:tc>
          <w:tcPr>
            <w:tcW w:w="2000" w:type="dxa"/>
            <w:tcBorders>
              <w:top w:val="single" w:color="auto" w:sz="4" w:space="0"/>
              <w:left w:val="single" w:color="auto" w:sz="4" w:space="0"/>
              <w:bottom w:val="single" w:color="auto" w:sz="4" w:space="0"/>
              <w:right w:val="single" w:color="auto" w:sz="4" w:space="0"/>
            </w:tcBorders>
          </w:tcPr>
          <w:p w14:paraId="25AD2CD3">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7DD21A56">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664CB3DA">
            <w:pPr>
              <w:snapToGrid w:val="0"/>
              <w:spacing w:before="156" w:beforeLines="50"/>
              <w:rPr>
                <w:rFonts w:ascii="宋体"/>
                <w:color w:val="FF0000"/>
                <w:sz w:val="24"/>
                <w:szCs w:val="24"/>
              </w:rPr>
            </w:pPr>
          </w:p>
        </w:tc>
      </w:tr>
      <w:tr w14:paraId="4507A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567F260E">
            <w:pPr>
              <w:snapToGrid w:val="0"/>
              <w:spacing w:before="50" w:after="50"/>
              <w:rPr>
                <w:color w:val="FF0000"/>
              </w:rPr>
            </w:pPr>
            <w:r>
              <w:rPr>
                <w:rFonts w:hint="eastAsia" w:ascii="宋体" w:hAnsi="宋体" w:cs="宋体"/>
                <w:spacing w:val="20"/>
                <w:sz w:val="24"/>
                <w:szCs w:val="24"/>
              </w:rPr>
              <w:t>服务期限</w:t>
            </w:r>
          </w:p>
        </w:tc>
        <w:tc>
          <w:tcPr>
            <w:tcW w:w="2000" w:type="dxa"/>
            <w:tcBorders>
              <w:top w:val="single" w:color="auto" w:sz="4" w:space="0"/>
              <w:left w:val="single" w:color="auto" w:sz="4" w:space="0"/>
              <w:bottom w:val="single" w:color="auto" w:sz="4" w:space="0"/>
              <w:right w:val="single" w:color="auto" w:sz="4" w:space="0"/>
            </w:tcBorders>
          </w:tcPr>
          <w:p w14:paraId="60584EA0">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63ED2AC3">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58EFCCF6">
            <w:pPr>
              <w:snapToGrid w:val="0"/>
              <w:spacing w:before="156" w:beforeLines="50"/>
              <w:rPr>
                <w:rFonts w:ascii="宋体"/>
                <w:color w:val="FF0000"/>
                <w:sz w:val="24"/>
                <w:szCs w:val="24"/>
              </w:rPr>
            </w:pPr>
          </w:p>
        </w:tc>
      </w:tr>
      <w:tr w14:paraId="421CF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5E3EF8B2">
            <w:pPr>
              <w:snapToGrid w:val="0"/>
              <w:spacing w:before="50" w:after="50"/>
              <w:rPr>
                <w:color w:val="FF0000"/>
              </w:rPr>
            </w:pPr>
            <w:r>
              <w:rPr>
                <w:rFonts w:hint="eastAsia" w:ascii="宋体" w:hAnsi="宋体" w:cs="宋体"/>
                <w:sz w:val="24"/>
                <w:szCs w:val="24"/>
              </w:rPr>
              <w:t>后续质保</w:t>
            </w:r>
          </w:p>
        </w:tc>
        <w:tc>
          <w:tcPr>
            <w:tcW w:w="2000" w:type="dxa"/>
            <w:tcBorders>
              <w:top w:val="single" w:color="auto" w:sz="4" w:space="0"/>
              <w:left w:val="single" w:color="auto" w:sz="4" w:space="0"/>
              <w:bottom w:val="single" w:color="auto" w:sz="4" w:space="0"/>
              <w:right w:val="single" w:color="auto" w:sz="4" w:space="0"/>
            </w:tcBorders>
          </w:tcPr>
          <w:p w14:paraId="58CF7117">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1F6EA8B5">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235B03D5">
            <w:pPr>
              <w:snapToGrid w:val="0"/>
              <w:spacing w:before="156" w:beforeLines="50"/>
              <w:rPr>
                <w:rFonts w:ascii="宋体"/>
                <w:color w:val="FF0000"/>
                <w:sz w:val="24"/>
                <w:szCs w:val="24"/>
              </w:rPr>
            </w:pPr>
          </w:p>
        </w:tc>
      </w:tr>
      <w:tr w14:paraId="5B83E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0C0F54DB">
            <w:pPr>
              <w:snapToGrid w:val="0"/>
              <w:spacing w:before="50" w:after="50"/>
              <w:rPr>
                <w:color w:val="FF0000"/>
              </w:rPr>
            </w:pPr>
            <w:r>
              <w:rPr>
                <w:rFonts w:hint="eastAsia" w:ascii="仿宋" w:eastAsia="仿宋"/>
                <w:spacing w:val="20"/>
                <w:sz w:val="28"/>
                <w:szCs w:val="28"/>
              </w:rPr>
              <w:t>…</w:t>
            </w:r>
          </w:p>
        </w:tc>
        <w:tc>
          <w:tcPr>
            <w:tcW w:w="2000" w:type="dxa"/>
            <w:tcBorders>
              <w:top w:val="single" w:color="auto" w:sz="4" w:space="0"/>
              <w:left w:val="single" w:color="auto" w:sz="4" w:space="0"/>
              <w:bottom w:val="single" w:color="auto" w:sz="4" w:space="0"/>
              <w:right w:val="single" w:color="auto" w:sz="4" w:space="0"/>
            </w:tcBorders>
          </w:tcPr>
          <w:p w14:paraId="159D5618">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7A7C7C17">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78EAD08B">
            <w:pPr>
              <w:snapToGrid w:val="0"/>
              <w:spacing w:before="156" w:beforeLines="50"/>
              <w:rPr>
                <w:rFonts w:ascii="宋体"/>
                <w:color w:val="FF0000"/>
                <w:sz w:val="24"/>
                <w:szCs w:val="24"/>
              </w:rPr>
            </w:pPr>
          </w:p>
        </w:tc>
      </w:tr>
      <w:tr w14:paraId="66812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06FF1AB2">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000" w:type="dxa"/>
            <w:tcBorders>
              <w:top w:val="single" w:color="auto" w:sz="4" w:space="0"/>
              <w:left w:val="single" w:color="auto" w:sz="4" w:space="0"/>
              <w:bottom w:val="single" w:color="auto" w:sz="4" w:space="0"/>
              <w:right w:val="single" w:color="auto" w:sz="4" w:space="0"/>
            </w:tcBorders>
          </w:tcPr>
          <w:p w14:paraId="401207C4">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6AFEAA6D">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6AF6FF9E">
            <w:pPr>
              <w:snapToGrid w:val="0"/>
              <w:spacing w:before="156" w:beforeLines="50"/>
              <w:rPr>
                <w:rFonts w:ascii="宋体"/>
                <w:color w:val="FF0000"/>
                <w:sz w:val="24"/>
                <w:szCs w:val="24"/>
              </w:rPr>
            </w:pPr>
          </w:p>
        </w:tc>
      </w:tr>
      <w:tr w14:paraId="36F1A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3BB20830">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000" w:type="dxa"/>
            <w:tcBorders>
              <w:top w:val="single" w:color="auto" w:sz="4" w:space="0"/>
              <w:left w:val="single" w:color="auto" w:sz="4" w:space="0"/>
              <w:bottom w:val="single" w:color="auto" w:sz="4" w:space="0"/>
              <w:right w:val="single" w:color="auto" w:sz="4" w:space="0"/>
            </w:tcBorders>
          </w:tcPr>
          <w:p w14:paraId="229248D4">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70C8C1CF">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1BAB20F0">
            <w:pPr>
              <w:snapToGrid w:val="0"/>
              <w:spacing w:before="156" w:beforeLines="50"/>
              <w:rPr>
                <w:rFonts w:ascii="宋体"/>
                <w:color w:val="FF0000"/>
                <w:sz w:val="24"/>
                <w:szCs w:val="24"/>
              </w:rPr>
            </w:pPr>
          </w:p>
        </w:tc>
      </w:tr>
      <w:tr w14:paraId="07F11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89" w:type="dxa"/>
            <w:tcBorders>
              <w:top w:val="single" w:color="auto" w:sz="4" w:space="0"/>
              <w:bottom w:val="single" w:color="auto" w:sz="4" w:space="0"/>
              <w:right w:val="single" w:color="auto" w:sz="4" w:space="0"/>
            </w:tcBorders>
            <w:vAlign w:val="center"/>
          </w:tcPr>
          <w:p w14:paraId="0C13AE65">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000" w:type="dxa"/>
            <w:tcBorders>
              <w:top w:val="single" w:color="auto" w:sz="4" w:space="0"/>
              <w:left w:val="single" w:color="auto" w:sz="4" w:space="0"/>
              <w:bottom w:val="single" w:color="auto" w:sz="4" w:space="0"/>
              <w:right w:val="single" w:color="auto" w:sz="4" w:space="0"/>
            </w:tcBorders>
          </w:tcPr>
          <w:p w14:paraId="1239D4F9">
            <w:pPr>
              <w:snapToGrid w:val="0"/>
              <w:spacing w:before="156" w:beforeLines="50"/>
              <w:rPr>
                <w:rFonts w:ascii="宋体"/>
                <w:color w:val="FF0000"/>
                <w:sz w:val="24"/>
                <w:szCs w:val="24"/>
              </w:rPr>
            </w:pPr>
          </w:p>
        </w:tc>
        <w:tc>
          <w:tcPr>
            <w:tcW w:w="1988" w:type="dxa"/>
            <w:tcBorders>
              <w:top w:val="single" w:color="auto" w:sz="4" w:space="0"/>
              <w:left w:val="single" w:color="auto" w:sz="4" w:space="0"/>
              <w:bottom w:val="single" w:color="auto" w:sz="4" w:space="0"/>
              <w:right w:val="single" w:color="auto" w:sz="4" w:space="0"/>
            </w:tcBorders>
          </w:tcPr>
          <w:p w14:paraId="3F6305AF">
            <w:pPr>
              <w:snapToGrid w:val="0"/>
              <w:spacing w:before="156" w:beforeLines="50"/>
              <w:rPr>
                <w:rFonts w:ascii="宋体"/>
                <w:color w:val="FF0000"/>
                <w:sz w:val="24"/>
                <w:szCs w:val="24"/>
              </w:rPr>
            </w:pPr>
          </w:p>
        </w:tc>
        <w:tc>
          <w:tcPr>
            <w:tcW w:w="2412" w:type="dxa"/>
            <w:tcBorders>
              <w:top w:val="single" w:color="auto" w:sz="4" w:space="0"/>
              <w:left w:val="single" w:color="auto" w:sz="4" w:space="0"/>
              <w:bottom w:val="single" w:color="auto" w:sz="4" w:space="0"/>
            </w:tcBorders>
          </w:tcPr>
          <w:p w14:paraId="0700460A">
            <w:pPr>
              <w:snapToGrid w:val="0"/>
              <w:spacing w:before="156" w:beforeLines="50"/>
              <w:rPr>
                <w:rFonts w:ascii="宋体"/>
                <w:color w:val="FF0000"/>
                <w:sz w:val="24"/>
                <w:szCs w:val="24"/>
              </w:rPr>
            </w:pPr>
          </w:p>
        </w:tc>
      </w:tr>
    </w:tbl>
    <w:p w14:paraId="595BEB1E">
      <w:pPr>
        <w:snapToGrid w:val="0"/>
        <w:spacing w:before="156" w:beforeLines="50"/>
        <w:rPr>
          <w:rFonts w:ascii="宋体"/>
          <w:sz w:val="24"/>
          <w:szCs w:val="24"/>
        </w:rPr>
      </w:pPr>
    </w:p>
    <w:p w14:paraId="07C4C39B">
      <w:pPr>
        <w:snapToGrid w:val="0"/>
        <w:spacing w:before="50" w:after="50"/>
        <w:rPr>
          <w:rFonts w:ascii="宋体"/>
          <w:spacing w:val="20"/>
          <w:sz w:val="24"/>
          <w:szCs w:val="24"/>
          <w:u w:val="single"/>
        </w:rPr>
      </w:pPr>
      <w:r>
        <w:rPr>
          <w:rFonts w:hint="eastAsia" w:ascii="宋体" w:cs="宋体"/>
          <w:sz w:val="24"/>
          <w:szCs w:val="24"/>
        </w:rPr>
        <w:t>法定代表人或委托代理人签字</w:t>
      </w:r>
      <w:r>
        <w:rPr>
          <w:rFonts w:hint="eastAsia" w:ascii="宋体" w:cs="宋体"/>
          <w:spacing w:val="20"/>
          <w:sz w:val="24"/>
          <w:szCs w:val="24"/>
        </w:rPr>
        <w:t>：</w:t>
      </w:r>
    </w:p>
    <w:p w14:paraId="160EAC65">
      <w:pPr>
        <w:snapToGrid w:val="0"/>
        <w:spacing w:before="50" w:after="50"/>
        <w:rPr>
          <w:rFonts w:ascii="宋体" w:cs="宋体"/>
          <w:spacing w:val="20"/>
          <w:sz w:val="24"/>
          <w:szCs w:val="24"/>
        </w:rPr>
      </w:pPr>
      <w:r>
        <w:rPr>
          <w:rFonts w:hint="eastAsia" w:ascii="宋体" w:cs="宋体"/>
          <w:spacing w:val="20"/>
          <w:sz w:val="24"/>
          <w:szCs w:val="24"/>
        </w:rPr>
        <w:t>投标人盖章：</w:t>
      </w:r>
    </w:p>
    <w:p w14:paraId="51E07413">
      <w:pPr>
        <w:snapToGrid w:val="0"/>
        <w:spacing w:before="50" w:after="50"/>
        <w:rPr>
          <w:rFonts w:ascii="宋体"/>
          <w:spacing w:val="20"/>
          <w:sz w:val="24"/>
          <w:szCs w:val="24"/>
          <w:u w:val="single"/>
        </w:rPr>
      </w:pPr>
      <w:r>
        <w:rPr>
          <w:rFonts w:hint="eastAsia" w:ascii="宋体" w:cs="宋体"/>
          <w:spacing w:val="20"/>
          <w:sz w:val="24"/>
          <w:szCs w:val="24"/>
        </w:rPr>
        <w:t>日期：</w:t>
      </w:r>
    </w:p>
    <w:p w14:paraId="66DAA21E">
      <w:pPr>
        <w:snapToGrid w:val="0"/>
        <w:spacing w:before="50" w:after="156" w:afterLines="50"/>
        <w:jc w:val="left"/>
        <w:rPr>
          <w:rFonts w:ascii="宋体"/>
          <w:b/>
          <w:bCs/>
          <w:sz w:val="24"/>
          <w:szCs w:val="24"/>
        </w:rPr>
      </w:pPr>
    </w:p>
    <w:p w14:paraId="530DF33F">
      <w:pPr>
        <w:snapToGrid w:val="0"/>
        <w:spacing w:before="50" w:after="156" w:afterLines="50" w:line="360" w:lineRule="auto"/>
        <w:jc w:val="left"/>
        <w:outlineLvl w:val="1"/>
        <w:rPr>
          <w:rFonts w:ascii="宋体"/>
          <w:b/>
          <w:bCs/>
          <w:color w:val="0D0D0D"/>
          <w:sz w:val="24"/>
          <w:szCs w:val="24"/>
        </w:rPr>
      </w:pPr>
    </w:p>
    <w:p w14:paraId="29DC0FBE">
      <w:pPr>
        <w:snapToGrid w:val="0"/>
        <w:spacing w:before="50" w:after="156" w:afterLines="50" w:line="360" w:lineRule="auto"/>
        <w:jc w:val="left"/>
        <w:outlineLvl w:val="1"/>
        <w:rPr>
          <w:rFonts w:ascii="宋体"/>
          <w:b/>
          <w:bCs/>
          <w:color w:val="0D0D0D"/>
          <w:sz w:val="24"/>
          <w:szCs w:val="24"/>
        </w:rPr>
      </w:pPr>
    </w:p>
    <w:p w14:paraId="68BA01B3">
      <w:pPr>
        <w:snapToGrid w:val="0"/>
        <w:spacing w:before="50" w:after="156" w:afterLines="50" w:line="360" w:lineRule="auto"/>
        <w:jc w:val="left"/>
        <w:outlineLvl w:val="1"/>
        <w:rPr>
          <w:rFonts w:ascii="宋体"/>
          <w:b/>
          <w:bCs/>
          <w:color w:val="0D0D0D"/>
          <w:sz w:val="24"/>
          <w:szCs w:val="24"/>
        </w:rPr>
      </w:pPr>
    </w:p>
    <w:p w14:paraId="2D59AA50">
      <w:pPr>
        <w:snapToGrid w:val="0"/>
        <w:spacing w:before="50" w:after="156" w:afterLines="50" w:line="360" w:lineRule="auto"/>
        <w:jc w:val="left"/>
        <w:outlineLvl w:val="1"/>
        <w:rPr>
          <w:rFonts w:ascii="宋体"/>
          <w:b/>
          <w:bCs/>
          <w:color w:val="0D0D0D"/>
          <w:sz w:val="24"/>
          <w:szCs w:val="24"/>
        </w:rPr>
      </w:pPr>
    </w:p>
    <w:p w14:paraId="284203F8">
      <w:pPr>
        <w:pStyle w:val="13"/>
        <w:rPr>
          <w:rFonts w:ascii="宋体" w:cs="宋体"/>
          <w:b/>
          <w:bCs/>
          <w:sz w:val="24"/>
          <w:szCs w:val="24"/>
        </w:rPr>
      </w:pPr>
      <w:r>
        <w:rPr>
          <w:rFonts w:hint="eastAsia" w:ascii="宋体" w:cs="宋体"/>
          <w:b/>
          <w:bCs/>
          <w:sz w:val="24"/>
          <w:szCs w:val="24"/>
        </w:rPr>
        <w:t>2.10</w:t>
      </w:r>
    </w:p>
    <w:p w14:paraId="35CDC0B0">
      <w:pPr>
        <w:jc w:val="center"/>
        <w:rPr>
          <w:rFonts w:ascii="宋体" w:hAnsi="宋体"/>
          <w:sz w:val="44"/>
          <w:szCs w:val="44"/>
        </w:rPr>
      </w:pPr>
      <w:r>
        <w:rPr>
          <w:rFonts w:hint="eastAsia" w:ascii="宋体" w:hAnsi="宋体"/>
          <w:sz w:val="44"/>
          <w:szCs w:val="44"/>
        </w:rPr>
        <w:t>东阳市政府采购代理机构社会评价表</w:t>
      </w:r>
    </w:p>
    <w:p w14:paraId="5EFB4EA7">
      <w:pPr>
        <w:rPr>
          <w:rFonts w:ascii="宋体" w:hAnsi="宋体"/>
          <w:sz w:val="28"/>
          <w:szCs w:val="28"/>
        </w:rPr>
      </w:pPr>
      <w:r>
        <w:rPr>
          <w:rFonts w:hint="eastAsia" w:ascii="宋体" w:hAnsi="宋体"/>
          <w:sz w:val="28"/>
          <w:szCs w:val="28"/>
        </w:rPr>
        <w:t xml:space="preserve">代理机构名称：金华市金诚招投标代理有限公司 </w:t>
      </w:r>
    </w:p>
    <w:tbl>
      <w:tblPr>
        <w:tblStyle w:val="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643C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784DE9CC">
            <w:pPr>
              <w:jc w:val="center"/>
              <w:rPr>
                <w:sz w:val="24"/>
                <w:szCs w:val="24"/>
              </w:rPr>
            </w:pPr>
            <w:r>
              <w:rPr>
                <w:rFonts w:hint="eastAsia" w:ascii="宋体" w:hAnsi="宋体"/>
                <w:sz w:val="24"/>
                <w:szCs w:val="24"/>
              </w:rPr>
              <w:t>填表人类别</w:t>
            </w:r>
          </w:p>
        </w:tc>
        <w:tc>
          <w:tcPr>
            <w:tcW w:w="7938" w:type="dxa"/>
            <w:gridSpan w:val="7"/>
            <w:tcBorders>
              <w:top w:val="single" w:color="auto" w:sz="4" w:space="0"/>
              <w:left w:val="nil"/>
              <w:bottom w:val="single" w:color="auto" w:sz="4" w:space="0"/>
              <w:right w:val="single" w:color="auto" w:sz="4" w:space="0"/>
            </w:tcBorders>
            <w:vAlign w:val="center"/>
          </w:tcPr>
          <w:p w14:paraId="65BA63AB">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14:paraId="4CA5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54CF79E6">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7F565616">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14:paraId="54A91D14">
            <w:pPr>
              <w:jc w:val="center"/>
              <w:rPr>
                <w:sz w:val="24"/>
                <w:szCs w:val="24"/>
              </w:rPr>
            </w:pPr>
            <w:r>
              <w:rPr>
                <w:rFonts w:hint="eastAsia" w:ascii="宋体" w:hAnsi="宋体"/>
                <w:sz w:val="24"/>
                <w:szCs w:val="24"/>
              </w:rPr>
              <w:t>地址</w:t>
            </w:r>
          </w:p>
        </w:tc>
        <w:tc>
          <w:tcPr>
            <w:tcW w:w="3672" w:type="dxa"/>
            <w:gridSpan w:val="2"/>
            <w:tcBorders>
              <w:top w:val="single" w:color="auto" w:sz="4" w:space="0"/>
              <w:left w:val="nil"/>
              <w:bottom w:val="single" w:color="auto" w:sz="4" w:space="0"/>
              <w:right w:val="single" w:color="auto" w:sz="4" w:space="0"/>
            </w:tcBorders>
            <w:vAlign w:val="center"/>
          </w:tcPr>
          <w:p w14:paraId="5B8E7F55">
            <w:pPr>
              <w:jc w:val="center"/>
              <w:rPr>
                <w:sz w:val="24"/>
                <w:szCs w:val="24"/>
              </w:rPr>
            </w:pPr>
          </w:p>
        </w:tc>
      </w:tr>
      <w:tr w14:paraId="300E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1720600">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14:paraId="799E757D">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14:paraId="5B6E1FC5">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14:paraId="4C34AE66">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14:paraId="3B01B526">
            <w:pPr>
              <w:jc w:val="center"/>
              <w:rPr>
                <w:sz w:val="24"/>
                <w:szCs w:val="24"/>
              </w:rPr>
            </w:pPr>
            <w:r>
              <w:rPr>
                <w:rFonts w:hint="eastAsia" w:ascii="宋体" w:hAnsi="宋体"/>
                <w:sz w:val="24"/>
                <w:szCs w:val="24"/>
              </w:rPr>
              <w:t>传真</w:t>
            </w:r>
          </w:p>
        </w:tc>
        <w:tc>
          <w:tcPr>
            <w:tcW w:w="2885" w:type="dxa"/>
            <w:tcBorders>
              <w:top w:val="single" w:color="auto" w:sz="4" w:space="0"/>
              <w:left w:val="nil"/>
              <w:bottom w:val="single" w:color="auto" w:sz="4" w:space="0"/>
              <w:right w:val="single" w:color="auto" w:sz="4" w:space="0"/>
            </w:tcBorders>
            <w:vAlign w:val="center"/>
          </w:tcPr>
          <w:p w14:paraId="2D629364">
            <w:pPr>
              <w:jc w:val="center"/>
              <w:rPr>
                <w:sz w:val="24"/>
                <w:szCs w:val="24"/>
              </w:rPr>
            </w:pPr>
          </w:p>
        </w:tc>
      </w:tr>
      <w:tr w14:paraId="1E3E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F70C92A">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F471945">
            <w:pPr>
              <w:spacing w:line="500" w:lineRule="exact"/>
              <w:jc w:val="center"/>
              <w:rPr>
                <w:sz w:val="24"/>
                <w:szCs w:val="24"/>
              </w:rPr>
            </w:pPr>
            <w:r>
              <w:rPr>
                <w:rFonts w:hint="eastAsia" w:ascii="宋体" w:hAnsi="宋体"/>
                <w:sz w:val="24"/>
                <w:szCs w:val="24"/>
              </w:rPr>
              <w:t>项目</w:t>
            </w:r>
          </w:p>
        </w:tc>
        <w:tc>
          <w:tcPr>
            <w:tcW w:w="4704" w:type="dxa"/>
            <w:gridSpan w:val="4"/>
            <w:tcBorders>
              <w:top w:val="single" w:color="auto" w:sz="4" w:space="0"/>
              <w:left w:val="nil"/>
              <w:bottom w:val="single" w:color="auto" w:sz="4" w:space="0"/>
              <w:right w:val="single" w:color="auto" w:sz="4" w:space="0"/>
            </w:tcBorders>
            <w:vAlign w:val="center"/>
          </w:tcPr>
          <w:p w14:paraId="7B3CAB27">
            <w:pPr>
              <w:spacing w:line="500" w:lineRule="exact"/>
              <w:jc w:val="center"/>
              <w:rPr>
                <w:sz w:val="24"/>
                <w:szCs w:val="24"/>
              </w:rPr>
            </w:pPr>
            <w:r>
              <w:rPr>
                <w:rFonts w:hint="eastAsia" w:ascii="宋体" w:hAnsi="宋体"/>
                <w:sz w:val="24"/>
                <w:szCs w:val="24"/>
              </w:rPr>
              <w:t>评价（请在分值范围内进行打分）</w:t>
            </w:r>
          </w:p>
        </w:tc>
      </w:tr>
      <w:tr w14:paraId="5FC6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763C28C">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1C5E82DA">
            <w:pPr>
              <w:rPr>
                <w:rFonts w:ascii="宋体" w:hAnsi="宋体"/>
                <w:kern w:val="0"/>
                <w:sz w:val="24"/>
                <w:szCs w:val="24"/>
              </w:rPr>
            </w:pPr>
            <w:r>
              <w:rPr>
                <w:rFonts w:hint="eastAsia" w:ascii="宋体" w:hAnsi="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14:paraId="1BBDAF2F">
            <w:pPr>
              <w:spacing w:line="500" w:lineRule="exact"/>
              <w:jc w:val="center"/>
              <w:rPr>
                <w:sz w:val="24"/>
                <w:szCs w:val="24"/>
              </w:rPr>
            </w:pPr>
          </w:p>
        </w:tc>
      </w:tr>
      <w:tr w14:paraId="27E3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3C6AFEC">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18BB3899">
            <w:pPr>
              <w:rPr>
                <w:rFonts w:ascii="宋体" w:hAnsi="宋体"/>
                <w:kern w:val="0"/>
                <w:sz w:val="24"/>
                <w:szCs w:val="24"/>
              </w:rPr>
            </w:pPr>
            <w:r>
              <w:rPr>
                <w:rFonts w:hint="eastAsia" w:ascii="宋体" w:hAnsi="宋体"/>
                <w:sz w:val="24"/>
                <w:szCs w:val="24"/>
              </w:rPr>
              <w:t>操作程序是否规范，采购行为、过程、结果是否公开、公平、公正，采购组织管理是否规范严谨（2分）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14:paraId="09D787C7">
            <w:pPr>
              <w:spacing w:line="500" w:lineRule="exact"/>
              <w:jc w:val="center"/>
              <w:rPr>
                <w:sz w:val="24"/>
                <w:szCs w:val="24"/>
              </w:rPr>
            </w:pPr>
          </w:p>
        </w:tc>
      </w:tr>
      <w:tr w14:paraId="586F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7686FDB">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6E8C7817">
            <w:pPr>
              <w:rPr>
                <w:rFonts w:ascii="宋体" w:hAnsi="宋体"/>
                <w:kern w:val="0"/>
                <w:sz w:val="24"/>
                <w:szCs w:val="24"/>
              </w:rPr>
            </w:pPr>
            <w:r>
              <w:rPr>
                <w:rFonts w:hint="eastAsia" w:ascii="宋体" w:hAnsi="宋体"/>
                <w:sz w:val="24"/>
                <w:szCs w:val="24"/>
              </w:rPr>
              <w:t>是否及时组织采购，是否有承诺办事时间并能限时办结（2分）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14:paraId="63FB3B4D">
            <w:pPr>
              <w:spacing w:line="500" w:lineRule="exact"/>
              <w:jc w:val="center"/>
              <w:rPr>
                <w:sz w:val="24"/>
                <w:szCs w:val="24"/>
              </w:rPr>
            </w:pPr>
          </w:p>
        </w:tc>
      </w:tr>
      <w:tr w14:paraId="3D9D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5E83122">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67C7D614">
            <w:pPr>
              <w:rPr>
                <w:rFonts w:ascii="宋体" w:hAnsi="宋体"/>
                <w:sz w:val="24"/>
                <w:szCs w:val="24"/>
              </w:rPr>
            </w:pPr>
            <w:r>
              <w:rPr>
                <w:rFonts w:hint="eastAsia" w:ascii="宋体" w:hAnsi="宋体"/>
                <w:sz w:val="24"/>
                <w:szCs w:val="24"/>
              </w:rPr>
              <w:t>是否能积极</w:t>
            </w:r>
            <w:r>
              <w:rPr>
                <w:rFonts w:hint="eastAsia" w:ascii="宋体" w:hAnsi="宋体"/>
                <w:kern w:val="0"/>
                <w:sz w:val="24"/>
                <w:szCs w:val="24"/>
              </w:rPr>
              <w:t>主动</w:t>
            </w:r>
            <w:r>
              <w:rPr>
                <w:rFonts w:hint="eastAsia" w:ascii="宋体" w:hAnsi="宋体"/>
                <w:sz w:val="24"/>
                <w:szCs w:val="24"/>
              </w:rPr>
              <w:t>与当事人沟通</w:t>
            </w:r>
            <w:r>
              <w:rPr>
                <w:rFonts w:hint="eastAsia" w:ascii="宋体" w:hAnsi="宋体"/>
                <w:kern w:val="0"/>
                <w:sz w:val="24"/>
                <w:szCs w:val="24"/>
              </w:rPr>
              <w:t>对接；对采购政策进行详细解读；</w:t>
            </w:r>
            <w:r>
              <w:rPr>
                <w:rFonts w:hint="eastAsia" w:ascii="宋体" w:hAnsi="宋体"/>
                <w:sz w:val="24"/>
                <w:szCs w:val="24"/>
              </w:rPr>
              <w:t>咨询答复是否热情周到、耐心细致（2分）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vAlign w:val="center"/>
          </w:tcPr>
          <w:p w14:paraId="5A8BE08A">
            <w:pPr>
              <w:spacing w:line="500" w:lineRule="exact"/>
              <w:jc w:val="center"/>
              <w:rPr>
                <w:sz w:val="24"/>
                <w:szCs w:val="24"/>
              </w:rPr>
            </w:pPr>
          </w:p>
        </w:tc>
      </w:tr>
      <w:tr w14:paraId="73B2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764BF1D">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163A810B">
            <w:pPr>
              <w:rPr>
                <w:rFonts w:ascii="宋体" w:hAnsi="宋体"/>
                <w:sz w:val="24"/>
                <w:szCs w:val="24"/>
              </w:rPr>
            </w:pPr>
            <w:r>
              <w:rPr>
                <w:rFonts w:hint="eastAsia" w:ascii="宋体" w:hAnsi="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14:paraId="18DF85EC">
            <w:pPr>
              <w:spacing w:line="500" w:lineRule="exact"/>
              <w:jc w:val="center"/>
              <w:rPr>
                <w:sz w:val="24"/>
                <w:szCs w:val="24"/>
              </w:rPr>
            </w:pPr>
          </w:p>
        </w:tc>
      </w:tr>
      <w:tr w14:paraId="3E5F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5A6A331">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5043D967">
            <w:pPr>
              <w:spacing w:line="500" w:lineRule="exact"/>
              <w:jc w:val="center"/>
              <w:rPr>
                <w:sz w:val="24"/>
                <w:szCs w:val="24"/>
              </w:rPr>
            </w:pPr>
            <w:r>
              <w:rPr>
                <w:rFonts w:hint="eastAsia" w:ascii="宋体" w:hAnsi="宋体"/>
                <w:sz w:val="24"/>
                <w:szCs w:val="24"/>
              </w:rPr>
              <w:t>合计</w:t>
            </w:r>
          </w:p>
        </w:tc>
        <w:tc>
          <w:tcPr>
            <w:tcW w:w="4704" w:type="dxa"/>
            <w:gridSpan w:val="4"/>
            <w:tcBorders>
              <w:top w:val="single" w:color="auto" w:sz="4" w:space="0"/>
              <w:left w:val="nil"/>
              <w:bottom w:val="single" w:color="auto" w:sz="4" w:space="0"/>
              <w:right w:val="single" w:color="auto" w:sz="4" w:space="0"/>
            </w:tcBorders>
            <w:vAlign w:val="center"/>
          </w:tcPr>
          <w:p w14:paraId="11D76405">
            <w:pPr>
              <w:spacing w:line="500" w:lineRule="exact"/>
              <w:jc w:val="center"/>
              <w:rPr>
                <w:sz w:val="24"/>
                <w:szCs w:val="24"/>
              </w:rPr>
            </w:pPr>
          </w:p>
        </w:tc>
      </w:tr>
      <w:tr w14:paraId="5055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01A51F98">
            <w:pPr>
              <w:jc w:val="center"/>
              <w:rPr>
                <w:sz w:val="24"/>
                <w:szCs w:val="24"/>
              </w:rPr>
            </w:pPr>
            <w:r>
              <w:rPr>
                <w:rFonts w:hint="eastAsia" w:ascii="宋体" w:hAnsi="宋体"/>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14:paraId="15FBB933">
            <w:pPr>
              <w:jc w:val="center"/>
              <w:rPr>
                <w:sz w:val="24"/>
                <w:szCs w:val="24"/>
              </w:rPr>
            </w:pPr>
          </w:p>
        </w:tc>
      </w:tr>
      <w:tr w14:paraId="52D7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6B8D9024">
            <w:pPr>
              <w:jc w:val="center"/>
              <w:rPr>
                <w:sz w:val="24"/>
                <w:szCs w:val="24"/>
              </w:rPr>
            </w:pPr>
            <w:r>
              <w:rPr>
                <w:rFonts w:hint="eastAsia" w:ascii="宋体" w:hAnsi="宋体"/>
                <w:sz w:val="24"/>
                <w:szCs w:val="24"/>
              </w:rPr>
              <w:t>备注</w:t>
            </w:r>
          </w:p>
        </w:tc>
        <w:tc>
          <w:tcPr>
            <w:tcW w:w="7938" w:type="dxa"/>
            <w:gridSpan w:val="7"/>
            <w:tcBorders>
              <w:top w:val="single" w:color="auto" w:sz="4" w:space="0"/>
              <w:left w:val="nil"/>
              <w:bottom w:val="single" w:color="auto" w:sz="4" w:space="0"/>
              <w:right w:val="single" w:color="auto" w:sz="4" w:space="0"/>
            </w:tcBorders>
            <w:vAlign w:val="center"/>
          </w:tcPr>
          <w:p w14:paraId="0C2BD622">
            <w:pPr>
              <w:jc w:val="center"/>
              <w:rPr>
                <w:sz w:val="24"/>
                <w:szCs w:val="24"/>
              </w:rPr>
            </w:pPr>
          </w:p>
        </w:tc>
      </w:tr>
    </w:tbl>
    <w:p w14:paraId="2C3BF3F1">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14:paraId="475614B0">
      <w:pPr>
        <w:spacing w:before="100" w:beforeAutospacing="1" w:after="120"/>
        <w:ind w:right="-154" w:firstLine="4760" w:firstLineChars="1700"/>
        <w:rPr>
          <w:rFonts w:ascii="宋体" w:hAnsi="宋体"/>
          <w:sz w:val="28"/>
          <w:szCs w:val="28"/>
        </w:rPr>
      </w:pPr>
      <w:r>
        <w:rPr>
          <w:rFonts w:hint="eastAsia" w:ascii="宋体" w:hAnsi="宋体"/>
          <w:sz w:val="28"/>
          <w:szCs w:val="28"/>
        </w:rPr>
        <w:t>注：此表须盖投标单位公章</w:t>
      </w:r>
    </w:p>
    <w:p w14:paraId="174983B1">
      <w:pPr>
        <w:snapToGrid w:val="0"/>
        <w:spacing w:before="50" w:after="156" w:afterLines="50" w:line="360" w:lineRule="auto"/>
        <w:jc w:val="left"/>
        <w:outlineLvl w:val="1"/>
        <w:rPr>
          <w:rFonts w:ascii="宋体"/>
          <w:b/>
          <w:bCs/>
          <w:color w:val="0D0D0D"/>
          <w:sz w:val="24"/>
          <w:szCs w:val="24"/>
        </w:rPr>
      </w:pPr>
      <w:r>
        <w:rPr>
          <w:rFonts w:ascii="宋体" w:hAnsi="宋体" w:cs="宋体"/>
          <w:b/>
          <w:bCs/>
          <w:color w:val="0D0D0D"/>
          <w:sz w:val="24"/>
          <w:szCs w:val="24"/>
        </w:rPr>
        <w:br w:type="page"/>
      </w:r>
      <w:r>
        <w:rPr>
          <w:rFonts w:hint="eastAsia" w:ascii="宋体" w:hAnsi="宋体" w:cs="宋体"/>
          <w:b/>
          <w:bCs/>
          <w:color w:val="0D0D0D"/>
          <w:sz w:val="24"/>
          <w:szCs w:val="24"/>
          <w:lang w:val="en-US" w:eastAsia="zh-CN"/>
        </w:rPr>
        <w:t>3</w:t>
      </w:r>
      <w:r>
        <w:rPr>
          <w:rFonts w:hint="eastAsia" w:ascii="宋体" w:hAnsi="宋体" w:cs="宋体"/>
          <w:b/>
          <w:bCs/>
          <w:color w:val="0D0D0D"/>
          <w:sz w:val="24"/>
          <w:szCs w:val="24"/>
        </w:rPr>
        <w:t>、报价文件目录</w:t>
      </w:r>
    </w:p>
    <w:p w14:paraId="16C1F40B">
      <w:pPr>
        <w:snapToGrid w:val="0"/>
        <w:spacing w:before="50" w:after="156" w:afterLines="50"/>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1</w:t>
      </w:r>
      <w:r>
        <w:rPr>
          <w:rFonts w:hint="eastAsia" w:ascii="宋体" w:hAnsi="宋体" w:cs="宋体"/>
          <w:color w:val="0D0D0D"/>
          <w:sz w:val="24"/>
          <w:szCs w:val="24"/>
        </w:rPr>
        <w:t>）投标函（格式见附件</w:t>
      </w:r>
      <w:r>
        <w:rPr>
          <w:rFonts w:ascii="宋体" w:hAnsi="宋体" w:cs="宋体"/>
          <w:color w:val="0D0D0D"/>
          <w:sz w:val="24"/>
          <w:szCs w:val="24"/>
        </w:rPr>
        <w:t>3.1</w:t>
      </w:r>
      <w:r>
        <w:rPr>
          <w:rFonts w:hint="eastAsia" w:ascii="宋体" w:hAnsi="宋体" w:cs="宋体"/>
          <w:color w:val="0D0D0D"/>
          <w:sz w:val="24"/>
          <w:szCs w:val="24"/>
        </w:rPr>
        <w:t>）；</w:t>
      </w:r>
    </w:p>
    <w:p w14:paraId="2BA1EF11">
      <w:pPr>
        <w:snapToGrid w:val="0"/>
        <w:spacing w:before="50" w:after="156" w:afterLines="50"/>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）开标一览表（格式见附件</w:t>
      </w:r>
      <w:r>
        <w:rPr>
          <w:rFonts w:ascii="宋体" w:hAnsi="宋体" w:cs="宋体"/>
          <w:sz w:val="24"/>
          <w:szCs w:val="24"/>
        </w:rPr>
        <w:t>3.2</w:t>
      </w:r>
      <w:r>
        <w:rPr>
          <w:rFonts w:hint="eastAsia" w:ascii="宋体" w:hAnsi="宋体" w:cs="宋体"/>
          <w:sz w:val="24"/>
          <w:szCs w:val="24"/>
        </w:rPr>
        <w:t>）；</w:t>
      </w:r>
    </w:p>
    <w:p w14:paraId="21068303">
      <w:pPr>
        <w:snapToGrid w:val="0"/>
        <w:spacing w:before="50" w:after="156" w:afterLines="50" w:line="360" w:lineRule="auto"/>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3</w:t>
      </w:r>
      <w:r>
        <w:rPr>
          <w:rFonts w:hint="eastAsia" w:ascii="宋体" w:hAnsi="宋体" w:cs="宋体"/>
          <w:color w:val="0D0D0D"/>
          <w:sz w:val="24"/>
          <w:szCs w:val="24"/>
        </w:rPr>
        <w:t>）投标人针对报价需要说明的其他文件和说明。</w:t>
      </w:r>
    </w:p>
    <w:p w14:paraId="2CCCDCA8">
      <w:pPr>
        <w:snapToGrid w:val="0"/>
        <w:spacing w:before="50" w:after="156" w:afterLines="50" w:line="360" w:lineRule="auto"/>
        <w:jc w:val="left"/>
        <w:outlineLvl w:val="2"/>
        <w:rPr>
          <w:rFonts w:ascii="宋体"/>
          <w:b/>
          <w:bCs/>
          <w:color w:val="0D0D0D"/>
          <w:sz w:val="24"/>
          <w:szCs w:val="24"/>
        </w:rPr>
      </w:pPr>
    </w:p>
    <w:p w14:paraId="375ADAB6">
      <w:pPr>
        <w:snapToGrid w:val="0"/>
        <w:spacing w:before="50" w:after="156" w:afterLines="50" w:line="360" w:lineRule="auto"/>
        <w:jc w:val="left"/>
        <w:outlineLvl w:val="2"/>
        <w:rPr>
          <w:rFonts w:ascii="宋体"/>
          <w:b/>
          <w:bCs/>
          <w:color w:val="0D0D0D"/>
          <w:sz w:val="24"/>
          <w:szCs w:val="24"/>
        </w:rPr>
      </w:pPr>
    </w:p>
    <w:p w14:paraId="419A5B01">
      <w:pPr>
        <w:snapToGrid w:val="0"/>
        <w:spacing w:before="50" w:after="156" w:afterLines="50" w:line="360" w:lineRule="auto"/>
        <w:jc w:val="left"/>
        <w:outlineLvl w:val="2"/>
        <w:rPr>
          <w:rFonts w:ascii="宋体"/>
          <w:b/>
          <w:bCs/>
          <w:color w:val="0D0D0D"/>
          <w:sz w:val="24"/>
          <w:szCs w:val="24"/>
        </w:rPr>
      </w:pPr>
    </w:p>
    <w:p w14:paraId="5D77338F">
      <w:pPr>
        <w:snapToGrid w:val="0"/>
        <w:spacing w:before="50" w:after="156" w:afterLines="50" w:line="360" w:lineRule="auto"/>
        <w:jc w:val="left"/>
        <w:outlineLvl w:val="2"/>
        <w:rPr>
          <w:rFonts w:ascii="宋体"/>
          <w:b/>
          <w:bCs/>
          <w:color w:val="0D0D0D"/>
          <w:sz w:val="24"/>
          <w:szCs w:val="24"/>
        </w:rPr>
      </w:pPr>
    </w:p>
    <w:p w14:paraId="2B250CEA">
      <w:pPr>
        <w:snapToGrid w:val="0"/>
        <w:spacing w:before="50" w:after="156" w:afterLines="50" w:line="360" w:lineRule="auto"/>
        <w:jc w:val="left"/>
        <w:outlineLvl w:val="2"/>
        <w:rPr>
          <w:rFonts w:ascii="宋体"/>
          <w:b/>
          <w:bCs/>
          <w:color w:val="0D0D0D"/>
          <w:sz w:val="24"/>
          <w:szCs w:val="24"/>
        </w:rPr>
      </w:pPr>
    </w:p>
    <w:p w14:paraId="0600B615">
      <w:pPr>
        <w:snapToGrid w:val="0"/>
        <w:spacing w:before="50" w:after="156" w:afterLines="50" w:line="360" w:lineRule="auto"/>
        <w:jc w:val="left"/>
        <w:outlineLvl w:val="2"/>
        <w:rPr>
          <w:rFonts w:ascii="宋体"/>
          <w:b/>
          <w:bCs/>
          <w:color w:val="0D0D0D"/>
          <w:sz w:val="24"/>
          <w:szCs w:val="24"/>
        </w:rPr>
      </w:pPr>
    </w:p>
    <w:p w14:paraId="4FF736FF">
      <w:pPr>
        <w:snapToGrid w:val="0"/>
        <w:spacing w:before="50" w:after="156" w:afterLines="50" w:line="360" w:lineRule="auto"/>
        <w:jc w:val="left"/>
        <w:outlineLvl w:val="2"/>
        <w:rPr>
          <w:rFonts w:ascii="宋体"/>
          <w:b/>
          <w:bCs/>
          <w:color w:val="0D0D0D"/>
          <w:sz w:val="24"/>
          <w:szCs w:val="24"/>
        </w:rPr>
      </w:pPr>
    </w:p>
    <w:p w14:paraId="62BB5042">
      <w:pPr>
        <w:snapToGrid w:val="0"/>
        <w:spacing w:before="50" w:after="156" w:afterLines="50" w:line="360" w:lineRule="auto"/>
        <w:jc w:val="left"/>
        <w:outlineLvl w:val="2"/>
        <w:rPr>
          <w:rFonts w:ascii="宋体"/>
          <w:b/>
          <w:bCs/>
          <w:color w:val="0D0D0D"/>
          <w:sz w:val="24"/>
          <w:szCs w:val="24"/>
        </w:rPr>
      </w:pPr>
    </w:p>
    <w:p w14:paraId="29B09E49">
      <w:pPr>
        <w:snapToGrid w:val="0"/>
        <w:spacing w:before="50" w:after="156" w:afterLines="50" w:line="360" w:lineRule="auto"/>
        <w:jc w:val="left"/>
        <w:outlineLvl w:val="2"/>
        <w:rPr>
          <w:rFonts w:ascii="宋体"/>
          <w:b/>
          <w:bCs/>
          <w:color w:val="0D0D0D"/>
          <w:sz w:val="24"/>
          <w:szCs w:val="24"/>
        </w:rPr>
      </w:pPr>
    </w:p>
    <w:p w14:paraId="085A6865">
      <w:pPr>
        <w:snapToGrid w:val="0"/>
        <w:spacing w:before="50" w:after="156" w:afterLines="50" w:line="360" w:lineRule="auto"/>
        <w:jc w:val="left"/>
        <w:outlineLvl w:val="2"/>
        <w:rPr>
          <w:rFonts w:ascii="宋体"/>
          <w:b/>
          <w:bCs/>
          <w:color w:val="0D0D0D"/>
          <w:sz w:val="24"/>
          <w:szCs w:val="24"/>
        </w:rPr>
      </w:pPr>
    </w:p>
    <w:p w14:paraId="7AA90D22">
      <w:pPr>
        <w:snapToGrid w:val="0"/>
        <w:spacing w:before="50" w:after="156" w:afterLines="50" w:line="360" w:lineRule="auto"/>
        <w:jc w:val="left"/>
        <w:outlineLvl w:val="2"/>
        <w:rPr>
          <w:rFonts w:ascii="宋体"/>
          <w:b/>
          <w:bCs/>
          <w:color w:val="0D0D0D"/>
          <w:sz w:val="24"/>
          <w:szCs w:val="24"/>
        </w:rPr>
      </w:pPr>
    </w:p>
    <w:p w14:paraId="645146DD">
      <w:pPr>
        <w:snapToGrid w:val="0"/>
        <w:spacing w:before="50" w:after="156" w:afterLines="50" w:line="360" w:lineRule="auto"/>
        <w:jc w:val="left"/>
        <w:outlineLvl w:val="2"/>
        <w:rPr>
          <w:rFonts w:ascii="宋体"/>
          <w:b/>
          <w:bCs/>
          <w:color w:val="0D0D0D"/>
          <w:sz w:val="24"/>
          <w:szCs w:val="24"/>
        </w:rPr>
      </w:pPr>
    </w:p>
    <w:p w14:paraId="3EFF230B">
      <w:pPr>
        <w:snapToGrid w:val="0"/>
        <w:spacing w:before="50" w:after="156" w:afterLines="50" w:line="360" w:lineRule="auto"/>
        <w:jc w:val="left"/>
        <w:outlineLvl w:val="2"/>
        <w:rPr>
          <w:rFonts w:ascii="宋体"/>
          <w:b/>
          <w:bCs/>
          <w:color w:val="0D0D0D"/>
          <w:sz w:val="24"/>
          <w:szCs w:val="24"/>
        </w:rPr>
      </w:pPr>
    </w:p>
    <w:p w14:paraId="2A057B84">
      <w:pPr>
        <w:snapToGrid w:val="0"/>
        <w:spacing w:before="50" w:after="156" w:afterLines="50" w:line="360" w:lineRule="auto"/>
        <w:jc w:val="left"/>
        <w:outlineLvl w:val="2"/>
        <w:rPr>
          <w:rFonts w:ascii="宋体"/>
          <w:b/>
          <w:bCs/>
          <w:color w:val="0D0D0D"/>
          <w:sz w:val="24"/>
          <w:szCs w:val="24"/>
        </w:rPr>
      </w:pPr>
    </w:p>
    <w:p w14:paraId="6CBF5205">
      <w:pPr>
        <w:snapToGrid w:val="0"/>
        <w:spacing w:before="50" w:after="156" w:afterLines="50" w:line="360" w:lineRule="auto"/>
        <w:jc w:val="left"/>
        <w:outlineLvl w:val="2"/>
        <w:rPr>
          <w:rFonts w:ascii="宋体"/>
          <w:b/>
          <w:bCs/>
          <w:color w:val="0D0D0D"/>
          <w:sz w:val="24"/>
          <w:szCs w:val="24"/>
        </w:rPr>
      </w:pPr>
    </w:p>
    <w:p w14:paraId="3CD311CE">
      <w:pPr>
        <w:snapToGrid w:val="0"/>
        <w:spacing w:before="50" w:after="156" w:afterLines="50" w:line="360" w:lineRule="auto"/>
        <w:jc w:val="left"/>
        <w:outlineLvl w:val="2"/>
        <w:rPr>
          <w:rFonts w:ascii="宋体"/>
          <w:b/>
          <w:bCs/>
          <w:color w:val="0D0D0D"/>
          <w:sz w:val="24"/>
          <w:szCs w:val="24"/>
        </w:rPr>
      </w:pPr>
    </w:p>
    <w:p w14:paraId="1D35BB31">
      <w:pPr>
        <w:snapToGrid w:val="0"/>
        <w:spacing w:before="50" w:after="156" w:afterLines="50" w:line="360" w:lineRule="auto"/>
        <w:jc w:val="left"/>
        <w:outlineLvl w:val="2"/>
        <w:rPr>
          <w:rFonts w:ascii="宋体"/>
          <w:b/>
          <w:bCs/>
          <w:color w:val="0D0D0D"/>
          <w:sz w:val="24"/>
          <w:szCs w:val="24"/>
        </w:rPr>
      </w:pPr>
    </w:p>
    <w:p w14:paraId="60EBF3FE">
      <w:pPr>
        <w:snapToGrid w:val="0"/>
        <w:spacing w:before="50" w:after="156" w:afterLines="50" w:line="360" w:lineRule="auto"/>
        <w:jc w:val="left"/>
        <w:outlineLvl w:val="2"/>
        <w:rPr>
          <w:rFonts w:ascii="宋体"/>
          <w:b/>
          <w:bCs/>
          <w:color w:val="0D0D0D"/>
          <w:sz w:val="24"/>
          <w:szCs w:val="24"/>
        </w:rPr>
      </w:pPr>
    </w:p>
    <w:p w14:paraId="4263A4CA">
      <w:pPr>
        <w:snapToGrid w:val="0"/>
        <w:spacing w:before="50" w:after="156" w:afterLines="50" w:line="360" w:lineRule="auto"/>
        <w:jc w:val="left"/>
        <w:outlineLvl w:val="2"/>
        <w:rPr>
          <w:rFonts w:ascii="宋体"/>
          <w:b/>
          <w:bCs/>
          <w:color w:val="0D0D0D"/>
          <w:sz w:val="24"/>
          <w:szCs w:val="24"/>
        </w:rPr>
      </w:pPr>
    </w:p>
    <w:p w14:paraId="7833BD7B">
      <w:pPr>
        <w:snapToGrid w:val="0"/>
        <w:spacing w:before="50" w:after="156" w:afterLines="50" w:line="360" w:lineRule="auto"/>
        <w:jc w:val="left"/>
        <w:outlineLvl w:val="2"/>
        <w:rPr>
          <w:rFonts w:ascii="宋体"/>
          <w:b/>
          <w:bCs/>
          <w:color w:val="0D0D0D"/>
          <w:sz w:val="24"/>
          <w:szCs w:val="24"/>
        </w:rPr>
      </w:pPr>
      <w:r>
        <w:rPr>
          <w:rFonts w:ascii="宋体" w:hAnsi="宋体" w:cs="宋体"/>
          <w:b/>
          <w:bCs/>
          <w:color w:val="0D0D0D"/>
          <w:sz w:val="24"/>
          <w:szCs w:val="24"/>
        </w:rPr>
        <w:t>3.1</w:t>
      </w:r>
      <w:r>
        <w:rPr>
          <w:rFonts w:hint="eastAsia" w:ascii="宋体" w:hAnsi="宋体" w:cs="宋体"/>
          <w:b/>
          <w:bCs/>
          <w:color w:val="0D0D0D"/>
          <w:sz w:val="24"/>
          <w:szCs w:val="24"/>
        </w:rPr>
        <w:t>投标函格式：</w:t>
      </w:r>
    </w:p>
    <w:p w14:paraId="1166FA4C">
      <w:pPr>
        <w:snapToGrid w:val="0"/>
        <w:spacing w:before="50" w:after="156" w:afterLines="50" w:line="360" w:lineRule="auto"/>
        <w:ind w:firstLine="3504" w:firstLineChars="1460"/>
        <w:jc w:val="left"/>
        <w:outlineLvl w:val="2"/>
        <w:rPr>
          <w:rFonts w:ascii="宋体"/>
          <w:b/>
          <w:bCs/>
          <w:color w:val="0D0D0D"/>
          <w:sz w:val="24"/>
          <w:szCs w:val="24"/>
        </w:rPr>
      </w:pPr>
      <w:r>
        <w:rPr>
          <w:rFonts w:hint="eastAsia" w:ascii="宋体" w:hAnsi="宋体" w:cs="宋体"/>
          <w:b/>
          <w:bCs/>
          <w:color w:val="0D0D0D"/>
          <w:sz w:val="24"/>
          <w:szCs w:val="24"/>
        </w:rPr>
        <w:t>投标函</w:t>
      </w:r>
    </w:p>
    <w:p w14:paraId="72428E0B">
      <w:pPr>
        <w:snapToGrid w:val="0"/>
        <w:spacing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5787496F">
      <w:pPr>
        <w:snapToGrid w:val="0"/>
        <w:spacing w:before="156" w:beforeLines="50" w:after="50" w:line="360" w:lineRule="auto"/>
        <w:ind w:firstLine="480" w:firstLineChars="200"/>
        <w:rPr>
          <w:rFonts w:ascii="宋体"/>
          <w:color w:val="0D0D0D"/>
          <w:sz w:val="24"/>
          <w:szCs w:val="24"/>
        </w:rPr>
      </w:pPr>
      <w:r>
        <w:rPr>
          <w:rFonts w:hint="eastAsia" w:ascii="宋体" w:hAnsi="宋体" w:cs="宋体"/>
          <w:color w:val="0D0D0D"/>
          <w:sz w:val="24"/>
          <w:szCs w:val="24"/>
        </w:rPr>
        <w:t>根据贵方为</w:t>
      </w:r>
      <w:r>
        <w:rPr>
          <w:rFonts w:hint="eastAsia" w:ascii="宋体" w:hAnsi="宋体" w:cs="宋体"/>
          <w:color w:val="000000"/>
          <w:sz w:val="24"/>
          <w:szCs w:val="24"/>
          <w:u w:val="single"/>
          <w:lang w:eastAsia="zh-CN"/>
        </w:rPr>
        <w:t>东阳市企业研发费用委托服务项目</w:t>
      </w:r>
      <w:r>
        <w:rPr>
          <w:rFonts w:hint="eastAsia" w:ascii="宋体" w:hAnsi="宋体" w:cs="宋体"/>
          <w:color w:val="0D0D0D"/>
          <w:sz w:val="24"/>
          <w:szCs w:val="24"/>
        </w:rPr>
        <w:t>（项目编号：</w:t>
      </w:r>
      <w:r>
        <w:rPr>
          <w:rFonts w:hint="eastAsia" w:ascii="宋体" w:hAnsi="宋体" w:cs="宋体"/>
          <w:color w:val="0D0D0D"/>
          <w:sz w:val="24"/>
          <w:szCs w:val="24"/>
          <w:u w:val="single"/>
          <w:lang w:eastAsia="zh-CN"/>
        </w:rPr>
        <w:t>JCZFCG2025-Z25-C528</w:t>
      </w:r>
      <w:r>
        <w:rPr>
          <w:rFonts w:hint="eastAsia" w:ascii="宋体" w:hAnsi="宋体" w:cs="宋体"/>
          <w:color w:val="0D0D0D"/>
          <w:sz w:val="24"/>
          <w:szCs w:val="24"/>
          <w:u w:val="single"/>
        </w:rPr>
        <w:t>）</w:t>
      </w:r>
      <w:r>
        <w:rPr>
          <w:rFonts w:hint="eastAsia" w:ascii="宋体" w:hAnsi="宋体" w:cs="宋体"/>
          <w:color w:val="0D0D0D"/>
          <w:sz w:val="24"/>
          <w:szCs w:val="24"/>
        </w:rPr>
        <w:t>的招标公告，签字代表</w:t>
      </w:r>
      <w:r>
        <w:rPr>
          <w:rFonts w:ascii="宋体" w:hAnsi="宋体" w:cs="宋体"/>
          <w:color w:val="0D0D0D"/>
          <w:sz w:val="24"/>
          <w:szCs w:val="24"/>
          <w:u w:val="single"/>
        </w:rPr>
        <w:t>_____</w:t>
      </w:r>
      <w:r>
        <w:rPr>
          <w:rFonts w:hint="eastAsia" w:ascii="宋体" w:hAnsi="宋体" w:cs="宋体"/>
          <w:color w:val="0D0D0D"/>
          <w:sz w:val="24"/>
          <w:szCs w:val="24"/>
          <w:u w:val="single"/>
        </w:rPr>
        <w:t>（全名</w:t>
      </w:r>
      <w:r>
        <w:rPr>
          <w:rFonts w:hint="eastAsia" w:ascii="宋体" w:hAnsi="宋体" w:cs="宋体"/>
          <w:color w:val="0D0D0D"/>
          <w:sz w:val="24"/>
          <w:szCs w:val="24"/>
        </w:rPr>
        <w:t>）经正式授权并代表投标人</w:t>
      </w:r>
      <w:r>
        <w:rPr>
          <w:rFonts w:ascii="宋体" w:hAnsi="宋体" w:cs="宋体"/>
          <w:color w:val="0D0D0D"/>
          <w:sz w:val="24"/>
          <w:szCs w:val="24"/>
        </w:rPr>
        <w:t>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提交资信</w:t>
      </w:r>
      <w:r>
        <w:rPr>
          <w:rFonts w:ascii="宋体" w:hAnsi="宋体" w:cs="宋体"/>
          <w:color w:val="0D0D0D"/>
          <w:sz w:val="24"/>
          <w:szCs w:val="24"/>
        </w:rPr>
        <w:t>/</w:t>
      </w:r>
      <w:r>
        <w:rPr>
          <w:rFonts w:hint="eastAsia" w:ascii="宋体" w:hAnsi="宋体" w:cs="宋体"/>
          <w:color w:val="0D0D0D"/>
          <w:sz w:val="24"/>
          <w:szCs w:val="24"/>
        </w:rPr>
        <w:t>商务文件、技术文件、报价文件正本各一份、副本四份。</w:t>
      </w:r>
    </w:p>
    <w:p w14:paraId="08DACC63">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14:paraId="73C27332">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14:paraId="1544B6B0">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ascii="宋体" w:hAnsi="宋体" w:cs="宋体"/>
          <w:color w:val="000000"/>
          <w:sz w:val="24"/>
          <w:szCs w:val="24"/>
          <w:u w:val="single"/>
          <w:lang w:eastAsia="zh-CN"/>
        </w:rPr>
        <w:t>东阳市企业研发费用委托服务项目</w:t>
      </w:r>
      <w:r>
        <w:rPr>
          <w:rFonts w:hint="eastAsia" w:ascii="宋体" w:hAnsi="宋体" w:cs="宋体"/>
          <w:sz w:val="24"/>
          <w:szCs w:val="24"/>
        </w:rPr>
        <w:t>全部内容进行投标。</w:t>
      </w:r>
    </w:p>
    <w:p w14:paraId="015D9D84">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14:paraId="70820F90">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14:paraId="49A744F1">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14:paraId="1C38540A">
      <w:pPr>
        <w:snapToGrid w:val="0"/>
        <w:spacing w:line="360" w:lineRule="auto"/>
        <w:rPr>
          <w:rFonts w:ascii="宋体"/>
          <w:color w:val="0D0D0D"/>
          <w:sz w:val="24"/>
          <w:szCs w:val="24"/>
        </w:rPr>
      </w:pPr>
      <w:r>
        <w:rPr>
          <w:rFonts w:hint="eastAsia" w:ascii="宋体" w:hAnsi="宋体" w:cs="宋体"/>
          <w:color w:val="0D0D0D"/>
          <w:sz w:val="24"/>
          <w:szCs w:val="24"/>
        </w:rPr>
        <w:t>地址：</w:t>
      </w:r>
      <w:r>
        <w:rPr>
          <w:rFonts w:ascii="宋体" w:hAnsi="宋体" w:cs="宋体"/>
          <w:color w:val="0D0D0D"/>
          <w:sz w:val="24"/>
          <w:szCs w:val="24"/>
        </w:rPr>
        <w:t>__________</w:t>
      </w:r>
      <w:r>
        <w:rPr>
          <w:rFonts w:ascii="宋体" w:hAnsi="宋体" w:cs="宋体"/>
          <w:color w:val="0D0D0D"/>
          <w:sz w:val="24"/>
          <w:szCs w:val="24"/>
          <w:u w:val="single"/>
        </w:rPr>
        <w:t>_</w:t>
      </w:r>
      <w:r>
        <w:rPr>
          <w:rFonts w:ascii="宋体" w:hAnsi="宋体" w:cs="宋体"/>
          <w:color w:val="0D0D0D"/>
          <w:sz w:val="24"/>
          <w:szCs w:val="24"/>
        </w:rPr>
        <w:t>____</w:t>
      </w:r>
      <w:r>
        <w:rPr>
          <w:rFonts w:hint="eastAsia" w:ascii="宋体" w:hAnsi="宋体" w:cs="宋体"/>
          <w:color w:val="0D0D0D"/>
          <w:sz w:val="24"/>
          <w:szCs w:val="24"/>
        </w:rPr>
        <w:t>邮编：</w:t>
      </w:r>
      <w:r>
        <w:rPr>
          <w:rFonts w:ascii="宋体" w:hAnsi="宋体" w:cs="宋体"/>
          <w:color w:val="0D0D0D"/>
          <w:sz w:val="24"/>
          <w:szCs w:val="24"/>
        </w:rPr>
        <w:t>__________</w:t>
      </w:r>
      <w:r>
        <w:rPr>
          <w:rFonts w:hint="eastAsia" w:ascii="宋体" w:hAnsi="宋体" w:cs="宋体"/>
          <w:color w:val="0D0D0D"/>
          <w:sz w:val="24"/>
          <w:szCs w:val="24"/>
        </w:rPr>
        <w:t>电话：</w:t>
      </w:r>
      <w:r>
        <w:rPr>
          <w:rFonts w:ascii="宋体" w:hAnsi="宋体" w:cs="宋体"/>
          <w:color w:val="0D0D0D"/>
          <w:sz w:val="24"/>
          <w:szCs w:val="24"/>
        </w:rPr>
        <w:t>______________</w:t>
      </w:r>
    </w:p>
    <w:p w14:paraId="38B3A1D5">
      <w:pPr>
        <w:snapToGrid w:val="0"/>
        <w:spacing w:line="360" w:lineRule="auto"/>
        <w:rPr>
          <w:rFonts w:ascii="宋体"/>
          <w:color w:val="0D0D0D"/>
          <w:sz w:val="24"/>
          <w:szCs w:val="24"/>
        </w:rPr>
      </w:pPr>
      <w:r>
        <w:rPr>
          <w:rFonts w:hint="eastAsia" w:ascii="宋体" w:hAnsi="宋体" w:cs="宋体"/>
          <w:color w:val="0D0D0D"/>
          <w:sz w:val="24"/>
          <w:szCs w:val="24"/>
        </w:rPr>
        <w:t>传真：</w:t>
      </w:r>
      <w:r>
        <w:rPr>
          <w:rFonts w:ascii="宋体" w:hAnsi="宋体" w:cs="宋体"/>
          <w:color w:val="0D0D0D"/>
          <w:sz w:val="24"/>
          <w:szCs w:val="24"/>
        </w:rPr>
        <w:t>___________</w:t>
      </w:r>
      <w:r>
        <w:rPr>
          <w:rFonts w:hint="eastAsia" w:ascii="宋体" w:hAnsi="宋体" w:cs="宋体"/>
          <w:color w:val="0D0D0D"/>
          <w:sz w:val="24"/>
          <w:szCs w:val="24"/>
        </w:rPr>
        <w:t>投标人代表姓名</w:t>
      </w:r>
      <w:r>
        <w:rPr>
          <w:rFonts w:ascii="宋体" w:hAnsi="宋体" w:cs="宋体"/>
          <w:color w:val="0D0D0D"/>
          <w:sz w:val="24"/>
          <w:szCs w:val="24"/>
        </w:rPr>
        <w:t>___________</w:t>
      </w:r>
      <w:r>
        <w:rPr>
          <w:rFonts w:hint="eastAsia" w:ascii="宋体" w:hAnsi="宋体" w:cs="宋体"/>
          <w:color w:val="0D0D0D"/>
          <w:sz w:val="24"/>
          <w:szCs w:val="24"/>
        </w:rPr>
        <w:t>职务：</w:t>
      </w:r>
      <w:r>
        <w:rPr>
          <w:rFonts w:ascii="宋体" w:hAnsi="宋体" w:cs="宋体"/>
          <w:color w:val="0D0D0D"/>
          <w:sz w:val="24"/>
          <w:szCs w:val="24"/>
        </w:rPr>
        <w:t>_____________</w:t>
      </w:r>
    </w:p>
    <w:p w14:paraId="46E39DCE">
      <w:pPr>
        <w:snapToGrid w:val="0"/>
        <w:spacing w:line="360" w:lineRule="auto"/>
        <w:rPr>
          <w:rFonts w:ascii="宋体"/>
          <w:color w:val="0D0D0D"/>
          <w:sz w:val="24"/>
          <w:szCs w:val="24"/>
        </w:rPr>
      </w:pPr>
      <w:r>
        <w:rPr>
          <w:rFonts w:hint="eastAsia" w:ascii="宋体" w:hAnsi="宋体" w:cs="宋体"/>
          <w:color w:val="0D0D0D"/>
          <w:sz w:val="24"/>
          <w:szCs w:val="24"/>
        </w:rPr>
        <w:t>投标人名称</w:t>
      </w:r>
      <w:r>
        <w:rPr>
          <w:rFonts w:ascii="宋体" w:hAnsi="宋体" w:cs="宋体"/>
          <w:color w:val="0D0D0D"/>
          <w:sz w:val="24"/>
          <w:szCs w:val="24"/>
        </w:rPr>
        <w:t>(</w:t>
      </w:r>
      <w:r>
        <w:rPr>
          <w:rFonts w:hint="eastAsia" w:ascii="宋体" w:hAnsi="宋体" w:cs="宋体"/>
          <w:color w:val="0D0D0D"/>
          <w:sz w:val="24"/>
          <w:szCs w:val="24"/>
        </w:rPr>
        <w:t>公章</w:t>
      </w:r>
      <w:r>
        <w:rPr>
          <w:rFonts w:ascii="宋体" w:hAnsi="宋体" w:cs="宋体"/>
          <w:color w:val="0D0D0D"/>
          <w:sz w:val="24"/>
          <w:szCs w:val="24"/>
        </w:rPr>
        <w:t>):___________________</w:t>
      </w:r>
    </w:p>
    <w:p w14:paraId="7A7E1AFC">
      <w:pPr>
        <w:snapToGrid w:val="0"/>
        <w:spacing w:line="360" w:lineRule="auto"/>
        <w:rPr>
          <w:rFonts w:ascii="宋体"/>
          <w:color w:val="0D0D0D"/>
          <w:sz w:val="24"/>
          <w:szCs w:val="24"/>
        </w:rPr>
      </w:pPr>
      <w:r>
        <w:rPr>
          <w:rFonts w:hint="eastAsia" w:ascii="宋体" w:hAnsi="宋体" w:cs="宋体"/>
          <w:color w:val="0D0D0D"/>
          <w:sz w:val="24"/>
          <w:szCs w:val="24"/>
        </w:rPr>
        <w:t>授权代表签字</w:t>
      </w:r>
      <w:r>
        <w:rPr>
          <w:rFonts w:ascii="宋体" w:hAnsi="宋体" w:cs="宋体"/>
          <w:color w:val="0D0D0D"/>
          <w:sz w:val="24"/>
          <w:szCs w:val="24"/>
        </w:rPr>
        <w:t>:___________</w:t>
      </w:r>
    </w:p>
    <w:p w14:paraId="204A5A96">
      <w:pPr>
        <w:snapToGrid w:val="0"/>
        <w:spacing w:line="360" w:lineRule="auto"/>
        <w:rPr>
          <w:rFonts w:ascii="宋体"/>
          <w:color w:val="0D0D0D"/>
          <w:sz w:val="24"/>
          <w:szCs w:val="24"/>
        </w:rPr>
      </w:pPr>
      <w:r>
        <w:rPr>
          <w:rFonts w:hint="eastAsia" w:ascii="宋体" w:hAnsi="宋体" w:cs="宋体"/>
          <w:color w:val="0D0D0D"/>
          <w:sz w:val="24"/>
          <w:szCs w:val="24"/>
        </w:rPr>
        <w:t>日期</w:t>
      </w:r>
      <w:r>
        <w:rPr>
          <w:rFonts w:ascii="宋体" w:hAnsi="宋体" w:cs="宋体"/>
          <w:color w:val="0D0D0D"/>
          <w:sz w:val="24"/>
          <w:szCs w:val="24"/>
        </w:rPr>
        <w:t>:_____</w:t>
      </w:r>
      <w:r>
        <w:rPr>
          <w:rFonts w:hint="eastAsia" w:ascii="宋体" w:hAnsi="宋体" w:cs="宋体"/>
          <w:color w:val="0D0D0D"/>
          <w:sz w:val="24"/>
          <w:szCs w:val="24"/>
        </w:rPr>
        <w:t>年</w:t>
      </w:r>
      <w:r>
        <w:rPr>
          <w:rFonts w:ascii="宋体" w:hAnsi="宋体" w:cs="宋体"/>
          <w:color w:val="0D0D0D"/>
          <w:sz w:val="24"/>
          <w:szCs w:val="24"/>
        </w:rPr>
        <w:t>___</w:t>
      </w:r>
      <w:r>
        <w:rPr>
          <w:rFonts w:hint="eastAsia" w:ascii="宋体" w:hAnsi="宋体" w:cs="宋体"/>
          <w:color w:val="0D0D0D"/>
          <w:sz w:val="24"/>
          <w:szCs w:val="24"/>
        </w:rPr>
        <w:t>月</w:t>
      </w:r>
    </w:p>
    <w:p w14:paraId="5461BF93">
      <w:pPr>
        <w:snapToGrid w:val="0"/>
        <w:spacing w:before="50" w:after="156" w:afterLines="50"/>
        <w:jc w:val="left"/>
        <w:rPr>
          <w:rFonts w:ascii="宋体"/>
          <w:b/>
          <w:bCs/>
          <w:sz w:val="24"/>
          <w:szCs w:val="24"/>
        </w:rPr>
      </w:pPr>
      <w:r>
        <w:rPr>
          <w:b/>
          <w:bCs/>
          <w:sz w:val="24"/>
          <w:szCs w:val="24"/>
        </w:rPr>
        <w:br w:type="page"/>
      </w:r>
      <w:bookmarkStart w:id="19" w:name="_Toc449173147"/>
      <w:r>
        <w:rPr>
          <w:rFonts w:ascii="宋体" w:hAnsi="宋体" w:cs="宋体"/>
          <w:b/>
          <w:bCs/>
          <w:sz w:val="24"/>
          <w:szCs w:val="24"/>
        </w:rPr>
        <w:t>3.2</w:t>
      </w:r>
      <w:r>
        <w:rPr>
          <w:rFonts w:hint="eastAsia" w:ascii="宋体" w:hAnsi="宋体" w:cs="宋体"/>
          <w:b/>
          <w:bCs/>
          <w:sz w:val="24"/>
          <w:szCs w:val="24"/>
        </w:rPr>
        <w:t>开标一览表</w:t>
      </w:r>
    </w:p>
    <w:p w14:paraId="09295F7B">
      <w:pPr>
        <w:snapToGrid w:val="0"/>
        <w:spacing w:before="50" w:after="50" w:line="360" w:lineRule="auto"/>
        <w:rPr>
          <w:rFonts w:hint="eastAsia" w:ascii="宋体" w:eastAsia="宋体"/>
          <w:color w:val="0D0D0D"/>
          <w:sz w:val="24"/>
          <w:szCs w:val="24"/>
          <w:u w:val="single"/>
          <w:lang w:eastAsia="zh-CN"/>
        </w:rPr>
      </w:pPr>
      <w:r>
        <w:rPr>
          <w:rFonts w:hint="eastAsia" w:ascii="宋体" w:cs="宋体"/>
          <w:sz w:val="24"/>
          <w:szCs w:val="24"/>
        </w:rPr>
        <w:t>招标编号：</w:t>
      </w:r>
      <w:r>
        <w:rPr>
          <w:rFonts w:hint="eastAsia" w:ascii="宋体" w:hAnsi="宋体" w:cs="宋体"/>
          <w:color w:val="0D0D0D"/>
          <w:sz w:val="24"/>
          <w:szCs w:val="24"/>
          <w:u w:val="single"/>
          <w:lang w:eastAsia="zh-CN"/>
        </w:rPr>
        <w:t>JCZFCG2025-Z25-C528</w:t>
      </w:r>
    </w:p>
    <w:p w14:paraId="39B1A90E">
      <w:pPr>
        <w:snapToGrid w:val="0"/>
        <w:spacing w:before="50" w:after="50" w:line="360" w:lineRule="auto"/>
        <w:rPr>
          <w:rFonts w:ascii="宋体"/>
          <w:color w:val="000000"/>
          <w:sz w:val="24"/>
          <w:szCs w:val="24"/>
          <w:u w:val="single"/>
        </w:rPr>
      </w:pPr>
      <w:r>
        <w:rPr>
          <w:rFonts w:hint="eastAsia" w:ascii="宋体" w:cs="宋体"/>
          <w:sz w:val="24"/>
          <w:szCs w:val="24"/>
        </w:rPr>
        <w:t>项目名称：</w:t>
      </w:r>
      <w:r>
        <w:rPr>
          <w:rFonts w:hint="eastAsia" w:ascii="宋体" w:hAnsi="宋体" w:cs="宋体"/>
          <w:color w:val="000000"/>
          <w:sz w:val="24"/>
          <w:szCs w:val="24"/>
          <w:u w:val="single"/>
          <w:lang w:eastAsia="zh-CN"/>
        </w:rPr>
        <w:t>东阳市企业研发费用委托服务项目</w:t>
      </w:r>
    </w:p>
    <w:p w14:paraId="576416B0">
      <w:pPr>
        <w:pStyle w:val="48"/>
        <w:spacing w:line="360" w:lineRule="auto"/>
        <w:ind w:firstLine="0" w:firstLineChars="0"/>
        <w:jc w:val="center"/>
        <w:rPr>
          <w:rFonts w:hAnsi="宋体"/>
          <w:sz w:val="24"/>
          <w:szCs w:val="24"/>
        </w:rPr>
      </w:pPr>
      <w:r>
        <w:rPr>
          <w:rFonts w:hint="eastAsia" w:hAnsi="宋体"/>
          <w:color w:val="000000"/>
          <w:sz w:val="24"/>
          <w:szCs w:val="24"/>
        </w:rPr>
        <w:t xml:space="preserve">                                                               单位：元</w:t>
      </w:r>
      <w:r>
        <w:rPr>
          <w:rFonts w:hint="eastAsia" w:hAnsi="宋体"/>
          <w:sz w:val="24"/>
          <w:szCs w:val="24"/>
        </w:rPr>
        <w:t xml:space="preserve">  </w:t>
      </w:r>
    </w:p>
    <w:tbl>
      <w:tblPr>
        <w:tblStyle w:val="49"/>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3"/>
        <w:gridCol w:w="2713"/>
      </w:tblGrid>
      <w:tr w14:paraId="1599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323" w:type="dxa"/>
            <w:noWrap/>
            <w:vAlign w:val="center"/>
          </w:tcPr>
          <w:p w14:paraId="091E4212">
            <w:pPr>
              <w:spacing w:line="360" w:lineRule="auto"/>
              <w:jc w:val="center"/>
              <w:rPr>
                <w:rFonts w:ascii="宋体"/>
                <w:sz w:val="24"/>
                <w:szCs w:val="24"/>
              </w:rPr>
            </w:pPr>
            <w:r>
              <w:rPr>
                <w:rFonts w:hint="eastAsia" w:ascii="宋体" w:hAnsi="宋体"/>
                <w:sz w:val="24"/>
                <w:szCs w:val="24"/>
              </w:rPr>
              <w:t>项目名称</w:t>
            </w:r>
          </w:p>
        </w:tc>
        <w:tc>
          <w:tcPr>
            <w:tcW w:w="2713" w:type="dxa"/>
            <w:noWrap/>
            <w:vAlign w:val="center"/>
          </w:tcPr>
          <w:p w14:paraId="141F7987">
            <w:pPr>
              <w:spacing w:line="360" w:lineRule="auto"/>
              <w:jc w:val="center"/>
              <w:rPr>
                <w:rFonts w:ascii="宋体"/>
                <w:sz w:val="24"/>
                <w:szCs w:val="24"/>
              </w:rPr>
            </w:pPr>
            <w:r>
              <w:rPr>
                <w:rFonts w:hint="eastAsia" w:ascii="宋体" w:hAnsi="宋体"/>
                <w:sz w:val="24"/>
                <w:szCs w:val="24"/>
              </w:rPr>
              <w:t>投标报价</w:t>
            </w:r>
          </w:p>
        </w:tc>
      </w:tr>
      <w:tr w14:paraId="65B9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323" w:type="dxa"/>
            <w:noWrap/>
            <w:vAlign w:val="center"/>
          </w:tcPr>
          <w:p w14:paraId="4AE2860C">
            <w:pPr>
              <w:spacing w:line="360" w:lineRule="auto"/>
              <w:jc w:val="center"/>
              <w:rPr>
                <w:rFonts w:hint="eastAsia" w:ascii="宋体" w:eastAsia="宋体"/>
                <w:color w:val="FF0000"/>
                <w:sz w:val="24"/>
                <w:szCs w:val="24"/>
                <w:lang w:eastAsia="zh-CN"/>
              </w:rPr>
            </w:pPr>
            <w:r>
              <w:rPr>
                <w:rFonts w:hint="eastAsia" w:ascii="宋体" w:hAnsi="宋体" w:cs="宋体"/>
                <w:sz w:val="24"/>
                <w:szCs w:val="24"/>
                <w:lang w:eastAsia="zh-CN"/>
              </w:rPr>
              <w:t>东阳市企业研发费用委托服务</w:t>
            </w:r>
          </w:p>
        </w:tc>
        <w:tc>
          <w:tcPr>
            <w:tcW w:w="2713" w:type="dxa"/>
            <w:noWrap/>
            <w:vAlign w:val="center"/>
          </w:tcPr>
          <w:p w14:paraId="5496DCB8">
            <w:pPr>
              <w:spacing w:line="360" w:lineRule="auto"/>
              <w:rPr>
                <w:rFonts w:ascii="宋体"/>
                <w:sz w:val="24"/>
                <w:szCs w:val="24"/>
              </w:rPr>
            </w:pPr>
          </w:p>
        </w:tc>
      </w:tr>
      <w:tr w14:paraId="36CB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36" w:type="dxa"/>
            <w:gridSpan w:val="2"/>
            <w:noWrap/>
            <w:vAlign w:val="center"/>
          </w:tcPr>
          <w:p w14:paraId="2F5831D6">
            <w:pPr>
              <w:spacing w:line="360" w:lineRule="auto"/>
              <w:rPr>
                <w:rFonts w:ascii="宋体"/>
                <w:sz w:val="24"/>
                <w:szCs w:val="24"/>
              </w:rPr>
            </w:pPr>
            <w:r>
              <w:rPr>
                <w:rFonts w:hint="eastAsia" w:ascii="宋体"/>
                <w:sz w:val="24"/>
                <w:szCs w:val="24"/>
              </w:rPr>
              <w:t>报价金额（大写）：</w:t>
            </w:r>
          </w:p>
        </w:tc>
      </w:tr>
    </w:tbl>
    <w:p w14:paraId="63E3B6C2">
      <w:pPr>
        <w:snapToGrid w:val="0"/>
        <w:spacing w:before="50" w:after="50" w:line="360" w:lineRule="auto"/>
        <w:rPr>
          <w:rFonts w:ascii="宋体" w:hAnsi="宋体" w:cs="宋体"/>
          <w:color w:val="0D0D0D"/>
          <w:sz w:val="24"/>
        </w:rPr>
      </w:pPr>
      <w:r>
        <w:rPr>
          <w:rFonts w:hint="eastAsia" w:ascii="宋体" w:hAnsi="宋体" w:cs="宋体"/>
          <w:sz w:val="24"/>
        </w:rPr>
        <w:t>注:</w:t>
      </w:r>
      <w:bookmarkEnd w:id="19"/>
    </w:p>
    <w:p w14:paraId="03BDC1BE">
      <w:pPr>
        <w:snapToGrid w:val="0"/>
        <w:spacing w:line="360" w:lineRule="auto"/>
        <w:ind w:firstLine="480" w:firstLineChars="200"/>
        <w:jc w:val="left"/>
        <w:rPr>
          <w:rFonts w:ascii="宋体" w:hAnsi="宋体" w:cs="宋体"/>
          <w:color w:val="0D0D0D"/>
          <w:sz w:val="24"/>
          <w:szCs w:val="20"/>
        </w:rPr>
      </w:pPr>
      <w:r>
        <w:rPr>
          <w:rFonts w:hint="eastAsia" w:ascii="宋体" w:hAnsi="宋体" w:cs="宋体"/>
          <w:color w:val="0D0D0D"/>
          <w:sz w:val="24"/>
        </w:rPr>
        <w:t>1、报价一经涂改，应在涂改处加盖单位公章或者由法定代表人或授权委托人签字或盖章，否则其投标作无效标处理。</w:t>
      </w:r>
    </w:p>
    <w:p w14:paraId="0E2166D0">
      <w:pPr>
        <w:adjustRightInd w:val="0"/>
        <w:spacing w:line="360" w:lineRule="auto"/>
        <w:ind w:firstLine="420" w:firstLineChars="200"/>
        <w:rPr>
          <w:rFonts w:ascii="宋体" w:hAnsi="宋体" w:cs="宋体"/>
          <w:color w:val="000000"/>
          <w:sz w:val="24"/>
          <w:szCs w:val="24"/>
        </w:rPr>
      </w:pPr>
      <w:r>
        <w:rPr>
          <w:rFonts w:hint="eastAsia" w:ascii="宋体" w:hAnsi="宋体" w:cs="宋体"/>
        </w:rPr>
        <w:t>2、</w:t>
      </w:r>
      <w:r>
        <w:rPr>
          <w:rFonts w:hint="eastAsia" w:ascii="宋体" w:hAnsi="宋体" w:cs="宋体"/>
          <w:bCs/>
          <w:sz w:val="24"/>
        </w:rPr>
        <w:t>投标人所报的价格</w:t>
      </w:r>
      <w:r>
        <w:rPr>
          <w:rFonts w:hint="eastAsia" w:ascii="宋体" w:hAnsi="宋体" w:cs="宋体"/>
          <w:color w:val="0D0D0D"/>
          <w:sz w:val="24"/>
          <w:szCs w:val="24"/>
        </w:rPr>
        <w:t>应</w:t>
      </w:r>
      <w:r>
        <w:rPr>
          <w:rFonts w:hint="eastAsia" w:ascii="宋体" w:hAnsi="宋体" w:cs="宋体"/>
          <w:sz w:val="24"/>
          <w:lang w:eastAsia="zh-CN"/>
        </w:rPr>
        <w:t>包括</w:t>
      </w:r>
      <w:r>
        <w:rPr>
          <w:rFonts w:hint="eastAsia" w:ascii="宋体" w:hAnsi="宋体" w:cs="宋体"/>
          <w:b/>
          <w:bCs/>
          <w:sz w:val="24"/>
          <w:lang w:eastAsia="zh-CN"/>
        </w:rPr>
        <w:t>人工费、调研费、资料收集费、差旅费、审查费、相关专家费、验收费、企业的管理费、利润、税金及合同实施过程中不可预见的费用</w:t>
      </w:r>
      <w:r>
        <w:rPr>
          <w:rFonts w:hint="eastAsia" w:ascii="宋体" w:hAnsi="宋体" w:cs="宋体"/>
          <w:sz w:val="24"/>
          <w:lang w:eastAsia="zh-CN"/>
        </w:rPr>
        <w:t>等一切相关费用。</w:t>
      </w:r>
      <w:r>
        <w:rPr>
          <w:rFonts w:hint="eastAsia" w:ascii="宋体" w:hAnsi="宋体" w:cs="宋体"/>
          <w:color w:val="000000"/>
          <w:sz w:val="24"/>
          <w:szCs w:val="24"/>
        </w:rPr>
        <w:t>投标人所投报的投标报价为投标人所能承受的整个项目的一次性最终最低报价，如有漏项，视同已包含在</w:t>
      </w:r>
      <w:r>
        <w:rPr>
          <w:rFonts w:hint="eastAsia" w:ascii="宋体" w:hAnsi="宋体" w:cs="宋体"/>
          <w:color w:val="000000"/>
          <w:sz w:val="24"/>
          <w:szCs w:val="24"/>
          <w:lang w:eastAsia="zh-CN"/>
        </w:rPr>
        <w:t>其他项目中</w:t>
      </w:r>
      <w:r>
        <w:rPr>
          <w:rFonts w:hint="eastAsia" w:ascii="宋体" w:hAnsi="宋体" w:cs="宋体"/>
          <w:color w:val="000000"/>
          <w:sz w:val="24"/>
          <w:szCs w:val="24"/>
        </w:rPr>
        <w:t>，合同价不作调整。</w:t>
      </w:r>
    </w:p>
    <w:p w14:paraId="23720D90">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jc w:val="left"/>
        <w:textAlignment w:val="auto"/>
        <w:rPr>
          <w:rFonts w:hint="eastAsia" w:ascii="宋体" w:hAnsi="宋体" w:eastAsia="宋体" w:cs="宋体"/>
          <w:color w:val="0D0D0D"/>
          <w:sz w:val="24"/>
        </w:rPr>
      </w:pPr>
      <w:r>
        <w:rPr>
          <w:rFonts w:hint="eastAsia" w:ascii="宋体" w:hAnsi="宋体" w:eastAsia="宋体" w:cs="宋体"/>
          <w:color w:val="0D0D0D"/>
          <w:sz w:val="24"/>
        </w:rPr>
        <w:t>3、此表格式不得改变。</w:t>
      </w:r>
    </w:p>
    <w:p w14:paraId="1E7AABFA">
      <w:pPr>
        <w:snapToGrid w:val="0"/>
        <w:spacing w:line="360" w:lineRule="auto"/>
        <w:ind w:firstLine="480" w:firstLineChars="200"/>
        <w:jc w:val="left"/>
        <w:rPr>
          <w:rFonts w:hint="eastAsia" w:ascii="宋体" w:hAnsi="宋体" w:eastAsia="宋体" w:cs="宋体"/>
          <w:color w:val="0D0D0D"/>
          <w:sz w:val="24"/>
        </w:rPr>
      </w:pPr>
    </w:p>
    <w:p w14:paraId="1A38BA5C">
      <w:pPr>
        <w:snapToGrid w:val="0"/>
        <w:ind w:left="-3" w:leftChars="-72" w:right="-816" w:rightChars="-389" w:hanging="148" w:hangingChars="62"/>
        <w:rPr>
          <w:rFonts w:ascii="宋体"/>
          <w:sz w:val="24"/>
        </w:rPr>
      </w:pPr>
      <w:r>
        <w:rPr>
          <w:rFonts w:hint="eastAsia" w:ascii="宋体"/>
          <w:sz w:val="24"/>
        </w:rPr>
        <w:t>法定代表人或委托代理人（签字或盖章）：</w:t>
      </w:r>
    </w:p>
    <w:p w14:paraId="16766B6B">
      <w:pPr>
        <w:snapToGrid w:val="0"/>
        <w:ind w:right="-816" w:rightChars="-389"/>
        <w:rPr>
          <w:rFonts w:ascii="宋体"/>
          <w:sz w:val="24"/>
          <w:szCs w:val="20"/>
        </w:rPr>
      </w:pPr>
    </w:p>
    <w:p w14:paraId="57D46537">
      <w:pPr>
        <w:snapToGrid w:val="0"/>
        <w:ind w:left="-3" w:leftChars="-72" w:right="-816" w:rightChars="-389" w:hanging="148" w:hangingChars="62"/>
        <w:rPr>
          <w:rFonts w:ascii="宋体"/>
          <w:sz w:val="24"/>
        </w:rPr>
      </w:pPr>
      <w:r>
        <w:rPr>
          <w:rFonts w:hint="eastAsia" w:ascii="宋体"/>
          <w:sz w:val="24"/>
        </w:rPr>
        <w:t xml:space="preserve">投标人名称（盖章）：                                          </w:t>
      </w:r>
    </w:p>
    <w:p w14:paraId="215ED074">
      <w:pPr>
        <w:snapToGrid w:val="0"/>
        <w:spacing w:line="360" w:lineRule="auto"/>
        <w:ind w:left="-2" w:leftChars="-1" w:right="-816" w:rightChars="-389" w:firstLine="5880" w:firstLineChars="2450"/>
        <w:rPr>
          <w:rFonts w:ascii="宋体"/>
          <w:sz w:val="24"/>
        </w:rPr>
      </w:pPr>
    </w:p>
    <w:p w14:paraId="01AB9478">
      <w:pPr>
        <w:snapToGrid w:val="0"/>
        <w:spacing w:line="360" w:lineRule="auto"/>
        <w:ind w:left="-2" w:leftChars="-1" w:right="-816" w:rightChars="-389" w:firstLine="5880" w:firstLineChars="2450"/>
        <w:rPr>
          <w:rFonts w:ascii="宋体"/>
          <w:sz w:val="24"/>
        </w:rPr>
      </w:pPr>
      <w:r>
        <w:rPr>
          <w:rFonts w:hint="eastAsia" w:ascii="宋体"/>
          <w:sz w:val="24"/>
        </w:rPr>
        <w:t>日期：    年   月   日</w:t>
      </w:r>
    </w:p>
    <w:sectPr>
      <w:headerReference r:id="rId10" w:type="default"/>
      <w:footerReference r:id="rId11" w:type="default"/>
      <w:pgSz w:w="11906" w:h="16838"/>
      <w:pgMar w:top="1361" w:right="1531" w:bottom="1361" w:left="1531"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C2B0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6FF9CC">
                          <w:pPr>
                            <w:pStyle w:val="35"/>
                            <w:rPr>
                              <w:rFonts w:eastAsia="宋体"/>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KTf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ixHGLE7/8/HH59efy+ztZ&#10;5v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nSk3/IAQAAmgMAAA4AAAAAAAAAAQAgAAAAHgEAAGRycy9lMm9Eb2Mu&#10;eG1sUEsFBgAAAAAGAAYAWQEAAFgFAAAAAA==&#10;">
              <v:fill on="f" focussize="0,0"/>
              <v:stroke on="f"/>
              <v:imagedata o:title=""/>
              <o:lock v:ext="edit" aspectratio="f"/>
              <v:textbox inset="0mm,0mm,0mm,0mm" style="mso-fit-shape-to-text:t;">
                <w:txbxContent>
                  <w:p w14:paraId="726FF9CC">
                    <w:pPr>
                      <w:pStyle w:val="35"/>
                      <w:rPr>
                        <w:rFonts w:eastAsia="宋体"/>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EC25">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C3C6B">
                          <w:pPr>
                            <w:pStyle w:val="35"/>
                            <w:rPr>
                              <w:rFonts w:eastAsia="宋体"/>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v:fill on="f" focussize="0,0"/>
              <v:stroke on="f"/>
              <v:imagedata o:title=""/>
              <o:lock v:ext="edit" aspectratio="f"/>
              <v:textbox inset="0mm,0mm,0mm,0mm" style="mso-fit-shape-to-text:t;">
                <w:txbxContent>
                  <w:p w14:paraId="781C3C6B">
                    <w:pPr>
                      <w:pStyle w:val="35"/>
                      <w:rPr>
                        <w:rFonts w:eastAsia="宋体"/>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A6C7">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917136">
                          <w:pPr>
                            <w:pStyle w:val="35"/>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vRZc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e9FlyQEAAJoDAAAOAAAAAAAAAAEAIAAAAB4BAABkcnMvZTJvRG9j&#10;LnhtbFBLBQYAAAAABgAGAFkBAABZBQAAAAA=&#10;">
              <v:fill on="f" focussize="0,0"/>
              <v:stroke on="f"/>
              <v:imagedata o:title=""/>
              <o:lock v:ext="edit" aspectratio="f"/>
              <v:textbox inset="0mm,0mm,0mm,0mm" style="mso-fit-shape-to-text:t;">
                <w:txbxContent>
                  <w:p w14:paraId="3F917136">
                    <w:pPr>
                      <w:pStyle w:val="35"/>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CF4D">
    <w:pPr>
      <w:ind w:right="7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010B4">
                          <w:pPr>
                            <w:pStyle w:val="35"/>
                            <w:rPr>
                              <w:rFonts w:eastAsia="宋体"/>
                            </w:rPr>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vV48kBAACa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aS9XjyQEAAJoDAAAOAAAAAAAAAAEAIAAAAB4BAABkcnMvZTJvRG9j&#10;LnhtbFBLBQYAAAAABgAGAFkBAABZBQAAAAA=&#10;">
              <v:fill on="f" focussize="0,0"/>
              <v:stroke on="f"/>
              <v:imagedata o:title=""/>
              <o:lock v:ext="edit" aspectratio="f"/>
              <v:textbox inset="0mm,0mm,0mm,0mm" style="mso-fit-shape-to-text:t;">
                <w:txbxContent>
                  <w:p w14:paraId="6A5010B4">
                    <w:pPr>
                      <w:pStyle w:val="35"/>
                      <w:rPr>
                        <w:rFonts w:eastAsia="宋体"/>
                      </w:rPr>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E29E">
    <w:pPr>
      <w:pStyle w:val="35"/>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AD40F1">
                          <w:pPr>
                            <w:pStyle w:val="35"/>
                            <w:rPr>
                              <w:rFonts w:eastAsia="宋体"/>
                            </w:rPr>
                          </w:pPr>
                          <w:r>
                            <w:fldChar w:fldCharType="begin"/>
                          </w:r>
                          <w:r>
                            <w:instrText xml:space="preserve"> PAGE  \* MERGEFORMAT </w:instrText>
                          </w:r>
                          <w:r>
                            <w:fldChar w:fldCharType="separate"/>
                          </w:r>
                          <w:r>
                            <w:t>- 6 -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1i1MkBAACa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qLWLUyQEAAJoDAAAOAAAAAAAAAAEAIAAAAB4BAABkcnMvZTJvRG9j&#10;LnhtbFBLBQYAAAAABgAGAFkBAABZBQAAAAA=&#10;">
              <v:fill on="f" focussize="0,0"/>
              <v:stroke on="f"/>
              <v:imagedata o:title=""/>
              <o:lock v:ext="edit" aspectratio="f"/>
              <v:textbox inset="0mm,0mm,0mm,0mm" style="mso-fit-shape-to-text:t;">
                <w:txbxContent>
                  <w:p w14:paraId="5EAD40F1">
                    <w:pPr>
                      <w:pStyle w:val="35"/>
                      <w:rPr>
                        <w:rFonts w:eastAsia="宋体"/>
                      </w:rPr>
                    </w:pPr>
                    <w:r>
                      <w:fldChar w:fldCharType="begin"/>
                    </w:r>
                    <w:r>
                      <w:instrText xml:space="preserve"> PAGE  \* MERGEFORMAT </w:instrText>
                    </w:r>
                    <w:r>
                      <w:fldChar w:fldCharType="separate"/>
                    </w:r>
                    <w:r>
                      <w:t>- 6 -</w:t>
                    </w:r>
                    <w:r>
                      <w:fldChar w:fldCharType="end"/>
                    </w:r>
                  </w:p>
                </w:txbxContent>
              </v:textbox>
            </v:shape>
          </w:pict>
        </mc:Fallback>
      </mc:AlternateContent>
    </w:r>
  </w:p>
  <w:p w14:paraId="563B63D3">
    <w:pPr>
      <w:pStyle w:val="35"/>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D999">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1036">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EE91">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9E9F">
    <w:pPr>
      <w:pStyle w:val="3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60"/>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B012FE9"/>
    <w:multiLevelType w:val="singleLevel"/>
    <w:tmpl w:val="1B012FE9"/>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6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C465D05"/>
    <w:multiLevelType w:val="multilevel"/>
    <w:tmpl w:val="4C465D0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 w:numId="2">
    <w:abstractNumId w:val="2"/>
  </w:num>
  <w:num w:numId="3">
    <w:abstractNumId w:val="4"/>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NTFhYjE3OGNiMWZmZGU5ODFjYTgxYzlkOTM5ZDY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70"/>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9DD"/>
    <w:rsid w:val="000209DF"/>
    <w:rsid w:val="00020C08"/>
    <w:rsid w:val="00020FDC"/>
    <w:rsid w:val="00021008"/>
    <w:rsid w:val="000214FC"/>
    <w:rsid w:val="0002173B"/>
    <w:rsid w:val="00021D0C"/>
    <w:rsid w:val="00021DF8"/>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8B2"/>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671"/>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199"/>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AB"/>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3D2D"/>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5599"/>
    <w:rsid w:val="000B5D4A"/>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EA8"/>
    <w:rsid w:val="000C2F06"/>
    <w:rsid w:val="000C31AB"/>
    <w:rsid w:val="000C3624"/>
    <w:rsid w:val="000C36B9"/>
    <w:rsid w:val="000C3D07"/>
    <w:rsid w:val="000C3FFB"/>
    <w:rsid w:val="000C410C"/>
    <w:rsid w:val="000C4147"/>
    <w:rsid w:val="000C427E"/>
    <w:rsid w:val="000C49E2"/>
    <w:rsid w:val="000C5BA4"/>
    <w:rsid w:val="000C6028"/>
    <w:rsid w:val="000C61CB"/>
    <w:rsid w:val="000C66BE"/>
    <w:rsid w:val="000C7237"/>
    <w:rsid w:val="000C72E2"/>
    <w:rsid w:val="000C75B4"/>
    <w:rsid w:val="000C7B74"/>
    <w:rsid w:val="000D022F"/>
    <w:rsid w:val="000D054B"/>
    <w:rsid w:val="000D07D1"/>
    <w:rsid w:val="000D134D"/>
    <w:rsid w:val="000D13F5"/>
    <w:rsid w:val="000D18A3"/>
    <w:rsid w:val="000D2726"/>
    <w:rsid w:val="000D2790"/>
    <w:rsid w:val="000D2907"/>
    <w:rsid w:val="000D311D"/>
    <w:rsid w:val="000D4867"/>
    <w:rsid w:val="000D4A39"/>
    <w:rsid w:val="000D50BC"/>
    <w:rsid w:val="000D5631"/>
    <w:rsid w:val="000D5C55"/>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6F5"/>
    <w:rsid w:val="000E7AEE"/>
    <w:rsid w:val="000E7F9B"/>
    <w:rsid w:val="000F0BBD"/>
    <w:rsid w:val="000F0E24"/>
    <w:rsid w:val="000F1085"/>
    <w:rsid w:val="000F1C74"/>
    <w:rsid w:val="000F1D40"/>
    <w:rsid w:val="000F1D96"/>
    <w:rsid w:val="000F1F3B"/>
    <w:rsid w:val="000F2830"/>
    <w:rsid w:val="000F2CFE"/>
    <w:rsid w:val="000F337D"/>
    <w:rsid w:val="000F3985"/>
    <w:rsid w:val="000F4916"/>
    <w:rsid w:val="000F526E"/>
    <w:rsid w:val="000F53DF"/>
    <w:rsid w:val="000F5571"/>
    <w:rsid w:val="000F5E48"/>
    <w:rsid w:val="000F65B7"/>
    <w:rsid w:val="000F65F9"/>
    <w:rsid w:val="000F661C"/>
    <w:rsid w:val="000F7306"/>
    <w:rsid w:val="000F73D1"/>
    <w:rsid w:val="000F7A54"/>
    <w:rsid w:val="000F7CBC"/>
    <w:rsid w:val="000F7E29"/>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522"/>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113F"/>
    <w:rsid w:val="001213E2"/>
    <w:rsid w:val="001227BD"/>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C59"/>
    <w:rsid w:val="001346C0"/>
    <w:rsid w:val="001347AF"/>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2D5D"/>
    <w:rsid w:val="001436A3"/>
    <w:rsid w:val="001436B8"/>
    <w:rsid w:val="00143B64"/>
    <w:rsid w:val="00143C11"/>
    <w:rsid w:val="00143FC3"/>
    <w:rsid w:val="001444C0"/>
    <w:rsid w:val="001447BE"/>
    <w:rsid w:val="00144E73"/>
    <w:rsid w:val="00145171"/>
    <w:rsid w:val="001457E6"/>
    <w:rsid w:val="00145937"/>
    <w:rsid w:val="00146370"/>
    <w:rsid w:val="0014659B"/>
    <w:rsid w:val="00146E75"/>
    <w:rsid w:val="0014772C"/>
    <w:rsid w:val="00147BAD"/>
    <w:rsid w:val="00147BB4"/>
    <w:rsid w:val="00147C3C"/>
    <w:rsid w:val="00150086"/>
    <w:rsid w:val="001500F8"/>
    <w:rsid w:val="00150124"/>
    <w:rsid w:val="0015031F"/>
    <w:rsid w:val="00150728"/>
    <w:rsid w:val="00150835"/>
    <w:rsid w:val="00150EBE"/>
    <w:rsid w:val="00150F33"/>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57D8"/>
    <w:rsid w:val="00166065"/>
    <w:rsid w:val="00166616"/>
    <w:rsid w:val="00166623"/>
    <w:rsid w:val="00166A27"/>
    <w:rsid w:val="00166ECA"/>
    <w:rsid w:val="00166F0D"/>
    <w:rsid w:val="00167159"/>
    <w:rsid w:val="001676C8"/>
    <w:rsid w:val="00167780"/>
    <w:rsid w:val="0017036E"/>
    <w:rsid w:val="00170712"/>
    <w:rsid w:val="00170926"/>
    <w:rsid w:val="0017115A"/>
    <w:rsid w:val="001719FF"/>
    <w:rsid w:val="00171A9B"/>
    <w:rsid w:val="00171D95"/>
    <w:rsid w:val="00172A1E"/>
    <w:rsid w:val="00172EA3"/>
    <w:rsid w:val="001732D9"/>
    <w:rsid w:val="00173C45"/>
    <w:rsid w:val="00173CC1"/>
    <w:rsid w:val="00173F6A"/>
    <w:rsid w:val="00174832"/>
    <w:rsid w:val="00174B2D"/>
    <w:rsid w:val="00174BB3"/>
    <w:rsid w:val="00174DC9"/>
    <w:rsid w:val="001752F1"/>
    <w:rsid w:val="001759DE"/>
    <w:rsid w:val="001761FE"/>
    <w:rsid w:val="0017679C"/>
    <w:rsid w:val="00176916"/>
    <w:rsid w:val="00176970"/>
    <w:rsid w:val="00177E06"/>
    <w:rsid w:val="0018010F"/>
    <w:rsid w:val="00180226"/>
    <w:rsid w:val="001804BC"/>
    <w:rsid w:val="001806FF"/>
    <w:rsid w:val="00181066"/>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367"/>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359"/>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1E00"/>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871"/>
    <w:rsid w:val="001B7A03"/>
    <w:rsid w:val="001B7A14"/>
    <w:rsid w:val="001B7BB7"/>
    <w:rsid w:val="001B7CD2"/>
    <w:rsid w:val="001B7EE7"/>
    <w:rsid w:val="001C03C4"/>
    <w:rsid w:val="001C040C"/>
    <w:rsid w:val="001C0600"/>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970"/>
    <w:rsid w:val="001E5EC2"/>
    <w:rsid w:val="001E602F"/>
    <w:rsid w:val="001E68B8"/>
    <w:rsid w:val="001E6B2D"/>
    <w:rsid w:val="001E6CC0"/>
    <w:rsid w:val="001E6E6B"/>
    <w:rsid w:val="001E7932"/>
    <w:rsid w:val="001F0E08"/>
    <w:rsid w:val="001F1303"/>
    <w:rsid w:val="001F1721"/>
    <w:rsid w:val="001F1AFC"/>
    <w:rsid w:val="001F1B90"/>
    <w:rsid w:val="001F2D97"/>
    <w:rsid w:val="001F2EDF"/>
    <w:rsid w:val="001F2FF8"/>
    <w:rsid w:val="001F374E"/>
    <w:rsid w:val="001F3A4D"/>
    <w:rsid w:val="001F3DDE"/>
    <w:rsid w:val="001F3DEB"/>
    <w:rsid w:val="001F4A9F"/>
    <w:rsid w:val="001F4C7C"/>
    <w:rsid w:val="001F4F5B"/>
    <w:rsid w:val="001F5035"/>
    <w:rsid w:val="001F555E"/>
    <w:rsid w:val="001F556B"/>
    <w:rsid w:val="001F5D1A"/>
    <w:rsid w:val="001F60FA"/>
    <w:rsid w:val="001F6D5B"/>
    <w:rsid w:val="001F7290"/>
    <w:rsid w:val="001F7BF7"/>
    <w:rsid w:val="002003E5"/>
    <w:rsid w:val="00200E2A"/>
    <w:rsid w:val="0020167C"/>
    <w:rsid w:val="002017A7"/>
    <w:rsid w:val="00201D7C"/>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933"/>
    <w:rsid w:val="00217B16"/>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8DE"/>
    <w:rsid w:val="00241A4C"/>
    <w:rsid w:val="00241C29"/>
    <w:rsid w:val="002420FD"/>
    <w:rsid w:val="00242343"/>
    <w:rsid w:val="002428A1"/>
    <w:rsid w:val="00242F3E"/>
    <w:rsid w:val="00243BD4"/>
    <w:rsid w:val="00244CB5"/>
    <w:rsid w:val="00244CBD"/>
    <w:rsid w:val="00245628"/>
    <w:rsid w:val="00245F1F"/>
    <w:rsid w:val="002476AD"/>
    <w:rsid w:val="0024780E"/>
    <w:rsid w:val="002511AF"/>
    <w:rsid w:val="0025123A"/>
    <w:rsid w:val="00251380"/>
    <w:rsid w:val="0025238E"/>
    <w:rsid w:val="002523B4"/>
    <w:rsid w:val="00252803"/>
    <w:rsid w:val="00252E90"/>
    <w:rsid w:val="00253A93"/>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702BA"/>
    <w:rsid w:val="0027034C"/>
    <w:rsid w:val="00271B2A"/>
    <w:rsid w:val="00271F12"/>
    <w:rsid w:val="00272020"/>
    <w:rsid w:val="0027203C"/>
    <w:rsid w:val="002724E8"/>
    <w:rsid w:val="0027257B"/>
    <w:rsid w:val="00273214"/>
    <w:rsid w:val="00273BB6"/>
    <w:rsid w:val="00273C7B"/>
    <w:rsid w:val="00273CD3"/>
    <w:rsid w:val="00273CE4"/>
    <w:rsid w:val="00274453"/>
    <w:rsid w:val="00274DCF"/>
    <w:rsid w:val="00274E09"/>
    <w:rsid w:val="00274EC1"/>
    <w:rsid w:val="00274F5D"/>
    <w:rsid w:val="00275189"/>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0FA6"/>
    <w:rsid w:val="00281185"/>
    <w:rsid w:val="00281B48"/>
    <w:rsid w:val="00282523"/>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972"/>
    <w:rsid w:val="00294D09"/>
    <w:rsid w:val="002960DF"/>
    <w:rsid w:val="002964E0"/>
    <w:rsid w:val="0029769C"/>
    <w:rsid w:val="002A04B5"/>
    <w:rsid w:val="002A0B6A"/>
    <w:rsid w:val="002A0DD0"/>
    <w:rsid w:val="002A1D18"/>
    <w:rsid w:val="002A1FD2"/>
    <w:rsid w:val="002A24F8"/>
    <w:rsid w:val="002A272A"/>
    <w:rsid w:val="002A2B21"/>
    <w:rsid w:val="002A2E25"/>
    <w:rsid w:val="002A34A5"/>
    <w:rsid w:val="002A3527"/>
    <w:rsid w:val="002A38E3"/>
    <w:rsid w:val="002A39F7"/>
    <w:rsid w:val="002A3BDC"/>
    <w:rsid w:val="002A4707"/>
    <w:rsid w:val="002A470A"/>
    <w:rsid w:val="002A4B99"/>
    <w:rsid w:val="002A54FE"/>
    <w:rsid w:val="002A55DB"/>
    <w:rsid w:val="002A56B7"/>
    <w:rsid w:val="002A58EF"/>
    <w:rsid w:val="002A5A44"/>
    <w:rsid w:val="002A5ED3"/>
    <w:rsid w:val="002A65E8"/>
    <w:rsid w:val="002A6BFE"/>
    <w:rsid w:val="002A6D49"/>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AE7"/>
    <w:rsid w:val="002B5B02"/>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C77D7"/>
    <w:rsid w:val="002C7E1C"/>
    <w:rsid w:val="002D02A5"/>
    <w:rsid w:val="002D0DFA"/>
    <w:rsid w:val="002D1010"/>
    <w:rsid w:val="002D112B"/>
    <w:rsid w:val="002D1456"/>
    <w:rsid w:val="002D16A9"/>
    <w:rsid w:val="002D1EBB"/>
    <w:rsid w:val="002D2003"/>
    <w:rsid w:val="002D2281"/>
    <w:rsid w:val="002D30E3"/>
    <w:rsid w:val="002D32D3"/>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9F5"/>
    <w:rsid w:val="002E4B87"/>
    <w:rsid w:val="002E4C68"/>
    <w:rsid w:val="002E5239"/>
    <w:rsid w:val="002E56E6"/>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7E3"/>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2DCB"/>
    <w:rsid w:val="00303846"/>
    <w:rsid w:val="00303EDD"/>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79F"/>
    <w:rsid w:val="00327A1D"/>
    <w:rsid w:val="00327A74"/>
    <w:rsid w:val="00327AC0"/>
    <w:rsid w:val="0033026F"/>
    <w:rsid w:val="0033038E"/>
    <w:rsid w:val="00330A97"/>
    <w:rsid w:val="003314BC"/>
    <w:rsid w:val="00331CB7"/>
    <w:rsid w:val="00331E70"/>
    <w:rsid w:val="00332910"/>
    <w:rsid w:val="00332EE0"/>
    <w:rsid w:val="0033308D"/>
    <w:rsid w:val="003332F1"/>
    <w:rsid w:val="0033413E"/>
    <w:rsid w:val="00334218"/>
    <w:rsid w:val="003342BA"/>
    <w:rsid w:val="003348AC"/>
    <w:rsid w:val="003349BE"/>
    <w:rsid w:val="00334A34"/>
    <w:rsid w:val="00334C00"/>
    <w:rsid w:val="00334C49"/>
    <w:rsid w:val="00334CB4"/>
    <w:rsid w:val="00335007"/>
    <w:rsid w:val="0033518A"/>
    <w:rsid w:val="003356B7"/>
    <w:rsid w:val="0033588A"/>
    <w:rsid w:val="00336079"/>
    <w:rsid w:val="00336529"/>
    <w:rsid w:val="0033707D"/>
    <w:rsid w:val="00337AA3"/>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C89"/>
    <w:rsid w:val="0036054A"/>
    <w:rsid w:val="00360752"/>
    <w:rsid w:val="00360B4B"/>
    <w:rsid w:val="00360E12"/>
    <w:rsid w:val="00361448"/>
    <w:rsid w:val="00361480"/>
    <w:rsid w:val="00361CD6"/>
    <w:rsid w:val="0036261B"/>
    <w:rsid w:val="003626D0"/>
    <w:rsid w:val="00362916"/>
    <w:rsid w:val="00362A49"/>
    <w:rsid w:val="00362C35"/>
    <w:rsid w:val="00362C7D"/>
    <w:rsid w:val="00362EAA"/>
    <w:rsid w:val="003636B1"/>
    <w:rsid w:val="003638EA"/>
    <w:rsid w:val="003639DB"/>
    <w:rsid w:val="00363ECD"/>
    <w:rsid w:val="00364692"/>
    <w:rsid w:val="003652EE"/>
    <w:rsid w:val="00365487"/>
    <w:rsid w:val="00365799"/>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632"/>
    <w:rsid w:val="003748DA"/>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0AA8"/>
    <w:rsid w:val="003814C2"/>
    <w:rsid w:val="003821DE"/>
    <w:rsid w:val="00382203"/>
    <w:rsid w:val="0038333E"/>
    <w:rsid w:val="00383720"/>
    <w:rsid w:val="00384121"/>
    <w:rsid w:val="00384D88"/>
    <w:rsid w:val="0038555C"/>
    <w:rsid w:val="003859D4"/>
    <w:rsid w:val="003862BB"/>
    <w:rsid w:val="00386365"/>
    <w:rsid w:val="00386684"/>
    <w:rsid w:val="00386910"/>
    <w:rsid w:val="00386A0F"/>
    <w:rsid w:val="0038702E"/>
    <w:rsid w:val="003872CF"/>
    <w:rsid w:val="00387347"/>
    <w:rsid w:val="0038759C"/>
    <w:rsid w:val="00390050"/>
    <w:rsid w:val="003902D2"/>
    <w:rsid w:val="00390703"/>
    <w:rsid w:val="003912D6"/>
    <w:rsid w:val="0039191C"/>
    <w:rsid w:val="00391AF7"/>
    <w:rsid w:val="00391D04"/>
    <w:rsid w:val="00391D60"/>
    <w:rsid w:val="00392244"/>
    <w:rsid w:val="00392F36"/>
    <w:rsid w:val="0039307E"/>
    <w:rsid w:val="00394AD2"/>
    <w:rsid w:val="0039551E"/>
    <w:rsid w:val="0039562B"/>
    <w:rsid w:val="00395B04"/>
    <w:rsid w:val="00395BD7"/>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804"/>
    <w:rsid w:val="003A6FDA"/>
    <w:rsid w:val="003A720E"/>
    <w:rsid w:val="003A72A8"/>
    <w:rsid w:val="003A7461"/>
    <w:rsid w:val="003A75EC"/>
    <w:rsid w:val="003A774F"/>
    <w:rsid w:val="003B0854"/>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5242"/>
    <w:rsid w:val="003C60D6"/>
    <w:rsid w:val="003C63EB"/>
    <w:rsid w:val="003C6795"/>
    <w:rsid w:val="003C6E21"/>
    <w:rsid w:val="003C7219"/>
    <w:rsid w:val="003C72D8"/>
    <w:rsid w:val="003C7CAE"/>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4EDF"/>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0F2C"/>
    <w:rsid w:val="003E101A"/>
    <w:rsid w:val="003E18BA"/>
    <w:rsid w:val="003E260D"/>
    <w:rsid w:val="003E2782"/>
    <w:rsid w:val="003E2AC2"/>
    <w:rsid w:val="003E2EA7"/>
    <w:rsid w:val="003E3027"/>
    <w:rsid w:val="003E3D33"/>
    <w:rsid w:val="003E3DBC"/>
    <w:rsid w:val="003E50D7"/>
    <w:rsid w:val="003E5CD9"/>
    <w:rsid w:val="003E5E58"/>
    <w:rsid w:val="003E615B"/>
    <w:rsid w:val="003E659F"/>
    <w:rsid w:val="003E669D"/>
    <w:rsid w:val="003E6C30"/>
    <w:rsid w:val="003E7ABC"/>
    <w:rsid w:val="003E7B3F"/>
    <w:rsid w:val="003F0091"/>
    <w:rsid w:val="003F009D"/>
    <w:rsid w:val="003F02EE"/>
    <w:rsid w:val="003F0CE1"/>
    <w:rsid w:val="003F0EF0"/>
    <w:rsid w:val="003F1035"/>
    <w:rsid w:val="003F1359"/>
    <w:rsid w:val="003F1E39"/>
    <w:rsid w:val="003F2060"/>
    <w:rsid w:val="003F262C"/>
    <w:rsid w:val="003F277F"/>
    <w:rsid w:val="003F2783"/>
    <w:rsid w:val="003F2DC1"/>
    <w:rsid w:val="003F3169"/>
    <w:rsid w:val="003F321F"/>
    <w:rsid w:val="003F3505"/>
    <w:rsid w:val="003F3C54"/>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56C"/>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4C"/>
    <w:rsid w:val="00401D97"/>
    <w:rsid w:val="0040364D"/>
    <w:rsid w:val="004038D0"/>
    <w:rsid w:val="00403CE3"/>
    <w:rsid w:val="0040403A"/>
    <w:rsid w:val="004043EF"/>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3AF7"/>
    <w:rsid w:val="00424227"/>
    <w:rsid w:val="00424C53"/>
    <w:rsid w:val="00425814"/>
    <w:rsid w:val="00425BE8"/>
    <w:rsid w:val="00425C5F"/>
    <w:rsid w:val="0042628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37F23"/>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A93"/>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3A5"/>
    <w:rsid w:val="00464576"/>
    <w:rsid w:val="0046483D"/>
    <w:rsid w:val="00464CD5"/>
    <w:rsid w:val="00465D99"/>
    <w:rsid w:val="00465E0A"/>
    <w:rsid w:val="00465EAB"/>
    <w:rsid w:val="00465F8B"/>
    <w:rsid w:val="00466031"/>
    <w:rsid w:val="004661ED"/>
    <w:rsid w:val="00466ED0"/>
    <w:rsid w:val="00467766"/>
    <w:rsid w:val="00467A91"/>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2C3"/>
    <w:rsid w:val="00475531"/>
    <w:rsid w:val="00475CDC"/>
    <w:rsid w:val="00475D82"/>
    <w:rsid w:val="00475F1D"/>
    <w:rsid w:val="0047619E"/>
    <w:rsid w:val="0047645A"/>
    <w:rsid w:val="00476B39"/>
    <w:rsid w:val="00476BEC"/>
    <w:rsid w:val="00477078"/>
    <w:rsid w:val="004771B8"/>
    <w:rsid w:val="00481BB3"/>
    <w:rsid w:val="00481E7E"/>
    <w:rsid w:val="00481E93"/>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266"/>
    <w:rsid w:val="004932BE"/>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5F9"/>
    <w:rsid w:val="004A3F42"/>
    <w:rsid w:val="004A4476"/>
    <w:rsid w:val="004A44C6"/>
    <w:rsid w:val="004A52CA"/>
    <w:rsid w:val="004A5E16"/>
    <w:rsid w:val="004A6054"/>
    <w:rsid w:val="004A6193"/>
    <w:rsid w:val="004A642F"/>
    <w:rsid w:val="004A64AA"/>
    <w:rsid w:val="004A68D0"/>
    <w:rsid w:val="004A6A7A"/>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621"/>
    <w:rsid w:val="004C7A22"/>
    <w:rsid w:val="004C7A44"/>
    <w:rsid w:val="004D00A8"/>
    <w:rsid w:val="004D03E7"/>
    <w:rsid w:val="004D0A18"/>
    <w:rsid w:val="004D0C12"/>
    <w:rsid w:val="004D0DFF"/>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3CB6"/>
    <w:rsid w:val="004E40FE"/>
    <w:rsid w:val="004E4913"/>
    <w:rsid w:val="004E4A2F"/>
    <w:rsid w:val="004E6BEE"/>
    <w:rsid w:val="004E6E7D"/>
    <w:rsid w:val="004E6EAC"/>
    <w:rsid w:val="004E73AF"/>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886"/>
    <w:rsid w:val="00501EF6"/>
    <w:rsid w:val="00502998"/>
    <w:rsid w:val="005029D4"/>
    <w:rsid w:val="00502E9D"/>
    <w:rsid w:val="00503380"/>
    <w:rsid w:val="00503843"/>
    <w:rsid w:val="005038D7"/>
    <w:rsid w:val="0050446C"/>
    <w:rsid w:val="0050496A"/>
    <w:rsid w:val="00504BF5"/>
    <w:rsid w:val="00504C3F"/>
    <w:rsid w:val="00505109"/>
    <w:rsid w:val="00505707"/>
    <w:rsid w:val="00505714"/>
    <w:rsid w:val="00505AE5"/>
    <w:rsid w:val="00505CEF"/>
    <w:rsid w:val="005062C8"/>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6F2"/>
    <w:rsid w:val="005178FB"/>
    <w:rsid w:val="00517E25"/>
    <w:rsid w:val="00517F72"/>
    <w:rsid w:val="00517FA3"/>
    <w:rsid w:val="00517FB0"/>
    <w:rsid w:val="0052025A"/>
    <w:rsid w:val="00520726"/>
    <w:rsid w:val="0052092B"/>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4131"/>
    <w:rsid w:val="005255DD"/>
    <w:rsid w:val="00525BE0"/>
    <w:rsid w:val="00525D61"/>
    <w:rsid w:val="00525DEC"/>
    <w:rsid w:val="00525E24"/>
    <w:rsid w:val="0052622B"/>
    <w:rsid w:val="005263E6"/>
    <w:rsid w:val="005265AA"/>
    <w:rsid w:val="005279F4"/>
    <w:rsid w:val="00527AAA"/>
    <w:rsid w:val="00527DEB"/>
    <w:rsid w:val="00527E5A"/>
    <w:rsid w:val="005301E4"/>
    <w:rsid w:val="00530745"/>
    <w:rsid w:val="00530857"/>
    <w:rsid w:val="00530ABE"/>
    <w:rsid w:val="00531062"/>
    <w:rsid w:val="0053126F"/>
    <w:rsid w:val="00532260"/>
    <w:rsid w:val="00532DC0"/>
    <w:rsid w:val="00533464"/>
    <w:rsid w:val="00533918"/>
    <w:rsid w:val="00533AD4"/>
    <w:rsid w:val="00533FAD"/>
    <w:rsid w:val="00534906"/>
    <w:rsid w:val="005349E2"/>
    <w:rsid w:val="00534AE7"/>
    <w:rsid w:val="00534F77"/>
    <w:rsid w:val="0053517B"/>
    <w:rsid w:val="005353E8"/>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A89"/>
    <w:rsid w:val="00552E42"/>
    <w:rsid w:val="005538BF"/>
    <w:rsid w:val="0055456C"/>
    <w:rsid w:val="00554F99"/>
    <w:rsid w:val="005559B0"/>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3A4"/>
    <w:rsid w:val="00561555"/>
    <w:rsid w:val="00561908"/>
    <w:rsid w:val="00561A8C"/>
    <w:rsid w:val="005625F4"/>
    <w:rsid w:val="0056315A"/>
    <w:rsid w:val="00564035"/>
    <w:rsid w:val="0056432B"/>
    <w:rsid w:val="005644D3"/>
    <w:rsid w:val="00564B09"/>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5EDA"/>
    <w:rsid w:val="00576443"/>
    <w:rsid w:val="00576823"/>
    <w:rsid w:val="00577335"/>
    <w:rsid w:val="005773FF"/>
    <w:rsid w:val="00580189"/>
    <w:rsid w:val="00580681"/>
    <w:rsid w:val="00580E63"/>
    <w:rsid w:val="00580F15"/>
    <w:rsid w:val="0058135D"/>
    <w:rsid w:val="00581786"/>
    <w:rsid w:val="00581F3C"/>
    <w:rsid w:val="005822E7"/>
    <w:rsid w:val="00582A1F"/>
    <w:rsid w:val="00582C55"/>
    <w:rsid w:val="00582DAB"/>
    <w:rsid w:val="005830E8"/>
    <w:rsid w:val="0058313E"/>
    <w:rsid w:val="00584402"/>
    <w:rsid w:val="00584E55"/>
    <w:rsid w:val="00584F0C"/>
    <w:rsid w:val="00584FBD"/>
    <w:rsid w:val="00585425"/>
    <w:rsid w:val="0058565E"/>
    <w:rsid w:val="005857AA"/>
    <w:rsid w:val="00585CDC"/>
    <w:rsid w:val="00585E1E"/>
    <w:rsid w:val="00585E2A"/>
    <w:rsid w:val="0058634D"/>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C24"/>
    <w:rsid w:val="00597F3D"/>
    <w:rsid w:val="005A0064"/>
    <w:rsid w:val="005A0A7B"/>
    <w:rsid w:val="005A1935"/>
    <w:rsid w:val="005A1BC3"/>
    <w:rsid w:val="005A1C0B"/>
    <w:rsid w:val="005A1D24"/>
    <w:rsid w:val="005A1D82"/>
    <w:rsid w:val="005A1FA7"/>
    <w:rsid w:val="005A208F"/>
    <w:rsid w:val="005A2553"/>
    <w:rsid w:val="005A2822"/>
    <w:rsid w:val="005A2978"/>
    <w:rsid w:val="005A2D87"/>
    <w:rsid w:val="005A3ABB"/>
    <w:rsid w:val="005A3AC7"/>
    <w:rsid w:val="005A4665"/>
    <w:rsid w:val="005A4972"/>
    <w:rsid w:val="005A4B08"/>
    <w:rsid w:val="005A5E6A"/>
    <w:rsid w:val="005A64E8"/>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D14"/>
    <w:rsid w:val="005C2F89"/>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1AA1"/>
    <w:rsid w:val="005D2684"/>
    <w:rsid w:val="005D275E"/>
    <w:rsid w:val="005D2D3B"/>
    <w:rsid w:val="005D35EF"/>
    <w:rsid w:val="005D3AB6"/>
    <w:rsid w:val="005D3F8C"/>
    <w:rsid w:val="005D4031"/>
    <w:rsid w:val="005D408F"/>
    <w:rsid w:val="005D4727"/>
    <w:rsid w:val="005D5415"/>
    <w:rsid w:val="005D5B55"/>
    <w:rsid w:val="005D5EBC"/>
    <w:rsid w:val="005D5F47"/>
    <w:rsid w:val="005D6011"/>
    <w:rsid w:val="005D61FE"/>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B0B"/>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431"/>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1EF6"/>
    <w:rsid w:val="006121F9"/>
    <w:rsid w:val="00612503"/>
    <w:rsid w:val="00612814"/>
    <w:rsid w:val="006130FD"/>
    <w:rsid w:val="0061325B"/>
    <w:rsid w:val="006132A4"/>
    <w:rsid w:val="006135B6"/>
    <w:rsid w:val="00613BE7"/>
    <w:rsid w:val="00613D14"/>
    <w:rsid w:val="0061401C"/>
    <w:rsid w:val="006142C3"/>
    <w:rsid w:val="006144B5"/>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2DA1"/>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DCD"/>
    <w:rsid w:val="00640F6E"/>
    <w:rsid w:val="006414FF"/>
    <w:rsid w:val="006421D5"/>
    <w:rsid w:val="0064221C"/>
    <w:rsid w:val="00642451"/>
    <w:rsid w:val="00642544"/>
    <w:rsid w:val="006425A6"/>
    <w:rsid w:val="0064267D"/>
    <w:rsid w:val="00642A41"/>
    <w:rsid w:val="00642A56"/>
    <w:rsid w:val="00642B3F"/>
    <w:rsid w:val="00643194"/>
    <w:rsid w:val="0064375C"/>
    <w:rsid w:val="006439D1"/>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3F6D"/>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0A5"/>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526"/>
    <w:rsid w:val="00673E7B"/>
    <w:rsid w:val="0067417E"/>
    <w:rsid w:val="006742D9"/>
    <w:rsid w:val="0067433D"/>
    <w:rsid w:val="00674502"/>
    <w:rsid w:val="006745BC"/>
    <w:rsid w:val="00674901"/>
    <w:rsid w:val="00674966"/>
    <w:rsid w:val="00674DD4"/>
    <w:rsid w:val="00675F6F"/>
    <w:rsid w:val="00676247"/>
    <w:rsid w:val="0067650C"/>
    <w:rsid w:val="00676599"/>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B7ECF"/>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934"/>
    <w:rsid w:val="006D1D10"/>
    <w:rsid w:val="006D27F7"/>
    <w:rsid w:val="006D2FFD"/>
    <w:rsid w:val="006D342A"/>
    <w:rsid w:val="006D38EF"/>
    <w:rsid w:val="006D3AA4"/>
    <w:rsid w:val="006D4752"/>
    <w:rsid w:val="006D4848"/>
    <w:rsid w:val="006D4F76"/>
    <w:rsid w:val="006D5CC9"/>
    <w:rsid w:val="006D6D00"/>
    <w:rsid w:val="006D71BD"/>
    <w:rsid w:val="006D73F4"/>
    <w:rsid w:val="006D78A7"/>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51E9"/>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4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323D"/>
    <w:rsid w:val="00703465"/>
    <w:rsid w:val="0070385E"/>
    <w:rsid w:val="0070388F"/>
    <w:rsid w:val="00703F47"/>
    <w:rsid w:val="00704383"/>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6EDF"/>
    <w:rsid w:val="00717E72"/>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743"/>
    <w:rsid w:val="00732C53"/>
    <w:rsid w:val="007333C0"/>
    <w:rsid w:val="0073361E"/>
    <w:rsid w:val="00734A7D"/>
    <w:rsid w:val="00734FDD"/>
    <w:rsid w:val="007350E4"/>
    <w:rsid w:val="00735389"/>
    <w:rsid w:val="0073562D"/>
    <w:rsid w:val="00735A4E"/>
    <w:rsid w:val="0073661F"/>
    <w:rsid w:val="00736B36"/>
    <w:rsid w:val="00736B46"/>
    <w:rsid w:val="00736D31"/>
    <w:rsid w:val="00736E86"/>
    <w:rsid w:val="007372BA"/>
    <w:rsid w:val="00737C08"/>
    <w:rsid w:val="00737D80"/>
    <w:rsid w:val="00737FC7"/>
    <w:rsid w:val="007400AB"/>
    <w:rsid w:val="00740328"/>
    <w:rsid w:val="007403D8"/>
    <w:rsid w:val="00740781"/>
    <w:rsid w:val="00740AF0"/>
    <w:rsid w:val="00740C27"/>
    <w:rsid w:val="00741627"/>
    <w:rsid w:val="00741699"/>
    <w:rsid w:val="007417D8"/>
    <w:rsid w:val="0074189B"/>
    <w:rsid w:val="00743F83"/>
    <w:rsid w:val="00744068"/>
    <w:rsid w:val="0074450D"/>
    <w:rsid w:val="007445D1"/>
    <w:rsid w:val="0074482A"/>
    <w:rsid w:val="00744AE9"/>
    <w:rsid w:val="00745499"/>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2406"/>
    <w:rsid w:val="007632E2"/>
    <w:rsid w:val="0076339B"/>
    <w:rsid w:val="00763665"/>
    <w:rsid w:val="00763A7C"/>
    <w:rsid w:val="00764F78"/>
    <w:rsid w:val="007651AF"/>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00AE"/>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4CD9"/>
    <w:rsid w:val="00784DAE"/>
    <w:rsid w:val="00785176"/>
    <w:rsid w:val="00785460"/>
    <w:rsid w:val="00785ADC"/>
    <w:rsid w:val="00785B9B"/>
    <w:rsid w:val="00787107"/>
    <w:rsid w:val="00787129"/>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3FC3"/>
    <w:rsid w:val="007941D4"/>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3FBE"/>
    <w:rsid w:val="007A41D6"/>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42A"/>
    <w:rsid w:val="007B36E4"/>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53"/>
    <w:rsid w:val="007C0094"/>
    <w:rsid w:val="007C0E21"/>
    <w:rsid w:val="007C106E"/>
    <w:rsid w:val="007C10A5"/>
    <w:rsid w:val="007C132C"/>
    <w:rsid w:val="007C15FA"/>
    <w:rsid w:val="007C16EE"/>
    <w:rsid w:val="007C1AAA"/>
    <w:rsid w:val="007C1EA5"/>
    <w:rsid w:val="007C1EB6"/>
    <w:rsid w:val="007C1F49"/>
    <w:rsid w:val="007C2051"/>
    <w:rsid w:val="007C2737"/>
    <w:rsid w:val="007C2D3D"/>
    <w:rsid w:val="007C3144"/>
    <w:rsid w:val="007C377D"/>
    <w:rsid w:val="007C3946"/>
    <w:rsid w:val="007C3A57"/>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F083E"/>
    <w:rsid w:val="007F10F4"/>
    <w:rsid w:val="007F193B"/>
    <w:rsid w:val="007F285D"/>
    <w:rsid w:val="007F2993"/>
    <w:rsid w:val="007F2C29"/>
    <w:rsid w:val="007F2CD7"/>
    <w:rsid w:val="007F34E8"/>
    <w:rsid w:val="007F40A6"/>
    <w:rsid w:val="007F42FD"/>
    <w:rsid w:val="007F4694"/>
    <w:rsid w:val="007F4AD9"/>
    <w:rsid w:val="007F5625"/>
    <w:rsid w:val="007F5DA9"/>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89B"/>
    <w:rsid w:val="0080590B"/>
    <w:rsid w:val="008059CB"/>
    <w:rsid w:val="00805A29"/>
    <w:rsid w:val="00805F12"/>
    <w:rsid w:val="00805FC9"/>
    <w:rsid w:val="00806A5D"/>
    <w:rsid w:val="0080705B"/>
    <w:rsid w:val="00807083"/>
    <w:rsid w:val="0080742D"/>
    <w:rsid w:val="00807F10"/>
    <w:rsid w:val="00807F9F"/>
    <w:rsid w:val="00810302"/>
    <w:rsid w:val="0081087D"/>
    <w:rsid w:val="0081140B"/>
    <w:rsid w:val="008115BB"/>
    <w:rsid w:val="008117DB"/>
    <w:rsid w:val="00811FA5"/>
    <w:rsid w:val="0081212B"/>
    <w:rsid w:val="00812566"/>
    <w:rsid w:val="00812A29"/>
    <w:rsid w:val="00812A8B"/>
    <w:rsid w:val="00812B92"/>
    <w:rsid w:val="008137C1"/>
    <w:rsid w:val="00813F2A"/>
    <w:rsid w:val="0081409C"/>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5CD"/>
    <w:rsid w:val="0082375B"/>
    <w:rsid w:val="00823BFB"/>
    <w:rsid w:val="00823E39"/>
    <w:rsid w:val="00823F86"/>
    <w:rsid w:val="00824318"/>
    <w:rsid w:val="0082431D"/>
    <w:rsid w:val="008249AA"/>
    <w:rsid w:val="00824A39"/>
    <w:rsid w:val="00825132"/>
    <w:rsid w:val="00825AD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37D80"/>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87C"/>
    <w:rsid w:val="008539A5"/>
    <w:rsid w:val="00853B1F"/>
    <w:rsid w:val="00853CB8"/>
    <w:rsid w:val="00853F92"/>
    <w:rsid w:val="008546E8"/>
    <w:rsid w:val="008547BD"/>
    <w:rsid w:val="00855FCB"/>
    <w:rsid w:val="00855FD4"/>
    <w:rsid w:val="008560F3"/>
    <w:rsid w:val="00856D41"/>
    <w:rsid w:val="00857586"/>
    <w:rsid w:val="008575EE"/>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9C4"/>
    <w:rsid w:val="00863A36"/>
    <w:rsid w:val="00863C2F"/>
    <w:rsid w:val="008641A3"/>
    <w:rsid w:val="00865355"/>
    <w:rsid w:val="00865588"/>
    <w:rsid w:val="00866887"/>
    <w:rsid w:val="00866A4E"/>
    <w:rsid w:val="008672A0"/>
    <w:rsid w:val="00870651"/>
    <w:rsid w:val="008707D8"/>
    <w:rsid w:val="00870B91"/>
    <w:rsid w:val="00871394"/>
    <w:rsid w:val="00871497"/>
    <w:rsid w:val="0087198C"/>
    <w:rsid w:val="00871E08"/>
    <w:rsid w:val="008722B3"/>
    <w:rsid w:val="00872BA5"/>
    <w:rsid w:val="00872BE4"/>
    <w:rsid w:val="00873D85"/>
    <w:rsid w:val="008742B2"/>
    <w:rsid w:val="0087446D"/>
    <w:rsid w:val="008750FF"/>
    <w:rsid w:val="0087550A"/>
    <w:rsid w:val="0087640F"/>
    <w:rsid w:val="0087668F"/>
    <w:rsid w:val="00876A63"/>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7EA"/>
    <w:rsid w:val="00897C71"/>
    <w:rsid w:val="008A0B59"/>
    <w:rsid w:val="008A14F8"/>
    <w:rsid w:val="008A1C67"/>
    <w:rsid w:val="008A1FE1"/>
    <w:rsid w:val="008A21D3"/>
    <w:rsid w:val="008A2A1F"/>
    <w:rsid w:val="008A2B10"/>
    <w:rsid w:val="008A2ECB"/>
    <w:rsid w:val="008A39AE"/>
    <w:rsid w:val="008A3F87"/>
    <w:rsid w:val="008A4579"/>
    <w:rsid w:val="008A47E1"/>
    <w:rsid w:val="008A4954"/>
    <w:rsid w:val="008A5407"/>
    <w:rsid w:val="008A54B4"/>
    <w:rsid w:val="008A54EB"/>
    <w:rsid w:val="008A556E"/>
    <w:rsid w:val="008A55E8"/>
    <w:rsid w:val="008A6168"/>
    <w:rsid w:val="008A63AB"/>
    <w:rsid w:val="008A63CB"/>
    <w:rsid w:val="008A6717"/>
    <w:rsid w:val="008A6B28"/>
    <w:rsid w:val="008A6B4F"/>
    <w:rsid w:val="008A6CFF"/>
    <w:rsid w:val="008A71B5"/>
    <w:rsid w:val="008A77CC"/>
    <w:rsid w:val="008A7ADF"/>
    <w:rsid w:val="008A7DED"/>
    <w:rsid w:val="008B00C0"/>
    <w:rsid w:val="008B0716"/>
    <w:rsid w:val="008B0F3C"/>
    <w:rsid w:val="008B0FD9"/>
    <w:rsid w:val="008B0FFC"/>
    <w:rsid w:val="008B10B0"/>
    <w:rsid w:val="008B131F"/>
    <w:rsid w:val="008B18EE"/>
    <w:rsid w:val="008B1D01"/>
    <w:rsid w:val="008B2859"/>
    <w:rsid w:val="008B2967"/>
    <w:rsid w:val="008B30B3"/>
    <w:rsid w:val="008B3842"/>
    <w:rsid w:val="008B3E85"/>
    <w:rsid w:val="008B431C"/>
    <w:rsid w:val="008B44FD"/>
    <w:rsid w:val="008B4529"/>
    <w:rsid w:val="008B46ED"/>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4B5"/>
    <w:rsid w:val="008C090F"/>
    <w:rsid w:val="008C0911"/>
    <w:rsid w:val="008C0A1D"/>
    <w:rsid w:val="008C1078"/>
    <w:rsid w:val="008C1881"/>
    <w:rsid w:val="008C1AD5"/>
    <w:rsid w:val="008C2F60"/>
    <w:rsid w:val="008C3636"/>
    <w:rsid w:val="008C4BDC"/>
    <w:rsid w:val="008C56D0"/>
    <w:rsid w:val="008C5C50"/>
    <w:rsid w:val="008C71A7"/>
    <w:rsid w:val="008D02CB"/>
    <w:rsid w:val="008D0596"/>
    <w:rsid w:val="008D0868"/>
    <w:rsid w:val="008D0D33"/>
    <w:rsid w:val="008D0F52"/>
    <w:rsid w:val="008D1592"/>
    <w:rsid w:val="008D1707"/>
    <w:rsid w:val="008D1765"/>
    <w:rsid w:val="008D1C13"/>
    <w:rsid w:val="008D1D6F"/>
    <w:rsid w:val="008D1DE0"/>
    <w:rsid w:val="008D1FF3"/>
    <w:rsid w:val="008D2492"/>
    <w:rsid w:val="008D2682"/>
    <w:rsid w:val="008D37CC"/>
    <w:rsid w:val="008D4015"/>
    <w:rsid w:val="008D430D"/>
    <w:rsid w:val="008D47E9"/>
    <w:rsid w:val="008D50AE"/>
    <w:rsid w:val="008D513A"/>
    <w:rsid w:val="008D67DB"/>
    <w:rsid w:val="008D6A81"/>
    <w:rsid w:val="008D7842"/>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3DDD"/>
    <w:rsid w:val="008F46EE"/>
    <w:rsid w:val="008F5F7F"/>
    <w:rsid w:val="008F6009"/>
    <w:rsid w:val="008F6CB5"/>
    <w:rsid w:val="008F6FE3"/>
    <w:rsid w:val="008F7AAC"/>
    <w:rsid w:val="0090009A"/>
    <w:rsid w:val="0090066D"/>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18DF"/>
    <w:rsid w:val="0092220C"/>
    <w:rsid w:val="0092404C"/>
    <w:rsid w:val="00924594"/>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F6C"/>
    <w:rsid w:val="00930133"/>
    <w:rsid w:val="00930A02"/>
    <w:rsid w:val="00930D13"/>
    <w:rsid w:val="009313F7"/>
    <w:rsid w:val="00931404"/>
    <w:rsid w:val="009317E9"/>
    <w:rsid w:val="0093229C"/>
    <w:rsid w:val="00932803"/>
    <w:rsid w:val="00932D0C"/>
    <w:rsid w:val="00933016"/>
    <w:rsid w:val="00934104"/>
    <w:rsid w:val="009348F2"/>
    <w:rsid w:val="00934971"/>
    <w:rsid w:val="00936212"/>
    <w:rsid w:val="00936342"/>
    <w:rsid w:val="009367B7"/>
    <w:rsid w:val="00936CE7"/>
    <w:rsid w:val="009371DC"/>
    <w:rsid w:val="00937EB2"/>
    <w:rsid w:val="009401AB"/>
    <w:rsid w:val="00940255"/>
    <w:rsid w:val="0094048F"/>
    <w:rsid w:val="00940668"/>
    <w:rsid w:val="00940FF0"/>
    <w:rsid w:val="00941223"/>
    <w:rsid w:val="00941A75"/>
    <w:rsid w:val="00941F98"/>
    <w:rsid w:val="00942ECB"/>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894"/>
    <w:rsid w:val="00967D7D"/>
    <w:rsid w:val="00967FE6"/>
    <w:rsid w:val="009701A4"/>
    <w:rsid w:val="00970C36"/>
    <w:rsid w:val="00970E1B"/>
    <w:rsid w:val="00971DF3"/>
    <w:rsid w:val="00972849"/>
    <w:rsid w:val="0097297E"/>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5798"/>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171"/>
    <w:rsid w:val="009921F2"/>
    <w:rsid w:val="009926E5"/>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33E4"/>
    <w:rsid w:val="009B3745"/>
    <w:rsid w:val="009B4335"/>
    <w:rsid w:val="009B4CC3"/>
    <w:rsid w:val="009B4DE6"/>
    <w:rsid w:val="009B5378"/>
    <w:rsid w:val="009B58AB"/>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B8F"/>
    <w:rsid w:val="009C6D7E"/>
    <w:rsid w:val="009C6DA9"/>
    <w:rsid w:val="009C7A18"/>
    <w:rsid w:val="009C7D16"/>
    <w:rsid w:val="009C7D2E"/>
    <w:rsid w:val="009C7F31"/>
    <w:rsid w:val="009C7F8C"/>
    <w:rsid w:val="009D0AFD"/>
    <w:rsid w:val="009D2987"/>
    <w:rsid w:val="009D29A5"/>
    <w:rsid w:val="009D2C34"/>
    <w:rsid w:val="009D3664"/>
    <w:rsid w:val="009D3F0F"/>
    <w:rsid w:val="009D43E3"/>
    <w:rsid w:val="009D4B4D"/>
    <w:rsid w:val="009D500C"/>
    <w:rsid w:val="009D59B0"/>
    <w:rsid w:val="009D5CB5"/>
    <w:rsid w:val="009D5D63"/>
    <w:rsid w:val="009D670A"/>
    <w:rsid w:val="009D6AC2"/>
    <w:rsid w:val="009D70C9"/>
    <w:rsid w:val="009D743B"/>
    <w:rsid w:val="009D76E7"/>
    <w:rsid w:val="009D7D89"/>
    <w:rsid w:val="009E0CB7"/>
    <w:rsid w:val="009E13E5"/>
    <w:rsid w:val="009E16F1"/>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175"/>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50C"/>
    <w:rsid w:val="00A109F6"/>
    <w:rsid w:val="00A10D21"/>
    <w:rsid w:val="00A11331"/>
    <w:rsid w:val="00A12767"/>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362"/>
    <w:rsid w:val="00A21836"/>
    <w:rsid w:val="00A21944"/>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4"/>
    <w:rsid w:val="00A33567"/>
    <w:rsid w:val="00A34450"/>
    <w:rsid w:val="00A35668"/>
    <w:rsid w:val="00A35917"/>
    <w:rsid w:val="00A359CE"/>
    <w:rsid w:val="00A35EB1"/>
    <w:rsid w:val="00A362A6"/>
    <w:rsid w:val="00A367B8"/>
    <w:rsid w:val="00A36832"/>
    <w:rsid w:val="00A36D8D"/>
    <w:rsid w:val="00A36DBC"/>
    <w:rsid w:val="00A373F9"/>
    <w:rsid w:val="00A3765F"/>
    <w:rsid w:val="00A40C61"/>
    <w:rsid w:val="00A4136E"/>
    <w:rsid w:val="00A41671"/>
    <w:rsid w:val="00A429E5"/>
    <w:rsid w:val="00A43009"/>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7D7"/>
    <w:rsid w:val="00A50927"/>
    <w:rsid w:val="00A50CC4"/>
    <w:rsid w:val="00A51A44"/>
    <w:rsid w:val="00A52815"/>
    <w:rsid w:val="00A5299C"/>
    <w:rsid w:val="00A529F3"/>
    <w:rsid w:val="00A52B33"/>
    <w:rsid w:val="00A52C3A"/>
    <w:rsid w:val="00A535A1"/>
    <w:rsid w:val="00A53749"/>
    <w:rsid w:val="00A54350"/>
    <w:rsid w:val="00A54D49"/>
    <w:rsid w:val="00A54D82"/>
    <w:rsid w:val="00A550E0"/>
    <w:rsid w:val="00A5522E"/>
    <w:rsid w:val="00A553E8"/>
    <w:rsid w:val="00A55401"/>
    <w:rsid w:val="00A55D8A"/>
    <w:rsid w:val="00A5609F"/>
    <w:rsid w:val="00A56F89"/>
    <w:rsid w:val="00A601F4"/>
    <w:rsid w:val="00A604CF"/>
    <w:rsid w:val="00A60BFD"/>
    <w:rsid w:val="00A60EF3"/>
    <w:rsid w:val="00A60FE8"/>
    <w:rsid w:val="00A61752"/>
    <w:rsid w:val="00A622EA"/>
    <w:rsid w:val="00A62507"/>
    <w:rsid w:val="00A62A0A"/>
    <w:rsid w:val="00A630A6"/>
    <w:rsid w:val="00A63826"/>
    <w:rsid w:val="00A63B1D"/>
    <w:rsid w:val="00A6448C"/>
    <w:rsid w:val="00A64578"/>
    <w:rsid w:val="00A649D4"/>
    <w:rsid w:val="00A64BE8"/>
    <w:rsid w:val="00A64D33"/>
    <w:rsid w:val="00A65292"/>
    <w:rsid w:val="00A662B6"/>
    <w:rsid w:val="00A66A19"/>
    <w:rsid w:val="00A66AAE"/>
    <w:rsid w:val="00A66DB5"/>
    <w:rsid w:val="00A671C5"/>
    <w:rsid w:val="00A67A31"/>
    <w:rsid w:val="00A67CD8"/>
    <w:rsid w:val="00A70448"/>
    <w:rsid w:val="00A70D9B"/>
    <w:rsid w:val="00A70F55"/>
    <w:rsid w:val="00A71813"/>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427"/>
    <w:rsid w:val="00A75A10"/>
    <w:rsid w:val="00A75ED2"/>
    <w:rsid w:val="00A7619D"/>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18F"/>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66"/>
    <w:rsid w:val="00A97FDE"/>
    <w:rsid w:val="00AA0377"/>
    <w:rsid w:val="00AA041E"/>
    <w:rsid w:val="00AA0501"/>
    <w:rsid w:val="00AA062F"/>
    <w:rsid w:val="00AA0A0C"/>
    <w:rsid w:val="00AA12EC"/>
    <w:rsid w:val="00AA160D"/>
    <w:rsid w:val="00AA1840"/>
    <w:rsid w:val="00AA1B82"/>
    <w:rsid w:val="00AA1BA9"/>
    <w:rsid w:val="00AA1DC8"/>
    <w:rsid w:val="00AA1E51"/>
    <w:rsid w:val="00AA1E96"/>
    <w:rsid w:val="00AA2519"/>
    <w:rsid w:val="00AA3371"/>
    <w:rsid w:val="00AA36FD"/>
    <w:rsid w:val="00AA404F"/>
    <w:rsid w:val="00AA4436"/>
    <w:rsid w:val="00AA4917"/>
    <w:rsid w:val="00AA4E9F"/>
    <w:rsid w:val="00AA5159"/>
    <w:rsid w:val="00AA5E8C"/>
    <w:rsid w:val="00AA653A"/>
    <w:rsid w:val="00AA6599"/>
    <w:rsid w:val="00AA70ED"/>
    <w:rsid w:val="00AA7106"/>
    <w:rsid w:val="00AA7FBE"/>
    <w:rsid w:val="00AB024A"/>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B7F23"/>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EE1"/>
    <w:rsid w:val="00AC5F0A"/>
    <w:rsid w:val="00AC5F58"/>
    <w:rsid w:val="00AC6701"/>
    <w:rsid w:val="00AC6883"/>
    <w:rsid w:val="00AC6D2E"/>
    <w:rsid w:val="00AC7A11"/>
    <w:rsid w:val="00AD0C79"/>
    <w:rsid w:val="00AD18AA"/>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3A2"/>
    <w:rsid w:val="00AE2F5F"/>
    <w:rsid w:val="00AE31B2"/>
    <w:rsid w:val="00AE3223"/>
    <w:rsid w:val="00AE3AF5"/>
    <w:rsid w:val="00AE433E"/>
    <w:rsid w:val="00AE4592"/>
    <w:rsid w:val="00AE461B"/>
    <w:rsid w:val="00AE49E4"/>
    <w:rsid w:val="00AE5832"/>
    <w:rsid w:val="00AE5A8A"/>
    <w:rsid w:val="00AE5EF5"/>
    <w:rsid w:val="00AE61F2"/>
    <w:rsid w:val="00AE69FA"/>
    <w:rsid w:val="00AE6FC7"/>
    <w:rsid w:val="00AE72A2"/>
    <w:rsid w:val="00AE7669"/>
    <w:rsid w:val="00AE7FF4"/>
    <w:rsid w:val="00AF00AC"/>
    <w:rsid w:val="00AF022E"/>
    <w:rsid w:val="00AF0538"/>
    <w:rsid w:val="00AF0C90"/>
    <w:rsid w:val="00AF139B"/>
    <w:rsid w:val="00AF23C4"/>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C77"/>
    <w:rsid w:val="00B12D0E"/>
    <w:rsid w:val="00B12E5A"/>
    <w:rsid w:val="00B13DEB"/>
    <w:rsid w:val="00B14171"/>
    <w:rsid w:val="00B14993"/>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503"/>
    <w:rsid w:val="00B256F1"/>
    <w:rsid w:val="00B25F34"/>
    <w:rsid w:val="00B26FED"/>
    <w:rsid w:val="00B2771D"/>
    <w:rsid w:val="00B27E2A"/>
    <w:rsid w:val="00B30301"/>
    <w:rsid w:val="00B303B1"/>
    <w:rsid w:val="00B30803"/>
    <w:rsid w:val="00B30E36"/>
    <w:rsid w:val="00B30EC4"/>
    <w:rsid w:val="00B31573"/>
    <w:rsid w:val="00B318D2"/>
    <w:rsid w:val="00B31C2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15DE"/>
    <w:rsid w:val="00B4285C"/>
    <w:rsid w:val="00B42BF1"/>
    <w:rsid w:val="00B433CC"/>
    <w:rsid w:val="00B43C4B"/>
    <w:rsid w:val="00B43C94"/>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7B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68"/>
    <w:rsid w:val="00B672DC"/>
    <w:rsid w:val="00B674D4"/>
    <w:rsid w:val="00B67B3B"/>
    <w:rsid w:val="00B701A1"/>
    <w:rsid w:val="00B7030C"/>
    <w:rsid w:val="00B708EF"/>
    <w:rsid w:val="00B70A25"/>
    <w:rsid w:val="00B70DC7"/>
    <w:rsid w:val="00B710C1"/>
    <w:rsid w:val="00B711C8"/>
    <w:rsid w:val="00B71F97"/>
    <w:rsid w:val="00B722BE"/>
    <w:rsid w:val="00B72656"/>
    <w:rsid w:val="00B7324B"/>
    <w:rsid w:val="00B7328F"/>
    <w:rsid w:val="00B744DB"/>
    <w:rsid w:val="00B7495B"/>
    <w:rsid w:val="00B75230"/>
    <w:rsid w:val="00B7555F"/>
    <w:rsid w:val="00B761CB"/>
    <w:rsid w:val="00B766DB"/>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D81"/>
    <w:rsid w:val="00B851A5"/>
    <w:rsid w:val="00B856F4"/>
    <w:rsid w:val="00B85F4C"/>
    <w:rsid w:val="00B85F9D"/>
    <w:rsid w:val="00B86155"/>
    <w:rsid w:val="00B86162"/>
    <w:rsid w:val="00B8686C"/>
    <w:rsid w:val="00B869F7"/>
    <w:rsid w:val="00B87599"/>
    <w:rsid w:val="00B9015B"/>
    <w:rsid w:val="00B909DB"/>
    <w:rsid w:val="00B9112C"/>
    <w:rsid w:val="00B92AD4"/>
    <w:rsid w:val="00B92AFA"/>
    <w:rsid w:val="00B92C35"/>
    <w:rsid w:val="00B92D68"/>
    <w:rsid w:val="00B92D76"/>
    <w:rsid w:val="00B93222"/>
    <w:rsid w:val="00B93273"/>
    <w:rsid w:val="00B9338D"/>
    <w:rsid w:val="00B9370B"/>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BA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0DA"/>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A28"/>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0BB3"/>
    <w:rsid w:val="00BD1230"/>
    <w:rsid w:val="00BD1277"/>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578D"/>
    <w:rsid w:val="00BE6112"/>
    <w:rsid w:val="00BE615C"/>
    <w:rsid w:val="00BE652D"/>
    <w:rsid w:val="00BE68CD"/>
    <w:rsid w:val="00BE68D0"/>
    <w:rsid w:val="00BE6CE8"/>
    <w:rsid w:val="00BE7177"/>
    <w:rsid w:val="00BE72AA"/>
    <w:rsid w:val="00BE7307"/>
    <w:rsid w:val="00BE7A55"/>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04"/>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49"/>
    <w:rsid w:val="00C12C78"/>
    <w:rsid w:val="00C12CF3"/>
    <w:rsid w:val="00C13E14"/>
    <w:rsid w:val="00C13E29"/>
    <w:rsid w:val="00C14A9E"/>
    <w:rsid w:val="00C14D3A"/>
    <w:rsid w:val="00C14DCF"/>
    <w:rsid w:val="00C15B8A"/>
    <w:rsid w:val="00C16247"/>
    <w:rsid w:val="00C16317"/>
    <w:rsid w:val="00C16900"/>
    <w:rsid w:val="00C1702C"/>
    <w:rsid w:val="00C17DE0"/>
    <w:rsid w:val="00C17F6C"/>
    <w:rsid w:val="00C2103B"/>
    <w:rsid w:val="00C210E6"/>
    <w:rsid w:val="00C21175"/>
    <w:rsid w:val="00C211A4"/>
    <w:rsid w:val="00C21704"/>
    <w:rsid w:val="00C21E11"/>
    <w:rsid w:val="00C22358"/>
    <w:rsid w:val="00C22468"/>
    <w:rsid w:val="00C22679"/>
    <w:rsid w:val="00C2292C"/>
    <w:rsid w:val="00C22D69"/>
    <w:rsid w:val="00C230D7"/>
    <w:rsid w:val="00C23288"/>
    <w:rsid w:val="00C23A44"/>
    <w:rsid w:val="00C23B3A"/>
    <w:rsid w:val="00C24B62"/>
    <w:rsid w:val="00C2503C"/>
    <w:rsid w:val="00C25F0B"/>
    <w:rsid w:val="00C26D6F"/>
    <w:rsid w:val="00C2715A"/>
    <w:rsid w:val="00C305F5"/>
    <w:rsid w:val="00C30C0C"/>
    <w:rsid w:val="00C30D20"/>
    <w:rsid w:val="00C31055"/>
    <w:rsid w:val="00C3114A"/>
    <w:rsid w:val="00C31610"/>
    <w:rsid w:val="00C3168A"/>
    <w:rsid w:val="00C31E3F"/>
    <w:rsid w:val="00C327AE"/>
    <w:rsid w:val="00C333A8"/>
    <w:rsid w:val="00C33427"/>
    <w:rsid w:val="00C33B32"/>
    <w:rsid w:val="00C33FF7"/>
    <w:rsid w:val="00C34C03"/>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4A36"/>
    <w:rsid w:val="00C550DD"/>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2BCE"/>
    <w:rsid w:val="00C63DF3"/>
    <w:rsid w:val="00C6407C"/>
    <w:rsid w:val="00C641FD"/>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5551"/>
    <w:rsid w:val="00C761A3"/>
    <w:rsid w:val="00C7637C"/>
    <w:rsid w:val="00C76405"/>
    <w:rsid w:val="00C764C3"/>
    <w:rsid w:val="00C774B0"/>
    <w:rsid w:val="00C777A8"/>
    <w:rsid w:val="00C778A0"/>
    <w:rsid w:val="00C77AD1"/>
    <w:rsid w:val="00C77CBB"/>
    <w:rsid w:val="00C808F5"/>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E8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5D5D"/>
    <w:rsid w:val="00C962EB"/>
    <w:rsid w:val="00C96746"/>
    <w:rsid w:val="00C969FC"/>
    <w:rsid w:val="00C96D0C"/>
    <w:rsid w:val="00C97419"/>
    <w:rsid w:val="00CA0171"/>
    <w:rsid w:val="00CA072E"/>
    <w:rsid w:val="00CA0D4E"/>
    <w:rsid w:val="00CA10A8"/>
    <w:rsid w:val="00CA10DE"/>
    <w:rsid w:val="00CA13EB"/>
    <w:rsid w:val="00CA1BD2"/>
    <w:rsid w:val="00CA1F7F"/>
    <w:rsid w:val="00CA215F"/>
    <w:rsid w:val="00CA2903"/>
    <w:rsid w:val="00CA3146"/>
    <w:rsid w:val="00CA375E"/>
    <w:rsid w:val="00CA40C1"/>
    <w:rsid w:val="00CA4105"/>
    <w:rsid w:val="00CA4747"/>
    <w:rsid w:val="00CA4C73"/>
    <w:rsid w:val="00CA4CB3"/>
    <w:rsid w:val="00CA5767"/>
    <w:rsid w:val="00CA588D"/>
    <w:rsid w:val="00CA5DED"/>
    <w:rsid w:val="00CA614E"/>
    <w:rsid w:val="00CA68C4"/>
    <w:rsid w:val="00CA692F"/>
    <w:rsid w:val="00CA696A"/>
    <w:rsid w:val="00CA6A00"/>
    <w:rsid w:val="00CA6B04"/>
    <w:rsid w:val="00CA6DA8"/>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0EC7"/>
    <w:rsid w:val="00CC1198"/>
    <w:rsid w:val="00CC13B0"/>
    <w:rsid w:val="00CC196B"/>
    <w:rsid w:val="00CC2B53"/>
    <w:rsid w:val="00CC3295"/>
    <w:rsid w:val="00CC347C"/>
    <w:rsid w:val="00CC4704"/>
    <w:rsid w:val="00CC513B"/>
    <w:rsid w:val="00CC5AAA"/>
    <w:rsid w:val="00CC5CAA"/>
    <w:rsid w:val="00CC713F"/>
    <w:rsid w:val="00CC7818"/>
    <w:rsid w:val="00CC785D"/>
    <w:rsid w:val="00CD0482"/>
    <w:rsid w:val="00CD0845"/>
    <w:rsid w:val="00CD0A6E"/>
    <w:rsid w:val="00CD16C6"/>
    <w:rsid w:val="00CD1CD7"/>
    <w:rsid w:val="00CD1D09"/>
    <w:rsid w:val="00CD232D"/>
    <w:rsid w:val="00CD264E"/>
    <w:rsid w:val="00CD2A8A"/>
    <w:rsid w:val="00CD3515"/>
    <w:rsid w:val="00CD3B2C"/>
    <w:rsid w:val="00CD4179"/>
    <w:rsid w:val="00CD41E5"/>
    <w:rsid w:val="00CD440B"/>
    <w:rsid w:val="00CD441E"/>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A1F"/>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1BBD"/>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6F55"/>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569"/>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24B"/>
    <w:rsid w:val="00D56333"/>
    <w:rsid w:val="00D569E7"/>
    <w:rsid w:val="00D56B97"/>
    <w:rsid w:val="00D57741"/>
    <w:rsid w:val="00D57BCF"/>
    <w:rsid w:val="00D57BF5"/>
    <w:rsid w:val="00D57EF7"/>
    <w:rsid w:val="00D57F67"/>
    <w:rsid w:val="00D57FFC"/>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66F"/>
    <w:rsid w:val="00D7090A"/>
    <w:rsid w:val="00D71134"/>
    <w:rsid w:val="00D711D1"/>
    <w:rsid w:val="00D718F9"/>
    <w:rsid w:val="00D7198E"/>
    <w:rsid w:val="00D720BE"/>
    <w:rsid w:val="00D7242A"/>
    <w:rsid w:val="00D72565"/>
    <w:rsid w:val="00D72897"/>
    <w:rsid w:val="00D72AD9"/>
    <w:rsid w:val="00D72BB5"/>
    <w:rsid w:val="00D730CB"/>
    <w:rsid w:val="00D733D3"/>
    <w:rsid w:val="00D736BE"/>
    <w:rsid w:val="00D73A15"/>
    <w:rsid w:val="00D73ACE"/>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8B6"/>
    <w:rsid w:val="00D8094B"/>
    <w:rsid w:val="00D80DE0"/>
    <w:rsid w:val="00D818FC"/>
    <w:rsid w:val="00D81BA7"/>
    <w:rsid w:val="00D81D3A"/>
    <w:rsid w:val="00D81F3E"/>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108"/>
    <w:rsid w:val="00D922C5"/>
    <w:rsid w:val="00D9270F"/>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83"/>
    <w:rsid w:val="00DA3D61"/>
    <w:rsid w:val="00DA3F5A"/>
    <w:rsid w:val="00DA55C0"/>
    <w:rsid w:val="00DA57D6"/>
    <w:rsid w:val="00DA5EF1"/>
    <w:rsid w:val="00DA62F5"/>
    <w:rsid w:val="00DA62F7"/>
    <w:rsid w:val="00DA6B12"/>
    <w:rsid w:val="00DA6FD0"/>
    <w:rsid w:val="00DA7370"/>
    <w:rsid w:val="00DB0235"/>
    <w:rsid w:val="00DB02EE"/>
    <w:rsid w:val="00DB06EB"/>
    <w:rsid w:val="00DB0902"/>
    <w:rsid w:val="00DB1538"/>
    <w:rsid w:val="00DB1F21"/>
    <w:rsid w:val="00DB2369"/>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5429"/>
    <w:rsid w:val="00DC5F94"/>
    <w:rsid w:val="00DC620C"/>
    <w:rsid w:val="00DC662C"/>
    <w:rsid w:val="00DC68E6"/>
    <w:rsid w:val="00DC6E3F"/>
    <w:rsid w:val="00DC706A"/>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1C12"/>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30"/>
    <w:rsid w:val="00DF4745"/>
    <w:rsid w:val="00DF491A"/>
    <w:rsid w:val="00DF5070"/>
    <w:rsid w:val="00DF549A"/>
    <w:rsid w:val="00DF54EA"/>
    <w:rsid w:val="00DF5A2E"/>
    <w:rsid w:val="00DF673E"/>
    <w:rsid w:val="00DF69E7"/>
    <w:rsid w:val="00DF6DD1"/>
    <w:rsid w:val="00DF6E39"/>
    <w:rsid w:val="00DF70E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56A"/>
    <w:rsid w:val="00E06E23"/>
    <w:rsid w:val="00E071F1"/>
    <w:rsid w:val="00E0767D"/>
    <w:rsid w:val="00E07754"/>
    <w:rsid w:val="00E07757"/>
    <w:rsid w:val="00E07C16"/>
    <w:rsid w:val="00E101D9"/>
    <w:rsid w:val="00E107D5"/>
    <w:rsid w:val="00E108AA"/>
    <w:rsid w:val="00E1092D"/>
    <w:rsid w:val="00E10CE5"/>
    <w:rsid w:val="00E10D1C"/>
    <w:rsid w:val="00E10FD5"/>
    <w:rsid w:val="00E11A24"/>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1C5"/>
    <w:rsid w:val="00E175DE"/>
    <w:rsid w:val="00E176F4"/>
    <w:rsid w:val="00E2059B"/>
    <w:rsid w:val="00E20A86"/>
    <w:rsid w:val="00E20E39"/>
    <w:rsid w:val="00E2162A"/>
    <w:rsid w:val="00E21942"/>
    <w:rsid w:val="00E22332"/>
    <w:rsid w:val="00E2245E"/>
    <w:rsid w:val="00E2248D"/>
    <w:rsid w:val="00E22BC7"/>
    <w:rsid w:val="00E23B90"/>
    <w:rsid w:val="00E23C14"/>
    <w:rsid w:val="00E23E24"/>
    <w:rsid w:val="00E242FC"/>
    <w:rsid w:val="00E246E5"/>
    <w:rsid w:val="00E24B2C"/>
    <w:rsid w:val="00E24D04"/>
    <w:rsid w:val="00E258EA"/>
    <w:rsid w:val="00E26416"/>
    <w:rsid w:val="00E26F4F"/>
    <w:rsid w:val="00E3014C"/>
    <w:rsid w:val="00E301DE"/>
    <w:rsid w:val="00E305E4"/>
    <w:rsid w:val="00E308DB"/>
    <w:rsid w:val="00E30A79"/>
    <w:rsid w:val="00E31120"/>
    <w:rsid w:val="00E3118C"/>
    <w:rsid w:val="00E318C1"/>
    <w:rsid w:val="00E3256A"/>
    <w:rsid w:val="00E3297E"/>
    <w:rsid w:val="00E32F97"/>
    <w:rsid w:val="00E32FF4"/>
    <w:rsid w:val="00E333AF"/>
    <w:rsid w:val="00E335F4"/>
    <w:rsid w:val="00E337D6"/>
    <w:rsid w:val="00E338D7"/>
    <w:rsid w:val="00E33B0A"/>
    <w:rsid w:val="00E343CE"/>
    <w:rsid w:val="00E346AB"/>
    <w:rsid w:val="00E34B41"/>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745"/>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0B3"/>
    <w:rsid w:val="00E53708"/>
    <w:rsid w:val="00E538A3"/>
    <w:rsid w:val="00E53EB6"/>
    <w:rsid w:val="00E54419"/>
    <w:rsid w:val="00E54B79"/>
    <w:rsid w:val="00E5550C"/>
    <w:rsid w:val="00E55D49"/>
    <w:rsid w:val="00E561BC"/>
    <w:rsid w:val="00E562C2"/>
    <w:rsid w:val="00E562DC"/>
    <w:rsid w:val="00E56CC8"/>
    <w:rsid w:val="00E56D85"/>
    <w:rsid w:val="00E56ED9"/>
    <w:rsid w:val="00E570E1"/>
    <w:rsid w:val="00E57B33"/>
    <w:rsid w:val="00E57BED"/>
    <w:rsid w:val="00E6004E"/>
    <w:rsid w:val="00E6085E"/>
    <w:rsid w:val="00E608FF"/>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3F01"/>
    <w:rsid w:val="00E64619"/>
    <w:rsid w:val="00E648CE"/>
    <w:rsid w:val="00E65192"/>
    <w:rsid w:val="00E655B5"/>
    <w:rsid w:val="00E657F6"/>
    <w:rsid w:val="00E65D05"/>
    <w:rsid w:val="00E6635A"/>
    <w:rsid w:val="00E66AF8"/>
    <w:rsid w:val="00E66E34"/>
    <w:rsid w:val="00E6711A"/>
    <w:rsid w:val="00E67A80"/>
    <w:rsid w:val="00E67F2F"/>
    <w:rsid w:val="00E67FF8"/>
    <w:rsid w:val="00E701DE"/>
    <w:rsid w:val="00E702D0"/>
    <w:rsid w:val="00E70ECA"/>
    <w:rsid w:val="00E7109D"/>
    <w:rsid w:val="00E71601"/>
    <w:rsid w:val="00E717E0"/>
    <w:rsid w:val="00E71878"/>
    <w:rsid w:val="00E71ED3"/>
    <w:rsid w:val="00E7272E"/>
    <w:rsid w:val="00E7298E"/>
    <w:rsid w:val="00E72EFC"/>
    <w:rsid w:val="00E736A3"/>
    <w:rsid w:val="00E73F21"/>
    <w:rsid w:val="00E74757"/>
    <w:rsid w:val="00E74C63"/>
    <w:rsid w:val="00E7511C"/>
    <w:rsid w:val="00E75567"/>
    <w:rsid w:val="00E75847"/>
    <w:rsid w:val="00E75973"/>
    <w:rsid w:val="00E75B93"/>
    <w:rsid w:val="00E75DFD"/>
    <w:rsid w:val="00E75F70"/>
    <w:rsid w:val="00E760A6"/>
    <w:rsid w:val="00E76595"/>
    <w:rsid w:val="00E76DEA"/>
    <w:rsid w:val="00E76EFA"/>
    <w:rsid w:val="00E80245"/>
    <w:rsid w:val="00E804EA"/>
    <w:rsid w:val="00E80ACB"/>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87859"/>
    <w:rsid w:val="00E87DD0"/>
    <w:rsid w:val="00E9034C"/>
    <w:rsid w:val="00E90557"/>
    <w:rsid w:val="00E905BE"/>
    <w:rsid w:val="00E91FF1"/>
    <w:rsid w:val="00E9267D"/>
    <w:rsid w:val="00E92CC0"/>
    <w:rsid w:val="00E9345B"/>
    <w:rsid w:val="00E937CA"/>
    <w:rsid w:val="00E93B51"/>
    <w:rsid w:val="00E93C24"/>
    <w:rsid w:val="00E944BD"/>
    <w:rsid w:val="00E949FD"/>
    <w:rsid w:val="00E94C66"/>
    <w:rsid w:val="00E95A45"/>
    <w:rsid w:val="00E95B64"/>
    <w:rsid w:val="00E95E7D"/>
    <w:rsid w:val="00E9605F"/>
    <w:rsid w:val="00E968A8"/>
    <w:rsid w:val="00E97E33"/>
    <w:rsid w:val="00E97F75"/>
    <w:rsid w:val="00EA035B"/>
    <w:rsid w:val="00EA07AF"/>
    <w:rsid w:val="00EA0C4C"/>
    <w:rsid w:val="00EA0F51"/>
    <w:rsid w:val="00EA1131"/>
    <w:rsid w:val="00EA19A9"/>
    <w:rsid w:val="00EA1AE3"/>
    <w:rsid w:val="00EA1C03"/>
    <w:rsid w:val="00EA2376"/>
    <w:rsid w:val="00EA28AA"/>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7A"/>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E3C"/>
    <w:rsid w:val="00EF43E8"/>
    <w:rsid w:val="00EF4747"/>
    <w:rsid w:val="00EF5126"/>
    <w:rsid w:val="00EF51B0"/>
    <w:rsid w:val="00EF5C92"/>
    <w:rsid w:val="00EF65B5"/>
    <w:rsid w:val="00EF68E3"/>
    <w:rsid w:val="00EF6CC7"/>
    <w:rsid w:val="00EF6ECF"/>
    <w:rsid w:val="00EF73E2"/>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49E5"/>
    <w:rsid w:val="00F25146"/>
    <w:rsid w:val="00F25D10"/>
    <w:rsid w:val="00F2690D"/>
    <w:rsid w:val="00F300F2"/>
    <w:rsid w:val="00F302AE"/>
    <w:rsid w:val="00F304C3"/>
    <w:rsid w:val="00F30BEB"/>
    <w:rsid w:val="00F313A3"/>
    <w:rsid w:val="00F316A3"/>
    <w:rsid w:val="00F32084"/>
    <w:rsid w:val="00F32102"/>
    <w:rsid w:val="00F321ED"/>
    <w:rsid w:val="00F3227A"/>
    <w:rsid w:val="00F32833"/>
    <w:rsid w:val="00F32F87"/>
    <w:rsid w:val="00F333F2"/>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57DBA"/>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5A68"/>
    <w:rsid w:val="00F65CA6"/>
    <w:rsid w:val="00F65CD9"/>
    <w:rsid w:val="00F660B2"/>
    <w:rsid w:val="00F661C0"/>
    <w:rsid w:val="00F66354"/>
    <w:rsid w:val="00F66492"/>
    <w:rsid w:val="00F66AB2"/>
    <w:rsid w:val="00F67568"/>
    <w:rsid w:val="00F6764B"/>
    <w:rsid w:val="00F67A76"/>
    <w:rsid w:val="00F70440"/>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6AAA"/>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436"/>
    <w:rsid w:val="00F87507"/>
    <w:rsid w:val="00F87C75"/>
    <w:rsid w:val="00F87FC9"/>
    <w:rsid w:val="00F900EC"/>
    <w:rsid w:val="00F90954"/>
    <w:rsid w:val="00F90DDA"/>
    <w:rsid w:val="00F91066"/>
    <w:rsid w:val="00F9146D"/>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536"/>
    <w:rsid w:val="00FB0F2E"/>
    <w:rsid w:val="00FB1606"/>
    <w:rsid w:val="00FB16D7"/>
    <w:rsid w:val="00FB1800"/>
    <w:rsid w:val="00FB1C07"/>
    <w:rsid w:val="00FB21A3"/>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1DF"/>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5B44"/>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203"/>
    <w:rsid w:val="00FE7DE7"/>
    <w:rsid w:val="00FF0077"/>
    <w:rsid w:val="00FF0AAF"/>
    <w:rsid w:val="00FF110E"/>
    <w:rsid w:val="00FF121C"/>
    <w:rsid w:val="00FF1919"/>
    <w:rsid w:val="00FF2155"/>
    <w:rsid w:val="00FF23F9"/>
    <w:rsid w:val="00FF2684"/>
    <w:rsid w:val="00FF29B8"/>
    <w:rsid w:val="00FF2A97"/>
    <w:rsid w:val="00FF2E1C"/>
    <w:rsid w:val="00FF369A"/>
    <w:rsid w:val="00FF3A85"/>
    <w:rsid w:val="00FF3DDC"/>
    <w:rsid w:val="00FF49CF"/>
    <w:rsid w:val="00FF50EE"/>
    <w:rsid w:val="00FF51F9"/>
    <w:rsid w:val="00FF5421"/>
    <w:rsid w:val="00FF585E"/>
    <w:rsid w:val="00FF5998"/>
    <w:rsid w:val="00FF5DB0"/>
    <w:rsid w:val="00FF64B4"/>
    <w:rsid w:val="00FF6B61"/>
    <w:rsid w:val="00FF6BCE"/>
    <w:rsid w:val="00FF6CB6"/>
    <w:rsid w:val="00FF6FCD"/>
    <w:rsid w:val="00FF734A"/>
    <w:rsid w:val="00FF73FD"/>
    <w:rsid w:val="00FF7C73"/>
    <w:rsid w:val="01230FF8"/>
    <w:rsid w:val="013537C3"/>
    <w:rsid w:val="01642E5C"/>
    <w:rsid w:val="01840D23"/>
    <w:rsid w:val="01A36639"/>
    <w:rsid w:val="01C523EB"/>
    <w:rsid w:val="02175D7B"/>
    <w:rsid w:val="02443EBF"/>
    <w:rsid w:val="03EA585B"/>
    <w:rsid w:val="03EF037C"/>
    <w:rsid w:val="04136111"/>
    <w:rsid w:val="045D4473"/>
    <w:rsid w:val="04AB3904"/>
    <w:rsid w:val="04E05E04"/>
    <w:rsid w:val="0525473E"/>
    <w:rsid w:val="053E2602"/>
    <w:rsid w:val="06452A65"/>
    <w:rsid w:val="06A801F2"/>
    <w:rsid w:val="06E073A0"/>
    <w:rsid w:val="07560D8A"/>
    <w:rsid w:val="07CD517A"/>
    <w:rsid w:val="07E10424"/>
    <w:rsid w:val="086361B9"/>
    <w:rsid w:val="08C74C21"/>
    <w:rsid w:val="08EE2A4A"/>
    <w:rsid w:val="08FC1004"/>
    <w:rsid w:val="094C5CC0"/>
    <w:rsid w:val="09962C2B"/>
    <w:rsid w:val="0A5B05EF"/>
    <w:rsid w:val="0B3A7C55"/>
    <w:rsid w:val="0B8342CC"/>
    <w:rsid w:val="0C9C1AF2"/>
    <w:rsid w:val="0CCA7C6E"/>
    <w:rsid w:val="0CE37024"/>
    <w:rsid w:val="0D005082"/>
    <w:rsid w:val="0D5225D9"/>
    <w:rsid w:val="0D5A1BC5"/>
    <w:rsid w:val="0DB97A81"/>
    <w:rsid w:val="0DE266AA"/>
    <w:rsid w:val="0E2750C9"/>
    <w:rsid w:val="0E337610"/>
    <w:rsid w:val="0E421BE9"/>
    <w:rsid w:val="0E540B6A"/>
    <w:rsid w:val="0E581C96"/>
    <w:rsid w:val="0E9815CA"/>
    <w:rsid w:val="0EBD78C1"/>
    <w:rsid w:val="0F2F118D"/>
    <w:rsid w:val="0FF40B56"/>
    <w:rsid w:val="100B0111"/>
    <w:rsid w:val="10393380"/>
    <w:rsid w:val="113A250B"/>
    <w:rsid w:val="12A807AB"/>
    <w:rsid w:val="13761690"/>
    <w:rsid w:val="13D76B8F"/>
    <w:rsid w:val="147772D7"/>
    <w:rsid w:val="147B7EF0"/>
    <w:rsid w:val="14847A08"/>
    <w:rsid w:val="15061D4E"/>
    <w:rsid w:val="150A2791"/>
    <w:rsid w:val="154F21C8"/>
    <w:rsid w:val="155440E0"/>
    <w:rsid w:val="15666B81"/>
    <w:rsid w:val="17286310"/>
    <w:rsid w:val="17381E85"/>
    <w:rsid w:val="17BB393F"/>
    <w:rsid w:val="17D33B8E"/>
    <w:rsid w:val="17FE69BF"/>
    <w:rsid w:val="18296E49"/>
    <w:rsid w:val="18663A4C"/>
    <w:rsid w:val="187D5677"/>
    <w:rsid w:val="18B96600"/>
    <w:rsid w:val="19076499"/>
    <w:rsid w:val="19277A23"/>
    <w:rsid w:val="198D684E"/>
    <w:rsid w:val="1993455E"/>
    <w:rsid w:val="19FD6728"/>
    <w:rsid w:val="1A1F4525"/>
    <w:rsid w:val="1AA063FA"/>
    <w:rsid w:val="1B136412"/>
    <w:rsid w:val="1B617AB4"/>
    <w:rsid w:val="1B762C21"/>
    <w:rsid w:val="1C146065"/>
    <w:rsid w:val="1C564783"/>
    <w:rsid w:val="1C8C284F"/>
    <w:rsid w:val="1CEF7BC8"/>
    <w:rsid w:val="1D940AEA"/>
    <w:rsid w:val="1DF30DBE"/>
    <w:rsid w:val="1E4A1D6C"/>
    <w:rsid w:val="1F092DA0"/>
    <w:rsid w:val="20EC4110"/>
    <w:rsid w:val="212E56A3"/>
    <w:rsid w:val="21A4735F"/>
    <w:rsid w:val="223C5CB5"/>
    <w:rsid w:val="22984977"/>
    <w:rsid w:val="22EA4516"/>
    <w:rsid w:val="248779A4"/>
    <w:rsid w:val="24F9002D"/>
    <w:rsid w:val="24FC6266"/>
    <w:rsid w:val="25BC088E"/>
    <w:rsid w:val="26C17110"/>
    <w:rsid w:val="26C73FBA"/>
    <w:rsid w:val="284A5288"/>
    <w:rsid w:val="28B23771"/>
    <w:rsid w:val="29373F94"/>
    <w:rsid w:val="297B11EF"/>
    <w:rsid w:val="29AA5F3F"/>
    <w:rsid w:val="29CA7E14"/>
    <w:rsid w:val="29DA1326"/>
    <w:rsid w:val="2A661FEA"/>
    <w:rsid w:val="2C0A2441"/>
    <w:rsid w:val="2C2E4FDD"/>
    <w:rsid w:val="2C384E03"/>
    <w:rsid w:val="2CCE67B7"/>
    <w:rsid w:val="2D2F463D"/>
    <w:rsid w:val="2E7C75D0"/>
    <w:rsid w:val="2F166342"/>
    <w:rsid w:val="2FA118C9"/>
    <w:rsid w:val="30D806B0"/>
    <w:rsid w:val="320C3A59"/>
    <w:rsid w:val="323F2A93"/>
    <w:rsid w:val="32912FDA"/>
    <w:rsid w:val="32CC6D9C"/>
    <w:rsid w:val="33287BC2"/>
    <w:rsid w:val="33AF6DDF"/>
    <w:rsid w:val="341425B6"/>
    <w:rsid w:val="34477D1D"/>
    <w:rsid w:val="34CD1B11"/>
    <w:rsid w:val="34F05E27"/>
    <w:rsid w:val="355E3D20"/>
    <w:rsid w:val="36266DB4"/>
    <w:rsid w:val="36A50B59"/>
    <w:rsid w:val="36A75796"/>
    <w:rsid w:val="372637B9"/>
    <w:rsid w:val="37F67806"/>
    <w:rsid w:val="3811570E"/>
    <w:rsid w:val="38D0606F"/>
    <w:rsid w:val="399B0739"/>
    <w:rsid w:val="399B4E0F"/>
    <w:rsid w:val="399E5C78"/>
    <w:rsid w:val="3A3F126A"/>
    <w:rsid w:val="3B053BAB"/>
    <w:rsid w:val="3B626DC2"/>
    <w:rsid w:val="3B9A0B12"/>
    <w:rsid w:val="3BAF30AA"/>
    <w:rsid w:val="3BD56F32"/>
    <w:rsid w:val="3C39735A"/>
    <w:rsid w:val="3C3C22F7"/>
    <w:rsid w:val="3D8141C6"/>
    <w:rsid w:val="3D9A0A63"/>
    <w:rsid w:val="3E016E42"/>
    <w:rsid w:val="3E872C04"/>
    <w:rsid w:val="3ECB0B44"/>
    <w:rsid w:val="3EF004C6"/>
    <w:rsid w:val="3F2B6302"/>
    <w:rsid w:val="3F4E1F09"/>
    <w:rsid w:val="3FB07D68"/>
    <w:rsid w:val="40723117"/>
    <w:rsid w:val="416275FB"/>
    <w:rsid w:val="417071EC"/>
    <w:rsid w:val="4184148D"/>
    <w:rsid w:val="430B4C8C"/>
    <w:rsid w:val="432073DC"/>
    <w:rsid w:val="43377520"/>
    <w:rsid w:val="433C34AF"/>
    <w:rsid w:val="434B76D3"/>
    <w:rsid w:val="446E3BBD"/>
    <w:rsid w:val="44767F39"/>
    <w:rsid w:val="45610996"/>
    <w:rsid w:val="45F742F5"/>
    <w:rsid w:val="46107F64"/>
    <w:rsid w:val="46B70B78"/>
    <w:rsid w:val="46E4556C"/>
    <w:rsid w:val="470414E4"/>
    <w:rsid w:val="47EB17E0"/>
    <w:rsid w:val="481C791A"/>
    <w:rsid w:val="48363027"/>
    <w:rsid w:val="48526117"/>
    <w:rsid w:val="48AE25FD"/>
    <w:rsid w:val="48DE2EEC"/>
    <w:rsid w:val="490E1F17"/>
    <w:rsid w:val="49393A33"/>
    <w:rsid w:val="4A2B01C6"/>
    <w:rsid w:val="4A7C0065"/>
    <w:rsid w:val="4AB43559"/>
    <w:rsid w:val="4B4D2D1B"/>
    <w:rsid w:val="4B535031"/>
    <w:rsid w:val="4B5A22C2"/>
    <w:rsid w:val="4B63508A"/>
    <w:rsid w:val="4BA82AAC"/>
    <w:rsid w:val="4BC35A11"/>
    <w:rsid w:val="4DB26538"/>
    <w:rsid w:val="4E3F0252"/>
    <w:rsid w:val="4EFD3A3D"/>
    <w:rsid w:val="4F3851F0"/>
    <w:rsid w:val="4FD32E2F"/>
    <w:rsid w:val="50411E14"/>
    <w:rsid w:val="505868D5"/>
    <w:rsid w:val="51053070"/>
    <w:rsid w:val="51A03CD0"/>
    <w:rsid w:val="523E5282"/>
    <w:rsid w:val="537E27A0"/>
    <w:rsid w:val="537E7580"/>
    <w:rsid w:val="539A29F7"/>
    <w:rsid w:val="54645759"/>
    <w:rsid w:val="54DB510F"/>
    <w:rsid w:val="55304A01"/>
    <w:rsid w:val="55495CBC"/>
    <w:rsid w:val="557E7835"/>
    <w:rsid w:val="558A762F"/>
    <w:rsid w:val="55FD6C22"/>
    <w:rsid w:val="563C37BB"/>
    <w:rsid w:val="568C4680"/>
    <w:rsid w:val="56B54986"/>
    <w:rsid w:val="576451E2"/>
    <w:rsid w:val="57A560D7"/>
    <w:rsid w:val="57A70874"/>
    <w:rsid w:val="57B60F8C"/>
    <w:rsid w:val="57BA5D68"/>
    <w:rsid w:val="58A47EDD"/>
    <w:rsid w:val="58A720A2"/>
    <w:rsid w:val="58C64806"/>
    <w:rsid w:val="58FB64F2"/>
    <w:rsid w:val="59CF7747"/>
    <w:rsid w:val="5AA5407F"/>
    <w:rsid w:val="5BD577D1"/>
    <w:rsid w:val="5C9E38AE"/>
    <w:rsid w:val="5DA70852"/>
    <w:rsid w:val="5DA85D9E"/>
    <w:rsid w:val="5DC705A8"/>
    <w:rsid w:val="5F4D123E"/>
    <w:rsid w:val="60664F57"/>
    <w:rsid w:val="61DF655D"/>
    <w:rsid w:val="62AE6AE9"/>
    <w:rsid w:val="62D3117C"/>
    <w:rsid w:val="62D63C55"/>
    <w:rsid w:val="63061666"/>
    <w:rsid w:val="634C5774"/>
    <w:rsid w:val="6379740E"/>
    <w:rsid w:val="645C09D8"/>
    <w:rsid w:val="64B71427"/>
    <w:rsid w:val="651008F6"/>
    <w:rsid w:val="661E2D6B"/>
    <w:rsid w:val="662930E2"/>
    <w:rsid w:val="667A22A4"/>
    <w:rsid w:val="66B20069"/>
    <w:rsid w:val="675D56FE"/>
    <w:rsid w:val="67BDFD6E"/>
    <w:rsid w:val="68630CBE"/>
    <w:rsid w:val="69C272B4"/>
    <w:rsid w:val="6A9B54B0"/>
    <w:rsid w:val="6AAA0DC2"/>
    <w:rsid w:val="6B1A137F"/>
    <w:rsid w:val="6B1A4D11"/>
    <w:rsid w:val="6B665363"/>
    <w:rsid w:val="6BD776AA"/>
    <w:rsid w:val="6D113F9C"/>
    <w:rsid w:val="6D3B593A"/>
    <w:rsid w:val="6D781E64"/>
    <w:rsid w:val="6F00106A"/>
    <w:rsid w:val="6F167D49"/>
    <w:rsid w:val="6F9A2E4E"/>
    <w:rsid w:val="6FD4544C"/>
    <w:rsid w:val="701F2C29"/>
    <w:rsid w:val="70310038"/>
    <w:rsid w:val="70F83B56"/>
    <w:rsid w:val="71061D22"/>
    <w:rsid w:val="7150119D"/>
    <w:rsid w:val="719F3A6D"/>
    <w:rsid w:val="71DC6050"/>
    <w:rsid w:val="732C2856"/>
    <w:rsid w:val="73894F41"/>
    <w:rsid w:val="73B947DD"/>
    <w:rsid w:val="73D91A74"/>
    <w:rsid w:val="7607033B"/>
    <w:rsid w:val="766E7E67"/>
    <w:rsid w:val="771B72FA"/>
    <w:rsid w:val="77471B4E"/>
    <w:rsid w:val="77652D7F"/>
    <w:rsid w:val="777F2365"/>
    <w:rsid w:val="77D9069F"/>
    <w:rsid w:val="77FC6494"/>
    <w:rsid w:val="789A36A2"/>
    <w:rsid w:val="790A2ADD"/>
    <w:rsid w:val="792A22DE"/>
    <w:rsid w:val="79443E5C"/>
    <w:rsid w:val="794B7388"/>
    <w:rsid w:val="79AB3EF7"/>
    <w:rsid w:val="79F00B59"/>
    <w:rsid w:val="7A4B5E8A"/>
    <w:rsid w:val="7A5F026D"/>
    <w:rsid w:val="7B0F7FE6"/>
    <w:rsid w:val="7B241E46"/>
    <w:rsid w:val="7B375F65"/>
    <w:rsid w:val="7BFA28CD"/>
    <w:rsid w:val="7BFB110C"/>
    <w:rsid w:val="7C2F664A"/>
    <w:rsid w:val="7C4D36E0"/>
    <w:rsid w:val="7C5014FC"/>
    <w:rsid w:val="7C567566"/>
    <w:rsid w:val="7C6869AC"/>
    <w:rsid w:val="7D113325"/>
    <w:rsid w:val="7D43500E"/>
    <w:rsid w:val="7DB976D8"/>
    <w:rsid w:val="7DED6275"/>
    <w:rsid w:val="7E262E46"/>
    <w:rsid w:val="7E9D6F5F"/>
    <w:rsid w:val="7ECA27E7"/>
    <w:rsid w:val="7ED77789"/>
    <w:rsid w:val="7F217EE1"/>
    <w:rsid w:val="7F6B7E43"/>
    <w:rsid w:val="7F716A76"/>
    <w:rsid w:val="7F95116C"/>
    <w:rsid w:val="7FBB707F"/>
    <w:rsid w:val="7FEC0101"/>
    <w:rsid w:val="7FFFDFEA"/>
    <w:rsid w:val="E23F88F4"/>
    <w:rsid w:val="FFF70E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64"/>
    <w:qFormat/>
    <w:uiPriority w:val="99"/>
    <w:pPr>
      <w:keepNext/>
      <w:keepLines/>
      <w:autoSpaceDE w:val="0"/>
      <w:autoSpaceDN w:val="0"/>
      <w:adjustRightInd w:val="0"/>
      <w:spacing w:before="360" w:after="120"/>
      <w:jc w:val="left"/>
      <w:outlineLvl w:val="2"/>
    </w:pPr>
    <w:rPr>
      <w:rFonts w:ascii="宋体" w:cs="宋体"/>
      <w:b/>
      <w:bCs/>
      <w:kern w:val="0"/>
      <w:sz w:val="24"/>
      <w:szCs w:val="24"/>
      <w:u w:val="single"/>
    </w:rPr>
  </w:style>
  <w:style w:type="paragraph" w:styleId="6">
    <w:name w:val="heading 4"/>
    <w:basedOn w:val="1"/>
    <w:next w:val="1"/>
    <w:link w:val="65"/>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1"/>
    <w:link w:val="66"/>
    <w:qFormat/>
    <w:uiPriority w:val="99"/>
    <w:pPr>
      <w:keepNext/>
      <w:keepLines/>
      <w:spacing w:before="280" w:after="290" w:line="376" w:lineRule="auto"/>
      <w:outlineLvl w:val="4"/>
    </w:pPr>
    <w:rPr>
      <w:b/>
      <w:bCs/>
      <w:sz w:val="28"/>
      <w:szCs w:val="28"/>
    </w:rPr>
  </w:style>
  <w:style w:type="paragraph" w:styleId="8">
    <w:name w:val="heading 6"/>
    <w:basedOn w:val="1"/>
    <w:next w:val="1"/>
    <w:link w:val="67"/>
    <w:qFormat/>
    <w:uiPriority w:val="99"/>
    <w:pPr>
      <w:keepNext/>
      <w:keepLines/>
      <w:spacing w:before="240" w:after="64" w:line="320" w:lineRule="auto"/>
      <w:outlineLvl w:val="5"/>
    </w:pPr>
    <w:rPr>
      <w:rFonts w:ascii="Arial" w:hAnsi="Arial" w:eastAsia="黑体" w:cs="Arial"/>
      <w:b/>
      <w:bCs/>
      <w:sz w:val="24"/>
      <w:szCs w:val="24"/>
    </w:rPr>
  </w:style>
  <w:style w:type="paragraph" w:styleId="9">
    <w:name w:val="heading 7"/>
    <w:basedOn w:val="1"/>
    <w:next w:val="1"/>
    <w:link w:val="68"/>
    <w:qFormat/>
    <w:uiPriority w:val="99"/>
    <w:pPr>
      <w:keepNext/>
      <w:keepLines/>
      <w:adjustRightInd w:val="0"/>
      <w:spacing w:before="240" w:after="64" w:line="320" w:lineRule="atLeast"/>
      <w:textAlignment w:val="baseline"/>
      <w:outlineLvl w:val="6"/>
    </w:pPr>
    <w:rPr>
      <w:rFonts w:ascii="宋体" w:eastAsia="仿宋_GB2312" w:cs="宋体"/>
      <w:b/>
      <w:bCs/>
      <w:kern w:val="0"/>
      <w:sz w:val="24"/>
      <w:szCs w:val="24"/>
    </w:rPr>
  </w:style>
  <w:style w:type="paragraph" w:styleId="10">
    <w:name w:val="heading 8"/>
    <w:basedOn w:val="1"/>
    <w:next w:val="1"/>
    <w:link w:val="69"/>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1">
    <w:name w:val="heading 9"/>
    <w:basedOn w:val="1"/>
    <w:next w:val="1"/>
    <w:link w:val="70"/>
    <w:qFormat/>
    <w:uiPriority w:val="99"/>
    <w:pPr>
      <w:keepNext/>
      <w:keepLines/>
      <w:adjustRightInd w:val="0"/>
      <w:spacing w:before="240" w:after="64" w:line="320" w:lineRule="atLeast"/>
      <w:textAlignment w:val="baseline"/>
      <w:outlineLvl w:val="8"/>
    </w:pPr>
    <w:rPr>
      <w:rFonts w:ascii="Arial" w:hAnsi="Arial" w:eastAsia="黑体" w:cs="Arial"/>
      <w:kern w:val="0"/>
      <w:sz w:val="28"/>
      <w:szCs w:val="28"/>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1"/>
    <w:qFormat/>
    <w:uiPriority w:val="99"/>
    <w:pPr>
      <w:spacing w:line="200" w:lineRule="exact"/>
      <w:ind w:firstLine="301"/>
    </w:pPr>
    <w:rPr>
      <w:rFonts w:ascii="宋体" w:hAnsi="Courier New" w:cs="宋体"/>
      <w:spacing w:val="-4"/>
      <w:sz w:val="18"/>
      <w:szCs w:val="18"/>
    </w:rPr>
  </w:style>
  <w:style w:type="paragraph" w:styleId="12">
    <w:name w:val="List Number"/>
    <w:basedOn w:val="1"/>
    <w:next w:val="13"/>
    <w:qFormat/>
    <w:uiPriority w:val="99"/>
    <w:pPr>
      <w:widowControl/>
      <w:tabs>
        <w:tab w:val="left" w:pos="454"/>
        <w:tab w:val="left" w:pos="720"/>
      </w:tabs>
      <w:spacing w:afterLines="50"/>
      <w:ind w:left="454" w:hanging="284"/>
      <w:jc w:val="left"/>
    </w:pPr>
    <w:rPr>
      <w:kern w:val="0"/>
      <w:sz w:val="24"/>
      <w:szCs w:val="24"/>
    </w:rPr>
  </w:style>
  <w:style w:type="paragraph" w:styleId="13">
    <w:name w:val="Body Text"/>
    <w:basedOn w:val="1"/>
    <w:next w:val="14"/>
    <w:link w:val="72"/>
    <w:qFormat/>
    <w:uiPriority w:val="99"/>
    <w:pPr>
      <w:spacing w:after="120"/>
    </w:pPr>
    <w:rPr>
      <w:sz w:val="28"/>
      <w:szCs w:val="28"/>
    </w:rPr>
  </w:style>
  <w:style w:type="paragraph" w:customStyle="1" w:styleId="14">
    <w:name w:val="样式 表格正文 + 两端对齐"/>
    <w:basedOn w:val="1"/>
    <w:next w:val="15"/>
    <w:qFormat/>
    <w:uiPriority w:val="0"/>
    <w:pPr>
      <w:spacing w:line="300" w:lineRule="auto"/>
    </w:pPr>
  </w:style>
  <w:style w:type="paragraph" w:customStyle="1" w:styleId="15">
    <w:name w:val="正文1"/>
    <w:basedOn w:val="16"/>
    <w:next w:val="17"/>
    <w:qFormat/>
    <w:uiPriority w:val="99"/>
    <w:pPr>
      <w:adjustRightInd w:val="0"/>
      <w:spacing w:line="360" w:lineRule="atLeast"/>
      <w:jc w:val="left"/>
      <w:textAlignment w:val="baseline"/>
    </w:pPr>
    <w:rPr>
      <w:kern w:val="0"/>
    </w:rPr>
  </w:style>
  <w:style w:type="paragraph" w:styleId="16">
    <w:name w:val="Document Map"/>
    <w:basedOn w:val="1"/>
    <w:link w:val="73"/>
    <w:semiHidden/>
    <w:qFormat/>
    <w:uiPriority w:val="99"/>
    <w:pPr>
      <w:shd w:val="clear" w:color="auto" w:fill="000080"/>
    </w:pPr>
  </w:style>
  <w:style w:type="paragraph" w:customStyle="1" w:styleId="17">
    <w:name w:val="自动更正"/>
    <w:next w:val="18"/>
    <w:qFormat/>
    <w:uiPriority w:val="99"/>
    <w:pPr>
      <w:widowControl w:val="0"/>
      <w:jc w:val="both"/>
    </w:pPr>
    <w:rPr>
      <w:rFonts w:ascii="黑体" w:hAnsi="黑体" w:eastAsia="微软雅黑" w:cs="黑体"/>
      <w:kern w:val="2"/>
      <w:sz w:val="21"/>
      <w:szCs w:val="21"/>
      <w:lang w:val="en-US" w:eastAsia="zh-CN" w:bidi="ar-SA"/>
    </w:rPr>
  </w:style>
  <w:style w:type="paragraph" w:customStyle="1" w:styleId="18">
    <w:name w:val="xl39"/>
    <w:basedOn w:val="1"/>
    <w:next w:val="19"/>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styleId="20">
    <w:name w:val="Normal Indent"/>
    <w:basedOn w:val="1"/>
    <w:link w:val="105"/>
    <w:qFormat/>
    <w:uiPriority w:val="99"/>
    <w:pPr>
      <w:ind w:firstLine="420"/>
    </w:pPr>
  </w:style>
  <w:style w:type="paragraph" w:styleId="21">
    <w:name w:val="caption"/>
    <w:basedOn w:val="1"/>
    <w:next w:val="1"/>
    <w:qFormat/>
    <w:uiPriority w:val="99"/>
    <w:pPr>
      <w:spacing w:before="152" w:after="160"/>
    </w:pPr>
    <w:rPr>
      <w:rFonts w:ascii="Arial" w:hAnsi="Arial" w:eastAsia="黑体" w:cs="Arial"/>
      <w:sz w:val="20"/>
      <w:szCs w:val="20"/>
    </w:rPr>
  </w:style>
  <w:style w:type="paragraph" w:styleId="22">
    <w:name w:val="List Bullet"/>
    <w:basedOn w:val="1"/>
    <w:qFormat/>
    <w:uiPriority w:val="99"/>
    <w:pPr>
      <w:widowControl/>
      <w:tabs>
        <w:tab w:val="left" w:pos="900"/>
      </w:tabs>
      <w:spacing w:before="100" w:beforeAutospacing="1" w:afterLines="50" w:afterAutospacing="1"/>
      <w:ind w:left="900" w:hanging="420"/>
      <w:jc w:val="left"/>
    </w:pPr>
    <w:rPr>
      <w:kern w:val="0"/>
    </w:rPr>
  </w:style>
  <w:style w:type="paragraph" w:styleId="23">
    <w:name w:val="toa heading"/>
    <w:basedOn w:val="1"/>
    <w:next w:val="1"/>
    <w:qFormat/>
    <w:locked/>
    <w:uiPriority w:val="0"/>
    <w:pPr>
      <w:spacing w:before="120"/>
    </w:pPr>
    <w:rPr>
      <w:rFonts w:ascii="Arial" w:hAnsi="Arial"/>
      <w:sz w:val="24"/>
    </w:rPr>
  </w:style>
  <w:style w:type="paragraph" w:styleId="24">
    <w:name w:val="annotation text"/>
    <w:basedOn w:val="1"/>
    <w:link w:val="74"/>
    <w:semiHidden/>
    <w:qFormat/>
    <w:uiPriority w:val="99"/>
    <w:pPr>
      <w:jc w:val="left"/>
    </w:pPr>
  </w:style>
  <w:style w:type="paragraph" w:styleId="25">
    <w:name w:val="Salutation"/>
    <w:basedOn w:val="1"/>
    <w:next w:val="1"/>
    <w:link w:val="75"/>
    <w:qFormat/>
    <w:uiPriority w:val="99"/>
    <w:rPr>
      <w:sz w:val="24"/>
      <w:szCs w:val="24"/>
    </w:rPr>
  </w:style>
  <w:style w:type="paragraph" w:styleId="26">
    <w:name w:val="Body Text 3"/>
    <w:basedOn w:val="1"/>
    <w:link w:val="76"/>
    <w:qFormat/>
    <w:uiPriority w:val="99"/>
    <w:pPr>
      <w:snapToGrid w:val="0"/>
      <w:spacing w:before="50" w:after="50"/>
    </w:pPr>
  </w:style>
  <w:style w:type="paragraph" w:styleId="27">
    <w:name w:val="List Number 3"/>
    <w:basedOn w:val="1"/>
    <w:qFormat/>
    <w:uiPriority w:val="99"/>
    <w:pPr>
      <w:tabs>
        <w:tab w:val="left" w:pos="1200"/>
      </w:tabs>
      <w:ind w:left="1200" w:leftChars="400" w:hanging="360" w:hangingChars="200"/>
    </w:pPr>
  </w:style>
  <w:style w:type="paragraph" w:styleId="28">
    <w:name w:val="List 2"/>
    <w:basedOn w:val="1"/>
    <w:qFormat/>
    <w:uiPriority w:val="99"/>
    <w:pPr>
      <w:ind w:left="100" w:leftChars="200" w:hanging="200" w:hangingChars="200"/>
    </w:pPr>
    <w:rPr>
      <w:sz w:val="28"/>
      <w:szCs w:val="28"/>
    </w:rPr>
  </w:style>
  <w:style w:type="paragraph" w:styleId="29">
    <w:name w:val="List Bullet 2"/>
    <w:basedOn w:val="1"/>
    <w:qFormat/>
    <w:uiPriority w:val="99"/>
    <w:pPr>
      <w:tabs>
        <w:tab w:val="left" w:pos="360"/>
        <w:tab w:val="left" w:pos="1191"/>
      </w:tabs>
      <w:snapToGrid w:val="0"/>
      <w:spacing w:line="360" w:lineRule="auto"/>
      <w:ind w:left="482" w:hanging="482" w:hangingChars="200"/>
      <w:jc w:val="left"/>
    </w:pPr>
    <w:rPr>
      <w:b/>
      <w:bCs/>
      <w:sz w:val="24"/>
      <w:szCs w:val="24"/>
    </w:rPr>
  </w:style>
  <w:style w:type="paragraph" w:styleId="30">
    <w:name w:val="Plain Text"/>
    <w:basedOn w:val="1"/>
    <w:next w:val="1"/>
    <w:link w:val="77"/>
    <w:qFormat/>
    <w:uiPriority w:val="99"/>
    <w:pPr>
      <w:spacing w:beforeLines="50" w:afterLines="50" w:line="400" w:lineRule="exact"/>
    </w:pPr>
    <w:rPr>
      <w:rFonts w:ascii="宋体" w:hAnsi="Courier New" w:cs="宋体"/>
      <w:sz w:val="24"/>
      <w:szCs w:val="24"/>
    </w:rPr>
  </w:style>
  <w:style w:type="paragraph" w:styleId="31">
    <w:name w:val="Date"/>
    <w:basedOn w:val="1"/>
    <w:next w:val="1"/>
    <w:link w:val="78"/>
    <w:qFormat/>
    <w:uiPriority w:val="99"/>
    <w:pPr>
      <w:ind w:left="2500" w:leftChars="2500"/>
    </w:pPr>
    <w:rPr>
      <w:rFonts w:eastAsia="楷体_GB2312"/>
      <w:sz w:val="32"/>
      <w:szCs w:val="32"/>
    </w:rPr>
  </w:style>
  <w:style w:type="paragraph" w:styleId="32">
    <w:name w:val="Body Text Indent 2"/>
    <w:basedOn w:val="1"/>
    <w:link w:val="79"/>
    <w:qFormat/>
    <w:uiPriority w:val="99"/>
    <w:pPr>
      <w:snapToGrid w:val="0"/>
      <w:ind w:firstLine="542" w:firstLineChars="225"/>
    </w:pPr>
    <w:rPr>
      <w:rFonts w:ascii="仿宋_GB2312" w:hAnsi="宋体" w:cs="仿宋_GB2312"/>
      <w:b/>
      <w:bCs/>
      <w:color w:val="000000"/>
      <w:sz w:val="24"/>
      <w:szCs w:val="24"/>
    </w:rPr>
  </w:style>
  <w:style w:type="paragraph" w:styleId="33">
    <w:name w:val="endnote text"/>
    <w:basedOn w:val="1"/>
    <w:link w:val="80"/>
    <w:semiHidden/>
    <w:qFormat/>
    <w:uiPriority w:val="99"/>
    <w:pPr>
      <w:snapToGrid w:val="0"/>
      <w:spacing w:afterLines="50"/>
      <w:jc w:val="left"/>
    </w:pPr>
    <w:rPr>
      <w:rFonts w:ascii="宋体" w:cs="宋体"/>
      <w:kern w:val="0"/>
    </w:rPr>
  </w:style>
  <w:style w:type="paragraph" w:styleId="34">
    <w:name w:val="Balloon Text"/>
    <w:basedOn w:val="1"/>
    <w:link w:val="81"/>
    <w:semiHidden/>
    <w:qFormat/>
    <w:uiPriority w:val="99"/>
    <w:rPr>
      <w:sz w:val="18"/>
      <w:szCs w:val="18"/>
    </w:rPr>
  </w:style>
  <w:style w:type="paragraph" w:styleId="35">
    <w:name w:val="footer"/>
    <w:basedOn w:val="1"/>
    <w:link w:val="82"/>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83"/>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37">
    <w:name w:val="toc 1"/>
    <w:basedOn w:val="1"/>
    <w:next w:val="1"/>
    <w:semiHidden/>
    <w:qFormat/>
    <w:uiPriority w:val="99"/>
  </w:style>
  <w:style w:type="paragraph" w:styleId="38">
    <w:name w:val="Subtitle"/>
    <w:basedOn w:val="1"/>
    <w:link w:val="84"/>
    <w:qFormat/>
    <w:uiPriority w:val="99"/>
    <w:pPr>
      <w:spacing w:afterLines="50"/>
      <w:jc w:val="center"/>
    </w:pPr>
    <w:rPr>
      <w:rFonts w:ascii="宋体" w:cs="宋体"/>
      <w:i/>
      <w:iCs/>
      <w:kern w:val="0"/>
      <w:sz w:val="36"/>
      <w:szCs w:val="36"/>
      <w:lang w:val="en-AU"/>
    </w:rPr>
  </w:style>
  <w:style w:type="paragraph" w:styleId="39">
    <w:name w:val="List"/>
    <w:basedOn w:val="1"/>
    <w:qFormat/>
    <w:uiPriority w:val="99"/>
    <w:pPr>
      <w:ind w:left="200" w:hanging="200" w:hangingChars="200"/>
    </w:pPr>
    <w:rPr>
      <w:sz w:val="28"/>
      <w:szCs w:val="28"/>
    </w:rPr>
  </w:style>
  <w:style w:type="paragraph" w:styleId="40">
    <w:name w:val="Body Text Indent 3"/>
    <w:basedOn w:val="1"/>
    <w:link w:val="85"/>
    <w:qFormat/>
    <w:uiPriority w:val="99"/>
    <w:pPr>
      <w:snapToGrid w:val="0"/>
      <w:ind w:firstLine="480" w:firstLineChars="200"/>
      <w:jc w:val="left"/>
    </w:pPr>
    <w:rPr>
      <w:rFonts w:ascii="仿宋_GB2312" w:hAnsi="宋体" w:eastAsia="仿宋_GB2312" w:cs="仿宋_GB2312"/>
      <w:color w:val="000000"/>
      <w:sz w:val="24"/>
      <w:szCs w:val="24"/>
    </w:rPr>
  </w:style>
  <w:style w:type="paragraph" w:styleId="41">
    <w:name w:val="toc 2"/>
    <w:basedOn w:val="1"/>
    <w:next w:val="1"/>
    <w:qFormat/>
    <w:uiPriority w:val="0"/>
    <w:pPr>
      <w:ind w:left="420" w:leftChars="200"/>
    </w:pPr>
  </w:style>
  <w:style w:type="paragraph" w:styleId="42">
    <w:name w:val="Body Text 2"/>
    <w:basedOn w:val="1"/>
    <w:link w:val="86"/>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HTML Preformatted"/>
    <w:basedOn w:val="1"/>
    <w:link w:val="87"/>
    <w:qFormat/>
    <w:uiPriority w:val="99"/>
    <w:rPr>
      <w:rFonts w:ascii="Courier New" w:hAnsi="Courier New" w:cs="Courier New"/>
      <w:sz w:val="20"/>
      <w:szCs w:val="20"/>
    </w:rPr>
  </w:style>
  <w:style w:type="paragraph" w:styleId="44">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5">
    <w:name w:val="Title"/>
    <w:basedOn w:val="1"/>
    <w:link w:val="88"/>
    <w:qFormat/>
    <w:uiPriority w:val="99"/>
    <w:pPr>
      <w:widowControl/>
      <w:overflowPunct w:val="0"/>
      <w:autoSpaceDE w:val="0"/>
      <w:autoSpaceDN w:val="0"/>
      <w:adjustRightInd w:val="0"/>
      <w:jc w:val="center"/>
      <w:textAlignment w:val="baseline"/>
    </w:pPr>
    <w:rPr>
      <w:b/>
      <w:bCs/>
      <w:kern w:val="0"/>
      <w:sz w:val="24"/>
      <w:szCs w:val="24"/>
      <w:lang w:val="en-GB"/>
    </w:rPr>
  </w:style>
  <w:style w:type="paragraph" w:styleId="46">
    <w:name w:val="annotation subject"/>
    <w:basedOn w:val="24"/>
    <w:next w:val="24"/>
    <w:link w:val="89"/>
    <w:semiHidden/>
    <w:qFormat/>
    <w:uiPriority w:val="99"/>
    <w:rPr>
      <w:b/>
      <w:bCs/>
    </w:rPr>
  </w:style>
  <w:style w:type="paragraph" w:styleId="47">
    <w:name w:val="Body Text First Indent"/>
    <w:basedOn w:val="13"/>
    <w:next w:val="1"/>
    <w:link w:val="90"/>
    <w:qFormat/>
    <w:uiPriority w:val="99"/>
    <w:pPr>
      <w:spacing w:line="360" w:lineRule="auto"/>
      <w:ind w:firstLine="200" w:firstLineChars="200"/>
      <w:jc w:val="left"/>
    </w:pPr>
    <w:rPr>
      <w:sz w:val="24"/>
      <w:szCs w:val="24"/>
    </w:rPr>
  </w:style>
  <w:style w:type="paragraph" w:styleId="48">
    <w:name w:val="Body Text First Indent 2"/>
    <w:basedOn w:val="2"/>
    <w:next w:val="13"/>
    <w:link w:val="91"/>
    <w:qFormat/>
    <w:locked/>
    <w:uiPriority w:val="99"/>
    <w:pPr>
      <w:ind w:firstLine="420" w:firstLineChars="200"/>
    </w:p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99"/>
    <w:rPr>
      <w:b/>
      <w:bCs/>
    </w:rPr>
  </w:style>
  <w:style w:type="character" w:styleId="53">
    <w:name w:val="page number"/>
    <w:basedOn w:val="51"/>
    <w:qFormat/>
    <w:uiPriority w:val="99"/>
  </w:style>
  <w:style w:type="character" w:styleId="54">
    <w:name w:val="FollowedHyperlink"/>
    <w:qFormat/>
    <w:uiPriority w:val="99"/>
    <w:rPr>
      <w:color w:val="800080"/>
      <w:u w:val="single"/>
    </w:rPr>
  </w:style>
  <w:style w:type="character" w:styleId="55">
    <w:name w:val="Hyperlink"/>
    <w:qFormat/>
    <w:uiPriority w:val="99"/>
    <w:rPr>
      <w:color w:val="0000FF"/>
      <w:u w:val="single"/>
    </w:rPr>
  </w:style>
  <w:style w:type="character" w:styleId="56">
    <w:name w:val="annotation reference"/>
    <w:semiHidden/>
    <w:qFormat/>
    <w:uiPriority w:val="99"/>
    <w:rPr>
      <w:sz w:val="21"/>
      <w:szCs w:val="21"/>
    </w:rPr>
  </w:style>
  <w:style w:type="paragraph" w:customStyle="1" w:styleId="57">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8">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9">
    <w:name w:val="样式 正文文本缩进 + 左  0 字符"/>
    <w:basedOn w:val="1"/>
    <w:next w:val="60"/>
    <w:qFormat/>
    <w:uiPriority w:val="0"/>
    <w:pPr>
      <w:ind w:firstLine="645"/>
    </w:pPr>
    <w:rPr>
      <w:rFonts w:ascii="楷体_GB2312" w:eastAsia="楷体_GB2312"/>
      <w:sz w:val="24"/>
      <w:szCs w:val="20"/>
    </w:rPr>
  </w:style>
  <w:style w:type="paragraph" w:customStyle="1" w:styleId="60">
    <w:name w:val="MM Topic 4"/>
    <w:basedOn w:val="6"/>
    <w:qFormat/>
    <w:uiPriority w:val="0"/>
    <w:pPr>
      <w:numPr>
        <w:ilvl w:val="3"/>
        <w:numId w:val="1"/>
      </w:numPr>
    </w:pPr>
  </w:style>
  <w:style w:type="paragraph" w:customStyle="1" w:styleId="61">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62">
    <w:name w:val="Heading 1 Char"/>
    <w:qFormat/>
    <w:locked/>
    <w:uiPriority w:val="99"/>
    <w:rPr>
      <w:b/>
      <w:bCs/>
      <w:kern w:val="44"/>
      <w:sz w:val="44"/>
      <w:szCs w:val="44"/>
    </w:rPr>
  </w:style>
  <w:style w:type="character" w:customStyle="1" w:styleId="63">
    <w:name w:val="标题 2 Char"/>
    <w:link w:val="4"/>
    <w:qFormat/>
    <w:locked/>
    <w:uiPriority w:val="99"/>
    <w:rPr>
      <w:rFonts w:ascii="Arial" w:hAnsi="Arial" w:eastAsia="黑体" w:cs="Arial"/>
      <w:b/>
      <w:bCs/>
      <w:kern w:val="2"/>
      <w:sz w:val="32"/>
      <w:szCs w:val="32"/>
      <w:lang w:val="en-US" w:eastAsia="zh-CN"/>
    </w:rPr>
  </w:style>
  <w:style w:type="character" w:customStyle="1" w:styleId="64">
    <w:name w:val="标题 3 Char1"/>
    <w:link w:val="5"/>
    <w:qFormat/>
    <w:locked/>
    <w:uiPriority w:val="99"/>
    <w:rPr>
      <w:rFonts w:ascii="宋体" w:eastAsia="宋体" w:cs="宋体"/>
      <w:b/>
      <w:bCs/>
      <w:sz w:val="24"/>
      <w:szCs w:val="24"/>
      <w:u w:val="single"/>
      <w:lang w:val="en-US" w:eastAsia="zh-CN"/>
    </w:rPr>
  </w:style>
  <w:style w:type="character" w:customStyle="1" w:styleId="65">
    <w:name w:val="标题 4 Char"/>
    <w:link w:val="6"/>
    <w:qFormat/>
    <w:locked/>
    <w:uiPriority w:val="99"/>
    <w:rPr>
      <w:rFonts w:ascii="Arial" w:hAnsi="Arial" w:eastAsia="黑体" w:cs="Arial"/>
      <w:b/>
      <w:bCs/>
      <w:kern w:val="2"/>
      <w:sz w:val="28"/>
      <w:szCs w:val="28"/>
      <w:lang w:val="en-US" w:eastAsia="zh-CN"/>
    </w:rPr>
  </w:style>
  <w:style w:type="character" w:customStyle="1" w:styleId="66">
    <w:name w:val="标题 5 Char"/>
    <w:link w:val="7"/>
    <w:semiHidden/>
    <w:qFormat/>
    <w:locked/>
    <w:uiPriority w:val="99"/>
    <w:rPr>
      <w:b/>
      <w:bCs/>
      <w:sz w:val="28"/>
      <w:szCs w:val="28"/>
    </w:rPr>
  </w:style>
  <w:style w:type="character" w:customStyle="1" w:styleId="67">
    <w:name w:val="标题 6 Char"/>
    <w:link w:val="8"/>
    <w:semiHidden/>
    <w:qFormat/>
    <w:locked/>
    <w:uiPriority w:val="99"/>
    <w:rPr>
      <w:rFonts w:ascii="Cambria" w:hAnsi="Cambria" w:eastAsia="宋体" w:cs="Cambria"/>
      <w:b/>
      <w:bCs/>
      <w:sz w:val="24"/>
      <w:szCs w:val="24"/>
    </w:rPr>
  </w:style>
  <w:style w:type="character" w:customStyle="1" w:styleId="68">
    <w:name w:val="标题 7 Char"/>
    <w:link w:val="9"/>
    <w:semiHidden/>
    <w:qFormat/>
    <w:locked/>
    <w:uiPriority w:val="99"/>
    <w:rPr>
      <w:b/>
      <w:bCs/>
      <w:sz w:val="24"/>
      <w:szCs w:val="24"/>
    </w:rPr>
  </w:style>
  <w:style w:type="character" w:customStyle="1" w:styleId="69">
    <w:name w:val="标题 8 Char"/>
    <w:link w:val="10"/>
    <w:semiHidden/>
    <w:qFormat/>
    <w:locked/>
    <w:uiPriority w:val="99"/>
    <w:rPr>
      <w:rFonts w:ascii="Cambria" w:hAnsi="Cambria" w:eastAsia="宋体" w:cs="Cambria"/>
      <w:sz w:val="24"/>
      <w:szCs w:val="24"/>
    </w:rPr>
  </w:style>
  <w:style w:type="character" w:customStyle="1" w:styleId="70">
    <w:name w:val="标题 9 Char"/>
    <w:link w:val="11"/>
    <w:semiHidden/>
    <w:qFormat/>
    <w:locked/>
    <w:uiPriority w:val="99"/>
    <w:rPr>
      <w:rFonts w:ascii="Cambria" w:hAnsi="Cambria" w:eastAsia="宋体" w:cs="Cambria"/>
      <w:sz w:val="21"/>
      <w:szCs w:val="21"/>
    </w:rPr>
  </w:style>
  <w:style w:type="character" w:customStyle="1" w:styleId="71">
    <w:name w:val="正文文本缩进 Char"/>
    <w:link w:val="2"/>
    <w:qFormat/>
    <w:locked/>
    <w:uiPriority w:val="99"/>
    <w:rPr>
      <w:rFonts w:ascii="宋体" w:hAnsi="Courier New" w:cs="宋体"/>
      <w:spacing w:val="-4"/>
      <w:kern w:val="2"/>
      <w:sz w:val="18"/>
      <w:szCs w:val="18"/>
    </w:rPr>
  </w:style>
  <w:style w:type="character" w:customStyle="1" w:styleId="72">
    <w:name w:val="正文文本 Char"/>
    <w:link w:val="13"/>
    <w:qFormat/>
    <w:locked/>
    <w:uiPriority w:val="99"/>
    <w:rPr>
      <w:rFonts w:eastAsia="宋体"/>
      <w:kern w:val="2"/>
      <w:sz w:val="24"/>
      <w:szCs w:val="24"/>
      <w:lang w:val="en-US" w:eastAsia="zh-CN"/>
    </w:rPr>
  </w:style>
  <w:style w:type="character" w:customStyle="1" w:styleId="73">
    <w:name w:val="文档结构图 Char"/>
    <w:link w:val="16"/>
    <w:qFormat/>
    <w:locked/>
    <w:uiPriority w:val="99"/>
    <w:rPr>
      <w:rFonts w:eastAsia="宋体"/>
      <w:kern w:val="2"/>
      <w:sz w:val="24"/>
      <w:szCs w:val="24"/>
      <w:lang w:val="en-US" w:eastAsia="zh-CN"/>
    </w:rPr>
  </w:style>
  <w:style w:type="character" w:customStyle="1" w:styleId="74">
    <w:name w:val="批注文字 Char"/>
    <w:link w:val="24"/>
    <w:qFormat/>
    <w:locked/>
    <w:uiPriority w:val="99"/>
    <w:rPr>
      <w:rFonts w:eastAsia="宋体"/>
      <w:kern w:val="2"/>
      <w:sz w:val="24"/>
      <w:szCs w:val="24"/>
      <w:lang w:val="en-US" w:eastAsia="zh-CN"/>
    </w:rPr>
  </w:style>
  <w:style w:type="character" w:customStyle="1" w:styleId="75">
    <w:name w:val="称呼 Char"/>
    <w:link w:val="25"/>
    <w:semiHidden/>
    <w:qFormat/>
    <w:locked/>
    <w:uiPriority w:val="99"/>
    <w:rPr>
      <w:sz w:val="24"/>
      <w:szCs w:val="24"/>
    </w:rPr>
  </w:style>
  <w:style w:type="character" w:customStyle="1" w:styleId="76">
    <w:name w:val="正文文本 3 Char"/>
    <w:link w:val="26"/>
    <w:semiHidden/>
    <w:qFormat/>
    <w:locked/>
    <w:uiPriority w:val="99"/>
    <w:rPr>
      <w:sz w:val="16"/>
      <w:szCs w:val="16"/>
    </w:rPr>
  </w:style>
  <w:style w:type="character" w:customStyle="1" w:styleId="77">
    <w:name w:val="纯文本 Char"/>
    <w:link w:val="30"/>
    <w:qFormat/>
    <w:locked/>
    <w:uiPriority w:val="99"/>
    <w:rPr>
      <w:rFonts w:ascii="宋体" w:hAnsi="Courier New" w:eastAsia="宋体" w:cs="宋体"/>
      <w:kern w:val="2"/>
      <w:sz w:val="24"/>
      <w:szCs w:val="24"/>
      <w:lang w:val="en-US" w:eastAsia="zh-CN"/>
    </w:rPr>
  </w:style>
  <w:style w:type="character" w:customStyle="1" w:styleId="78">
    <w:name w:val="日期 Char"/>
    <w:link w:val="31"/>
    <w:semiHidden/>
    <w:qFormat/>
    <w:locked/>
    <w:uiPriority w:val="99"/>
    <w:rPr>
      <w:sz w:val="24"/>
      <w:szCs w:val="24"/>
    </w:rPr>
  </w:style>
  <w:style w:type="character" w:customStyle="1" w:styleId="79">
    <w:name w:val="正文文本缩进 2 Char"/>
    <w:link w:val="32"/>
    <w:qFormat/>
    <w:locked/>
    <w:uiPriority w:val="99"/>
    <w:rPr>
      <w:rFonts w:ascii="仿宋_GB2312" w:hAnsi="宋体" w:eastAsia="宋体" w:cs="仿宋_GB2312"/>
      <w:b/>
      <w:bCs/>
      <w:color w:val="000000"/>
      <w:kern w:val="2"/>
      <w:sz w:val="24"/>
      <w:szCs w:val="24"/>
      <w:lang w:val="en-US" w:eastAsia="zh-CN"/>
    </w:rPr>
  </w:style>
  <w:style w:type="character" w:customStyle="1" w:styleId="80">
    <w:name w:val="尾注文本 Char"/>
    <w:link w:val="33"/>
    <w:semiHidden/>
    <w:qFormat/>
    <w:locked/>
    <w:uiPriority w:val="99"/>
    <w:rPr>
      <w:sz w:val="24"/>
      <w:szCs w:val="24"/>
    </w:rPr>
  </w:style>
  <w:style w:type="character" w:customStyle="1" w:styleId="81">
    <w:name w:val="批注框文本 Char"/>
    <w:link w:val="34"/>
    <w:qFormat/>
    <w:locked/>
    <w:uiPriority w:val="99"/>
    <w:rPr>
      <w:rFonts w:eastAsia="宋体"/>
      <w:kern w:val="2"/>
      <w:sz w:val="18"/>
      <w:szCs w:val="18"/>
      <w:lang w:val="en-US" w:eastAsia="zh-CN"/>
    </w:rPr>
  </w:style>
  <w:style w:type="character" w:customStyle="1" w:styleId="82">
    <w:name w:val="页脚 Char"/>
    <w:link w:val="35"/>
    <w:qFormat/>
    <w:locked/>
    <w:uiPriority w:val="99"/>
    <w:rPr>
      <w:rFonts w:eastAsia="黑体"/>
      <w:snapToGrid w:val="0"/>
      <w:sz w:val="18"/>
      <w:szCs w:val="18"/>
      <w:lang w:val="en-US" w:eastAsia="zh-CN"/>
    </w:rPr>
  </w:style>
  <w:style w:type="character" w:customStyle="1" w:styleId="83">
    <w:name w:val="页眉 Char"/>
    <w:link w:val="36"/>
    <w:qFormat/>
    <w:locked/>
    <w:uiPriority w:val="99"/>
    <w:rPr>
      <w:rFonts w:eastAsia="仿宋_GB2312"/>
      <w:kern w:val="2"/>
      <w:sz w:val="18"/>
      <w:szCs w:val="18"/>
      <w:lang w:val="en-US" w:eastAsia="zh-CN"/>
    </w:rPr>
  </w:style>
  <w:style w:type="character" w:customStyle="1" w:styleId="84">
    <w:name w:val="副标题 Char"/>
    <w:link w:val="38"/>
    <w:qFormat/>
    <w:locked/>
    <w:uiPriority w:val="99"/>
    <w:rPr>
      <w:rFonts w:ascii="Cambria" w:hAnsi="Cambria" w:cs="Cambria"/>
      <w:b/>
      <w:bCs/>
      <w:kern w:val="28"/>
      <w:sz w:val="32"/>
      <w:szCs w:val="32"/>
    </w:rPr>
  </w:style>
  <w:style w:type="character" w:customStyle="1" w:styleId="85">
    <w:name w:val="正文文本缩进 3 Char"/>
    <w:link w:val="40"/>
    <w:qFormat/>
    <w:locked/>
    <w:uiPriority w:val="99"/>
    <w:rPr>
      <w:rFonts w:ascii="仿宋_GB2312" w:hAnsi="宋体" w:eastAsia="仿宋_GB2312" w:cs="仿宋_GB2312"/>
      <w:color w:val="000000"/>
      <w:kern w:val="2"/>
      <w:sz w:val="24"/>
      <w:szCs w:val="24"/>
      <w:lang w:val="en-US" w:eastAsia="zh-CN"/>
    </w:rPr>
  </w:style>
  <w:style w:type="character" w:customStyle="1" w:styleId="86">
    <w:name w:val="正文文本 2 Char"/>
    <w:link w:val="42"/>
    <w:semiHidden/>
    <w:qFormat/>
    <w:locked/>
    <w:uiPriority w:val="99"/>
    <w:rPr>
      <w:sz w:val="24"/>
      <w:szCs w:val="24"/>
    </w:rPr>
  </w:style>
  <w:style w:type="character" w:customStyle="1" w:styleId="87">
    <w:name w:val="HTML 预设格式 Char"/>
    <w:link w:val="43"/>
    <w:semiHidden/>
    <w:qFormat/>
    <w:locked/>
    <w:uiPriority w:val="99"/>
    <w:rPr>
      <w:rFonts w:ascii="Courier New" w:hAnsi="Courier New" w:cs="Courier New"/>
      <w:sz w:val="20"/>
      <w:szCs w:val="20"/>
    </w:rPr>
  </w:style>
  <w:style w:type="character" w:customStyle="1" w:styleId="88">
    <w:name w:val="标题 Char"/>
    <w:link w:val="45"/>
    <w:qFormat/>
    <w:locked/>
    <w:uiPriority w:val="99"/>
    <w:rPr>
      <w:rFonts w:ascii="Cambria" w:hAnsi="Cambria" w:cs="Cambria"/>
      <w:b/>
      <w:bCs/>
      <w:sz w:val="32"/>
      <w:szCs w:val="32"/>
    </w:rPr>
  </w:style>
  <w:style w:type="character" w:customStyle="1" w:styleId="89">
    <w:name w:val="批注主题 Char"/>
    <w:link w:val="46"/>
    <w:semiHidden/>
    <w:qFormat/>
    <w:locked/>
    <w:uiPriority w:val="99"/>
    <w:rPr>
      <w:rFonts w:eastAsia="宋体"/>
      <w:b/>
      <w:bCs/>
      <w:kern w:val="2"/>
      <w:sz w:val="24"/>
      <w:szCs w:val="24"/>
      <w:lang w:val="en-US" w:eastAsia="zh-CN"/>
    </w:rPr>
  </w:style>
  <w:style w:type="character" w:customStyle="1" w:styleId="90">
    <w:name w:val="正文首行缩进 Char"/>
    <w:basedOn w:val="72"/>
    <w:link w:val="47"/>
    <w:semiHidden/>
    <w:qFormat/>
    <w:locked/>
    <w:uiPriority w:val="99"/>
    <w:rPr>
      <w:rFonts w:eastAsia="宋体"/>
      <w:kern w:val="2"/>
      <w:sz w:val="24"/>
      <w:szCs w:val="24"/>
      <w:lang w:val="en-US" w:eastAsia="zh-CN"/>
    </w:rPr>
  </w:style>
  <w:style w:type="character" w:customStyle="1" w:styleId="91">
    <w:name w:val="正文首行缩进 2 Char"/>
    <w:link w:val="48"/>
    <w:semiHidden/>
    <w:qFormat/>
    <w:locked/>
    <w:uiPriority w:val="99"/>
    <w:rPr>
      <w:rFonts w:ascii="宋体" w:hAnsi="Courier New" w:cs="宋体"/>
      <w:spacing w:val="-4"/>
      <w:kern w:val="2"/>
      <w:sz w:val="24"/>
      <w:szCs w:val="24"/>
    </w:rPr>
  </w:style>
  <w:style w:type="paragraph" w:customStyle="1" w:styleId="92">
    <w:name w:val="表格文字"/>
    <w:basedOn w:val="1"/>
    <w:next w:val="13"/>
    <w:qFormat/>
    <w:uiPriority w:val="99"/>
    <w:pPr>
      <w:adjustRightInd w:val="0"/>
      <w:spacing w:line="420" w:lineRule="atLeast"/>
      <w:jc w:val="left"/>
      <w:textAlignment w:val="baseline"/>
    </w:pPr>
    <w:rPr>
      <w:kern w:val="0"/>
    </w:rPr>
  </w:style>
  <w:style w:type="character" w:customStyle="1" w:styleId="93">
    <w:name w:val="tw4winInternal"/>
    <w:qFormat/>
    <w:uiPriority w:val="99"/>
    <w:rPr>
      <w:rFonts w:ascii="Courier New" w:hAnsi="Courier New" w:cs="Courier New"/>
      <w:color w:val="FF0000"/>
    </w:rPr>
  </w:style>
  <w:style w:type="character" w:customStyle="1" w:styleId="94">
    <w:name w:val="Char Char3"/>
    <w:qFormat/>
    <w:uiPriority w:val="99"/>
    <w:rPr>
      <w:rFonts w:ascii="仿宋_GB2312" w:hAnsi="宋体" w:eastAsia="仿宋_GB2312" w:cs="仿宋_GB2312"/>
      <w:color w:val="000000"/>
      <w:sz w:val="24"/>
      <w:szCs w:val="24"/>
    </w:rPr>
  </w:style>
  <w:style w:type="character" w:customStyle="1" w:styleId="95">
    <w:name w:val="标题 1 Char Char"/>
    <w:qFormat/>
    <w:uiPriority w:val="99"/>
    <w:rPr>
      <w:rFonts w:eastAsia="宋体"/>
      <w:b/>
      <w:bCs/>
      <w:spacing w:val="-2"/>
      <w:sz w:val="24"/>
      <w:szCs w:val="24"/>
      <w:lang w:val="en-US" w:eastAsia="zh-CN"/>
    </w:rPr>
  </w:style>
  <w:style w:type="character" w:customStyle="1" w:styleId="96">
    <w:name w:val="tw4winMark"/>
    <w:qFormat/>
    <w:uiPriority w:val="99"/>
    <w:rPr>
      <w:rFonts w:ascii="Courier New" w:hAnsi="Courier New" w:cs="Courier New"/>
      <w:vanish/>
      <w:color w:val="800080"/>
      <w:vertAlign w:val="subscript"/>
    </w:rPr>
  </w:style>
  <w:style w:type="character" w:customStyle="1" w:styleId="97">
    <w:name w:val="Normal Indent Char1 Char1 Char2 Char Char Char Char Char Char Char Char Char Char Char Char Char Char"/>
    <w:qFormat/>
    <w:uiPriority w:val="99"/>
    <w:rPr>
      <w:rFonts w:eastAsia="仿宋_GB2312"/>
      <w:kern w:val="2"/>
      <w:sz w:val="24"/>
      <w:szCs w:val="24"/>
      <w:lang w:val="en-US" w:eastAsia="zh-CN"/>
    </w:rPr>
  </w:style>
  <w:style w:type="character" w:customStyle="1" w:styleId="98">
    <w:name w:val="style11"/>
    <w:qFormat/>
    <w:uiPriority w:val="99"/>
    <w:rPr>
      <w:rFonts w:eastAsia="宋体"/>
      <w:kern w:val="2"/>
      <w:sz w:val="21"/>
      <w:szCs w:val="21"/>
      <w:lang w:val="en-US" w:eastAsia="zh-CN"/>
    </w:rPr>
  </w:style>
  <w:style w:type="character" w:customStyle="1" w:styleId="99">
    <w:name w:val="font2"/>
    <w:qFormat/>
    <w:uiPriority w:val="99"/>
    <w:rPr>
      <w:rFonts w:ascii="Arial" w:hAnsi="Arial" w:cs="Arial"/>
      <w:color w:val="auto"/>
      <w:spacing w:val="0"/>
      <w:sz w:val="18"/>
      <w:szCs w:val="18"/>
    </w:rPr>
  </w:style>
  <w:style w:type="character" w:customStyle="1" w:styleId="100">
    <w:name w:val="b titlename wangputoptitle"/>
    <w:basedOn w:val="51"/>
    <w:qFormat/>
    <w:uiPriority w:val="99"/>
  </w:style>
  <w:style w:type="character" w:customStyle="1" w:styleId="101">
    <w:name w:val="tw4winTerm"/>
    <w:qFormat/>
    <w:uiPriority w:val="99"/>
    <w:rPr>
      <w:color w:val="0000FF"/>
    </w:rPr>
  </w:style>
  <w:style w:type="character" w:customStyle="1" w:styleId="102">
    <w:name w:val="样式 小四"/>
    <w:qFormat/>
    <w:uiPriority w:val="99"/>
    <w:rPr>
      <w:sz w:val="21"/>
      <w:szCs w:val="21"/>
    </w:rPr>
  </w:style>
  <w:style w:type="character" w:customStyle="1" w:styleId="103">
    <w:name w:val="para"/>
    <w:basedOn w:val="51"/>
    <w:qFormat/>
    <w:uiPriority w:val="99"/>
  </w:style>
  <w:style w:type="character" w:customStyle="1" w:styleId="104">
    <w:name w:val="tw4winError"/>
    <w:qFormat/>
    <w:uiPriority w:val="99"/>
    <w:rPr>
      <w:rFonts w:ascii="Courier New" w:hAnsi="Courier New" w:cs="Courier New"/>
      <w:color w:val="00FF00"/>
      <w:sz w:val="40"/>
      <w:szCs w:val="40"/>
    </w:rPr>
  </w:style>
  <w:style w:type="character" w:customStyle="1" w:styleId="105">
    <w:name w:val="正文缩进 Char"/>
    <w:link w:val="20"/>
    <w:qFormat/>
    <w:locked/>
    <w:uiPriority w:val="99"/>
    <w:rPr>
      <w:rFonts w:eastAsia="宋体"/>
      <w:kern w:val="2"/>
      <w:sz w:val="21"/>
      <w:szCs w:val="21"/>
      <w:lang w:val="en-US" w:eastAsia="zh-CN"/>
    </w:rPr>
  </w:style>
  <w:style w:type="character" w:customStyle="1" w:styleId="106">
    <w:name w:val="style31"/>
    <w:qFormat/>
    <w:uiPriority w:val="99"/>
    <w:rPr>
      <w:color w:val="auto"/>
    </w:rPr>
  </w:style>
  <w:style w:type="character" w:customStyle="1" w:styleId="107">
    <w:name w:val="!我的正文 Ctr+Q Char"/>
    <w:link w:val="108"/>
    <w:qFormat/>
    <w:locked/>
    <w:uiPriority w:val="99"/>
    <w:rPr>
      <w:rFonts w:ascii="Arial" w:hAnsi="Arial" w:eastAsia="宋体" w:cs="Arial"/>
      <w:kern w:val="2"/>
      <w:sz w:val="21"/>
      <w:szCs w:val="21"/>
      <w:lang w:val="en-US" w:eastAsia="zh-CN"/>
    </w:rPr>
  </w:style>
  <w:style w:type="paragraph" w:customStyle="1" w:styleId="108">
    <w:name w:val="!我的正文 Ctr+Q"/>
    <w:basedOn w:val="1"/>
    <w:link w:val="107"/>
    <w:qFormat/>
    <w:uiPriority w:val="99"/>
    <w:pPr>
      <w:adjustRightInd w:val="0"/>
      <w:snapToGrid w:val="0"/>
      <w:spacing w:line="360" w:lineRule="auto"/>
      <w:ind w:firstLine="480" w:firstLineChars="200"/>
    </w:pPr>
    <w:rPr>
      <w:rFonts w:ascii="Arial" w:hAnsi="Arial" w:cs="Arial"/>
    </w:rPr>
  </w:style>
  <w:style w:type="character" w:customStyle="1" w:styleId="109">
    <w:name w:val="font3"/>
    <w:basedOn w:val="51"/>
    <w:qFormat/>
    <w:uiPriority w:val="99"/>
  </w:style>
  <w:style w:type="character" w:customStyle="1" w:styleId="110">
    <w:name w:val="tw4winExternal"/>
    <w:qFormat/>
    <w:uiPriority w:val="99"/>
    <w:rPr>
      <w:rFonts w:ascii="Courier New" w:hAnsi="Courier New" w:cs="Courier New"/>
      <w:color w:val="808080"/>
    </w:rPr>
  </w:style>
  <w:style w:type="character" w:customStyle="1" w:styleId="111">
    <w:name w:val="标题 1 Char"/>
    <w:qFormat/>
    <w:locked/>
    <w:uiPriority w:val="99"/>
    <w:rPr>
      <w:rFonts w:eastAsia="宋体"/>
      <w:b/>
      <w:bCs/>
      <w:kern w:val="44"/>
      <w:sz w:val="44"/>
      <w:szCs w:val="44"/>
      <w:lang w:val="en-US" w:eastAsia="zh-CN"/>
    </w:rPr>
  </w:style>
  <w:style w:type="character" w:customStyle="1" w:styleId="112">
    <w:name w:val="point_normal1"/>
    <w:qFormat/>
    <w:uiPriority w:val="99"/>
    <w:rPr>
      <w:rFonts w:ascii="Arial" w:hAnsi="Arial" w:cs="Arial"/>
      <w:sz w:val="18"/>
      <w:szCs w:val="18"/>
    </w:rPr>
  </w:style>
  <w:style w:type="character" w:customStyle="1" w:styleId="113">
    <w:name w:val="fontblank12"/>
    <w:basedOn w:val="51"/>
    <w:qFormat/>
    <w:uiPriority w:val="99"/>
  </w:style>
  <w:style w:type="character" w:customStyle="1" w:styleId="114">
    <w:name w:val="huide001"/>
    <w:qFormat/>
    <w:uiPriority w:val="99"/>
    <w:rPr>
      <w:rFonts w:ascii="Arial" w:hAnsi="Arial" w:cs="Arial"/>
      <w:color w:val="666666"/>
      <w:sz w:val="18"/>
      <w:szCs w:val="18"/>
    </w:rPr>
  </w:style>
  <w:style w:type="character" w:customStyle="1" w:styleId="115">
    <w:name w:val="tw4winPopup"/>
    <w:qFormat/>
    <w:uiPriority w:val="99"/>
    <w:rPr>
      <w:rFonts w:ascii="Courier New" w:hAnsi="Courier New" w:cs="Courier New"/>
      <w:color w:val="008000"/>
    </w:rPr>
  </w:style>
  <w:style w:type="character" w:customStyle="1" w:styleId="116">
    <w:name w:val="标题 3 Char"/>
    <w:qFormat/>
    <w:uiPriority w:val="99"/>
    <w:rPr>
      <w:rFonts w:eastAsia="宋体"/>
      <w:b/>
      <w:bCs/>
      <w:kern w:val="2"/>
      <w:sz w:val="32"/>
      <w:szCs w:val="32"/>
      <w:lang w:val="en-US" w:eastAsia="zh-CN"/>
    </w:rPr>
  </w:style>
  <w:style w:type="character" w:customStyle="1" w:styleId="117">
    <w:name w:val="unnamed11"/>
    <w:qFormat/>
    <w:uiPriority w:val="99"/>
    <w:rPr>
      <w:sz w:val="20"/>
      <w:szCs w:val="20"/>
    </w:rPr>
  </w:style>
  <w:style w:type="character" w:customStyle="1" w:styleId="118">
    <w:name w:val="pagetitle"/>
    <w:basedOn w:val="51"/>
    <w:qFormat/>
    <w:uiPriority w:val="99"/>
  </w:style>
  <w:style w:type="character" w:customStyle="1" w:styleId="119">
    <w:name w:val="line1"/>
    <w:qFormat/>
    <w:uiPriority w:val="99"/>
    <w:rPr>
      <w:u w:val="none"/>
    </w:rPr>
  </w:style>
  <w:style w:type="character" w:customStyle="1" w:styleId="120">
    <w:name w:val="text11"/>
    <w:qFormat/>
    <w:uiPriority w:val="99"/>
    <w:rPr>
      <w:rFonts w:ascii="Verdana" w:hAnsi="Verdana" w:cs="Verdana"/>
      <w:color w:val="auto"/>
      <w:sz w:val="18"/>
      <w:szCs w:val="18"/>
    </w:rPr>
  </w:style>
  <w:style w:type="character" w:customStyle="1" w:styleId="121">
    <w:name w:val="样式 样式3 + 宋体 五号 Char Char Char Char"/>
    <w:qFormat/>
    <w:uiPriority w:val="99"/>
    <w:rPr>
      <w:rFonts w:ascii="宋体" w:hAnsi="宋体" w:eastAsia="宋体" w:cs="宋体"/>
      <w:b/>
      <w:bCs/>
      <w:kern w:val="2"/>
      <w:sz w:val="24"/>
      <w:szCs w:val="24"/>
      <w:lang w:val="en-US" w:eastAsia="zh-CN"/>
    </w:rPr>
  </w:style>
  <w:style w:type="character" w:customStyle="1" w:styleId="122">
    <w:name w:val="A C"/>
    <w:qFormat/>
    <w:uiPriority w:val="99"/>
    <w:rPr>
      <w:rFonts w:ascii="仿宋_GB2312" w:cs="仿宋_GB2312"/>
      <w:sz w:val="24"/>
      <w:szCs w:val="24"/>
    </w:rPr>
  </w:style>
  <w:style w:type="character" w:customStyle="1" w:styleId="123">
    <w:name w:val="tw4winJump"/>
    <w:qFormat/>
    <w:uiPriority w:val="99"/>
    <w:rPr>
      <w:rFonts w:ascii="Courier New" w:hAnsi="Courier New" w:cs="Courier New"/>
      <w:color w:val="008080"/>
    </w:rPr>
  </w:style>
  <w:style w:type="character" w:customStyle="1" w:styleId="124">
    <w:name w:val="Char Char7"/>
    <w:qFormat/>
    <w:uiPriority w:val="99"/>
    <w:rPr>
      <w:rFonts w:ascii="Cambria" w:hAnsi="Cambria" w:eastAsia="宋体" w:cs="Cambria"/>
      <w:b/>
      <w:bCs/>
      <w:sz w:val="32"/>
      <w:szCs w:val="32"/>
    </w:rPr>
  </w:style>
  <w:style w:type="character" w:customStyle="1" w:styleId="125">
    <w:name w:val="style101"/>
    <w:qFormat/>
    <w:uiPriority w:val="99"/>
    <w:rPr>
      <w:color w:val="FFFFFF"/>
    </w:rPr>
  </w:style>
  <w:style w:type="paragraph" w:customStyle="1" w:styleId="126">
    <w:name w:val="样式2"/>
    <w:basedOn w:val="4"/>
    <w:qFormat/>
    <w:uiPriority w:val="99"/>
    <w:pPr>
      <w:tabs>
        <w:tab w:val="left" w:pos="600"/>
      </w:tabs>
      <w:ind w:left="600" w:hanging="600"/>
    </w:pPr>
    <w:rPr>
      <w:rFonts w:eastAsia="宋体"/>
    </w:rPr>
  </w:style>
  <w:style w:type="paragraph" w:customStyle="1" w:styleId="127">
    <w:name w:val="p0"/>
    <w:basedOn w:val="1"/>
    <w:qFormat/>
    <w:uiPriority w:val="99"/>
    <w:pPr>
      <w:widowControl/>
      <w:spacing w:after="50"/>
    </w:pPr>
    <w:rPr>
      <w:kern w:val="0"/>
    </w:rPr>
  </w:style>
  <w:style w:type="paragraph" w:customStyle="1" w:styleId="128">
    <w:name w:val="样式 正文文本缩进 + 仿宋_GB2312 小四 首行缩进:  0 厘米 行距: 1.5 倍行距"/>
    <w:basedOn w:val="2"/>
    <w:qFormat/>
    <w:uiPriority w:val="99"/>
    <w:pPr>
      <w:spacing w:line="360" w:lineRule="auto"/>
      <w:ind w:firstLine="0"/>
    </w:pPr>
    <w:rPr>
      <w:rFonts w:ascii="仿宋_GB2312" w:hAnsi="Times New Roman" w:eastAsia="新宋体" w:cs="仿宋_GB2312"/>
      <w:spacing w:val="0"/>
      <w:sz w:val="24"/>
      <w:szCs w:val="24"/>
    </w:rPr>
  </w:style>
  <w:style w:type="paragraph" w:customStyle="1" w:styleId="129">
    <w:name w:val="text"/>
    <w:basedOn w:val="1"/>
    <w:qFormat/>
    <w:uiPriority w:val="99"/>
    <w:pPr>
      <w:adjustRightInd w:val="0"/>
      <w:spacing w:before="120" w:line="360" w:lineRule="auto"/>
      <w:ind w:firstLine="425"/>
      <w:jc w:val="left"/>
      <w:textAlignment w:val="baseline"/>
    </w:pPr>
    <w:rPr>
      <w:rFonts w:ascii="宋体" w:hAnsi="Arial" w:cs="宋体"/>
      <w:kern w:val="0"/>
      <w:sz w:val="26"/>
      <w:szCs w:val="26"/>
    </w:rPr>
  </w:style>
  <w:style w:type="paragraph" w:customStyle="1" w:styleId="130">
    <w:name w:val="Paragraph2"/>
    <w:basedOn w:val="1"/>
    <w:qFormat/>
    <w:uiPriority w:val="99"/>
    <w:pPr>
      <w:spacing w:before="80" w:afterLines="50"/>
      <w:ind w:left="720"/>
    </w:pPr>
    <w:rPr>
      <w:rFonts w:ascii="宋体" w:cs="宋体"/>
      <w:color w:val="000000"/>
      <w:kern w:val="0"/>
      <w:lang w:val="en-AU"/>
    </w:rPr>
  </w:style>
  <w:style w:type="paragraph" w:customStyle="1" w:styleId="131">
    <w:name w:val="Char Char Char Char Char Char Char Char Char Char"/>
    <w:basedOn w:val="16"/>
    <w:qFormat/>
    <w:uiPriority w:val="99"/>
    <w:rPr>
      <w:rFonts w:ascii="Tahoma" w:hAnsi="Tahoma" w:cs="Tahoma"/>
      <w:sz w:val="24"/>
      <w:szCs w:val="24"/>
    </w:rPr>
  </w:style>
  <w:style w:type="paragraph" w:customStyle="1" w:styleId="132">
    <w:name w:val="P3"/>
    <w:basedOn w:val="1"/>
    <w:qFormat/>
    <w:uiPriority w:val="99"/>
    <w:pPr>
      <w:widowControl/>
      <w:spacing w:before="240" w:line="240" w:lineRule="atLeast"/>
      <w:ind w:left="1152"/>
      <w:jc w:val="left"/>
    </w:pPr>
    <w:rPr>
      <w:b/>
      <w:bCs/>
      <w:kern w:val="0"/>
      <w:lang w:val="en-AU" w:eastAsia="en-US"/>
    </w:rPr>
  </w:style>
  <w:style w:type="paragraph" w:customStyle="1" w:styleId="133">
    <w:name w:val="Char1 Char Char Char Char Char Char"/>
    <w:basedOn w:val="1"/>
    <w:qFormat/>
    <w:uiPriority w:val="99"/>
    <w:rPr>
      <w:rFonts w:ascii="Tahoma" w:hAnsi="Tahoma" w:cs="Tahoma"/>
      <w:sz w:val="24"/>
      <w:szCs w:val="24"/>
    </w:rPr>
  </w:style>
  <w:style w:type="paragraph" w:customStyle="1" w:styleId="134">
    <w:name w:val="Paragraph4"/>
    <w:basedOn w:val="1"/>
    <w:qFormat/>
    <w:uiPriority w:val="99"/>
    <w:pPr>
      <w:spacing w:before="80" w:afterLines="50"/>
      <w:ind w:left="2250"/>
    </w:pPr>
    <w:rPr>
      <w:rFonts w:ascii="宋体" w:cs="宋体"/>
      <w:kern w:val="0"/>
    </w:rPr>
  </w:style>
  <w:style w:type="paragraph" w:customStyle="1" w:styleId="135">
    <w:name w:val="图"/>
    <w:basedOn w:val="1"/>
    <w:qFormat/>
    <w:uiPriority w:val="99"/>
    <w:pPr>
      <w:keepNext/>
      <w:adjustRightInd w:val="0"/>
      <w:snapToGrid w:val="0"/>
      <w:spacing w:before="60" w:after="60" w:line="300" w:lineRule="auto"/>
      <w:jc w:val="center"/>
    </w:pPr>
    <w:rPr>
      <w:spacing w:val="20"/>
      <w:kern w:val="0"/>
      <w:sz w:val="24"/>
      <w:szCs w:val="24"/>
    </w:rPr>
  </w:style>
  <w:style w:type="paragraph" w:customStyle="1" w:styleId="136">
    <w:name w:val="样式 标题 3Chapter X.X.X. + 五号 段后: 0.5 行"/>
    <w:basedOn w:val="5"/>
    <w:qFormat/>
    <w:uiPriority w:val="99"/>
    <w:pPr>
      <w:keepLines w:val="0"/>
      <w:autoSpaceDE/>
      <w:autoSpaceDN/>
      <w:adjustRightInd/>
      <w:spacing w:before="120" w:afterLines="50"/>
    </w:pPr>
    <w:rPr>
      <w:sz w:val="21"/>
      <w:szCs w:val="21"/>
      <w:u w:val="none"/>
    </w:rPr>
  </w:style>
  <w:style w:type="paragraph" w:customStyle="1" w:styleId="137">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138">
    <w:name w:val="TableTextLeft"/>
    <w:qFormat/>
    <w:uiPriority w:val="99"/>
    <w:rPr>
      <w:rFonts w:ascii="Century Gothic" w:hAnsi="Century Gothic" w:eastAsia="宋体" w:cs="Century Gothic"/>
      <w:lang w:val="en-US" w:eastAsia="en-US" w:bidi="ar-SA"/>
    </w:rPr>
  </w:style>
  <w:style w:type="paragraph" w:customStyle="1" w:styleId="139">
    <w:name w:val="Body"/>
    <w:basedOn w:val="1"/>
    <w:qFormat/>
    <w:uiPriority w:val="99"/>
    <w:pPr>
      <w:widowControl/>
      <w:spacing w:before="120" w:afterLines="50"/>
    </w:pPr>
    <w:rPr>
      <w:rFonts w:ascii="宋体" w:cs="宋体"/>
      <w:kern w:val="0"/>
    </w:rPr>
  </w:style>
  <w:style w:type="paragraph" w:customStyle="1" w:styleId="140">
    <w:name w:val="Char Char Char Char1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1">
    <w:name w:val="标准标题2"/>
    <w:basedOn w:val="4"/>
    <w:qFormat/>
    <w:uiPriority w:val="99"/>
    <w:pPr>
      <w:spacing w:line="360" w:lineRule="auto"/>
    </w:pPr>
    <w:rPr>
      <w:rFonts w:eastAsia="仿宋_GB2312"/>
      <w:sz w:val="28"/>
      <w:szCs w:val="28"/>
    </w:rPr>
  </w:style>
  <w:style w:type="paragraph" w:customStyle="1" w:styleId="142">
    <w:name w:val="Blockquote"/>
    <w:basedOn w:val="1"/>
    <w:qFormat/>
    <w:uiPriority w:val="99"/>
    <w:pPr>
      <w:widowControl/>
      <w:spacing w:before="100" w:afterLines="50"/>
      <w:ind w:left="360" w:right="360"/>
      <w:jc w:val="left"/>
    </w:pPr>
    <w:rPr>
      <w:rFonts w:ascii="宋体" w:cs="宋体"/>
      <w:kern w:val="0"/>
      <w:sz w:val="24"/>
      <w:szCs w:val="24"/>
      <w:lang w:val="en-CA"/>
    </w:rPr>
  </w:style>
  <w:style w:type="paragraph" w:customStyle="1" w:styleId="143">
    <w:name w:val="Char Char3 Char Char Char Char"/>
    <w:basedOn w:val="1"/>
    <w:qFormat/>
    <w:uiPriority w:val="99"/>
    <w:pPr>
      <w:widowControl/>
      <w:spacing w:after="160" w:line="360" w:lineRule="auto"/>
      <w:jc w:val="left"/>
    </w:pPr>
    <w:rPr>
      <w:rFonts w:ascii="Verdana" w:hAnsi="Verdana" w:cs="Verdana"/>
      <w:kern w:val="0"/>
      <w:sz w:val="24"/>
      <w:szCs w:val="24"/>
      <w:lang w:eastAsia="en-US"/>
    </w:rPr>
  </w:style>
  <w:style w:type="paragraph" w:customStyle="1" w:styleId="144">
    <w:name w:val="Char Char Char Char Char Char Char Char Char Char Char Char Char Char Char Char"/>
    <w:basedOn w:val="1"/>
    <w:qFormat/>
    <w:uiPriority w:val="99"/>
    <w:pPr>
      <w:tabs>
        <w:tab w:val="left" w:pos="360"/>
      </w:tabs>
    </w:pPr>
    <w:rPr>
      <w:sz w:val="24"/>
      <w:szCs w:val="24"/>
    </w:rPr>
  </w:style>
  <w:style w:type="paragraph" w:customStyle="1" w:styleId="145">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4"/>
    </w:rPr>
  </w:style>
  <w:style w:type="paragraph" w:customStyle="1" w:styleId="146">
    <w:name w:val="Char3 Char Char Char"/>
    <w:basedOn w:val="1"/>
    <w:qFormat/>
    <w:uiPriority w:val="99"/>
    <w:pPr>
      <w:tabs>
        <w:tab w:val="left" w:pos="1455"/>
      </w:tabs>
      <w:ind w:left="1455" w:hanging="1275"/>
    </w:pPr>
    <w:rPr>
      <w:sz w:val="24"/>
      <w:szCs w:val="24"/>
    </w:rPr>
  </w:style>
  <w:style w:type="paragraph" w:customStyle="1" w:styleId="147">
    <w:name w:val="样式　标题4"/>
    <w:basedOn w:val="148"/>
    <w:next w:val="1"/>
    <w:qFormat/>
    <w:uiPriority w:val="99"/>
  </w:style>
  <w:style w:type="paragraph" w:customStyle="1" w:styleId="148">
    <w:name w:val="样式 标题 4Chapter X.X.X. + 段后: 0.5 行1"/>
    <w:basedOn w:val="6"/>
    <w:next w:val="6"/>
    <w:qFormat/>
    <w:uiPriority w:val="99"/>
    <w:pPr>
      <w:keepLines w:val="0"/>
      <w:spacing w:before="120" w:afterLines="50" w:line="240" w:lineRule="auto"/>
      <w:ind w:left="425" w:hanging="425"/>
      <w:jc w:val="left"/>
    </w:pPr>
    <w:rPr>
      <w:rFonts w:ascii="宋体" w:hAnsi="Times New Roman" w:eastAsia="宋体" w:cs="宋体"/>
      <w:kern w:val="0"/>
      <w:sz w:val="21"/>
      <w:szCs w:val="21"/>
    </w:rPr>
  </w:style>
  <w:style w:type="paragraph" w:customStyle="1" w:styleId="149">
    <w:name w:val="样式 标题 2 + 五号"/>
    <w:basedOn w:val="4"/>
    <w:qFormat/>
    <w:uiPriority w:val="99"/>
    <w:pPr>
      <w:spacing w:before="0" w:after="0" w:line="240" w:lineRule="auto"/>
    </w:pPr>
    <w:rPr>
      <w:rFonts w:ascii="宋体" w:hAnsi="宋体" w:eastAsia="宋体" w:cs="宋体"/>
      <w:sz w:val="21"/>
      <w:szCs w:val="21"/>
    </w:rPr>
  </w:style>
  <w:style w:type="paragraph" w:customStyle="1" w:styleId="150">
    <w:name w:val="Main Title"/>
    <w:basedOn w:val="1"/>
    <w:qFormat/>
    <w:uiPriority w:val="99"/>
    <w:pPr>
      <w:spacing w:before="480" w:afterLines="50"/>
      <w:jc w:val="center"/>
    </w:pPr>
    <w:rPr>
      <w:rFonts w:ascii="宋体" w:cs="宋体"/>
      <w:b/>
      <w:bCs/>
      <w:kern w:val="28"/>
      <w:sz w:val="32"/>
      <w:szCs w:val="32"/>
    </w:rPr>
  </w:style>
  <w:style w:type="paragraph" w:customStyle="1" w:styleId="151">
    <w:name w:val="表格内容"/>
    <w:basedOn w:val="13"/>
    <w:qFormat/>
    <w:uiPriority w:val="99"/>
    <w:pPr>
      <w:suppressLineNumbers/>
      <w:suppressAutoHyphens/>
    </w:pPr>
    <w:rPr>
      <w:kern w:val="1"/>
      <w:sz w:val="21"/>
      <w:szCs w:val="21"/>
      <w:lang w:eastAsia="ar-SA"/>
    </w:rPr>
  </w:style>
  <w:style w:type="paragraph" w:customStyle="1" w:styleId="152">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3">
    <w:name w:val="S4-L15-C"/>
    <w:basedOn w:val="1"/>
    <w:qFormat/>
    <w:uiPriority w:val="99"/>
    <w:pPr>
      <w:spacing w:after="120" w:line="360" w:lineRule="auto"/>
      <w:jc w:val="center"/>
    </w:pPr>
  </w:style>
  <w:style w:type="paragraph" w:customStyle="1" w:styleId="154">
    <w:name w:val="样式 标题 4 + 段后: 0.5 行"/>
    <w:basedOn w:val="6"/>
    <w:qFormat/>
    <w:uiPriority w:val="99"/>
    <w:pPr>
      <w:keepLines w:val="0"/>
      <w:spacing w:before="120" w:afterLines="50" w:line="240" w:lineRule="auto"/>
      <w:jc w:val="left"/>
    </w:pPr>
    <w:rPr>
      <w:rFonts w:ascii="宋体" w:hAnsi="Times New Roman" w:eastAsia="宋体" w:cs="宋体"/>
      <w:kern w:val="0"/>
      <w:sz w:val="21"/>
      <w:szCs w:val="21"/>
    </w:rPr>
  </w:style>
  <w:style w:type="paragraph" w:customStyle="1" w:styleId="155">
    <w:name w:val="样式 标题 4"/>
    <w:basedOn w:val="156"/>
    <w:next w:val="157"/>
    <w:qFormat/>
    <w:uiPriority w:val="99"/>
    <w:pPr>
      <w:tabs>
        <w:tab w:val="left" w:pos="2100"/>
      </w:tabs>
      <w:spacing w:after="50"/>
      <w:ind w:left="2100" w:hanging="420"/>
    </w:pPr>
  </w:style>
  <w:style w:type="paragraph" w:customStyle="1" w:styleId="156">
    <w:name w:val="样式 标题 4Chapter X.X.X.X. + 段后: 0.5 行1"/>
    <w:basedOn w:val="154"/>
    <w:qFormat/>
    <w:uiPriority w:val="99"/>
    <w:pPr>
      <w:spacing w:after="120"/>
    </w:pPr>
  </w:style>
  <w:style w:type="paragraph" w:customStyle="1" w:styleId="157">
    <w:name w:val="样式 正文"/>
    <w:basedOn w:val="1"/>
    <w:next w:val="1"/>
    <w:qFormat/>
    <w:uiPriority w:val="99"/>
    <w:pPr>
      <w:spacing w:afterLines="50"/>
      <w:jc w:val="left"/>
    </w:pPr>
    <w:rPr>
      <w:rFonts w:ascii="宋体" w:cs="宋体"/>
      <w:kern w:val="0"/>
    </w:rPr>
  </w:style>
  <w:style w:type="paragraph" w:customStyle="1" w:styleId="158">
    <w:name w:val="Char Char"/>
    <w:basedOn w:val="1"/>
    <w:qFormat/>
    <w:uiPriority w:val="99"/>
    <w:pPr>
      <w:spacing w:line="240" w:lineRule="atLeast"/>
      <w:ind w:left="420" w:firstLine="420"/>
    </w:pPr>
    <w:rPr>
      <w:kern w:val="0"/>
    </w:rPr>
  </w:style>
  <w:style w:type="paragraph" w:customStyle="1" w:styleId="159">
    <w:name w:val="表格标题"/>
    <w:basedOn w:val="151"/>
    <w:qFormat/>
    <w:uiPriority w:val="99"/>
    <w:pPr>
      <w:jc w:val="center"/>
    </w:pPr>
    <w:rPr>
      <w:b/>
      <w:bCs/>
      <w:i/>
      <w:iCs/>
    </w:rPr>
  </w:style>
  <w:style w:type="paragraph" w:customStyle="1" w:styleId="160">
    <w:name w:val="样式 标题 1 + 段后: 0.5 行"/>
    <w:basedOn w:val="3"/>
    <w:qFormat/>
    <w:uiPriority w:val="99"/>
    <w:pPr>
      <w:keepLines w:val="0"/>
      <w:spacing w:before="120" w:afterLines="50" w:line="240" w:lineRule="auto"/>
      <w:jc w:val="left"/>
    </w:pPr>
    <w:rPr>
      <w:rFonts w:ascii="宋体" w:cs="宋体"/>
      <w:kern w:val="0"/>
      <w:sz w:val="28"/>
      <w:szCs w:val="28"/>
    </w:rPr>
  </w:style>
  <w:style w:type="paragraph" w:customStyle="1" w:styleId="161">
    <w:name w:val="最新标题3"/>
    <w:basedOn w:val="162"/>
    <w:next w:val="163"/>
    <w:qFormat/>
    <w:uiPriority w:val="99"/>
  </w:style>
  <w:style w:type="paragraph" w:customStyle="1" w:styleId="162">
    <w:name w:val="样式 标题 3"/>
    <w:basedOn w:val="5"/>
    <w:next w:val="163"/>
    <w:qFormat/>
    <w:uiPriority w:val="99"/>
    <w:pPr>
      <w:keepLines w:val="0"/>
      <w:autoSpaceDE/>
      <w:autoSpaceDN/>
      <w:adjustRightInd/>
      <w:spacing w:before="120" w:afterLines="50"/>
    </w:pPr>
    <w:rPr>
      <w:u w:val="none"/>
    </w:rPr>
  </w:style>
  <w:style w:type="paragraph" w:customStyle="1" w:styleId="163">
    <w:name w:val="最新标题4"/>
    <w:basedOn w:val="155"/>
    <w:next w:val="1"/>
    <w:qFormat/>
    <w:uiPriority w:val="99"/>
    <w:pPr>
      <w:tabs>
        <w:tab w:val="clear" w:pos="2100"/>
      </w:tabs>
      <w:spacing w:after="120"/>
      <w:ind w:left="0" w:firstLine="0"/>
    </w:pPr>
  </w:style>
  <w:style w:type="paragraph" w:customStyle="1" w:styleId="164">
    <w:name w:val="Char Char Char1 Char Char Char Char"/>
    <w:basedOn w:val="1"/>
    <w:qFormat/>
    <w:uiPriority w:val="99"/>
    <w:rPr>
      <w:rFonts w:ascii="仿宋_GB2312" w:eastAsia="仿宋_GB2312" w:cs="仿宋_GB2312"/>
      <w:b/>
      <w:bCs/>
      <w:sz w:val="32"/>
      <w:szCs w:val="32"/>
    </w:rPr>
  </w:style>
  <w:style w:type="paragraph" w:customStyle="1" w:styleId="165">
    <w:name w:val="样式 标题 3Chapter X.X.X. + 段后: 0.5 行"/>
    <w:basedOn w:val="5"/>
    <w:qFormat/>
    <w:uiPriority w:val="99"/>
    <w:pPr>
      <w:keepLines w:val="0"/>
      <w:autoSpaceDE/>
      <w:autoSpaceDN/>
      <w:adjustRightInd/>
      <w:spacing w:before="120" w:afterLines="50"/>
    </w:pPr>
    <w:rPr>
      <w:u w:val="none"/>
    </w:rPr>
  </w:style>
  <w:style w:type="paragraph" w:customStyle="1" w:styleId="166">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7">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1"/>
      <w:lang w:val="en-US" w:eastAsia="zh-CN" w:bidi="ar-SA"/>
    </w:rPr>
  </w:style>
  <w:style w:type="paragraph" w:customStyle="1" w:styleId="168">
    <w:name w:val="标准标题3"/>
    <w:basedOn w:val="5"/>
    <w:qFormat/>
    <w:uiPriority w:val="99"/>
    <w:pPr>
      <w:tabs>
        <w:tab w:val="left" w:pos="1050"/>
      </w:tabs>
      <w:autoSpaceDE/>
      <w:autoSpaceDN/>
      <w:adjustRightInd/>
      <w:spacing w:before="260" w:after="260"/>
      <w:ind w:left="-258" w:leftChars="-258"/>
      <w:jc w:val="both"/>
    </w:pPr>
    <w:rPr>
      <w:rFonts w:ascii="Times New Roman" w:eastAsia="仿宋_GB2312" w:cs="Times New Roman"/>
      <w:kern w:val="2"/>
      <w:sz w:val="28"/>
      <w:szCs w:val="28"/>
      <w:u w:val="none"/>
    </w:rPr>
  </w:style>
  <w:style w:type="paragraph" w:customStyle="1" w:styleId="169">
    <w:name w:val="样式 样式 正文文本缩进 + 仿宋_GB2312 小四 首行缩进:  0 厘米 行距: 1.5 倍行距 + (中文) 仿宋_GB... Char Char"/>
    <w:basedOn w:val="128"/>
    <w:qFormat/>
    <w:uiPriority w:val="99"/>
    <w:pPr>
      <w:ind w:firstLine="480" w:firstLineChars="200"/>
    </w:pPr>
  </w:style>
  <w:style w:type="paragraph" w:customStyle="1" w:styleId="170">
    <w:name w:val="样式 标题 3Chapter X.X.X. + 段后: 0.5 行1"/>
    <w:basedOn w:val="5"/>
    <w:next w:val="1"/>
    <w:qFormat/>
    <w:uiPriority w:val="99"/>
    <w:pPr>
      <w:keepLines w:val="0"/>
      <w:autoSpaceDE/>
      <w:autoSpaceDN/>
      <w:adjustRightInd/>
      <w:spacing w:before="120" w:afterLines="50"/>
    </w:pPr>
    <w:rPr>
      <w:u w:val="none"/>
    </w:rPr>
  </w:style>
  <w:style w:type="paragraph" w:customStyle="1" w:styleId="171">
    <w:name w:val="最新标题1"/>
    <w:basedOn w:val="172"/>
    <w:next w:val="173"/>
    <w:qFormat/>
    <w:uiPriority w:val="99"/>
    <w:pPr>
      <w:tabs>
        <w:tab w:val="left" w:pos="1140"/>
      </w:tabs>
      <w:spacing w:after="120"/>
    </w:pPr>
  </w:style>
  <w:style w:type="paragraph" w:customStyle="1" w:styleId="172">
    <w:name w:val="样式 标题1"/>
    <w:basedOn w:val="160"/>
    <w:next w:val="173"/>
    <w:qFormat/>
    <w:uiPriority w:val="99"/>
    <w:pPr>
      <w:tabs>
        <w:tab w:val="left" w:pos="1140"/>
      </w:tabs>
      <w:spacing w:after="50"/>
      <w:ind w:left="1140" w:hanging="720"/>
    </w:pPr>
    <w:rPr>
      <w:sz w:val="32"/>
      <w:szCs w:val="32"/>
    </w:rPr>
  </w:style>
  <w:style w:type="paragraph" w:customStyle="1" w:styleId="173">
    <w:name w:val="最新标题2"/>
    <w:basedOn w:val="174"/>
    <w:next w:val="161"/>
    <w:qFormat/>
    <w:uiPriority w:val="99"/>
    <w:pPr>
      <w:spacing w:after="120"/>
    </w:pPr>
  </w:style>
  <w:style w:type="paragraph" w:customStyle="1" w:styleId="174">
    <w:name w:val="样式 标题 2"/>
    <w:basedOn w:val="4"/>
    <w:next w:val="161"/>
    <w:qFormat/>
    <w:uiPriority w:val="99"/>
    <w:pPr>
      <w:keepLines w:val="0"/>
      <w:spacing w:before="120" w:afterLines="50" w:line="240" w:lineRule="auto"/>
      <w:ind w:left="380" w:hanging="380"/>
      <w:jc w:val="left"/>
    </w:pPr>
    <w:rPr>
      <w:rFonts w:ascii="宋体" w:hAnsi="Times New Roman" w:eastAsia="宋体" w:cs="宋体"/>
      <w:kern w:val="0"/>
      <w:sz w:val="28"/>
      <w:szCs w:val="28"/>
    </w:rPr>
  </w:style>
  <w:style w:type="paragraph" w:customStyle="1" w:styleId="175">
    <w:name w:val="样式 样式 标题 3Chapter X.X.X. + 段后: 0.5 行 + 段后: 0.5 行"/>
    <w:basedOn w:val="165"/>
    <w:qFormat/>
    <w:uiPriority w:val="99"/>
  </w:style>
  <w:style w:type="paragraph" w:customStyle="1" w:styleId="176">
    <w:name w:val="样式 样式 样式 标题 3Chapter X.X.X. + 段后: 0.5 行 + 段后: 0.5 行 + 段后: 0.5 行"/>
    <w:basedOn w:val="175"/>
    <w:qFormat/>
    <w:uiPriority w:val="99"/>
  </w:style>
  <w:style w:type="paragraph" w:customStyle="1" w:styleId="177">
    <w:name w:val="Char Char Char"/>
    <w:basedOn w:val="1"/>
    <w:qFormat/>
    <w:uiPriority w:val="99"/>
    <w:rPr>
      <w:rFonts w:ascii="Tahoma" w:hAnsi="Tahoma" w:cs="Tahoma"/>
      <w:sz w:val="24"/>
      <w:szCs w:val="24"/>
    </w:rPr>
  </w:style>
  <w:style w:type="paragraph" w:customStyle="1" w:styleId="178">
    <w:name w:val="IBM 正文"/>
    <w:basedOn w:val="1"/>
    <w:qFormat/>
    <w:uiPriority w:val="99"/>
    <w:pPr>
      <w:spacing w:line="360" w:lineRule="atLeast"/>
    </w:pPr>
    <w:rPr>
      <w:sz w:val="24"/>
      <w:szCs w:val="24"/>
    </w:rPr>
  </w:style>
  <w:style w:type="paragraph" w:customStyle="1" w:styleId="179">
    <w:name w:val="第1.3标题"/>
    <w:basedOn w:val="5"/>
    <w:next w:val="1"/>
    <w:qFormat/>
    <w:uiPriority w:val="99"/>
    <w:pPr>
      <w:keepNext w:val="0"/>
      <w:widowControl/>
      <w:spacing w:beforeLines="50" w:afterLines="50" w:line="360" w:lineRule="auto"/>
      <w:textAlignment w:val="baseline"/>
    </w:pPr>
    <w:rPr>
      <w:rFonts w:ascii="Times New Roman" w:cs="Times New Roman"/>
      <w:sz w:val="30"/>
      <w:szCs w:val="30"/>
      <w:u w:val="none"/>
    </w:rPr>
  </w:style>
  <w:style w:type="paragraph" w:customStyle="1" w:styleId="180">
    <w:name w:val="Paragraph1"/>
    <w:basedOn w:val="1"/>
    <w:qFormat/>
    <w:uiPriority w:val="99"/>
    <w:pPr>
      <w:spacing w:before="80" w:afterLines="50"/>
    </w:pPr>
    <w:rPr>
      <w:rFonts w:ascii="宋体" w:cs="宋体"/>
      <w:kern w:val="0"/>
    </w:rPr>
  </w:style>
  <w:style w:type="paragraph" w:customStyle="1" w:styleId="181">
    <w:name w:val="Tabletext"/>
    <w:basedOn w:val="1"/>
    <w:qFormat/>
    <w:uiPriority w:val="99"/>
    <w:pPr>
      <w:keepLines/>
      <w:spacing w:afterLines="50"/>
      <w:jc w:val="left"/>
    </w:pPr>
    <w:rPr>
      <w:rFonts w:ascii="宋体" w:cs="宋体"/>
      <w:kern w:val="0"/>
    </w:rPr>
  </w:style>
  <w:style w:type="paragraph" w:customStyle="1" w:styleId="182">
    <w:name w:val="Char"/>
    <w:basedOn w:val="1"/>
    <w:qFormat/>
    <w:uiPriority w:val="99"/>
  </w:style>
  <w:style w:type="paragraph" w:customStyle="1" w:styleId="183">
    <w:name w:val="Char Char7 Char"/>
    <w:basedOn w:val="1"/>
    <w:qFormat/>
    <w:uiPriority w:val="99"/>
    <w:pPr>
      <w:tabs>
        <w:tab w:val="left" w:pos="425"/>
      </w:tabs>
      <w:ind w:left="420" w:leftChars="200" w:firstLine="270" w:firstLineChars="150"/>
    </w:pPr>
  </w:style>
  <w:style w:type="paragraph" w:customStyle="1" w:styleId="18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5">
    <w:name w:val="段(正文）"/>
    <w:qFormat/>
    <w:uiPriority w:val="99"/>
    <w:pPr>
      <w:autoSpaceDE w:val="0"/>
      <w:autoSpaceDN w:val="0"/>
      <w:ind w:firstLine="420"/>
      <w:jc w:val="both"/>
    </w:pPr>
    <w:rPr>
      <w:rFonts w:ascii="宋体" w:hAnsi="Times New Roman" w:eastAsia="宋体" w:cs="宋体"/>
      <w:sz w:val="21"/>
      <w:szCs w:val="21"/>
      <w:lang w:val="en-US" w:eastAsia="zh-CN" w:bidi="ar-SA"/>
    </w:rPr>
  </w:style>
  <w:style w:type="paragraph" w:customStyle="1" w:styleId="186">
    <w:name w:val="此正文"/>
    <w:basedOn w:val="1"/>
    <w:qFormat/>
    <w:uiPriority w:val="99"/>
    <w:pPr>
      <w:spacing w:line="360" w:lineRule="auto"/>
      <w:ind w:firstLine="200" w:firstLineChars="200"/>
    </w:pPr>
    <w:rPr>
      <w:sz w:val="24"/>
      <w:szCs w:val="24"/>
    </w:rPr>
  </w:style>
  <w:style w:type="paragraph" w:customStyle="1" w:styleId="187">
    <w:name w:val="InfoBlue"/>
    <w:basedOn w:val="1"/>
    <w:next w:val="13"/>
    <w:qFormat/>
    <w:uiPriority w:val="99"/>
    <w:pPr>
      <w:spacing w:afterLines="50"/>
      <w:ind w:left="720"/>
      <w:jc w:val="left"/>
    </w:pPr>
    <w:rPr>
      <w:rFonts w:ascii="宋体" w:cs="宋体"/>
      <w:i/>
      <w:iCs/>
      <w:color w:val="0000FF"/>
      <w:kern w:val="0"/>
    </w:rPr>
  </w:style>
  <w:style w:type="paragraph" w:customStyle="1" w:styleId="188">
    <w:name w:val="S4-B-L15"/>
    <w:basedOn w:val="1"/>
    <w:qFormat/>
    <w:uiPriority w:val="99"/>
    <w:pPr>
      <w:spacing w:line="360" w:lineRule="auto"/>
    </w:pPr>
    <w:rPr>
      <w:b/>
      <w:bCs/>
      <w:sz w:val="24"/>
      <w:szCs w:val="24"/>
    </w:rPr>
  </w:style>
  <w:style w:type="paragraph" w:customStyle="1" w:styleId="189">
    <w:name w:val="表格(五号)"/>
    <w:basedOn w:val="1"/>
    <w:qFormat/>
    <w:uiPriority w:val="99"/>
    <w:pPr>
      <w:adjustRightInd w:val="0"/>
      <w:snapToGrid w:val="0"/>
      <w:spacing w:line="300" w:lineRule="auto"/>
      <w:jc w:val="center"/>
    </w:pPr>
    <w:rPr>
      <w:kern w:val="0"/>
      <w:sz w:val="18"/>
      <w:szCs w:val="18"/>
    </w:rPr>
  </w:style>
  <w:style w:type="paragraph" w:customStyle="1" w:styleId="190">
    <w:name w:val="Table - Col. Head"/>
    <w:basedOn w:val="1"/>
    <w:qFormat/>
    <w:uiPriority w:val="99"/>
    <w:pPr>
      <w:keepNext/>
      <w:widowControl/>
      <w:spacing w:before="60" w:afterLines="50"/>
      <w:jc w:val="left"/>
    </w:pPr>
    <w:rPr>
      <w:rFonts w:ascii="Arial" w:hAnsi="Arial" w:cs="Arial"/>
      <w:b/>
      <w:bCs/>
      <w:kern w:val="0"/>
      <w:sz w:val="18"/>
      <w:szCs w:val="18"/>
      <w:lang w:eastAsia="en-US"/>
    </w:rPr>
  </w:style>
  <w:style w:type="paragraph" w:customStyle="1" w:styleId="191">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92">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
      <w:color w:val="51585D"/>
      <w:kern w:val="0"/>
    </w:rPr>
  </w:style>
  <w:style w:type="paragraph" w:customStyle="1" w:styleId="193">
    <w:name w:val="Char1"/>
    <w:basedOn w:val="1"/>
    <w:qFormat/>
    <w:uiPriority w:val="99"/>
    <w:pPr>
      <w:tabs>
        <w:tab w:val="left" w:pos="432"/>
      </w:tabs>
      <w:spacing w:beforeLines="50" w:afterLines="50"/>
      <w:ind w:left="432" w:hanging="432"/>
    </w:pPr>
    <w:rPr>
      <w:sz w:val="24"/>
      <w:szCs w:val="24"/>
    </w:rPr>
  </w:style>
  <w:style w:type="paragraph" w:customStyle="1" w:styleId="194">
    <w:name w:val="样式 标题 2Chapter X.X. Statementh22Header 2l2Level 2 Headhea...1"/>
    <w:basedOn w:val="5"/>
    <w:qFormat/>
    <w:uiPriority w:val="99"/>
    <w:pPr>
      <w:keepLines w:val="0"/>
      <w:autoSpaceDE/>
      <w:autoSpaceDN/>
      <w:adjustRightInd/>
      <w:spacing w:before="120" w:afterLines="50"/>
    </w:pPr>
    <w:rPr>
      <w:u w:val="none"/>
    </w:rPr>
  </w:style>
  <w:style w:type="paragraph" w:customStyle="1" w:styleId="195">
    <w:name w:val="S4-L15"/>
    <w:basedOn w:val="1"/>
    <w:qFormat/>
    <w:uiPriority w:val="99"/>
    <w:pPr>
      <w:spacing w:after="120" w:line="360" w:lineRule="auto"/>
      <w:ind w:left="720" w:firstLine="392"/>
    </w:pPr>
    <w:rPr>
      <w:lang w:val="fr-FR"/>
    </w:rPr>
  </w:style>
  <w:style w:type="paragraph" w:customStyle="1" w:styleId="196">
    <w:name w:val="标准有序列表（L1）"/>
    <w:basedOn w:val="20"/>
    <w:qFormat/>
    <w:uiPriority w:val="99"/>
    <w:pPr>
      <w:tabs>
        <w:tab w:val="left" w:pos="0"/>
      </w:tabs>
      <w:spacing w:line="360" w:lineRule="auto"/>
      <w:ind w:firstLine="0"/>
    </w:pPr>
    <w:rPr>
      <w:rFonts w:ascii="黑体" w:eastAsia="黑体" w:cs="黑体"/>
      <w:color w:val="000000"/>
      <w:sz w:val="24"/>
      <w:szCs w:val="24"/>
    </w:rPr>
  </w:style>
  <w:style w:type="paragraph" w:customStyle="1" w:styleId="197">
    <w:name w:val="Char Char Char Char Char"/>
    <w:basedOn w:val="1"/>
    <w:qFormat/>
    <w:uiPriority w:val="99"/>
    <w:pPr>
      <w:widowControl/>
      <w:adjustRightInd w:val="0"/>
      <w:ind w:firstLine="200" w:firstLineChars="200"/>
      <w:jc w:val="left"/>
      <w:textAlignment w:val="baseline"/>
    </w:pPr>
  </w:style>
  <w:style w:type="paragraph" w:customStyle="1" w:styleId="198">
    <w:name w:val="标题1"/>
    <w:basedOn w:val="30"/>
    <w:qFormat/>
    <w:uiPriority w:val="99"/>
    <w:pPr>
      <w:spacing w:beforeLines="0" w:afterLines="0" w:line="360" w:lineRule="auto"/>
    </w:pPr>
    <w:rPr>
      <w:b/>
      <w:bCs/>
      <w:sz w:val="30"/>
      <w:szCs w:val="30"/>
    </w:rPr>
  </w:style>
  <w:style w:type="paragraph" w:customStyle="1" w:styleId="199">
    <w:name w:val="沈标题四"/>
    <w:basedOn w:val="6"/>
    <w:next w:val="1"/>
    <w:qFormat/>
    <w:uiPriority w:val="99"/>
    <w:pPr>
      <w:keepNext w:val="0"/>
      <w:keepLines w:val="0"/>
      <w:spacing w:line="377" w:lineRule="auto"/>
    </w:pPr>
    <w:rPr>
      <w:rFonts w:ascii="Arial Narrow" w:hAnsi="Arial Narrow" w:eastAsia="方正姚体" w:cs="Arial Narrow"/>
      <w:b w:val="0"/>
      <w:bCs w:val="0"/>
      <w:sz w:val="24"/>
      <w:szCs w:val="24"/>
    </w:rPr>
  </w:style>
  <w:style w:type="paragraph" w:customStyle="1" w:styleId="200">
    <w:name w:val="样式 标题 1 + 五号"/>
    <w:basedOn w:val="3"/>
    <w:qFormat/>
    <w:uiPriority w:val="99"/>
    <w:pPr>
      <w:spacing w:before="0" w:after="0" w:line="240" w:lineRule="auto"/>
      <w:jc w:val="center"/>
    </w:pPr>
    <w:rPr>
      <w:sz w:val="32"/>
      <w:szCs w:val="32"/>
    </w:rPr>
  </w:style>
  <w:style w:type="paragraph" w:customStyle="1" w:styleId="201">
    <w:name w:val="表格11"/>
    <w:basedOn w:val="1"/>
    <w:qFormat/>
    <w:uiPriority w:val="99"/>
    <w:pPr>
      <w:widowControl/>
      <w:jc w:val="center"/>
    </w:pPr>
    <w:rPr>
      <w:rFonts w:ascii="宋体" w:hAnsi="宋体" w:cs="宋体"/>
      <w:b/>
      <w:bCs/>
      <w:kern w:val="0"/>
    </w:rPr>
  </w:style>
  <w:style w:type="paragraph" w:customStyle="1" w:styleId="202">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03">
    <w:name w:val="样式 三号 加粗 段后: 0.5 行"/>
    <w:basedOn w:val="1"/>
    <w:qFormat/>
    <w:uiPriority w:val="99"/>
    <w:pPr>
      <w:spacing w:afterLines="50"/>
      <w:jc w:val="left"/>
    </w:pPr>
    <w:rPr>
      <w:rFonts w:ascii="宋体" w:cs="宋体"/>
      <w:b/>
      <w:bCs/>
      <w:kern w:val="0"/>
      <w:sz w:val="32"/>
      <w:szCs w:val="32"/>
    </w:rPr>
  </w:style>
  <w:style w:type="paragraph" w:customStyle="1" w:styleId="204">
    <w:name w:val="Char21"/>
    <w:basedOn w:val="1"/>
    <w:qFormat/>
    <w:uiPriority w:val="99"/>
  </w:style>
  <w:style w:type="paragraph" w:customStyle="1" w:styleId="205">
    <w:name w:val="标题 3Chapter X.X.X. + 段后: 0.5 行 + 段后: 0.5 行 + 段后: 0.5 行1"/>
    <w:basedOn w:val="175"/>
    <w:qFormat/>
    <w:uiPriority w:val="99"/>
  </w:style>
  <w:style w:type="paragraph" w:customStyle="1" w:styleId="206">
    <w:name w:val="S4-I-L15-U"/>
    <w:basedOn w:val="1"/>
    <w:qFormat/>
    <w:uiPriority w:val="99"/>
    <w:pPr>
      <w:spacing w:line="360" w:lineRule="auto"/>
    </w:pPr>
    <w:rPr>
      <w:b/>
      <w:bCs/>
      <w:i/>
      <w:iCs/>
      <w:sz w:val="24"/>
      <w:szCs w:val="24"/>
      <w:u w:val="single"/>
    </w:rPr>
  </w:style>
  <w:style w:type="paragraph" w:customStyle="1" w:styleId="207">
    <w:name w:val="Paragraph3"/>
    <w:basedOn w:val="1"/>
    <w:qFormat/>
    <w:uiPriority w:val="99"/>
    <w:pPr>
      <w:spacing w:before="80" w:afterLines="50"/>
      <w:ind w:left="1530"/>
    </w:pPr>
    <w:rPr>
      <w:rFonts w:ascii="宋体" w:cs="宋体"/>
      <w:kern w:val="0"/>
    </w:rPr>
  </w:style>
  <w:style w:type="paragraph" w:customStyle="1" w:styleId="208">
    <w:name w:val="样式 样式 正文文本缩进 + 仿宋_GB2312 小四 首行缩进:  0 厘米 行距: 1.5 倍行距 + (中文) 仿宋_GB..."/>
    <w:basedOn w:val="128"/>
    <w:qFormat/>
    <w:uiPriority w:val="99"/>
    <w:pPr>
      <w:ind w:firstLine="480" w:firstLineChars="200"/>
    </w:pPr>
  </w:style>
  <w:style w:type="paragraph" w:customStyle="1" w:styleId="209">
    <w:name w:val="样式 标题 1 + 五号1 Char Char Char Char Char Char Char Char Char Char Char Char Char Char Char Char Char"/>
    <w:basedOn w:val="3"/>
    <w:qFormat/>
    <w:uiPriority w:val="99"/>
    <w:pPr>
      <w:spacing w:before="0" w:after="0" w:line="480" w:lineRule="auto"/>
    </w:pPr>
    <w:rPr>
      <w:sz w:val="21"/>
      <w:szCs w:val="21"/>
    </w:rPr>
  </w:style>
  <w:style w:type="paragraph" w:customStyle="1" w:styleId="210">
    <w:name w:val="纯文本1"/>
    <w:basedOn w:val="1"/>
    <w:qFormat/>
    <w:uiPriority w:val="99"/>
    <w:pPr>
      <w:adjustRightInd w:val="0"/>
    </w:pPr>
    <w:rPr>
      <w:rFonts w:ascii="宋体" w:hAnsi="Courier New" w:eastAsia="楷体_GB2312" w:cs="宋体"/>
      <w:sz w:val="28"/>
      <w:szCs w:val="28"/>
    </w:rPr>
  </w:style>
  <w:style w:type="paragraph" w:customStyle="1" w:styleId="211">
    <w:name w:val="Table - Text"/>
    <w:basedOn w:val="1"/>
    <w:qFormat/>
    <w:uiPriority w:val="99"/>
    <w:pPr>
      <w:widowControl/>
      <w:spacing w:before="60" w:afterLines="50"/>
      <w:jc w:val="left"/>
    </w:pPr>
    <w:rPr>
      <w:kern w:val="0"/>
      <w:lang w:eastAsia="en-US"/>
    </w:rPr>
  </w:style>
  <w:style w:type="paragraph" w:customStyle="1" w:styleId="212">
    <w:name w:val="样式 标题 3(A-3)sect1.2.3h3H3level_3PIM 3Level 3 HeadHeading..."/>
    <w:basedOn w:val="5"/>
    <w:qFormat/>
    <w:uiPriority w:val="99"/>
    <w:pPr>
      <w:autoSpaceDE/>
      <w:autoSpaceDN/>
      <w:adjustRightInd/>
      <w:spacing w:before="260" w:after="260" w:line="416" w:lineRule="auto"/>
      <w:jc w:val="both"/>
    </w:pPr>
    <w:rPr>
      <w:rFonts w:ascii="Arial" w:hAnsi="Arial" w:cs="Arial"/>
      <w:kern w:val="2"/>
      <w:sz w:val="30"/>
      <w:szCs w:val="30"/>
      <w:u w:val="none"/>
    </w:rPr>
  </w:style>
  <w:style w:type="paragraph" w:customStyle="1" w:styleId="213">
    <w:name w:val="表格正文"/>
    <w:basedOn w:val="1"/>
    <w:qFormat/>
    <w:uiPriority w:val="99"/>
    <w:pPr>
      <w:adjustRightInd w:val="0"/>
      <w:snapToGrid w:val="0"/>
      <w:spacing w:before="60" w:after="60"/>
      <w:jc w:val="center"/>
      <w:textAlignment w:val="baseline"/>
    </w:pPr>
    <w:rPr>
      <w:kern w:val="0"/>
      <w:sz w:val="24"/>
      <w:szCs w:val="24"/>
    </w:rPr>
  </w:style>
  <w:style w:type="paragraph" w:customStyle="1" w:styleId="214">
    <w:name w:val="Char Char Char Char Char Char Char Char Char"/>
    <w:basedOn w:val="1"/>
    <w:qFormat/>
    <w:uiPriority w:val="99"/>
    <w:rPr>
      <w:rFonts w:ascii="Tahoma" w:hAnsi="Tahoma" w:eastAsia="仿宋_GB2312" w:cs="Tahoma"/>
      <w:sz w:val="24"/>
      <w:szCs w:val="24"/>
    </w:rPr>
  </w:style>
  <w:style w:type="paragraph" w:customStyle="1" w:styleId="215">
    <w:name w:val="列出段落1"/>
    <w:basedOn w:val="1"/>
    <w:qFormat/>
    <w:uiPriority w:val="99"/>
    <w:pPr>
      <w:ind w:firstLine="420" w:firstLineChars="200"/>
    </w:pPr>
    <w:rPr>
      <w:rFonts w:ascii="Calibri" w:hAnsi="Calibri" w:cs="Calibri"/>
    </w:rPr>
  </w:style>
  <w:style w:type="paragraph" w:customStyle="1" w:styleId="216">
    <w:name w:val="标准标题1"/>
    <w:basedOn w:val="3"/>
    <w:qFormat/>
    <w:uiPriority w:val="99"/>
    <w:pPr>
      <w:pageBreakBefore/>
      <w:tabs>
        <w:tab w:val="left" w:pos="1080"/>
      </w:tabs>
      <w:ind w:left="425" w:hanging="425"/>
    </w:pPr>
    <w:rPr>
      <w:rFonts w:eastAsia="仿宋_GB2312"/>
      <w:sz w:val="32"/>
      <w:szCs w:val="32"/>
    </w:rPr>
  </w:style>
  <w:style w:type="paragraph" w:customStyle="1" w:styleId="217">
    <w:name w:val="Char Char Char Char"/>
    <w:basedOn w:val="1"/>
    <w:qFormat/>
    <w:uiPriority w:val="99"/>
  </w:style>
  <w:style w:type="paragraph" w:customStyle="1" w:styleId="218">
    <w:name w:val="样式7"/>
    <w:basedOn w:val="1"/>
    <w:qFormat/>
    <w:uiPriority w:val="99"/>
    <w:pPr>
      <w:adjustRightInd w:val="0"/>
      <w:spacing w:beforeLines="50" w:afterLines="50" w:line="360" w:lineRule="auto"/>
      <w:ind w:firstLine="669"/>
      <w:textAlignment w:val="baseline"/>
    </w:pPr>
    <w:rPr>
      <w:rFonts w:ascii="宋体" w:hAnsi="宋体" w:cs="宋体"/>
      <w:kern w:val="0"/>
      <w:sz w:val="28"/>
      <w:szCs w:val="28"/>
    </w:rPr>
  </w:style>
  <w:style w:type="paragraph" w:customStyle="1" w:styleId="219">
    <w:name w:val="Char Char Char Char1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20">
    <w:name w:val="Bullet1"/>
    <w:basedOn w:val="1"/>
    <w:qFormat/>
    <w:uiPriority w:val="99"/>
    <w:pPr>
      <w:spacing w:afterLines="50"/>
      <w:ind w:left="720" w:hanging="432"/>
      <w:jc w:val="left"/>
    </w:pPr>
    <w:rPr>
      <w:rFonts w:ascii="宋体" w:cs="宋体"/>
      <w:kern w:val="0"/>
    </w:rPr>
  </w:style>
  <w:style w:type="paragraph" w:customStyle="1" w:styleId="221">
    <w:name w:val="列出段落11"/>
    <w:basedOn w:val="1"/>
    <w:qFormat/>
    <w:uiPriority w:val="99"/>
    <w:pPr>
      <w:spacing w:line="360" w:lineRule="auto"/>
      <w:ind w:firstLine="420" w:firstLineChars="200"/>
      <w:jc w:val="left"/>
    </w:pPr>
    <w:rPr>
      <w:rFonts w:ascii="Calibri" w:hAnsi="Calibri" w:cs="Calibri"/>
      <w:sz w:val="24"/>
      <w:szCs w:val="24"/>
    </w:rPr>
  </w:style>
  <w:style w:type="paragraph" w:customStyle="1" w:styleId="222">
    <w:name w:val="样式6"/>
    <w:basedOn w:val="1"/>
    <w:qFormat/>
    <w:uiPriority w:val="99"/>
    <w:pPr>
      <w:adjustRightInd w:val="0"/>
      <w:spacing w:beforeLines="50" w:afterLines="50"/>
      <w:ind w:firstLine="669"/>
      <w:textAlignment w:val="baseline"/>
    </w:pPr>
    <w:rPr>
      <w:rFonts w:ascii="宋体" w:hAnsi="宋体" w:cs="宋体"/>
      <w:kern w:val="0"/>
      <w:sz w:val="28"/>
      <w:szCs w:val="28"/>
    </w:rPr>
  </w:style>
  <w:style w:type="paragraph" w:customStyle="1" w:styleId="223">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224">
    <w:name w:val="二级项目符号"/>
    <w:basedOn w:val="1"/>
    <w:qFormat/>
    <w:uiPriority w:val="99"/>
    <w:pPr>
      <w:widowControl/>
      <w:tabs>
        <w:tab w:val="left" w:pos="964"/>
      </w:tabs>
      <w:spacing w:line="360" w:lineRule="auto"/>
      <w:ind w:left="964" w:hanging="482"/>
    </w:pPr>
    <w:rPr>
      <w:kern w:val="0"/>
      <w:sz w:val="24"/>
      <w:szCs w:val="24"/>
    </w:rPr>
  </w:style>
  <w:style w:type="paragraph" w:customStyle="1" w:styleId="225">
    <w:name w:val="列表内容"/>
    <w:basedOn w:val="1"/>
    <w:next w:val="1"/>
    <w:qFormat/>
    <w:uiPriority w:val="99"/>
    <w:pPr>
      <w:widowControl/>
      <w:tabs>
        <w:tab w:val="left" w:pos="840"/>
      </w:tabs>
      <w:ind w:left="840" w:hanging="420"/>
      <w:jc w:val="left"/>
    </w:pPr>
    <w:rPr>
      <w:kern w:val="0"/>
      <w:sz w:val="18"/>
      <w:szCs w:val="18"/>
    </w:rPr>
  </w:style>
  <w:style w:type="paragraph" w:customStyle="1" w:styleId="226">
    <w:name w:val="P2"/>
    <w:basedOn w:val="1"/>
    <w:qFormat/>
    <w:uiPriority w:val="99"/>
    <w:pPr>
      <w:widowControl/>
      <w:spacing w:before="240" w:line="240" w:lineRule="atLeast"/>
      <w:ind w:left="578"/>
      <w:jc w:val="left"/>
    </w:pPr>
    <w:rPr>
      <w:b/>
      <w:bCs/>
      <w:kern w:val="0"/>
      <w:lang w:val="en-AU" w:eastAsia="en-US"/>
    </w:rPr>
  </w:style>
  <w:style w:type="paragraph" w:customStyle="1" w:styleId="227">
    <w:name w:val="样式 标题 3Chapter X.X.X"/>
    <w:basedOn w:val="205"/>
    <w:qFormat/>
    <w:uiPriority w:val="99"/>
  </w:style>
  <w:style w:type="paragraph" w:customStyle="1" w:styleId="228">
    <w:name w:val="样式 左侧:  1 厘米 段后: 0.5 行"/>
    <w:basedOn w:val="1"/>
    <w:qFormat/>
    <w:uiPriority w:val="99"/>
    <w:pPr>
      <w:spacing w:afterLines="50"/>
      <w:ind w:firstLine="425"/>
      <w:jc w:val="left"/>
    </w:pPr>
    <w:rPr>
      <w:rFonts w:ascii="宋体" w:cs="宋体"/>
      <w:kern w:val="0"/>
    </w:rPr>
  </w:style>
  <w:style w:type="paragraph" w:customStyle="1" w:styleId="229">
    <w:name w:val="Style-正文"/>
    <w:basedOn w:val="1"/>
    <w:qFormat/>
    <w:uiPriority w:val="99"/>
    <w:pPr>
      <w:spacing w:line="360" w:lineRule="auto"/>
      <w:ind w:firstLine="420"/>
    </w:pPr>
    <w:rPr>
      <w:rFonts w:ascii="宋体" w:hAnsi="宋体" w:cs="宋体"/>
      <w:sz w:val="24"/>
      <w:szCs w:val="24"/>
    </w:rPr>
  </w:style>
  <w:style w:type="paragraph" w:customStyle="1" w:styleId="230">
    <w:name w:val="Plain Text1"/>
    <w:basedOn w:val="1"/>
    <w:qFormat/>
    <w:uiPriority w:val="99"/>
    <w:pPr>
      <w:autoSpaceDE w:val="0"/>
      <w:autoSpaceDN w:val="0"/>
      <w:adjustRightInd w:val="0"/>
      <w:spacing w:line="360" w:lineRule="auto"/>
    </w:pPr>
    <w:rPr>
      <w:rFonts w:ascii="宋体" w:hAnsi="宋体" w:cs="宋体"/>
      <w:sz w:val="24"/>
      <w:szCs w:val="24"/>
    </w:rPr>
  </w:style>
  <w:style w:type="paragraph" w:customStyle="1" w:styleId="231">
    <w:name w:val="Table Description"/>
    <w:next w:val="1"/>
    <w:qFormat/>
    <w:uiPriority w:val="99"/>
    <w:pPr>
      <w:keepNext/>
      <w:snapToGrid w:val="0"/>
      <w:spacing w:before="160" w:after="80"/>
      <w:ind w:left="1701"/>
      <w:jc w:val="center"/>
    </w:pPr>
    <w:rPr>
      <w:rFonts w:ascii="Arial" w:hAnsi="Arial" w:eastAsia="黑体" w:cs="Arial"/>
      <w:sz w:val="18"/>
      <w:szCs w:val="18"/>
      <w:lang w:val="en-US" w:eastAsia="en-US" w:bidi="ar-SA"/>
    </w:rPr>
  </w:style>
  <w:style w:type="paragraph" w:customStyle="1" w:styleId="232">
    <w:name w:val="样式 模板描述"/>
    <w:basedOn w:val="1"/>
    <w:next w:val="157"/>
    <w:qFormat/>
    <w:uiPriority w:val="99"/>
    <w:pPr>
      <w:spacing w:afterLines="50"/>
      <w:jc w:val="left"/>
    </w:pPr>
    <w:rPr>
      <w:rFonts w:ascii="宋体" w:cs="宋体"/>
      <w:i/>
      <w:iCs/>
      <w:color w:val="0000FF"/>
      <w:kern w:val="0"/>
    </w:rPr>
  </w:style>
  <w:style w:type="paragraph" w:customStyle="1" w:styleId="233">
    <w:name w:val="Char2"/>
    <w:basedOn w:val="1"/>
    <w:qFormat/>
    <w:uiPriority w:val="99"/>
    <w:pPr>
      <w:tabs>
        <w:tab w:val="left" w:pos="432"/>
      </w:tabs>
      <w:spacing w:beforeLines="50" w:afterLines="50"/>
      <w:ind w:left="432" w:hanging="432"/>
    </w:pPr>
    <w:rPr>
      <w:sz w:val="24"/>
      <w:szCs w:val="24"/>
    </w:rPr>
  </w:style>
  <w:style w:type="paragraph" w:customStyle="1" w:styleId="234">
    <w:name w:val="Bullet2"/>
    <w:basedOn w:val="1"/>
    <w:qFormat/>
    <w:uiPriority w:val="99"/>
    <w:pPr>
      <w:spacing w:afterLines="50"/>
      <w:ind w:left="1440" w:hanging="360"/>
      <w:jc w:val="left"/>
    </w:pPr>
    <w:rPr>
      <w:rFonts w:ascii="宋体" w:cs="宋体"/>
      <w:color w:val="000080"/>
      <w:kern w:val="0"/>
    </w:rPr>
  </w:style>
  <w:style w:type="paragraph" w:customStyle="1" w:styleId="235">
    <w:name w:val="S4-I-U-L15-No-dot"/>
    <w:basedOn w:val="1"/>
    <w:qFormat/>
    <w:uiPriority w:val="99"/>
    <w:pPr>
      <w:tabs>
        <w:tab w:val="left" w:pos="1112"/>
      </w:tabs>
      <w:spacing w:after="120" w:line="360" w:lineRule="auto"/>
      <w:ind w:left="1112" w:hanging="420"/>
    </w:pPr>
    <w:rPr>
      <w:i/>
      <w:iCs/>
      <w:sz w:val="24"/>
      <w:szCs w:val="24"/>
      <w:u w:val="single"/>
    </w:rPr>
  </w:style>
  <w:style w:type="paragraph" w:customStyle="1" w:styleId="236">
    <w:name w:val="Item List"/>
    <w:qFormat/>
    <w:uiPriority w:val="99"/>
    <w:pPr>
      <w:tabs>
        <w:tab w:val="left" w:pos="2126"/>
      </w:tabs>
      <w:spacing w:line="300" w:lineRule="auto"/>
      <w:ind w:left="2126" w:hanging="425"/>
      <w:jc w:val="both"/>
    </w:pPr>
    <w:rPr>
      <w:rFonts w:ascii="Arial" w:hAnsi="Arial" w:eastAsia="宋体" w:cs="Arial"/>
      <w:sz w:val="21"/>
      <w:szCs w:val="21"/>
      <w:lang w:val="en-US" w:eastAsia="en-US" w:bidi="ar-SA"/>
    </w:rPr>
  </w:style>
  <w:style w:type="paragraph" w:customStyle="1" w:styleId="237">
    <w:name w:val="样式 样式 标题 4 + 段后: 0.5 行1"/>
    <w:basedOn w:val="154"/>
    <w:next w:val="33"/>
    <w:qFormat/>
    <w:uiPriority w:val="99"/>
    <w:pPr>
      <w:spacing w:after="120"/>
    </w:pPr>
  </w:style>
  <w:style w:type="paragraph" w:customStyle="1" w:styleId="238">
    <w:name w:val="文档正文"/>
    <w:basedOn w:val="1"/>
    <w:qFormat/>
    <w:uiPriority w:val="99"/>
    <w:pPr>
      <w:adjustRightInd w:val="0"/>
      <w:spacing w:line="440" w:lineRule="exact"/>
      <w:ind w:firstLine="567"/>
      <w:textAlignment w:val="baseline"/>
    </w:pPr>
    <w:rPr>
      <w:rFonts w:ascii="Arial Narrow" w:hAnsi="Arial Narrow" w:cs="Arial Narrow"/>
      <w:kern w:val="0"/>
      <w:sz w:val="24"/>
      <w:szCs w:val="24"/>
    </w:rPr>
  </w:style>
  <w:style w:type="paragraph" w:customStyle="1" w:styleId="239">
    <w:name w:val="文本框内文字"/>
    <w:basedOn w:val="1"/>
    <w:qFormat/>
    <w:uiPriority w:val="99"/>
    <w:pPr>
      <w:spacing w:line="240" w:lineRule="atLeast"/>
    </w:pPr>
    <w:rPr>
      <w:rFonts w:eastAsia="仿宋_GB2312"/>
      <w:sz w:val="22"/>
      <w:szCs w:val="22"/>
    </w:rPr>
  </w:style>
  <w:style w:type="paragraph" w:customStyle="1" w:styleId="240">
    <w:name w:val="样式 样式 标题 4 + 段后: 0.5 行 + 段后: 0.5 行"/>
    <w:basedOn w:val="154"/>
    <w:qFormat/>
    <w:uiPriority w:val="99"/>
  </w:style>
  <w:style w:type="paragraph" w:customStyle="1" w:styleId="241">
    <w:name w:val="Figure Description"/>
    <w:next w:val="1"/>
    <w:qFormat/>
    <w:uiPriority w:val="99"/>
    <w:pPr>
      <w:snapToGrid w:val="0"/>
      <w:spacing w:before="80" w:after="320"/>
      <w:ind w:left="1701"/>
      <w:jc w:val="center"/>
    </w:pPr>
    <w:rPr>
      <w:rFonts w:ascii="Arial" w:hAnsi="Arial" w:eastAsia="黑体" w:cs="Arial"/>
      <w:sz w:val="18"/>
      <w:szCs w:val="18"/>
      <w:lang w:val="en-US" w:eastAsia="en-US" w:bidi="ar-SA"/>
    </w:rPr>
  </w:style>
  <w:style w:type="paragraph" w:customStyle="1" w:styleId="242">
    <w:name w:val="paragraph1"/>
    <w:basedOn w:val="1"/>
    <w:qFormat/>
    <w:uiPriority w:val="99"/>
    <w:pPr>
      <w:spacing w:afterLines="30" w:line="360" w:lineRule="auto"/>
      <w:ind w:firstLine="420" w:firstLineChars="200"/>
    </w:pPr>
    <w:rPr>
      <w:rFonts w:eastAsia="楷体_GB2312"/>
      <w:sz w:val="24"/>
      <w:szCs w:val="24"/>
    </w:rPr>
  </w:style>
  <w:style w:type="paragraph" w:customStyle="1" w:styleId="243">
    <w:name w:val="S4-L15-No"/>
    <w:basedOn w:val="195"/>
    <w:qFormat/>
    <w:uiPriority w:val="99"/>
    <w:pPr>
      <w:tabs>
        <w:tab w:val="left" w:pos="720"/>
      </w:tabs>
      <w:ind w:hanging="720"/>
    </w:pPr>
  </w:style>
  <w:style w:type="paragraph" w:customStyle="1" w:styleId="244">
    <w:name w:val="广咨正文"/>
    <w:basedOn w:val="1"/>
    <w:qFormat/>
    <w:uiPriority w:val="99"/>
    <w:pPr>
      <w:snapToGrid w:val="0"/>
      <w:spacing w:line="360" w:lineRule="auto"/>
      <w:ind w:firstLine="480" w:firstLineChars="200"/>
    </w:pPr>
  </w:style>
  <w:style w:type="paragraph" w:customStyle="1" w:styleId="245">
    <w:name w:val="样式 样式3 + 宋体 五号 Char Char Char"/>
    <w:basedOn w:val="1"/>
    <w:qFormat/>
    <w:uiPriority w:val="99"/>
    <w:pPr>
      <w:keepNext/>
      <w:keepLines/>
      <w:tabs>
        <w:tab w:val="left" w:pos="1050"/>
      </w:tabs>
      <w:ind w:left="1050" w:hanging="450"/>
      <w:jc w:val="left"/>
      <w:outlineLvl w:val="7"/>
    </w:pPr>
    <w:rPr>
      <w:rFonts w:ascii="宋体" w:hAnsi="宋体" w:cs="宋体"/>
      <w:b/>
      <w:bCs/>
    </w:rPr>
  </w:style>
  <w:style w:type="paragraph" w:customStyle="1" w:styleId="24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7">
    <w:name w:val="页面边线"/>
    <w:basedOn w:val="1"/>
    <w:qFormat/>
    <w:uiPriority w:val="99"/>
    <w:pPr>
      <w:adjustRightInd w:val="0"/>
      <w:spacing w:line="360" w:lineRule="atLeast"/>
      <w:textAlignment w:val="baseline"/>
    </w:pPr>
    <w:rPr>
      <w:rFonts w:ascii="Century" w:hAnsi="Century" w:cs="Century"/>
      <w:kern w:val="0"/>
      <w:lang w:eastAsia="ja-JP"/>
    </w:rPr>
  </w:style>
  <w:style w:type="paragraph" w:customStyle="1" w:styleId="248">
    <w:name w:val="正文2"/>
    <w:basedOn w:val="1"/>
    <w:qFormat/>
    <w:uiPriority w:val="99"/>
    <w:pPr>
      <w:spacing w:beforeLines="50" w:afterLines="50" w:line="360" w:lineRule="auto"/>
      <w:ind w:firstLine="480" w:firstLineChars="200"/>
    </w:pPr>
    <w:rPr>
      <w:rFonts w:ascii="仿宋_GB2312" w:cs="仿宋_GB2312"/>
      <w:sz w:val="24"/>
      <w:szCs w:val="24"/>
    </w:rPr>
  </w:style>
  <w:style w:type="paragraph" w:customStyle="1" w:styleId="249">
    <w:name w:val="列出段落2"/>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250">
    <w:name w:val="正文段"/>
    <w:basedOn w:val="1"/>
    <w:qFormat/>
    <w:uiPriority w:val="99"/>
    <w:pPr>
      <w:widowControl/>
      <w:snapToGrid w:val="0"/>
      <w:spacing w:afterLines="50"/>
      <w:ind w:firstLine="200" w:firstLineChars="200"/>
    </w:pPr>
    <w:rPr>
      <w:kern w:val="0"/>
      <w:sz w:val="24"/>
      <w:szCs w:val="24"/>
    </w:rPr>
  </w:style>
  <w:style w:type="paragraph" w:customStyle="1" w:styleId="251">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8"/>
    </w:rPr>
  </w:style>
  <w:style w:type="paragraph" w:customStyle="1" w:styleId="252">
    <w:name w:val="Bullet"/>
    <w:basedOn w:val="1"/>
    <w:qFormat/>
    <w:uiPriority w:val="99"/>
    <w:pPr>
      <w:widowControl/>
      <w:tabs>
        <w:tab w:val="left" w:pos="720"/>
        <w:tab w:val="left" w:pos="964"/>
      </w:tabs>
      <w:spacing w:before="120" w:afterLines="50"/>
      <w:ind w:left="720" w:right="360" w:hanging="482"/>
    </w:pPr>
    <w:rPr>
      <w:rFonts w:ascii="宋体" w:cs="宋体"/>
      <w:kern w:val="0"/>
    </w:rPr>
  </w:style>
  <w:style w:type="paragraph" w:customStyle="1" w:styleId="253">
    <w:name w:val="首行缩进"/>
    <w:basedOn w:val="1"/>
    <w:qFormat/>
    <w:uiPriority w:val="99"/>
    <w:pPr>
      <w:widowControl/>
      <w:tabs>
        <w:tab w:val="left" w:pos="822"/>
      </w:tabs>
      <w:snapToGrid w:val="0"/>
      <w:spacing w:before="40" w:after="40" w:line="300" w:lineRule="atLeast"/>
      <w:ind w:left="1701"/>
    </w:pPr>
    <w:rPr>
      <w:rFonts w:ascii="Arial" w:hAnsi="Arial" w:cs="Arial"/>
      <w:kern w:val="0"/>
    </w:rPr>
  </w:style>
  <w:style w:type="paragraph" w:customStyle="1" w:styleId="254">
    <w:name w:val="样式 标题 4Chapter X.X.X. + 段后: 0.5 行1 + 段后: 0.5 行"/>
    <w:basedOn w:val="148"/>
    <w:qFormat/>
    <w:uiPriority w:val="99"/>
  </w:style>
  <w:style w:type="paragraph" w:customStyle="1" w:styleId="255">
    <w:name w:val="P1"/>
    <w:basedOn w:val="1"/>
    <w:qFormat/>
    <w:uiPriority w:val="99"/>
    <w:pPr>
      <w:widowControl/>
      <w:spacing w:before="240" w:line="240" w:lineRule="atLeast"/>
      <w:jc w:val="left"/>
    </w:pPr>
    <w:rPr>
      <w:b/>
      <w:bCs/>
      <w:kern w:val="0"/>
      <w:lang w:val="en-AU" w:eastAsia="en-US"/>
    </w:rPr>
  </w:style>
  <w:style w:type="paragraph" w:customStyle="1" w:styleId="256">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7">
    <w:name w:val="Char3 Char Char Char1"/>
    <w:basedOn w:val="1"/>
    <w:qFormat/>
    <w:uiPriority w:val="99"/>
    <w:pPr>
      <w:widowControl/>
      <w:spacing w:after="160" w:line="240" w:lineRule="exact"/>
      <w:jc w:val="left"/>
    </w:pPr>
  </w:style>
  <w:style w:type="paragraph" w:customStyle="1" w:styleId="258">
    <w:name w:val="默认段落字体 Para Char Char Char Char Char Char Char Char Char1 Char Char Char Char"/>
    <w:basedOn w:val="1"/>
    <w:qFormat/>
    <w:uiPriority w:val="99"/>
    <w:rPr>
      <w:rFonts w:ascii="Tahoma" w:hAnsi="Tahoma" w:cs="Tahoma"/>
      <w:sz w:val="24"/>
      <w:szCs w:val="24"/>
    </w:rPr>
  </w:style>
  <w:style w:type="paragraph" w:styleId="259">
    <w:name w:val="List Paragraph"/>
    <w:basedOn w:val="1"/>
    <w:qFormat/>
    <w:uiPriority w:val="99"/>
    <w:pPr>
      <w:ind w:firstLine="420" w:firstLineChars="200"/>
    </w:pPr>
  </w:style>
  <w:style w:type="paragraph" w:customStyle="1" w:styleId="260">
    <w:name w:val="样式 宋体 黑色 行距: 1.5 倍行距"/>
    <w:basedOn w:val="1"/>
    <w:qFormat/>
    <w:uiPriority w:val="99"/>
    <w:pPr>
      <w:spacing w:line="360" w:lineRule="auto"/>
    </w:pPr>
    <w:rPr>
      <w:rFonts w:ascii="宋体" w:hAnsi="宋体" w:cs="宋体"/>
      <w:color w:val="000000"/>
      <w:sz w:val="24"/>
      <w:szCs w:val="24"/>
    </w:rPr>
  </w:style>
  <w:style w:type="character" w:customStyle="1" w:styleId="261">
    <w:name w:val="纯文本 Char1"/>
    <w:qFormat/>
    <w:uiPriority w:val="99"/>
    <w:rPr>
      <w:rFonts w:ascii="宋体" w:hAnsi="Courier New" w:eastAsia="宋体" w:cs="宋体"/>
      <w:kern w:val="2"/>
      <w:sz w:val="21"/>
      <w:szCs w:val="21"/>
      <w:lang w:val="en-US" w:eastAsia="zh-CN"/>
    </w:rPr>
  </w:style>
  <w:style w:type="paragraph" w:customStyle="1" w:styleId="262">
    <w:name w:val="Table Paragraph"/>
    <w:basedOn w:val="1"/>
    <w:qFormat/>
    <w:uiPriority w:val="99"/>
    <w:rPr>
      <w:rFonts w:ascii="宋体" w:hAnsi="宋体" w:cs="宋体"/>
      <w:lang w:val="zh-CN"/>
    </w:rPr>
  </w:style>
  <w:style w:type="paragraph" w:customStyle="1" w:styleId="263">
    <w:name w:val="招标-标题1"/>
    <w:basedOn w:val="1"/>
    <w:qFormat/>
    <w:uiPriority w:val="99"/>
    <w:pPr>
      <w:spacing w:line="300" w:lineRule="auto"/>
      <w:ind w:left="560"/>
    </w:pPr>
    <w:rPr>
      <w:rFonts w:ascii="宋体" w:hAnsi="Calibri" w:cs="宋体"/>
      <w:b/>
      <w:bCs/>
    </w:rPr>
  </w:style>
  <w:style w:type="paragraph" w:customStyle="1" w:styleId="264">
    <w:name w:val="表格名称"/>
    <w:basedOn w:val="1"/>
    <w:qFormat/>
    <w:uiPriority w:val="99"/>
    <w:pPr>
      <w:jc w:val="center"/>
    </w:pPr>
    <w:rPr>
      <w:b/>
      <w:bCs/>
      <w:sz w:val="28"/>
      <w:szCs w:val="28"/>
    </w:rPr>
  </w:style>
  <w:style w:type="paragraph" w:customStyle="1" w:styleId="265">
    <w:name w:val="表格文本"/>
    <w:basedOn w:val="1"/>
    <w:next w:val="1"/>
    <w:qFormat/>
    <w:uiPriority w:val="99"/>
    <w:pPr>
      <w:adjustRightInd w:val="0"/>
      <w:snapToGrid w:val="0"/>
      <w:jc w:val="center"/>
    </w:pPr>
    <w:rPr>
      <w:color w:val="000000"/>
      <w:sz w:val="24"/>
      <w:szCs w:val="24"/>
    </w:rPr>
  </w:style>
  <w:style w:type="character" w:customStyle="1" w:styleId="266">
    <w:name w:val="Body text|1_"/>
    <w:link w:val="267"/>
    <w:qFormat/>
    <w:locked/>
    <w:uiPriority w:val="99"/>
    <w:rPr>
      <w:rFonts w:ascii="MingLiU" w:hAnsi="MingLiU" w:eastAsia="MingLiU" w:cs="MingLiU"/>
      <w:lang w:val="zh-TW" w:eastAsia="zh-TW"/>
    </w:rPr>
  </w:style>
  <w:style w:type="paragraph" w:customStyle="1" w:styleId="267">
    <w:name w:val="Body text|1"/>
    <w:basedOn w:val="1"/>
    <w:link w:val="266"/>
    <w:qFormat/>
    <w:uiPriority w:val="99"/>
    <w:pPr>
      <w:spacing w:line="439" w:lineRule="auto"/>
      <w:ind w:firstLine="400"/>
      <w:jc w:val="left"/>
    </w:pPr>
    <w:rPr>
      <w:rFonts w:ascii="MingLiU" w:hAnsi="MingLiU" w:eastAsia="MingLiU" w:cs="MingLiU"/>
      <w:kern w:val="0"/>
      <w:sz w:val="20"/>
      <w:szCs w:val="20"/>
      <w:lang w:val="zh-TW" w:eastAsia="zh-TW"/>
    </w:rPr>
  </w:style>
  <w:style w:type="paragraph" w:customStyle="1" w:styleId="268">
    <w:name w:val="标题 5（有编号）（绿盟科技）"/>
    <w:basedOn w:val="1"/>
    <w:next w:val="269"/>
    <w:qFormat/>
    <w:uiPriority w:val="99"/>
    <w:pPr>
      <w:keepNext/>
      <w:keepLines/>
      <w:numPr>
        <w:ilvl w:val="4"/>
        <w:numId w:val="2"/>
      </w:numPr>
      <w:spacing w:before="280" w:after="156" w:line="377" w:lineRule="auto"/>
      <w:outlineLvl w:val="4"/>
    </w:pPr>
    <w:rPr>
      <w:rFonts w:ascii="Arial" w:hAnsi="Arial" w:eastAsia="黑体" w:cs="Arial"/>
      <w:b/>
      <w:bCs/>
      <w:sz w:val="24"/>
      <w:szCs w:val="24"/>
    </w:rPr>
  </w:style>
  <w:style w:type="paragraph" w:customStyle="1" w:styleId="269">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270">
    <w:name w:val="标题 1 Char1"/>
    <w:link w:val="3"/>
    <w:qFormat/>
    <w:uiPriority w:val="0"/>
    <w:rPr>
      <w:rFonts w:ascii="Times New Roman" w:hAnsi="Times New Roman" w:eastAsia="宋体"/>
      <w:b/>
      <w:bCs/>
      <w:kern w:val="44"/>
      <w:sz w:val="44"/>
      <w:szCs w:val="44"/>
      <w:lang w:val="en-US" w:eastAsia="zh-CN" w:bidi="ar-SA"/>
    </w:rPr>
  </w:style>
  <w:style w:type="paragraph" w:customStyle="1" w:styleId="271">
    <w:name w:val="段落"/>
    <w:basedOn w:val="259"/>
    <w:qFormat/>
    <w:uiPriority w:val="0"/>
    <w:pPr>
      <w:ind w:firstLine="200"/>
    </w:pPr>
    <w:rPr>
      <w:rFonts w:ascii="Verdana" w:hAnsi="Verdana"/>
      <w:color w:val="000000"/>
      <w:shd w:val="clear" w:color="auto" w:fill="FFFFFF"/>
    </w:rPr>
  </w:style>
  <w:style w:type="paragraph" w:customStyle="1" w:styleId="27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character" w:customStyle="1" w:styleId="273">
    <w:name w:val="font81"/>
    <w:basedOn w:val="51"/>
    <w:qFormat/>
    <w:uiPriority w:val="0"/>
    <w:rPr>
      <w:rFonts w:ascii="宋体" w:hAnsi="宋体" w:eastAsia="宋体" w:cs="宋体"/>
      <w:b/>
      <w:color w:val="000000"/>
      <w:sz w:val="24"/>
      <w:szCs w:val="24"/>
      <w:u w:val="none"/>
    </w:rPr>
  </w:style>
  <w:style w:type="character" w:customStyle="1" w:styleId="274">
    <w:name w:val="font101"/>
    <w:basedOn w:val="51"/>
    <w:qFormat/>
    <w:uiPriority w:val="0"/>
    <w:rPr>
      <w:rFonts w:ascii="宋体" w:hAnsi="宋体" w:eastAsia="宋体" w:cs="宋体"/>
      <w:color w:val="000000"/>
      <w:sz w:val="24"/>
      <w:szCs w:val="24"/>
      <w:u w:val="none"/>
    </w:rPr>
  </w:style>
  <w:style w:type="character" w:customStyle="1" w:styleId="275">
    <w:name w:val="font71"/>
    <w:basedOn w:val="51"/>
    <w:qFormat/>
    <w:uiPriority w:val="0"/>
    <w:rPr>
      <w:rFonts w:hint="default" w:ascii="Arial" w:hAnsi="Arial" w:cs="Arial"/>
      <w:color w:val="000000"/>
      <w:sz w:val="21"/>
      <w:szCs w:val="21"/>
      <w:u w:val="none"/>
    </w:rPr>
  </w:style>
  <w:style w:type="character" w:customStyle="1" w:styleId="276">
    <w:name w:val="font61"/>
    <w:basedOn w:val="51"/>
    <w:qFormat/>
    <w:uiPriority w:val="0"/>
    <w:rPr>
      <w:rFonts w:hint="default" w:ascii="Arial" w:hAnsi="Arial" w:cs="Arial"/>
      <w:color w:val="000000"/>
      <w:sz w:val="22"/>
      <w:szCs w:val="22"/>
      <w:u w:val="none"/>
    </w:rPr>
  </w:style>
  <w:style w:type="character" w:customStyle="1" w:styleId="277">
    <w:name w:val="font31"/>
    <w:basedOn w:val="51"/>
    <w:qFormat/>
    <w:uiPriority w:val="0"/>
    <w:rPr>
      <w:rFonts w:hint="default" w:ascii="Arial" w:hAnsi="Arial" w:cs="Arial"/>
      <w:color w:val="000000"/>
      <w:sz w:val="12"/>
      <w:szCs w:val="12"/>
      <w:u w:val="none"/>
    </w:rPr>
  </w:style>
  <w:style w:type="character" w:customStyle="1" w:styleId="278">
    <w:name w:val="font01"/>
    <w:basedOn w:val="51"/>
    <w:qFormat/>
    <w:uiPriority w:val="0"/>
    <w:rPr>
      <w:rFonts w:hint="default" w:ascii="Arial" w:hAnsi="Arial" w:cs="Arial"/>
      <w:color w:val="000000"/>
      <w:sz w:val="24"/>
      <w:szCs w:val="24"/>
      <w:u w:val="none"/>
    </w:rPr>
  </w:style>
  <w:style w:type="character" w:customStyle="1" w:styleId="279">
    <w:name w:val="font41"/>
    <w:basedOn w:val="51"/>
    <w:qFormat/>
    <w:uiPriority w:val="0"/>
    <w:rPr>
      <w:rFonts w:hint="default" w:ascii="Arial" w:hAnsi="Arial" w:cs="Arial"/>
      <w:color w:val="000000"/>
      <w:sz w:val="24"/>
      <w:szCs w:val="24"/>
      <w:u w:val="none"/>
    </w:rPr>
  </w:style>
  <w:style w:type="character" w:customStyle="1" w:styleId="280">
    <w:name w:val="font111"/>
    <w:basedOn w:val="51"/>
    <w:qFormat/>
    <w:uiPriority w:val="0"/>
    <w:rPr>
      <w:rFonts w:hint="default" w:ascii="Arial" w:hAnsi="Arial" w:cs="Arial"/>
      <w:color w:val="000000"/>
      <w:sz w:val="20"/>
      <w:szCs w:val="20"/>
      <w:u w:val="none"/>
    </w:rPr>
  </w:style>
  <w:style w:type="character" w:customStyle="1" w:styleId="281">
    <w:name w:val="font51"/>
    <w:basedOn w:val="5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6754</Words>
  <Characters>7946</Characters>
  <Lines>255</Lines>
  <Paragraphs>72</Paragraphs>
  <TotalTime>3</TotalTime>
  <ScaleCrop>false</ScaleCrop>
  <LinksUpToDate>false</LinksUpToDate>
  <CharactersWithSpaces>8256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2018-03-14T01:30:00Z</dcterms:created>
  <dc:creator>Administrator</dc:creator>
  <cp:lastModifiedBy>Administrator</cp:lastModifiedBy>
  <cp:lastPrinted>2025-03-05T16:35:00Z</cp:lastPrinted>
  <dcterms:modified xsi:type="dcterms:W3CDTF">2025-06-16T08:48:51Z</dcterms:modified>
  <dc:title>浙江省政府采购招标文件范本（试行）</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AD89F75495904FFEB27384FDB3B6819F_13</vt:lpwstr>
  </property>
  <property fmtid="{D5CDD505-2E9C-101B-9397-08002B2CF9AE}" pid="4" name="KSOTemplateDocerSaveRecord">
    <vt:lpwstr>eyJoZGlkIjoiZWIxMTkyMzBlYzc2MDY5MzVmYTNkMDg3NTUzNmY0ZTQifQ==</vt:lpwstr>
  </property>
</Properties>
</file>