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宋体" w:hAnsi="宋体" w:cs="宋体"/>
          <w:b/>
          <w:bCs/>
          <w:color w:val="000000"/>
          <w:sz w:val="52"/>
          <w:szCs w:val="52"/>
          <w:lang w:eastAsia="zh-CN"/>
        </w:rPr>
      </w:pPr>
      <w:r>
        <w:rPr>
          <w:rFonts w:hint="eastAsia" w:ascii="宋体" w:hAnsi="宋体" w:cs="宋体"/>
          <w:b/>
          <w:bCs/>
          <w:color w:val="000000"/>
          <w:sz w:val="52"/>
          <w:szCs w:val="52"/>
          <w:lang w:eastAsia="zh-CN"/>
        </w:rPr>
        <w:t>浙江东阳正荣工程咨询有限公司</w:t>
      </w:r>
      <w:r>
        <w:rPr>
          <w:rFonts w:hint="eastAsia" w:ascii="宋体" w:hAnsi="宋体" w:cs="宋体"/>
          <w:b/>
          <w:bCs/>
          <w:color w:val="000000"/>
          <w:sz w:val="52"/>
          <w:szCs w:val="52"/>
        </w:rPr>
        <w:t>关于</w:t>
      </w:r>
      <w:r>
        <w:rPr>
          <w:rFonts w:hint="eastAsia" w:ascii="宋体" w:hAnsi="宋体" w:cs="宋体"/>
          <w:b/>
          <w:bCs/>
          <w:color w:val="000000"/>
          <w:sz w:val="52"/>
          <w:szCs w:val="52"/>
          <w:lang w:eastAsia="zh-CN"/>
        </w:rPr>
        <w:t>浙江广厦建设职业技术大学新校区垃圾设施</w:t>
      </w:r>
    </w:p>
    <w:p>
      <w:pPr>
        <w:spacing w:before="156" w:beforeLines="50"/>
        <w:jc w:val="center"/>
        <w:rPr>
          <w:rFonts w:hint="eastAsia" w:ascii="宋体" w:hAnsi="宋体" w:eastAsia="宋体" w:cs="宋体"/>
          <w:b/>
          <w:bCs/>
          <w:color w:val="000000"/>
          <w:sz w:val="52"/>
          <w:szCs w:val="52"/>
          <w:lang w:eastAsia="zh-CN"/>
        </w:rPr>
      </w:pPr>
      <w:r>
        <w:rPr>
          <w:rFonts w:hint="eastAsia" w:ascii="宋体" w:hAnsi="宋体" w:cs="宋体"/>
          <w:b/>
          <w:bCs/>
          <w:color w:val="000000"/>
          <w:sz w:val="52"/>
          <w:szCs w:val="52"/>
          <w:lang w:eastAsia="zh-CN"/>
        </w:rPr>
        <w:t>采购项目</w:t>
      </w:r>
    </w:p>
    <w:p>
      <w:pPr>
        <w:spacing w:before="156" w:beforeLines="50"/>
        <w:jc w:val="center"/>
        <w:rPr>
          <w:rFonts w:ascii="宋体" w:hAnsi="宋体" w:cs="宋体"/>
          <w:b/>
          <w:bCs/>
          <w:sz w:val="72"/>
          <w:szCs w:val="72"/>
        </w:rPr>
      </w:pPr>
    </w:p>
    <w:p>
      <w:pPr>
        <w:spacing w:before="156" w:beforeLines="50"/>
        <w:jc w:val="center"/>
        <w:rPr>
          <w:rFonts w:ascii="宋体" w:hAnsi="宋体" w:cs="宋体"/>
          <w:b/>
          <w:bCs/>
          <w:sz w:val="72"/>
          <w:szCs w:val="72"/>
        </w:rPr>
      </w:pPr>
    </w:p>
    <w:p>
      <w:pPr>
        <w:spacing w:before="156" w:beforeLines="50"/>
        <w:jc w:val="center"/>
        <w:rPr>
          <w:rFonts w:ascii="宋体" w:hAnsi="宋体" w:cs="宋体"/>
          <w:b/>
          <w:bCs/>
          <w:sz w:val="72"/>
          <w:szCs w:val="72"/>
        </w:rPr>
      </w:pPr>
      <w:r>
        <w:rPr>
          <w:rFonts w:hint="eastAsia" w:ascii="宋体" w:hAnsi="宋体" w:cs="宋体"/>
          <w:b/>
          <w:bCs/>
          <w:sz w:val="72"/>
          <w:szCs w:val="72"/>
        </w:rPr>
        <w:t>公开招标采购文件</w:t>
      </w:r>
    </w:p>
    <w:p>
      <w:pPr>
        <w:pStyle w:val="18"/>
        <w:snapToGrid w:val="0"/>
        <w:spacing w:before="156" w:after="156" w:line="480" w:lineRule="auto"/>
        <w:rPr>
          <w:rFonts w:hAnsi="宋体"/>
          <w:b/>
          <w:bCs/>
          <w:color w:val="000000"/>
          <w:sz w:val="30"/>
          <w:szCs w:val="30"/>
        </w:rPr>
      </w:pPr>
    </w:p>
    <w:p>
      <w:pPr>
        <w:pStyle w:val="18"/>
        <w:snapToGrid w:val="0"/>
        <w:spacing w:before="156" w:after="156" w:line="360" w:lineRule="auto"/>
        <w:rPr>
          <w:rFonts w:hAnsi="宋体"/>
          <w:b/>
          <w:bCs/>
          <w:color w:val="000000"/>
          <w:sz w:val="30"/>
          <w:szCs w:val="30"/>
        </w:rPr>
      </w:pPr>
    </w:p>
    <w:p>
      <w:pPr>
        <w:pStyle w:val="18"/>
        <w:snapToGrid w:val="0"/>
        <w:spacing w:before="156" w:after="156" w:line="360" w:lineRule="auto"/>
        <w:rPr>
          <w:rFonts w:hAnsi="宋体"/>
          <w:b/>
          <w:bCs/>
          <w:color w:val="000000"/>
          <w:sz w:val="30"/>
          <w:szCs w:val="30"/>
        </w:rPr>
      </w:pPr>
    </w:p>
    <w:p>
      <w:pPr>
        <w:pStyle w:val="18"/>
        <w:snapToGrid w:val="0"/>
        <w:spacing w:before="156" w:after="156" w:line="360" w:lineRule="auto"/>
        <w:ind w:firstLine="602" w:firstLineChars="200"/>
        <w:rPr>
          <w:rFonts w:hint="eastAsia" w:hAnsi="宋体" w:eastAsia="宋体"/>
          <w:b/>
          <w:bCs/>
          <w:color w:val="000000"/>
          <w:sz w:val="30"/>
          <w:szCs w:val="30"/>
          <w:lang w:eastAsia="zh-CN"/>
        </w:rPr>
      </w:pPr>
      <w:r>
        <w:rPr>
          <w:rFonts w:hint="eastAsia" w:hAnsi="宋体"/>
          <w:b/>
          <w:bCs/>
          <w:color w:val="000000"/>
          <w:sz w:val="30"/>
          <w:szCs w:val="30"/>
        </w:rPr>
        <w:t>项目编号：</w:t>
      </w:r>
      <w:r>
        <w:rPr>
          <w:rFonts w:hint="eastAsia" w:hAnsi="宋体"/>
          <w:b/>
          <w:bCs/>
          <w:color w:val="000000"/>
          <w:sz w:val="30"/>
          <w:szCs w:val="30"/>
          <w:lang w:eastAsia="zh-CN"/>
        </w:rPr>
        <w:t>ZRCG2024-004-A002</w:t>
      </w:r>
    </w:p>
    <w:p>
      <w:pPr>
        <w:pStyle w:val="18"/>
        <w:snapToGrid w:val="0"/>
        <w:spacing w:before="156" w:after="156" w:line="360" w:lineRule="auto"/>
        <w:ind w:firstLine="602" w:firstLineChars="200"/>
        <w:rPr>
          <w:rFonts w:hint="eastAsia" w:hAnsi="宋体"/>
          <w:b/>
          <w:bCs/>
          <w:color w:val="000000"/>
          <w:sz w:val="30"/>
          <w:szCs w:val="30"/>
          <w:lang w:eastAsia="zh-CN"/>
        </w:rPr>
      </w:pPr>
      <w:r>
        <w:rPr>
          <w:rFonts w:hint="eastAsia" w:hAnsi="宋体"/>
          <w:b/>
          <w:bCs/>
          <w:color w:val="000000"/>
          <w:sz w:val="30"/>
          <w:szCs w:val="30"/>
        </w:rPr>
        <w:t>项目名称：</w:t>
      </w:r>
      <w:r>
        <w:rPr>
          <w:rFonts w:hint="eastAsia" w:hAnsi="宋体"/>
          <w:b/>
          <w:bCs/>
          <w:color w:val="000000"/>
          <w:sz w:val="30"/>
          <w:szCs w:val="30"/>
          <w:lang w:eastAsia="zh-CN"/>
        </w:rPr>
        <w:t>浙江广厦建设职业技术大学新校区垃圾设施采购项目</w:t>
      </w:r>
    </w:p>
    <w:p>
      <w:pPr>
        <w:pStyle w:val="18"/>
        <w:snapToGrid w:val="0"/>
        <w:spacing w:before="156" w:after="156" w:line="360" w:lineRule="auto"/>
        <w:ind w:firstLine="602" w:firstLineChars="200"/>
        <w:rPr>
          <w:rFonts w:hint="eastAsia" w:hAnsi="宋体" w:eastAsia="宋体"/>
          <w:b/>
          <w:bCs/>
          <w:color w:val="000000"/>
          <w:sz w:val="30"/>
          <w:szCs w:val="30"/>
          <w:lang w:eastAsia="zh-CN"/>
        </w:rPr>
      </w:pPr>
      <w:r>
        <w:rPr>
          <w:rFonts w:hint="eastAsia" w:hAnsi="宋体"/>
          <w:b/>
          <w:bCs/>
          <w:color w:val="000000"/>
          <w:sz w:val="30"/>
          <w:szCs w:val="30"/>
        </w:rPr>
        <w:t>采购单位：</w:t>
      </w:r>
      <w:r>
        <w:rPr>
          <w:rFonts w:hint="eastAsia" w:hAnsi="宋体"/>
          <w:b/>
          <w:bCs/>
          <w:color w:val="000000"/>
          <w:sz w:val="30"/>
          <w:szCs w:val="30"/>
          <w:lang w:eastAsia="zh-CN"/>
        </w:rPr>
        <w:t>浙江广厦建设职业技术大学</w:t>
      </w:r>
    </w:p>
    <w:p>
      <w:pPr>
        <w:pStyle w:val="18"/>
        <w:snapToGrid w:val="0"/>
        <w:spacing w:before="156" w:after="156" w:line="360" w:lineRule="auto"/>
        <w:ind w:firstLine="602" w:firstLineChars="200"/>
        <w:rPr>
          <w:rFonts w:hint="eastAsia" w:hAnsi="宋体" w:eastAsia="宋体"/>
          <w:b/>
          <w:bCs/>
          <w:color w:val="000000"/>
          <w:sz w:val="30"/>
          <w:szCs w:val="30"/>
          <w:lang w:eastAsia="zh-CN"/>
        </w:rPr>
      </w:pPr>
      <w:r>
        <w:rPr>
          <w:rFonts w:hint="eastAsia" w:hAnsi="宋体"/>
          <w:b/>
          <w:bCs/>
          <w:color w:val="000000"/>
          <w:sz w:val="30"/>
          <w:szCs w:val="30"/>
        </w:rPr>
        <w:t>代理机构：</w:t>
      </w:r>
      <w:r>
        <w:rPr>
          <w:rFonts w:hint="eastAsia" w:hAnsi="宋体"/>
          <w:b/>
          <w:bCs/>
          <w:color w:val="000000"/>
          <w:sz w:val="30"/>
          <w:szCs w:val="30"/>
          <w:lang w:eastAsia="zh-CN"/>
        </w:rPr>
        <w:t>浙江东阳正荣工程咨询有限公司</w:t>
      </w:r>
    </w:p>
    <w:p>
      <w:pPr>
        <w:snapToGrid w:val="0"/>
        <w:spacing w:before="156" w:beforeLines="50" w:line="360" w:lineRule="auto"/>
        <w:ind w:firstLine="572" w:firstLineChars="200"/>
        <w:rPr>
          <w:rFonts w:hAnsi="宋体"/>
          <w:b/>
          <w:bCs/>
          <w:color w:val="000000"/>
          <w:sz w:val="44"/>
          <w:szCs w:val="44"/>
        </w:rPr>
      </w:pPr>
      <w:r>
        <w:rPr>
          <w:rFonts w:hint="eastAsia" w:ascii="宋体" w:hAnsi="宋体" w:cs="宋体"/>
          <w:b/>
          <w:bCs/>
          <w:color w:val="000000"/>
          <w:w w:val="95"/>
          <w:sz w:val="30"/>
          <w:szCs w:val="30"/>
        </w:rPr>
        <w:t>编制时间：2024年</w:t>
      </w:r>
      <w:r>
        <w:rPr>
          <w:rFonts w:hint="eastAsia" w:ascii="宋体" w:hAnsi="宋体" w:cs="宋体"/>
          <w:b/>
          <w:bCs/>
          <w:color w:val="000000"/>
          <w:w w:val="95"/>
          <w:sz w:val="30"/>
          <w:szCs w:val="30"/>
          <w:lang w:val="en-US" w:eastAsia="zh-CN"/>
        </w:rPr>
        <w:t xml:space="preserve">  5</w:t>
      </w:r>
      <w:r>
        <w:rPr>
          <w:rFonts w:hint="eastAsia" w:ascii="宋体" w:hAnsi="宋体" w:cs="宋体"/>
          <w:b/>
          <w:bCs/>
          <w:color w:val="000000"/>
          <w:w w:val="95"/>
          <w:sz w:val="30"/>
          <w:szCs w:val="30"/>
        </w:rPr>
        <w:t>月</w:t>
      </w:r>
    </w:p>
    <w:p>
      <w:pPr>
        <w:pStyle w:val="18"/>
        <w:spacing w:before="156" w:after="156" w:line="360" w:lineRule="auto"/>
        <w:ind w:firstLine="3975" w:firstLineChars="900"/>
        <w:rPr>
          <w:rFonts w:hAnsi="宋体"/>
          <w:b/>
          <w:bCs/>
          <w:color w:val="000000"/>
          <w:sz w:val="44"/>
          <w:szCs w:val="44"/>
        </w:rPr>
      </w:pPr>
    </w:p>
    <w:p>
      <w:pPr>
        <w:pStyle w:val="18"/>
        <w:spacing w:before="156" w:after="156" w:line="360" w:lineRule="auto"/>
        <w:ind w:firstLine="3975" w:firstLineChars="900"/>
        <w:rPr>
          <w:rFonts w:hint="eastAsia" w:hAnsi="宋体"/>
          <w:b/>
          <w:bCs/>
          <w:color w:val="000000"/>
          <w:sz w:val="44"/>
          <w:szCs w:val="44"/>
        </w:rPr>
        <w:sectPr>
          <w:headerReference r:id="rId3" w:type="default"/>
          <w:footerReference r:id="rId4" w:type="default"/>
          <w:pgSz w:w="11906" w:h="16838"/>
          <w:pgMar w:top="1440" w:right="1080" w:bottom="1440" w:left="1080" w:header="851" w:footer="992" w:gutter="0"/>
          <w:cols w:space="425" w:num="1"/>
          <w:docGrid w:type="lines" w:linePitch="312" w:charSpace="0"/>
        </w:sectPr>
      </w:pPr>
    </w:p>
    <w:p>
      <w:pPr>
        <w:pStyle w:val="18"/>
        <w:spacing w:before="156" w:after="156" w:line="360" w:lineRule="auto"/>
        <w:ind w:firstLine="3975" w:firstLineChars="900"/>
        <w:rPr>
          <w:rFonts w:hAnsi="宋体"/>
          <w:b/>
          <w:bCs/>
          <w:color w:val="000000"/>
          <w:sz w:val="44"/>
          <w:szCs w:val="44"/>
        </w:rPr>
      </w:pPr>
      <w:r>
        <w:rPr>
          <w:rFonts w:hint="eastAsia" w:hAnsi="宋体"/>
          <w:b/>
          <w:bCs/>
          <w:color w:val="000000"/>
          <w:sz w:val="44"/>
          <w:szCs w:val="44"/>
        </w:rPr>
        <w:t>目   录</w:t>
      </w:r>
    </w:p>
    <w:p>
      <w:pPr>
        <w:rPr>
          <w:b/>
          <w:bCs/>
        </w:rPr>
      </w:pPr>
    </w:p>
    <w:p>
      <w:pPr>
        <w:numPr>
          <w:ilvl w:val="0"/>
          <w:numId w:val="1"/>
        </w:numPr>
        <w:spacing w:before="156"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公开招标采购公告</w:t>
      </w:r>
    </w:p>
    <w:p>
      <w:pPr>
        <w:numPr>
          <w:ilvl w:val="0"/>
          <w:numId w:val="1"/>
        </w:numPr>
        <w:spacing w:before="156"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招标需求</w:t>
      </w:r>
    </w:p>
    <w:p>
      <w:pPr>
        <w:numPr>
          <w:ilvl w:val="0"/>
          <w:numId w:val="1"/>
        </w:numPr>
        <w:spacing w:before="156"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投标人须知</w:t>
      </w:r>
    </w:p>
    <w:p>
      <w:pPr>
        <w:numPr>
          <w:ilvl w:val="0"/>
          <w:numId w:val="1"/>
        </w:numPr>
        <w:spacing w:before="156"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评标办法及评分标准</w:t>
      </w:r>
    </w:p>
    <w:p>
      <w:pPr>
        <w:numPr>
          <w:ilvl w:val="0"/>
          <w:numId w:val="1"/>
        </w:numPr>
        <w:spacing w:before="156"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政府采购合同主要条款</w:t>
      </w:r>
    </w:p>
    <w:p>
      <w:pPr>
        <w:numPr>
          <w:ilvl w:val="0"/>
          <w:numId w:val="1"/>
        </w:numPr>
        <w:spacing w:before="156"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投标文件格式</w:t>
      </w:r>
    </w:p>
    <w:p>
      <w:pPr>
        <w:pStyle w:val="18"/>
        <w:snapToGrid w:val="0"/>
        <w:spacing w:before="156" w:after="156" w:line="240" w:lineRule="auto"/>
        <w:ind w:firstLine="2760" w:firstLineChars="1150"/>
        <w:outlineLvl w:val="0"/>
        <w:rPr>
          <w:rFonts w:hint="eastAsia" w:hAnsi="宋体"/>
          <w:color w:val="000000"/>
        </w:rPr>
        <w:sectPr>
          <w:footerReference r:id="rId5" w:type="default"/>
          <w:pgSz w:w="11906" w:h="16838"/>
          <w:pgMar w:top="1440" w:right="1080" w:bottom="1440" w:left="1080" w:header="851" w:footer="992" w:gutter="0"/>
          <w:pgNumType w:start="1"/>
          <w:cols w:space="425" w:num="1"/>
          <w:docGrid w:type="lines" w:linePitch="312" w:charSpace="0"/>
        </w:sectPr>
      </w:pPr>
    </w:p>
    <w:p>
      <w:pPr>
        <w:pStyle w:val="18"/>
        <w:snapToGrid w:val="0"/>
        <w:spacing w:before="156" w:after="156" w:line="240" w:lineRule="auto"/>
        <w:ind w:firstLine="2760" w:firstLineChars="1150"/>
        <w:outlineLvl w:val="0"/>
        <w:rPr>
          <w:rFonts w:hAnsi="宋体"/>
          <w:b/>
          <w:bCs/>
          <w:color w:val="000000"/>
          <w:sz w:val="30"/>
          <w:szCs w:val="30"/>
        </w:rPr>
      </w:pPr>
      <w:r>
        <w:rPr>
          <w:rFonts w:hint="eastAsia" w:hAnsi="宋体"/>
          <w:color w:val="000000"/>
        </w:rPr>
        <w:t xml:space="preserve"> </w:t>
      </w:r>
      <w:r>
        <w:rPr>
          <w:rFonts w:hint="eastAsia" w:hAnsi="宋体"/>
          <w:b/>
          <w:bCs/>
          <w:color w:val="000000"/>
        </w:rPr>
        <w:t xml:space="preserve">  </w:t>
      </w:r>
      <w:r>
        <w:rPr>
          <w:rFonts w:hint="eastAsia" w:hAnsi="宋体"/>
          <w:b/>
          <w:bCs/>
          <w:color w:val="000000"/>
          <w:sz w:val="30"/>
          <w:szCs w:val="30"/>
        </w:rPr>
        <w:t>第一章  公开招标采购公告</w:t>
      </w:r>
    </w:p>
    <w:tbl>
      <w:tblPr>
        <w:tblStyle w:val="32"/>
        <w:tblW w:w="97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5" w:hRule="exact"/>
          <w:jc w:val="center"/>
        </w:trPr>
        <w:tc>
          <w:tcPr>
            <w:tcW w:w="9739" w:type="dxa"/>
            <w:tcBorders>
              <w:top w:val="single" w:color="auto" w:sz="4" w:space="0"/>
              <w:bottom w:val="single" w:color="auto" w:sz="4" w:space="0"/>
              <w:right w:val="single" w:color="auto" w:sz="4" w:space="0"/>
            </w:tcBorders>
            <w:vAlign w:val="center"/>
          </w:tcPr>
          <w:p>
            <w:pPr>
              <w:snapToGrid w:val="0"/>
              <w:spacing w:line="276" w:lineRule="auto"/>
              <w:ind w:firstLine="354" w:firstLineChars="147"/>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项目概况</w:t>
            </w:r>
          </w:p>
          <w:p>
            <w:pPr>
              <w:snapToGrid w:val="0"/>
              <w:spacing w:line="276" w:lineRule="auto"/>
              <w:ind w:firstLine="354" w:firstLineChars="147"/>
              <w:jc w:val="left"/>
              <w:rPr>
                <w:rFonts w:asciiTheme="minorEastAsia" w:hAnsiTheme="minorEastAsia" w:eastAsiaTheme="minorEastAsia" w:cstheme="minorEastAsia"/>
                <w:b/>
                <w:bCs/>
                <w:sz w:val="24"/>
                <w:szCs w:val="24"/>
                <w:u w:val="single"/>
              </w:rPr>
            </w:pPr>
            <w:r>
              <w:rPr>
                <w:rFonts w:hint="eastAsia" w:asciiTheme="minorEastAsia" w:hAnsiTheme="minorEastAsia" w:eastAsiaTheme="minorEastAsia" w:cstheme="minorEastAsia"/>
                <w:b/>
                <w:bCs/>
                <w:sz w:val="24"/>
                <w:szCs w:val="24"/>
                <w:u w:val="single"/>
                <w:lang w:eastAsia="zh-CN"/>
              </w:rPr>
              <w:t>浙江广厦建设职业技术大学新校区垃圾设施采购项目</w:t>
            </w:r>
            <w:r>
              <w:rPr>
                <w:rFonts w:hint="eastAsia" w:asciiTheme="minorEastAsia" w:hAnsiTheme="minorEastAsia" w:eastAsiaTheme="minorEastAsia" w:cstheme="minorEastAsia"/>
                <w:b/>
                <w:bCs/>
                <w:sz w:val="24"/>
                <w:szCs w:val="24"/>
              </w:rPr>
              <w:t>的潜在投标人应在</w:t>
            </w:r>
            <w:r>
              <w:rPr>
                <w:rFonts w:hint="eastAsia" w:asciiTheme="minorEastAsia" w:hAnsiTheme="minorEastAsia" w:eastAsiaTheme="minorEastAsia" w:cstheme="minorEastAsia"/>
                <w:b/>
                <w:bCs/>
                <w:sz w:val="24"/>
                <w:szCs w:val="24"/>
                <w:u w:val="single"/>
              </w:rPr>
              <w:t>浙江省政府采购网(www.zjzfcg.gov.cn/)</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u w:val="single"/>
              </w:rPr>
              <w:t>东阳市公共资源交易网</w:t>
            </w:r>
          </w:p>
          <w:p>
            <w:pPr>
              <w:snapToGrid w:val="0"/>
              <w:spacing w:line="276" w:lineRule="auto"/>
              <w:jc w:val="left"/>
            </w:pPr>
            <w:r>
              <w:rPr>
                <w:rFonts w:hint="eastAsia" w:asciiTheme="minorEastAsia" w:hAnsiTheme="minorEastAsia" w:eastAsiaTheme="minorEastAsia" w:cstheme="minorEastAsia"/>
                <w:b/>
                <w:bCs/>
                <w:sz w:val="24"/>
                <w:szCs w:val="24"/>
                <w:u w:val="single"/>
              </w:rPr>
              <w:t>(http://www.dongyang.gov.cn/ggzyjy/)</w:t>
            </w:r>
            <w:r>
              <w:rPr>
                <w:rFonts w:hint="eastAsia" w:asciiTheme="minorEastAsia" w:hAnsiTheme="minorEastAsia" w:eastAsiaTheme="minorEastAsia" w:cstheme="minorEastAsia"/>
                <w:b/>
                <w:bCs/>
                <w:sz w:val="24"/>
                <w:szCs w:val="24"/>
              </w:rPr>
              <w:t>获取（下载）招标文件，并于</w:t>
            </w:r>
            <w:r>
              <w:rPr>
                <w:rFonts w:hint="eastAsia" w:asciiTheme="minorEastAsia" w:hAnsiTheme="minorEastAsia" w:eastAsiaTheme="minorEastAsia" w:cstheme="minorEastAsia"/>
                <w:b/>
                <w:bCs/>
                <w:sz w:val="24"/>
                <w:szCs w:val="24"/>
                <w:u w:val="single"/>
              </w:rPr>
              <w:t xml:space="preserve"> 2024年</w:t>
            </w:r>
            <w:r>
              <w:rPr>
                <w:rFonts w:hint="eastAsia" w:asciiTheme="minorEastAsia" w:hAnsiTheme="minorEastAsia" w:eastAsiaTheme="minorEastAsia" w:cstheme="minorEastAsia"/>
                <w:b/>
                <w:bCs/>
                <w:sz w:val="24"/>
                <w:szCs w:val="24"/>
                <w:u w:val="single"/>
                <w:lang w:val="en-US" w:eastAsia="zh-CN"/>
              </w:rPr>
              <w:t xml:space="preserve"> 6</w:t>
            </w:r>
            <w:r>
              <w:rPr>
                <w:rFonts w:hint="eastAsia" w:asciiTheme="minorEastAsia" w:hAnsiTheme="minorEastAsia" w:eastAsiaTheme="minorEastAsia" w:cstheme="minorEastAsia"/>
                <w:b/>
                <w:bCs/>
                <w:sz w:val="24"/>
                <w:szCs w:val="24"/>
                <w:u w:val="single"/>
              </w:rPr>
              <w:t>月</w:t>
            </w:r>
            <w:r>
              <w:rPr>
                <w:rFonts w:hint="eastAsia" w:asciiTheme="minorEastAsia" w:hAnsiTheme="minorEastAsia" w:eastAsiaTheme="minorEastAsia" w:cstheme="minorEastAsia"/>
                <w:b/>
                <w:bCs/>
                <w:sz w:val="24"/>
                <w:szCs w:val="24"/>
                <w:u w:val="single"/>
                <w:lang w:val="en-US" w:eastAsia="zh-CN"/>
              </w:rPr>
              <w:t xml:space="preserve">4 </w:t>
            </w:r>
            <w:r>
              <w:rPr>
                <w:rFonts w:hint="eastAsia" w:asciiTheme="minorEastAsia" w:hAnsiTheme="minorEastAsia" w:eastAsiaTheme="minorEastAsia" w:cstheme="minorEastAsia"/>
                <w:b/>
                <w:bCs/>
                <w:sz w:val="24"/>
                <w:szCs w:val="24"/>
                <w:u w:val="single"/>
              </w:rPr>
              <w:t>日</w:t>
            </w:r>
            <w:r>
              <w:rPr>
                <w:rFonts w:hint="eastAsia" w:asciiTheme="minorEastAsia" w:hAnsiTheme="minorEastAsia" w:eastAsiaTheme="minorEastAsia" w:cstheme="minorEastAsia"/>
                <w:b/>
                <w:bCs/>
                <w:sz w:val="24"/>
                <w:szCs w:val="24"/>
                <w:u w:val="single"/>
                <w:lang w:val="en-US" w:eastAsia="zh-CN"/>
              </w:rPr>
              <w:t>14</w:t>
            </w:r>
            <w:r>
              <w:rPr>
                <w:rFonts w:hint="eastAsia" w:asciiTheme="minorEastAsia" w:hAnsiTheme="minorEastAsia" w:eastAsiaTheme="minorEastAsia" w:cstheme="minorEastAsia"/>
                <w:b/>
                <w:bCs/>
                <w:sz w:val="24"/>
                <w:szCs w:val="24"/>
                <w:u w:val="single"/>
              </w:rPr>
              <w:t>:30</w:t>
            </w:r>
            <w:r>
              <w:rPr>
                <w:rFonts w:hint="eastAsia" w:asciiTheme="minorEastAsia" w:hAnsiTheme="minorEastAsia" w:eastAsiaTheme="minorEastAsia" w:cstheme="minorEastAsia"/>
                <w:b/>
                <w:bCs/>
                <w:sz w:val="24"/>
                <w:szCs w:val="24"/>
              </w:rPr>
              <w:t>（北京时间）前递交（上传）投标文件。</w:t>
            </w:r>
          </w:p>
        </w:tc>
      </w:tr>
    </w:tbl>
    <w:p>
      <w:pPr>
        <w:pStyle w:val="66"/>
        <w:spacing w:after="156"/>
        <w:ind w:firstLine="482"/>
        <w:rPr>
          <w:rFonts w:ascii="宋体" w:hAnsi="宋体" w:cs="宋体"/>
          <w:b/>
          <w:bCs/>
          <w:color w:val="000000"/>
        </w:rPr>
      </w:pPr>
      <w:r>
        <w:rPr>
          <w:rFonts w:hint="eastAsia" w:ascii="宋体" w:hAnsi="宋体" w:cs="宋体"/>
          <w:b/>
          <w:bCs/>
          <w:color w:val="000000"/>
        </w:rPr>
        <w:t>一、项目基本情况</w:t>
      </w:r>
    </w:p>
    <w:p>
      <w:pPr>
        <w:pStyle w:val="66"/>
        <w:spacing w:after="156"/>
        <w:ind w:firstLine="482"/>
        <w:rPr>
          <w:rFonts w:ascii="宋体" w:hAnsi="宋体" w:cs="宋体"/>
        </w:rPr>
      </w:pPr>
      <w:r>
        <w:rPr>
          <w:rFonts w:hint="eastAsia" w:ascii="宋体" w:hAnsi="宋体" w:cs="宋体"/>
          <w:b/>
          <w:bCs/>
        </w:rPr>
        <w:t>东阳市政府采购计划书：</w:t>
      </w:r>
      <w:r>
        <w:rPr>
          <w:rFonts w:hint="eastAsia" w:ascii="宋体" w:hAnsi="宋体" w:cs="宋体"/>
          <w:b/>
          <w:bCs/>
          <w:color w:val="000000"/>
        </w:rPr>
        <w:t>【2024】</w:t>
      </w:r>
      <w:r>
        <w:rPr>
          <w:rFonts w:hint="eastAsia" w:ascii="宋体" w:hAnsi="宋体" w:cs="宋体"/>
          <w:b/>
          <w:bCs/>
          <w:color w:val="000000"/>
          <w:lang w:val="en-US" w:eastAsia="zh-CN"/>
        </w:rPr>
        <w:t>346</w:t>
      </w:r>
      <w:r>
        <w:rPr>
          <w:rFonts w:hint="eastAsia" w:ascii="宋体" w:hAnsi="宋体" w:cs="宋体"/>
          <w:b/>
          <w:bCs/>
        </w:rPr>
        <w:t>号</w:t>
      </w:r>
    </w:p>
    <w:p>
      <w:pPr>
        <w:pStyle w:val="66"/>
        <w:spacing w:after="156"/>
        <w:ind w:firstLine="482"/>
        <w:rPr>
          <w:rFonts w:hint="eastAsia" w:ascii="宋体" w:hAnsi="宋体" w:eastAsia="宋体" w:cs="宋体"/>
          <w:lang w:eastAsia="zh-CN"/>
        </w:rPr>
      </w:pPr>
      <w:r>
        <w:rPr>
          <w:rFonts w:hint="eastAsia" w:ascii="宋体" w:hAnsi="宋体" w:cs="宋体"/>
          <w:b/>
          <w:bCs/>
        </w:rPr>
        <w:t>项目编号</w:t>
      </w:r>
      <w:r>
        <w:rPr>
          <w:rFonts w:hint="eastAsia" w:ascii="宋体" w:hAnsi="宋体" w:cs="宋体"/>
        </w:rPr>
        <w:t>：</w:t>
      </w:r>
      <w:r>
        <w:rPr>
          <w:rFonts w:hint="eastAsia" w:ascii="宋体" w:hAnsi="宋体" w:cs="宋体"/>
          <w:lang w:eastAsia="zh-CN"/>
        </w:rPr>
        <w:t>ZRCG2024-004-A002</w:t>
      </w:r>
    </w:p>
    <w:p>
      <w:pPr>
        <w:pStyle w:val="66"/>
        <w:spacing w:after="156"/>
        <w:ind w:firstLine="482"/>
        <w:rPr>
          <w:rFonts w:hint="eastAsia" w:ascii="宋体" w:hAnsi="宋体" w:eastAsia="宋体" w:cs="宋体"/>
          <w:lang w:eastAsia="zh-CN"/>
        </w:rPr>
      </w:pPr>
      <w:r>
        <w:rPr>
          <w:rFonts w:hint="eastAsia" w:ascii="宋体" w:hAnsi="宋体" w:cs="宋体"/>
          <w:b/>
          <w:bCs/>
        </w:rPr>
        <w:t>项目名称</w:t>
      </w:r>
      <w:r>
        <w:rPr>
          <w:rFonts w:hint="eastAsia" w:ascii="宋体" w:hAnsi="宋体" w:cs="宋体"/>
        </w:rPr>
        <w:t>：</w:t>
      </w:r>
      <w:r>
        <w:rPr>
          <w:rFonts w:hint="eastAsia" w:ascii="宋体" w:hAnsi="宋体" w:cs="宋体"/>
          <w:lang w:eastAsia="zh-CN"/>
        </w:rPr>
        <w:t>浙江广厦建设职业技术大学新校区垃圾设施采购项目</w:t>
      </w:r>
    </w:p>
    <w:p>
      <w:pPr>
        <w:pStyle w:val="66"/>
        <w:spacing w:after="156"/>
        <w:ind w:firstLine="482"/>
        <w:rPr>
          <w:rFonts w:ascii="宋体" w:hAnsi="宋体" w:cs="宋体"/>
          <w:color w:val="FF0000"/>
        </w:rPr>
      </w:pPr>
      <w:r>
        <w:rPr>
          <w:rFonts w:hint="eastAsia" w:ascii="宋体" w:hAnsi="宋体" w:cs="宋体"/>
          <w:b/>
          <w:bCs/>
        </w:rPr>
        <w:t>预算金额（元）</w:t>
      </w:r>
      <w:r>
        <w:rPr>
          <w:rFonts w:hint="eastAsia" w:ascii="宋体" w:hAnsi="宋体" w:cs="宋体"/>
        </w:rPr>
        <w:t>：</w:t>
      </w:r>
      <w:r>
        <w:rPr>
          <w:rFonts w:hint="eastAsia" w:ascii="宋体" w:hAnsi="宋体" w:cs="宋体"/>
          <w:color w:val="FF0000"/>
          <w:lang w:val="en-US" w:eastAsia="zh-CN"/>
        </w:rPr>
        <w:t>330000；</w:t>
      </w:r>
      <w:r>
        <w:rPr>
          <w:rFonts w:hint="eastAsia" w:ascii="宋体" w:hAnsi="宋体" w:cs="宋体"/>
          <w:color w:val="FF0000"/>
        </w:rPr>
        <w:t xml:space="preserve"> </w:t>
      </w:r>
    </w:p>
    <w:p>
      <w:pPr>
        <w:pStyle w:val="66"/>
        <w:spacing w:after="156"/>
        <w:ind w:firstLine="482"/>
        <w:rPr>
          <w:rFonts w:hint="default" w:ascii="宋体" w:hAnsi="宋体" w:eastAsia="宋体" w:cs="宋体"/>
          <w:color w:val="FF0000"/>
          <w:lang w:val="en-US" w:eastAsia="zh-CN"/>
        </w:rPr>
      </w:pPr>
      <w:r>
        <w:rPr>
          <w:rFonts w:hint="eastAsia" w:ascii="宋体" w:hAnsi="宋体" w:cs="宋体"/>
          <w:b/>
          <w:bCs/>
        </w:rPr>
        <w:t>最高限价（元）</w:t>
      </w:r>
      <w:r>
        <w:rPr>
          <w:rFonts w:hint="eastAsia" w:ascii="宋体" w:hAnsi="宋体" w:cs="宋体"/>
        </w:rPr>
        <w:t>：</w:t>
      </w:r>
      <w:r>
        <w:rPr>
          <w:rFonts w:hint="eastAsia" w:ascii="宋体" w:hAnsi="宋体" w:cs="宋体"/>
          <w:lang w:val="en-US" w:eastAsia="zh-CN"/>
        </w:rPr>
        <w:t>330000；</w:t>
      </w:r>
    </w:p>
    <w:p>
      <w:pPr>
        <w:pStyle w:val="66"/>
        <w:spacing w:after="156"/>
        <w:ind w:firstLine="482"/>
        <w:rPr>
          <w:rFonts w:ascii="宋体" w:hAnsi="宋体" w:cs="宋体"/>
          <w:b/>
          <w:bCs/>
        </w:rPr>
      </w:pPr>
      <w:r>
        <w:rPr>
          <w:rFonts w:hint="eastAsia" w:ascii="宋体" w:hAnsi="宋体" w:cs="宋体"/>
          <w:b/>
          <w:bCs/>
        </w:rPr>
        <w:t>采购需求：</w:t>
      </w:r>
    </w:p>
    <w:p>
      <w:pPr>
        <w:pStyle w:val="15"/>
        <w:ind w:firstLine="482" w:firstLineChars="200"/>
        <w:rPr>
          <w:rFonts w:ascii="宋体" w:hAnsi="宋体" w:cs="宋体"/>
          <w:b/>
          <w:bCs/>
        </w:rPr>
      </w:pPr>
      <w:r>
        <w:rPr>
          <w:rFonts w:hint="eastAsia" w:ascii="宋体" w:hAnsi="宋体" w:cs="宋体"/>
          <w:b/>
          <w:bCs/>
        </w:rPr>
        <w:t>标项一：</w:t>
      </w:r>
    </w:p>
    <w:p>
      <w:pPr>
        <w:pStyle w:val="15"/>
        <w:ind w:firstLine="480" w:firstLineChars="200"/>
        <w:rPr>
          <w:rFonts w:ascii="宋体" w:hAnsi="宋体" w:cs="宋体"/>
        </w:rPr>
      </w:pPr>
      <w:r>
        <w:rPr>
          <w:rFonts w:hint="eastAsia" w:ascii="宋体" w:hAnsi="宋体" w:cs="宋体"/>
        </w:rPr>
        <w:t>标项名称：</w:t>
      </w:r>
      <w:r>
        <w:rPr>
          <w:rFonts w:hint="eastAsia" w:ascii="宋体" w:hAnsi="宋体" w:cs="宋体"/>
          <w:lang w:eastAsia="zh-CN"/>
        </w:rPr>
        <w:t>浙江广厦建设职业技术大学新校区垃圾设施采购项目</w:t>
      </w:r>
    </w:p>
    <w:p>
      <w:pPr>
        <w:pStyle w:val="15"/>
        <w:ind w:firstLine="480" w:firstLineChars="200"/>
        <w:rPr>
          <w:rFonts w:ascii="宋体" w:hAnsi="宋体" w:cs="宋体"/>
        </w:rPr>
      </w:pPr>
      <w:r>
        <w:rPr>
          <w:rFonts w:hint="eastAsia" w:ascii="宋体" w:hAnsi="宋体" w:cs="宋体"/>
        </w:rPr>
        <w:t>数量：1批</w:t>
      </w:r>
    </w:p>
    <w:p>
      <w:pPr>
        <w:pStyle w:val="15"/>
        <w:ind w:firstLine="480" w:firstLineChars="200"/>
        <w:rPr>
          <w:rFonts w:ascii="宋体" w:hAnsi="宋体" w:cs="宋体"/>
        </w:rPr>
      </w:pPr>
      <w:r>
        <w:rPr>
          <w:rFonts w:hint="eastAsia" w:ascii="宋体" w:hAnsi="宋体" w:cs="宋体"/>
        </w:rPr>
        <w:t>预算金额（元）：</w:t>
      </w:r>
    </w:p>
    <w:p>
      <w:pPr>
        <w:pStyle w:val="15"/>
        <w:ind w:firstLine="480" w:firstLineChars="200"/>
        <w:rPr>
          <w:rFonts w:ascii="宋体" w:hAnsi="宋体" w:cs="宋体"/>
        </w:rPr>
      </w:pPr>
      <w:r>
        <w:rPr>
          <w:rFonts w:hint="eastAsia" w:ascii="宋体" w:hAnsi="宋体" w:cs="宋体"/>
        </w:rPr>
        <w:t>简要规格描述或项目基本概况介绍、用途：具体要求详见第二章招标需求。</w:t>
      </w:r>
    </w:p>
    <w:p>
      <w:pPr>
        <w:pStyle w:val="15"/>
        <w:ind w:firstLine="480" w:firstLineChars="200"/>
        <w:rPr>
          <w:rFonts w:ascii="宋体" w:hAnsi="宋体" w:cs="宋体"/>
        </w:rPr>
      </w:pPr>
      <w:r>
        <w:rPr>
          <w:rFonts w:hint="eastAsia" w:ascii="宋体" w:hAnsi="宋体" w:cs="宋体"/>
        </w:rPr>
        <w:t>备注：</w:t>
      </w:r>
    </w:p>
    <w:p>
      <w:pPr>
        <w:pStyle w:val="15"/>
        <w:rPr>
          <w:rFonts w:hint="eastAsia" w:ascii="宋体" w:hAnsi="宋体" w:eastAsia="宋体" w:cs="宋体"/>
          <w:b w:val="0"/>
          <w:bCs w:val="0"/>
          <w:color w:val="auto"/>
          <w:highlight w:val="none"/>
          <w:lang w:eastAsia="zh-CN"/>
        </w:rPr>
      </w:pPr>
      <w:r>
        <w:rPr>
          <w:rFonts w:hint="eastAsia" w:ascii="宋体" w:hAnsi="宋体" w:cs="宋体"/>
          <w:b w:val="0"/>
          <w:bCs w:val="0"/>
          <w:color w:val="auto"/>
          <w:highlight w:val="none"/>
        </w:rPr>
        <w:t>合同履约期限：</w:t>
      </w:r>
      <w:r>
        <w:rPr>
          <w:rFonts w:hint="eastAsia" w:ascii="宋体" w:hAnsi="宋体" w:cs="宋体"/>
          <w:b w:val="0"/>
          <w:bCs w:val="0"/>
          <w:color w:val="auto"/>
          <w:highlight w:val="none"/>
          <w:lang w:val="en-US" w:eastAsia="zh-CN"/>
        </w:rPr>
        <w:t>2024年</w:t>
      </w:r>
      <w:r>
        <w:rPr>
          <w:rFonts w:hint="eastAsia" w:ascii="宋体" w:hAnsi="宋体" w:cs="宋体"/>
          <w:b w:val="0"/>
          <w:bCs w:val="0"/>
          <w:color w:val="auto"/>
          <w:highlight w:val="none"/>
        </w:rPr>
        <w:t>7月1日前完成生产并供货;8月1日前交货安装完毕并提请验收，若采购人不具备安装条件，工期适当顺延</w:t>
      </w:r>
      <w:r>
        <w:rPr>
          <w:rFonts w:hint="eastAsia" w:ascii="宋体" w:hAnsi="宋体" w:cs="宋体"/>
          <w:b w:val="0"/>
          <w:bCs w:val="0"/>
          <w:color w:val="auto"/>
          <w:highlight w:val="none"/>
          <w:lang w:eastAsia="zh-CN"/>
        </w:rPr>
        <w:t>；</w:t>
      </w:r>
    </w:p>
    <w:p>
      <w:pPr>
        <w:pStyle w:val="15"/>
        <w:ind w:firstLine="482" w:firstLineChars="200"/>
        <w:rPr>
          <w:rFonts w:ascii="宋体" w:hAnsi="宋体" w:cs="宋体"/>
          <w:b/>
          <w:bCs/>
          <w:color w:val="auto"/>
        </w:rPr>
      </w:pPr>
      <w:r>
        <w:rPr>
          <w:rFonts w:hint="eastAsia" w:ascii="宋体" w:hAnsi="宋体" w:cs="宋体"/>
          <w:b/>
          <w:bCs/>
        </w:rPr>
        <w:t>本项目接受联合体投标：</w:t>
      </w:r>
      <w:r>
        <w:rPr>
          <w:rFonts w:hint="eastAsia" w:ascii="宋体" w:hAnsi="宋体" w:cs="宋体"/>
          <w:b/>
          <w:bCs/>
          <w:color w:val="auto"/>
        </w:rPr>
        <w:t>（√）是，（</w:t>
      </w:r>
      <w:r>
        <w:rPr>
          <w:rFonts w:hint="eastAsia" w:ascii="宋体" w:hAnsi="宋体" w:cs="宋体"/>
          <w:b/>
          <w:bCs/>
          <w:color w:val="auto"/>
          <w:lang w:val="en-US" w:eastAsia="zh-CN"/>
        </w:rPr>
        <w:t xml:space="preserve">  </w:t>
      </w:r>
      <w:r>
        <w:rPr>
          <w:rFonts w:hint="eastAsia" w:ascii="宋体" w:hAnsi="宋体" w:cs="宋体"/>
          <w:b/>
          <w:bCs/>
          <w:color w:val="auto"/>
        </w:rPr>
        <w:t>）否。</w:t>
      </w:r>
    </w:p>
    <w:p>
      <w:pPr>
        <w:snapToGrid w:val="0"/>
        <w:spacing w:line="440" w:lineRule="exact"/>
        <w:rPr>
          <w:rFonts w:ascii="宋体" w:hAnsi="宋体" w:cs="宋体"/>
          <w:b/>
          <w:bCs/>
          <w:color w:val="000000"/>
          <w:sz w:val="24"/>
          <w:szCs w:val="24"/>
        </w:rPr>
      </w:pPr>
      <w:r>
        <w:rPr>
          <w:rFonts w:hint="eastAsia" w:ascii="宋体" w:hAnsi="宋体" w:cs="宋体"/>
          <w:b/>
          <w:bCs/>
          <w:color w:val="000000"/>
          <w:sz w:val="24"/>
          <w:szCs w:val="24"/>
        </w:rPr>
        <w:t xml:space="preserve">  </w:t>
      </w:r>
      <w:r>
        <w:rPr>
          <w:rFonts w:hint="eastAsia" w:ascii="宋体" w:hAnsi="宋体" w:cs="宋体"/>
          <w:b/>
          <w:bCs/>
          <w:sz w:val="24"/>
        </w:rPr>
        <w:t>▲</w:t>
      </w:r>
      <w:r>
        <w:rPr>
          <w:rFonts w:hint="eastAsia" w:ascii="宋体" w:hAnsi="宋体" w:cs="宋体"/>
          <w:b/>
          <w:bCs/>
          <w:color w:val="000000"/>
          <w:sz w:val="24"/>
          <w:szCs w:val="24"/>
        </w:rPr>
        <w:t xml:space="preserve"> 二、申请人的资格要求：</w:t>
      </w:r>
    </w:p>
    <w:p>
      <w:pPr>
        <w:spacing w:line="360" w:lineRule="auto"/>
        <w:ind w:firstLine="480" w:firstLineChars="200"/>
        <w:rPr>
          <w:rFonts w:ascii="宋体" w:hAnsi="宋体" w:cs="宋体"/>
          <w:sz w:val="24"/>
        </w:rPr>
      </w:pPr>
      <w:r>
        <w:rPr>
          <w:rFonts w:hint="eastAsia" w:ascii="宋体" w:hAnsi="宋体" w:cs="宋体"/>
          <w:sz w:val="24"/>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12" w:lineRule="auto"/>
        <w:ind w:firstLine="482" w:firstLineChars="200"/>
        <w:rPr>
          <w:rFonts w:ascii="宋体" w:hAnsi="宋体" w:cs="宋体"/>
          <w:b/>
          <w:bCs/>
          <w:sz w:val="24"/>
          <w:highlight w:val="yellow"/>
        </w:rPr>
      </w:pPr>
      <w:r>
        <w:rPr>
          <w:rFonts w:hint="eastAsia" w:ascii="宋体" w:hAnsi="宋体" w:cs="宋体"/>
          <w:b/>
          <w:bCs/>
          <w:sz w:val="24"/>
        </w:rPr>
        <w:t>2.落实政府采购政策需满足的资格要求：根据《政府采购促进中小企业发展管理办法》，本项目专门面向中小微企业响应投标，</w:t>
      </w:r>
      <w:r>
        <w:rPr>
          <w:rFonts w:hint="eastAsia" w:ascii="宋体" w:hAnsi="宋体" w:cs="宋体"/>
          <w:b/>
          <w:bCs/>
          <w:sz w:val="24"/>
          <w:lang w:val="en-US" w:eastAsia="zh-CN"/>
        </w:rPr>
        <w:t>货物全部由符合政策要求的中小微企业提供，</w:t>
      </w:r>
      <w:r>
        <w:rPr>
          <w:rFonts w:hint="eastAsia" w:ascii="宋体" w:hAnsi="宋体" w:cs="宋体"/>
          <w:b/>
          <w:bCs/>
          <w:sz w:val="24"/>
        </w:rPr>
        <w:t>供应商参加投标时，投标文件中须提供中小企业声明函（格式见附件）。</w:t>
      </w:r>
    </w:p>
    <w:p>
      <w:pPr>
        <w:widowControl/>
        <w:adjustRightInd w:val="0"/>
        <w:snapToGrid w:val="0"/>
        <w:spacing w:line="440" w:lineRule="atLeast"/>
        <w:ind w:firstLine="480" w:firstLineChars="200"/>
        <w:jc w:val="left"/>
        <w:rPr>
          <w:rFonts w:ascii="宋体" w:hAnsi="宋体" w:cs="宋体"/>
          <w:b/>
          <w:bCs/>
          <w:sz w:val="24"/>
        </w:rPr>
      </w:pPr>
      <w:r>
        <w:rPr>
          <w:rFonts w:hint="eastAsia" w:ascii="宋体" w:hAnsi="宋体" w:cs="宋体"/>
          <w:sz w:val="24"/>
          <w:szCs w:val="24"/>
        </w:rPr>
        <w:t xml:space="preserve">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pPr>
        <w:snapToGrid w:val="0"/>
        <w:spacing w:line="380" w:lineRule="exact"/>
        <w:ind w:firstLine="482" w:firstLineChars="200"/>
        <w:rPr>
          <w:rFonts w:ascii="宋体" w:hAnsi="宋体" w:cs="宋体"/>
          <w:b/>
          <w:bCs/>
          <w:sz w:val="24"/>
        </w:rPr>
      </w:pPr>
      <w:r>
        <w:rPr>
          <w:rFonts w:hint="eastAsia" w:ascii="宋体" w:hAnsi="宋体" w:cs="宋体"/>
          <w:b/>
          <w:bCs/>
          <w:sz w:val="24"/>
        </w:rPr>
        <w:t>3.▲投标人的特定条件：</w:t>
      </w:r>
    </w:p>
    <w:p>
      <w:pPr>
        <w:spacing w:line="440" w:lineRule="atLeast"/>
        <w:ind w:firstLine="480" w:firstLineChars="200"/>
        <w:rPr>
          <w:rFonts w:ascii="宋体" w:hAnsi="宋体" w:cs="宋体"/>
          <w:b/>
          <w:bCs/>
          <w:sz w:val="24"/>
          <w:szCs w:val="24"/>
        </w:rPr>
      </w:pPr>
      <w:r>
        <w:rPr>
          <w:rFonts w:hint="eastAsia" w:ascii="宋体" w:hAnsi="宋体" w:cs="宋体"/>
          <w:sz w:val="24"/>
          <w:szCs w:val="22"/>
        </w:rPr>
        <w:t>投标人须为浙江政府采购网注册的正式供应商或承诺中标后30天内注册为浙江政府采购网正式供应商。</w:t>
      </w:r>
    </w:p>
    <w:p>
      <w:pPr>
        <w:snapToGrid w:val="0"/>
        <w:spacing w:line="380" w:lineRule="exact"/>
        <w:rPr>
          <w:rFonts w:ascii="宋体" w:hAnsi="宋体" w:cs="宋体"/>
          <w:b/>
          <w:bCs/>
          <w:sz w:val="24"/>
          <w:szCs w:val="24"/>
        </w:rPr>
      </w:pPr>
      <w:r>
        <w:rPr>
          <w:rFonts w:hint="eastAsia" w:ascii="宋体" w:hAnsi="宋体" w:cs="宋体"/>
          <w:b/>
          <w:bCs/>
          <w:sz w:val="24"/>
          <w:szCs w:val="24"/>
        </w:rPr>
        <w:t>▲三、招标文件的获取：</w:t>
      </w:r>
    </w:p>
    <w:p>
      <w:pPr>
        <w:spacing w:line="360" w:lineRule="auto"/>
        <w:ind w:firstLine="480" w:firstLineChars="200"/>
        <w:rPr>
          <w:rFonts w:ascii="宋体" w:hAnsi="宋体" w:cs="宋体"/>
          <w:sz w:val="24"/>
        </w:rPr>
      </w:pPr>
      <w:r>
        <w:rPr>
          <w:rFonts w:hint="eastAsia" w:ascii="宋体" w:hAnsi="宋体" w:cs="宋体"/>
          <w:sz w:val="24"/>
        </w:rPr>
        <w:t>1、时间：/至2024年</w:t>
      </w:r>
      <w:r>
        <w:rPr>
          <w:rFonts w:hint="eastAsia" w:ascii="宋体" w:hAnsi="宋体" w:cs="宋体"/>
          <w:sz w:val="24"/>
          <w:lang w:val="en-US" w:eastAsia="zh-CN"/>
        </w:rPr>
        <w:t xml:space="preserve"> 6</w:t>
      </w:r>
      <w:r>
        <w:rPr>
          <w:rFonts w:hint="eastAsia" w:ascii="宋体" w:hAnsi="宋体" w:cs="宋体"/>
          <w:sz w:val="24"/>
        </w:rPr>
        <w:t>月</w:t>
      </w:r>
      <w:r>
        <w:rPr>
          <w:rFonts w:hint="eastAsia" w:ascii="宋体" w:hAnsi="宋体" w:cs="宋体"/>
          <w:sz w:val="24"/>
          <w:lang w:val="en-US" w:eastAsia="zh-CN"/>
        </w:rPr>
        <w:t xml:space="preserve"> 4 </w:t>
      </w:r>
      <w:r>
        <w:rPr>
          <w:rFonts w:hint="eastAsia" w:ascii="宋体" w:hAnsi="宋体" w:cs="宋体"/>
          <w:sz w:val="24"/>
        </w:rPr>
        <w:t>日，每天上午00：00至12:00，下午12:00至23:59（北京时间，线上获取法定节假日均可，线下获取文件法定节假日除外）。</w:t>
      </w:r>
    </w:p>
    <w:p>
      <w:pPr>
        <w:snapToGrid w:val="0"/>
        <w:spacing w:line="380" w:lineRule="exact"/>
        <w:ind w:firstLine="480" w:firstLineChars="200"/>
        <w:rPr>
          <w:rFonts w:ascii="宋体" w:hAnsi="宋体" w:cs="宋体"/>
          <w:sz w:val="24"/>
        </w:rPr>
      </w:pPr>
      <w:r>
        <w:rPr>
          <w:rFonts w:hint="eastAsia" w:ascii="宋体" w:hAnsi="宋体" w:cs="宋体"/>
          <w:sz w:val="24"/>
        </w:rPr>
        <w:t>2、地点（网址）：浙江省政府采购网(www.zjzfcg.gov.cn/)、东阳市公共资源交易网(http://www.dongyang.gov.cn/ggzyjy/)。</w:t>
      </w:r>
    </w:p>
    <w:p>
      <w:pPr>
        <w:snapToGrid w:val="0"/>
        <w:spacing w:line="380" w:lineRule="exact"/>
        <w:ind w:firstLine="482" w:firstLineChars="200"/>
        <w:rPr>
          <w:rFonts w:ascii="宋体" w:hAnsi="宋体" w:cs="宋体"/>
          <w:b/>
          <w:bCs/>
          <w:sz w:val="24"/>
        </w:rPr>
      </w:pPr>
      <w:r>
        <w:rPr>
          <w:rFonts w:hint="eastAsia" w:ascii="宋体" w:hAnsi="宋体" w:cs="宋体"/>
          <w:b/>
          <w:bCs/>
          <w:sz w:val="24"/>
        </w:rPr>
        <w:t>3、获取方式：由投标单位通过浙江省政府采购网(www.zjzfcg.gov.cn/)上的政采云获取系统进行获取（首次参加投标的单位应先登录浙江省政府采购网(www.zjzfcg.gov.cn/)进行账户注册，注册完毕待审核成功后方可登录获取，注册咨询电话：400-881-7190；注册流程见网址</w:t>
      </w:r>
    </w:p>
    <w:p>
      <w:pPr>
        <w:snapToGrid w:val="0"/>
        <w:spacing w:line="380" w:lineRule="exact"/>
        <w:rPr>
          <w:rFonts w:ascii="宋体" w:hAnsi="宋体" w:cs="宋体"/>
          <w:b/>
          <w:bCs/>
          <w:sz w:val="24"/>
        </w:rPr>
      </w:pPr>
      <w:r>
        <w:rPr>
          <w:rFonts w:hint="eastAsia" w:ascii="宋体" w:hAnsi="宋体" w:cs="宋体"/>
          <w:b/>
          <w:bCs/>
          <w:sz w:val="24"/>
        </w:rPr>
        <w:t>http://www.zjzfcg.gov.cn/register/2017-07-24/6728.html?_=2017-11-13%2011:10:28）。</w:t>
      </w:r>
    </w:p>
    <w:p>
      <w:pPr>
        <w:snapToGrid w:val="0"/>
        <w:spacing w:line="380" w:lineRule="exact"/>
        <w:ind w:firstLine="482" w:firstLineChars="200"/>
        <w:rPr>
          <w:rFonts w:ascii="宋体" w:hAnsi="宋体" w:cs="宋体"/>
          <w:b/>
          <w:bCs/>
          <w:sz w:val="24"/>
        </w:rPr>
      </w:pPr>
      <w:r>
        <w:rPr>
          <w:rFonts w:hint="eastAsia" w:ascii="宋体" w:hAnsi="宋体" w:cs="宋体"/>
          <w:b/>
          <w:bCs/>
          <w:sz w:val="24"/>
        </w:rPr>
        <w:t>4、获取流程：浙江政府采购网-政采云用户登录-用户中心-项目采购-获取采购文件管理，电子版采购文件免费获取。</w:t>
      </w:r>
    </w:p>
    <w:p>
      <w:pPr>
        <w:snapToGrid w:val="0"/>
        <w:spacing w:line="380" w:lineRule="exact"/>
        <w:ind w:firstLine="482" w:firstLineChars="200"/>
        <w:rPr>
          <w:rFonts w:ascii="宋体" w:hAnsi="宋体" w:cs="宋体"/>
          <w:b/>
          <w:bCs/>
          <w:sz w:val="24"/>
        </w:rPr>
      </w:pPr>
      <w:r>
        <w:rPr>
          <w:rFonts w:hint="eastAsia" w:ascii="宋体" w:hAnsi="宋体" w:cs="宋体"/>
          <w:b/>
          <w:bCs/>
          <w:sz w:val="24"/>
        </w:rPr>
        <w:t>5、浙江政府采购网上以“游客”身份获取的采购文件仅供阅览；潜在供应商应按上述方式获取采购文件；未按上述方式获取采购文件的，不得对采购文件提起质疑投诉。</w:t>
      </w:r>
    </w:p>
    <w:p>
      <w:pPr>
        <w:snapToGrid w:val="0"/>
        <w:spacing w:line="440" w:lineRule="exact"/>
        <w:rPr>
          <w:rFonts w:ascii="宋体" w:hAnsi="宋体" w:cs="宋体"/>
          <w:b/>
          <w:bCs/>
          <w:color w:val="000000"/>
          <w:sz w:val="24"/>
          <w:szCs w:val="24"/>
        </w:rPr>
      </w:pPr>
      <w:r>
        <w:rPr>
          <w:rFonts w:hint="eastAsia" w:ascii="宋体" w:hAnsi="宋体" w:cs="宋体"/>
          <w:b/>
          <w:bCs/>
          <w:color w:val="000000"/>
          <w:sz w:val="24"/>
          <w:szCs w:val="24"/>
        </w:rPr>
        <w:t>四、提交投标文件截止时间、开标时间和地点</w:t>
      </w:r>
    </w:p>
    <w:p>
      <w:pPr>
        <w:snapToGrid w:val="0"/>
        <w:spacing w:line="440" w:lineRule="exact"/>
        <w:ind w:firstLine="482" w:firstLineChars="200"/>
        <w:rPr>
          <w:rFonts w:ascii="宋体" w:hAnsi="宋体" w:cs="宋体"/>
          <w:b/>
          <w:bCs/>
          <w:color w:val="000000"/>
          <w:sz w:val="24"/>
          <w:szCs w:val="24"/>
        </w:rPr>
      </w:pPr>
      <w:r>
        <w:rPr>
          <w:rFonts w:hint="eastAsia" w:ascii="宋体" w:hAnsi="宋体" w:cs="宋体"/>
          <w:b/>
          <w:bCs/>
          <w:color w:val="FF0000"/>
          <w:sz w:val="24"/>
          <w:szCs w:val="24"/>
        </w:rPr>
        <w:t>提交投标文件截止时间：</w:t>
      </w:r>
      <w:r>
        <w:rPr>
          <w:rFonts w:hint="eastAsia" w:ascii="宋体" w:hAnsi="宋体" w:cs="宋体"/>
          <w:b/>
          <w:bCs/>
          <w:color w:val="FF0000"/>
          <w:sz w:val="24"/>
          <w:szCs w:val="24"/>
          <w:u w:val="single"/>
        </w:rPr>
        <w:t>2024年</w:t>
      </w:r>
      <w:r>
        <w:rPr>
          <w:rFonts w:hint="eastAsia" w:ascii="宋体" w:hAnsi="宋体" w:cs="宋体"/>
          <w:b/>
          <w:bCs/>
          <w:color w:val="FF0000"/>
          <w:sz w:val="24"/>
          <w:szCs w:val="24"/>
          <w:u w:val="single"/>
          <w:lang w:val="en-US" w:eastAsia="zh-CN"/>
        </w:rPr>
        <w:t>6</w:t>
      </w:r>
      <w:r>
        <w:rPr>
          <w:rFonts w:hint="eastAsia" w:ascii="宋体" w:hAnsi="宋体" w:cs="宋体"/>
          <w:b/>
          <w:bCs/>
          <w:color w:val="FF0000"/>
          <w:sz w:val="24"/>
          <w:szCs w:val="24"/>
          <w:u w:val="single"/>
        </w:rPr>
        <w:t>月</w:t>
      </w:r>
      <w:r>
        <w:rPr>
          <w:rFonts w:hint="eastAsia" w:ascii="宋体" w:hAnsi="宋体" w:cs="宋体"/>
          <w:b/>
          <w:bCs/>
          <w:color w:val="FF0000"/>
          <w:sz w:val="24"/>
          <w:szCs w:val="24"/>
          <w:u w:val="single"/>
          <w:lang w:val="en-US" w:eastAsia="zh-CN"/>
        </w:rPr>
        <w:t>4</w:t>
      </w:r>
      <w:r>
        <w:rPr>
          <w:rFonts w:hint="eastAsia" w:ascii="宋体" w:hAnsi="宋体" w:cs="宋体"/>
          <w:b/>
          <w:bCs/>
          <w:color w:val="FF0000"/>
          <w:sz w:val="24"/>
          <w:szCs w:val="24"/>
          <w:u w:val="single"/>
        </w:rPr>
        <w:t>日</w:t>
      </w:r>
      <w:r>
        <w:rPr>
          <w:rFonts w:hint="eastAsia" w:ascii="宋体" w:hAnsi="宋体" w:cs="宋体"/>
          <w:b/>
          <w:bCs/>
          <w:color w:val="FF0000"/>
          <w:sz w:val="24"/>
          <w:szCs w:val="24"/>
          <w:u w:val="single"/>
          <w:lang w:val="en-US" w:eastAsia="zh-CN"/>
        </w:rPr>
        <w:t>14</w:t>
      </w:r>
      <w:r>
        <w:rPr>
          <w:rFonts w:hint="eastAsia" w:ascii="宋体" w:hAnsi="宋体" w:cs="宋体"/>
          <w:b/>
          <w:bCs/>
          <w:color w:val="FF0000"/>
          <w:sz w:val="24"/>
          <w:szCs w:val="24"/>
          <w:u w:val="single"/>
        </w:rPr>
        <w:t>时30分 （北京时间）</w:t>
      </w:r>
    </w:p>
    <w:p>
      <w:pPr>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投标地点（网址）：政采云平台</w:t>
      </w:r>
    </w:p>
    <w:p>
      <w:pPr>
        <w:snapToGrid w:val="0"/>
        <w:spacing w:line="440" w:lineRule="exact"/>
        <w:ind w:firstLine="482" w:firstLineChars="200"/>
        <w:rPr>
          <w:rFonts w:ascii="宋体" w:hAnsi="宋体" w:cs="宋体"/>
          <w:color w:val="FF0000"/>
          <w:sz w:val="24"/>
          <w:szCs w:val="24"/>
        </w:rPr>
      </w:pPr>
      <w:r>
        <w:rPr>
          <w:rFonts w:hint="eastAsia" w:ascii="宋体" w:hAnsi="宋体" w:cs="宋体"/>
          <w:b/>
          <w:bCs/>
          <w:color w:val="FF0000"/>
          <w:sz w:val="24"/>
          <w:szCs w:val="24"/>
        </w:rPr>
        <w:t>开标时间：</w:t>
      </w:r>
      <w:r>
        <w:rPr>
          <w:rFonts w:hint="eastAsia" w:ascii="宋体" w:hAnsi="宋体" w:cs="宋体"/>
          <w:b/>
          <w:bCs/>
          <w:color w:val="FF0000"/>
          <w:sz w:val="24"/>
          <w:szCs w:val="24"/>
          <w:u w:val="single"/>
        </w:rPr>
        <w:t>2024年</w:t>
      </w:r>
      <w:r>
        <w:rPr>
          <w:rFonts w:hint="eastAsia" w:ascii="宋体" w:hAnsi="宋体" w:cs="宋体"/>
          <w:b/>
          <w:bCs/>
          <w:color w:val="FF0000"/>
          <w:sz w:val="24"/>
          <w:szCs w:val="24"/>
          <w:u w:val="single"/>
          <w:lang w:val="en-US" w:eastAsia="zh-CN"/>
        </w:rPr>
        <w:t>6</w:t>
      </w:r>
      <w:r>
        <w:rPr>
          <w:rFonts w:hint="eastAsia" w:ascii="宋体" w:hAnsi="宋体" w:cs="宋体"/>
          <w:b/>
          <w:bCs/>
          <w:color w:val="FF0000"/>
          <w:sz w:val="24"/>
          <w:szCs w:val="24"/>
          <w:u w:val="single"/>
        </w:rPr>
        <w:t>月</w:t>
      </w:r>
      <w:r>
        <w:rPr>
          <w:rFonts w:hint="eastAsia" w:ascii="宋体" w:hAnsi="宋体" w:cs="宋体"/>
          <w:b/>
          <w:bCs/>
          <w:color w:val="FF0000"/>
          <w:sz w:val="24"/>
          <w:szCs w:val="24"/>
          <w:u w:val="single"/>
          <w:lang w:val="en-US" w:eastAsia="zh-CN"/>
        </w:rPr>
        <w:t>4</w:t>
      </w:r>
      <w:r>
        <w:rPr>
          <w:rFonts w:hint="eastAsia" w:ascii="宋体" w:hAnsi="宋体" w:cs="宋体"/>
          <w:b/>
          <w:bCs/>
          <w:color w:val="FF0000"/>
          <w:sz w:val="24"/>
          <w:szCs w:val="24"/>
          <w:u w:val="single"/>
        </w:rPr>
        <w:t>日</w:t>
      </w:r>
      <w:r>
        <w:rPr>
          <w:rFonts w:hint="eastAsia" w:ascii="宋体" w:hAnsi="宋体" w:cs="宋体"/>
          <w:b/>
          <w:bCs/>
          <w:color w:val="FF0000"/>
          <w:sz w:val="24"/>
          <w:szCs w:val="24"/>
          <w:u w:val="single"/>
          <w:lang w:val="en-US" w:eastAsia="zh-CN"/>
        </w:rPr>
        <w:t>14</w:t>
      </w:r>
      <w:r>
        <w:rPr>
          <w:rFonts w:hint="eastAsia" w:ascii="宋体" w:hAnsi="宋体" w:cs="宋体"/>
          <w:b/>
          <w:bCs/>
          <w:color w:val="FF0000"/>
          <w:sz w:val="24"/>
          <w:szCs w:val="24"/>
          <w:u w:val="single"/>
        </w:rPr>
        <w:t>时30分</w:t>
      </w:r>
    </w:p>
    <w:p>
      <w:pPr>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开标地点（网址）：政采云平台</w:t>
      </w:r>
    </w:p>
    <w:p>
      <w:pPr>
        <w:snapToGrid w:val="0"/>
        <w:spacing w:line="360" w:lineRule="auto"/>
        <w:rPr>
          <w:rFonts w:ascii="宋体" w:hAnsi="宋体" w:cs="宋体"/>
          <w:b/>
          <w:bCs/>
          <w:sz w:val="24"/>
          <w:szCs w:val="24"/>
        </w:rPr>
      </w:pPr>
      <w:r>
        <w:rPr>
          <w:rFonts w:hint="eastAsia" w:ascii="宋体" w:hAnsi="宋体" w:cs="宋体"/>
          <w:b/>
          <w:bCs/>
          <w:sz w:val="24"/>
          <w:szCs w:val="24"/>
        </w:rPr>
        <w:t>五、公告期限</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自本公告发布之日起5个工作日。</w:t>
      </w:r>
    </w:p>
    <w:p>
      <w:pPr>
        <w:numPr>
          <w:ilvl w:val="0"/>
          <w:numId w:val="2"/>
        </w:numPr>
        <w:snapToGrid w:val="0"/>
        <w:spacing w:line="360" w:lineRule="auto"/>
        <w:rPr>
          <w:rFonts w:ascii="宋体" w:hAnsi="宋体" w:cs="宋体"/>
          <w:b/>
          <w:bCs/>
          <w:sz w:val="24"/>
        </w:rPr>
      </w:pPr>
      <w:r>
        <w:rPr>
          <w:rFonts w:hint="eastAsia" w:ascii="宋体" w:hAnsi="宋体" w:cs="宋体"/>
          <w:b/>
          <w:bCs/>
          <w:sz w:val="24"/>
        </w:rPr>
        <w:t>其他补充事宜</w:t>
      </w:r>
    </w:p>
    <w:p>
      <w:pPr>
        <w:wordWrap w:val="0"/>
        <w:snapToGrid w:val="0"/>
        <w:spacing w:line="380" w:lineRule="exact"/>
        <w:ind w:firstLine="480" w:firstLineChars="200"/>
        <w:rPr>
          <w:rFonts w:ascii="宋体" w:hAnsi="宋体" w:cs="宋体"/>
          <w:sz w:val="24"/>
        </w:rPr>
      </w:pPr>
      <w:r>
        <w:rPr>
          <w:rFonts w:hint="eastAsia" w:ascii="宋体" w:hAnsi="宋体" w:cs="宋体"/>
          <w:sz w:val="24"/>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val="0"/>
        <w:snapToGrid w:val="0"/>
        <w:spacing w:line="380" w:lineRule="exact"/>
        <w:ind w:firstLine="482" w:firstLineChars="200"/>
        <w:rPr>
          <w:rFonts w:ascii="宋体" w:hAnsi="宋体" w:cs="宋体"/>
          <w:b/>
          <w:sz w:val="24"/>
        </w:rPr>
      </w:pPr>
      <w:r>
        <w:rPr>
          <w:rFonts w:hint="eastAsia" w:ascii="宋体" w:hAnsi="宋体" w:cs="宋体"/>
          <w:b/>
          <w:sz w:val="24"/>
        </w:rPr>
        <w:t>质疑投诉模板详见招标文件附件。供应商在线质疑投诉渠道见：</w:t>
      </w:r>
    </w:p>
    <w:p>
      <w:pPr>
        <w:snapToGrid w:val="0"/>
        <w:spacing w:line="300" w:lineRule="auto"/>
        <w:ind w:firstLine="482" w:firstLineChars="200"/>
        <w:rPr>
          <w:rFonts w:ascii="宋体" w:hAnsi="宋体" w:cs="宋体"/>
          <w:sz w:val="24"/>
        </w:rPr>
      </w:pPr>
      <w:r>
        <w:rPr>
          <w:rFonts w:hint="eastAsia" w:ascii="宋体" w:hAnsi="宋体" w:cs="宋体"/>
          <w:b/>
          <w:bCs/>
          <w:sz w:val="24"/>
        </w:rPr>
        <w:t>http://www.zjzwfw.gov.cn/zjservice/item/detail/index.do?localInnerCode=2ca19a7a-aa2d-4cca-a191-a5edf3bf69f8 。</w:t>
      </w:r>
    </w:p>
    <w:p>
      <w:pPr>
        <w:snapToGrid w:val="0"/>
        <w:spacing w:line="440" w:lineRule="atLeast"/>
        <w:ind w:firstLine="480" w:firstLineChars="200"/>
        <w:jc w:val="left"/>
        <w:rPr>
          <w:rFonts w:ascii="宋体" w:hAnsi="宋体" w:cs="宋体"/>
          <w:sz w:val="24"/>
        </w:rPr>
      </w:pPr>
      <w:r>
        <w:rPr>
          <w:rFonts w:hint="eastAsia" w:ascii="宋体" w:hAnsi="宋体" w:cs="宋体"/>
          <w:sz w:val="24"/>
        </w:rPr>
        <w:t>2、《浙江省财政厅关于进一步发挥政府采购政策功能全力推动经济稳进提质的通知》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助力扎实稳住经济的通知》（浙财采监〔2022〕8号）已分别于2024年1月29日、2024年2月1日和2024年7月1日开始实施，此前有关规定与上述文件内容不一致的，按上述文件要求执行。</w:t>
      </w:r>
    </w:p>
    <w:p>
      <w:pPr>
        <w:snapToGrid w:val="0"/>
        <w:spacing w:line="440" w:lineRule="atLeast"/>
        <w:ind w:firstLine="480" w:firstLineChars="200"/>
        <w:jc w:val="left"/>
        <w:rPr>
          <w:rFonts w:ascii="宋体" w:hAnsi="宋体" w:cs="宋体"/>
          <w:sz w:val="24"/>
        </w:rPr>
      </w:pPr>
      <w:r>
        <w:rPr>
          <w:rFonts w:hint="eastAsia" w:ascii="宋体" w:hAnsi="宋体" w:cs="宋体"/>
          <w:sz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440" w:lineRule="atLeast"/>
        <w:ind w:firstLine="480" w:firstLineChars="200"/>
        <w:jc w:val="left"/>
        <w:rPr>
          <w:rFonts w:ascii="宋体" w:hAnsi="宋体" w:cs="宋体"/>
          <w:sz w:val="24"/>
        </w:rPr>
      </w:pPr>
      <w:r>
        <w:rPr>
          <w:rFonts w:hint="eastAsia" w:ascii="宋体" w:hAnsi="宋体" w:cs="宋体"/>
          <w:sz w:val="24"/>
        </w:rPr>
        <w:t>4、其他事项：见招标文件 </w:t>
      </w:r>
    </w:p>
    <w:p>
      <w:pPr>
        <w:snapToGrid w:val="0"/>
        <w:spacing w:line="440" w:lineRule="atLeast"/>
        <w:ind w:firstLine="480" w:firstLineChars="200"/>
        <w:jc w:val="left"/>
        <w:rPr>
          <w:rFonts w:ascii="宋体" w:hAnsi="宋体" w:cs="宋体"/>
          <w:sz w:val="24"/>
        </w:rPr>
      </w:pPr>
      <w:r>
        <w:rPr>
          <w:rFonts w:hint="eastAsia" w:ascii="宋体" w:hAnsi="宋体" w:cs="宋体"/>
          <w:sz w:val="24"/>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snapToGrid w:val="0"/>
        <w:spacing w:line="440" w:lineRule="atLeast"/>
        <w:ind w:firstLine="480" w:firstLineChars="200"/>
        <w:jc w:val="left"/>
        <w:rPr>
          <w:rFonts w:ascii="宋体" w:hAnsi="宋体" w:cs="宋体"/>
          <w:sz w:val="24"/>
        </w:rPr>
      </w:pPr>
      <w:r>
        <w:rPr>
          <w:rFonts w:hint="eastAsia" w:ascii="宋体" w:hAnsi="宋体" w:cs="宋体"/>
          <w:sz w:val="24"/>
        </w:rPr>
        <w:t xml:space="preserve"> 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pPr>
        <w:snapToGrid w:val="0"/>
        <w:spacing w:line="440" w:lineRule="atLeast"/>
        <w:ind w:firstLine="240" w:firstLineChars="100"/>
        <w:rPr>
          <w:rFonts w:ascii="宋体" w:hAnsi="宋体" w:cs="宋体"/>
          <w:b/>
          <w:bCs/>
          <w:sz w:val="24"/>
          <w:szCs w:val="24"/>
        </w:rPr>
      </w:pPr>
      <w:r>
        <w:rPr>
          <w:rFonts w:hint="eastAsia" w:ascii="宋体" w:hAnsi="宋体" w:cs="宋体"/>
          <w:sz w:val="24"/>
          <w:szCs w:val="24"/>
        </w:rPr>
        <w:t xml:space="preserve"> </w:t>
      </w:r>
      <w:r>
        <w:rPr>
          <w:rFonts w:hint="eastAsia" w:ascii="宋体" w:hAnsi="宋体" w:cs="宋体"/>
          <w:b/>
          <w:bCs/>
          <w:sz w:val="24"/>
          <w:szCs w:val="24"/>
        </w:rPr>
        <w:t>政府采购金融服务提示：</w:t>
      </w:r>
    </w:p>
    <w:p>
      <w:pPr>
        <w:snapToGrid w:val="0"/>
        <w:spacing w:line="440" w:lineRule="atLeast"/>
        <w:ind w:firstLine="241" w:firstLineChars="100"/>
        <w:rPr>
          <w:rFonts w:ascii="宋体" w:hAnsi="宋体" w:cs="宋体"/>
          <w:b/>
          <w:bCs/>
          <w:sz w:val="24"/>
          <w:szCs w:val="24"/>
        </w:rPr>
      </w:pPr>
      <w:r>
        <w:rPr>
          <w:rFonts w:hint="eastAsia" w:ascii="宋体" w:hAnsi="宋体" w:cs="宋体"/>
          <w:b/>
          <w:bCs/>
          <w:sz w:val="24"/>
          <w:szCs w:val="24"/>
        </w:rPr>
        <w:t xml:space="preserve">为扩大政府采购金融服务面，除政采云网上金融服务合作银行外，东阳市范围内增加浙商银行金华分行东阳支行作为线下合作银行：   </w:t>
      </w:r>
    </w:p>
    <w:p>
      <w:pPr>
        <w:snapToGrid w:val="0"/>
        <w:spacing w:line="440" w:lineRule="atLeast"/>
        <w:ind w:firstLine="241" w:firstLineChars="100"/>
        <w:rPr>
          <w:rFonts w:ascii="宋体" w:hAnsi="宋体" w:cs="宋体"/>
          <w:b/>
          <w:bCs/>
          <w:sz w:val="24"/>
          <w:szCs w:val="24"/>
        </w:rPr>
      </w:pPr>
      <w:r>
        <w:rPr>
          <w:rFonts w:hint="eastAsia" w:ascii="宋体" w:hAnsi="宋体" w:cs="宋体"/>
          <w:b/>
          <w:bCs/>
          <w:sz w:val="24"/>
          <w:szCs w:val="24"/>
        </w:rPr>
        <w:t>浙商银行金华东阳支行联系人：许燕    联系电话：13967983441  0579-86222992</w:t>
      </w:r>
    </w:p>
    <w:p>
      <w:pPr>
        <w:snapToGrid w:val="0"/>
        <w:spacing w:line="440" w:lineRule="atLeast"/>
        <w:ind w:firstLine="241" w:firstLineChars="100"/>
      </w:pPr>
      <w:r>
        <w:rPr>
          <w:rFonts w:hint="eastAsia" w:ascii="宋体" w:hAnsi="宋体" w:cs="宋体"/>
          <w:b/>
          <w:bCs/>
          <w:sz w:val="24"/>
        </w:rPr>
        <w:t>具体内容详见附件《政府采购支持中小企业信用融资相关事项通知》。</w:t>
      </w:r>
    </w:p>
    <w:p>
      <w:pPr>
        <w:snapToGrid w:val="0"/>
        <w:spacing w:line="440" w:lineRule="atLeast"/>
        <w:ind w:firstLine="240" w:firstLineChars="100"/>
        <w:rPr>
          <w:rFonts w:ascii="宋体" w:hAnsi="宋体" w:cs="宋体"/>
          <w:sz w:val="24"/>
        </w:rPr>
      </w:pPr>
      <w:r>
        <w:rPr>
          <w:rFonts w:hint="eastAsia" w:ascii="宋体" w:hAnsi="宋体" w:cs="宋体"/>
          <w:sz w:val="24"/>
          <w:szCs w:val="24"/>
        </w:rPr>
        <w:t xml:space="preserve"> 7、</w:t>
      </w:r>
      <w:r>
        <w:rPr>
          <w:rFonts w:hint="eastAsia" w:ascii="宋体" w:hAnsi="宋体" w:cs="宋体"/>
          <w:sz w:val="24"/>
        </w:rPr>
        <w:t>本项目实行电子投标，投标文件应按照本项目招标文件和政采云平台的要求编制、加密并递交。投标人在使用系统进行投标的过程中遇到涉及平台使用的任何问题，可致电政采云平台技术支持热线咨询，联系方式：400-881-7190。</w:t>
      </w:r>
    </w:p>
    <w:p>
      <w:pPr>
        <w:wordWrap w:val="0"/>
        <w:snapToGrid w:val="0"/>
        <w:spacing w:line="440" w:lineRule="atLeast"/>
        <w:ind w:firstLine="480" w:firstLineChars="200"/>
        <w:rPr>
          <w:rFonts w:ascii="宋体" w:hAnsi="宋体" w:cs="宋体"/>
          <w:sz w:val="24"/>
        </w:rPr>
      </w:pPr>
      <w:r>
        <w:rPr>
          <w:rFonts w:hint="eastAsia" w:ascii="宋体" w:hAnsi="宋体" w:cs="宋体"/>
          <w:sz w:val="24"/>
        </w:rPr>
        <w:t>8、投 标 人 应 在 开 标 前 完 成 CA 数 字 证 书 办 理 。 （ 办 理 流 程 详 见http://zfcg.czt.zj.gov.cn/bidClientTemplate/2019-05-27/12945.html）。完成 CA 数字证书办理预计一周左右，因未办理CA数字证书等原因造成无法投标或投标失败等后果由供应商自行承担。</w:t>
      </w:r>
    </w:p>
    <w:p>
      <w:pPr>
        <w:wordWrap w:val="0"/>
        <w:snapToGrid w:val="0"/>
        <w:spacing w:line="440" w:lineRule="atLeast"/>
        <w:ind w:firstLine="480" w:firstLineChars="200"/>
        <w:rPr>
          <w:rFonts w:ascii="宋体" w:hAnsi="宋体" w:cs="宋体"/>
          <w:sz w:val="24"/>
        </w:rPr>
      </w:pPr>
      <w:r>
        <w:rPr>
          <w:rFonts w:hint="eastAsia" w:ascii="宋体" w:hAnsi="宋体" w:cs="宋体"/>
          <w:sz w:val="24"/>
        </w:rPr>
        <w:t>9、投标人通过政采云平台电子投标工具制作投标文件，电子投标工具请供应商自行前往浙江省政府采购网下载并安装，（下载网址：http://zfcg.czt.zj.gov.cn/bidClientTemplate/2019-08-30/12975.html），</w:t>
      </w:r>
    </w:p>
    <w:p>
      <w:pPr>
        <w:wordWrap w:val="0"/>
        <w:snapToGrid w:val="0"/>
        <w:spacing w:line="440" w:lineRule="atLeast"/>
        <w:rPr>
          <w:rFonts w:ascii="宋体" w:hAnsi="宋体" w:cs="宋体"/>
          <w:color w:val="000000"/>
          <w:sz w:val="24"/>
          <w:szCs w:val="24"/>
        </w:rPr>
      </w:pPr>
      <w:r>
        <w:rPr>
          <w:rFonts w:hint="eastAsia" w:ascii="宋体" w:hAnsi="宋体" w:cs="宋体"/>
          <w:sz w:val="24"/>
        </w:rPr>
        <w:t>（ 电 子 投 标 相 关 学 习 网 址 ： https://edu.zcygov.cn/luban/e-biding?utm=a0004.2ef5001f.0001.0109.2d44db10df9111e9b92b0f36d4889416。）</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10、为确保招投标活动的公开、公平、公正，切实维护各方合法权益，凡在招标投标、开标评标过程中，受到敲诈、勒索或发现围标串标、虚假投标、恶意竞标等涉黑涉恶线索者，请及时保留相关证据并向有关部门举报。举报电话：</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市扫黑办：0579-86655381               市公安局：110、0579-86096000</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市检察院: 0579-86642000               市 法 院：0579-86620148</w:t>
      </w:r>
    </w:p>
    <w:p>
      <w:pPr>
        <w:snapToGrid w:val="0"/>
        <w:spacing w:line="440" w:lineRule="atLeast"/>
        <w:ind w:firstLine="480" w:firstLineChars="200"/>
        <w:rPr>
          <w:rFonts w:ascii="宋体" w:hAnsi="宋体" w:cs="宋体"/>
          <w:sz w:val="24"/>
          <w:szCs w:val="24"/>
        </w:rPr>
      </w:pPr>
      <w:r>
        <w:rPr>
          <w:rFonts w:hint="eastAsia" w:ascii="宋体" w:hAnsi="宋体" w:cs="宋体"/>
          <w:sz w:val="24"/>
          <w:szCs w:val="24"/>
        </w:rPr>
        <w:t>市公共资源办:0579-86691835            市公共资源交易中心:0579-86691729</w:t>
      </w:r>
    </w:p>
    <w:p>
      <w:pPr>
        <w:pStyle w:val="30"/>
        <w:spacing w:line="440" w:lineRule="exact"/>
        <w:ind w:firstLine="0" w:firstLineChars="0"/>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color w:val="000000"/>
          <w:sz w:val="24"/>
          <w:szCs w:val="24"/>
        </w:rPr>
        <w:t>七、</w:t>
      </w:r>
      <w:r>
        <w:rPr>
          <w:rFonts w:hint="eastAsia" w:asciiTheme="majorEastAsia" w:hAnsiTheme="majorEastAsia" w:eastAsiaTheme="majorEastAsia" w:cstheme="majorEastAsia"/>
          <w:b/>
          <w:bCs/>
          <w:sz w:val="24"/>
          <w:szCs w:val="24"/>
        </w:rPr>
        <w:t>对本次采购提出询问、质疑、投诉，请按以下方式联系：</w:t>
      </w:r>
    </w:p>
    <w:p>
      <w:pPr>
        <w:snapToGrid w:val="0"/>
        <w:spacing w:line="360" w:lineRule="auto"/>
        <w:ind w:firstLine="482" w:firstLineChars="200"/>
        <w:jc w:val="left"/>
        <w:rPr>
          <w:rFonts w:ascii="宋体" w:hAnsi="宋体" w:cs="宋体"/>
          <w:b/>
          <w:bCs/>
          <w:color w:val="000000"/>
          <w:sz w:val="24"/>
          <w:szCs w:val="24"/>
        </w:rPr>
      </w:pPr>
      <w:r>
        <w:rPr>
          <w:rFonts w:hint="eastAsia" w:ascii="宋体" w:hAnsi="宋体" w:cs="宋体"/>
          <w:b/>
          <w:bCs/>
          <w:color w:val="000000"/>
          <w:sz w:val="24"/>
          <w:szCs w:val="24"/>
        </w:rPr>
        <w:t>1、采购人信息</w:t>
      </w:r>
    </w:p>
    <w:p>
      <w:pPr>
        <w:snapToGrid w:val="0"/>
        <w:spacing w:line="360" w:lineRule="auto"/>
        <w:ind w:firstLine="540" w:firstLineChars="225"/>
        <w:rPr>
          <w:rFonts w:hint="eastAsia" w:ascii="宋体" w:hAnsi="宋体" w:eastAsia="宋体" w:cs="宋体"/>
          <w:sz w:val="24"/>
          <w:szCs w:val="24"/>
          <w:lang w:eastAsia="zh-CN"/>
        </w:rPr>
      </w:pPr>
      <w:r>
        <w:rPr>
          <w:rFonts w:hint="eastAsia" w:ascii="宋体" w:hAnsi="宋体" w:cs="宋体"/>
          <w:sz w:val="24"/>
          <w:szCs w:val="24"/>
        </w:rPr>
        <w:t>名称：</w:t>
      </w:r>
      <w:r>
        <w:rPr>
          <w:rFonts w:hint="eastAsia" w:ascii="宋体" w:hAnsi="宋体" w:cs="宋体"/>
          <w:sz w:val="24"/>
          <w:szCs w:val="24"/>
          <w:lang w:eastAsia="zh-CN"/>
        </w:rPr>
        <w:t>浙江广厦建设职业技术大学</w:t>
      </w:r>
    </w:p>
    <w:p>
      <w:pPr>
        <w:snapToGrid w:val="0"/>
        <w:spacing w:line="360" w:lineRule="auto"/>
        <w:ind w:firstLine="540" w:firstLineChars="225"/>
        <w:rPr>
          <w:rFonts w:hint="default" w:ascii="宋体" w:hAnsi="宋体" w:eastAsia="宋体" w:cs="宋体"/>
          <w:sz w:val="24"/>
          <w:szCs w:val="24"/>
          <w:lang w:val="en-US" w:eastAsia="zh-CN"/>
        </w:rPr>
      </w:pPr>
      <w:r>
        <w:rPr>
          <w:rFonts w:hint="eastAsia" w:ascii="宋体" w:hAnsi="宋体" w:cs="宋体"/>
          <w:sz w:val="24"/>
          <w:szCs w:val="24"/>
        </w:rPr>
        <w:t>地址：东阳市</w:t>
      </w:r>
      <w:r>
        <w:rPr>
          <w:rFonts w:hint="eastAsia" w:ascii="宋体" w:hAnsi="宋体" w:cs="宋体"/>
          <w:sz w:val="24"/>
          <w:szCs w:val="24"/>
          <w:lang w:val="en-US" w:eastAsia="zh-CN"/>
        </w:rPr>
        <w:t>广福路1号</w:t>
      </w:r>
    </w:p>
    <w:p>
      <w:pPr>
        <w:snapToGrid w:val="0"/>
        <w:spacing w:line="360" w:lineRule="auto"/>
        <w:ind w:firstLine="540" w:firstLineChars="225"/>
        <w:rPr>
          <w:rFonts w:hint="default" w:ascii="宋体" w:hAnsi="宋体" w:eastAsia="宋体" w:cs="宋体"/>
          <w:color w:val="000000"/>
          <w:sz w:val="24"/>
          <w:szCs w:val="24"/>
          <w:lang w:val="en-US" w:eastAsia="zh-CN"/>
        </w:rPr>
      </w:pPr>
      <w:r>
        <w:rPr>
          <w:rFonts w:hint="eastAsia" w:ascii="宋体" w:hAnsi="宋体" w:cs="宋体"/>
          <w:color w:val="000000"/>
          <w:sz w:val="24"/>
          <w:szCs w:val="24"/>
        </w:rPr>
        <w:t>项目联系人（询问）：</w:t>
      </w:r>
      <w:r>
        <w:rPr>
          <w:rFonts w:hint="eastAsia" w:ascii="宋体" w:hAnsi="宋体" w:cs="宋体"/>
          <w:color w:val="000000"/>
          <w:sz w:val="24"/>
          <w:szCs w:val="24"/>
          <w:lang w:val="en-US" w:eastAsia="zh-CN"/>
        </w:rPr>
        <w:t>卢老师</w:t>
      </w:r>
    </w:p>
    <w:p>
      <w:pPr>
        <w:snapToGrid w:val="0"/>
        <w:spacing w:line="360" w:lineRule="auto"/>
        <w:ind w:firstLine="540" w:firstLineChars="225"/>
        <w:rPr>
          <w:rFonts w:ascii="宋体" w:hAnsi="宋体" w:cs="宋体"/>
          <w:color w:val="000000"/>
          <w:sz w:val="24"/>
          <w:szCs w:val="24"/>
        </w:rPr>
      </w:pPr>
      <w:r>
        <w:rPr>
          <w:rFonts w:hint="eastAsia" w:ascii="宋体" w:hAnsi="宋体" w:cs="宋体"/>
          <w:color w:val="000000"/>
          <w:sz w:val="24"/>
          <w:szCs w:val="24"/>
        </w:rPr>
        <w:t>项目联系方式（询问）：</w:t>
      </w:r>
      <w:r>
        <w:rPr>
          <w:rFonts w:hint="eastAsia" w:ascii="宋体" w:hAnsi="宋体" w:eastAsia="宋体" w:cs="宋体"/>
          <w:sz w:val="24"/>
          <w:lang w:val="en-US" w:eastAsia="zh-CN"/>
        </w:rPr>
        <w:t>13735631469</w:t>
      </w:r>
    </w:p>
    <w:p>
      <w:pPr>
        <w:snapToGrid w:val="0"/>
        <w:spacing w:line="360" w:lineRule="auto"/>
        <w:ind w:firstLine="540" w:firstLineChars="225"/>
        <w:rPr>
          <w:rFonts w:ascii="宋体" w:hAnsi="宋体" w:cs="宋体"/>
          <w:color w:val="000000"/>
          <w:sz w:val="24"/>
          <w:szCs w:val="24"/>
        </w:rPr>
      </w:pPr>
      <w:r>
        <w:rPr>
          <w:rFonts w:hint="eastAsia" w:ascii="宋体" w:hAnsi="宋体" w:cs="宋体"/>
          <w:color w:val="000000"/>
          <w:sz w:val="24"/>
          <w:szCs w:val="24"/>
        </w:rPr>
        <w:t xml:space="preserve">质疑联系人： </w:t>
      </w:r>
      <w:r>
        <w:rPr>
          <w:rFonts w:hint="eastAsia" w:ascii="宋体" w:hAnsi="宋体" w:cs="宋体"/>
          <w:color w:val="000000"/>
          <w:sz w:val="24"/>
          <w:szCs w:val="24"/>
          <w:lang w:val="en-US" w:eastAsia="zh-CN"/>
        </w:rPr>
        <w:t>朱老师</w:t>
      </w:r>
      <w:r>
        <w:rPr>
          <w:rFonts w:hint="eastAsia" w:ascii="宋体" w:hAnsi="宋体" w:cs="宋体"/>
          <w:color w:val="000000"/>
          <w:sz w:val="24"/>
          <w:szCs w:val="24"/>
        </w:rPr>
        <w:t xml:space="preserve">        </w:t>
      </w:r>
    </w:p>
    <w:p>
      <w:pPr>
        <w:snapToGrid w:val="0"/>
        <w:spacing w:line="360" w:lineRule="auto"/>
        <w:ind w:firstLine="540" w:firstLineChars="225"/>
        <w:rPr>
          <w:rFonts w:ascii="宋体" w:hAnsi="宋体" w:cs="宋体"/>
          <w:color w:val="000000"/>
          <w:sz w:val="24"/>
          <w:szCs w:val="24"/>
        </w:rPr>
      </w:pPr>
      <w:r>
        <w:rPr>
          <w:rFonts w:hint="eastAsia" w:ascii="宋体" w:hAnsi="宋体" w:cs="宋体"/>
          <w:color w:val="000000"/>
          <w:sz w:val="24"/>
          <w:szCs w:val="24"/>
        </w:rPr>
        <w:t>质疑联系方式：</w:t>
      </w:r>
      <w:r>
        <w:rPr>
          <w:rFonts w:hint="eastAsia" w:ascii="宋体" w:hAnsi="宋体" w:cs="宋体"/>
          <w:color w:val="auto"/>
          <w:sz w:val="24"/>
          <w:highlight w:val="none"/>
        </w:rPr>
        <w:t>0579-86664725</w:t>
      </w:r>
    </w:p>
    <w:p>
      <w:pPr>
        <w:snapToGrid w:val="0"/>
        <w:spacing w:line="360" w:lineRule="auto"/>
        <w:ind w:left="480" w:leftChars="240"/>
        <w:rPr>
          <w:rFonts w:ascii="宋体" w:hAnsi="宋体" w:cs="宋体"/>
          <w:b/>
          <w:bCs/>
          <w:color w:val="000000"/>
          <w:sz w:val="24"/>
          <w:szCs w:val="24"/>
        </w:rPr>
      </w:pPr>
      <w:r>
        <w:rPr>
          <w:rFonts w:hint="eastAsia" w:ascii="宋体" w:hAnsi="宋体" w:cs="宋体"/>
          <w:b/>
          <w:bCs/>
          <w:color w:val="000000"/>
          <w:sz w:val="24"/>
          <w:szCs w:val="24"/>
        </w:rPr>
        <w:t>2、采购代理机构信息</w:t>
      </w:r>
    </w:p>
    <w:p>
      <w:pPr>
        <w:snapToGrid w:val="0"/>
        <w:spacing w:line="360" w:lineRule="auto"/>
        <w:ind w:firstLine="540" w:firstLineChars="225"/>
        <w:rPr>
          <w:rFonts w:hint="eastAsia" w:ascii="宋体" w:hAnsi="宋体" w:eastAsia="宋体" w:cs="宋体"/>
          <w:sz w:val="24"/>
          <w:lang w:eastAsia="zh-CN"/>
        </w:rPr>
      </w:pPr>
      <w:r>
        <w:rPr>
          <w:rFonts w:hint="eastAsia" w:ascii="宋体" w:hAnsi="宋体" w:cs="宋体"/>
          <w:sz w:val="24"/>
        </w:rPr>
        <w:t>名称：</w:t>
      </w:r>
      <w:r>
        <w:rPr>
          <w:rFonts w:hint="eastAsia" w:ascii="宋体" w:hAnsi="宋体" w:cs="宋体"/>
          <w:sz w:val="24"/>
          <w:lang w:eastAsia="zh-CN"/>
        </w:rPr>
        <w:t>浙江东阳正荣工程咨询有限公司</w:t>
      </w:r>
    </w:p>
    <w:p>
      <w:pPr>
        <w:snapToGrid w:val="0"/>
        <w:spacing w:line="360" w:lineRule="auto"/>
        <w:ind w:firstLine="540" w:firstLineChars="225"/>
        <w:rPr>
          <w:rFonts w:hint="default" w:ascii="宋体" w:hAnsi="宋体" w:eastAsia="宋体" w:cs="宋体"/>
          <w:sz w:val="24"/>
          <w:lang w:val="en-US" w:eastAsia="zh-CN"/>
        </w:rPr>
      </w:pPr>
      <w:r>
        <w:rPr>
          <w:rFonts w:hint="eastAsia" w:ascii="宋体" w:hAnsi="宋体" w:cs="宋体"/>
          <w:sz w:val="24"/>
        </w:rPr>
        <w:t>地址：东阳市</w:t>
      </w:r>
      <w:r>
        <w:rPr>
          <w:rFonts w:hint="eastAsia" w:ascii="宋体" w:hAnsi="宋体" w:cs="宋体"/>
          <w:sz w:val="24"/>
          <w:lang w:val="en-US" w:eastAsia="zh-CN"/>
        </w:rPr>
        <w:t>甘溪东街88号2楼</w:t>
      </w:r>
    </w:p>
    <w:p>
      <w:pPr>
        <w:snapToGrid w:val="0"/>
        <w:spacing w:line="360" w:lineRule="auto"/>
        <w:ind w:firstLine="540" w:firstLineChars="225"/>
        <w:rPr>
          <w:rFonts w:ascii="宋体" w:hAnsi="宋体" w:cs="宋体"/>
          <w:sz w:val="24"/>
        </w:rPr>
      </w:pPr>
      <w:r>
        <w:rPr>
          <w:rFonts w:hint="eastAsia" w:ascii="宋体" w:hAnsi="宋体" w:cs="宋体"/>
          <w:sz w:val="24"/>
        </w:rPr>
        <w:t>项目联系人（询问）：</w:t>
      </w:r>
      <w:r>
        <w:rPr>
          <w:rFonts w:hint="eastAsia" w:ascii="宋体" w:hAnsi="宋体" w:cs="宋体"/>
          <w:sz w:val="24"/>
          <w:lang w:val="en-US" w:eastAsia="zh-CN"/>
        </w:rPr>
        <w:t>金萍</w:t>
      </w:r>
      <w:r>
        <w:rPr>
          <w:rFonts w:hint="eastAsia" w:ascii="宋体" w:hAnsi="宋体" w:cs="宋体"/>
          <w:color w:val="000000"/>
          <w:sz w:val="24"/>
          <w:szCs w:val="24"/>
        </w:rPr>
        <w:t xml:space="preserve">    </w:t>
      </w:r>
      <w:r>
        <w:rPr>
          <w:rFonts w:hint="eastAsia" w:ascii="宋体" w:hAnsi="宋体" w:cs="宋体"/>
          <w:sz w:val="24"/>
        </w:rPr>
        <w:t xml:space="preserve"> </w:t>
      </w:r>
    </w:p>
    <w:p>
      <w:pPr>
        <w:snapToGrid w:val="0"/>
        <w:spacing w:line="360" w:lineRule="auto"/>
        <w:ind w:firstLine="540" w:firstLineChars="225"/>
        <w:rPr>
          <w:rFonts w:ascii="宋体" w:hAnsi="宋体" w:cs="宋体"/>
          <w:sz w:val="24"/>
        </w:rPr>
      </w:pPr>
      <w:r>
        <w:rPr>
          <w:rFonts w:hint="eastAsia" w:ascii="宋体" w:hAnsi="宋体" w:cs="宋体"/>
          <w:sz w:val="24"/>
        </w:rPr>
        <w:t>项目联系方式（询问）：0579-</w:t>
      </w:r>
      <w:r>
        <w:rPr>
          <w:rFonts w:hint="eastAsia" w:ascii="宋体" w:hAnsi="宋体" w:cs="宋体"/>
          <w:sz w:val="24"/>
          <w:lang w:val="en-US" w:eastAsia="zh-CN"/>
        </w:rPr>
        <w:t>86183377</w:t>
      </w:r>
      <w:r>
        <w:rPr>
          <w:rFonts w:hint="eastAsia" w:ascii="宋体" w:hAnsi="宋体" w:cs="宋体"/>
          <w:sz w:val="24"/>
        </w:rPr>
        <w:t xml:space="preserve">  </w:t>
      </w:r>
    </w:p>
    <w:p>
      <w:pPr>
        <w:snapToGrid w:val="0"/>
        <w:spacing w:line="360" w:lineRule="auto"/>
        <w:ind w:firstLine="540" w:firstLineChars="225"/>
        <w:rPr>
          <w:rFonts w:ascii="宋体" w:hAnsi="宋体" w:cs="宋体"/>
          <w:sz w:val="24"/>
        </w:rPr>
      </w:pPr>
      <w:r>
        <w:rPr>
          <w:rFonts w:hint="eastAsia" w:ascii="宋体" w:hAnsi="宋体" w:cs="宋体"/>
          <w:sz w:val="24"/>
        </w:rPr>
        <w:t>质疑联系人：</w:t>
      </w:r>
      <w:r>
        <w:rPr>
          <w:rFonts w:hint="eastAsia" w:ascii="宋体" w:hAnsi="宋体" w:cs="宋体"/>
          <w:sz w:val="24"/>
          <w:lang w:val="en-US" w:eastAsia="zh-CN"/>
        </w:rPr>
        <w:t>熊丽芳</w:t>
      </w:r>
      <w:r>
        <w:rPr>
          <w:rFonts w:hint="eastAsia" w:ascii="宋体" w:hAnsi="宋体" w:cs="宋体"/>
          <w:sz w:val="24"/>
        </w:rPr>
        <w:t xml:space="preserve">           </w:t>
      </w:r>
    </w:p>
    <w:p>
      <w:pPr>
        <w:snapToGrid w:val="0"/>
        <w:spacing w:line="360" w:lineRule="auto"/>
        <w:ind w:firstLine="540" w:firstLineChars="225"/>
        <w:rPr>
          <w:rFonts w:hint="default" w:ascii="宋体" w:hAnsi="宋体" w:eastAsia="宋体" w:cs="宋体"/>
          <w:sz w:val="24"/>
          <w:lang w:val="en-US" w:eastAsia="zh-CN"/>
        </w:rPr>
      </w:pPr>
      <w:r>
        <w:rPr>
          <w:rFonts w:hint="eastAsia" w:ascii="宋体" w:hAnsi="宋体" w:cs="宋体"/>
          <w:sz w:val="24"/>
        </w:rPr>
        <w:t>质疑联系方式：0579-</w:t>
      </w:r>
      <w:r>
        <w:rPr>
          <w:rFonts w:hint="eastAsia" w:ascii="宋体" w:hAnsi="宋体" w:cs="宋体"/>
          <w:sz w:val="24"/>
          <w:lang w:val="en-US" w:eastAsia="zh-CN"/>
        </w:rPr>
        <w:t>86183377</w:t>
      </w:r>
    </w:p>
    <w:p>
      <w:pPr>
        <w:snapToGrid w:val="0"/>
        <w:spacing w:line="360" w:lineRule="auto"/>
        <w:ind w:left="480" w:leftChars="240"/>
        <w:rPr>
          <w:rFonts w:ascii="宋体" w:hAnsi="宋体" w:cs="宋体"/>
          <w:b/>
          <w:bCs/>
          <w:color w:val="000000"/>
          <w:sz w:val="24"/>
          <w:szCs w:val="24"/>
        </w:rPr>
      </w:pPr>
      <w:r>
        <w:rPr>
          <w:rFonts w:hint="eastAsia" w:ascii="宋体" w:hAnsi="宋体" w:cs="宋体"/>
          <w:b/>
          <w:bCs/>
          <w:color w:val="000000"/>
          <w:sz w:val="24"/>
          <w:szCs w:val="24"/>
        </w:rPr>
        <w:t xml:space="preserve">3、同级政府采购监督管理部门：        </w:t>
      </w:r>
    </w:p>
    <w:p>
      <w:pPr>
        <w:snapToGrid w:val="0"/>
        <w:spacing w:line="360" w:lineRule="auto"/>
        <w:ind w:firstLine="540" w:firstLineChars="225"/>
        <w:rPr>
          <w:rFonts w:ascii="宋体" w:hAnsi="宋体" w:cs="宋体"/>
          <w:sz w:val="24"/>
        </w:rPr>
      </w:pPr>
      <w:r>
        <w:rPr>
          <w:rFonts w:hint="eastAsia" w:ascii="宋体" w:hAnsi="宋体" w:cs="宋体"/>
          <w:sz w:val="24"/>
        </w:rPr>
        <w:t xml:space="preserve">名称：东阳市财政局采购办    </w:t>
      </w:r>
    </w:p>
    <w:p>
      <w:pPr>
        <w:snapToGrid w:val="0"/>
        <w:spacing w:line="360" w:lineRule="auto"/>
        <w:ind w:firstLine="540" w:firstLineChars="225"/>
        <w:rPr>
          <w:rFonts w:ascii="宋体" w:hAnsi="宋体" w:cs="宋体"/>
          <w:sz w:val="24"/>
        </w:rPr>
      </w:pPr>
      <w:r>
        <w:rPr>
          <w:rFonts w:hint="eastAsia" w:ascii="宋体" w:hAnsi="宋体" w:cs="宋体"/>
          <w:sz w:val="24"/>
        </w:rPr>
        <w:t xml:space="preserve">地址：东阳市人民北路8号  </w:t>
      </w:r>
    </w:p>
    <w:p>
      <w:pPr>
        <w:snapToGrid w:val="0"/>
        <w:spacing w:line="360" w:lineRule="auto"/>
        <w:ind w:firstLine="540" w:firstLineChars="225"/>
        <w:rPr>
          <w:rFonts w:ascii="宋体" w:hAnsi="宋体" w:cs="宋体"/>
          <w:sz w:val="24"/>
        </w:rPr>
      </w:pPr>
      <w:r>
        <w:rPr>
          <w:rFonts w:hint="eastAsia" w:ascii="宋体" w:hAnsi="宋体" w:cs="宋体"/>
          <w:sz w:val="24"/>
        </w:rPr>
        <w:t>监督投诉电话：0579-86662677</w:t>
      </w:r>
    </w:p>
    <w:p>
      <w:pPr>
        <w:snapToGrid w:val="0"/>
        <w:spacing w:line="360" w:lineRule="auto"/>
        <w:ind w:left="238"/>
        <w:jc w:val="center"/>
        <w:rPr>
          <w:rFonts w:ascii="宋体" w:hAnsi="宋体" w:cs="宋体"/>
          <w:color w:val="000000"/>
          <w:sz w:val="24"/>
          <w:szCs w:val="24"/>
        </w:rPr>
      </w:pPr>
      <w:r>
        <w:rPr>
          <w:rFonts w:hint="eastAsia" w:ascii="宋体" w:hAnsi="宋体" w:cs="宋体"/>
          <w:color w:val="000000"/>
          <w:sz w:val="24"/>
          <w:szCs w:val="24"/>
        </w:rPr>
        <w:t xml:space="preserve">                           </w:t>
      </w:r>
    </w:p>
    <w:p>
      <w:pPr>
        <w:snapToGrid w:val="0"/>
        <w:spacing w:line="360" w:lineRule="auto"/>
        <w:ind w:left="238"/>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 xml:space="preserve">                           </w:t>
      </w:r>
      <w:r>
        <w:rPr>
          <w:rFonts w:hint="eastAsia" w:ascii="宋体" w:hAnsi="宋体" w:cs="宋体"/>
          <w:color w:val="000000"/>
          <w:sz w:val="24"/>
          <w:szCs w:val="24"/>
          <w:lang w:eastAsia="zh-CN"/>
        </w:rPr>
        <w:t>浙江广厦建设职业技术大学</w:t>
      </w:r>
    </w:p>
    <w:p>
      <w:pPr>
        <w:snapToGrid w:val="0"/>
        <w:spacing w:line="360" w:lineRule="auto"/>
        <w:ind w:left="238"/>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 xml:space="preserve">                             </w:t>
      </w:r>
      <w:r>
        <w:rPr>
          <w:rFonts w:hint="eastAsia" w:ascii="宋体" w:hAnsi="宋体" w:cs="宋体"/>
          <w:color w:val="000000"/>
          <w:sz w:val="24"/>
          <w:szCs w:val="24"/>
          <w:lang w:eastAsia="zh-CN"/>
        </w:rPr>
        <w:t>浙江东阳正荣工程咨询有限公司</w:t>
      </w:r>
    </w:p>
    <w:p>
      <w:pPr>
        <w:snapToGrid w:val="0"/>
        <w:spacing w:line="360" w:lineRule="auto"/>
        <w:ind w:left="238"/>
        <w:jc w:val="center"/>
        <w:rPr>
          <w:rFonts w:ascii="宋体" w:hAnsi="宋体" w:cs="宋体"/>
          <w:b/>
          <w:bCs/>
          <w:sz w:val="28"/>
          <w:szCs w:val="28"/>
        </w:rPr>
      </w:pPr>
      <w:r>
        <w:rPr>
          <w:rFonts w:hint="eastAsia" w:ascii="宋体" w:hAnsi="宋体" w:cs="宋体"/>
          <w:color w:val="000000"/>
          <w:sz w:val="24"/>
          <w:szCs w:val="24"/>
        </w:rPr>
        <w:t xml:space="preserve">                           2024年</w:t>
      </w:r>
      <w:r>
        <w:rPr>
          <w:rFonts w:hint="eastAsia" w:ascii="宋体" w:hAnsi="宋体" w:cs="宋体"/>
          <w:color w:val="000000"/>
          <w:sz w:val="24"/>
          <w:szCs w:val="24"/>
          <w:lang w:val="en-US" w:eastAsia="zh-CN"/>
        </w:rPr>
        <w:t xml:space="preserve">5 </w:t>
      </w:r>
      <w:r>
        <w:rPr>
          <w:rFonts w:hint="eastAsia" w:ascii="宋体" w:hAnsi="宋体" w:cs="宋体"/>
          <w:color w:val="000000"/>
          <w:sz w:val="24"/>
          <w:szCs w:val="24"/>
        </w:rPr>
        <w:t>月</w:t>
      </w:r>
      <w:r>
        <w:rPr>
          <w:rFonts w:hint="eastAsia" w:ascii="宋体" w:hAnsi="宋体" w:cs="宋体"/>
          <w:color w:val="000000"/>
          <w:sz w:val="24"/>
          <w:szCs w:val="24"/>
          <w:lang w:val="en-US" w:eastAsia="zh-CN"/>
        </w:rPr>
        <w:t xml:space="preserve"> 14</w:t>
      </w:r>
      <w:r>
        <w:rPr>
          <w:rFonts w:hint="eastAsia" w:ascii="宋体" w:hAnsi="宋体" w:cs="宋体"/>
          <w:color w:val="000000"/>
          <w:sz w:val="24"/>
          <w:szCs w:val="24"/>
        </w:rPr>
        <w:t>日</w:t>
      </w:r>
    </w:p>
    <w:p>
      <w:pPr>
        <w:ind w:firstLine="482" w:firstLineChars="200"/>
        <w:rPr>
          <w:rFonts w:ascii="宋体" w:hAnsi="宋体" w:cs="宋体"/>
          <w:b/>
          <w:bCs/>
          <w:sz w:val="24"/>
          <w:szCs w:val="24"/>
        </w:rPr>
      </w:pPr>
    </w:p>
    <w:p>
      <w:pPr>
        <w:spacing w:line="360" w:lineRule="auto"/>
        <w:ind w:firstLine="482" w:firstLineChars="200"/>
        <w:rPr>
          <w:rFonts w:ascii="宋体" w:hAnsi="宋体" w:cs="宋体"/>
          <w:b/>
          <w:bCs/>
          <w:sz w:val="24"/>
          <w:szCs w:val="24"/>
        </w:rPr>
      </w:pPr>
      <w:r>
        <w:rPr>
          <w:rFonts w:hint="eastAsia" w:ascii="宋体" w:hAnsi="宋体" w:cs="宋体"/>
          <w:b/>
          <w:bCs/>
          <w:sz w:val="24"/>
          <w:szCs w:val="24"/>
        </w:rPr>
        <w:t xml:space="preserve">若对项目采购电子交易系统操作有疑问，可登录政采云（https://www.zcygov.cn/），点击右侧咨询小采，获取采小蜜智能服务管家帮助，或拨打政采云服务热线 400-881-7190 获取热线服务帮助。 </w:t>
      </w:r>
    </w:p>
    <w:p>
      <w:pPr>
        <w:spacing w:line="360" w:lineRule="auto"/>
        <w:rPr>
          <w:rFonts w:ascii="宋体" w:hAnsi="宋体" w:cs="宋体"/>
          <w:b/>
          <w:bCs/>
          <w:sz w:val="24"/>
          <w:szCs w:val="24"/>
        </w:rPr>
      </w:pPr>
      <w:r>
        <w:rPr>
          <w:rFonts w:hint="eastAsia" w:ascii="宋体" w:hAnsi="宋体" w:cs="宋体"/>
          <w:b/>
          <w:bCs/>
          <w:sz w:val="24"/>
          <w:szCs w:val="24"/>
        </w:rPr>
        <w:t>CA 问题联系电话（人工）：汇信 CA 400-888-4636；天谷 CA 400-087-8198。</w:t>
      </w:r>
    </w:p>
    <w:p>
      <w:pPr>
        <w:tabs>
          <w:tab w:val="left" w:pos="851"/>
        </w:tabs>
        <w:snapToGrid w:val="0"/>
        <w:spacing w:line="360" w:lineRule="auto"/>
        <w:jc w:val="left"/>
        <w:rPr>
          <w:rFonts w:ascii="宋体" w:hAnsi="宋体" w:cs="宋体"/>
          <w:b/>
          <w:bCs/>
          <w:color w:val="000000"/>
          <w:sz w:val="30"/>
          <w:szCs w:val="30"/>
        </w:rPr>
      </w:pPr>
    </w:p>
    <w:p>
      <w:pPr>
        <w:pStyle w:val="3"/>
        <w:rPr>
          <w:rFonts w:ascii="宋体" w:hAnsi="宋体" w:cs="宋体"/>
          <w:b/>
          <w:bCs/>
          <w:color w:val="000000"/>
          <w:sz w:val="30"/>
          <w:szCs w:val="30"/>
        </w:rPr>
      </w:pPr>
    </w:p>
    <w:p>
      <w:pPr>
        <w:tabs>
          <w:tab w:val="left" w:pos="851"/>
        </w:tabs>
        <w:snapToGrid w:val="0"/>
        <w:spacing w:line="360" w:lineRule="auto"/>
        <w:jc w:val="left"/>
        <w:rPr>
          <w:rFonts w:ascii="宋体" w:hAnsi="宋体" w:cs="宋体"/>
          <w:b/>
          <w:bCs/>
          <w:color w:val="000000"/>
          <w:sz w:val="30"/>
          <w:szCs w:val="30"/>
        </w:rPr>
      </w:pPr>
    </w:p>
    <w:p>
      <w:pPr>
        <w:tabs>
          <w:tab w:val="left" w:pos="851"/>
        </w:tabs>
        <w:snapToGrid w:val="0"/>
        <w:spacing w:line="360" w:lineRule="auto"/>
        <w:ind w:firstLine="3313" w:firstLineChars="1100"/>
        <w:jc w:val="left"/>
        <w:rPr>
          <w:rFonts w:ascii="宋体" w:hAnsi="宋体" w:cs="宋体"/>
          <w:b/>
          <w:bCs/>
          <w:color w:val="000000"/>
          <w:sz w:val="30"/>
          <w:szCs w:val="30"/>
        </w:rPr>
      </w:pPr>
    </w:p>
    <w:p>
      <w:pPr>
        <w:tabs>
          <w:tab w:val="left" w:pos="851"/>
        </w:tabs>
        <w:snapToGrid w:val="0"/>
        <w:spacing w:line="360" w:lineRule="auto"/>
        <w:ind w:firstLine="3313" w:firstLineChars="1100"/>
        <w:jc w:val="left"/>
        <w:rPr>
          <w:rFonts w:ascii="宋体" w:hAnsi="宋体" w:cs="宋体"/>
          <w:b/>
          <w:bCs/>
          <w:color w:val="000000"/>
          <w:sz w:val="30"/>
          <w:szCs w:val="30"/>
        </w:rPr>
      </w:pPr>
    </w:p>
    <w:p>
      <w:pPr>
        <w:tabs>
          <w:tab w:val="left" w:pos="851"/>
        </w:tabs>
        <w:snapToGrid w:val="0"/>
        <w:spacing w:line="360" w:lineRule="auto"/>
        <w:ind w:firstLine="3313" w:firstLineChars="1100"/>
        <w:jc w:val="left"/>
        <w:rPr>
          <w:rFonts w:ascii="宋体" w:hAnsi="宋体" w:cs="宋体"/>
          <w:b/>
          <w:bCs/>
          <w:color w:val="000000"/>
          <w:sz w:val="30"/>
          <w:szCs w:val="30"/>
        </w:rPr>
      </w:pPr>
    </w:p>
    <w:p>
      <w:pPr>
        <w:tabs>
          <w:tab w:val="left" w:pos="851"/>
        </w:tabs>
        <w:snapToGrid w:val="0"/>
        <w:spacing w:line="360" w:lineRule="auto"/>
        <w:ind w:firstLine="3313" w:firstLineChars="1100"/>
        <w:jc w:val="left"/>
        <w:rPr>
          <w:rFonts w:ascii="宋体" w:hAnsi="宋体" w:cs="宋体"/>
          <w:b/>
          <w:bCs/>
          <w:color w:val="000000"/>
          <w:sz w:val="30"/>
          <w:szCs w:val="30"/>
        </w:rPr>
      </w:pPr>
    </w:p>
    <w:p>
      <w:pPr>
        <w:tabs>
          <w:tab w:val="left" w:pos="851"/>
        </w:tabs>
        <w:snapToGrid w:val="0"/>
        <w:spacing w:line="360" w:lineRule="auto"/>
        <w:ind w:firstLine="3313" w:firstLineChars="1100"/>
        <w:jc w:val="left"/>
        <w:rPr>
          <w:rFonts w:ascii="宋体" w:hAnsi="宋体" w:cs="宋体"/>
          <w:b/>
          <w:bCs/>
          <w:color w:val="000000"/>
          <w:sz w:val="30"/>
          <w:szCs w:val="30"/>
        </w:rPr>
      </w:pPr>
    </w:p>
    <w:p>
      <w:pPr>
        <w:tabs>
          <w:tab w:val="left" w:pos="851"/>
        </w:tabs>
        <w:snapToGrid w:val="0"/>
        <w:spacing w:line="360" w:lineRule="auto"/>
        <w:ind w:firstLine="3313" w:firstLineChars="1100"/>
        <w:jc w:val="left"/>
        <w:rPr>
          <w:rFonts w:ascii="宋体" w:hAnsi="宋体" w:cs="宋体"/>
          <w:b/>
          <w:bCs/>
          <w:color w:val="000000"/>
          <w:sz w:val="30"/>
          <w:szCs w:val="30"/>
        </w:rPr>
      </w:pPr>
    </w:p>
    <w:p>
      <w:pPr>
        <w:tabs>
          <w:tab w:val="left" w:pos="851"/>
        </w:tabs>
        <w:snapToGrid w:val="0"/>
        <w:spacing w:line="360" w:lineRule="auto"/>
        <w:ind w:firstLine="3313" w:firstLineChars="1100"/>
        <w:jc w:val="left"/>
        <w:rPr>
          <w:rFonts w:ascii="宋体" w:hAnsi="宋体" w:cs="宋体"/>
          <w:b/>
          <w:bCs/>
          <w:color w:val="000000"/>
          <w:sz w:val="30"/>
          <w:szCs w:val="30"/>
        </w:rPr>
      </w:pPr>
    </w:p>
    <w:p>
      <w:pPr>
        <w:tabs>
          <w:tab w:val="left" w:pos="851"/>
        </w:tabs>
        <w:snapToGrid w:val="0"/>
        <w:spacing w:line="360" w:lineRule="auto"/>
        <w:ind w:firstLine="3313" w:firstLineChars="1100"/>
        <w:jc w:val="left"/>
        <w:rPr>
          <w:rFonts w:hint="eastAsia" w:ascii="宋体" w:hAnsi="宋体" w:cs="宋体"/>
          <w:b/>
          <w:bCs/>
          <w:color w:val="000000"/>
          <w:sz w:val="30"/>
          <w:szCs w:val="30"/>
        </w:rPr>
      </w:pPr>
    </w:p>
    <w:p>
      <w:pPr>
        <w:tabs>
          <w:tab w:val="left" w:pos="851"/>
        </w:tabs>
        <w:snapToGrid w:val="0"/>
        <w:spacing w:line="360" w:lineRule="auto"/>
        <w:ind w:firstLine="3313" w:firstLineChars="1100"/>
        <w:jc w:val="left"/>
        <w:rPr>
          <w:rFonts w:hint="eastAsia" w:ascii="宋体" w:hAnsi="宋体" w:cs="宋体"/>
          <w:b/>
          <w:bCs/>
          <w:color w:val="000000"/>
          <w:sz w:val="30"/>
          <w:szCs w:val="30"/>
        </w:rPr>
      </w:pPr>
    </w:p>
    <w:p>
      <w:pPr>
        <w:tabs>
          <w:tab w:val="left" w:pos="851"/>
        </w:tabs>
        <w:snapToGrid w:val="0"/>
        <w:spacing w:line="360" w:lineRule="auto"/>
        <w:ind w:firstLine="3313" w:firstLineChars="1100"/>
        <w:jc w:val="left"/>
        <w:rPr>
          <w:rFonts w:hint="eastAsia" w:ascii="宋体" w:hAnsi="宋体" w:cs="宋体"/>
          <w:b/>
          <w:bCs/>
          <w:color w:val="000000"/>
          <w:sz w:val="30"/>
          <w:szCs w:val="30"/>
        </w:rPr>
      </w:pPr>
    </w:p>
    <w:p>
      <w:pPr>
        <w:tabs>
          <w:tab w:val="left" w:pos="851"/>
        </w:tabs>
        <w:snapToGrid w:val="0"/>
        <w:spacing w:line="360" w:lineRule="auto"/>
        <w:ind w:firstLine="3313" w:firstLineChars="1100"/>
        <w:jc w:val="left"/>
        <w:rPr>
          <w:rFonts w:ascii="宋体" w:hAnsi="宋体" w:cs="宋体"/>
          <w:b/>
          <w:bCs/>
          <w:color w:val="000000"/>
          <w:sz w:val="30"/>
          <w:szCs w:val="30"/>
        </w:rPr>
      </w:pPr>
      <w:r>
        <w:rPr>
          <w:rFonts w:hint="eastAsia" w:ascii="宋体" w:hAnsi="宋体" w:cs="宋体"/>
          <w:b/>
          <w:bCs/>
          <w:color w:val="000000"/>
          <w:sz w:val="30"/>
          <w:szCs w:val="30"/>
        </w:rPr>
        <w:t>第二章   招 标 需 求</w:t>
      </w:r>
    </w:p>
    <w:p>
      <w:pPr>
        <w:pStyle w:val="18"/>
        <w:snapToGrid w:val="0"/>
        <w:spacing w:beforeLines="0" w:afterLines="0" w:line="360" w:lineRule="auto"/>
        <w:ind w:firstLine="241" w:firstLineChars="100"/>
        <w:rPr>
          <w:rFonts w:hint="eastAsia" w:hAnsi="宋体" w:eastAsia="宋体"/>
          <w:b/>
          <w:bCs/>
          <w:kern w:val="0"/>
          <w:lang w:eastAsia="zh-CN"/>
        </w:rPr>
      </w:pPr>
      <w:r>
        <w:rPr>
          <w:rFonts w:hint="eastAsia" w:hAnsi="宋体"/>
          <w:b/>
          <w:bCs/>
          <w:kern w:val="0"/>
        </w:rPr>
        <w:t>一、项目名称：</w:t>
      </w:r>
      <w:r>
        <w:rPr>
          <w:rFonts w:hint="eastAsia" w:hAnsi="宋体"/>
          <w:b/>
          <w:bCs/>
          <w:kern w:val="0"/>
          <w:lang w:eastAsia="zh-CN"/>
        </w:rPr>
        <w:t>浙江广厦建设职业技术大学新校区垃圾设施采购项目</w:t>
      </w:r>
    </w:p>
    <w:p>
      <w:pPr>
        <w:pStyle w:val="18"/>
        <w:snapToGrid w:val="0"/>
        <w:spacing w:beforeLines="0" w:afterLines="0" w:line="360" w:lineRule="auto"/>
        <w:ind w:firstLine="241" w:firstLineChars="100"/>
        <w:rPr>
          <w:rFonts w:hint="eastAsia" w:hAnsi="宋体" w:eastAsia="宋体"/>
          <w:b/>
          <w:bCs/>
          <w:kern w:val="0"/>
          <w:lang w:eastAsia="zh-CN"/>
        </w:rPr>
      </w:pPr>
      <w:r>
        <w:rPr>
          <w:rFonts w:hint="eastAsia" w:hAnsi="宋体"/>
          <w:b/>
          <w:bCs/>
          <w:kern w:val="0"/>
        </w:rPr>
        <w:t>二、</w:t>
      </w:r>
      <w:r>
        <w:rPr>
          <w:rFonts w:hint="eastAsia" w:ascii="宋体" w:hAnsi="宋体" w:cs="宋体"/>
          <w:b/>
          <w:sz w:val="24"/>
          <w:szCs w:val="24"/>
          <w:highlight w:val="none"/>
        </w:rPr>
        <w:t>采购项目内容及投标最高限价</w:t>
      </w:r>
    </w:p>
    <w:tbl>
      <w:tblPr>
        <w:tblStyle w:val="32"/>
        <w:tblW w:w="9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4842"/>
        <w:gridCol w:w="896"/>
        <w:gridCol w:w="1212"/>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7" w:type="dxa"/>
            <w:vAlign w:val="center"/>
          </w:tcPr>
          <w:p>
            <w:pPr>
              <w:widowControl/>
              <w:overflowPunct w:val="0"/>
              <w:autoSpaceDE w:val="0"/>
              <w:autoSpaceDN w:val="0"/>
              <w:adjustRightInd w:val="0"/>
              <w:spacing w:line="460" w:lineRule="exact"/>
              <w:jc w:val="center"/>
              <w:textAlignment w:val="baseline"/>
              <w:rPr>
                <w:sz w:val="24"/>
                <w:highlight w:val="none"/>
              </w:rPr>
            </w:pPr>
            <w:r>
              <w:rPr>
                <w:rFonts w:hint="eastAsia" w:ascii="宋体" w:hAnsi="宋体"/>
                <w:bCs/>
                <w:kern w:val="0"/>
                <w:sz w:val="24"/>
                <w:highlight w:val="none"/>
              </w:rPr>
              <w:t>标项</w:t>
            </w:r>
          </w:p>
        </w:tc>
        <w:tc>
          <w:tcPr>
            <w:tcW w:w="4842" w:type="dxa"/>
            <w:vAlign w:val="center"/>
          </w:tcPr>
          <w:p>
            <w:pPr>
              <w:widowControl/>
              <w:overflowPunct w:val="0"/>
              <w:autoSpaceDE w:val="0"/>
              <w:autoSpaceDN w:val="0"/>
              <w:adjustRightInd w:val="0"/>
              <w:spacing w:line="460" w:lineRule="exact"/>
              <w:jc w:val="center"/>
              <w:textAlignment w:val="baseline"/>
              <w:rPr>
                <w:rFonts w:ascii="宋体" w:hAnsi="宋体"/>
                <w:bCs/>
                <w:kern w:val="0"/>
                <w:sz w:val="24"/>
                <w:highlight w:val="none"/>
              </w:rPr>
            </w:pPr>
            <w:r>
              <w:rPr>
                <w:rFonts w:hint="eastAsia" w:ascii="宋体" w:hAnsi="宋体"/>
                <w:bCs/>
                <w:kern w:val="0"/>
                <w:sz w:val="24"/>
                <w:highlight w:val="none"/>
              </w:rPr>
              <w:t>采购内容</w:t>
            </w:r>
          </w:p>
        </w:tc>
        <w:tc>
          <w:tcPr>
            <w:tcW w:w="896" w:type="dxa"/>
            <w:vAlign w:val="center"/>
          </w:tcPr>
          <w:p>
            <w:pPr>
              <w:widowControl/>
              <w:overflowPunct w:val="0"/>
              <w:autoSpaceDE w:val="0"/>
              <w:autoSpaceDN w:val="0"/>
              <w:adjustRightInd w:val="0"/>
              <w:spacing w:line="460" w:lineRule="exact"/>
              <w:jc w:val="center"/>
              <w:textAlignment w:val="baseline"/>
              <w:rPr>
                <w:highlight w:val="none"/>
              </w:rPr>
            </w:pPr>
            <w:r>
              <w:rPr>
                <w:rFonts w:hint="eastAsia" w:ascii="宋体" w:hAnsi="宋体"/>
                <w:bCs/>
                <w:kern w:val="0"/>
                <w:sz w:val="24"/>
                <w:highlight w:val="none"/>
              </w:rPr>
              <w:t>数量</w:t>
            </w:r>
          </w:p>
        </w:tc>
        <w:tc>
          <w:tcPr>
            <w:tcW w:w="1212" w:type="dxa"/>
            <w:vAlign w:val="center"/>
          </w:tcPr>
          <w:p>
            <w:pPr>
              <w:widowControl/>
              <w:overflowPunct w:val="0"/>
              <w:autoSpaceDE w:val="0"/>
              <w:autoSpaceDN w:val="0"/>
              <w:adjustRightInd w:val="0"/>
              <w:spacing w:line="460" w:lineRule="exact"/>
              <w:jc w:val="center"/>
              <w:textAlignment w:val="baseline"/>
              <w:rPr>
                <w:sz w:val="24"/>
                <w:highlight w:val="none"/>
              </w:rPr>
            </w:pPr>
            <w:r>
              <w:rPr>
                <w:rFonts w:hint="eastAsia" w:ascii="宋体" w:hAnsi="宋体"/>
                <w:bCs/>
                <w:kern w:val="0"/>
                <w:sz w:val="24"/>
                <w:highlight w:val="none"/>
              </w:rPr>
              <w:t>预算金额</w:t>
            </w:r>
          </w:p>
        </w:tc>
        <w:tc>
          <w:tcPr>
            <w:tcW w:w="1227" w:type="dxa"/>
            <w:vAlign w:val="center"/>
          </w:tcPr>
          <w:p>
            <w:pPr>
              <w:widowControl/>
              <w:overflowPunct w:val="0"/>
              <w:autoSpaceDE w:val="0"/>
              <w:autoSpaceDN w:val="0"/>
              <w:adjustRightInd w:val="0"/>
              <w:spacing w:line="460" w:lineRule="exact"/>
              <w:jc w:val="center"/>
              <w:textAlignment w:val="baseline"/>
              <w:rPr>
                <w:rFonts w:ascii="宋体" w:hAnsi="宋体"/>
                <w:bCs/>
                <w:kern w:val="0"/>
                <w:sz w:val="24"/>
                <w:highlight w:val="none"/>
              </w:rPr>
            </w:pPr>
            <w:r>
              <w:rPr>
                <w:rFonts w:hint="eastAsia" w:ascii="宋体" w:hAnsi="宋体"/>
                <w:bCs/>
                <w:kern w:val="0"/>
                <w:sz w:val="24"/>
                <w:highlight w:val="none"/>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627" w:type="dxa"/>
            <w:vAlign w:val="center"/>
          </w:tcPr>
          <w:p>
            <w:pPr>
              <w:spacing w:line="380" w:lineRule="exact"/>
              <w:jc w:val="center"/>
              <w:rPr>
                <w:rFonts w:ascii="宋体" w:hAnsi="宋体" w:cs="宋体"/>
                <w:sz w:val="24"/>
                <w:highlight w:val="none"/>
              </w:rPr>
            </w:pPr>
            <w:r>
              <w:rPr>
                <w:rFonts w:hint="eastAsia" w:ascii="宋体" w:hAnsi="宋体" w:cs="宋体"/>
                <w:sz w:val="24"/>
                <w:highlight w:val="none"/>
              </w:rPr>
              <w:t>一</w:t>
            </w:r>
          </w:p>
        </w:tc>
        <w:tc>
          <w:tcPr>
            <w:tcW w:w="4842" w:type="dxa"/>
            <w:vAlign w:val="center"/>
          </w:tcPr>
          <w:p>
            <w:pPr>
              <w:spacing w:line="380" w:lineRule="exact"/>
              <w:jc w:val="center"/>
              <w:rPr>
                <w:rFonts w:hint="eastAsia" w:eastAsia="宋体"/>
                <w:sz w:val="24"/>
                <w:highlight w:val="none"/>
                <w:lang w:eastAsia="zh-CN"/>
              </w:rPr>
            </w:pPr>
            <w:r>
              <w:rPr>
                <w:rFonts w:hint="eastAsia"/>
                <w:sz w:val="24"/>
                <w:highlight w:val="none"/>
                <w:lang w:eastAsia="zh-CN"/>
              </w:rPr>
              <w:t>浙江广厦建设职业技术大学新校区垃圾设施采购项目</w:t>
            </w:r>
          </w:p>
        </w:tc>
        <w:tc>
          <w:tcPr>
            <w:tcW w:w="896" w:type="dxa"/>
            <w:vAlign w:val="center"/>
          </w:tcPr>
          <w:p>
            <w:pPr>
              <w:spacing w:line="380" w:lineRule="exact"/>
              <w:jc w:val="center"/>
              <w:rPr>
                <w:rFonts w:hint="default" w:eastAsia="宋体"/>
                <w:sz w:val="24"/>
                <w:highlight w:val="none"/>
                <w:lang w:val="en-US" w:eastAsia="zh-CN"/>
              </w:rPr>
            </w:pPr>
            <w:r>
              <w:rPr>
                <w:rFonts w:hint="eastAsia"/>
                <w:sz w:val="24"/>
                <w:highlight w:val="none"/>
                <w:lang w:val="en-US" w:eastAsia="zh-CN"/>
              </w:rPr>
              <w:t>2套</w:t>
            </w:r>
          </w:p>
        </w:tc>
        <w:tc>
          <w:tcPr>
            <w:tcW w:w="1212" w:type="dxa"/>
            <w:vAlign w:val="center"/>
          </w:tcPr>
          <w:p>
            <w:pPr>
              <w:spacing w:line="380" w:lineRule="exact"/>
              <w:jc w:val="center"/>
              <w:rPr>
                <w:sz w:val="24"/>
                <w:highlight w:val="none"/>
              </w:rPr>
            </w:pPr>
            <w:r>
              <w:rPr>
                <w:rFonts w:hint="eastAsia" w:ascii="宋体" w:hAnsi="宋体" w:cs="宋体"/>
                <w:bCs/>
                <w:sz w:val="24"/>
                <w:highlight w:val="none"/>
                <w:lang w:val="en-US" w:eastAsia="zh-CN"/>
              </w:rPr>
              <w:t>330000</w:t>
            </w:r>
            <w:r>
              <w:rPr>
                <w:rFonts w:hint="eastAsia"/>
                <w:sz w:val="24"/>
                <w:highlight w:val="none"/>
              </w:rPr>
              <w:t>元</w:t>
            </w:r>
          </w:p>
        </w:tc>
        <w:tc>
          <w:tcPr>
            <w:tcW w:w="1227" w:type="dxa"/>
            <w:vAlign w:val="center"/>
          </w:tcPr>
          <w:p>
            <w:pPr>
              <w:spacing w:line="380" w:lineRule="exact"/>
              <w:jc w:val="center"/>
              <w:rPr>
                <w:sz w:val="24"/>
                <w:highlight w:val="none"/>
              </w:rPr>
            </w:pPr>
            <w:r>
              <w:rPr>
                <w:rFonts w:hint="eastAsia" w:ascii="宋体" w:hAnsi="宋体" w:cs="宋体"/>
                <w:bCs/>
                <w:sz w:val="24"/>
                <w:highlight w:val="none"/>
                <w:lang w:val="en-US" w:eastAsia="zh-CN"/>
              </w:rPr>
              <w:t>330000</w:t>
            </w:r>
            <w:r>
              <w:rPr>
                <w:rFonts w:hint="eastAsia" w:ascii="宋体" w:hAnsi="宋体" w:cs="宋体"/>
                <w:bCs/>
                <w:sz w:val="24"/>
                <w:highlight w:val="none"/>
              </w:rPr>
              <w:t>元</w:t>
            </w:r>
          </w:p>
        </w:tc>
      </w:tr>
    </w:tbl>
    <w:p>
      <w:pPr>
        <w:pStyle w:val="18"/>
        <w:snapToGrid w:val="0"/>
        <w:spacing w:beforeLines="0" w:afterLines="0" w:line="360" w:lineRule="auto"/>
        <w:ind w:firstLine="241" w:firstLineChars="100"/>
        <w:rPr>
          <w:rFonts w:hint="eastAsia" w:hAnsi="宋体" w:eastAsia="宋体"/>
          <w:b/>
          <w:bCs/>
          <w:kern w:val="0"/>
          <w:lang w:eastAsia="zh-CN"/>
        </w:rPr>
      </w:pPr>
    </w:p>
    <w:p>
      <w:pPr>
        <w:pStyle w:val="43"/>
        <w:numPr>
          <w:ilvl w:val="0"/>
          <w:numId w:val="3"/>
        </w:numPr>
        <w:ind w:firstLine="0" w:firstLineChars="0"/>
        <w:rPr>
          <w:rFonts w:hint="default" w:hAnsi="宋体" w:eastAsia="宋体"/>
          <w:b/>
          <w:bCs/>
          <w:kern w:val="0"/>
          <w:lang w:val="en-US" w:eastAsia="zh-CN"/>
        </w:rPr>
      </w:pPr>
      <w:r>
        <w:rPr>
          <w:rFonts w:hint="eastAsia" w:cs="宋体"/>
          <w:b/>
          <w:kern w:val="2"/>
          <w:sz w:val="24"/>
          <w:szCs w:val="24"/>
          <w:highlight w:val="none"/>
          <w:lang w:val="en-US" w:eastAsia="zh-CN" w:bidi="ar-SA"/>
        </w:rPr>
        <w:t>压缩箱</w:t>
      </w:r>
      <w:r>
        <w:rPr>
          <w:rFonts w:hint="eastAsia" w:ascii="宋体" w:hAnsi="宋体" w:eastAsia="宋体" w:cs="宋体"/>
          <w:b/>
          <w:kern w:val="2"/>
          <w:sz w:val="24"/>
          <w:szCs w:val="24"/>
          <w:highlight w:val="none"/>
          <w:lang w:val="en-US" w:eastAsia="zh-CN" w:bidi="ar-SA"/>
        </w:rPr>
        <w:t>相关技术要求</w:t>
      </w:r>
    </w:p>
    <w:tbl>
      <w:tblPr>
        <w:tblStyle w:val="32"/>
        <w:tblW w:w="9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3531"/>
        <w:gridCol w:w="5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4"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b/>
                <w:bCs/>
                <w:color w:val="000000"/>
                <w:sz w:val="28"/>
                <w:szCs w:val="28"/>
              </w:rPr>
              <w:t>序号</w:t>
            </w:r>
          </w:p>
        </w:tc>
        <w:tc>
          <w:tcPr>
            <w:tcW w:w="3531"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b/>
                <w:bCs/>
                <w:color w:val="000000"/>
                <w:sz w:val="28"/>
                <w:szCs w:val="28"/>
              </w:rPr>
              <w:t>货物名称</w:t>
            </w:r>
          </w:p>
        </w:tc>
        <w:tc>
          <w:tcPr>
            <w:tcW w:w="5573"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b/>
                <w:bCs/>
                <w:color w:val="000000"/>
                <w:sz w:val="28"/>
                <w:szCs w:val="28"/>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4"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1</w:t>
            </w:r>
          </w:p>
        </w:tc>
        <w:tc>
          <w:tcPr>
            <w:tcW w:w="3531" w:type="dxa"/>
            <w:noWrap w:val="0"/>
            <w:vAlign w:val="top"/>
          </w:tcPr>
          <w:p>
            <w:pPr>
              <w:ind w:firstLine="420" w:firstLineChars="200"/>
              <w:rPr>
                <w:rFonts w:hint="eastAsia" w:ascii="宋体" w:hAnsi="宋体" w:eastAsia="宋体" w:cs="宋体"/>
                <w:color w:val="000000"/>
                <w:sz w:val="28"/>
                <w:szCs w:val="28"/>
              </w:rPr>
            </w:pPr>
            <w:r>
              <w:rPr>
                <w:rFonts w:hint="eastAsia" w:ascii="宋体" w:hAnsi="宋体" w:eastAsia="宋体" w:cs="宋体"/>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外形尺寸(mm)</w:t>
            </w:r>
          </w:p>
        </w:tc>
        <w:tc>
          <w:tcPr>
            <w:tcW w:w="5573" w:type="dxa"/>
            <w:noWrap w:val="0"/>
            <w:vAlign w:val="center"/>
          </w:tcPr>
          <w:p>
            <w:pPr>
              <w:widowControl/>
              <w:ind w:firstLine="1260" w:firstLineChars="600"/>
              <w:rPr>
                <w:rFonts w:hint="eastAsia" w:ascii="宋体" w:hAnsi="宋体" w:eastAsia="宋体" w:cs="宋体"/>
                <w:color w:val="000000"/>
                <w:sz w:val="28"/>
                <w:szCs w:val="28"/>
              </w:rPr>
            </w:pPr>
            <w:r>
              <w:rPr>
                <w:rFonts w:hint="eastAsia" w:ascii="Times New Roman" w:hAnsi="Times New Roman" w:eastAsia="宋体" w:cs="Times New Roman"/>
                <w:kern w:val="2"/>
                <w:sz w:val="21"/>
                <w:szCs w:val="24"/>
                <w:lang w:val="en-US" w:eastAsia="zh-CN" w:bidi="ar-SA"/>
              </w:rPr>
              <w:t>≥（5030×2560×2630）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4"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2</w:t>
            </w:r>
          </w:p>
        </w:tc>
        <w:tc>
          <w:tcPr>
            <w:tcW w:w="3531" w:type="dxa"/>
            <w:noWrap w:val="0"/>
            <w:vAlign w:val="top"/>
          </w:tcPr>
          <w:p>
            <w:pPr>
              <w:pStyle w:val="97"/>
              <w:ind w:firstLine="420" w:firstLineChars="200"/>
              <w:rPr>
                <w:rFonts w:hint="eastAsia" w:ascii="宋体" w:hAnsi="宋体" w:eastAsia="宋体" w:cs="宋体"/>
                <w:color w:val="000000"/>
                <w:sz w:val="28"/>
                <w:szCs w:val="28"/>
              </w:rPr>
            </w:pPr>
            <w:r>
              <w:rPr>
                <w:rFonts w:hint="eastAsia"/>
              </w:rPr>
              <w:t>单机垃圾处理能力(m</w:t>
            </w:r>
            <w:r>
              <w:rPr>
                <w:rFonts w:hint="eastAsia"/>
                <w:vertAlign w:val="superscript"/>
              </w:rPr>
              <w:t>3</w:t>
            </w:r>
            <w:r>
              <w:rPr>
                <w:rFonts w:hint="eastAsia"/>
              </w:rPr>
              <w:t>/h)</w:t>
            </w:r>
          </w:p>
        </w:tc>
        <w:tc>
          <w:tcPr>
            <w:tcW w:w="5573" w:type="dxa"/>
            <w:noWrap w:val="0"/>
            <w:vAlign w:val="top"/>
          </w:tcPr>
          <w:p>
            <w:pPr>
              <w:pStyle w:val="97"/>
              <w:ind w:firstLine="420" w:firstLineChars="200"/>
              <w:jc w:val="center"/>
              <w:rPr>
                <w:rFonts w:hint="eastAsia" w:ascii="宋体" w:hAnsi="宋体" w:eastAsia="宋体" w:cs="宋体"/>
                <w:color w:val="000000"/>
                <w:sz w:val="28"/>
                <w:szCs w:val="28"/>
              </w:rPr>
            </w:pPr>
            <w:r>
              <w:rPr>
                <w:rFonts w:hint="eastAsia"/>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4"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3</w:t>
            </w:r>
          </w:p>
        </w:tc>
        <w:tc>
          <w:tcPr>
            <w:tcW w:w="3531" w:type="dxa"/>
            <w:noWrap w:val="0"/>
            <w:vAlign w:val="center"/>
          </w:tcPr>
          <w:p>
            <w:pPr>
              <w:pStyle w:val="97"/>
              <w:ind w:firstLine="420" w:firstLineChars="200"/>
              <w:rPr>
                <w:rFonts w:hint="eastAsia" w:ascii="宋体" w:hAnsi="宋体" w:eastAsia="宋体" w:cs="宋体"/>
                <w:color w:val="000000"/>
                <w:sz w:val="28"/>
                <w:szCs w:val="28"/>
              </w:rPr>
            </w:pPr>
            <w:r>
              <w:rPr>
                <w:rFonts w:hint="eastAsia"/>
              </w:rPr>
              <w:t>压缩腔容积</w:t>
            </w:r>
            <w:r>
              <w:t>(m</w:t>
            </w:r>
            <w:r>
              <w:rPr>
                <w:vertAlign w:val="superscript"/>
              </w:rPr>
              <w:t>3</w:t>
            </w:r>
            <w:r>
              <w:t>)</w:t>
            </w:r>
          </w:p>
        </w:tc>
        <w:tc>
          <w:tcPr>
            <w:tcW w:w="5573" w:type="dxa"/>
            <w:noWrap w:val="0"/>
            <w:vAlign w:val="center"/>
          </w:tcPr>
          <w:p>
            <w:pPr>
              <w:pStyle w:val="97"/>
              <w:ind w:firstLine="420" w:firstLineChars="200"/>
              <w:jc w:val="center"/>
              <w:rPr>
                <w:rFonts w:hint="eastAsia" w:ascii="宋体" w:hAnsi="宋体" w:eastAsia="宋体" w:cs="宋体"/>
                <w:color w:val="000000"/>
                <w:sz w:val="28"/>
                <w:szCs w:val="28"/>
                <w:lang w:eastAsia="zh-CN"/>
              </w:rPr>
            </w:pPr>
            <w:r>
              <w:rPr>
                <w:rFonts w:hint="eastAsia"/>
              </w:rPr>
              <w:t>≥</w:t>
            </w:r>
            <w: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4"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4</w:t>
            </w:r>
          </w:p>
        </w:tc>
        <w:tc>
          <w:tcPr>
            <w:tcW w:w="3531" w:type="dxa"/>
            <w:noWrap w:val="0"/>
            <w:vAlign w:val="top"/>
          </w:tcPr>
          <w:p>
            <w:pPr>
              <w:pStyle w:val="97"/>
              <w:ind w:firstLine="420" w:firstLineChars="200"/>
              <w:rPr>
                <w:rFonts w:hint="eastAsia" w:ascii="宋体" w:hAnsi="宋体" w:eastAsia="宋体" w:cs="宋体"/>
                <w:color w:val="000000"/>
                <w:sz w:val="28"/>
                <w:szCs w:val="28"/>
              </w:rPr>
            </w:pPr>
            <w:r>
              <w:rPr>
                <w:rFonts w:hint="eastAsia"/>
              </w:rPr>
              <w:t>压缩推头工作表面积(m</w:t>
            </w:r>
            <w:r>
              <w:rPr>
                <w:rFonts w:hint="eastAsia"/>
                <w:vertAlign w:val="superscript"/>
              </w:rPr>
              <w:t>2</w:t>
            </w:r>
            <w:r>
              <w:rPr>
                <w:rFonts w:hint="eastAsia"/>
              </w:rPr>
              <w:t>)</w:t>
            </w:r>
          </w:p>
        </w:tc>
        <w:tc>
          <w:tcPr>
            <w:tcW w:w="5573" w:type="dxa"/>
            <w:noWrap w:val="0"/>
            <w:vAlign w:val="top"/>
          </w:tcPr>
          <w:p>
            <w:pPr>
              <w:pStyle w:val="97"/>
              <w:ind w:firstLine="420" w:firstLineChars="200"/>
              <w:jc w:val="center"/>
              <w:rPr>
                <w:rFonts w:hint="eastAsia" w:ascii="宋体" w:hAnsi="宋体" w:eastAsia="宋体" w:cs="宋体"/>
                <w:color w:val="000000"/>
                <w:sz w:val="28"/>
                <w:szCs w:val="28"/>
              </w:rPr>
            </w:pPr>
            <w:r>
              <w:rPr>
                <w:rFonts w:hint="eastAsia"/>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4"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5</w:t>
            </w:r>
          </w:p>
        </w:tc>
        <w:tc>
          <w:tcPr>
            <w:tcW w:w="3531" w:type="dxa"/>
            <w:noWrap w:val="0"/>
            <w:vAlign w:val="center"/>
          </w:tcPr>
          <w:p>
            <w:pPr>
              <w:pStyle w:val="97"/>
              <w:ind w:firstLine="420" w:firstLineChars="200"/>
              <w:rPr>
                <w:rFonts w:hint="eastAsia" w:ascii="宋体" w:hAnsi="宋体" w:eastAsia="宋体" w:cs="宋体"/>
                <w:color w:val="000000"/>
                <w:sz w:val="28"/>
                <w:szCs w:val="28"/>
              </w:rPr>
            </w:pPr>
            <w:r>
              <w:rPr>
                <w:rFonts w:hint="eastAsia"/>
              </w:rPr>
              <w:t>垃圾箱容积</w:t>
            </w:r>
            <w:r>
              <w:t>(m</w:t>
            </w:r>
            <w:r>
              <w:rPr>
                <w:vertAlign w:val="superscript"/>
              </w:rPr>
              <w:t>3</w:t>
            </w:r>
            <w:r>
              <w:t>)</w:t>
            </w:r>
          </w:p>
        </w:tc>
        <w:tc>
          <w:tcPr>
            <w:tcW w:w="5573" w:type="dxa"/>
            <w:noWrap w:val="0"/>
            <w:vAlign w:val="center"/>
          </w:tcPr>
          <w:p>
            <w:pPr>
              <w:pStyle w:val="97"/>
              <w:ind w:firstLine="420" w:firstLineChars="200"/>
              <w:jc w:val="center"/>
              <w:rPr>
                <w:rFonts w:hint="eastAsia" w:ascii="宋体" w:hAnsi="宋体" w:eastAsia="宋体" w:cs="宋体"/>
                <w:color w:val="000000"/>
                <w:sz w:val="28"/>
                <w:szCs w:val="28"/>
              </w:rPr>
            </w:pP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4"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6</w:t>
            </w:r>
          </w:p>
        </w:tc>
        <w:tc>
          <w:tcPr>
            <w:tcW w:w="3531" w:type="dxa"/>
            <w:noWrap w:val="0"/>
            <w:vAlign w:val="top"/>
          </w:tcPr>
          <w:p>
            <w:pPr>
              <w:pStyle w:val="97"/>
              <w:ind w:firstLine="420" w:firstLineChars="200"/>
              <w:rPr>
                <w:rFonts w:hint="eastAsia" w:ascii="宋体" w:hAnsi="宋体" w:eastAsia="宋体" w:cs="宋体"/>
                <w:color w:val="000000"/>
                <w:sz w:val="28"/>
                <w:szCs w:val="28"/>
              </w:rPr>
            </w:pPr>
            <w:r>
              <w:rPr>
                <w:rFonts w:hint="eastAsia"/>
              </w:rPr>
              <w:t>满载时垃圾重量(</w:t>
            </w:r>
            <w:r>
              <w:t>t</w:t>
            </w:r>
            <w:r>
              <w:rPr>
                <w:rFonts w:hint="eastAsia"/>
              </w:rPr>
              <w:t>)</w:t>
            </w:r>
          </w:p>
        </w:tc>
        <w:tc>
          <w:tcPr>
            <w:tcW w:w="5573" w:type="dxa"/>
            <w:noWrap w:val="0"/>
            <w:vAlign w:val="top"/>
          </w:tcPr>
          <w:p>
            <w:pPr>
              <w:pStyle w:val="97"/>
              <w:ind w:firstLine="420" w:firstLineChars="200"/>
              <w:jc w:val="center"/>
              <w:rPr>
                <w:rFonts w:hint="eastAsia" w:ascii="宋体" w:hAnsi="宋体" w:eastAsia="宋体" w:cs="宋体"/>
                <w:color w:val="000000"/>
                <w:sz w:val="28"/>
                <w:szCs w:val="28"/>
              </w:rPr>
            </w:pPr>
            <w:r>
              <w:rPr>
                <w:rFonts w:hint="eastAsia"/>
              </w:rPr>
              <w:t>≥</w:t>
            </w:r>
            <w: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4"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7</w:t>
            </w:r>
          </w:p>
        </w:tc>
        <w:tc>
          <w:tcPr>
            <w:tcW w:w="3531" w:type="dxa"/>
            <w:noWrap w:val="0"/>
            <w:vAlign w:val="top"/>
          </w:tcPr>
          <w:p>
            <w:pPr>
              <w:pStyle w:val="97"/>
              <w:ind w:firstLine="420" w:firstLineChars="200"/>
              <w:rPr>
                <w:rFonts w:hint="eastAsia" w:ascii="宋体" w:hAnsi="宋体" w:eastAsia="宋体" w:cs="宋体"/>
                <w:color w:val="000000"/>
                <w:sz w:val="28"/>
                <w:szCs w:val="28"/>
              </w:rPr>
            </w:pPr>
            <w:r>
              <w:rPr>
                <w:rFonts w:hint="eastAsia"/>
              </w:rPr>
              <w:t>垃圾最大密实度(t/m</w:t>
            </w:r>
            <w:r>
              <w:rPr>
                <w:rFonts w:hint="eastAsia"/>
                <w:vertAlign w:val="superscript"/>
              </w:rPr>
              <w:t>3</w:t>
            </w:r>
            <w:r>
              <w:rPr>
                <w:rFonts w:hint="eastAsia"/>
              </w:rPr>
              <w:t>)</w:t>
            </w:r>
          </w:p>
        </w:tc>
        <w:tc>
          <w:tcPr>
            <w:tcW w:w="5573" w:type="dxa"/>
            <w:noWrap w:val="0"/>
            <w:vAlign w:val="top"/>
          </w:tcPr>
          <w:p>
            <w:pPr>
              <w:pStyle w:val="97"/>
              <w:ind w:firstLine="420" w:firstLineChars="200"/>
              <w:jc w:val="center"/>
              <w:rPr>
                <w:rFonts w:hint="eastAsia" w:ascii="宋体" w:hAnsi="宋体" w:eastAsia="宋体" w:cs="宋体"/>
                <w:color w:val="000000"/>
                <w:sz w:val="28"/>
                <w:szCs w:val="28"/>
              </w:rPr>
            </w:pPr>
            <w:r>
              <w:rPr>
                <w:rFonts w:hint="eastAsia"/>
              </w:rPr>
              <w:t>≥0.7</w:t>
            </w: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4"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8</w:t>
            </w:r>
          </w:p>
        </w:tc>
        <w:tc>
          <w:tcPr>
            <w:tcW w:w="3531" w:type="dxa"/>
            <w:noWrap w:val="0"/>
            <w:vAlign w:val="top"/>
          </w:tcPr>
          <w:p>
            <w:pPr>
              <w:pStyle w:val="97"/>
              <w:ind w:firstLine="420" w:firstLineChars="200"/>
              <w:rPr>
                <w:rFonts w:hint="eastAsia" w:ascii="宋体" w:hAnsi="宋体" w:eastAsia="宋体" w:cs="宋体"/>
                <w:color w:val="000000"/>
                <w:sz w:val="28"/>
                <w:szCs w:val="28"/>
              </w:rPr>
            </w:pPr>
            <w:r>
              <w:rPr>
                <w:rFonts w:hint="eastAsia"/>
              </w:rPr>
              <w:t>单行程压缩量(m</w:t>
            </w:r>
            <w:r>
              <w:rPr>
                <w:rFonts w:hint="eastAsia"/>
                <w:vertAlign w:val="superscript"/>
              </w:rPr>
              <w:t>3</w:t>
            </w:r>
            <w:r>
              <w:rPr>
                <w:rFonts w:hint="eastAsia"/>
              </w:rPr>
              <w:t>)</w:t>
            </w:r>
          </w:p>
        </w:tc>
        <w:tc>
          <w:tcPr>
            <w:tcW w:w="5573" w:type="dxa"/>
            <w:noWrap w:val="0"/>
            <w:vAlign w:val="top"/>
          </w:tcPr>
          <w:p>
            <w:pPr>
              <w:pStyle w:val="97"/>
              <w:ind w:firstLine="420" w:firstLineChars="200"/>
              <w:jc w:val="center"/>
              <w:rPr>
                <w:rFonts w:hint="eastAsia" w:ascii="宋体" w:hAnsi="宋体" w:eastAsia="宋体" w:cs="宋体"/>
                <w:color w:val="000000"/>
                <w:sz w:val="28"/>
                <w:szCs w:val="28"/>
              </w:rPr>
            </w:pPr>
            <w:r>
              <w:rPr>
                <w:rFonts w:hint="eastAsi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4"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9</w:t>
            </w:r>
          </w:p>
        </w:tc>
        <w:tc>
          <w:tcPr>
            <w:tcW w:w="3531" w:type="dxa"/>
            <w:noWrap w:val="0"/>
            <w:vAlign w:val="center"/>
          </w:tcPr>
          <w:p>
            <w:pPr>
              <w:pStyle w:val="97"/>
              <w:ind w:firstLine="420" w:firstLineChars="200"/>
              <w:rPr>
                <w:rFonts w:hint="eastAsia" w:ascii="宋体" w:hAnsi="宋体" w:eastAsia="宋体" w:cs="宋体"/>
                <w:color w:val="000000"/>
                <w:sz w:val="28"/>
                <w:szCs w:val="28"/>
              </w:rPr>
            </w:pPr>
            <w:r>
              <w:rPr>
                <w:rFonts w:hint="eastAsia"/>
              </w:rPr>
              <w:t>受料腔有效容积</w:t>
            </w:r>
            <w:r>
              <w:t>(m</w:t>
            </w:r>
            <w:r>
              <w:rPr>
                <w:vertAlign w:val="superscript"/>
              </w:rPr>
              <w:t>3</w:t>
            </w:r>
            <w:r>
              <w:t>)</w:t>
            </w:r>
          </w:p>
        </w:tc>
        <w:tc>
          <w:tcPr>
            <w:tcW w:w="5573" w:type="dxa"/>
            <w:noWrap w:val="0"/>
            <w:vAlign w:val="center"/>
          </w:tcPr>
          <w:p>
            <w:pPr>
              <w:pStyle w:val="97"/>
              <w:ind w:firstLine="420" w:firstLineChars="200"/>
              <w:jc w:val="center"/>
              <w:rPr>
                <w:rFonts w:hint="eastAsia" w:ascii="宋体" w:hAnsi="宋体" w:eastAsia="宋体" w:cs="宋体"/>
                <w:color w:val="000000"/>
                <w:sz w:val="28"/>
                <w:szCs w:val="28"/>
              </w:rPr>
            </w:pPr>
            <w:r>
              <w:rPr>
                <w:rFonts w:hint="eastAsia"/>
              </w:rPr>
              <w:t>≥4</w:t>
            </w: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4"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10</w:t>
            </w:r>
          </w:p>
        </w:tc>
        <w:tc>
          <w:tcPr>
            <w:tcW w:w="3531" w:type="dxa"/>
            <w:noWrap w:val="0"/>
            <w:vAlign w:val="center"/>
          </w:tcPr>
          <w:p>
            <w:pPr>
              <w:pStyle w:val="97"/>
              <w:ind w:firstLine="420" w:firstLineChars="200"/>
              <w:rPr>
                <w:rFonts w:hint="eastAsia" w:ascii="宋体" w:hAnsi="宋体" w:eastAsia="宋体" w:cs="宋体"/>
                <w:color w:val="000000"/>
                <w:sz w:val="28"/>
                <w:szCs w:val="28"/>
              </w:rPr>
            </w:pPr>
            <w:r>
              <w:rPr>
                <w:rFonts w:hint="eastAsia"/>
              </w:rPr>
              <w:t>最大压缩力</w:t>
            </w:r>
            <w:r>
              <w:t>(kN)</w:t>
            </w:r>
          </w:p>
        </w:tc>
        <w:tc>
          <w:tcPr>
            <w:tcW w:w="5573" w:type="dxa"/>
            <w:noWrap w:val="0"/>
            <w:vAlign w:val="center"/>
          </w:tcPr>
          <w:p>
            <w:pPr>
              <w:pStyle w:val="97"/>
              <w:ind w:firstLine="420" w:firstLineChars="200"/>
              <w:jc w:val="center"/>
              <w:rPr>
                <w:rFonts w:hint="eastAsia" w:ascii="宋体" w:hAnsi="宋体" w:eastAsia="宋体" w:cs="宋体"/>
                <w:color w:val="000000"/>
                <w:sz w:val="28"/>
                <w:szCs w:val="28"/>
              </w:rPr>
            </w:pPr>
            <w:r>
              <w:rPr>
                <w:rFonts w:hint="eastAsia"/>
              </w:rPr>
              <w:t>≥</w:t>
            </w:r>
            <w: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4"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11</w:t>
            </w:r>
          </w:p>
        </w:tc>
        <w:tc>
          <w:tcPr>
            <w:tcW w:w="3531" w:type="dxa"/>
            <w:noWrap w:val="0"/>
            <w:vAlign w:val="center"/>
          </w:tcPr>
          <w:p>
            <w:pPr>
              <w:pStyle w:val="97"/>
              <w:ind w:firstLine="420" w:firstLineChars="200"/>
              <w:rPr>
                <w:rFonts w:hint="eastAsia" w:ascii="宋体" w:hAnsi="宋体" w:eastAsia="宋体" w:cs="宋体"/>
                <w:color w:val="000000"/>
                <w:sz w:val="28"/>
                <w:szCs w:val="28"/>
              </w:rPr>
            </w:pPr>
            <w:r>
              <w:rPr>
                <w:rFonts w:hint="eastAsia"/>
              </w:rPr>
              <w:t>系统最大压力(MPa)</w:t>
            </w:r>
          </w:p>
        </w:tc>
        <w:tc>
          <w:tcPr>
            <w:tcW w:w="5573" w:type="dxa"/>
            <w:noWrap w:val="0"/>
            <w:vAlign w:val="center"/>
          </w:tcPr>
          <w:p>
            <w:pPr>
              <w:pStyle w:val="97"/>
              <w:ind w:firstLine="420" w:firstLineChars="200"/>
              <w:jc w:val="center"/>
              <w:rPr>
                <w:rFonts w:hint="eastAsia" w:ascii="宋体" w:hAnsi="宋体" w:eastAsia="宋体" w:cs="宋体"/>
                <w:color w:val="000000"/>
                <w:sz w:val="28"/>
                <w:szCs w:val="28"/>
              </w:rPr>
            </w:pPr>
            <w:r>
              <w:rPr>
                <w:rFonts w:hint="eastAsia"/>
              </w:rPr>
              <w:t>2</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4"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12</w:t>
            </w:r>
          </w:p>
        </w:tc>
        <w:tc>
          <w:tcPr>
            <w:tcW w:w="3531" w:type="dxa"/>
            <w:noWrap w:val="0"/>
            <w:vAlign w:val="center"/>
          </w:tcPr>
          <w:p>
            <w:pPr>
              <w:pStyle w:val="97"/>
              <w:ind w:firstLine="420" w:firstLineChars="200"/>
              <w:rPr>
                <w:rFonts w:hint="eastAsia" w:ascii="宋体" w:hAnsi="宋体" w:eastAsia="宋体" w:cs="宋体"/>
                <w:color w:val="000000"/>
                <w:sz w:val="28"/>
                <w:szCs w:val="28"/>
              </w:rPr>
            </w:pPr>
            <w:r>
              <w:rPr>
                <w:rFonts w:hint="eastAsia"/>
              </w:rPr>
              <w:t>系统额定工作压力(MPa)</w:t>
            </w:r>
          </w:p>
        </w:tc>
        <w:tc>
          <w:tcPr>
            <w:tcW w:w="5573" w:type="dxa"/>
            <w:noWrap w:val="0"/>
            <w:vAlign w:val="center"/>
          </w:tcPr>
          <w:p>
            <w:pPr>
              <w:pStyle w:val="97"/>
              <w:ind w:firstLine="420" w:firstLineChars="200"/>
              <w:jc w:val="center"/>
              <w:rPr>
                <w:rFonts w:hint="eastAsia" w:ascii="宋体" w:hAnsi="宋体" w:eastAsia="宋体" w:cs="宋体"/>
                <w:color w:val="000000"/>
                <w:sz w:val="28"/>
                <w:szCs w:val="28"/>
              </w:rPr>
            </w:pPr>
            <w:r>
              <w:rPr>
                <w:rFonts w:hint="eastAsia"/>
              </w:rPr>
              <w:t>1</w:t>
            </w:r>
            <w: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4"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13</w:t>
            </w:r>
          </w:p>
        </w:tc>
        <w:tc>
          <w:tcPr>
            <w:tcW w:w="3531" w:type="dxa"/>
            <w:noWrap w:val="0"/>
            <w:vAlign w:val="center"/>
          </w:tcPr>
          <w:p>
            <w:pPr>
              <w:pStyle w:val="97"/>
              <w:ind w:firstLine="420" w:firstLineChars="200"/>
              <w:rPr>
                <w:rFonts w:hint="eastAsia" w:ascii="宋体" w:hAnsi="宋体" w:eastAsia="宋体" w:cs="宋体"/>
                <w:color w:val="000000"/>
                <w:sz w:val="28"/>
                <w:szCs w:val="28"/>
              </w:rPr>
            </w:pPr>
            <w:r>
              <w:rPr>
                <w:rFonts w:hint="eastAsia"/>
              </w:rPr>
              <w:t>压缩循环时间</w:t>
            </w:r>
            <w:r>
              <w:t>(s)</w:t>
            </w:r>
          </w:p>
        </w:tc>
        <w:tc>
          <w:tcPr>
            <w:tcW w:w="5573" w:type="dxa"/>
            <w:noWrap w:val="0"/>
            <w:vAlign w:val="center"/>
          </w:tcPr>
          <w:p>
            <w:pPr>
              <w:pStyle w:val="97"/>
              <w:ind w:firstLine="420" w:firstLineChars="200"/>
              <w:jc w:val="center"/>
              <w:rPr>
                <w:rFonts w:hint="eastAsia" w:ascii="宋体" w:hAnsi="宋体" w:eastAsia="宋体" w:cs="宋体"/>
                <w:color w:val="000000"/>
                <w:sz w:val="28"/>
                <w:szCs w:val="28"/>
              </w:rPr>
            </w:pPr>
            <w:r>
              <w:rPr>
                <w:rFonts w:hint="eastAsia"/>
              </w:rPr>
              <w:t>≤3</w:t>
            </w: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4"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14</w:t>
            </w:r>
          </w:p>
        </w:tc>
        <w:tc>
          <w:tcPr>
            <w:tcW w:w="3531" w:type="dxa"/>
            <w:noWrap w:val="0"/>
            <w:vAlign w:val="center"/>
          </w:tcPr>
          <w:p>
            <w:pPr>
              <w:pStyle w:val="97"/>
              <w:ind w:firstLine="420" w:firstLineChars="200"/>
              <w:rPr>
                <w:rFonts w:hint="eastAsia" w:ascii="宋体" w:hAnsi="宋体" w:eastAsia="宋体" w:cs="宋体"/>
                <w:color w:val="000000"/>
                <w:sz w:val="28"/>
                <w:szCs w:val="28"/>
              </w:rPr>
            </w:pPr>
            <w:r>
              <w:rPr>
                <w:rFonts w:hint="eastAsia"/>
              </w:rPr>
              <w:t>单次上料作业时间</w:t>
            </w:r>
            <w:r>
              <w:t>(s)</w:t>
            </w:r>
          </w:p>
        </w:tc>
        <w:tc>
          <w:tcPr>
            <w:tcW w:w="5573" w:type="dxa"/>
            <w:noWrap w:val="0"/>
            <w:vAlign w:val="center"/>
          </w:tcPr>
          <w:p>
            <w:pPr>
              <w:pStyle w:val="97"/>
              <w:ind w:firstLine="420" w:firstLineChars="200"/>
              <w:jc w:val="center"/>
              <w:rPr>
                <w:rFonts w:hint="eastAsia" w:ascii="宋体" w:hAnsi="宋体" w:eastAsia="宋体" w:cs="宋体"/>
                <w:color w:val="000000"/>
                <w:sz w:val="28"/>
                <w:szCs w:val="28"/>
              </w:rPr>
            </w:pPr>
            <w:r>
              <w:rPr>
                <w:rFonts w:hint="eastAsia"/>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4" w:type="dxa"/>
            <w:noWrap w:val="0"/>
            <w:vAlign w:val="center"/>
          </w:tcPr>
          <w:p>
            <w:pPr>
              <w:jc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15</w:t>
            </w:r>
          </w:p>
        </w:tc>
        <w:tc>
          <w:tcPr>
            <w:tcW w:w="3531" w:type="dxa"/>
            <w:noWrap w:val="0"/>
            <w:vAlign w:val="center"/>
          </w:tcPr>
          <w:p>
            <w:pPr>
              <w:pStyle w:val="97"/>
              <w:ind w:firstLine="420" w:firstLineChars="200"/>
              <w:rPr>
                <w:rFonts w:hint="eastAsia" w:ascii="宋体" w:hAnsi="宋体" w:eastAsia="宋体" w:cs="宋体"/>
                <w:color w:val="000000"/>
                <w:sz w:val="28"/>
                <w:szCs w:val="28"/>
                <w:lang w:val="en-US" w:eastAsia="zh-CN"/>
              </w:rPr>
            </w:pPr>
            <w:r>
              <w:rPr>
                <w:rFonts w:hint="eastAsia"/>
              </w:rPr>
              <w:t>垃圾斗容积</w:t>
            </w:r>
            <w:r>
              <w:t>(</w:t>
            </w:r>
            <w:r>
              <w:rPr>
                <w:rFonts w:hint="eastAsia"/>
              </w:rPr>
              <w:t>m³</w:t>
            </w:r>
            <w:r>
              <w:t>)</w:t>
            </w:r>
          </w:p>
        </w:tc>
        <w:tc>
          <w:tcPr>
            <w:tcW w:w="5573" w:type="dxa"/>
            <w:noWrap w:val="0"/>
            <w:vAlign w:val="center"/>
          </w:tcPr>
          <w:p>
            <w:pPr>
              <w:pStyle w:val="97"/>
              <w:ind w:firstLine="420" w:firstLineChars="200"/>
              <w:jc w:val="center"/>
              <w:rPr>
                <w:rFonts w:hint="eastAsia" w:ascii="宋体" w:hAnsi="宋体" w:eastAsia="宋体" w:cs="宋体"/>
                <w:color w:val="000000"/>
                <w:sz w:val="28"/>
                <w:szCs w:val="28"/>
                <w:lang w:val="en-US" w:eastAsia="zh-CN"/>
              </w:rPr>
            </w:pPr>
            <w:r>
              <w:t>3</w:t>
            </w: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4" w:type="dxa"/>
            <w:noWrap w:val="0"/>
            <w:vAlign w:val="center"/>
          </w:tcPr>
          <w:p>
            <w:pPr>
              <w:jc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16</w:t>
            </w:r>
          </w:p>
        </w:tc>
        <w:tc>
          <w:tcPr>
            <w:tcW w:w="3531" w:type="dxa"/>
            <w:noWrap w:val="0"/>
            <w:vAlign w:val="top"/>
          </w:tcPr>
          <w:p>
            <w:pPr>
              <w:pStyle w:val="97"/>
              <w:ind w:firstLine="420" w:firstLineChars="200"/>
              <w:rPr>
                <w:rFonts w:hint="eastAsia" w:ascii="宋体" w:hAnsi="宋体" w:eastAsia="宋体" w:cs="宋体"/>
                <w:color w:val="000000"/>
                <w:sz w:val="28"/>
                <w:szCs w:val="28"/>
                <w:lang w:val="en-US" w:eastAsia="zh-CN"/>
              </w:rPr>
            </w:pPr>
            <w:r>
              <w:rPr>
                <w:rFonts w:hint="eastAsia"/>
              </w:rPr>
              <w:t>最大提料能力(t)</w:t>
            </w:r>
          </w:p>
        </w:tc>
        <w:tc>
          <w:tcPr>
            <w:tcW w:w="5573" w:type="dxa"/>
            <w:noWrap w:val="0"/>
            <w:vAlign w:val="top"/>
          </w:tcPr>
          <w:p>
            <w:pPr>
              <w:pStyle w:val="97"/>
              <w:ind w:firstLine="420" w:firstLineChars="200"/>
              <w:jc w:val="center"/>
              <w:rPr>
                <w:rFonts w:hint="eastAsia" w:ascii="宋体" w:hAnsi="宋体" w:eastAsia="宋体" w:cs="宋体"/>
                <w:color w:val="000000"/>
                <w:sz w:val="28"/>
                <w:szCs w:val="28"/>
                <w:lang w:val="en-US" w:eastAsia="zh-CN"/>
              </w:rPr>
            </w:pPr>
            <w:r>
              <w:rPr>
                <w:rFonts w:hint="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4" w:type="dxa"/>
            <w:noWrap w:val="0"/>
            <w:vAlign w:val="center"/>
          </w:tcPr>
          <w:p>
            <w:pPr>
              <w:jc w:val="center"/>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17</w:t>
            </w:r>
          </w:p>
        </w:tc>
        <w:tc>
          <w:tcPr>
            <w:tcW w:w="3531" w:type="dxa"/>
            <w:noWrap w:val="0"/>
            <w:vAlign w:val="center"/>
          </w:tcPr>
          <w:p>
            <w:pPr>
              <w:pStyle w:val="97"/>
              <w:ind w:firstLine="420" w:firstLineChars="200"/>
              <w:rPr>
                <w:rFonts w:hint="eastAsia" w:ascii="宋体" w:hAnsi="宋体" w:eastAsia="宋体" w:cs="宋体"/>
                <w:color w:val="000000"/>
                <w:sz w:val="28"/>
                <w:szCs w:val="28"/>
                <w:lang w:val="en-US" w:eastAsia="zh-CN"/>
              </w:rPr>
            </w:pPr>
            <w:r>
              <w:rPr>
                <w:rFonts w:hint="eastAsia"/>
              </w:rPr>
              <w:t>电机功率(</w:t>
            </w:r>
            <w:r>
              <w:t>kW</w:t>
            </w:r>
            <w:r>
              <w:rPr>
                <w:rFonts w:hint="eastAsia"/>
              </w:rPr>
              <w:t>)</w:t>
            </w:r>
          </w:p>
        </w:tc>
        <w:tc>
          <w:tcPr>
            <w:tcW w:w="5573" w:type="dxa"/>
            <w:noWrap w:val="0"/>
            <w:vAlign w:val="center"/>
          </w:tcPr>
          <w:p>
            <w:pPr>
              <w:pStyle w:val="97"/>
              <w:ind w:firstLine="420" w:firstLineChars="200"/>
              <w:jc w:val="center"/>
              <w:rPr>
                <w:rFonts w:hint="eastAsia" w:ascii="宋体" w:hAnsi="宋体" w:eastAsia="宋体" w:cs="宋体"/>
                <w:color w:val="000000"/>
                <w:sz w:val="28"/>
                <w:szCs w:val="28"/>
                <w:lang w:val="en-US" w:eastAsia="zh-CN"/>
              </w:rPr>
            </w:pPr>
            <w:r>
              <w:t>5</w:t>
            </w: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4" w:type="dxa"/>
            <w:noWrap w:val="0"/>
            <w:vAlign w:val="center"/>
          </w:tcPr>
          <w:p>
            <w:pPr>
              <w:jc w:val="center"/>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18</w:t>
            </w:r>
          </w:p>
        </w:tc>
        <w:tc>
          <w:tcPr>
            <w:tcW w:w="3531" w:type="dxa"/>
            <w:noWrap w:val="0"/>
            <w:vAlign w:val="top"/>
          </w:tcPr>
          <w:p>
            <w:pPr>
              <w:pStyle w:val="97"/>
              <w:ind w:firstLine="420" w:firstLineChars="200"/>
              <w:rPr>
                <w:rFonts w:hint="eastAsia" w:ascii="宋体" w:hAnsi="宋体" w:eastAsia="宋体" w:cs="宋体"/>
                <w:color w:val="000000"/>
                <w:sz w:val="28"/>
                <w:szCs w:val="28"/>
                <w:lang w:val="en-US" w:eastAsia="zh-CN"/>
              </w:rPr>
            </w:pPr>
            <w:r>
              <w:rPr>
                <w:rFonts w:hint="eastAsia"/>
              </w:rPr>
              <w:t>系统噪声dB(A)</w:t>
            </w:r>
          </w:p>
        </w:tc>
        <w:tc>
          <w:tcPr>
            <w:tcW w:w="5573" w:type="dxa"/>
            <w:noWrap w:val="0"/>
            <w:vAlign w:val="top"/>
          </w:tcPr>
          <w:p>
            <w:pPr>
              <w:pStyle w:val="97"/>
              <w:ind w:firstLine="420" w:firstLineChars="200"/>
              <w:jc w:val="center"/>
              <w:rPr>
                <w:rFonts w:hint="eastAsia" w:ascii="宋体" w:hAnsi="宋体" w:eastAsia="宋体" w:cs="宋体"/>
                <w:color w:val="000000"/>
                <w:sz w:val="28"/>
                <w:szCs w:val="28"/>
                <w:lang w:val="en-US" w:eastAsia="zh-CN"/>
              </w:rPr>
            </w:pPr>
            <w:r>
              <w:rPr>
                <w:rFonts w:hint="eastAsia"/>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4" w:type="dxa"/>
            <w:noWrap w:val="0"/>
            <w:vAlign w:val="center"/>
          </w:tcPr>
          <w:p>
            <w:pPr>
              <w:jc w:val="center"/>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19</w:t>
            </w:r>
          </w:p>
        </w:tc>
        <w:tc>
          <w:tcPr>
            <w:tcW w:w="3531" w:type="dxa"/>
            <w:noWrap w:val="0"/>
            <w:vAlign w:val="center"/>
          </w:tcPr>
          <w:p>
            <w:pPr>
              <w:pStyle w:val="97"/>
              <w:ind w:firstLine="420" w:firstLineChars="200"/>
              <w:rPr>
                <w:rFonts w:hint="eastAsia" w:ascii="宋体" w:hAnsi="宋体" w:eastAsia="宋体" w:cs="宋体"/>
                <w:color w:val="000000"/>
                <w:sz w:val="28"/>
                <w:szCs w:val="28"/>
                <w:lang w:val="en-US" w:eastAsia="zh-CN"/>
              </w:rPr>
            </w:pPr>
            <w:r>
              <w:rPr>
                <w:rFonts w:hint="eastAsia" w:ascii="宋体" w:hAnsi="宋体" w:eastAsia="宋体" w:cs="宋体"/>
                <w:kern w:val="2"/>
                <w:sz w:val="21"/>
                <w:szCs w:val="24"/>
                <w:lang w:val="en-US" w:eastAsia="zh-CN" w:bidi="ar-SA"/>
              </w:rPr>
              <w:t>▲</w:t>
            </w:r>
            <w:r>
              <w:rPr>
                <w:rFonts w:hint="eastAsia"/>
              </w:rPr>
              <w:t>自重</w:t>
            </w:r>
            <w:r>
              <w:t xml:space="preserve"> (kg)</w:t>
            </w:r>
          </w:p>
        </w:tc>
        <w:tc>
          <w:tcPr>
            <w:tcW w:w="5573" w:type="dxa"/>
            <w:noWrap w:val="0"/>
            <w:vAlign w:val="center"/>
          </w:tcPr>
          <w:p>
            <w:pPr>
              <w:pStyle w:val="97"/>
              <w:ind w:firstLine="420" w:firstLineChars="200"/>
              <w:jc w:val="center"/>
              <w:rPr>
                <w:rFonts w:hint="eastAsia" w:ascii="宋体" w:hAnsi="宋体" w:eastAsia="宋体" w:cs="宋体"/>
                <w:color w:val="000000"/>
                <w:sz w:val="28"/>
                <w:szCs w:val="28"/>
                <w:lang w:val="en-US" w:eastAsia="zh-CN"/>
              </w:rPr>
            </w:pPr>
            <w:r>
              <w:rPr>
                <w:rFonts w:hint="eastAsia"/>
              </w:rPr>
              <w:t>≥</w:t>
            </w:r>
            <w:r>
              <w:t>5190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4" w:type="dxa"/>
            <w:noWrap w:val="0"/>
            <w:vAlign w:val="center"/>
          </w:tcPr>
          <w:p>
            <w:pPr>
              <w:jc w:val="center"/>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20</w:t>
            </w:r>
          </w:p>
        </w:tc>
        <w:tc>
          <w:tcPr>
            <w:tcW w:w="3531" w:type="dxa"/>
            <w:noWrap w:val="0"/>
            <w:vAlign w:val="top"/>
          </w:tcPr>
          <w:p>
            <w:pPr>
              <w:pStyle w:val="97"/>
              <w:ind w:firstLine="420" w:firstLineChars="200"/>
              <w:rPr>
                <w:rFonts w:hint="eastAsia" w:ascii="宋体" w:hAnsi="宋体" w:eastAsia="宋体" w:cs="宋体"/>
                <w:color w:val="000000"/>
                <w:sz w:val="28"/>
                <w:szCs w:val="28"/>
                <w:lang w:val="en-US" w:eastAsia="zh-CN"/>
              </w:rPr>
            </w:pPr>
            <w:r>
              <w:rPr>
                <w:rFonts w:hint="eastAsia"/>
              </w:rPr>
              <w:t>操作方式</w:t>
            </w:r>
          </w:p>
        </w:tc>
        <w:tc>
          <w:tcPr>
            <w:tcW w:w="5573" w:type="dxa"/>
            <w:noWrap w:val="0"/>
            <w:vAlign w:val="top"/>
          </w:tcPr>
          <w:p>
            <w:pPr>
              <w:pStyle w:val="97"/>
              <w:ind w:firstLine="0" w:firstLineChars="0"/>
              <w:jc w:val="center"/>
              <w:rPr>
                <w:rFonts w:hint="eastAsia" w:ascii="宋体" w:hAnsi="宋体" w:eastAsia="宋体" w:cs="宋体"/>
                <w:color w:val="000000"/>
                <w:sz w:val="28"/>
                <w:szCs w:val="28"/>
                <w:lang w:val="en-US" w:eastAsia="zh-CN"/>
              </w:rPr>
            </w:pPr>
            <w:r>
              <w:rPr>
                <w:rFonts w:hint="eastAsia"/>
              </w:rPr>
              <w:t>箱体面板控制、线控及无线遥控方式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4" w:type="dxa"/>
            <w:noWrap w:val="0"/>
            <w:vAlign w:val="center"/>
          </w:tcPr>
          <w:p>
            <w:pPr>
              <w:jc w:val="center"/>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21</w:t>
            </w:r>
          </w:p>
        </w:tc>
        <w:tc>
          <w:tcPr>
            <w:tcW w:w="3531" w:type="dxa"/>
            <w:noWrap w:val="0"/>
            <w:vAlign w:val="top"/>
          </w:tcPr>
          <w:p>
            <w:pPr>
              <w:pStyle w:val="97"/>
              <w:ind w:firstLine="420" w:firstLineChars="200"/>
              <w:rPr>
                <w:rFonts w:hint="eastAsia" w:ascii="宋体" w:hAnsi="宋体" w:eastAsia="宋体" w:cs="宋体"/>
                <w:color w:val="000000"/>
                <w:sz w:val="28"/>
                <w:szCs w:val="28"/>
                <w:lang w:val="en-US" w:eastAsia="zh-CN"/>
              </w:rPr>
            </w:pPr>
            <w:r>
              <w:rPr>
                <w:rFonts w:hint="eastAsia"/>
              </w:rPr>
              <w:t>后门启闭方式</w:t>
            </w:r>
          </w:p>
        </w:tc>
        <w:tc>
          <w:tcPr>
            <w:tcW w:w="5573" w:type="dxa"/>
            <w:noWrap w:val="0"/>
            <w:vAlign w:val="top"/>
          </w:tcPr>
          <w:p>
            <w:pPr>
              <w:pStyle w:val="97"/>
              <w:ind w:firstLine="0" w:firstLineChars="0"/>
              <w:jc w:val="center"/>
              <w:rPr>
                <w:rFonts w:hint="eastAsia" w:ascii="宋体" w:hAnsi="宋体" w:eastAsia="宋体" w:cs="宋体"/>
                <w:color w:val="000000"/>
                <w:sz w:val="28"/>
                <w:szCs w:val="28"/>
                <w:lang w:val="en-US" w:eastAsia="zh-CN"/>
              </w:rPr>
            </w:pPr>
            <w:r>
              <w:rPr>
                <w:rFonts w:hint="eastAsia"/>
              </w:rPr>
              <w:t>采用底盘动力，快换接头插接控制液压油缸启闭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4" w:type="dxa"/>
            <w:noWrap w:val="0"/>
            <w:vAlign w:val="center"/>
          </w:tcPr>
          <w:p>
            <w:pPr>
              <w:jc w:val="center"/>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22</w:t>
            </w:r>
          </w:p>
        </w:tc>
        <w:tc>
          <w:tcPr>
            <w:tcW w:w="3531" w:type="dxa"/>
            <w:noWrap w:val="0"/>
            <w:vAlign w:val="top"/>
          </w:tcPr>
          <w:p>
            <w:pPr>
              <w:pStyle w:val="97"/>
              <w:ind w:firstLine="420" w:firstLineChars="200"/>
              <w:rPr>
                <w:rFonts w:hint="eastAsia" w:eastAsia="宋体"/>
                <w:lang w:val="en-US" w:eastAsia="zh-CN"/>
              </w:rPr>
            </w:pPr>
            <w:r>
              <w:rPr>
                <w:rFonts w:hint="eastAsia"/>
                <w:lang w:val="en-US" w:eastAsia="zh-CN"/>
              </w:rPr>
              <w:t>电源</w:t>
            </w:r>
          </w:p>
        </w:tc>
        <w:tc>
          <w:tcPr>
            <w:tcW w:w="5573" w:type="dxa"/>
            <w:noWrap w:val="0"/>
            <w:vAlign w:val="center"/>
          </w:tcPr>
          <w:p>
            <w:pPr>
              <w:pStyle w:val="97"/>
              <w:ind w:firstLine="420" w:firstLineChars="200"/>
              <w:jc w:val="center"/>
              <w:rPr>
                <w:rFonts w:hint="eastAsia" w:ascii="Times New Roman" w:hAnsi="Times New Roman" w:eastAsia="宋体" w:cs="Times New Roman"/>
                <w:kern w:val="2"/>
                <w:sz w:val="21"/>
                <w:szCs w:val="24"/>
                <w:lang w:val="en-US" w:eastAsia="zh-CN" w:bidi="ar-SA"/>
              </w:rPr>
            </w:pPr>
            <w:r>
              <w:t>380V/50Hz/10kW</w:t>
            </w:r>
          </w:p>
        </w:tc>
      </w:tr>
    </w:tbl>
    <w:p>
      <w:pPr>
        <w:widowControl w:val="0"/>
        <w:numPr>
          <w:ilvl w:val="0"/>
          <w:numId w:val="0"/>
        </w:numPr>
        <w:tabs>
          <w:tab w:val="left" w:pos="312"/>
        </w:tabs>
        <w:spacing w:line="240" w:lineRule="auto"/>
        <w:jc w:val="both"/>
        <w:rPr>
          <w:rFonts w:hint="eastAsia" w:asciiTheme="majorEastAsia" w:hAnsiTheme="majorEastAsia" w:eastAsiaTheme="majorEastAsia" w:cstheme="majorEastAsia"/>
          <w:b/>
          <w:bCs/>
          <w:color w:val="auto"/>
          <w:sz w:val="24"/>
          <w:szCs w:val="22"/>
        </w:rPr>
      </w:pPr>
      <w:r>
        <w:rPr>
          <w:rStyle w:val="99"/>
          <w:rFonts w:hint="eastAsia" w:ascii="宋体" w:hAnsi="宋体" w:cs="宋体"/>
          <w:sz w:val="24"/>
          <w:highlight w:val="none"/>
        </w:rPr>
        <w:t>注</w:t>
      </w:r>
      <w:r>
        <w:rPr>
          <w:rStyle w:val="99"/>
          <w:rFonts w:hint="eastAsia" w:ascii="宋体" w:hAnsi="宋体" w:cs="宋体"/>
          <w:sz w:val="24"/>
          <w:highlight w:val="none"/>
          <w:lang w:val="en-US"/>
        </w:rPr>
        <w:t>1</w:t>
      </w:r>
      <w:r>
        <w:rPr>
          <w:rStyle w:val="99"/>
          <w:rFonts w:hint="eastAsia" w:ascii="宋体" w:hAnsi="宋体" w:cs="宋体"/>
          <w:sz w:val="24"/>
          <w:highlight w:val="none"/>
        </w:rPr>
        <w:t>：本项目核心产品为：</w:t>
      </w:r>
      <w:r>
        <w:rPr>
          <w:rStyle w:val="99"/>
          <w:rFonts w:hint="eastAsia" w:ascii="宋体" w:hAnsi="宋体" w:cs="宋体"/>
          <w:sz w:val="24"/>
          <w:highlight w:val="none"/>
          <w:lang w:val="en-US"/>
        </w:rPr>
        <w:t>压缩箱</w:t>
      </w:r>
    </w:p>
    <w:p>
      <w:pPr>
        <w:numPr>
          <w:ilvl w:val="0"/>
          <w:numId w:val="4"/>
        </w:numPr>
        <w:spacing w:line="240" w:lineRule="auto"/>
        <w:ind w:firstLine="0" w:firstLineChars="0"/>
        <w:rPr>
          <w:rFonts w:hint="eastAsia" w:asciiTheme="majorEastAsia" w:hAnsiTheme="majorEastAsia" w:eastAsiaTheme="majorEastAsia" w:cstheme="majorEastAsia"/>
          <w:b/>
          <w:bCs/>
          <w:color w:val="auto"/>
          <w:sz w:val="24"/>
          <w:szCs w:val="22"/>
        </w:rPr>
      </w:pPr>
      <w:r>
        <w:rPr>
          <w:rFonts w:hint="eastAsia" w:asciiTheme="majorEastAsia" w:hAnsiTheme="majorEastAsia" w:eastAsiaTheme="majorEastAsia" w:cstheme="majorEastAsia"/>
          <w:b/>
          <w:bCs/>
          <w:color w:val="auto"/>
          <w:sz w:val="24"/>
          <w:szCs w:val="22"/>
        </w:rPr>
        <w:t>主要性能描述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b w:val="0"/>
          <w:bCs w:val="0"/>
          <w:color w:val="auto"/>
          <w:sz w:val="24"/>
          <w:szCs w:val="22"/>
        </w:rPr>
      </w:pPr>
      <w:r>
        <w:rPr>
          <w:rFonts w:hint="eastAsia" w:asciiTheme="majorEastAsia" w:hAnsiTheme="majorEastAsia" w:eastAsiaTheme="majorEastAsia" w:cstheme="majorEastAsia"/>
          <w:b w:val="0"/>
          <w:bCs w:val="0"/>
          <w:color w:val="auto"/>
          <w:sz w:val="24"/>
          <w:szCs w:val="22"/>
        </w:rPr>
        <w:t>（1）箱体整体轻量化设计采用高强度耐磨钢板及高强度耐候钢板整体焊接制作而成，压缩箱与垃圾箱采用无框架连接，加强筋少，外形美观，自重轻，结构强度高，耐腐蚀；</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b w:val="0"/>
          <w:bCs w:val="0"/>
          <w:color w:val="auto"/>
          <w:sz w:val="24"/>
          <w:szCs w:val="22"/>
        </w:rPr>
      </w:pPr>
      <w:r>
        <w:rPr>
          <w:rFonts w:hint="eastAsia" w:asciiTheme="majorEastAsia" w:hAnsiTheme="majorEastAsia" w:eastAsiaTheme="majorEastAsia" w:cstheme="majorEastAsia"/>
          <w:b w:val="0"/>
          <w:bCs w:val="0"/>
          <w:color w:val="auto"/>
          <w:sz w:val="24"/>
          <w:szCs w:val="22"/>
        </w:rPr>
        <w:t>（2）压缩机构采用轻量化设计，联动板整体折弯而成，强度好、自重轻、焊接少，压缩头采用双曲线形设计，采用高强度耐磨钢板及高强度钢板整体焊接而成，有效提高压缩头对垃圾的破碎与压缩效率，油缸交叉布置，采用开放式铰接座，有效降低了维修的难度；</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b w:val="0"/>
          <w:bCs w:val="0"/>
          <w:color w:val="auto"/>
          <w:sz w:val="24"/>
          <w:szCs w:val="22"/>
        </w:rPr>
      </w:pPr>
      <w:r>
        <w:rPr>
          <w:rFonts w:hint="eastAsia" w:asciiTheme="majorEastAsia" w:hAnsiTheme="majorEastAsia" w:eastAsiaTheme="majorEastAsia" w:cstheme="majorEastAsia"/>
          <w:b w:val="0"/>
          <w:bCs w:val="0"/>
          <w:color w:val="auto"/>
          <w:sz w:val="24"/>
          <w:szCs w:val="22"/>
        </w:rPr>
        <w:t>（3）配备自动强制风冷器对液压系统进行温度控制，当温度达到设计值时，风冷器自动运行已达到降低油温，当油温小于设定值时，风冷器自动关闭，节约用电，风冷器与仓门紧密贴合，有效的排除仓内热风，高温季节可露天进行大负荷连续垃圾送料、压缩，</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b w:val="0"/>
          <w:bCs w:val="0"/>
          <w:color w:val="auto"/>
          <w:sz w:val="24"/>
          <w:szCs w:val="22"/>
        </w:rPr>
      </w:pPr>
      <w:r>
        <w:rPr>
          <w:rFonts w:hint="eastAsia" w:asciiTheme="majorEastAsia" w:hAnsiTheme="majorEastAsia" w:eastAsiaTheme="majorEastAsia" w:cstheme="majorEastAsia"/>
          <w:b w:val="0"/>
          <w:bCs w:val="0"/>
          <w:color w:val="auto"/>
          <w:sz w:val="24"/>
          <w:szCs w:val="22"/>
        </w:rPr>
        <w:t>（4）配置安全保障装置，安全装置包括：</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b w:val="0"/>
          <w:bCs w:val="0"/>
          <w:color w:val="auto"/>
          <w:sz w:val="24"/>
          <w:szCs w:val="22"/>
        </w:rPr>
      </w:pPr>
      <w:r>
        <w:rPr>
          <w:rFonts w:hint="eastAsia" w:asciiTheme="majorEastAsia" w:hAnsiTheme="majorEastAsia" w:eastAsiaTheme="majorEastAsia" w:cstheme="majorEastAsia"/>
          <w:b w:val="0"/>
          <w:bCs w:val="0"/>
          <w:color w:val="auto"/>
          <w:sz w:val="24"/>
          <w:szCs w:val="22"/>
        </w:rPr>
        <w:t>A.配备总电源钥匙锁和全箱紧急停止按钮，提高作业安全性能；</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b w:val="0"/>
          <w:bCs w:val="0"/>
          <w:color w:val="auto"/>
          <w:sz w:val="24"/>
          <w:szCs w:val="22"/>
        </w:rPr>
      </w:pPr>
      <w:r>
        <w:rPr>
          <w:rFonts w:hint="eastAsia" w:asciiTheme="majorEastAsia" w:hAnsiTheme="majorEastAsia" w:eastAsiaTheme="majorEastAsia" w:cstheme="majorEastAsia"/>
          <w:b w:val="0"/>
          <w:bCs w:val="0"/>
          <w:color w:val="auto"/>
          <w:sz w:val="24"/>
          <w:szCs w:val="22"/>
        </w:rPr>
        <w:t>B.摆臂油缸配备有安全装置，保证料斗在动作过程中不会因为突然爆管而引起料斗下降的安全隐患</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b w:val="0"/>
          <w:bCs w:val="0"/>
          <w:color w:val="auto"/>
          <w:sz w:val="24"/>
          <w:szCs w:val="22"/>
        </w:rPr>
      </w:pPr>
      <w:r>
        <w:rPr>
          <w:rFonts w:hint="eastAsia" w:asciiTheme="majorEastAsia" w:hAnsiTheme="majorEastAsia" w:eastAsiaTheme="majorEastAsia" w:cstheme="majorEastAsia"/>
          <w:b w:val="0"/>
          <w:bCs w:val="0"/>
          <w:color w:val="auto"/>
          <w:sz w:val="24"/>
          <w:szCs w:val="22"/>
        </w:rPr>
        <w:t>（5）采用文本PLC微电脑控制，系统运行稳定可靠、智能化程度高。各动作间多重互锁，设备运行一键式操作，具备生产运行参数可调功能，可根据垃圾装载情况自动调整压缩程序；</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b w:val="0"/>
          <w:bCs w:val="0"/>
          <w:color w:val="auto"/>
          <w:sz w:val="24"/>
          <w:szCs w:val="22"/>
        </w:rPr>
      </w:pPr>
      <w:r>
        <w:rPr>
          <w:rFonts w:hint="eastAsia" w:asciiTheme="majorEastAsia" w:hAnsiTheme="majorEastAsia" w:eastAsiaTheme="majorEastAsia" w:cstheme="majorEastAsia"/>
          <w:b w:val="0"/>
          <w:bCs w:val="0"/>
          <w:color w:val="auto"/>
          <w:sz w:val="24"/>
          <w:szCs w:val="22"/>
        </w:rPr>
        <w:t>（6）通过文本显示屏实时监控系统当前运行情况，箱体满载指示，实时显示系统压力、设备运行状态；具备设备异常自诊断及故障报警声光提醒与文字显示功能，方便操作与维修人员判断设备异常原因并及时准确检修处理；具备保养分阶段提示功能，保证设备处于最佳运行状态；具有系统整体运行情况及故障报警情况的记录汇总与统计分析功能，更容易对设备整体运行情况进行监督管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b w:val="0"/>
          <w:bCs w:val="0"/>
          <w:color w:val="auto"/>
          <w:sz w:val="24"/>
          <w:szCs w:val="22"/>
        </w:rPr>
      </w:pPr>
      <w:r>
        <w:rPr>
          <w:rFonts w:hint="eastAsia" w:asciiTheme="majorEastAsia" w:hAnsiTheme="majorEastAsia" w:eastAsiaTheme="majorEastAsia" w:cstheme="majorEastAsia"/>
          <w:b w:val="0"/>
          <w:bCs w:val="0"/>
          <w:color w:val="auto"/>
          <w:sz w:val="24"/>
          <w:szCs w:val="22"/>
        </w:rPr>
        <w:t>（7）箱体后门密封液控双重锁钩锁紧装置，后门密封可调节装置， 确保运输过程中不会发生二次污染；</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b w:val="0"/>
          <w:bCs w:val="0"/>
          <w:color w:val="auto"/>
          <w:sz w:val="24"/>
          <w:szCs w:val="22"/>
        </w:rPr>
      </w:pPr>
      <w:r>
        <w:rPr>
          <w:rFonts w:hint="eastAsia" w:asciiTheme="majorEastAsia" w:hAnsiTheme="majorEastAsia" w:eastAsiaTheme="majorEastAsia" w:cstheme="majorEastAsia"/>
          <w:b w:val="0"/>
          <w:bCs w:val="0"/>
          <w:color w:val="auto"/>
          <w:sz w:val="24"/>
          <w:szCs w:val="22"/>
        </w:rPr>
        <w:t>（8）采用底盘液压驱动，控制液压油缸启闭后门，在驾驶室内即可操作完成后门的启闭及垃圾倾卸；</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b w:val="0"/>
          <w:bCs w:val="0"/>
          <w:color w:val="auto"/>
          <w:sz w:val="24"/>
          <w:szCs w:val="22"/>
        </w:rPr>
      </w:pPr>
      <w:r>
        <w:rPr>
          <w:rFonts w:hint="eastAsia" w:asciiTheme="majorEastAsia" w:hAnsiTheme="majorEastAsia" w:eastAsiaTheme="majorEastAsia" w:cstheme="majorEastAsia"/>
          <w:b w:val="0"/>
          <w:bCs w:val="0"/>
          <w:color w:val="auto"/>
          <w:sz w:val="24"/>
          <w:szCs w:val="22"/>
        </w:rPr>
        <w:t xml:space="preserve">（9）上料机构具有自动缓冲装置，避免上料作业时受料斗与地面的冲击以及受料斗翻转到位对箱体的冲击；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Theme="majorEastAsia" w:hAnsiTheme="majorEastAsia" w:eastAsiaTheme="majorEastAsia" w:cstheme="majorEastAsia"/>
          <w:b w:val="0"/>
          <w:bCs w:val="0"/>
          <w:color w:val="auto"/>
          <w:sz w:val="24"/>
          <w:szCs w:val="22"/>
        </w:rPr>
      </w:pPr>
      <w:r>
        <w:rPr>
          <w:rFonts w:hint="eastAsia" w:asciiTheme="majorEastAsia" w:hAnsiTheme="majorEastAsia" w:eastAsiaTheme="majorEastAsia" w:cstheme="majorEastAsia"/>
          <w:b w:val="0"/>
          <w:bCs w:val="0"/>
          <w:color w:val="auto"/>
          <w:sz w:val="24"/>
          <w:szCs w:val="22"/>
        </w:rPr>
        <w:t>（10）所投产品具有专业机构提供的产品检测报告。</w:t>
      </w:r>
    </w:p>
    <w:p>
      <w:pPr>
        <w:spacing w:line="440" w:lineRule="exact"/>
        <w:ind w:firstLine="241" w:firstLineChars="100"/>
        <w:rPr>
          <w:rFonts w:asciiTheme="majorEastAsia" w:hAnsiTheme="majorEastAsia" w:eastAsiaTheme="majorEastAsia" w:cstheme="majorEastAsia"/>
          <w:b/>
          <w:bCs/>
          <w:sz w:val="24"/>
          <w:szCs w:val="22"/>
        </w:rPr>
      </w:pPr>
      <w:r>
        <w:rPr>
          <w:rFonts w:hint="eastAsia" w:asciiTheme="majorEastAsia" w:hAnsiTheme="majorEastAsia" w:eastAsiaTheme="majorEastAsia" w:cstheme="majorEastAsia"/>
          <w:b/>
          <w:bCs/>
          <w:sz w:val="24"/>
          <w:szCs w:val="22"/>
          <w:lang w:val="en-US" w:eastAsia="zh-CN"/>
        </w:rPr>
        <w:t>四</w:t>
      </w:r>
      <w:r>
        <w:rPr>
          <w:rFonts w:hint="eastAsia" w:asciiTheme="majorEastAsia" w:hAnsiTheme="majorEastAsia" w:eastAsiaTheme="majorEastAsia" w:cstheme="majorEastAsia"/>
          <w:b/>
          <w:bCs/>
          <w:sz w:val="24"/>
          <w:szCs w:val="22"/>
        </w:rPr>
        <w:t>、商务要求</w:t>
      </w:r>
    </w:p>
    <w:p>
      <w:pPr>
        <w:spacing w:line="440" w:lineRule="exact"/>
        <w:ind w:firstLine="482" w:firstLineChars="200"/>
        <w:rPr>
          <w:rFonts w:asciiTheme="majorEastAsia" w:hAnsiTheme="majorEastAsia" w:eastAsiaTheme="majorEastAsia" w:cstheme="majorEastAsia"/>
          <w:b/>
          <w:bCs/>
          <w:sz w:val="24"/>
          <w:szCs w:val="22"/>
        </w:rPr>
      </w:pPr>
      <w:r>
        <w:rPr>
          <w:rFonts w:hint="eastAsia" w:asciiTheme="majorEastAsia" w:hAnsiTheme="majorEastAsia" w:eastAsiaTheme="majorEastAsia" w:cstheme="majorEastAsia"/>
          <w:b/>
          <w:bCs/>
          <w:sz w:val="24"/>
          <w:szCs w:val="22"/>
        </w:rPr>
        <w:t>1、报价要求</w:t>
      </w:r>
    </w:p>
    <w:p>
      <w:pPr>
        <w:tabs>
          <w:tab w:val="left" w:pos="901"/>
        </w:tabs>
        <w:snapToGrid w:val="0"/>
        <w:spacing w:line="360" w:lineRule="auto"/>
        <w:ind w:firstLine="480" w:firstLineChars="200"/>
        <w:rPr>
          <w:rFonts w:ascii="宋体" w:hAnsi="宋体" w:cs="宋体"/>
          <w:sz w:val="24"/>
          <w:szCs w:val="24"/>
        </w:rPr>
      </w:pPr>
      <w:r>
        <w:rPr>
          <w:rFonts w:hint="eastAsia" w:ascii="宋体" w:hAnsi="宋体" w:cs="宋体"/>
          <w:sz w:val="24"/>
          <w:szCs w:val="24"/>
        </w:rPr>
        <w:t>投标报价应包括本次招标项目的供货、运输、装卸、检验、部门验收、安装调试、质保期上门服务、设备维修、培训等各项工作，并保证设备使用的安全性能与检测结果的可靠性及其他配套服务等一切税金和费用，即投标人所投报的投标报价为投标人所能承受的整个项目的一次性最终最低报价，如有漏项，视同已包含在项目中，合同价不作调整。</w:t>
      </w:r>
    </w:p>
    <w:p>
      <w:pPr>
        <w:tabs>
          <w:tab w:val="left" w:pos="901"/>
        </w:tabs>
        <w:snapToGrid w:val="0"/>
        <w:spacing w:line="360" w:lineRule="auto"/>
        <w:ind w:firstLine="482" w:firstLineChars="200"/>
        <w:rPr>
          <w:rFonts w:ascii="宋体" w:hAnsi="宋体" w:cs="宋体"/>
          <w:b/>
          <w:bCs/>
          <w:sz w:val="24"/>
          <w:szCs w:val="22"/>
        </w:rPr>
      </w:pPr>
      <w:r>
        <w:rPr>
          <w:rFonts w:hint="eastAsia" w:ascii="宋体" w:hAnsi="宋体" w:cs="宋体"/>
          <w:b/>
          <w:bCs/>
          <w:sz w:val="24"/>
          <w:szCs w:val="22"/>
        </w:rPr>
        <w:t>2、项目完成时间及地点：</w:t>
      </w:r>
    </w:p>
    <w:p>
      <w:pPr>
        <w:tabs>
          <w:tab w:val="left" w:pos="901"/>
        </w:tabs>
        <w:snapToGrid w:val="0"/>
        <w:spacing w:line="360" w:lineRule="auto"/>
        <w:ind w:firstLine="480" w:firstLineChars="200"/>
        <w:rPr>
          <w:rFonts w:hint="eastAsia" w:ascii="宋体" w:hAnsi="宋体" w:cs="宋体"/>
          <w:b w:val="0"/>
          <w:bCs w:val="0"/>
          <w:color w:val="auto"/>
          <w:sz w:val="24"/>
          <w:szCs w:val="22"/>
          <w:highlight w:val="none"/>
        </w:rPr>
      </w:pPr>
      <w:r>
        <w:rPr>
          <w:rFonts w:hint="eastAsia" w:ascii="宋体" w:hAnsi="宋体" w:cs="宋体"/>
          <w:b w:val="0"/>
          <w:bCs w:val="0"/>
          <w:color w:val="auto"/>
          <w:sz w:val="24"/>
          <w:szCs w:val="22"/>
          <w:highlight w:val="none"/>
          <w:lang w:val="en-US" w:eastAsia="zh-CN"/>
        </w:rPr>
        <w:t>2.1</w:t>
      </w:r>
      <w:r>
        <w:rPr>
          <w:rFonts w:hint="eastAsia" w:ascii="宋体" w:hAnsi="宋体" w:cs="宋体"/>
          <w:b w:val="0"/>
          <w:bCs w:val="0"/>
          <w:color w:val="auto"/>
          <w:sz w:val="24"/>
          <w:szCs w:val="22"/>
          <w:highlight w:val="none"/>
        </w:rPr>
        <w:t>完成时间：</w:t>
      </w:r>
      <w:r>
        <w:rPr>
          <w:rFonts w:hint="eastAsia" w:ascii="宋体" w:hAnsi="宋体" w:cs="宋体"/>
          <w:b w:val="0"/>
          <w:bCs w:val="0"/>
          <w:color w:val="auto"/>
          <w:sz w:val="24"/>
          <w:szCs w:val="22"/>
          <w:highlight w:val="none"/>
          <w:lang w:val="en-US" w:eastAsia="zh-CN"/>
        </w:rPr>
        <w:t>2024年</w:t>
      </w:r>
      <w:r>
        <w:rPr>
          <w:rFonts w:hint="eastAsia" w:ascii="宋体" w:hAnsi="宋体" w:cs="宋体"/>
          <w:b w:val="0"/>
          <w:bCs w:val="0"/>
          <w:color w:val="auto"/>
          <w:sz w:val="24"/>
          <w:szCs w:val="22"/>
          <w:highlight w:val="none"/>
        </w:rPr>
        <w:t>7月1日前完成生产并供货;8月1日前交货安装完毕并提请验收，若采购人不具备安装条件，工期适当顺延；</w:t>
      </w:r>
    </w:p>
    <w:p>
      <w:pPr>
        <w:tabs>
          <w:tab w:val="left" w:pos="901"/>
        </w:tabs>
        <w:snapToGrid w:val="0"/>
        <w:spacing w:line="360" w:lineRule="auto"/>
        <w:ind w:firstLine="480" w:firstLineChars="200"/>
        <w:rPr>
          <w:rFonts w:ascii="宋体" w:hAnsi="宋体" w:cs="宋体"/>
          <w:b w:val="0"/>
          <w:bCs w:val="0"/>
          <w:color w:val="auto"/>
          <w:sz w:val="24"/>
          <w:szCs w:val="22"/>
          <w:highlight w:val="none"/>
        </w:rPr>
      </w:pPr>
      <w:r>
        <w:rPr>
          <w:rFonts w:hint="eastAsia" w:ascii="宋体" w:hAnsi="宋体" w:cs="宋体"/>
          <w:b w:val="0"/>
          <w:bCs w:val="0"/>
          <w:color w:val="auto"/>
          <w:sz w:val="24"/>
          <w:szCs w:val="22"/>
          <w:highlight w:val="none"/>
          <w:lang w:val="en-US" w:eastAsia="zh-CN"/>
        </w:rPr>
        <w:t>2.2</w:t>
      </w:r>
      <w:r>
        <w:rPr>
          <w:rFonts w:hint="eastAsia" w:ascii="宋体" w:hAnsi="宋体" w:cs="宋体"/>
          <w:b w:val="0"/>
          <w:bCs w:val="0"/>
          <w:color w:val="auto"/>
          <w:sz w:val="24"/>
          <w:szCs w:val="22"/>
          <w:highlight w:val="none"/>
        </w:rPr>
        <w:t>项目地点：按采购人指定地点。</w:t>
      </w:r>
    </w:p>
    <w:p>
      <w:pPr>
        <w:tabs>
          <w:tab w:val="left" w:pos="901"/>
        </w:tabs>
        <w:snapToGrid w:val="0"/>
        <w:spacing w:line="360" w:lineRule="auto"/>
        <w:ind w:firstLine="482" w:firstLineChars="200"/>
        <w:rPr>
          <w:rFonts w:ascii="宋体" w:hAnsi="宋体" w:cs="宋体"/>
          <w:b/>
          <w:bCs/>
          <w:sz w:val="24"/>
        </w:rPr>
      </w:pPr>
      <w:r>
        <w:rPr>
          <w:rFonts w:hint="eastAsia" w:ascii="宋体" w:hAnsi="宋体" w:cs="宋体"/>
          <w:b/>
          <w:bCs/>
          <w:sz w:val="24"/>
          <w:szCs w:val="22"/>
        </w:rPr>
        <w:t>3、付款方式：</w:t>
      </w:r>
    </w:p>
    <w:p>
      <w:pPr>
        <w:tabs>
          <w:tab w:val="left" w:pos="901"/>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lang w:val="en-US" w:eastAsia="zh-CN"/>
        </w:rPr>
        <w:t>合</w:t>
      </w:r>
      <w:r>
        <w:rPr>
          <w:rFonts w:hint="eastAsia" w:ascii="宋体" w:hAnsi="宋体" w:cs="宋体"/>
          <w:sz w:val="24"/>
          <w:szCs w:val="24"/>
        </w:rPr>
        <w:t>同生效以及具备实施条件后</w:t>
      </w:r>
      <w:r>
        <w:rPr>
          <w:rFonts w:hint="eastAsia" w:ascii="宋体" w:hAnsi="宋体" w:cs="宋体"/>
          <w:sz w:val="24"/>
          <w:szCs w:val="24"/>
          <w:lang w:val="en-US" w:eastAsia="zh-CN"/>
        </w:rPr>
        <w:t>并</w:t>
      </w:r>
      <w:r>
        <w:rPr>
          <w:rFonts w:hint="eastAsia" w:ascii="宋体" w:hAnsi="宋体" w:cs="宋体"/>
          <w:sz w:val="24"/>
          <w:szCs w:val="24"/>
        </w:rPr>
        <w:t>在供应商提交规定凭证后7个工作日内支付合同金额的40%作为项目的预付款（供应商明确表示无需预付款或者主动要求降低预付款比例的，采购单位可不适用前述规定），并提供中小微企业证明材料。在支付预付款之前要求中标单位提供不可撤销的银行或保险公司出具的预付款保函，预付款保函时间为双方约定时间；设备安装验收合格并在供应商提交规定凭证后7个工作日内付清余款。第一次预付款凭预付款保函、发票原件；第二次付款凭东阳市政府采购验收单、发票原件。</w:t>
      </w:r>
    </w:p>
    <w:p>
      <w:pPr>
        <w:tabs>
          <w:tab w:val="left" w:pos="901"/>
        </w:tabs>
        <w:snapToGrid w:val="0"/>
        <w:spacing w:line="360" w:lineRule="auto"/>
        <w:ind w:firstLine="482" w:firstLineChars="200"/>
        <w:rPr>
          <w:rFonts w:ascii="宋体" w:hAnsi="宋体" w:cs="宋体"/>
          <w:sz w:val="24"/>
          <w:highlight w:val="none"/>
        </w:rPr>
      </w:pPr>
      <w:r>
        <w:rPr>
          <w:rFonts w:hint="eastAsia" w:ascii="宋体" w:hAnsi="宋体" w:cs="宋体"/>
          <w:b/>
          <w:bCs/>
          <w:sz w:val="24"/>
          <w:highlight w:val="none"/>
        </w:rPr>
        <w:t>4、售后服务</w:t>
      </w:r>
    </w:p>
    <w:p>
      <w:pPr>
        <w:spacing w:line="360" w:lineRule="auto"/>
        <w:ind w:firstLine="480" w:firstLineChars="200"/>
        <w:rPr>
          <w:rFonts w:hint="eastAsia" w:ascii="宋体" w:hAnsi="宋体" w:eastAsia="宋体" w:cs="宋体"/>
          <w:sz w:val="24"/>
          <w:szCs w:val="22"/>
          <w:highlight w:val="none"/>
        </w:rPr>
      </w:pPr>
      <w:r>
        <w:rPr>
          <w:rFonts w:hint="eastAsia" w:ascii="宋体" w:hAnsi="宋体" w:cs="宋体"/>
          <w:sz w:val="24"/>
          <w:highlight w:val="none"/>
        </w:rPr>
        <w:t>4.1.质保期：</w:t>
      </w:r>
      <w:r>
        <w:rPr>
          <w:rFonts w:hint="eastAsia" w:ascii="宋体" w:hAnsi="宋体" w:cs="宋体"/>
          <w:sz w:val="24"/>
          <w:szCs w:val="22"/>
          <w:highlight w:val="none"/>
        </w:rPr>
        <w:t>质保期</w:t>
      </w:r>
      <w:r>
        <w:rPr>
          <w:rFonts w:hint="eastAsia" w:ascii="宋体" w:hAnsi="宋体" w:cs="宋体"/>
          <w:sz w:val="24"/>
          <w:szCs w:val="22"/>
          <w:highlight w:val="none"/>
          <w:u w:val="single"/>
          <w:lang w:val="en-US" w:eastAsia="zh-CN"/>
        </w:rPr>
        <w:t>3</w:t>
      </w:r>
      <w:r>
        <w:rPr>
          <w:rFonts w:hint="eastAsia" w:ascii="宋体" w:hAnsi="宋体" w:cs="宋体"/>
          <w:sz w:val="24"/>
          <w:szCs w:val="22"/>
          <w:highlight w:val="none"/>
          <w:u w:val="single"/>
        </w:rPr>
        <w:t>年</w:t>
      </w:r>
      <w:r>
        <w:rPr>
          <w:rFonts w:hint="eastAsia" w:ascii="宋体" w:hAnsi="宋体" w:cs="宋体"/>
          <w:sz w:val="24"/>
          <w:szCs w:val="22"/>
          <w:highlight w:val="none"/>
        </w:rPr>
        <w:t>，</w:t>
      </w:r>
      <w:r>
        <w:rPr>
          <w:rFonts w:hint="eastAsia" w:ascii="宋体" w:hAnsi="宋体" w:eastAsia="宋体" w:cs="宋体"/>
          <w:sz w:val="24"/>
          <w:szCs w:val="22"/>
          <w:highlight w:val="none"/>
        </w:rPr>
        <w:t>质保期内免费提供设备维护、维修服务，时间自最终验收合格之日起计算；质保期过后设备提供终身维修。</w:t>
      </w:r>
    </w:p>
    <w:p>
      <w:pPr>
        <w:spacing w:line="360" w:lineRule="auto"/>
        <w:ind w:firstLine="480" w:firstLineChars="200"/>
        <w:rPr>
          <w:rFonts w:hint="eastAsia" w:ascii="宋体" w:hAnsi="宋体" w:eastAsia="宋体" w:cs="宋体"/>
          <w:sz w:val="24"/>
          <w:szCs w:val="22"/>
          <w:highlight w:val="none"/>
        </w:rPr>
      </w:pPr>
      <w:r>
        <w:rPr>
          <w:rFonts w:hint="eastAsia" w:ascii="宋体" w:hAnsi="宋体" w:eastAsia="宋体" w:cs="宋体"/>
          <w:sz w:val="24"/>
          <w:szCs w:val="22"/>
          <w:highlight w:val="none"/>
          <w:lang w:val="en-US" w:eastAsia="zh-CN"/>
        </w:rPr>
        <w:t>4.2</w:t>
      </w:r>
      <w:r>
        <w:rPr>
          <w:rFonts w:hint="eastAsia" w:ascii="宋体" w:hAnsi="宋体" w:eastAsia="宋体" w:cs="宋体"/>
          <w:sz w:val="24"/>
          <w:szCs w:val="22"/>
          <w:highlight w:val="none"/>
        </w:rPr>
        <w:t>故障响应时间：设备出现故障时，</w:t>
      </w:r>
      <w:r>
        <w:rPr>
          <w:rFonts w:hint="eastAsia" w:ascii="宋体" w:hAnsi="宋体" w:eastAsia="宋体" w:cs="宋体"/>
          <w:sz w:val="24"/>
          <w:szCs w:val="22"/>
          <w:highlight w:val="none"/>
          <w:lang w:eastAsia="zh-CN"/>
        </w:rPr>
        <w:t>投标人</w:t>
      </w:r>
      <w:r>
        <w:rPr>
          <w:rFonts w:hint="eastAsia" w:ascii="宋体" w:hAnsi="宋体" w:eastAsia="宋体" w:cs="宋体"/>
          <w:sz w:val="24"/>
          <w:szCs w:val="22"/>
          <w:highlight w:val="none"/>
        </w:rPr>
        <w:t>承诺在接到通知后30分钟内做出响应，并在3小时内到达现场开始实质性维修，24小时内解决问题；</w:t>
      </w:r>
    </w:p>
    <w:p>
      <w:pPr>
        <w:spacing w:line="440" w:lineRule="exact"/>
        <w:ind w:firstLine="240" w:firstLineChars="100"/>
        <w:rPr>
          <w:rFonts w:hint="eastAsia" w:ascii="宋体" w:hAnsi="宋体" w:eastAsia="宋体" w:cs="宋体"/>
          <w:sz w:val="24"/>
          <w:szCs w:val="22"/>
          <w:highlight w:val="none"/>
        </w:rPr>
      </w:pPr>
      <w:r>
        <w:rPr>
          <w:rFonts w:hint="eastAsia" w:ascii="宋体" w:hAnsi="宋体" w:eastAsia="宋体" w:cs="宋体"/>
          <w:sz w:val="24"/>
          <w:szCs w:val="22"/>
          <w:highlight w:val="none"/>
          <w:lang w:val="en-US" w:eastAsia="zh-CN"/>
        </w:rPr>
        <w:t>4</w:t>
      </w:r>
      <w:r>
        <w:rPr>
          <w:rFonts w:hint="eastAsia" w:ascii="宋体" w:hAnsi="宋体" w:eastAsia="宋体" w:cs="宋体"/>
          <w:sz w:val="24"/>
          <w:szCs w:val="22"/>
          <w:highlight w:val="none"/>
        </w:rPr>
        <w:t>.</w:t>
      </w:r>
      <w:r>
        <w:rPr>
          <w:rFonts w:hint="eastAsia" w:ascii="宋体" w:hAnsi="宋体" w:eastAsia="宋体" w:cs="宋体"/>
          <w:sz w:val="24"/>
          <w:szCs w:val="22"/>
          <w:highlight w:val="none"/>
          <w:lang w:val="en-US" w:eastAsia="zh-CN"/>
        </w:rPr>
        <w:t>3</w:t>
      </w:r>
      <w:r>
        <w:rPr>
          <w:rFonts w:hint="eastAsia" w:ascii="宋体" w:hAnsi="宋体" w:eastAsia="宋体" w:cs="宋体"/>
          <w:sz w:val="24"/>
          <w:szCs w:val="22"/>
          <w:highlight w:val="none"/>
        </w:rPr>
        <w:t>人员培训方案：设备验收合格后，</w:t>
      </w:r>
      <w:r>
        <w:rPr>
          <w:rFonts w:hint="eastAsia" w:ascii="宋体" w:hAnsi="宋体" w:eastAsia="宋体" w:cs="宋体"/>
          <w:sz w:val="24"/>
          <w:szCs w:val="22"/>
          <w:highlight w:val="none"/>
          <w:lang w:eastAsia="zh-CN"/>
        </w:rPr>
        <w:t>投标人</w:t>
      </w:r>
      <w:r>
        <w:rPr>
          <w:rFonts w:hint="eastAsia" w:ascii="宋体" w:hAnsi="宋体" w:eastAsia="宋体" w:cs="宋体"/>
          <w:sz w:val="24"/>
          <w:szCs w:val="22"/>
          <w:highlight w:val="none"/>
        </w:rPr>
        <w:t>应安排专业技术人员对操作人员进行培训与辅导，直至操作人员完全掌握设备日常运行及保养的所有事宜；</w:t>
      </w:r>
    </w:p>
    <w:p>
      <w:pPr>
        <w:spacing w:line="440" w:lineRule="exact"/>
        <w:ind w:firstLine="241" w:firstLineChars="100"/>
        <w:rPr>
          <w:rFonts w:hint="default" w:asciiTheme="majorEastAsia" w:hAnsiTheme="majorEastAsia" w:eastAsiaTheme="majorEastAsia" w:cstheme="majorEastAsia"/>
          <w:b/>
          <w:bCs/>
          <w:sz w:val="24"/>
          <w:szCs w:val="22"/>
          <w:lang w:val="en-US" w:eastAsia="zh-CN"/>
        </w:rPr>
      </w:pPr>
      <w:r>
        <w:rPr>
          <w:rFonts w:hint="eastAsia" w:asciiTheme="majorEastAsia" w:hAnsiTheme="majorEastAsia" w:eastAsiaTheme="majorEastAsia" w:cstheme="majorEastAsia"/>
          <w:b/>
          <w:bCs/>
          <w:sz w:val="24"/>
          <w:szCs w:val="22"/>
          <w:lang w:val="en-US" w:eastAsia="zh-CN"/>
        </w:rPr>
        <w:t>▲五、质量服务要求</w:t>
      </w:r>
    </w:p>
    <w:p>
      <w:pPr>
        <w:spacing w:line="440" w:lineRule="exact"/>
        <w:ind w:firstLine="480" w:firstLineChars="200"/>
        <w:rPr>
          <w:rFonts w:hint="eastAsia" w:ascii="宋体" w:hAnsi="宋体" w:eastAsia="宋体" w:cs="宋体"/>
          <w:sz w:val="24"/>
          <w:szCs w:val="22"/>
          <w:highlight w:val="none"/>
        </w:rPr>
      </w:pPr>
      <w:r>
        <w:rPr>
          <w:rFonts w:hint="eastAsia" w:ascii="宋体" w:hAnsi="宋体" w:eastAsia="宋体" w:cs="宋体"/>
          <w:sz w:val="24"/>
          <w:szCs w:val="22"/>
          <w:highlight w:val="none"/>
          <w:lang w:val="en-US" w:eastAsia="zh-CN"/>
        </w:rPr>
        <w:t>在签订合同前，中标人须对项目进行深化设计，并提供全套预供货产品供采购人确认，若采购人经过审查后发现深化设计方案、产品不符合投标响应要求，中标人必须按采购人的要求进行整改或更换产品，若在规定时间内，无法提供经采购人审查合格的产品，以致无法按招标文件约定签订合同，所有责任由中标人自行承担（经采购人同意后，中标资格可由第二预中标人顺延）。</w:t>
      </w:r>
    </w:p>
    <w:p>
      <w:pPr>
        <w:tabs>
          <w:tab w:val="left" w:pos="901"/>
        </w:tabs>
        <w:snapToGrid w:val="0"/>
        <w:spacing w:line="360" w:lineRule="auto"/>
        <w:ind w:firstLine="241" w:firstLineChars="100"/>
        <w:rPr>
          <w:rFonts w:ascii="宋体" w:hAnsi="宋体" w:cs="宋体"/>
          <w:sz w:val="24"/>
          <w:szCs w:val="22"/>
        </w:rPr>
      </w:pPr>
      <w:r>
        <w:rPr>
          <w:rFonts w:hint="eastAsia" w:ascii="宋体" w:hAnsi="宋体" w:cs="宋体"/>
          <w:b/>
          <w:bCs/>
          <w:sz w:val="24"/>
          <w:lang w:val="en-US" w:eastAsia="zh-CN"/>
        </w:rPr>
        <w:t>六</w:t>
      </w:r>
      <w:r>
        <w:rPr>
          <w:rFonts w:hint="eastAsia" w:ascii="宋体" w:hAnsi="宋体" w:cs="宋体"/>
          <w:b/>
          <w:bCs/>
          <w:sz w:val="24"/>
        </w:rPr>
        <w:t>、验收</w:t>
      </w:r>
    </w:p>
    <w:p>
      <w:pPr>
        <w:tabs>
          <w:tab w:val="left" w:pos="901"/>
        </w:tabs>
        <w:snapToGrid w:val="0"/>
        <w:spacing w:line="360" w:lineRule="auto"/>
        <w:ind w:firstLine="480" w:firstLineChars="200"/>
        <w:rPr>
          <w:rFonts w:ascii="宋体" w:hAnsi="宋体" w:cs="宋体"/>
          <w:sz w:val="24"/>
          <w:szCs w:val="22"/>
        </w:rPr>
      </w:pPr>
      <w:r>
        <w:rPr>
          <w:rFonts w:hint="eastAsia" w:ascii="宋体" w:hAnsi="宋体" w:cs="宋体"/>
          <w:sz w:val="24"/>
          <w:szCs w:val="22"/>
        </w:rPr>
        <w:t>▲1.验收标准应符合中国有关的国家、地方、行业的标准。</w:t>
      </w:r>
    </w:p>
    <w:p>
      <w:pPr>
        <w:tabs>
          <w:tab w:val="left" w:pos="901"/>
        </w:tabs>
        <w:snapToGrid w:val="0"/>
        <w:spacing w:line="360" w:lineRule="auto"/>
        <w:ind w:firstLine="480" w:firstLineChars="200"/>
        <w:rPr>
          <w:rFonts w:ascii="宋体" w:hAnsi="宋体" w:cs="宋体"/>
          <w:sz w:val="24"/>
          <w:szCs w:val="22"/>
        </w:rPr>
      </w:pPr>
      <w:r>
        <w:rPr>
          <w:rFonts w:hint="eastAsia" w:ascii="宋体" w:hAnsi="宋体" w:cs="宋体"/>
          <w:sz w:val="24"/>
          <w:szCs w:val="22"/>
        </w:rPr>
        <w:t>2.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901"/>
        </w:tabs>
        <w:snapToGrid w:val="0"/>
        <w:spacing w:line="360" w:lineRule="auto"/>
        <w:ind w:firstLine="480" w:firstLineChars="200"/>
        <w:rPr>
          <w:rFonts w:ascii="宋体" w:hAnsi="宋体" w:cs="宋体"/>
          <w:sz w:val="24"/>
          <w:szCs w:val="22"/>
        </w:rPr>
      </w:pPr>
      <w:r>
        <w:rPr>
          <w:rFonts w:hint="eastAsia" w:ascii="宋体" w:hAnsi="宋体" w:cs="宋体"/>
          <w:sz w:val="24"/>
          <w:szCs w:val="22"/>
        </w:rPr>
        <w:t>3.采购人可以邀请参加本项目的其他供应商或者第三方机构参与验收。参与验收的供应商或者第三方机构的意见作为验收书的参考资料一并存档。</w:t>
      </w:r>
    </w:p>
    <w:p>
      <w:pPr>
        <w:tabs>
          <w:tab w:val="left" w:pos="901"/>
        </w:tabs>
        <w:snapToGrid w:val="0"/>
        <w:spacing w:line="360" w:lineRule="auto"/>
        <w:ind w:firstLine="480" w:firstLineChars="200"/>
        <w:rPr>
          <w:rFonts w:ascii="宋体" w:hAnsi="宋体" w:cs="宋体"/>
          <w:sz w:val="24"/>
          <w:szCs w:val="22"/>
        </w:rPr>
      </w:pPr>
      <w:r>
        <w:rPr>
          <w:rFonts w:hint="eastAsia" w:ascii="宋体" w:hAnsi="宋体" w:cs="宋体"/>
          <w:sz w:val="24"/>
          <w:szCs w:val="22"/>
        </w:rPr>
        <w:t>4.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901"/>
        </w:tabs>
        <w:snapToGrid w:val="0"/>
        <w:spacing w:line="360" w:lineRule="auto"/>
        <w:ind w:firstLine="480" w:firstLineChars="200"/>
        <w:rPr>
          <w:rFonts w:ascii="宋体" w:hAnsi="宋体" w:cs="宋体"/>
          <w:sz w:val="24"/>
          <w:szCs w:val="22"/>
        </w:rPr>
      </w:pPr>
      <w:r>
        <w:rPr>
          <w:rFonts w:hint="eastAsia" w:ascii="宋体" w:hAnsi="宋体" w:cs="宋体"/>
          <w:sz w:val="24"/>
          <w:szCs w:val="22"/>
        </w:rPr>
        <w:t>5.采购人原则上应当在履约验收之日起2个工作日内，将履约验收结果在浙江政府采购网上公告。</w:t>
      </w:r>
    </w:p>
    <w:p>
      <w:pPr>
        <w:tabs>
          <w:tab w:val="left" w:pos="901"/>
        </w:tabs>
        <w:snapToGrid w:val="0"/>
        <w:spacing w:line="360" w:lineRule="auto"/>
        <w:ind w:firstLine="480" w:firstLineChars="200"/>
        <w:rPr>
          <w:rFonts w:ascii="宋体" w:hAnsi="宋体" w:cs="宋体"/>
          <w:sz w:val="24"/>
          <w:szCs w:val="22"/>
        </w:rPr>
      </w:pPr>
      <w:r>
        <w:rPr>
          <w:rFonts w:hint="eastAsia" w:ascii="宋体" w:hAnsi="宋体" w:cs="宋体"/>
          <w:sz w:val="24"/>
          <w:szCs w:val="22"/>
        </w:rPr>
        <w:t>6.验收合格的项目，采购人将根据采购合同的约定及时向供应商支付采购资金。</w:t>
      </w:r>
    </w:p>
    <w:p>
      <w:pPr>
        <w:tabs>
          <w:tab w:val="left" w:pos="901"/>
        </w:tabs>
        <w:snapToGrid w:val="0"/>
        <w:spacing w:line="360" w:lineRule="auto"/>
        <w:ind w:firstLine="480" w:firstLineChars="200"/>
        <w:rPr>
          <w:rFonts w:ascii="宋体" w:hAnsi="宋体" w:cs="宋体"/>
          <w:sz w:val="24"/>
          <w:szCs w:val="22"/>
        </w:rPr>
      </w:pPr>
      <w:r>
        <w:rPr>
          <w:rFonts w:hint="eastAsia" w:ascii="宋体" w:hAnsi="宋体" w:cs="宋体"/>
          <w:sz w:val="24"/>
          <w:szCs w:val="22"/>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901"/>
        </w:tabs>
        <w:snapToGrid w:val="0"/>
        <w:spacing w:line="360" w:lineRule="auto"/>
        <w:ind w:firstLine="480" w:firstLineChars="200"/>
        <w:rPr>
          <w:rFonts w:ascii="宋体" w:hAnsi="宋体" w:cs="宋体"/>
          <w:sz w:val="24"/>
          <w:szCs w:val="22"/>
        </w:rPr>
      </w:pPr>
      <w:r>
        <w:rPr>
          <w:rFonts w:hint="eastAsia" w:ascii="宋体" w:hAnsi="宋体" w:cs="宋体"/>
          <w:sz w:val="24"/>
          <w:szCs w:val="22"/>
        </w:rPr>
        <w:t xml:space="preserve">7.验收费用由成交供应商支付。  </w:t>
      </w:r>
    </w:p>
    <w:p>
      <w:pPr>
        <w:tabs>
          <w:tab w:val="left" w:pos="901"/>
        </w:tabs>
        <w:snapToGrid w:val="0"/>
        <w:spacing w:line="360" w:lineRule="auto"/>
        <w:ind w:firstLine="241" w:firstLineChars="100"/>
        <w:rPr>
          <w:rFonts w:ascii="宋体" w:hAnsi="宋体" w:cs="宋体"/>
          <w:b/>
          <w:bCs/>
          <w:sz w:val="24"/>
          <w:szCs w:val="22"/>
        </w:rPr>
      </w:pPr>
      <w:r>
        <w:rPr>
          <w:rFonts w:hint="eastAsia" w:ascii="宋体" w:hAnsi="宋体" w:cs="宋体"/>
          <w:b/>
          <w:bCs/>
          <w:sz w:val="24"/>
          <w:szCs w:val="22"/>
          <w:lang w:val="en-US" w:eastAsia="zh-CN"/>
        </w:rPr>
        <w:t>七</w:t>
      </w:r>
      <w:r>
        <w:rPr>
          <w:rFonts w:hint="eastAsia" w:ascii="宋体" w:hAnsi="宋体" w:cs="宋体"/>
          <w:b/>
          <w:bCs/>
          <w:sz w:val="24"/>
          <w:szCs w:val="22"/>
        </w:rPr>
        <w:t>、知识产权</w:t>
      </w:r>
    </w:p>
    <w:p>
      <w:pPr>
        <w:tabs>
          <w:tab w:val="left" w:pos="901"/>
        </w:tabs>
        <w:snapToGrid w:val="0"/>
        <w:spacing w:line="360" w:lineRule="auto"/>
        <w:ind w:firstLine="480" w:firstLineChars="200"/>
        <w:rPr>
          <w:rFonts w:ascii="宋体" w:hAnsi="宋体" w:cs="宋体"/>
          <w:sz w:val="24"/>
          <w:szCs w:val="22"/>
        </w:rPr>
      </w:pPr>
      <w:r>
        <w:rPr>
          <w:rFonts w:hint="eastAsia" w:ascii="宋体" w:hAnsi="宋体" w:cs="宋体"/>
          <w:sz w:val="24"/>
          <w:szCs w:val="22"/>
        </w:rPr>
        <w:t>投标供应商应保证所提供的货物或其任何一部分、服务、货物等均不会侵犯任何第三方的知识产权，如有侵权，侵权责任全部由投标人自行负责，采购人、代理机构不承担任何责任。</w:t>
      </w:r>
    </w:p>
    <w:p>
      <w:pPr>
        <w:tabs>
          <w:tab w:val="left" w:pos="901"/>
        </w:tabs>
        <w:snapToGrid w:val="0"/>
        <w:spacing w:line="360" w:lineRule="auto"/>
        <w:ind w:firstLine="241" w:firstLineChars="100"/>
        <w:rPr>
          <w:rFonts w:ascii="宋体" w:hAnsi="宋体" w:cs="宋体"/>
          <w:b/>
          <w:bCs/>
          <w:sz w:val="24"/>
          <w:szCs w:val="22"/>
        </w:rPr>
      </w:pPr>
      <w:r>
        <w:rPr>
          <w:rFonts w:hint="eastAsia" w:ascii="宋体" w:hAnsi="宋体" w:cs="宋体"/>
          <w:b/>
          <w:bCs/>
          <w:sz w:val="24"/>
          <w:szCs w:val="22"/>
          <w:lang w:val="en-US" w:eastAsia="zh-CN"/>
        </w:rPr>
        <w:t>八</w:t>
      </w:r>
      <w:r>
        <w:rPr>
          <w:rFonts w:hint="eastAsia" w:ascii="宋体" w:hAnsi="宋体" w:cs="宋体"/>
          <w:b/>
          <w:bCs/>
          <w:sz w:val="24"/>
          <w:szCs w:val="22"/>
        </w:rPr>
        <w:t>、合同的签订</w:t>
      </w:r>
    </w:p>
    <w:p>
      <w:pPr>
        <w:tabs>
          <w:tab w:val="left" w:pos="901"/>
        </w:tabs>
        <w:snapToGrid w:val="0"/>
        <w:spacing w:line="360" w:lineRule="auto"/>
        <w:ind w:firstLine="480" w:firstLineChars="200"/>
        <w:rPr>
          <w:rFonts w:ascii="宋体" w:hAnsi="宋体" w:cs="宋体"/>
          <w:b w:val="0"/>
          <w:bCs w:val="0"/>
          <w:sz w:val="24"/>
          <w:szCs w:val="22"/>
        </w:rPr>
      </w:pPr>
      <w:r>
        <w:rPr>
          <w:rFonts w:hint="eastAsia" w:ascii="宋体" w:hAnsi="宋体" w:cs="宋体"/>
          <w:b w:val="0"/>
          <w:bCs w:val="0"/>
          <w:sz w:val="24"/>
          <w:szCs w:val="22"/>
        </w:rPr>
        <w:t>中标单位在收到《中标通知书》后20日内与</w:t>
      </w:r>
      <w:r>
        <w:rPr>
          <w:rFonts w:hint="eastAsia" w:ascii="宋体" w:hAnsi="宋体" w:cs="宋体"/>
          <w:b w:val="0"/>
          <w:bCs w:val="0"/>
          <w:sz w:val="24"/>
          <w:szCs w:val="22"/>
          <w:lang w:eastAsia="zh-CN"/>
        </w:rPr>
        <w:t>浙江广厦建设职业技术大学</w:t>
      </w:r>
      <w:r>
        <w:rPr>
          <w:rFonts w:hint="eastAsia" w:ascii="宋体" w:hAnsi="宋体" w:cs="宋体"/>
          <w:b w:val="0"/>
          <w:bCs w:val="0"/>
          <w:sz w:val="24"/>
          <w:szCs w:val="22"/>
        </w:rPr>
        <w:t>签订合同。</w:t>
      </w:r>
    </w:p>
    <w:p>
      <w:pPr>
        <w:snapToGrid w:val="0"/>
        <w:ind w:firstLine="3300" w:firstLineChars="1100"/>
        <w:rPr>
          <w:rFonts w:hint="eastAsia" w:ascii="宋体" w:hAnsi="宋体" w:cs="宋体"/>
          <w:b w:val="0"/>
          <w:bCs w:val="0"/>
          <w:kern w:val="2"/>
          <w:sz w:val="30"/>
          <w:szCs w:val="30"/>
        </w:rPr>
      </w:pPr>
    </w:p>
    <w:p>
      <w:pPr>
        <w:snapToGrid w:val="0"/>
        <w:ind w:firstLine="3313" w:firstLineChars="1100"/>
        <w:rPr>
          <w:rFonts w:hint="eastAsia" w:ascii="宋体" w:hAnsi="宋体" w:cs="宋体"/>
          <w:b/>
          <w:bCs/>
          <w:kern w:val="2"/>
          <w:sz w:val="30"/>
          <w:szCs w:val="30"/>
        </w:rPr>
      </w:pPr>
    </w:p>
    <w:p>
      <w:pPr>
        <w:snapToGrid w:val="0"/>
        <w:ind w:firstLine="3313" w:firstLineChars="1100"/>
        <w:rPr>
          <w:rFonts w:hint="eastAsia" w:ascii="宋体" w:hAnsi="宋体" w:cs="宋体"/>
          <w:b/>
          <w:bCs/>
          <w:kern w:val="2"/>
          <w:sz w:val="30"/>
          <w:szCs w:val="30"/>
        </w:rPr>
      </w:pPr>
    </w:p>
    <w:p>
      <w:pPr>
        <w:snapToGrid w:val="0"/>
        <w:ind w:firstLine="3313" w:firstLineChars="1100"/>
        <w:rPr>
          <w:rFonts w:hint="eastAsia" w:ascii="宋体" w:hAnsi="宋体" w:cs="宋体"/>
          <w:b/>
          <w:bCs/>
          <w:kern w:val="2"/>
          <w:sz w:val="30"/>
          <w:szCs w:val="30"/>
        </w:rPr>
      </w:pPr>
    </w:p>
    <w:p>
      <w:pPr>
        <w:snapToGrid w:val="0"/>
        <w:ind w:firstLine="3313" w:firstLineChars="1100"/>
        <w:rPr>
          <w:rFonts w:hint="eastAsia" w:ascii="宋体" w:hAnsi="宋体" w:cs="宋体"/>
          <w:b/>
          <w:bCs/>
          <w:kern w:val="2"/>
          <w:sz w:val="30"/>
          <w:szCs w:val="30"/>
        </w:rPr>
      </w:pPr>
    </w:p>
    <w:p>
      <w:pPr>
        <w:snapToGrid w:val="0"/>
        <w:ind w:firstLine="3313" w:firstLineChars="1100"/>
        <w:rPr>
          <w:rFonts w:hint="eastAsia" w:ascii="宋体" w:hAnsi="宋体" w:cs="宋体"/>
          <w:b/>
          <w:bCs/>
          <w:kern w:val="2"/>
          <w:sz w:val="30"/>
          <w:szCs w:val="30"/>
        </w:rPr>
      </w:pPr>
    </w:p>
    <w:p>
      <w:pPr>
        <w:snapToGrid w:val="0"/>
        <w:ind w:firstLine="3313" w:firstLineChars="1100"/>
        <w:rPr>
          <w:rFonts w:hint="eastAsia" w:ascii="宋体" w:hAnsi="宋体" w:cs="宋体"/>
          <w:b/>
          <w:bCs/>
          <w:kern w:val="2"/>
          <w:sz w:val="30"/>
          <w:szCs w:val="30"/>
        </w:rPr>
      </w:pPr>
    </w:p>
    <w:p>
      <w:pPr>
        <w:snapToGrid w:val="0"/>
        <w:ind w:firstLine="3313" w:firstLineChars="1100"/>
        <w:rPr>
          <w:rFonts w:hint="eastAsia" w:ascii="宋体" w:hAnsi="宋体" w:cs="宋体"/>
          <w:b/>
          <w:bCs/>
          <w:kern w:val="2"/>
          <w:sz w:val="30"/>
          <w:szCs w:val="30"/>
        </w:rPr>
      </w:pPr>
    </w:p>
    <w:p>
      <w:pPr>
        <w:snapToGrid w:val="0"/>
        <w:jc w:val="center"/>
        <w:rPr>
          <w:rFonts w:ascii="宋体" w:hAnsi="宋体" w:cs="宋体"/>
          <w:b/>
          <w:bCs/>
          <w:kern w:val="2"/>
          <w:sz w:val="30"/>
          <w:szCs w:val="30"/>
        </w:rPr>
      </w:pPr>
      <w:r>
        <w:rPr>
          <w:rFonts w:hint="eastAsia" w:ascii="宋体" w:hAnsi="宋体" w:cs="宋体"/>
          <w:b/>
          <w:bCs/>
          <w:kern w:val="2"/>
          <w:sz w:val="30"/>
          <w:szCs w:val="30"/>
        </w:rPr>
        <w:t>第三章   投标人须知</w:t>
      </w:r>
    </w:p>
    <w:p>
      <w:pPr>
        <w:snapToGrid w:val="0"/>
        <w:ind w:firstLine="4337" w:firstLineChars="1800"/>
        <w:rPr>
          <w:rFonts w:ascii="宋体" w:hAnsi="宋体" w:cs="宋体"/>
          <w:b/>
          <w:bCs/>
          <w:color w:val="000000"/>
          <w:sz w:val="24"/>
          <w:szCs w:val="24"/>
        </w:rPr>
      </w:pPr>
      <w:r>
        <w:rPr>
          <w:rFonts w:hint="eastAsia" w:ascii="宋体" w:hAnsi="宋体" w:cs="宋体"/>
          <w:b/>
          <w:bCs/>
          <w:color w:val="000000"/>
          <w:sz w:val="24"/>
          <w:szCs w:val="24"/>
        </w:rPr>
        <w:t>前 附 表</w:t>
      </w:r>
    </w:p>
    <w:tbl>
      <w:tblPr>
        <w:tblStyle w:val="32"/>
        <w:tblW w:w="10356" w:type="dxa"/>
        <w:tblInd w:w="-15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4"/>
        <w:gridCol w:w="2209"/>
        <w:gridCol w:w="74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b/>
                <w:bCs/>
                <w:sz w:val="24"/>
                <w:szCs w:val="24"/>
              </w:rPr>
            </w:pPr>
            <w:r>
              <w:rPr>
                <w:rFonts w:hint="eastAsia" w:ascii="宋体" w:hAnsi="宋体" w:cs="宋体"/>
                <w:b/>
                <w:bCs/>
                <w:sz w:val="24"/>
                <w:szCs w:val="24"/>
              </w:rPr>
              <w:t>序号</w:t>
            </w:r>
          </w:p>
        </w:tc>
        <w:tc>
          <w:tcPr>
            <w:tcW w:w="9622" w:type="dxa"/>
            <w:gridSpan w:val="2"/>
            <w:tcBorders>
              <w:top w:val="single" w:color="auto" w:sz="4" w:space="0"/>
              <w:left w:val="single" w:color="auto" w:sz="4" w:space="0"/>
              <w:bottom w:val="single" w:color="auto" w:sz="4" w:space="0"/>
            </w:tcBorders>
            <w:vAlign w:val="center"/>
          </w:tcPr>
          <w:p>
            <w:pPr>
              <w:snapToGrid w:val="0"/>
              <w:jc w:val="center"/>
              <w:rPr>
                <w:rFonts w:ascii="宋体" w:hAnsi="宋体" w:cs="宋体"/>
                <w:b/>
                <w:bCs/>
                <w:sz w:val="24"/>
                <w:szCs w:val="24"/>
              </w:rPr>
            </w:pPr>
            <w:r>
              <w:rPr>
                <w:rFonts w:hint="eastAsia" w:ascii="宋体" w:hAnsi="宋体" w:cs="宋体"/>
                <w:b/>
                <w:bCs/>
                <w:sz w:val="24"/>
                <w:szCs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1</w:t>
            </w:r>
          </w:p>
        </w:tc>
        <w:tc>
          <w:tcPr>
            <w:tcW w:w="9622" w:type="dxa"/>
            <w:gridSpan w:val="2"/>
            <w:tcBorders>
              <w:top w:val="single" w:color="auto" w:sz="4" w:space="0"/>
              <w:left w:val="single" w:color="auto" w:sz="4" w:space="0"/>
              <w:bottom w:val="single" w:color="auto" w:sz="4" w:space="0"/>
            </w:tcBorders>
            <w:vAlign w:val="center"/>
          </w:tcPr>
          <w:p>
            <w:pPr>
              <w:snapToGrid w:val="0"/>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浙江广厦建设职业技术大学新校区垃圾设施采购项目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2</w:t>
            </w:r>
          </w:p>
        </w:tc>
        <w:tc>
          <w:tcPr>
            <w:tcW w:w="9622" w:type="dxa"/>
            <w:gridSpan w:val="2"/>
            <w:tcBorders>
              <w:top w:val="single" w:color="auto" w:sz="4" w:space="0"/>
              <w:left w:val="single" w:color="auto" w:sz="4" w:space="0"/>
              <w:bottom w:val="single" w:color="auto" w:sz="4" w:space="0"/>
            </w:tcBorders>
            <w:vAlign w:val="center"/>
          </w:tcPr>
          <w:p>
            <w:pPr>
              <w:rPr>
                <w:rFonts w:ascii="宋体" w:hAnsi="宋体" w:cs="宋体"/>
                <w:sz w:val="24"/>
                <w:szCs w:val="24"/>
              </w:rPr>
            </w:pPr>
            <w:r>
              <w:rPr>
                <w:rFonts w:hint="eastAsia" w:ascii="宋体" w:hAnsi="宋体" w:cs="宋体"/>
                <w:sz w:val="24"/>
              </w:rPr>
              <w:t>投标报价及费用：1、本项目投标应以人民币报价；2、不论投标结果如何，投标人均应自行承担所有与投标有关的全部费用；3、投标费用：</w:t>
            </w:r>
            <w:r>
              <w:rPr>
                <w:rFonts w:hint="eastAsia" w:ascii="宋体" w:hAnsi="宋体" w:cs="宋体"/>
                <w:sz w:val="24"/>
                <w:lang w:eastAsia="zh-CN"/>
              </w:rPr>
              <w:t>浙江东阳正荣工程咨询有限公司</w:t>
            </w:r>
            <w:r>
              <w:rPr>
                <w:rFonts w:hint="eastAsia" w:ascii="宋体" w:hAnsi="宋体" w:cs="宋体"/>
                <w:sz w:val="24"/>
              </w:rPr>
              <w:t>按照本章第八条收费标准向中标单位收取。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3</w:t>
            </w:r>
          </w:p>
        </w:tc>
        <w:tc>
          <w:tcPr>
            <w:tcW w:w="9622" w:type="dxa"/>
            <w:gridSpan w:val="2"/>
            <w:tcBorders>
              <w:top w:val="single" w:color="auto" w:sz="4" w:space="0"/>
              <w:left w:val="single" w:color="auto" w:sz="4" w:space="0"/>
              <w:bottom w:val="single" w:color="auto" w:sz="4" w:space="0"/>
            </w:tcBorders>
            <w:vAlign w:val="center"/>
          </w:tcPr>
          <w:p>
            <w:pPr>
              <w:snapToGrid w:val="0"/>
              <w:rPr>
                <w:rFonts w:ascii="宋体" w:hAnsi="宋体" w:cs="宋体"/>
                <w:sz w:val="24"/>
                <w:szCs w:val="24"/>
              </w:rPr>
            </w:pPr>
            <w:r>
              <w:rPr>
                <w:rFonts w:hint="eastAsia" w:ascii="宋体" w:hAnsi="宋体" w:cs="宋体"/>
                <w:sz w:val="24"/>
                <w:szCs w:val="24"/>
              </w:rPr>
              <w:t>答疑与澄清：投标人如认为招标文件表述不清晰、存在歧视性、排他性或者其他违法内容的，应当于</w:t>
            </w:r>
            <w:r>
              <w:rPr>
                <w:rFonts w:hint="eastAsia" w:ascii="宋体" w:hAnsi="宋体"/>
                <w:b/>
                <w:bCs/>
                <w:sz w:val="24"/>
                <w:u w:val="single"/>
                <w:shd w:val="clear" w:color="auto" w:fill="FFFFFF"/>
              </w:rPr>
              <w:t>质疑期限届满之日</w:t>
            </w:r>
            <w:r>
              <w:rPr>
                <w:rFonts w:hint="eastAsia" w:ascii="宋体" w:hAnsi="宋体" w:cs="宋体"/>
                <w:sz w:val="24"/>
                <w:szCs w:val="24"/>
              </w:rPr>
              <w:t>前，以书面形式要求招标采购单位作出书面解释、澄清或者向招标采购单位提出书面质疑</w:t>
            </w:r>
            <w:r>
              <w:rPr>
                <w:rFonts w:hint="eastAsia" w:ascii="宋体" w:hAnsi="宋体" w:cs="宋体"/>
                <w:b/>
                <w:bCs/>
                <w:sz w:val="24"/>
                <w:szCs w:val="24"/>
              </w:rPr>
              <w:t>(在质疑截止时间前，未对招标文件提出质疑的，视同投标人对招标文件的默认）；</w:t>
            </w:r>
            <w:r>
              <w:rPr>
                <w:rFonts w:hint="eastAsia" w:ascii="宋体" w:hAnsi="宋体"/>
                <w:sz w:val="24"/>
              </w:rPr>
              <w:t>招标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4</w:t>
            </w:r>
          </w:p>
        </w:tc>
        <w:tc>
          <w:tcPr>
            <w:tcW w:w="9622" w:type="dxa"/>
            <w:gridSpan w:val="2"/>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宋体" w:hAnsi="宋体" w:cs="宋体"/>
                <w:b/>
                <w:bCs/>
                <w:sz w:val="24"/>
                <w:szCs w:val="24"/>
              </w:rPr>
            </w:pPr>
            <w:r>
              <w:rPr>
                <w:rFonts w:hint="eastAsia" w:ascii="宋体" w:hAnsi="宋体" w:cs="宋体"/>
                <w:b/>
                <w:bCs/>
                <w:sz w:val="24"/>
                <w:szCs w:val="24"/>
              </w:rPr>
              <w:t>投标文件的组成：</w:t>
            </w:r>
          </w:p>
          <w:p>
            <w:pPr>
              <w:autoSpaceDE w:val="0"/>
              <w:autoSpaceDN w:val="0"/>
              <w:snapToGrid w:val="0"/>
              <w:textAlignment w:val="bottom"/>
              <w:rPr>
                <w:rFonts w:ascii="宋体" w:hAnsi="宋体" w:cs="宋体"/>
                <w:b/>
                <w:bCs/>
                <w:sz w:val="24"/>
                <w:szCs w:val="24"/>
              </w:rPr>
            </w:pPr>
            <w:r>
              <w:rPr>
                <w:rFonts w:hint="eastAsia" w:ascii="宋体" w:hAnsi="宋体" w:cs="宋体"/>
                <w:b/>
                <w:bCs/>
                <w:sz w:val="24"/>
                <w:szCs w:val="24"/>
              </w:rPr>
              <w:t>本项目投标文件由资格响应文件、技术、资信及商务文件、投标报价文件三部份组成。</w:t>
            </w:r>
          </w:p>
          <w:p>
            <w:pPr>
              <w:autoSpaceDE w:val="0"/>
              <w:autoSpaceDN w:val="0"/>
              <w:snapToGrid w:val="0"/>
              <w:textAlignment w:val="bottom"/>
              <w:rPr>
                <w:rFonts w:ascii="宋体" w:hAnsi="宋体"/>
                <w:b/>
                <w:bCs/>
                <w:sz w:val="24"/>
              </w:rPr>
            </w:pPr>
            <w:r>
              <w:rPr>
                <w:rFonts w:hint="eastAsia" w:ascii="宋体" w:hAnsi="宋体"/>
                <w:b/>
                <w:bCs/>
                <w:sz w:val="24"/>
              </w:rPr>
              <w:t>投标人应按以下方式递交投标文件：</w:t>
            </w:r>
          </w:p>
          <w:p>
            <w:pPr>
              <w:autoSpaceDE w:val="0"/>
              <w:autoSpaceDN w:val="0"/>
              <w:snapToGrid w:val="0"/>
              <w:ind w:firstLine="240" w:firstLineChars="100"/>
              <w:textAlignment w:val="bottom"/>
              <w:rPr>
                <w:rFonts w:ascii="宋体" w:hAnsi="宋体" w:cs="宋体"/>
                <w:sz w:val="24"/>
              </w:rPr>
            </w:pPr>
            <w:r>
              <w:rPr>
                <w:rFonts w:hint="eastAsia" w:ascii="宋体" w:hAnsi="宋体" w:cs="宋体"/>
                <w:sz w:val="24"/>
              </w:rPr>
              <w:t>▲1、本项目实行“网上投标、电子评标”，投标人应于投标截止时间前在“政采云”（电子交易平台）上传输、递交电子版投标文件（包括资格响应文件、技术、资信及商务文件和报价文件）；</w:t>
            </w:r>
          </w:p>
          <w:p>
            <w:pPr>
              <w:autoSpaceDE w:val="0"/>
              <w:autoSpaceDN w:val="0"/>
              <w:snapToGrid w:val="0"/>
              <w:ind w:firstLine="240" w:firstLineChars="100"/>
              <w:textAlignment w:val="bottom"/>
              <w:rPr>
                <w:rFonts w:ascii="宋体" w:hAnsi="宋体" w:cs="宋体"/>
                <w:sz w:val="24"/>
              </w:rPr>
            </w:pPr>
            <w:r>
              <w:rPr>
                <w:rFonts w:hint="eastAsia" w:ascii="宋体" w:hAnsi="宋体" w:cs="宋体"/>
                <w:sz w:val="24"/>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w:t>
            </w:r>
            <w:r>
              <w:rPr>
                <w:rFonts w:hint="eastAsia" w:ascii="宋体" w:hAnsi="宋体" w:cs="宋体"/>
                <w:sz w:val="24"/>
                <w:lang w:eastAsia="zh-CN"/>
              </w:rPr>
              <w:t>浙江东阳正荣工程咨询有限公司</w:t>
            </w:r>
            <w:r>
              <w:rPr>
                <w:rFonts w:hint="eastAsia" w:ascii="宋体" w:hAnsi="宋体" w:cs="宋体"/>
                <w:sz w:val="24"/>
              </w:rPr>
              <w:t>邮箱：</w:t>
            </w:r>
            <w:r>
              <w:rPr>
                <w:rFonts w:hint="eastAsia" w:ascii="宋体" w:hAnsi="宋体" w:cs="宋体"/>
                <w:sz w:val="24"/>
                <w:lang w:eastAsia="zh-CN"/>
              </w:rPr>
              <w:t>94036284</w:t>
            </w:r>
            <w:r>
              <w:rPr>
                <w:rFonts w:hint="eastAsia" w:ascii="宋体" w:hAnsi="宋体" w:cs="宋体"/>
                <w:sz w:val="24"/>
              </w:rPr>
              <w:t>@qq.com，逾期发送或发错后缀名的备份投标文件将被视为无效；</w:t>
            </w:r>
          </w:p>
          <w:p>
            <w:pPr>
              <w:autoSpaceDE w:val="0"/>
              <w:autoSpaceDN w:val="0"/>
              <w:snapToGrid w:val="0"/>
              <w:ind w:firstLine="240" w:firstLineChars="100"/>
              <w:textAlignment w:val="bottom"/>
              <w:rPr>
                <w:rFonts w:ascii="宋体" w:hAnsi="宋体" w:cs="宋体"/>
                <w:sz w:val="24"/>
              </w:rPr>
            </w:pPr>
            <w:r>
              <w:rPr>
                <w:rFonts w:hint="eastAsia" w:ascii="宋体" w:hAnsi="宋体" w:cs="宋体"/>
                <w:sz w:val="24"/>
              </w:rPr>
              <w:t>3、投标人仅提交电子备份投标文件的，投标无效；</w:t>
            </w:r>
          </w:p>
          <w:p>
            <w:pPr>
              <w:autoSpaceDE w:val="0"/>
              <w:autoSpaceDN w:val="0"/>
              <w:snapToGrid w:val="0"/>
              <w:ind w:firstLine="240" w:firstLineChars="100"/>
              <w:textAlignment w:val="bottom"/>
              <w:rPr>
                <w:rFonts w:ascii="宋体" w:hAnsi="宋体" w:cs="宋体"/>
                <w:sz w:val="24"/>
                <w:szCs w:val="24"/>
              </w:rPr>
            </w:pPr>
            <w:r>
              <w:rPr>
                <w:rFonts w:hint="eastAsia" w:ascii="宋体" w:hAnsi="宋体" w:cs="宋体"/>
                <w:sz w:val="24"/>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5</w:t>
            </w:r>
          </w:p>
        </w:tc>
        <w:tc>
          <w:tcPr>
            <w:tcW w:w="9622" w:type="dxa"/>
            <w:gridSpan w:val="2"/>
            <w:tcBorders>
              <w:top w:val="single" w:color="auto" w:sz="4" w:space="0"/>
              <w:left w:val="single" w:color="auto" w:sz="4" w:space="0"/>
              <w:bottom w:val="single" w:color="auto" w:sz="4" w:space="0"/>
            </w:tcBorders>
            <w:vAlign w:val="center"/>
          </w:tcPr>
          <w:p>
            <w:pPr>
              <w:snapToGrid w:val="0"/>
              <w:rPr>
                <w:rFonts w:ascii="宋体" w:hAnsi="宋体" w:cs="宋体"/>
                <w:b/>
                <w:bCs/>
                <w:color w:val="FF0000"/>
                <w:sz w:val="24"/>
                <w:szCs w:val="24"/>
              </w:rPr>
            </w:pPr>
            <w:r>
              <w:rPr>
                <w:rFonts w:hint="eastAsia" w:ascii="宋体" w:hAnsi="宋体" w:cs="宋体"/>
                <w:b/>
                <w:bCs/>
                <w:color w:val="FF0000"/>
                <w:sz w:val="24"/>
                <w:szCs w:val="24"/>
              </w:rPr>
              <w:t>投标截止时间及地点：</w:t>
            </w:r>
          </w:p>
          <w:p>
            <w:pPr>
              <w:snapToGrid w:val="0"/>
              <w:rPr>
                <w:rFonts w:ascii="宋体" w:hAnsi="宋体" w:cs="宋体"/>
                <w:b/>
                <w:bCs/>
                <w:color w:val="FF0000"/>
                <w:sz w:val="24"/>
                <w:szCs w:val="24"/>
              </w:rPr>
            </w:pPr>
            <w:r>
              <w:rPr>
                <w:rFonts w:hint="eastAsia" w:ascii="宋体" w:hAnsi="宋体" w:cs="宋体"/>
                <w:b/>
                <w:bCs/>
                <w:color w:val="FF0000"/>
                <w:sz w:val="24"/>
                <w:szCs w:val="24"/>
              </w:rPr>
              <w:t>1、投标人应当在</w:t>
            </w:r>
            <w:r>
              <w:rPr>
                <w:rFonts w:hint="eastAsia" w:ascii="宋体" w:hAnsi="宋体" w:cs="宋体"/>
                <w:b/>
                <w:bCs/>
                <w:color w:val="FF0000"/>
                <w:sz w:val="24"/>
                <w:szCs w:val="24"/>
                <w:u w:val="single"/>
              </w:rPr>
              <w:t>2024年</w:t>
            </w:r>
            <w:r>
              <w:rPr>
                <w:rFonts w:hint="eastAsia" w:ascii="宋体" w:hAnsi="宋体" w:cs="宋体"/>
                <w:b/>
                <w:bCs/>
                <w:color w:val="FF0000"/>
                <w:sz w:val="24"/>
                <w:szCs w:val="24"/>
                <w:u w:val="single"/>
                <w:lang w:val="en-US" w:eastAsia="zh-CN"/>
              </w:rPr>
              <w:t xml:space="preserve"> 6</w:t>
            </w:r>
            <w:r>
              <w:rPr>
                <w:rFonts w:hint="eastAsia" w:ascii="宋体" w:hAnsi="宋体" w:cs="宋体"/>
                <w:b/>
                <w:bCs/>
                <w:color w:val="FF0000"/>
                <w:sz w:val="24"/>
                <w:szCs w:val="24"/>
                <w:u w:val="single"/>
              </w:rPr>
              <w:t>月</w:t>
            </w:r>
            <w:r>
              <w:rPr>
                <w:rFonts w:hint="eastAsia" w:ascii="宋体" w:hAnsi="宋体" w:cs="宋体"/>
                <w:b/>
                <w:bCs/>
                <w:color w:val="FF0000"/>
                <w:sz w:val="24"/>
                <w:szCs w:val="24"/>
                <w:u w:val="single"/>
                <w:lang w:val="en-US" w:eastAsia="zh-CN"/>
              </w:rPr>
              <w:t xml:space="preserve"> 4</w:t>
            </w:r>
            <w:r>
              <w:rPr>
                <w:rFonts w:hint="eastAsia" w:ascii="宋体" w:hAnsi="宋体" w:cs="宋体"/>
                <w:b/>
                <w:bCs/>
                <w:color w:val="FF0000"/>
                <w:sz w:val="24"/>
                <w:szCs w:val="24"/>
                <w:u w:val="single"/>
              </w:rPr>
              <w:t>日</w:t>
            </w:r>
            <w:r>
              <w:rPr>
                <w:rFonts w:hint="eastAsia" w:ascii="宋体" w:hAnsi="宋体" w:cs="宋体"/>
                <w:b/>
                <w:bCs/>
                <w:color w:val="FF0000"/>
                <w:sz w:val="24"/>
                <w:szCs w:val="24"/>
                <w:u w:val="single"/>
                <w:lang w:val="en-US" w:eastAsia="zh-CN"/>
              </w:rPr>
              <w:t>14</w:t>
            </w:r>
            <w:r>
              <w:rPr>
                <w:rFonts w:hint="eastAsia" w:ascii="宋体" w:hAnsi="宋体" w:cs="宋体"/>
                <w:b/>
                <w:bCs/>
                <w:color w:val="FF0000"/>
                <w:sz w:val="24"/>
                <w:szCs w:val="24"/>
                <w:u w:val="single"/>
              </w:rPr>
              <w:t>时30分前</w:t>
            </w:r>
            <w:r>
              <w:rPr>
                <w:rFonts w:hint="eastAsia" w:ascii="宋体" w:hAnsi="宋体" w:cs="宋体"/>
                <w:b/>
                <w:bCs/>
                <w:color w:val="FF0000"/>
                <w:sz w:val="24"/>
                <w:szCs w:val="24"/>
              </w:rPr>
              <w:t>在“政采云”（电子交易平台）上自行上传加密的电子投标文件。投标截止时间后递交的电子投标文件，将被政采云平台拒收。</w:t>
            </w:r>
          </w:p>
          <w:p>
            <w:pPr>
              <w:snapToGrid w:val="0"/>
              <w:rPr>
                <w:rFonts w:ascii="宋体" w:hAnsi="宋体" w:cs="宋体"/>
                <w:b/>
                <w:bCs/>
                <w:color w:val="FF0000"/>
                <w:sz w:val="24"/>
                <w:szCs w:val="24"/>
              </w:rPr>
            </w:pPr>
            <w:r>
              <w:rPr>
                <w:rFonts w:hint="eastAsia" w:ascii="宋体" w:hAnsi="宋体" w:cs="宋体"/>
                <w:b/>
                <w:bCs/>
                <w:color w:val="FF0000"/>
                <w:sz w:val="24"/>
                <w:szCs w:val="24"/>
              </w:rPr>
              <w:t>2、电子备份投标文件的递交时间：</w:t>
            </w:r>
          </w:p>
          <w:p>
            <w:pPr>
              <w:snapToGrid w:val="0"/>
              <w:rPr>
                <w:rFonts w:ascii="宋体" w:hAnsi="宋体" w:cs="宋体"/>
                <w:color w:val="FF0000"/>
                <w:sz w:val="24"/>
                <w:szCs w:val="24"/>
              </w:rPr>
            </w:pPr>
            <w:r>
              <w:rPr>
                <w:rFonts w:hint="eastAsia" w:ascii="宋体" w:hAnsi="宋体" w:cs="宋体"/>
                <w:b/>
                <w:bCs/>
                <w:color w:val="FF0000"/>
                <w:sz w:val="24"/>
                <w:szCs w:val="24"/>
              </w:rPr>
              <w:t>投标人应当在</w:t>
            </w:r>
            <w:r>
              <w:rPr>
                <w:rFonts w:hint="eastAsia" w:ascii="宋体" w:hAnsi="宋体" w:cs="宋体"/>
                <w:b/>
                <w:bCs/>
                <w:color w:val="FF0000"/>
                <w:sz w:val="24"/>
                <w:szCs w:val="24"/>
                <w:u w:val="single"/>
              </w:rPr>
              <w:t xml:space="preserve">2024年 </w:t>
            </w:r>
            <w:r>
              <w:rPr>
                <w:rFonts w:hint="eastAsia" w:ascii="宋体" w:hAnsi="宋体" w:cs="宋体"/>
                <w:b/>
                <w:bCs/>
                <w:color w:val="FF0000"/>
                <w:sz w:val="24"/>
                <w:szCs w:val="24"/>
                <w:u w:val="single"/>
                <w:lang w:val="en-US" w:eastAsia="zh-CN"/>
              </w:rPr>
              <w:t>6</w:t>
            </w:r>
            <w:r>
              <w:rPr>
                <w:rFonts w:hint="eastAsia" w:ascii="宋体" w:hAnsi="宋体" w:cs="宋体"/>
                <w:b/>
                <w:bCs/>
                <w:color w:val="FF0000"/>
                <w:sz w:val="24"/>
                <w:szCs w:val="24"/>
                <w:u w:val="single"/>
              </w:rPr>
              <w:t xml:space="preserve"> 月</w:t>
            </w:r>
            <w:r>
              <w:rPr>
                <w:rFonts w:hint="eastAsia" w:ascii="宋体" w:hAnsi="宋体" w:cs="宋体"/>
                <w:b/>
                <w:bCs/>
                <w:color w:val="FF0000"/>
                <w:sz w:val="24"/>
                <w:szCs w:val="24"/>
                <w:u w:val="single"/>
                <w:lang w:val="en-US" w:eastAsia="zh-CN"/>
              </w:rPr>
              <w:t xml:space="preserve">4 </w:t>
            </w:r>
            <w:r>
              <w:rPr>
                <w:rFonts w:hint="eastAsia" w:ascii="宋体" w:hAnsi="宋体" w:cs="宋体"/>
                <w:b/>
                <w:bCs/>
                <w:color w:val="FF0000"/>
                <w:sz w:val="24"/>
                <w:szCs w:val="24"/>
                <w:u w:val="single"/>
              </w:rPr>
              <w:t>日</w:t>
            </w:r>
            <w:r>
              <w:rPr>
                <w:rFonts w:hint="eastAsia" w:ascii="宋体" w:hAnsi="宋体" w:cs="宋体"/>
                <w:b/>
                <w:bCs/>
                <w:color w:val="FF0000"/>
                <w:sz w:val="24"/>
                <w:szCs w:val="24"/>
                <w:u w:val="single"/>
                <w:lang w:val="en-US" w:eastAsia="zh-CN"/>
              </w:rPr>
              <w:t>14</w:t>
            </w:r>
            <w:r>
              <w:rPr>
                <w:rFonts w:hint="eastAsia" w:ascii="宋体" w:hAnsi="宋体" w:cs="宋体"/>
                <w:b/>
                <w:bCs/>
                <w:color w:val="FF0000"/>
                <w:sz w:val="24"/>
                <w:szCs w:val="24"/>
                <w:u w:val="single"/>
              </w:rPr>
              <w:t>时30分</w:t>
            </w:r>
            <w:r>
              <w:rPr>
                <w:rFonts w:hint="eastAsia" w:ascii="宋体" w:hAnsi="宋体" w:cs="宋体"/>
                <w:b/>
                <w:bCs/>
                <w:color w:val="FF0000"/>
                <w:sz w:val="24"/>
                <w:szCs w:val="24"/>
              </w:rPr>
              <w:t>前，逾期未递交的视为自动放弃。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6</w:t>
            </w:r>
          </w:p>
        </w:tc>
        <w:tc>
          <w:tcPr>
            <w:tcW w:w="9622" w:type="dxa"/>
            <w:gridSpan w:val="2"/>
            <w:tcBorders>
              <w:top w:val="single" w:color="auto" w:sz="4" w:space="0"/>
              <w:left w:val="single" w:color="auto" w:sz="4" w:space="0"/>
              <w:bottom w:val="single" w:color="auto" w:sz="4" w:space="0"/>
            </w:tcBorders>
            <w:vAlign w:val="center"/>
          </w:tcPr>
          <w:p>
            <w:pPr>
              <w:snapToGrid w:val="0"/>
              <w:rPr>
                <w:rFonts w:ascii="宋体" w:hAnsi="宋体" w:cs="宋体"/>
                <w:b/>
                <w:bCs/>
                <w:color w:val="FF0000"/>
                <w:sz w:val="24"/>
                <w:szCs w:val="24"/>
              </w:rPr>
            </w:pPr>
            <w:r>
              <w:rPr>
                <w:rFonts w:hint="eastAsia" w:ascii="宋体" w:hAnsi="宋体" w:cs="宋体"/>
                <w:b/>
                <w:bCs/>
                <w:color w:val="FF0000"/>
                <w:sz w:val="24"/>
                <w:szCs w:val="24"/>
              </w:rPr>
              <w:t>开标时间：</w:t>
            </w:r>
            <w:r>
              <w:rPr>
                <w:rFonts w:hint="eastAsia" w:ascii="宋体" w:hAnsi="宋体" w:cs="宋体"/>
                <w:b/>
                <w:bCs/>
                <w:color w:val="FF0000"/>
                <w:sz w:val="24"/>
                <w:szCs w:val="24"/>
                <w:u w:val="single"/>
              </w:rPr>
              <w:t>2024年</w:t>
            </w:r>
            <w:r>
              <w:rPr>
                <w:rFonts w:hint="eastAsia" w:ascii="宋体" w:hAnsi="宋体" w:cs="宋体"/>
                <w:b/>
                <w:bCs/>
                <w:color w:val="FF0000"/>
                <w:sz w:val="24"/>
                <w:szCs w:val="24"/>
                <w:u w:val="single"/>
                <w:lang w:val="en-US" w:eastAsia="zh-CN"/>
              </w:rPr>
              <w:t>6</w:t>
            </w:r>
            <w:r>
              <w:rPr>
                <w:rFonts w:hint="eastAsia" w:ascii="宋体" w:hAnsi="宋体" w:cs="宋体"/>
                <w:b/>
                <w:bCs/>
                <w:color w:val="FF0000"/>
                <w:sz w:val="24"/>
                <w:szCs w:val="24"/>
                <w:u w:val="single"/>
              </w:rPr>
              <w:t>月</w:t>
            </w:r>
            <w:r>
              <w:rPr>
                <w:rFonts w:hint="eastAsia" w:ascii="宋体" w:hAnsi="宋体" w:cs="宋体"/>
                <w:b/>
                <w:bCs/>
                <w:color w:val="FF0000"/>
                <w:sz w:val="24"/>
                <w:szCs w:val="24"/>
                <w:u w:val="single"/>
                <w:lang w:val="en-US" w:eastAsia="zh-CN"/>
              </w:rPr>
              <w:t>4</w:t>
            </w:r>
            <w:r>
              <w:rPr>
                <w:rFonts w:hint="eastAsia" w:ascii="宋体" w:hAnsi="宋体" w:cs="宋体"/>
                <w:b/>
                <w:bCs/>
                <w:color w:val="FF0000"/>
                <w:sz w:val="24"/>
                <w:szCs w:val="24"/>
                <w:u w:val="single"/>
              </w:rPr>
              <w:t>日</w:t>
            </w:r>
            <w:r>
              <w:rPr>
                <w:rFonts w:hint="eastAsia" w:ascii="宋体" w:hAnsi="宋体" w:cs="宋体"/>
                <w:b/>
                <w:bCs/>
                <w:color w:val="FF0000"/>
                <w:sz w:val="24"/>
                <w:szCs w:val="24"/>
                <w:u w:val="single"/>
                <w:lang w:val="en-US" w:eastAsia="zh-CN"/>
              </w:rPr>
              <w:t>14</w:t>
            </w:r>
            <w:r>
              <w:rPr>
                <w:rFonts w:hint="eastAsia" w:ascii="宋体" w:hAnsi="宋体" w:cs="宋体"/>
                <w:b/>
                <w:bCs/>
                <w:color w:val="FF0000"/>
                <w:sz w:val="24"/>
                <w:szCs w:val="24"/>
                <w:u w:val="single"/>
              </w:rPr>
              <w:t>时30分</w:t>
            </w:r>
          </w:p>
          <w:p>
            <w:pPr>
              <w:snapToGrid w:val="0"/>
              <w:rPr>
                <w:rFonts w:ascii="宋体" w:hAnsi="宋体" w:cs="宋体"/>
                <w:color w:val="FF0000"/>
                <w:sz w:val="24"/>
                <w:szCs w:val="24"/>
              </w:rPr>
            </w:pPr>
            <w:r>
              <w:rPr>
                <w:rFonts w:hint="eastAsia" w:ascii="宋体" w:hAnsi="宋体" w:cs="宋体"/>
                <w:b/>
                <w:bCs/>
                <w:color w:val="FF0000"/>
                <w:sz w:val="24"/>
                <w:szCs w:val="24"/>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7</w:t>
            </w:r>
          </w:p>
        </w:tc>
        <w:tc>
          <w:tcPr>
            <w:tcW w:w="9622" w:type="dxa"/>
            <w:gridSpan w:val="2"/>
            <w:tcBorders>
              <w:top w:val="single" w:color="auto" w:sz="4" w:space="0"/>
              <w:left w:val="single" w:color="auto" w:sz="4" w:space="0"/>
              <w:bottom w:val="single" w:color="auto" w:sz="4" w:space="0"/>
            </w:tcBorders>
            <w:vAlign w:val="center"/>
          </w:tcPr>
          <w:p>
            <w:pPr>
              <w:autoSpaceDE w:val="0"/>
              <w:autoSpaceDN w:val="0"/>
              <w:snapToGrid w:val="0"/>
              <w:ind w:left="-102" w:leftChars="-51" w:firstLine="108" w:firstLineChars="45"/>
              <w:textAlignment w:val="bottom"/>
              <w:rPr>
                <w:rFonts w:ascii="宋体" w:hAnsi="宋体" w:cs="宋体"/>
                <w:sz w:val="24"/>
                <w:szCs w:val="24"/>
              </w:rPr>
            </w:pPr>
            <w:r>
              <w:rPr>
                <w:rFonts w:hint="eastAsia" w:ascii="宋体" w:hAnsi="宋体" w:cs="宋体"/>
                <w:sz w:val="24"/>
                <w:szCs w:val="24"/>
              </w:rPr>
              <w:t>评标办法：综合评分法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8</w:t>
            </w:r>
          </w:p>
        </w:tc>
        <w:tc>
          <w:tcPr>
            <w:tcW w:w="9622" w:type="dxa"/>
            <w:gridSpan w:val="2"/>
            <w:tcBorders>
              <w:top w:val="single" w:color="auto" w:sz="4" w:space="0"/>
              <w:left w:val="single" w:color="auto" w:sz="4" w:space="0"/>
              <w:bottom w:val="single" w:color="auto" w:sz="4" w:space="0"/>
            </w:tcBorders>
            <w:vAlign w:val="center"/>
          </w:tcPr>
          <w:p>
            <w:pPr>
              <w:autoSpaceDE w:val="0"/>
              <w:autoSpaceDN w:val="0"/>
              <w:snapToGrid w:val="0"/>
              <w:ind w:left="-102" w:leftChars="-51" w:firstLine="108" w:firstLineChars="45"/>
              <w:textAlignment w:val="bottom"/>
              <w:rPr>
                <w:rFonts w:ascii="宋体" w:hAnsi="宋体" w:cs="宋体"/>
                <w:sz w:val="24"/>
                <w:szCs w:val="24"/>
              </w:rPr>
            </w:pPr>
            <w:r>
              <w:rPr>
                <w:rFonts w:hint="eastAsia" w:ascii="宋体" w:hAnsi="宋体" w:cs="宋体"/>
                <w:sz w:val="24"/>
                <w:szCs w:val="24"/>
              </w:rPr>
              <w:t>现场踏勘：投标人自行组织现场踏勘。现场踏勘所发生的费用由投标方自行承担，踏勘过程中的安全责任投标人自负。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9</w:t>
            </w:r>
          </w:p>
        </w:tc>
        <w:tc>
          <w:tcPr>
            <w:tcW w:w="9622" w:type="dxa"/>
            <w:gridSpan w:val="2"/>
            <w:tcBorders>
              <w:top w:val="single" w:color="auto" w:sz="4" w:space="0"/>
              <w:left w:val="single" w:color="auto" w:sz="4" w:space="0"/>
              <w:bottom w:val="single" w:color="auto" w:sz="4" w:space="0"/>
            </w:tcBorders>
            <w:vAlign w:val="center"/>
          </w:tcPr>
          <w:p>
            <w:pPr>
              <w:wordWrap w:val="0"/>
              <w:autoSpaceDE w:val="0"/>
              <w:autoSpaceDN w:val="0"/>
              <w:snapToGrid w:val="0"/>
              <w:textAlignment w:val="bottom"/>
              <w:rPr>
                <w:rFonts w:ascii="宋体" w:hAnsi="宋体" w:cs="宋体"/>
                <w:sz w:val="24"/>
                <w:szCs w:val="24"/>
              </w:rPr>
            </w:pPr>
            <w:r>
              <w:rPr>
                <w:rFonts w:hint="eastAsia" w:ascii="宋体" w:hAnsi="宋体" w:cs="宋体"/>
                <w:sz w:val="24"/>
              </w:rPr>
              <w:t>中标结果公告：自中标人确定之日起2个工作日内，中标结果公告于浙江省政府采购网</w:t>
            </w:r>
            <w:r>
              <w:rPr>
                <w:rFonts w:hint="eastAsia" w:ascii="宋体" w:hAnsi="宋体" w:cs="宋体"/>
                <w:sz w:val="24"/>
                <w:u w:val="single"/>
              </w:rPr>
              <w:t>(</w:t>
            </w:r>
            <w:r>
              <w:fldChar w:fldCharType="begin"/>
            </w:r>
            <w:r>
              <w:instrText xml:space="preserve"> HYPERLINK "http://www.zjzfcg.gov.cn/" </w:instrText>
            </w:r>
            <w:r>
              <w:fldChar w:fldCharType="separate"/>
            </w:r>
            <w:r>
              <w:rPr>
                <w:rFonts w:hint="eastAsia" w:ascii="宋体" w:hAnsi="宋体" w:cs="宋体"/>
                <w:sz w:val="24"/>
                <w:u w:val="single"/>
              </w:rPr>
              <w:t>www.zjzfcg.gov.cn</w:t>
            </w:r>
            <w:r>
              <w:rPr>
                <w:rFonts w:hint="eastAsia" w:ascii="宋体" w:hAnsi="宋体" w:cs="宋体"/>
                <w:sz w:val="24"/>
                <w:u w:val="single"/>
              </w:rPr>
              <w:fldChar w:fldCharType="end"/>
            </w:r>
            <w:r>
              <w:rPr>
                <w:rFonts w:hint="eastAsia" w:ascii="宋体" w:hAnsi="宋体" w:cs="宋体"/>
                <w:sz w:val="24"/>
                <w:u w:val="single"/>
              </w:rPr>
              <w:t>)</w:t>
            </w:r>
            <w:r>
              <w:rPr>
                <w:rFonts w:hint="eastAsia" w:ascii="宋体" w:hAnsi="宋体" w:cs="宋体"/>
                <w:sz w:val="24"/>
              </w:rPr>
              <w:t>、东阳市公共资源交易网</w:t>
            </w:r>
            <w:r>
              <w:rPr>
                <w:rFonts w:hint="eastAsia" w:ascii="宋体" w:hAnsi="宋体" w:cs="宋体"/>
                <w:sz w:val="24"/>
                <w:u w:val="single"/>
              </w:rPr>
              <w:t>（http://www.dongyang.gov.cn/ggzyjy/）</w:t>
            </w:r>
            <w:r>
              <w:rPr>
                <w:rFonts w:hint="eastAsia" w:ascii="宋体" w:hAnsi="宋体" w:cs="宋体"/>
                <w:sz w:val="24"/>
              </w:rPr>
              <w:t>，公告1个工作日。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10</w:t>
            </w:r>
          </w:p>
        </w:tc>
        <w:tc>
          <w:tcPr>
            <w:tcW w:w="9622" w:type="dxa"/>
            <w:gridSpan w:val="2"/>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宋体" w:hAnsi="宋体" w:cs="宋体"/>
                <w:sz w:val="24"/>
                <w:szCs w:val="24"/>
              </w:rPr>
            </w:pPr>
            <w:r>
              <w:rPr>
                <w:rFonts w:hint="eastAsia" w:ascii="宋体" w:hAnsi="宋体" w:cs="宋体"/>
                <w:sz w:val="24"/>
                <w:szCs w:val="24"/>
              </w:rPr>
              <w:t>中标通知书：确定中标人后，中标人应在三个工作日内，向招标人领取《中标通知书》，否则按放弃中标资格处理。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11</w:t>
            </w:r>
          </w:p>
        </w:tc>
        <w:tc>
          <w:tcPr>
            <w:tcW w:w="9622" w:type="dxa"/>
            <w:gridSpan w:val="2"/>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宋体" w:hAnsi="宋体" w:cs="宋体"/>
                <w:sz w:val="24"/>
                <w:szCs w:val="24"/>
              </w:rPr>
            </w:pPr>
            <w:r>
              <w:rPr>
                <w:rFonts w:hint="eastAsia" w:ascii="宋体" w:hAnsi="宋体" w:cs="宋体"/>
                <w:sz w:val="24"/>
                <w:szCs w:val="24"/>
              </w:rPr>
              <w:t>履约保证金：</w:t>
            </w:r>
            <w:r>
              <w:rPr>
                <w:rFonts w:hint="eastAsia" w:ascii="宋体" w:hAnsi="宋体" w:eastAsia="宋体" w:cs="宋体"/>
                <w:bCs/>
                <w:color w:val="000000" w:themeColor="text1"/>
                <w:sz w:val="24"/>
                <w:szCs w:val="24"/>
                <w:lang w:eastAsia="zh-CN"/>
                <w14:textFill>
                  <w14:solidFill>
                    <w14:schemeClr w14:val="tx1"/>
                  </w14:solidFill>
                </w14:textFill>
              </w:rPr>
              <w:t>履约保证金为合同金额的</w:t>
            </w:r>
            <w:r>
              <w:rPr>
                <w:rFonts w:hint="eastAsia" w:ascii="宋体" w:hAnsi="宋体" w:eastAsia="宋体" w:cs="宋体"/>
                <w:bCs/>
                <w:color w:val="000000" w:themeColor="text1"/>
                <w:sz w:val="24"/>
                <w:szCs w:val="24"/>
                <w:lang w:val="en-US" w:eastAsia="zh-CN"/>
                <w14:textFill>
                  <w14:solidFill>
                    <w14:schemeClr w14:val="tx1"/>
                  </w14:solidFill>
                </w14:textFill>
              </w:rPr>
              <w:t>1</w:t>
            </w:r>
            <w:r>
              <w:rPr>
                <w:rFonts w:hint="eastAsia" w:ascii="宋体" w:hAnsi="宋体" w:eastAsia="宋体" w:cs="宋体"/>
                <w:bCs/>
                <w:color w:val="000000" w:themeColor="text1"/>
                <w:sz w:val="24"/>
                <w:szCs w:val="24"/>
                <w:lang w:eastAsia="zh-CN"/>
                <w14:textFill>
                  <w14:solidFill>
                    <w14:schemeClr w14:val="tx1"/>
                  </w14:solidFill>
                </w14:textFill>
              </w:rPr>
              <w:t>%（履约保证金可以为现金，银行转账，银行、保险公司等金融机构出具保函、保单），履约保证金交付至甲方指定账户或按规定提交保函、保单。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12</w:t>
            </w:r>
          </w:p>
        </w:tc>
        <w:tc>
          <w:tcPr>
            <w:tcW w:w="9622" w:type="dxa"/>
            <w:gridSpan w:val="2"/>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宋体" w:hAnsi="宋体" w:cs="宋体"/>
                <w:sz w:val="24"/>
                <w:szCs w:val="24"/>
              </w:rPr>
            </w:pPr>
            <w:r>
              <w:rPr>
                <w:rFonts w:hint="eastAsia" w:ascii="宋体" w:hAnsi="宋体" w:cs="宋体"/>
                <w:sz w:val="24"/>
                <w:szCs w:val="24"/>
              </w:rPr>
              <w:t>签订合同时间：中标通知书发出后20日内。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34" w:type="dxa"/>
            <w:tcBorders>
              <w:top w:val="single" w:color="auto" w:sz="4" w:space="0"/>
              <w:bottom w:val="single" w:color="auto" w:sz="4" w:space="0"/>
              <w:right w:val="single" w:color="auto" w:sz="4" w:space="0"/>
            </w:tcBorders>
            <w:vAlign w:val="center"/>
          </w:tcPr>
          <w:p>
            <w:pPr>
              <w:autoSpaceDE w:val="0"/>
              <w:autoSpaceDN w:val="0"/>
              <w:snapToGrid w:val="0"/>
              <w:jc w:val="center"/>
              <w:textAlignment w:val="bottom"/>
              <w:rPr>
                <w:rFonts w:ascii="宋体" w:hAnsi="宋体" w:cs="宋体"/>
                <w:sz w:val="24"/>
                <w:szCs w:val="24"/>
              </w:rPr>
            </w:pPr>
            <w:r>
              <w:rPr>
                <w:rFonts w:hint="eastAsia" w:ascii="宋体" w:hAnsi="宋体" w:cs="宋体"/>
              </w:rPr>
              <w:t>13</w:t>
            </w:r>
          </w:p>
        </w:tc>
        <w:tc>
          <w:tcPr>
            <w:tcW w:w="9622" w:type="dxa"/>
            <w:gridSpan w:val="2"/>
            <w:tcBorders>
              <w:top w:val="single" w:color="auto" w:sz="4" w:space="0"/>
              <w:left w:val="single" w:color="auto" w:sz="4" w:space="0"/>
              <w:bottom w:val="single" w:color="auto" w:sz="4" w:space="0"/>
            </w:tcBorders>
            <w:vAlign w:val="center"/>
          </w:tcPr>
          <w:p>
            <w:pPr>
              <w:rPr>
                <w:rFonts w:ascii="宋体" w:hAnsi="宋体" w:cs="宋体"/>
                <w:sz w:val="24"/>
                <w:szCs w:val="24"/>
              </w:rPr>
            </w:pPr>
            <w:r>
              <w:rPr>
                <w:rFonts w:hint="eastAsia" w:ascii="宋体" w:hAnsi="宋体" w:cs="宋体"/>
                <w:sz w:val="24"/>
              </w:rPr>
              <w:t>付款方式：</w:t>
            </w:r>
            <w:r>
              <w:rPr>
                <w:rFonts w:hint="eastAsia" w:ascii="宋体" w:hAnsi="宋体" w:cs="宋体"/>
                <w:sz w:val="24"/>
                <w:lang w:val="en-US" w:eastAsia="zh-CN"/>
              </w:rPr>
              <w:t>合</w:t>
            </w:r>
            <w:r>
              <w:rPr>
                <w:rFonts w:hint="eastAsia" w:ascii="宋体" w:hAnsi="宋体" w:cs="宋体"/>
                <w:sz w:val="24"/>
                <w:szCs w:val="24"/>
              </w:rPr>
              <w:t>同生效以及具备实施条件后</w:t>
            </w:r>
            <w:r>
              <w:rPr>
                <w:rFonts w:hint="eastAsia" w:ascii="宋体" w:hAnsi="宋体" w:cs="宋体"/>
                <w:sz w:val="24"/>
                <w:szCs w:val="24"/>
                <w:lang w:val="en-US" w:eastAsia="zh-CN"/>
              </w:rPr>
              <w:t>并</w:t>
            </w:r>
            <w:r>
              <w:rPr>
                <w:rFonts w:hint="eastAsia" w:ascii="宋体" w:hAnsi="宋体" w:cs="宋体"/>
                <w:sz w:val="24"/>
                <w:szCs w:val="24"/>
              </w:rPr>
              <w:t>在供应商提交规定凭证后7个工作日内支付合同金额的40%作为项目的预付款（供应商明确表示无需预付款或者主动要求降低预付款比例的，采购单位可不适用前述规定），并提供中小微企业证明材料。在支付预付款之前要求中标单位提供不可撤销的银行或保险公司出具的预付款保函，预付款保函时间为双方约定时间；设备安装验收合格并在供应商提交规定凭证后7个工作日内付清余款。第一次预付款凭预付款保函、发票原件；第二次付款凭东阳市政府采购验收单、发票原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14</w:t>
            </w:r>
          </w:p>
        </w:tc>
        <w:tc>
          <w:tcPr>
            <w:tcW w:w="9622" w:type="dxa"/>
            <w:gridSpan w:val="2"/>
            <w:tcBorders>
              <w:top w:val="single" w:color="auto" w:sz="4" w:space="0"/>
              <w:left w:val="single" w:color="auto" w:sz="4" w:space="0"/>
              <w:bottom w:val="single" w:color="auto" w:sz="4" w:space="0"/>
            </w:tcBorders>
            <w:vAlign w:val="center"/>
          </w:tcPr>
          <w:p>
            <w:pPr>
              <w:snapToGrid w:val="0"/>
              <w:rPr>
                <w:rFonts w:ascii="宋体" w:hAnsi="宋体" w:cs="宋体"/>
                <w:b/>
                <w:bCs/>
                <w:sz w:val="24"/>
                <w:szCs w:val="24"/>
              </w:rPr>
            </w:pPr>
            <w:r>
              <w:rPr>
                <w:rFonts w:hint="eastAsia" w:ascii="宋体" w:hAnsi="宋体" w:cs="宋体"/>
                <w:sz w:val="24"/>
                <w:szCs w:val="24"/>
              </w:rPr>
              <w:t>投标文件有效期：</w:t>
            </w:r>
            <w:r>
              <w:rPr>
                <w:rFonts w:hint="eastAsia" w:ascii="宋体" w:hAnsi="宋体" w:cs="宋体"/>
                <w:sz w:val="24"/>
                <w:szCs w:val="24"/>
                <w:u w:val="single"/>
              </w:rPr>
              <w:t xml:space="preserve">90 </w:t>
            </w:r>
            <w:r>
              <w:rPr>
                <w:rFonts w:hint="eastAsia" w:ascii="宋体" w:hAnsi="宋体" w:cs="宋体"/>
                <w:sz w:val="24"/>
                <w:szCs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15</w:t>
            </w:r>
          </w:p>
        </w:tc>
        <w:tc>
          <w:tcPr>
            <w:tcW w:w="9622" w:type="dxa"/>
            <w:gridSpan w:val="2"/>
            <w:tcBorders>
              <w:top w:val="single" w:color="auto" w:sz="4" w:space="0"/>
              <w:left w:val="single" w:color="auto" w:sz="4" w:space="0"/>
              <w:bottom w:val="single" w:color="auto" w:sz="4" w:space="0"/>
            </w:tcBorders>
            <w:vAlign w:val="center"/>
          </w:tcPr>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1、扶持中小企业（监狱企业、残疾人福利性单位）：</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（1）项目预算：</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33</w:t>
            </w:r>
            <w:r>
              <w:rPr>
                <w:rFonts w:hint="eastAsia" w:ascii="宋体" w:hAnsi="宋体" w:cs="宋体"/>
                <w:sz w:val="24"/>
                <w:szCs w:val="24"/>
                <w:u w:val="single"/>
              </w:rPr>
              <w:t xml:space="preserve"> </w:t>
            </w:r>
            <w:r>
              <w:rPr>
                <w:rFonts w:hint="eastAsia" w:ascii="宋体" w:hAnsi="宋体" w:cs="宋体"/>
                <w:sz w:val="24"/>
                <w:szCs w:val="24"/>
              </w:rPr>
              <w:t>万元；</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（2）项目属性：</w:t>
            </w:r>
            <w:r>
              <w:rPr>
                <w:rFonts w:hint="eastAsia" w:ascii="宋体" w:hAnsi="宋体" w:cs="宋体"/>
                <w:sz w:val="24"/>
                <w:szCs w:val="24"/>
                <w:u w:val="single"/>
              </w:rPr>
              <w:t>①</w:t>
            </w:r>
            <w:r>
              <w:rPr>
                <w:rFonts w:hint="eastAsia" w:ascii="宋体" w:hAnsi="宋体" w:cs="宋体"/>
                <w:sz w:val="24"/>
                <w:szCs w:val="24"/>
                <w:u w:val="single"/>
                <w:lang w:val="en-US" w:eastAsia="zh-CN"/>
              </w:rPr>
              <w:t>货物</w:t>
            </w:r>
            <w:r>
              <w:rPr>
                <w:rFonts w:hint="eastAsia" w:ascii="宋体" w:hAnsi="宋体" w:cs="宋体"/>
                <w:sz w:val="24"/>
                <w:szCs w:val="24"/>
                <w:u w:val="single"/>
              </w:rPr>
              <w:t>类</w:t>
            </w:r>
            <w:r>
              <w:rPr>
                <w:rFonts w:hint="eastAsia" w:ascii="宋体" w:hAnsi="宋体" w:cs="宋体"/>
                <w:sz w:val="24"/>
                <w:szCs w:val="24"/>
              </w:rPr>
              <w:t>（①货物类/②服务类/③工程类）</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（3）项目对应的中小企业划分标准所属行业：</w:t>
            </w:r>
            <w:r>
              <w:rPr>
                <w:rFonts w:hint="eastAsia" w:ascii="宋体" w:hAnsi="宋体" w:cs="仿宋_GB2312"/>
                <w:sz w:val="24"/>
                <w:szCs w:val="24"/>
              </w:rPr>
              <w:t>“</w:t>
            </w:r>
            <w:r>
              <w:rPr>
                <w:rFonts w:hint="eastAsia" w:ascii="宋体" w:hAnsi="宋体" w:cs="仿宋_GB2312"/>
                <w:sz w:val="24"/>
                <w:szCs w:val="24"/>
                <w:u w:val="single"/>
              </w:rPr>
              <w:t xml:space="preserve"> </w:t>
            </w:r>
            <w:r>
              <w:rPr>
                <w:rFonts w:hint="eastAsia" w:ascii="宋体" w:hAnsi="宋体" w:cs="仿宋_GB2312"/>
                <w:sz w:val="24"/>
                <w:szCs w:val="24"/>
                <w:u w:val="single"/>
                <w:lang w:val="en-US" w:eastAsia="zh-CN"/>
              </w:rPr>
              <w:t>工业</w:t>
            </w:r>
            <w:r>
              <w:rPr>
                <w:rFonts w:hint="eastAsia" w:ascii="宋体" w:hAnsi="宋体" w:cs="仿宋_GB2312"/>
                <w:sz w:val="24"/>
                <w:szCs w:val="24"/>
                <w:u w:val="single"/>
              </w:rPr>
              <w:t xml:space="preserve">行业 </w:t>
            </w:r>
            <w:r>
              <w:rPr>
                <w:rFonts w:hint="eastAsia" w:ascii="宋体" w:hAnsi="宋体" w:cs="仿宋_GB2312"/>
                <w:sz w:val="24"/>
                <w:szCs w:val="24"/>
              </w:rPr>
              <w:t>”</w:t>
            </w:r>
            <w:r>
              <w:rPr>
                <w:rFonts w:hint="eastAsia" w:ascii="宋体" w:hAnsi="宋体" w:cs="宋体"/>
                <w:sz w:val="24"/>
                <w:szCs w:val="24"/>
              </w:rPr>
              <w:t>（具体根据《中小企业划型标准规定》执行）</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pPr>
              <w:widowControl/>
              <w:numPr>
                <w:ilvl w:val="0"/>
                <w:numId w:val="5"/>
              </w:numPr>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本项目</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是</w:t>
            </w:r>
            <w:r>
              <w:rPr>
                <w:rFonts w:hint="eastAsia" w:ascii="宋体" w:hAnsi="宋体" w:cs="宋体"/>
                <w:sz w:val="24"/>
                <w:szCs w:val="24"/>
                <w:u w:val="single"/>
              </w:rPr>
              <w:t xml:space="preserve"> </w:t>
            </w:r>
            <w:r>
              <w:rPr>
                <w:rFonts w:hint="eastAsia" w:ascii="宋体" w:hAnsi="宋体" w:cs="宋体"/>
                <w:sz w:val="24"/>
                <w:szCs w:val="24"/>
              </w:rPr>
              <w:t>（是/否）属于预留份额专门面向中小企业采购的项目；</w:t>
            </w:r>
          </w:p>
          <w:p>
            <w:pPr>
              <w:widowControl/>
              <w:numPr>
                <w:ilvl w:val="0"/>
                <w:numId w:val="5"/>
              </w:numPr>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上述第4项中确定为“是”的采购项目，预留份额通过（①）措施进行：</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①将采购项目整体或者设置采购包专门面向中小企业采购； </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②要求供应商以联合体形式参加采购活动，且联合体中中小企业承担的部分达到</w:t>
            </w:r>
            <w:r>
              <w:rPr>
                <w:rFonts w:hint="eastAsia" w:ascii="宋体" w:hAnsi="宋体" w:cs="宋体"/>
                <w:sz w:val="24"/>
                <w:szCs w:val="24"/>
                <w:u w:val="single"/>
              </w:rPr>
              <w:t> / </w:t>
            </w:r>
            <w:r>
              <w:rPr>
                <w:rFonts w:hint="eastAsia" w:ascii="宋体" w:hAnsi="宋体" w:cs="宋体"/>
                <w:sz w:val="24"/>
                <w:szCs w:val="24"/>
              </w:rPr>
              <w:t xml:space="preserve">(比例)； </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③要求获得采购合同的供应商将采购项目中的</w:t>
            </w:r>
            <w:r>
              <w:rPr>
                <w:rFonts w:hint="eastAsia" w:ascii="宋体" w:hAnsi="宋体" w:cs="宋体"/>
                <w:sz w:val="24"/>
                <w:szCs w:val="24"/>
                <w:u w:val="single"/>
              </w:rPr>
              <w:t xml:space="preserve"> / </w:t>
            </w:r>
            <w:r>
              <w:rPr>
                <w:rFonts w:hint="eastAsia" w:ascii="宋体" w:hAnsi="宋体" w:cs="宋体"/>
                <w:sz w:val="24"/>
                <w:szCs w:val="24"/>
              </w:rPr>
              <w:t>(比例)分包给一家或者多家中小企业。</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2、节能产品、环境标志产品的强制采购政策</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3、节能产品、环境标志产品的优先采购政策</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16</w:t>
            </w:r>
          </w:p>
        </w:tc>
        <w:tc>
          <w:tcPr>
            <w:tcW w:w="9622" w:type="dxa"/>
            <w:gridSpan w:val="2"/>
            <w:tcBorders>
              <w:top w:val="single" w:color="auto" w:sz="4" w:space="0"/>
              <w:left w:val="single" w:color="auto" w:sz="4" w:space="0"/>
              <w:bottom w:val="single" w:color="auto" w:sz="4" w:space="0"/>
            </w:tcBorders>
            <w:vAlign w:val="center"/>
          </w:tcPr>
          <w:p>
            <w:pPr>
              <w:snapToGrid w:val="0"/>
              <w:spacing w:line="460" w:lineRule="exact"/>
              <w:ind w:firstLine="480" w:firstLineChars="200"/>
              <w:rPr>
                <w:rFonts w:ascii="宋体" w:hAnsi="宋体" w:cs="宋体"/>
                <w:sz w:val="24"/>
                <w:szCs w:val="24"/>
              </w:rPr>
            </w:pPr>
            <w:r>
              <w:rPr>
                <w:rFonts w:hint="eastAsia" w:ascii="宋体" w:hAnsi="宋体" w:cs="宋体"/>
                <w:sz w:val="24"/>
                <w:szCs w:val="24"/>
              </w:rPr>
              <w:t>根据《关于在政府采购活动中查询及使用信用记录有关问题的通知》财库[2016]125号的规定：</w:t>
            </w:r>
          </w:p>
          <w:p>
            <w:pPr>
              <w:snapToGrid w:val="0"/>
              <w:spacing w:line="460" w:lineRule="exact"/>
              <w:ind w:left="100" w:leftChars="50"/>
              <w:rPr>
                <w:rFonts w:ascii="宋体" w:hAnsi="宋体" w:cs="宋体"/>
                <w:sz w:val="24"/>
                <w:szCs w:val="24"/>
              </w:rPr>
            </w:pPr>
            <w:r>
              <w:rPr>
                <w:rFonts w:hint="eastAsia" w:ascii="宋体" w:hAnsi="宋体" w:cs="宋体"/>
                <w:sz w:val="24"/>
                <w:szCs w:val="24"/>
              </w:rPr>
              <w:t>（1）招标人或采购代理机构将对本项目供应商的信用记录进行查询。查询渠道为信用中国网站（www.creditchina.gov.cn）、中国政府采购网（www.ccgp.gov.cn）；</w:t>
            </w:r>
          </w:p>
          <w:p>
            <w:pPr>
              <w:snapToGrid w:val="0"/>
              <w:spacing w:line="460" w:lineRule="exact"/>
              <w:ind w:firstLine="120" w:firstLineChars="50"/>
              <w:rPr>
                <w:rFonts w:ascii="宋体" w:hAnsi="宋体" w:cs="宋体"/>
                <w:sz w:val="24"/>
                <w:szCs w:val="24"/>
              </w:rPr>
            </w:pPr>
            <w:r>
              <w:rPr>
                <w:rFonts w:hint="eastAsia" w:ascii="宋体" w:hAnsi="宋体" w:cs="宋体"/>
                <w:sz w:val="24"/>
                <w:szCs w:val="24"/>
              </w:rPr>
              <w:t>（2）截止时点：提交投标文件（响应文件）截止时间前3年内；</w:t>
            </w:r>
          </w:p>
          <w:p>
            <w:pPr>
              <w:snapToGrid w:val="0"/>
              <w:spacing w:line="460" w:lineRule="exact"/>
              <w:ind w:left="100" w:leftChars="50"/>
              <w:rPr>
                <w:rFonts w:ascii="宋体" w:hAnsi="宋体" w:cs="宋体"/>
                <w:sz w:val="24"/>
                <w:szCs w:val="24"/>
              </w:rPr>
            </w:pPr>
            <w:r>
              <w:rPr>
                <w:rFonts w:hint="eastAsia" w:ascii="宋体" w:hAnsi="宋体" w:cs="宋体"/>
                <w:sz w:val="24"/>
                <w:szCs w:val="24"/>
              </w:rPr>
              <w:t>（3）查询记录和证据的留存：信用信息查询记录和证据以网页截图等方式留存。</w:t>
            </w:r>
          </w:p>
          <w:p>
            <w:pPr>
              <w:snapToGrid w:val="0"/>
              <w:spacing w:line="460" w:lineRule="exact"/>
              <w:ind w:left="100" w:leftChars="50"/>
              <w:rPr>
                <w:rFonts w:ascii="宋体" w:hAnsi="宋体" w:cs="宋体"/>
                <w:sz w:val="24"/>
                <w:szCs w:val="24"/>
              </w:rPr>
            </w:pPr>
            <w:r>
              <w:rPr>
                <w:rFonts w:hint="eastAsia" w:ascii="宋体" w:hAnsi="宋体" w:cs="宋体"/>
                <w:sz w:val="24"/>
                <w:szCs w:val="24"/>
              </w:rPr>
              <w:t>（4）使用规则：被列入失信被执行人、重大税收违法案件当事人名单、政府采购严重违法失信行为记录名单及其它不符合《中华人民共和国政府采购法》第二十二条规定条件的，其投标将被拒绝。</w:t>
            </w:r>
          </w:p>
          <w:p>
            <w:pPr>
              <w:snapToGrid w:val="0"/>
              <w:rPr>
                <w:rFonts w:ascii="宋体" w:hAnsi="宋体" w:cs="宋体"/>
                <w:sz w:val="24"/>
                <w:szCs w:val="24"/>
              </w:rPr>
            </w:pPr>
            <w:r>
              <w:rPr>
                <w:rFonts w:hint="eastAsia" w:ascii="宋体" w:hAnsi="宋体" w:cs="宋体"/>
                <w:sz w:val="24"/>
                <w:szCs w:val="24"/>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17</w:t>
            </w:r>
          </w:p>
        </w:tc>
        <w:tc>
          <w:tcPr>
            <w:tcW w:w="22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szCs w:val="24"/>
              </w:rPr>
            </w:pPr>
            <w:r>
              <w:rPr>
                <w:rFonts w:hint="eastAsia" w:ascii="宋体" w:hAnsi="宋体" w:cs="仿宋_GB2312"/>
                <w:snapToGrid w:val="0"/>
                <w:sz w:val="24"/>
                <w:szCs w:val="24"/>
              </w:rPr>
              <w:t>本项目对应的中小企业划分标准所属行业</w:t>
            </w:r>
          </w:p>
        </w:tc>
        <w:tc>
          <w:tcPr>
            <w:tcW w:w="7413" w:type="dxa"/>
            <w:tcBorders>
              <w:top w:val="single" w:color="auto" w:sz="4" w:space="0"/>
              <w:left w:val="single" w:color="auto" w:sz="4" w:space="0"/>
              <w:bottom w:val="single" w:color="auto" w:sz="4" w:space="0"/>
            </w:tcBorders>
            <w:vAlign w:val="center"/>
          </w:tcPr>
          <w:p>
            <w:pPr>
              <w:snapToGrid w:val="0"/>
              <w:spacing w:line="440" w:lineRule="atLeast"/>
              <w:rPr>
                <w:rFonts w:ascii="宋体" w:hAnsi="宋体" w:cs="宋体"/>
                <w:sz w:val="24"/>
                <w:szCs w:val="24"/>
              </w:rPr>
            </w:pPr>
            <w:r>
              <w:rPr>
                <w:rFonts w:hint="eastAsia" w:ascii="宋体" w:hAnsi="宋体" w:cs="仿宋_GB2312"/>
                <w:sz w:val="24"/>
                <w:szCs w:val="24"/>
              </w:rPr>
              <w:t>根据《关于印发中小企业划型标准规定的通知》（工信部联企业〔2011〕300号），本企业按所属行业为“</w:t>
            </w:r>
            <w:r>
              <w:rPr>
                <w:rFonts w:hint="eastAsia" w:ascii="宋体" w:hAnsi="宋体" w:cs="仿宋_GB2312"/>
                <w:sz w:val="24"/>
                <w:szCs w:val="24"/>
                <w:u w:val="single"/>
              </w:rPr>
              <w:t xml:space="preserve"> </w:t>
            </w:r>
            <w:r>
              <w:rPr>
                <w:rFonts w:hint="eastAsia" w:ascii="宋体" w:hAnsi="宋体" w:cs="仿宋_GB2312"/>
                <w:sz w:val="24"/>
                <w:szCs w:val="24"/>
                <w:u w:val="single"/>
                <w:lang w:val="en-US" w:eastAsia="zh-CN"/>
              </w:rPr>
              <w:t>工业</w:t>
            </w:r>
            <w:r>
              <w:rPr>
                <w:rFonts w:hint="eastAsia" w:ascii="宋体" w:hAnsi="宋体" w:cs="仿宋_GB2312"/>
                <w:sz w:val="24"/>
                <w:szCs w:val="24"/>
                <w:u w:val="single"/>
              </w:rPr>
              <w:t xml:space="preserve">行业 </w:t>
            </w:r>
            <w:r>
              <w:rPr>
                <w:rFonts w:hint="eastAsia" w:ascii="宋体" w:hAnsi="宋体" w:cs="仿宋_GB2312"/>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18</w:t>
            </w:r>
          </w:p>
        </w:tc>
        <w:tc>
          <w:tcPr>
            <w:tcW w:w="220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 w:val="24"/>
                <w:szCs w:val="24"/>
              </w:rPr>
            </w:pPr>
            <w:r>
              <w:rPr>
                <w:rFonts w:hint="eastAsia" w:ascii="宋体" w:hAnsi="宋体" w:cs="宋体"/>
                <w:sz w:val="24"/>
                <w:szCs w:val="24"/>
              </w:rPr>
              <w:t>节能产品</w:t>
            </w:r>
          </w:p>
        </w:tc>
        <w:tc>
          <w:tcPr>
            <w:tcW w:w="7413" w:type="dxa"/>
            <w:tcBorders>
              <w:top w:val="single" w:color="auto" w:sz="4" w:space="0"/>
              <w:left w:val="single" w:color="auto" w:sz="4" w:space="0"/>
              <w:bottom w:val="single" w:color="auto" w:sz="4" w:space="0"/>
            </w:tcBorders>
            <w:vAlign w:val="center"/>
          </w:tcPr>
          <w:p>
            <w:pPr>
              <w:snapToGrid w:val="0"/>
              <w:spacing w:line="440" w:lineRule="atLeast"/>
              <w:rPr>
                <w:rFonts w:ascii="宋体" w:hAnsi="宋体" w:cs="宋体"/>
                <w:sz w:val="24"/>
                <w:szCs w:val="24"/>
              </w:rPr>
            </w:pPr>
            <w:r>
              <w:rPr>
                <w:rFonts w:hint="eastAsia" w:ascii="宋体" w:hAnsi="宋体" w:cs="宋体"/>
                <w:sz w:val="24"/>
                <w:szCs w:val="24"/>
              </w:rPr>
              <w:t>□ 强制采购节能产品</w:t>
            </w:r>
          </w:p>
          <w:p>
            <w:pPr>
              <w:snapToGrid w:val="0"/>
              <w:spacing w:line="440" w:lineRule="atLeas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 xml:space="preserve"> 优先采购节能产品</w:t>
            </w:r>
          </w:p>
          <w:p>
            <w:pPr>
              <w:snapToGrid w:val="0"/>
              <w:spacing w:line="440" w:lineRule="atLeast"/>
              <w:rPr>
                <w:rFonts w:ascii="宋体" w:hAnsi="宋体" w:cs="宋体"/>
                <w:sz w:val="24"/>
                <w:szCs w:val="24"/>
              </w:rPr>
            </w:pPr>
            <w:r>
              <w:rPr>
                <w:rFonts w:hint="eastAsia" w:ascii="宋体" w:hAnsi="宋体" w:cs="宋体"/>
                <w:sz w:val="24"/>
                <w:szCs w:val="24"/>
              </w:rPr>
              <w:sym w:font="Wingdings" w:char="00A8"/>
            </w:r>
            <w:r>
              <w:rPr>
                <w:rFonts w:hint="eastAsia" w:ascii="宋体" w:hAnsi="宋体" w:cs="宋体"/>
                <w:sz w:val="24"/>
                <w:szCs w:val="24"/>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19</w:t>
            </w:r>
          </w:p>
        </w:tc>
        <w:tc>
          <w:tcPr>
            <w:tcW w:w="220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 w:val="24"/>
                <w:szCs w:val="24"/>
              </w:rPr>
            </w:pPr>
            <w:r>
              <w:rPr>
                <w:rFonts w:hint="eastAsia" w:ascii="宋体" w:hAnsi="宋体" w:cs="宋体"/>
                <w:sz w:val="24"/>
                <w:szCs w:val="24"/>
              </w:rPr>
              <w:t>环境标志产品</w:t>
            </w:r>
          </w:p>
        </w:tc>
        <w:tc>
          <w:tcPr>
            <w:tcW w:w="7413" w:type="dxa"/>
            <w:tcBorders>
              <w:top w:val="single" w:color="auto" w:sz="4" w:space="0"/>
              <w:left w:val="single" w:color="auto" w:sz="4" w:space="0"/>
              <w:bottom w:val="single" w:color="auto" w:sz="4" w:space="0"/>
            </w:tcBorders>
            <w:vAlign w:val="center"/>
          </w:tcPr>
          <w:p>
            <w:pPr>
              <w:snapToGrid w:val="0"/>
              <w:spacing w:line="440" w:lineRule="atLeas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 xml:space="preserve"> 优先采购环境标志产品</w:t>
            </w:r>
          </w:p>
          <w:p>
            <w:pPr>
              <w:snapToGrid w:val="0"/>
              <w:spacing w:line="440" w:lineRule="atLeast"/>
              <w:rPr>
                <w:rFonts w:ascii="宋体" w:hAnsi="宋体" w:cs="宋体"/>
                <w:sz w:val="24"/>
                <w:szCs w:val="24"/>
              </w:rPr>
            </w:pPr>
            <w:r>
              <w:rPr>
                <w:rFonts w:hint="eastAsia" w:ascii="宋体" w:hAnsi="宋体" w:cs="宋体"/>
                <w:sz w:val="24"/>
                <w:szCs w:val="24"/>
              </w:rPr>
              <w:sym w:font="Wingdings" w:char="00A8"/>
            </w:r>
            <w:r>
              <w:rPr>
                <w:rFonts w:hint="eastAsia" w:ascii="宋体" w:hAnsi="宋体" w:cs="宋体"/>
                <w:sz w:val="24"/>
                <w:szCs w:val="24"/>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20</w:t>
            </w:r>
          </w:p>
        </w:tc>
        <w:tc>
          <w:tcPr>
            <w:tcW w:w="9622" w:type="dxa"/>
            <w:gridSpan w:val="2"/>
            <w:tcBorders>
              <w:top w:val="single" w:color="auto" w:sz="4" w:space="0"/>
              <w:left w:val="single" w:color="auto" w:sz="4" w:space="0"/>
              <w:bottom w:val="single" w:color="auto" w:sz="4" w:space="0"/>
            </w:tcBorders>
            <w:vAlign w:val="center"/>
          </w:tcPr>
          <w:p>
            <w:pPr>
              <w:snapToGrid w:val="0"/>
              <w:rPr>
                <w:rFonts w:ascii="宋体" w:hAnsi="宋体" w:cs="宋体"/>
                <w:sz w:val="24"/>
                <w:szCs w:val="24"/>
              </w:rPr>
            </w:pPr>
            <w:r>
              <w:rPr>
                <w:rFonts w:hint="eastAsia" w:ascii="宋体" w:hAnsi="宋体" w:cs="宋体"/>
                <w:sz w:val="24"/>
                <w:szCs w:val="24"/>
              </w:rPr>
              <w:t>解释：本招标文件的解释权属于招标采购单位。</w:t>
            </w:r>
          </w:p>
        </w:tc>
      </w:tr>
    </w:tbl>
    <w:p>
      <w:pPr>
        <w:pStyle w:val="18"/>
        <w:snapToGrid w:val="0"/>
        <w:spacing w:before="156" w:after="156" w:line="420" w:lineRule="atLeast"/>
        <w:rPr>
          <w:rFonts w:hAnsi="宋体"/>
          <w:b/>
        </w:rPr>
      </w:pPr>
      <w:r>
        <w:rPr>
          <w:rFonts w:hint="eastAsia" w:hAnsi="宋体"/>
          <w:b/>
        </w:rPr>
        <w:t>注：如本招标文件后面的条款与本表有矛盾的以本表的内容为准。</w:t>
      </w:r>
    </w:p>
    <w:p>
      <w:pPr>
        <w:pStyle w:val="18"/>
        <w:snapToGrid w:val="0"/>
        <w:spacing w:beforeLines="0" w:afterLines="0" w:line="440" w:lineRule="atLeast"/>
        <w:rPr>
          <w:rFonts w:hint="eastAsia" w:hAnsi="宋体"/>
          <w:b/>
          <w:bCs/>
          <w:color w:val="000000"/>
          <w:sz w:val="28"/>
          <w:szCs w:val="28"/>
        </w:rPr>
      </w:pPr>
    </w:p>
    <w:p>
      <w:pPr>
        <w:pStyle w:val="18"/>
        <w:snapToGrid w:val="0"/>
        <w:spacing w:beforeLines="0" w:afterLines="0" w:line="440" w:lineRule="atLeast"/>
        <w:rPr>
          <w:rFonts w:hAnsi="宋体"/>
          <w:b/>
          <w:bCs/>
          <w:color w:val="000000"/>
          <w:sz w:val="28"/>
          <w:szCs w:val="28"/>
        </w:rPr>
      </w:pPr>
      <w:r>
        <w:rPr>
          <w:rFonts w:hint="eastAsia" w:hAnsi="宋体"/>
          <w:b/>
          <w:bCs/>
          <w:color w:val="000000"/>
          <w:sz w:val="28"/>
          <w:szCs w:val="28"/>
        </w:rPr>
        <w:t>一、总则</w:t>
      </w:r>
    </w:p>
    <w:p>
      <w:pPr>
        <w:snapToGrid w:val="0"/>
        <w:spacing w:line="440" w:lineRule="atLeast"/>
        <w:ind w:firstLine="354" w:firstLineChars="147"/>
        <w:jc w:val="left"/>
        <w:outlineLvl w:val="1"/>
        <w:rPr>
          <w:rFonts w:ascii="宋体" w:hAnsi="宋体" w:cs="宋体"/>
          <w:b/>
          <w:bCs/>
          <w:color w:val="000000"/>
          <w:sz w:val="24"/>
          <w:szCs w:val="24"/>
        </w:rPr>
      </w:pPr>
      <w:r>
        <w:rPr>
          <w:rFonts w:hint="eastAsia" w:ascii="宋体" w:hAnsi="宋体" w:cs="宋体"/>
          <w:b/>
          <w:bCs/>
          <w:color w:val="000000"/>
          <w:sz w:val="24"/>
          <w:szCs w:val="24"/>
        </w:rPr>
        <w:t>（一）适用范围</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本招标文件适用于</w:t>
      </w:r>
      <w:r>
        <w:rPr>
          <w:rFonts w:hint="eastAsia" w:ascii="宋体" w:hAnsi="宋体" w:cs="宋体"/>
          <w:color w:val="000000"/>
          <w:sz w:val="24"/>
          <w:szCs w:val="24"/>
          <w:lang w:eastAsia="zh-CN"/>
        </w:rPr>
        <w:t>浙江广厦建设职业技术大学新校区垃圾设施采购项目</w:t>
      </w:r>
      <w:r>
        <w:rPr>
          <w:rFonts w:hint="eastAsia" w:ascii="宋体" w:hAnsi="宋体" w:cs="宋体"/>
          <w:color w:val="000000"/>
          <w:sz w:val="24"/>
          <w:szCs w:val="24"/>
        </w:rPr>
        <w:t>的招标、投标、评标、定标、验收、合同履约、付款等行为（法律、法规另有规定的，从其规定）。</w:t>
      </w:r>
    </w:p>
    <w:p>
      <w:pPr>
        <w:snapToGrid w:val="0"/>
        <w:spacing w:line="440" w:lineRule="atLeast"/>
        <w:ind w:firstLine="354" w:firstLineChars="147"/>
        <w:jc w:val="left"/>
        <w:outlineLvl w:val="1"/>
        <w:rPr>
          <w:rFonts w:ascii="宋体" w:hAnsi="宋体" w:cs="宋体"/>
          <w:b/>
          <w:bCs/>
          <w:color w:val="000000"/>
          <w:sz w:val="24"/>
          <w:szCs w:val="24"/>
        </w:rPr>
      </w:pPr>
      <w:r>
        <w:rPr>
          <w:rFonts w:hint="eastAsia" w:ascii="宋体" w:hAnsi="宋体" w:cs="宋体"/>
          <w:b/>
          <w:bCs/>
          <w:color w:val="000000"/>
          <w:sz w:val="24"/>
          <w:szCs w:val="24"/>
        </w:rPr>
        <w:t>（二）定义</w:t>
      </w:r>
    </w:p>
    <w:p>
      <w:pPr>
        <w:snapToGrid w:val="0"/>
        <w:spacing w:line="440" w:lineRule="atLeast"/>
        <w:ind w:firstLine="398" w:firstLineChars="166"/>
        <w:jc w:val="left"/>
        <w:rPr>
          <w:rFonts w:ascii="宋体" w:hAnsi="宋体" w:cs="宋体"/>
          <w:color w:val="000000"/>
          <w:sz w:val="24"/>
          <w:szCs w:val="24"/>
        </w:rPr>
      </w:pPr>
      <w:r>
        <w:rPr>
          <w:rFonts w:hint="eastAsia" w:ascii="宋体" w:hAnsi="宋体" w:cs="宋体"/>
          <w:color w:val="000000"/>
          <w:sz w:val="24"/>
          <w:szCs w:val="24"/>
        </w:rPr>
        <w:t>1.招标采购单位系指组织本次招标的</w:t>
      </w:r>
      <w:r>
        <w:rPr>
          <w:rFonts w:hint="eastAsia" w:ascii="宋体" w:hAnsi="宋体" w:cs="宋体"/>
          <w:color w:val="000000"/>
          <w:sz w:val="24"/>
          <w:szCs w:val="24"/>
          <w:lang w:eastAsia="zh-CN"/>
        </w:rPr>
        <w:t>浙江广厦建设职业技术大学</w:t>
      </w:r>
      <w:r>
        <w:rPr>
          <w:rFonts w:hint="eastAsia" w:ascii="宋体" w:hAnsi="宋体" w:cs="宋体"/>
          <w:color w:val="000000"/>
          <w:sz w:val="24"/>
          <w:szCs w:val="24"/>
        </w:rPr>
        <w:t>（“采购人”）和</w:t>
      </w:r>
      <w:r>
        <w:rPr>
          <w:rFonts w:hint="eastAsia" w:ascii="宋体" w:hAnsi="宋体" w:cs="宋体"/>
          <w:color w:val="000000"/>
          <w:sz w:val="24"/>
          <w:szCs w:val="24"/>
          <w:lang w:eastAsia="zh-CN"/>
        </w:rPr>
        <w:t>浙江东阳正荣工程咨询有限公司</w:t>
      </w:r>
      <w:r>
        <w:rPr>
          <w:rFonts w:hint="eastAsia" w:ascii="宋体" w:hAnsi="宋体" w:cs="宋体"/>
          <w:color w:val="000000"/>
          <w:sz w:val="24"/>
          <w:szCs w:val="24"/>
        </w:rPr>
        <w:t>（“采购代理机构”）。</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2.“投标人”系指向招标方提交投标文件的单位。</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3.“产品”系指供方按招标文件规定，须向采购人提供的一切人员、保险、税金、备品备件、工具、手册及其它有关技术资料和材料。</w:t>
      </w:r>
    </w:p>
    <w:p>
      <w:pPr>
        <w:snapToGrid w:val="0"/>
        <w:spacing w:line="440" w:lineRule="atLeast"/>
        <w:ind w:firstLine="480" w:firstLineChars="200"/>
        <w:jc w:val="left"/>
        <w:rPr>
          <w:rFonts w:ascii="宋体" w:hAnsi="宋体"/>
          <w:color w:val="000000"/>
          <w:sz w:val="24"/>
        </w:rPr>
      </w:pPr>
      <w:r>
        <w:rPr>
          <w:rFonts w:hint="eastAsia" w:ascii="宋体" w:hAnsi="宋体" w:cs="宋体"/>
          <w:color w:val="000000"/>
          <w:sz w:val="24"/>
          <w:szCs w:val="24"/>
        </w:rPr>
        <w:t>4.</w:t>
      </w:r>
      <w:r>
        <w:rPr>
          <w:rFonts w:hint="eastAsia" w:ascii="宋体" w:hAnsi="宋体"/>
          <w:color w:val="000000"/>
          <w:sz w:val="24"/>
        </w:rPr>
        <w:t>“服务”系指招标文件规定供方须须承担的安装、调试、技术协助、校准、培训、技术指导以及其他类似的义务。</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5.“项目”系指投标人按招标文件规定向采购人提供的产品和服务。</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6.“书面形式”包括信函、传真、邮箱等。</w:t>
      </w:r>
    </w:p>
    <w:p>
      <w:pPr>
        <w:spacing w:line="360" w:lineRule="auto"/>
        <w:ind w:firstLine="480" w:firstLineChars="200"/>
        <w:rPr>
          <w:rFonts w:ascii="宋体" w:hAnsi="宋体" w:cs="宋体"/>
          <w:sz w:val="24"/>
          <w:szCs w:val="24"/>
        </w:rPr>
      </w:pPr>
      <w:r>
        <w:rPr>
          <w:rFonts w:hint="eastAsia" w:ascii="宋体" w:hAnsi="宋体" w:cs="宋体"/>
          <w:sz w:val="24"/>
          <w:szCs w:val="24"/>
        </w:rPr>
        <w:t>7.“▲”系指实质性要求条款。“（√）” 系指适用本项目的要求，“（  ）”系指不适用本项目的要求。</w:t>
      </w:r>
    </w:p>
    <w:p>
      <w:pPr>
        <w:spacing w:line="360" w:lineRule="auto"/>
        <w:ind w:firstLine="241" w:firstLineChars="100"/>
        <w:rPr>
          <w:rFonts w:ascii="宋体" w:hAnsi="宋体" w:cs="宋体"/>
          <w:b/>
          <w:sz w:val="24"/>
        </w:rPr>
      </w:pPr>
      <w:r>
        <w:rPr>
          <w:rFonts w:hint="eastAsia" w:ascii="宋体" w:hAnsi="宋体" w:cs="宋体"/>
          <w:b/>
          <w:bCs/>
          <w:sz w:val="24"/>
          <w:szCs w:val="24"/>
        </w:rPr>
        <w:t>（三）</w:t>
      </w:r>
      <w:r>
        <w:rPr>
          <w:rFonts w:hint="eastAsia" w:ascii="宋体" w:hAnsi="宋体" w:cs="宋体"/>
          <w:b/>
          <w:sz w:val="24"/>
        </w:rPr>
        <w:t>采购项目需要落实的政府采购政策</w:t>
      </w:r>
    </w:p>
    <w:p>
      <w:pPr>
        <w:spacing w:line="360" w:lineRule="auto"/>
        <w:ind w:firstLine="480" w:firstLineChars="200"/>
        <w:rPr>
          <w:rFonts w:ascii="宋体" w:hAnsi="宋体" w:cs="宋体"/>
          <w:sz w:val="24"/>
        </w:rPr>
      </w:pPr>
      <w:r>
        <w:rPr>
          <w:rFonts w:hint="eastAsia" w:ascii="宋体" w:hAnsi="宋体" w:cs="宋体"/>
          <w:sz w:val="24"/>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ascii="宋体" w:hAnsi="宋体" w:cs="宋体"/>
          <w:sz w:val="24"/>
        </w:rPr>
      </w:pPr>
      <w:r>
        <w:rPr>
          <w:rFonts w:hint="eastAsia" w:ascii="宋体" w:hAnsi="宋体" w:cs="宋体"/>
          <w:sz w:val="24"/>
        </w:rPr>
        <w:t>2.支持绿色发展</w:t>
      </w:r>
    </w:p>
    <w:p>
      <w:pPr>
        <w:spacing w:line="360" w:lineRule="auto"/>
        <w:ind w:firstLine="480" w:firstLineChars="200"/>
        <w:rPr>
          <w:rFonts w:ascii="宋体" w:hAnsi="宋体" w:cs="宋体"/>
          <w:sz w:val="24"/>
        </w:rPr>
      </w:pPr>
      <w:r>
        <w:rPr>
          <w:rFonts w:hint="eastAsia" w:ascii="宋体" w:hAnsi="宋体" w:cs="宋体"/>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宋体" w:hAnsi="宋体" w:cs="宋体"/>
          <w:sz w:val="24"/>
        </w:rPr>
      </w:pPr>
      <w:r>
        <w:rPr>
          <w:rFonts w:hint="eastAsia" w:ascii="宋体" w:hAnsi="宋体" w:cs="宋体"/>
          <w:sz w:val="24"/>
        </w:rPr>
        <w:t>3.支持中小企业发展</w:t>
      </w:r>
    </w:p>
    <w:p>
      <w:pPr>
        <w:pStyle w:val="28"/>
        <w:widowControl/>
        <w:spacing w:line="460" w:lineRule="exact"/>
        <w:ind w:firstLine="502"/>
        <w:rPr>
          <w:rFonts w:hAnsi="宋体" w:cs="宋体"/>
          <w:color w:val="auto"/>
          <w:sz w:val="24"/>
        </w:rPr>
      </w:pPr>
      <w:r>
        <w:rPr>
          <w:rFonts w:hint="eastAsia" w:hAnsi="宋体" w:cs="宋体"/>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28"/>
        <w:widowControl/>
        <w:spacing w:line="460" w:lineRule="exact"/>
        <w:ind w:firstLine="502"/>
        <w:rPr>
          <w:rFonts w:hAnsi="宋体" w:cs="宋体"/>
          <w:color w:val="auto"/>
          <w:sz w:val="24"/>
        </w:rPr>
      </w:pPr>
      <w:r>
        <w:rPr>
          <w:rFonts w:hint="eastAsia" w:hAnsi="宋体" w:cs="宋体"/>
          <w:color w:val="auto"/>
          <w:sz w:val="24"/>
        </w:rPr>
        <w:t>符合中小企业划分标准的个体工商户，在政府采购活动中视同中小企业。</w:t>
      </w:r>
    </w:p>
    <w:p>
      <w:pPr>
        <w:pStyle w:val="28"/>
        <w:widowControl/>
        <w:spacing w:line="460" w:lineRule="exact"/>
        <w:ind w:firstLine="502"/>
        <w:rPr>
          <w:rFonts w:hAnsi="宋体" w:cs="宋体"/>
          <w:color w:val="auto"/>
          <w:sz w:val="24"/>
        </w:rPr>
      </w:pPr>
      <w:r>
        <w:rPr>
          <w:rFonts w:hint="eastAsia" w:hAnsi="宋体" w:cs="宋体"/>
          <w:color w:val="auto"/>
          <w:sz w:val="24"/>
        </w:rPr>
        <w:t>3.2在政府采购活动中，供应商提供的货物、工程或者服务符合下列情形的，享受中小企业扶持政策：</w:t>
      </w:r>
    </w:p>
    <w:p>
      <w:pPr>
        <w:pStyle w:val="28"/>
        <w:widowControl/>
        <w:spacing w:line="460" w:lineRule="exact"/>
        <w:ind w:firstLine="502"/>
        <w:rPr>
          <w:rFonts w:hAnsi="宋体" w:cs="宋体"/>
          <w:color w:val="auto"/>
          <w:sz w:val="24"/>
        </w:rPr>
      </w:pPr>
      <w:r>
        <w:rPr>
          <w:rFonts w:hint="eastAsia" w:hAnsi="宋体" w:cs="宋体"/>
          <w:color w:val="auto"/>
          <w:sz w:val="24"/>
        </w:rPr>
        <w:t>3.2.1在货物采购项目中，货物由中小企业制造，即货物由中小企业生产且使用该中小企业商号或者注册商标；</w:t>
      </w:r>
    </w:p>
    <w:p>
      <w:pPr>
        <w:pStyle w:val="28"/>
        <w:widowControl/>
        <w:spacing w:line="460" w:lineRule="exact"/>
        <w:ind w:firstLine="502"/>
        <w:rPr>
          <w:rFonts w:hAnsi="宋体" w:cs="宋体"/>
          <w:color w:val="auto"/>
          <w:sz w:val="24"/>
        </w:rPr>
      </w:pPr>
      <w:r>
        <w:rPr>
          <w:rFonts w:hint="eastAsia" w:hAnsi="宋体" w:cs="宋体"/>
          <w:color w:val="auto"/>
          <w:sz w:val="24"/>
        </w:rPr>
        <w:t>3.2.2在工程采购项目中，工程由中小企业承建，即工程施工单位为中小企业；</w:t>
      </w:r>
    </w:p>
    <w:p>
      <w:pPr>
        <w:pStyle w:val="28"/>
        <w:widowControl/>
        <w:spacing w:line="460" w:lineRule="exact"/>
        <w:ind w:firstLine="502"/>
        <w:rPr>
          <w:rFonts w:hAnsi="宋体" w:cs="宋体"/>
          <w:color w:val="auto"/>
          <w:sz w:val="24"/>
        </w:rPr>
      </w:pPr>
      <w:r>
        <w:rPr>
          <w:rFonts w:hint="eastAsia" w:hAnsi="宋体" w:cs="宋体"/>
          <w:color w:val="auto"/>
          <w:sz w:val="24"/>
        </w:rPr>
        <w:t>3.2.3在服务采购项目中，服务由中小企业承接，即提供服务的人员为中小企业依照《中华人民共和国劳动合同法》订立劳动合同的从业人员。</w:t>
      </w:r>
    </w:p>
    <w:p>
      <w:pPr>
        <w:pStyle w:val="28"/>
        <w:widowControl/>
        <w:spacing w:line="460" w:lineRule="exact"/>
        <w:ind w:firstLine="502"/>
        <w:rPr>
          <w:rFonts w:hAnsi="宋体" w:cs="宋体"/>
          <w:color w:val="auto"/>
          <w:sz w:val="24"/>
        </w:rPr>
      </w:pPr>
      <w:r>
        <w:rPr>
          <w:rFonts w:hint="eastAsia" w:hAnsi="宋体" w:cs="宋体"/>
          <w:color w:val="auto"/>
          <w:sz w:val="24"/>
        </w:rPr>
        <w:t>在货物采购项目中，供应商提供的货物既有中小企业制造货物，也有大型企业制造货物的，不享受中小企业扶持政策。</w:t>
      </w:r>
    </w:p>
    <w:p>
      <w:pPr>
        <w:pStyle w:val="28"/>
        <w:widowControl/>
        <w:spacing w:line="460" w:lineRule="exact"/>
        <w:ind w:firstLine="502"/>
        <w:rPr>
          <w:rFonts w:hAnsi="宋体" w:cs="宋体"/>
          <w:color w:val="auto"/>
          <w:sz w:val="24"/>
        </w:rPr>
      </w:pPr>
      <w:r>
        <w:rPr>
          <w:rFonts w:hint="eastAsia" w:hAnsi="宋体" w:cs="宋体"/>
          <w:color w:val="auto"/>
          <w:sz w:val="24"/>
        </w:rPr>
        <w:t>以联合体形式参加政府采购活动，联合体各方均为中小企业的，联合体视同中小企业。其中，联合体各方均为小微企业的，联合体视同小微企业。</w:t>
      </w:r>
    </w:p>
    <w:p>
      <w:pPr>
        <w:pStyle w:val="28"/>
        <w:widowControl/>
        <w:spacing w:line="460" w:lineRule="exact"/>
        <w:ind w:firstLine="502"/>
        <w:rPr>
          <w:rFonts w:hAnsi="宋体" w:cs="宋体"/>
          <w:color w:val="auto"/>
          <w:sz w:val="24"/>
        </w:rPr>
      </w:pPr>
      <w:r>
        <w:rPr>
          <w:rFonts w:hint="eastAsia" w:hAnsi="宋体" w:cs="宋体"/>
          <w:color w:val="auto"/>
          <w:sz w:val="24"/>
        </w:rPr>
        <w:t>3.3</w:t>
      </w:r>
      <w:r>
        <w:rPr>
          <w:rFonts w:ascii="Helvetica" w:eastAsia="Helvetica" w:cs="Helvetica"/>
          <w:color w:val="auto"/>
          <w:sz w:val="24"/>
          <w:szCs w:val="24"/>
        </w:rPr>
        <w:t>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r>
        <w:rPr>
          <w:rFonts w:hint="eastAsia" w:hAnsi="宋体" w:cs="宋体"/>
          <w:color w:val="auto"/>
          <w:sz w:val="24"/>
        </w:rPr>
        <w:t>。</w:t>
      </w:r>
    </w:p>
    <w:p>
      <w:pPr>
        <w:spacing w:line="360" w:lineRule="auto"/>
        <w:ind w:firstLine="480" w:firstLineChars="200"/>
        <w:rPr>
          <w:rFonts w:ascii="宋体" w:hAnsi="宋体" w:cs="宋体"/>
          <w:sz w:val="24"/>
        </w:rPr>
      </w:pPr>
      <w:r>
        <w:rPr>
          <w:rFonts w:hint="eastAsia" w:ascii="宋体" w:hAnsi="宋体" w:cs="宋体"/>
          <w:sz w:val="24"/>
        </w:rPr>
        <w:t>3.4符合《关于促进残疾人就业政府采购政策的通知》（财库〔2017〕141号）规定的条件并提供《残疾人福利性单位声明函》的残疾人福利性单位视同小型、微型企业；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3.7中小企业享受扶持政策获得政府采购合同的，小微企业不得将合同分包给大中型企业，中型企业不得将合同分包给大型企业。</w:t>
      </w:r>
    </w:p>
    <w:p>
      <w:pPr>
        <w:spacing w:line="360" w:lineRule="auto"/>
        <w:ind w:firstLine="480" w:firstLineChars="200"/>
        <w:rPr>
          <w:rFonts w:ascii="宋体" w:hAnsi="宋体" w:cs="宋体"/>
          <w:sz w:val="24"/>
        </w:rPr>
      </w:pPr>
      <w:r>
        <w:rPr>
          <w:rFonts w:hint="eastAsia" w:ascii="宋体" w:hAnsi="宋体" w:cs="宋体"/>
          <w:sz w:val="24"/>
        </w:rPr>
        <w:t xml:space="preserve">4.支持创新发展 </w:t>
      </w:r>
    </w:p>
    <w:p>
      <w:pPr>
        <w:spacing w:line="360" w:lineRule="auto"/>
        <w:ind w:firstLine="480" w:firstLineChars="200"/>
        <w:rPr>
          <w:rFonts w:ascii="宋体" w:hAnsi="宋体" w:cs="宋体"/>
          <w:sz w:val="24"/>
        </w:rPr>
      </w:pPr>
      <w:r>
        <w:rPr>
          <w:rFonts w:hint="eastAsia" w:ascii="宋体" w:hAnsi="宋体" w:cs="宋体"/>
          <w:sz w:val="24"/>
        </w:rPr>
        <w:t>4.1 采购人优先采购被认定为首台套产品和“制造精品”的自主创新产品。</w:t>
      </w:r>
    </w:p>
    <w:p>
      <w:pPr>
        <w:wordWrap w:val="0"/>
        <w:spacing w:line="360" w:lineRule="auto"/>
        <w:ind w:firstLine="480" w:firstLineChars="200"/>
        <w:jc w:val="left"/>
        <w:rPr>
          <w:rFonts w:ascii="宋体" w:hAnsi="宋体" w:cs="宋体"/>
          <w:sz w:val="24"/>
        </w:rPr>
      </w:pPr>
      <w:r>
        <w:rPr>
          <w:rFonts w:hint="eastAsia" w:ascii="宋体" w:hAnsi="宋体" w:cs="宋体"/>
          <w:sz w:val="24"/>
        </w:rPr>
        <w:t>4.2首台套产品被纳入《首台套产品推广应用指导目录》之日起3年内，以及产品核心技术高于国内领先水平，并具有明晰自主知识产权的“制造精品”产品，自</w:t>
      </w:r>
      <w:r>
        <w:rPr>
          <w:rFonts w:hint="eastAsia" w:ascii="宋体" w:hAnsi="宋体" w:cs="宋体"/>
          <w:sz w:val="24"/>
          <w:szCs w:val="24"/>
        </w:rPr>
        <w:t>认定之日起3年内视</w:t>
      </w:r>
      <w:r>
        <w:rPr>
          <w:rFonts w:hint="eastAsia" w:ascii="宋体" w:hAnsi="宋体" w:cs="宋体"/>
          <w:sz w:val="24"/>
        </w:rPr>
        <w:t>同已具备相应销售业绩，参加政府采购活动时业绩分值为满分。</w:t>
      </w:r>
    </w:p>
    <w:p>
      <w:pPr>
        <w:wordWrap w:val="0"/>
        <w:topLinePunct/>
        <w:spacing w:line="360" w:lineRule="auto"/>
        <w:ind w:firstLine="480" w:firstLineChars="200"/>
        <w:jc w:val="left"/>
        <w:rPr>
          <w:rFonts w:ascii="宋体" w:hAnsi="宋体" w:cs="宋体"/>
          <w:sz w:val="24"/>
          <w:szCs w:val="24"/>
        </w:rPr>
      </w:pPr>
      <w:r>
        <w:rPr>
          <w:rFonts w:hint="eastAsia" w:ascii="宋体" w:hAnsi="宋体" w:cs="宋体"/>
          <w:sz w:val="24"/>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w:t>
      </w:r>
      <w:r>
        <w:rPr>
          <w:rFonts w:hint="eastAsia" w:ascii="宋体" w:hAnsi="宋体" w:cs="宋体"/>
          <w:sz w:val="24"/>
          <w:szCs w:val="24"/>
        </w:rPr>
        <w:t>般中小企业的贷款利率直接向申请贷款的投标人发放贷款的一种融资方式。投标人可登陆政采云(https: /﻿/﻿j﻿i﻿n﻿r﻿o﻿n﻿g﻿.﻿z﻿c﻿y﻿g﻿o﻿v﻿. ﻿c﻿n﻿)的中小企业信用融资栏目了解相关信息。 供应商可以通过浙江政府采购网(https://zfcg. czt.zj. gov.cn/)首页的“浙江政采贷”模块进入申请，还可以通过政府采购云平台(https://wwwzcygov.cn/)首页的“金融服务”模块进入申请。</w:t>
      </w:r>
    </w:p>
    <w:p>
      <w:pPr>
        <w:snapToGrid w:val="0"/>
        <w:spacing w:line="440" w:lineRule="atLeast"/>
        <w:ind w:firstLine="472" w:firstLineChars="196"/>
        <w:jc w:val="left"/>
        <w:outlineLvl w:val="1"/>
        <w:rPr>
          <w:rFonts w:ascii="宋体" w:hAnsi="宋体" w:cs="宋体"/>
          <w:b/>
          <w:bCs/>
          <w:color w:val="000000"/>
          <w:sz w:val="24"/>
          <w:szCs w:val="24"/>
        </w:rPr>
      </w:pPr>
      <w:r>
        <w:rPr>
          <w:rFonts w:hint="eastAsia" w:ascii="宋体" w:hAnsi="宋体" w:cs="宋体"/>
          <w:b/>
          <w:bCs/>
          <w:color w:val="000000"/>
          <w:sz w:val="24"/>
          <w:szCs w:val="24"/>
        </w:rPr>
        <w:t>（四）招标方式</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本次招标采用公开招标方式进行。</w:t>
      </w:r>
    </w:p>
    <w:p>
      <w:pPr>
        <w:snapToGrid w:val="0"/>
        <w:spacing w:line="440" w:lineRule="atLeast"/>
        <w:ind w:firstLine="472" w:firstLineChars="196"/>
        <w:jc w:val="left"/>
        <w:outlineLvl w:val="1"/>
        <w:rPr>
          <w:rFonts w:ascii="宋体" w:hAnsi="宋体" w:cs="宋体"/>
          <w:b/>
          <w:bCs/>
          <w:color w:val="000000"/>
          <w:sz w:val="24"/>
          <w:szCs w:val="24"/>
        </w:rPr>
      </w:pPr>
      <w:r>
        <w:rPr>
          <w:rFonts w:hint="eastAsia" w:ascii="宋体" w:hAnsi="宋体" w:cs="宋体"/>
          <w:b/>
          <w:bCs/>
          <w:color w:val="000000"/>
          <w:sz w:val="24"/>
          <w:szCs w:val="24"/>
        </w:rPr>
        <w:t>（五）投标委托</w:t>
      </w:r>
    </w:p>
    <w:p>
      <w:pPr>
        <w:snapToGrid w:val="0"/>
        <w:spacing w:line="440" w:lineRule="atLeast"/>
        <w:ind w:firstLine="480" w:firstLineChars="200"/>
        <w:jc w:val="left"/>
        <w:rPr>
          <w:rFonts w:ascii="宋体" w:hAnsi="宋体"/>
          <w:sz w:val="24"/>
        </w:rPr>
      </w:pPr>
      <w:r>
        <w:rPr>
          <w:rFonts w:hint="eastAsia" w:ascii="宋体" w:hAnsi="宋体"/>
          <w:sz w:val="24"/>
        </w:rPr>
        <w:t>如投标人代表不是法定代表人，须有法定代表人出具的授权委托书，委托代理人必须为投标人的在职正式职工（以投标人本单位缴纳社保花名册或浙江政务服务网查询打印的社会保险参保证明（需带二维码及浙江省社会保险电子专用章）为准）。</w:t>
      </w:r>
    </w:p>
    <w:p>
      <w:pPr>
        <w:snapToGrid w:val="0"/>
        <w:spacing w:line="440" w:lineRule="atLeast"/>
        <w:ind w:firstLine="439" w:firstLineChars="182"/>
        <w:jc w:val="left"/>
        <w:outlineLvl w:val="1"/>
        <w:rPr>
          <w:rFonts w:ascii="宋体" w:hAnsi="宋体" w:cs="宋体"/>
          <w:b/>
          <w:bCs/>
          <w:color w:val="000000"/>
          <w:sz w:val="24"/>
          <w:szCs w:val="24"/>
        </w:rPr>
      </w:pPr>
      <w:r>
        <w:rPr>
          <w:rFonts w:hint="eastAsia" w:ascii="宋体" w:hAnsi="宋体" w:cs="宋体"/>
          <w:b/>
          <w:bCs/>
          <w:color w:val="000000"/>
          <w:sz w:val="24"/>
          <w:szCs w:val="24"/>
        </w:rPr>
        <w:t>（六）投标费用</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不论投标结果如何，投标人均应自行承担所有与投标有关的全部费用（招标文件有相关规定除外）。</w:t>
      </w:r>
    </w:p>
    <w:p>
      <w:pPr>
        <w:snapToGrid w:val="0"/>
        <w:spacing w:line="440" w:lineRule="atLeast"/>
        <w:ind w:firstLine="472" w:firstLineChars="196"/>
        <w:jc w:val="left"/>
        <w:rPr>
          <w:rFonts w:ascii="宋体" w:hAnsi="宋体" w:cs="宋体"/>
          <w:b/>
          <w:bCs/>
          <w:color w:val="000000"/>
          <w:sz w:val="24"/>
          <w:szCs w:val="24"/>
        </w:rPr>
      </w:pPr>
      <w:r>
        <w:rPr>
          <w:rFonts w:hint="eastAsia" w:ascii="宋体" w:hAnsi="宋体" w:cs="宋体"/>
          <w:b/>
          <w:bCs/>
          <w:color w:val="000000"/>
          <w:sz w:val="24"/>
          <w:szCs w:val="24"/>
        </w:rPr>
        <w:t>（七）联合体投标</w:t>
      </w:r>
    </w:p>
    <w:p>
      <w:pPr>
        <w:snapToGrid w:val="0"/>
        <w:spacing w:line="440" w:lineRule="atLeast"/>
        <w:ind w:firstLine="470" w:firstLineChars="196"/>
        <w:jc w:val="left"/>
        <w:rPr>
          <w:rFonts w:ascii="宋体" w:hAnsi="宋体" w:cs="宋体"/>
          <w:color w:val="000000"/>
          <w:sz w:val="24"/>
          <w:szCs w:val="24"/>
        </w:rPr>
      </w:pPr>
      <w:r>
        <w:rPr>
          <w:rFonts w:hint="eastAsia" w:ascii="宋体" w:hAnsi="宋体" w:cs="宋体"/>
          <w:color w:val="000000"/>
          <w:sz w:val="24"/>
          <w:szCs w:val="24"/>
        </w:rPr>
        <w:t>本项目接受联合体投标。</w:t>
      </w:r>
    </w:p>
    <w:p>
      <w:pPr>
        <w:snapToGrid w:val="0"/>
        <w:spacing w:before="156" w:beforeLines="50" w:line="440" w:lineRule="exact"/>
        <w:ind w:firstLine="472" w:firstLineChars="196"/>
        <w:jc w:val="left"/>
        <w:rPr>
          <w:rFonts w:ascii="宋体" w:hAnsi="宋体" w:cs="宋体"/>
          <w:b/>
          <w:bCs/>
          <w:sz w:val="24"/>
          <w:szCs w:val="24"/>
        </w:rPr>
      </w:pPr>
      <w:r>
        <w:rPr>
          <w:rFonts w:hint="eastAsia" w:ascii="宋体" w:hAnsi="宋体" w:cs="宋体"/>
          <w:b/>
          <w:bCs/>
          <w:sz w:val="24"/>
          <w:szCs w:val="24"/>
        </w:rPr>
        <w:t>（八）转包与分包</w:t>
      </w:r>
    </w:p>
    <w:p>
      <w:pPr>
        <w:snapToGrid w:val="0"/>
        <w:spacing w:line="440" w:lineRule="exact"/>
        <w:ind w:firstLine="480" w:firstLineChars="200"/>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本项目不允许转包。</w:t>
      </w:r>
    </w:p>
    <w:p>
      <w:pPr>
        <w:snapToGrid w:val="0"/>
        <w:spacing w:line="440" w:lineRule="exact"/>
        <w:ind w:firstLine="480" w:firstLineChars="200"/>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本项目</w:t>
      </w:r>
      <w:r>
        <w:rPr>
          <w:rFonts w:hint="eastAsia" w:ascii="宋体" w:hAnsi="宋体"/>
          <w:sz w:val="24"/>
        </w:rPr>
        <w:t>允许分包。</w:t>
      </w:r>
    </w:p>
    <w:p>
      <w:pPr>
        <w:snapToGrid w:val="0"/>
        <w:spacing w:line="440" w:lineRule="atLeast"/>
        <w:ind w:firstLine="472" w:firstLineChars="196"/>
        <w:jc w:val="left"/>
        <w:outlineLvl w:val="1"/>
        <w:rPr>
          <w:rFonts w:ascii="宋体" w:hAnsi="宋体"/>
          <w:b/>
          <w:sz w:val="24"/>
        </w:rPr>
      </w:pPr>
      <w:r>
        <w:rPr>
          <w:rFonts w:hint="eastAsia" w:ascii="宋体" w:hAnsi="宋体"/>
          <w:b/>
          <w:sz w:val="24"/>
        </w:rPr>
        <w:t>（九）特别说明</w:t>
      </w:r>
    </w:p>
    <w:p>
      <w:pPr>
        <w:snapToGrid w:val="0"/>
        <w:spacing w:line="440" w:lineRule="atLeast"/>
        <w:ind w:firstLine="480" w:firstLineChars="200"/>
        <w:rPr>
          <w:rFonts w:ascii="宋体" w:hAnsi="宋体" w:cs="宋体"/>
          <w:sz w:val="24"/>
        </w:rPr>
      </w:pPr>
      <w:r>
        <w:rPr>
          <w:rFonts w:hint="eastAsia" w:ascii="宋体" w:hAnsi="宋体" w:cs="宋体"/>
          <w:sz w:val="24"/>
        </w:rPr>
        <w:t>▲1.多家供应商参加投标，如其中两家或两家以上供应商的法定代表人为同一人或相互之间存在投资关系且达到控股的，同时提供的是同一品牌产品的，应当按一个供应商认定。</w:t>
      </w:r>
    </w:p>
    <w:p>
      <w:pPr>
        <w:snapToGrid w:val="0"/>
        <w:spacing w:line="440" w:lineRule="atLeast"/>
        <w:ind w:firstLine="480" w:firstLineChars="200"/>
        <w:rPr>
          <w:rFonts w:ascii="宋体" w:hAnsi="宋体" w:cs="宋体"/>
          <w:sz w:val="24"/>
        </w:rPr>
      </w:pPr>
      <w:r>
        <w:rPr>
          <w:rFonts w:hint="eastAsia" w:ascii="宋体" w:hAnsi="宋体" w:cs="宋体"/>
          <w:sz w:val="24"/>
        </w:rPr>
        <w:t>评审时，提供相同品牌产品且通过资格审查、符合性审查的不同投标人参加同一合同下投标的，按一家投标人计算，评审后得分最高的同品牌投标人获得中标人推荐资格；评审得分相同的由采购人或者采购人委托评标委员会采取随机抽取方式，来确定一个投标人获得中标人推荐资格，其他同品牌投标人不作为中标候选人。</w:t>
      </w:r>
    </w:p>
    <w:p>
      <w:pPr>
        <w:snapToGrid w:val="0"/>
        <w:spacing w:line="440" w:lineRule="atLeast"/>
        <w:ind w:firstLine="480" w:firstLineChars="200"/>
        <w:rPr>
          <w:rFonts w:ascii="宋体" w:hAnsi="宋体" w:cs="宋体"/>
          <w:sz w:val="24"/>
        </w:rPr>
      </w:pPr>
      <w:r>
        <w:rPr>
          <w:rFonts w:hint="eastAsia" w:ascii="宋体" w:hAnsi="宋体" w:cs="宋体"/>
          <w:sz w:val="24"/>
        </w:rPr>
        <w:t>多家代理商或经销商参加投标，如其中两家或两家以上供应商存在分级代理或代销关系，且提供的是其所代理品牌产品的，评审时，按上述规定确定其中一家为有效供应商。</w:t>
      </w:r>
    </w:p>
    <w:p>
      <w:pPr>
        <w:snapToGrid w:val="0"/>
        <w:spacing w:line="440" w:lineRule="atLeast"/>
        <w:ind w:firstLine="480" w:firstLineChars="200"/>
        <w:rPr>
          <w:rFonts w:ascii="宋体" w:hAnsi="宋体" w:cs="宋体"/>
          <w:sz w:val="24"/>
        </w:rPr>
      </w:pPr>
      <w:r>
        <w:rPr>
          <w:rFonts w:hint="eastAsia" w:ascii="宋体" w:hAnsi="宋体" w:cs="宋体"/>
          <w:sz w:val="24"/>
        </w:rPr>
        <w:t>非单一产品采购项目，多家投标人提供相同品牌核心产品的预算金额占本项目所列核心产品预算总额的80%以上的，按前款规定处理。</w:t>
      </w:r>
    </w:p>
    <w:p>
      <w:pPr>
        <w:widowControl/>
        <w:spacing w:line="440" w:lineRule="atLeast"/>
        <w:ind w:firstLine="480" w:firstLineChars="200"/>
        <w:jc w:val="left"/>
        <w:rPr>
          <w:rFonts w:ascii="宋体" w:hAnsi="宋体" w:cs="宋体"/>
          <w:sz w:val="24"/>
          <w:szCs w:val="24"/>
        </w:rPr>
      </w:pPr>
      <w:r>
        <w:rPr>
          <w:rFonts w:hint="eastAsia" w:ascii="宋体" w:hAnsi="宋体" w:cs="宋体"/>
          <w:sz w:val="24"/>
          <w:szCs w:val="24"/>
        </w:rPr>
        <w:t>2.投标人投标所使用的资格、信誉、荣誉、业绩与企业认证必须为本法人所拥有。</w:t>
      </w:r>
    </w:p>
    <w:p>
      <w:pPr>
        <w:widowControl/>
        <w:spacing w:line="440" w:lineRule="atLeast"/>
        <w:ind w:firstLine="480" w:firstLineChars="200"/>
        <w:jc w:val="left"/>
        <w:rPr>
          <w:rFonts w:ascii="宋体" w:hAnsi="宋体" w:cs="宋体"/>
          <w:sz w:val="24"/>
          <w:szCs w:val="24"/>
        </w:rPr>
      </w:pPr>
      <w:r>
        <w:rPr>
          <w:rFonts w:hint="eastAsia" w:ascii="宋体" w:hAnsi="宋体" w:cs="宋体"/>
          <w:sz w:val="24"/>
          <w:szCs w:val="24"/>
        </w:rPr>
        <w:t>▲3.投标人投标所使用的采购项目实施人员必须为本法人（或必须为本法人或控股公司正式员工）。</w:t>
      </w:r>
      <w:r>
        <w:rPr>
          <w:rFonts w:hint="eastAsia" w:ascii="宋体" w:hAnsi="宋体" w:cs="宋体"/>
          <w:sz w:val="24"/>
          <w:szCs w:val="24"/>
        </w:rPr>
        <w:br w:type="textWrapping"/>
      </w:r>
      <w:r>
        <w:rPr>
          <w:rFonts w:hint="eastAsia" w:ascii="宋体" w:hAnsi="宋体" w:cs="宋体"/>
          <w:sz w:val="24"/>
          <w:szCs w:val="24"/>
        </w:rPr>
        <w:t xml:space="preserve">   ▲4.投标人应仔细阅读招标文件的所有内容，按照招标文件的要求提交投标文件，并对所提供的全部资料的真实性承担法律责任。</w:t>
      </w:r>
      <w:r>
        <w:rPr>
          <w:rFonts w:hint="eastAsia" w:ascii="宋体" w:hAnsi="宋体" w:cs="宋体"/>
          <w:sz w:val="24"/>
          <w:szCs w:val="24"/>
        </w:rPr>
        <w:br w:type="textWrapping"/>
      </w:r>
      <w:r>
        <w:rPr>
          <w:rFonts w:hint="eastAsia" w:ascii="宋体" w:hAnsi="宋体" w:cs="宋体"/>
          <w:sz w:val="24"/>
          <w:szCs w:val="24"/>
        </w:rPr>
        <w:t xml:space="preserve">   ▲5.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r>
        <w:rPr>
          <w:rFonts w:hint="eastAsia" w:ascii="宋体" w:hAnsi="宋体" w:cs="宋体"/>
          <w:sz w:val="24"/>
          <w:szCs w:val="24"/>
        </w:rPr>
        <w:br w:type="textWrapping"/>
      </w:r>
      <w:r>
        <w:rPr>
          <w:rFonts w:hint="eastAsia" w:ascii="宋体" w:hAnsi="宋体" w:cs="宋体"/>
          <w:sz w:val="24"/>
          <w:szCs w:val="24"/>
        </w:rPr>
        <w:t xml:space="preserve">   ▲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s="宋体"/>
          <w:sz w:val="24"/>
          <w:szCs w:val="24"/>
        </w:rPr>
        <w:br w:type="textWrapping"/>
      </w:r>
      <w:r>
        <w:rPr>
          <w:rFonts w:hint="eastAsia" w:ascii="宋体" w:hAnsi="宋体" w:cs="宋体"/>
          <w:sz w:val="24"/>
          <w:szCs w:val="24"/>
        </w:rPr>
        <w:t xml:space="preserve">   ▲7. 招标方不保证最低报价者为中标方。</w:t>
      </w:r>
      <w:r>
        <w:rPr>
          <w:rFonts w:hint="eastAsia" w:ascii="宋体" w:hAnsi="宋体" w:cs="宋体"/>
          <w:sz w:val="24"/>
          <w:szCs w:val="24"/>
        </w:rPr>
        <w:br w:type="textWrapping"/>
      </w:r>
      <w:r>
        <w:rPr>
          <w:rFonts w:hint="eastAsia" w:ascii="宋体" w:hAnsi="宋体" w:cs="宋体"/>
          <w:sz w:val="24"/>
          <w:szCs w:val="24"/>
        </w:rPr>
        <w:t xml:space="preserve">   ▲8.为维护国家利益及招标方自身利益，允许招标方在合同签订之前仍有选择或拒绝任何或全部投标的权力。</w:t>
      </w:r>
    </w:p>
    <w:p>
      <w:pPr>
        <w:widowControl/>
        <w:spacing w:line="440" w:lineRule="atLeast"/>
        <w:ind w:firstLine="480" w:firstLineChars="200"/>
        <w:jc w:val="left"/>
        <w:rPr>
          <w:rFonts w:ascii="宋体" w:hAnsi="宋体" w:cs="宋体"/>
          <w:sz w:val="24"/>
          <w:szCs w:val="24"/>
        </w:rPr>
      </w:pPr>
      <w:r>
        <w:rPr>
          <w:rFonts w:hint="eastAsia" w:ascii="宋体" w:hAnsi="宋体" w:cs="宋体"/>
          <w:sz w:val="24"/>
          <w:szCs w:val="24"/>
        </w:rPr>
        <w:t>▲9.“政采云”平台运营机构，以及与该机构有直接控股或者管理关系可能影响采购公正性的任何单位和个人，不得在该平台进行的政府采购项目电子交易中投标、响应政府采购项目。</w:t>
      </w:r>
    </w:p>
    <w:p>
      <w:pPr>
        <w:pStyle w:val="18"/>
        <w:snapToGrid w:val="0"/>
        <w:spacing w:beforeLines="0" w:afterLines="0" w:line="440" w:lineRule="atLeast"/>
        <w:ind w:firstLine="241" w:firstLineChars="100"/>
        <w:outlineLvl w:val="1"/>
        <w:rPr>
          <w:rFonts w:hAnsi="宋体"/>
          <w:b/>
          <w:bCs/>
          <w:color w:val="000000"/>
        </w:rPr>
      </w:pPr>
      <w:r>
        <w:rPr>
          <w:rFonts w:hint="eastAsia" w:hAnsi="宋体"/>
          <w:b/>
          <w:bCs/>
          <w:color w:val="000000"/>
        </w:rPr>
        <w:t>（十）质疑和投诉</w:t>
      </w:r>
    </w:p>
    <w:p>
      <w:pPr>
        <w:pStyle w:val="18"/>
        <w:snapToGrid w:val="0"/>
        <w:spacing w:beforeLines="0" w:afterLines="0" w:line="440" w:lineRule="atLeast"/>
        <w:ind w:firstLine="480" w:firstLineChars="200"/>
        <w:rPr>
          <w:rFonts w:hAnsi="宋体"/>
          <w:color w:val="000000"/>
        </w:rPr>
      </w:pPr>
      <w:r>
        <w:rPr>
          <w:rFonts w:hint="eastAsia" w:hAnsi="宋体"/>
          <w:color w:val="000000"/>
        </w:rPr>
        <w:t>1.投标人认为招标文件、招标过程或中标结果使自己的合法权益受到损害的，应当在知道或者应知其权益受到损害之日起七个工作日内，以书面形式向采购人、招标方提出质疑。投标人对招标采购单位的质疑答复不满意或者招标采购单位未在规定时间内作出答复的，可以在答复期满后十五个工作日内向同级采购监管部门投诉。</w:t>
      </w:r>
    </w:p>
    <w:p>
      <w:pPr>
        <w:pStyle w:val="18"/>
        <w:snapToGrid w:val="0"/>
        <w:spacing w:beforeLines="0" w:afterLines="0" w:line="440" w:lineRule="atLeast"/>
        <w:ind w:firstLine="480" w:firstLineChars="200"/>
        <w:rPr>
          <w:rFonts w:hAnsi="宋体"/>
          <w:color w:val="000000"/>
        </w:rPr>
      </w:pPr>
      <w:r>
        <w:rPr>
          <w:rFonts w:hint="eastAsia" w:hAnsi="宋体"/>
          <w:color w:val="000000"/>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18"/>
        <w:snapToGrid w:val="0"/>
        <w:spacing w:beforeLines="0" w:afterLines="0" w:line="440" w:lineRule="atLeast"/>
        <w:ind w:firstLine="480" w:firstLineChars="200"/>
        <w:rPr>
          <w:rFonts w:hAnsi="宋体"/>
          <w:color w:val="000000"/>
        </w:rPr>
      </w:pPr>
      <w:r>
        <w:rPr>
          <w:rFonts w:hint="eastAsia" w:hAnsi="宋体"/>
          <w:color w:val="000000"/>
        </w:rPr>
        <w:t>3.采购人、招标方应当按照《浙江省政府采购供应商质疑处理办法》、中华人民共和国财政部第94号令《政府采购质疑和投诉办法》进行受理与答复质疑。</w:t>
      </w:r>
    </w:p>
    <w:p>
      <w:pPr>
        <w:pStyle w:val="18"/>
        <w:snapToGrid w:val="0"/>
        <w:spacing w:beforeLines="0" w:afterLines="0" w:line="440" w:lineRule="atLeast"/>
        <w:outlineLvl w:val="0"/>
        <w:rPr>
          <w:rFonts w:hAnsi="宋体"/>
          <w:b/>
          <w:bCs/>
          <w:color w:val="000000"/>
          <w:sz w:val="28"/>
          <w:szCs w:val="28"/>
        </w:rPr>
      </w:pPr>
      <w:r>
        <w:rPr>
          <w:rFonts w:hint="eastAsia" w:hAnsi="宋体"/>
          <w:b/>
          <w:bCs/>
          <w:color w:val="000000"/>
          <w:sz w:val="28"/>
          <w:szCs w:val="28"/>
        </w:rPr>
        <w:t>二、招标文件</w:t>
      </w:r>
    </w:p>
    <w:p>
      <w:pPr>
        <w:snapToGrid w:val="0"/>
        <w:spacing w:line="440" w:lineRule="atLeast"/>
        <w:ind w:firstLine="241" w:firstLineChars="100"/>
        <w:jc w:val="left"/>
        <w:rPr>
          <w:rFonts w:ascii="宋体" w:hAnsi="宋体" w:cs="宋体"/>
          <w:b/>
          <w:bCs/>
          <w:color w:val="000000"/>
          <w:sz w:val="24"/>
          <w:szCs w:val="24"/>
        </w:rPr>
      </w:pPr>
      <w:r>
        <w:rPr>
          <w:rFonts w:hint="eastAsia" w:ascii="宋体" w:hAnsi="宋体" w:cs="宋体"/>
          <w:b/>
          <w:bCs/>
          <w:color w:val="000000"/>
          <w:sz w:val="24"/>
          <w:szCs w:val="24"/>
        </w:rPr>
        <w:t>（一）招标文件的构成。本招标文件由以下部份组成：</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1.招标公告</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2.招标需求</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3.投标人须知</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4.评标办法及标准</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5.合同主要条款</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6.投标文件格式</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7.本项目招标文件的澄清、答复、修改、补充的内容</w:t>
      </w:r>
    </w:p>
    <w:p>
      <w:pPr>
        <w:snapToGrid w:val="0"/>
        <w:spacing w:line="440" w:lineRule="atLeast"/>
        <w:ind w:firstLine="241" w:firstLineChars="100"/>
        <w:jc w:val="left"/>
        <w:rPr>
          <w:rFonts w:ascii="宋体" w:hAnsi="宋体" w:cs="宋体"/>
          <w:b/>
          <w:bCs/>
          <w:color w:val="000000"/>
          <w:sz w:val="24"/>
          <w:szCs w:val="24"/>
        </w:rPr>
      </w:pPr>
      <w:r>
        <w:rPr>
          <w:rFonts w:hint="eastAsia" w:ascii="宋体" w:hAnsi="宋体" w:cs="宋体"/>
          <w:b/>
          <w:bCs/>
          <w:color w:val="000000"/>
          <w:sz w:val="24"/>
          <w:szCs w:val="24"/>
        </w:rPr>
        <w:t>（二）投标人的风险</w:t>
      </w:r>
    </w:p>
    <w:p>
      <w:pPr>
        <w:pStyle w:val="25"/>
        <w:spacing w:after="0" w:line="440" w:lineRule="atLeast"/>
        <w:ind w:left="0" w:leftChars="0"/>
        <w:rPr>
          <w:rFonts w:ascii="宋体" w:hAnsi="宋体" w:cs="宋体"/>
          <w:sz w:val="24"/>
          <w:szCs w:val="24"/>
        </w:rPr>
      </w:pPr>
      <w:r>
        <w:rPr>
          <w:rFonts w:hint="eastAsia" w:ascii="宋体" w:hAnsi="宋体" w:cs="宋体"/>
          <w:sz w:val="24"/>
          <w:szCs w:val="24"/>
        </w:rPr>
        <w:t>投标人没有按照招标文件要求提供全部资料，或者投标人没有对招标文件在各方面作出</w:t>
      </w:r>
    </w:p>
    <w:p>
      <w:pPr>
        <w:pStyle w:val="25"/>
        <w:spacing w:after="0" w:line="440" w:lineRule="atLeast"/>
        <w:ind w:left="0" w:leftChars="0"/>
        <w:rPr>
          <w:rFonts w:ascii="宋体" w:hAnsi="宋体" w:cs="宋体"/>
          <w:sz w:val="24"/>
          <w:szCs w:val="24"/>
        </w:rPr>
      </w:pPr>
      <w:r>
        <w:rPr>
          <w:rFonts w:hint="eastAsia" w:ascii="宋体" w:hAnsi="宋体" w:cs="宋体"/>
          <w:sz w:val="24"/>
          <w:szCs w:val="24"/>
        </w:rPr>
        <w:t>实质性响应是投标人的风险，并可能导致其投标被拒绝。</w:t>
      </w:r>
    </w:p>
    <w:p>
      <w:pPr>
        <w:pStyle w:val="10"/>
        <w:widowControl w:val="0"/>
        <w:tabs>
          <w:tab w:val="clear" w:pos="900"/>
        </w:tabs>
        <w:snapToGrid w:val="0"/>
        <w:spacing w:afterLines="0" w:line="440" w:lineRule="atLeast"/>
        <w:ind w:left="892" w:leftChars="134" w:hanging="624" w:hangingChars="259"/>
        <w:rPr>
          <w:rFonts w:ascii="宋体" w:hAnsi="宋体" w:cs="宋体"/>
          <w:b/>
          <w:bCs/>
          <w:color w:val="000000"/>
        </w:rPr>
      </w:pPr>
      <w:r>
        <w:rPr>
          <w:rFonts w:hint="eastAsia" w:ascii="宋体" w:hAnsi="宋体" w:cs="宋体"/>
          <w:b/>
          <w:bCs/>
          <w:color w:val="000000"/>
        </w:rPr>
        <w:t>（三）招标文件的澄清与修改</w:t>
      </w:r>
    </w:p>
    <w:p>
      <w:pPr>
        <w:pStyle w:val="18"/>
        <w:snapToGrid w:val="0"/>
        <w:spacing w:beforeLines="0" w:afterLines="0" w:line="440" w:lineRule="atLeast"/>
        <w:ind w:firstLine="480" w:firstLineChars="200"/>
        <w:rPr>
          <w:rFonts w:hAnsi="宋体"/>
          <w:color w:val="000000"/>
        </w:rPr>
      </w:pPr>
      <w:r>
        <w:rPr>
          <w:rFonts w:hint="eastAsia" w:hAnsi="宋体"/>
          <w:color w:val="000000"/>
        </w:rPr>
        <w:t>1.投标人应认真阅读本招标文件，发现其中有误或有不合理要求的，投标人必须</w:t>
      </w:r>
      <w:r>
        <w:rPr>
          <w:rFonts w:hint="eastAsia" w:hAnsi="宋体"/>
        </w:rPr>
        <w:t>在</w:t>
      </w:r>
      <w:r>
        <w:rPr>
          <w:rFonts w:hint="eastAsia" w:hAnsi="宋体"/>
          <w:b/>
          <w:bCs/>
          <w:u w:val="single"/>
          <w:shd w:val="clear" w:color="auto" w:fill="FFFFFF"/>
        </w:rPr>
        <w:t>质疑期限届满之日</w:t>
      </w:r>
      <w:r>
        <w:rPr>
          <w:rFonts w:hint="eastAsia" w:hAnsi="宋体"/>
          <w:color w:val="000000"/>
        </w:rPr>
        <w:t>前以书面形式要求招标采购单位澄清。招标方对已发出的招标文件进行必要澄清、答复、修改或补充的，应当在招标文件要求提交投标文件截止时间五日前，在财政部门指定的政府采购信息发布媒体上以书面形式发布更正公告，不另作通知。</w:t>
      </w:r>
    </w:p>
    <w:p>
      <w:pPr>
        <w:pStyle w:val="18"/>
        <w:snapToGrid w:val="0"/>
        <w:spacing w:beforeLines="0" w:afterLines="0" w:line="440" w:lineRule="atLeast"/>
        <w:ind w:firstLine="480" w:firstLineChars="200"/>
        <w:rPr>
          <w:rFonts w:hAnsi="宋体"/>
          <w:color w:val="000000"/>
        </w:rPr>
      </w:pPr>
      <w:r>
        <w:rPr>
          <w:rFonts w:hint="eastAsia" w:hAnsi="宋体"/>
          <w:color w:val="000000"/>
        </w:rPr>
        <w:t>2.招标方必须以书面形式答复投标人要求澄清的问题，并将不包含问题来源的答复书面通知所有购买招标文件的投标人；除书面答复以外的其他澄清方式及澄清内容均无效。</w:t>
      </w:r>
    </w:p>
    <w:p>
      <w:pPr>
        <w:pStyle w:val="18"/>
        <w:snapToGrid w:val="0"/>
        <w:spacing w:beforeLines="0" w:afterLines="0" w:line="440" w:lineRule="atLeast"/>
        <w:ind w:firstLine="480" w:firstLineChars="200"/>
        <w:rPr>
          <w:rFonts w:hAnsi="宋体"/>
          <w:color w:val="000000"/>
        </w:rPr>
      </w:pPr>
      <w:r>
        <w:rPr>
          <w:rFonts w:hint="eastAsia" w:hAnsi="宋体"/>
          <w:color w:val="000000"/>
        </w:rPr>
        <w:t>3.招标文件澄清、答复、修改、补充的内容为招标文件的组成部分。当招标文件与招标文件的答复、澄清、修改、补充通知就同一内容的表述不一致时，以最后发出的书面文件为准。</w:t>
      </w:r>
    </w:p>
    <w:p>
      <w:pPr>
        <w:pStyle w:val="18"/>
        <w:snapToGrid w:val="0"/>
        <w:spacing w:beforeLines="0" w:afterLines="0" w:line="440" w:lineRule="atLeast"/>
        <w:ind w:firstLine="480" w:firstLineChars="200"/>
        <w:rPr>
          <w:rFonts w:hAnsi="宋体"/>
          <w:color w:val="000000"/>
        </w:rPr>
      </w:pPr>
      <w:r>
        <w:rPr>
          <w:rFonts w:hint="eastAsia" w:hAnsi="宋体"/>
          <w:color w:val="000000"/>
        </w:rPr>
        <w:t>4.招标文件的澄清、答复、修改或补充都应该通过本招标机构以法定形式发布，采购人非通过本机构，不得擅自澄清、答复、修改或补充招标文件。</w:t>
      </w:r>
    </w:p>
    <w:p>
      <w:pPr>
        <w:pStyle w:val="18"/>
        <w:snapToGrid w:val="0"/>
        <w:spacing w:beforeLines="0" w:afterLines="0" w:line="440" w:lineRule="atLeast"/>
        <w:outlineLvl w:val="1"/>
        <w:rPr>
          <w:rFonts w:hAnsi="宋体"/>
          <w:b/>
          <w:bCs/>
          <w:color w:val="000000"/>
          <w:sz w:val="28"/>
          <w:szCs w:val="28"/>
        </w:rPr>
      </w:pPr>
      <w:r>
        <w:rPr>
          <w:rFonts w:hint="eastAsia" w:hAnsi="宋体"/>
          <w:b/>
          <w:bCs/>
          <w:color w:val="000000"/>
          <w:sz w:val="28"/>
          <w:szCs w:val="28"/>
        </w:rPr>
        <w:t>三、投标文件的编制</w:t>
      </w:r>
    </w:p>
    <w:p>
      <w:pPr>
        <w:snapToGrid w:val="0"/>
        <w:spacing w:line="440" w:lineRule="atLeast"/>
        <w:ind w:firstLine="241" w:firstLineChars="100"/>
        <w:jc w:val="left"/>
        <w:outlineLvl w:val="0"/>
        <w:rPr>
          <w:rFonts w:ascii="宋体" w:hAnsi="宋体" w:cs="宋体"/>
          <w:b/>
          <w:bCs/>
          <w:color w:val="000000"/>
          <w:sz w:val="24"/>
          <w:szCs w:val="24"/>
        </w:rPr>
      </w:pPr>
      <w:r>
        <w:rPr>
          <w:rFonts w:hint="eastAsia" w:ascii="宋体" w:hAnsi="宋体" w:cs="宋体"/>
          <w:b/>
          <w:bCs/>
          <w:color w:val="000000"/>
          <w:sz w:val="24"/>
          <w:szCs w:val="24"/>
        </w:rPr>
        <w:t>（一）投标文件的组成</w:t>
      </w:r>
    </w:p>
    <w:p>
      <w:pPr>
        <w:snapToGrid w:val="0"/>
        <w:spacing w:line="440" w:lineRule="atLeast"/>
        <w:ind w:firstLine="472" w:firstLineChars="196"/>
        <w:jc w:val="left"/>
        <w:rPr>
          <w:rFonts w:ascii="宋体" w:hAnsi="宋体" w:cs="宋体"/>
          <w:b/>
          <w:sz w:val="24"/>
          <w:szCs w:val="22"/>
        </w:rPr>
      </w:pPr>
      <w:r>
        <w:rPr>
          <w:rFonts w:hint="eastAsia" w:ascii="宋体" w:hAnsi="宋体" w:cs="宋体"/>
          <w:b/>
          <w:bCs/>
          <w:color w:val="000000"/>
          <w:sz w:val="24"/>
          <w:szCs w:val="24"/>
        </w:rPr>
        <w:t>投标文件由资格审查文件、技术、资信及商务文件、投标报价文件三部份组成。</w:t>
      </w:r>
    </w:p>
    <w:p>
      <w:pPr>
        <w:snapToGrid w:val="0"/>
        <w:spacing w:line="440" w:lineRule="atLeast"/>
        <w:ind w:firstLine="482" w:firstLineChars="200"/>
        <w:jc w:val="left"/>
        <w:rPr>
          <w:rFonts w:ascii="宋体" w:hAnsi="宋体" w:cs="宋体"/>
          <w:b/>
          <w:sz w:val="24"/>
          <w:szCs w:val="22"/>
        </w:rPr>
      </w:pPr>
      <w:r>
        <w:rPr>
          <w:rFonts w:hint="eastAsia" w:ascii="宋体" w:hAnsi="宋体" w:cs="宋体"/>
          <w:b/>
          <w:sz w:val="24"/>
          <w:szCs w:val="22"/>
        </w:rPr>
        <w:t>1.资格审查文件:</w:t>
      </w:r>
    </w:p>
    <w:p>
      <w:pPr>
        <w:pStyle w:val="18"/>
        <w:snapToGrid w:val="0"/>
        <w:spacing w:beforeLines="0" w:afterLines="0" w:line="440" w:lineRule="exact"/>
        <w:ind w:firstLine="240" w:firstLineChars="100"/>
        <w:rPr>
          <w:rFonts w:hAnsi="宋体"/>
          <w:color w:val="000000"/>
        </w:rPr>
      </w:pPr>
      <w:r>
        <w:rPr>
          <w:rFonts w:hint="eastAsia" w:hAnsi="宋体"/>
          <w:color w:val="000000"/>
          <w:lang w:val="zh-CN"/>
        </w:rPr>
        <w:t>（1）有效的营业执照复印件；</w:t>
      </w:r>
    </w:p>
    <w:p>
      <w:pPr>
        <w:pStyle w:val="18"/>
        <w:snapToGrid w:val="0"/>
        <w:spacing w:beforeLines="0" w:afterLines="0" w:line="440" w:lineRule="exact"/>
        <w:ind w:firstLine="240" w:firstLineChars="100"/>
        <w:rPr>
          <w:rFonts w:hAnsi="宋体"/>
          <w:color w:val="000000"/>
        </w:rPr>
      </w:pPr>
      <w:r>
        <w:rPr>
          <w:rFonts w:hint="eastAsia" w:hAnsi="宋体"/>
          <w:color w:val="000000"/>
        </w:rPr>
        <w:t>（2）法定代表人身份证复印件或法定代表人授权委托书(格式见附件)；</w:t>
      </w:r>
    </w:p>
    <w:p>
      <w:pPr>
        <w:pStyle w:val="18"/>
        <w:snapToGrid w:val="0"/>
        <w:spacing w:beforeLines="0" w:afterLines="0" w:line="440" w:lineRule="exact"/>
        <w:ind w:firstLine="240" w:firstLineChars="100"/>
        <w:rPr>
          <w:rFonts w:hAnsi="宋体"/>
          <w:color w:val="000000"/>
        </w:rPr>
      </w:pPr>
      <w:r>
        <w:rPr>
          <w:rFonts w:hint="eastAsia" w:hAnsi="宋体"/>
          <w:color w:val="000000"/>
        </w:rPr>
        <w:t>（3）符合参加政府采购活动应当具备的一般条件的承诺函(格式见附件) ；</w:t>
      </w:r>
    </w:p>
    <w:p>
      <w:pPr>
        <w:pStyle w:val="18"/>
        <w:snapToGrid w:val="0"/>
        <w:spacing w:beforeLines="0" w:afterLines="0" w:line="440" w:lineRule="exact"/>
        <w:ind w:firstLine="240" w:firstLineChars="100"/>
        <w:rPr>
          <w:rFonts w:hAnsi="宋体"/>
          <w:color w:val="000000"/>
        </w:rPr>
      </w:pPr>
      <w:r>
        <w:rPr>
          <w:rFonts w:hint="eastAsia" w:hAnsi="宋体"/>
          <w:color w:val="000000"/>
        </w:rPr>
        <w:t>（4）浙江政府采购网注册正式供应商的网络截图或承诺书；</w:t>
      </w:r>
    </w:p>
    <w:p>
      <w:pPr>
        <w:pStyle w:val="18"/>
        <w:snapToGrid w:val="0"/>
        <w:spacing w:beforeLines="0" w:afterLines="0" w:line="440" w:lineRule="exact"/>
        <w:ind w:firstLine="240" w:firstLineChars="100"/>
        <w:rPr>
          <w:rFonts w:hAnsi="宋体"/>
          <w:color w:val="000000"/>
        </w:rPr>
      </w:pPr>
      <w:r>
        <w:rPr>
          <w:rFonts w:hint="eastAsia" w:hAnsi="宋体"/>
          <w:color w:val="000000"/>
          <w:lang w:val="zh-CN"/>
        </w:rPr>
        <w:t>（</w:t>
      </w:r>
      <w:r>
        <w:rPr>
          <w:rFonts w:hint="eastAsia" w:hAnsi="宋体"/>
          <w:color w:val="000000"/>
        </w:rPr>
        <w:t>5</w:t>
      </w:r>
      <w:r>
        <w:rPr>
          <w:rFonts w:hint="eastAsia" w:hAnsi="宋体"/>
          <w:color w:val="000000"/>
          <w:lang w:val="zh-CN"/>
        </w:rPr>
        <w:t>）政府采购活动现场确认声明书 (格式见附件) ；</w:t>
      </w:r>
    </w:p>
    <w:p>
      <w:pPr>
        <w:pStyle w:val="18"/>
        <w:snapToGrid w:val="0"/>
        <w:spacing w:beforeLines="0" w:afterLines="0" w:line="440" w:lineRule="exact"/>
        <w:ind w:firstLine="240" w:firstLineChars="100"/>
        <w:rPr>
          <w:rFonts w:cs="Arial"/>
          <w:b/>
          <w:bCs/>
        </w:rPr>
      </w:pPr>
      <w:r>
        <w:rPr>
          <w:rFonts w:hint="eastAsia" w:hAnsi="宋体"/>
          <w:color w:val="000000"/>
          <w:lang w:val="zh-CN"/>
        </w:rPr>
        <w:t>（</w:t>
      </w:r>
      <w:r>
        <w:rPr>
          <w:rFonts w:hint="eastAsia" w:hAnsi="宋体"/>
          <w:color w:val="000000"/>
        </w:rPr>
        <w:t>6</w:t>
      </w:r>
      <w:r>
        <w:rPr>
          <w:rFonts w:hint="eastAsia" w:hAnsi="宋体"/>
          <w:color w:val="000000"/>
          <w:lang w:val="zh-CN"/>
        </w:rPr>
        <w:t>）落实政府采购政策需满足的资格条件：供应商为中小企业/小微企业，提供《中小企业声明函》（格式见附件）；</w:t>
      </w:r>
    </w:p>
    <w:p>
      <w:pPr>
        <w:pStyle w:val="18"/>
        <w:snapToGrid w:val="0"/>
        <w:spacing w:before="50" w:beforeLines="0" w:after="50" w:afterLines="0" w:line="440" w:lineRule="exact"/>
        <w:ind w:firstLine="240" w:firstLineChars="100"/>
        <w:rPr>
          <w:rFonts w:hint="default" w:eastAsia="宋体" w:cs="Arial"/>
          <w:b w:val="0"/>
          <w:bCs w:val="0"/>
          <w:lang w:val="en-US" w:eastAsia="zh-CN"/>
        </w:rPr>
      </w:pPr>
      <w:r>
        <w:rPr>
          <w:rFonts w:hint="eastAsia" w:cs="Arial"/>
          <w:b w:val="0"/>
          <w:bCs w:val="0"/>
          <w:lang w:eastAsia="zh-CN"/>
        </w:rPr>
        <w:t>（</w:t>
      </w:r>
      <w:r>
        <w:rPr>
          <w:rFonts w:hint="eastAsia" w:cs="Arial"/>
          <w:b w:val="0"/>
          <w:bCs w:val="0"/>
          <w:lang w:val="en-US" w:eastAsia="zh-CN"/>
        </w:rPr>
        <w:t>7</w:t>
      </w:r>
      <w:r>
        <w:rPr>
          <w:rFonts w:hint="eastAsia" w:cs="Arial"/>
          <w:b w:val="0"/>
          <w:bCs w:val="0"/>
          <w:lang w:eastAsia="zh-CN"/>
        </w:rPr>
        <w:t>）</w:t>
      </w:r>
      <w:r>
        <w:rPr>
          <w:rFonts w:hint="eastAsia" w:cs="Arial"/>
          <w:b w:val="0"/>
          <w:bCs w:val="0"/>
          <w:lang w:val="en-US" w:eastAsia="zh-CN"/>
        </w:rPr>
        <w:t>联合体协议（格式见附件）。</w:t>
      </w:r>
    </w:p>
    <w:p>
      <w:pPr>
        <w:pStyle w:val="18"/>
        <w:snapToGrid w:val="0"/>
        <w:spacing w:before="50" w:beforeLines="0" w:after="50" w:afterLines="0" w:line="440" w:lineRule="exact"/>
        <w:ind w:firstLine="482" w:firstLineChars="200"/>
        <w:rPr>
          <w:rFonts w:hAnsi="宋体"/>
          <w:b/>
          <w:bCs/>
          <w:color w:val="000000"/>
        </w:rPr>
      </w:pPr>
      <w:r>
        <w:rPr>
          <w:rFonts w:hint="eastAsia" w:cs="Arial"/>
          <w:b/>
          <w:bCs/>
        </w:rPr>
        <w:t>备注：投标人的资格审查由招标代理机构和采购人在评标委员会评标以前进行。投标人应未被列入失信被执行人名单、重大税收违法案件当事人名单、政府采购严重违法失信行为记录名单，信用信息以投标截止日信用中国网站（www.creditchina.gov.cn）、中国政府采购网（www.ccgp.gov.cn）公布为准。</w:t>
      </w:r>
    </w:p>
    <w:p>
      <w:pPr>
        <w:snapToGrid w:val="0"/>
        <w:spacing w:line="440" w:lineRule="atLeast"/>
        <w:ind w:firstLine="472" w:firstLineChars="196"/>
        <w:jc w:val="left"/>
        <w:rPr>
          <w:rFonts w:ascii="宋体" w:hAnsi="宋体" w:cs="宋体"/>
          <w:b/>
          <w:bCs/>
          <w:color w:val="000000"/>
          <w:sz w:val="24"/>
          <w:szCs w:val="24"/>
        </w:rPr>
      </w:pPr>
      <w:r>
        <w:rPr>
          <w:rFonts w:hint="eastAsia" w:ascii="宋体" w:hAnsi="宋体" w:cs="宋体"/>
          <w:b/>
          <w:bCs/>
          <w:color w:val="000000"/>
          <w:sz w:val="24"/>
          <w:szCs w:val="24"/>
        </w:rPr>
        <w:t>2.技术、资信及商务文件：</w:t>
      </w:r>
    </w:p>
    <w:p>
      <w:pPr>
        <w:pStyle w:val="18"/>
        <w:snapToGrid w:val="0"/>
        <w:spacing w:beforeLines="0" w:afterLines="0" w:line="440" w:lineRule="exact"/>
        <w:ind w:firstLine="240" w:firstLineChars="100"/>
        <w:rPr>
          <w:rFonts w:hAnsi="宋体"/>
          <w:color w:val="000000"/>
        </w:rPr>
      </w:pPr>
      <w:r>
        <w:rPr>
          <w:rFonts w:hint="eastAsia" w:hAnsi="宋体"/>
          <w:color w:val="000000"/>
        </w:rPr>
        <w:t>（1）投标人技术、资信及商务自评得分表</w:t>
      </w:r>
      <w:r>
        <w:rPr>
          <w:rFonts w:hint="eastAsia" w:hAnsi="宋体"/>
          <w:color w:val="000000"/>
          <w:lang w:val="zh-CN"/>
        </w:rPr>
        <w:t>（格式见附件）</w:t>
      </w:r>
      <w:r>
        <w:rPr>
          <w:rFonts w:hint="eastAsia" w:hAnsi="宋体"/>
          <w:color w:val="000000"/>
        </w:rPr>
        <w:t>；</w:t>
      </w:r>
    </w:p>
    <w:p>
      <w:pPr>
        <w:pStyle w:val="18"/>
        <w:snapToGrid w:val="0"/>
        <w:spacing w:beforeLines="0" w:afterLines="0" w:line="440" w:lineRule="exact"/>
        <w:ind w:firstLine="240" w:firstLineChars="100"/>
        <w:rPr>
          <w:rFonts w:hAnsi="宋体"/>
          <w:color w:val="000000"/>
        </w:rPr>
      </w:pPr>
      <w:r>
        <w:rPr>
          <w:rFonts w:hint="eastAsia" w:hAnsi="宋体"/>
          <w:color w:val="000000"/>
        </w:rPr>
        <w:t xml:space="preserve">（2）投标声明书 (格式见附件) ； </w:t>
      </w:r>
    </w:p>
    <w:p>
      <w:pPr>
        <w:pStyle w:val="18"/>
        <w:snapToGrid w:val="0"/>
        <w:spacing w:beforeLines="0" w:afterLines="0" w:line="440" w:lineRule="exact"/>
        <w:ind w:firstLine="240" w:firstLineChars="100"/>
        <w:rPr>
          <w:rFonts w:hAnsi="宋体"/>
          <w:color w:val="000000"/>
          <w:lang w:val="zh-CN"/>
        </w:rPr>
      </w:pPr>
      <w:r>
        <w:rPr>
          <w:rFonts w:hint="eastAsia" w:hAnsi="宋体"/>
          <w:color w:val="000000"/>
        </w:rPr>
        <w:t>（3）</w:t>
      </w:r>
      <w:r>
        <w:rPr>
          <w:rFonts w:hint="eastAsia" w:hAnsi="宋体"/>
          <w:color w:val="000000"/>
          <w:lang w:val="zh-CN"/>
        </w:rPr>
        <w:t>投标单位情况表（格式见附件）；</w:t>
      </w:r>
    </w:p>
    <w:p>
      <w:pPr>
        <w:pStyle w:val="18"/>
        <w:snapToGrid w:val="0"/>
        <w:spacing w:beforeLines="0" w:afterLines="0" w:line="440" w:lineRule="exact"/>
        <w:ind w:firstLine="240" w:firstLineChars="100"/>
        <w:rPr>
          <w:rFonts w:hAnsi="宋体"/>
          <w:color w:val="000000"/>
        </w:rPr>
      </w:pPr>
      <w:r>
        <w:rPr>
          <w:rFonts w:hint="eastAsia" w:hAnsi="宋体"/>
          <w:color w:val="000000"/>
        </w:rPr>
        <w:t>（</w:t>
      </w:r>
      <w:r>
        <w:rPr>
          <w:rFonts w:hint="eastAsia" w:hAnsi="宋体"/>
          <w:color w:val="000000"/>
          <w:lang w:val="en-US" w:eastAsia="zh-CN"/>
        </w:rPr>
        <w:t>4</w:t>
      </w:r>
      <w:r>
        <w:rPr>
          <w:rFonts w:hint="eastAsia" w:hAnsi="宋体"/>
          <w:color w:val="000000"/>
        </w:rPr>
        <w:t>）投标人项目业绩（格式见附件）；</w:t>
      </w:r>
    </w:p>
    <w:p>
      <w:pPr>
        <w:pStyle w:val="18"/>
        <w:snapToGrid w:val="0"/>
        <w:spacing w:beforeLines="0" w:afterLines="0" w:line="440" w:lineRule="exact"/>
        <w:ind w:firstLine="240" w:firstLineChars="100"/>
        <w:rPr>
          <w:rFonts w:hint="default" w:hAnsi="宋体" w:eastAsia="宋体"/>
          <w:color w:val="000000"/>
          <w:lang w:val="en-US" w:eastAsia="zh-CN"/>
        </w:rPr>
      </w:pPr>
      <w:r>
        <w:rPr>
          <w:rFonts w:hint="eastAsia" w:hAnsi="宋体"/>
          <w:color w:val="000000"/>
          <w:lang w:eastAsia="zh-CN"/>
        </w:rPr>
        <w:t>（</w:t>
      </w:r>
      <w:r>
        <w:rPr>
          <w:rFonts w:hint="eastAsia" w:hAnsi="宋体"/>
          <w:color w:val="000000"/>
          <w:lang w:val="en-US" w:eastAsia="zh-CN"/>
        </w:rPr>
        <w:t>5</w:t>
      </w:r>
      <w:r>
        <w:rPr>
          <w:rFonts w:hint="eastAsia" w:hAnsi="宋体"/>
          <w:color w:val="000000"/>
          <w:lang w:eastAsia="zh-CN"/>
        </w:rPr>
        <w:t>）</w:t>
      </w:r>
      <w:r>
        <w:rPr>
          <w:rFonts w:hint="eastAsia" w:hAnsi="宋体"/>
          <w:color w:val="000000"/>
          <w:lang w:val="en-US" w:eastAsia="zh-CN"/>
        </w:rPr>
        <w:t>投标人实力；</w:t>
      </w:r>
    </w:p>
    <w:p>
      <w:pPr>
        <w:pStyle w:val="18"/>
        <w:snapToGrid w:val="0"/>
        <w:spacing w:beforeLines="0" w:afterLines="0" w:line="440" w:lineRule="exact"/>
        <w:ind w:firstLine="240" w:firstLineChars="100"/>
        <w:rPr>
          <w:rFonts w:hAnsi="宋体"/>
          <w:color w:val="000000"/>
        </w:rPr>
      </w:pPr>
      <w:r>
        <w:rPr>
          <w:rFonts w:hint="eastAsia" w:hAnsi="宋体"/>
          <w:color w:val="000000"/>
        </w:rPr>
        <w:t>（</w:t>
      </w:r>
      <w:r>
        <w:rPr>
          <w:rFonts w:hint="eastAsia" w:hAnsi="宋体"/>
          <w:color w:val="000000"/>
          <w:lang w:val="en-US" w:eastAsia="zh-CN"/>
        </w:rPr>
        <w:t>6</w:t>
      </w:r>
      <w:r>
        <w:rPr>
          <w:rFonts w:hint="eastAsia" w:hAnsi="宋体"/>
          <w:color w:val="000000"/>
        </w:rPr>
        <w:t>）技术响应表（格式见附件）；</w:t>
      </w:r>
    </w:p>
    <w:p>
      <w:pPr>
        <w:pStyle w:val="18"/>
        <w:snapToGrid w:val="0"/>
        <w:spacing w:beforeLines="0" w:afterLines="0" w:line="440" w:lineRule="exact"/>
        <w:ind w:firstLine="240" w:firstLineChars="100"/>
        <w:rPr>
          <w:rFonts w:hAnsi="宋体"/>
          <w:color w:val="000000"/>
        </w:rPr>
      </w:pPr>
      <w:r>
        <w:rPr>
          <w:rFonts w:hint="eastAsia" w:hAnsi="宋体"/>
          <w:color w:val="000000"/>
        </w:rPr>
        <w:t>（</w:t>
      </w:r>
      <w:r>
        <w:rPr>
          <w:rFonts w:hint="eastAsia" w:hAnsi="宋体"/>
          <w:color w:val="000000"/>
          <w:lang w:val="en-US" w:eastAsia="zh-CN"/>
        </w:rPr>
        <w:t>7</w:t>
      </w:r>
      <w:r>
        <w:rPr>
          <w:rFonts w:hint="eastAsia" w:hAnsi="宋体"/>
          <w:color w:val="000000"/>
        </w:rPr>
        <w:t>）投标货物的数量、规格、品牌、交货期说明表（格式见附件）；</w:t>
      </w:r>
    </w:p>
    <w:p>
      <w:pPr>
        <w:pStyle w:val="18"/>
        <w:snapToGrid w:val="0"/>
        <w:spacing w:beforeLines="0" w:afterLines="0" w:line="440" w:lineRule="exact"/>
        <w:ind w:firstLine="240" w:firstLineChars="100"/>
        <w:rPr>
          <w:rFonts w:hint="eastAsia" w:hAnsi="宋体"/>
          <w:color w:val="000000"/>
        </w:rPr>
      </w:pPr>
      <w:r>
        <w:rPr>
          <w:rFonts w:hint="eastAsia" w:hAnsi="宋体"/>
          <w:color w:val="000000"/>
        </w:rPr>
        <w:t>（</w:t>
      </w:r>
      <w:r>
        <w:rPr>
          <w:rFonts w:hint="eastAsia" w:hAnsi="宋体"/>
          <w:color w:val="000000"/>
          <w:lang w:val="en-US" w:eastAsia="zh-CN"/>
        </w:rPr>
        <w:t>8</w:t>
      </w:r>
      <w:r>
        <w:rPr>
          <w:rFonts w:hint="eastAsia" w:hAnsi="宋体"/>
          <w:color w:val="000000"/>
        </w:rPr>
        <w:t>）产品的主要技术、特点和质量水平的详细描述；</w:t>
      </w:r>
    </w:p>
    <w:p>
      <w:pPr>
        <w:pStyle w:val="18"/>
        <w:snapToGrid w:val="0"/>
        <w:spacing w:beforeLines="0" w:afterLines="0" w:line="440" w:lineRule="exact"/>
        <w:ind w:firstLine="240" w:firstLineChars="100"/>
        <w:rPr>
          <w:rFonts w:hint="eastAsia" w:hAnsi="宋体"/>
          <w:color w:val="000000"/>
        </w:rPr>
      </w:pPr>
      <w:r>
        <w:rPr>
          <w:rFonts w:hint="eastAsia" w:hAnsi="宋体"/>
          <w:color w:val="000000"/>
        </w:rPr>
        <w:t>（</w:t>
      </w:r>
      <w:r>
        <w:rPr>
          <w:rFonts w:hint="eastAsia" w:hAnsi="宋体"/>
          <w:color w:val="000000"/>
          <w:lang w:val="en-US" w:eastAsia="zh-CN"/>
        </w:rPr>
        <w:t>9</w:t>
      </w:r>
      <w:r>
        <w:rPr>
          <w:rFonts w:hint="eastAsia" w:hAnsi="宋体"/>
          <w:color w:val="000000"/>
        </w:rPr>
        <w:t>）产品整体配置情况；</w:t>
      </w:r>
    </w:p>
    <w:p>
      <w:pPr>
        <w:pStyle w:val="18"/>
        <w:snapToGrid w:val="0"/>
        <w:spacing w:beforeLines="0" w:afterLines="0" w:line="440" w:lineRule="exact"/>
        <w:ind w:firstLine="240" w:firstLineChars="100"/>
        <w:rPr>
          <w:rFonts w:hint="default" w:hAnsi="宋体"/>
          <w:color w:val="000000"/>
          <w:lang w:val="en-US" w:eastAsia="zh-CN"/>
        </w:rPr>
      </w:pPr>
      <w:r>
        <w:rPr>
          <w:rFonts w:hint="eastAsia" w:hAnsi="宋体"/>
          <w:color w:val="000000"/>
          <w:lang w:val="en-US" w:eastAsia="zh-CN"/>
        </w:rPr>
        <w:t>（10）服务保障措施；</w:t>
      </w:r>
    </w:p>
    <w:p>
      <w:pPr>
        <w:pStyle w:val="18"/>
        <w:snapToGrid w:val="0"/>
        <w:spacing w:beforeLines="0" w:afterLines="0" w:line="440" w:lineRule="exact"/>
        <w:ind w:firstLine="240" w:firstLineChars="100"/>
        <w:rPr>
          <w:rFonts w:hint="eastAsia" w:hAnsi="宋体"/>
          <w:color w:val="000000"/>
          <w:lang w:eastAsia="zh-CN"/>
        </w:rPr>
      </w:pPr>
      <w:r>
        <w:rPr>
          <w:rFonts w:hint="eastAsia" w:hAnsi="宋体"/>
          <w:color w:val="000000"/>
          <w:lang w:eastAsia="zh-CN"/>
        </w:rPr>
        <w:t>（</w:t>
      </w:r>
      <w:r>
        <w:rPr>
          <w:rFonts w:hint="eastAsia" w:hAnsi="宋体"/>
          <w:color w:val="000000"/>
          <w:lang w:val="en-US" w:eastAsia="zh-CN"/>
        </w:rPr>
        <w:t>11</w:t>
      </w:r>
      <w:r>
        <w:rPr>
          <w:rFonts w:hint="eastAsia" w:hAnsi="宋体"/>
          <w:color w:val="000000"/>
          <w:lang w:eastAsia="zh-CN"/>
        </w:rPr>
        <w:t>）项目交货、验收计划；</w:t>
      </w:r>
    </w:p>
    <w:p>
      <w:pPr>
        <w:pStyle w:val="18"/>
        <w:snapToGrid w:val="0"/>
        <w:spacing w:beforeLines="0" w:afterLines="0" w:line="440" w:lineRule="exact"/>
        <w:ind w:firstLine="240" w:firstLineChars="100"/>
        <w:rPr>
          <w:rFonts w:hint="eastAsia" w:hAnsi="宋体"/>
          <w:color w:val="000000"/>
          <w:lang w:val="zh-CN"/>
        </w:rPr>
      </w:pPr>
      <w:r>
        <w:rPr>
          <w:rFonts w:hint="eastAsia" w:hAnsi="宋体"/>
          <w:color w:val="000000"/>
        </w:rPr>
        <w:t>（1</w:t>
      </w:r>
      <w:r>
        <w:rPr>
          <w:rFonts w:hint="eastAsia" w:hAnsi="宋体"/>
          <w:color w:val="000000"/>
          <w:lang w:val="en-US" w:eastAsia="zh-CN"/>
        </w:rPr>
        <w:t>2</w:t>
      </w:r>
      <w:r>
        <w:rPr>
          <w:rFonts w:hint="eastAsia" w:hAnsi="宋体"/>
          <w:color w:val="000000"/>
        </w:rPr>
        <w:t>）售后服务及</w:t>
      </w:r>
      <w:r>
        <w:rPr>
          <w:rFonts w:hint="eastAsia" w:hAnsi="宋体"/>
          <w:color w:val="000000"/>
          <w:lang w:val="en-US" w:eastAsia="zh-CN"/>
        </w:rPr>
        <w:t>质量保障措施</w:t>
      </w:r>
      <w:r>
        <w:rPr>
          <w:rFonts w:hint="eastAsia" w:hAnsi="宋体"/>
          <w:color w:val="000000"/>
          <w:lang w:val="zh-CN"/>
        </w:rPr>
        <w:t>条件：</w:t>
      </w:r>
    </w:p>
    <w:p>
      <w:pPr>
        <w:pStyle w:val="18"/>
        <w:snapToGrid w:val="0"/>
        <w:spacing w:beforeLines="0" w:afterLines="0" w:line="440" w:lineRule="exact"/>
        <w:ind w:firstLine="240" w:firstLineChars="100"/>
        <w:rPr>
          <w:rFonts w:hint="default" w:hAnsi="宋体" w:eastAsia="宋体"/>
          <w:color w:val="000000"/>
          <w:lang w:val="en-US" w:eastAsia="zh-CN"/>
        </w:rPr>
      </w:pPr>
      <w:r>
        <w:rPr>
          <w:rFonts w:hint="eastAsia" w:hAnsi="宋体"/>
          <w:color w:val="000000"/>
          <w:lang w:val="en-US" w:eastAsia="zh-CN"/>
        </w:rPr>
        <w:t>（13）节能环保产品证明材料；</w:t>
      </w:r>
    </w:p>
    <w:p>
      <w:pPr>
        <w:pStyle w:val="18"/>
        <w:snapToGrid w:val="0"/>
        <w:spacing w:beforeLines="0" w:afterLines="0" w:line="440" w:lineRule="exact"/>
        <w:ind w:firstLine="240" w:firstLineChars="100"/>
        <w:rPr>
          <w:rFonts w:hAnsi="宋体"/>
          <w:bCs/>
          <w:szCs w:val="22"/>
          <w:lang w:val="zh-CN"/>
        </w:rPr>
      </w:pPr>
      <w:r>
        <w:rPr>
          <w:rFonts w:hint="eastAsia" w:hAnsi="宋体"/>
          <w:color w:val="000000"/>
        </w:rPr>
        <w:t>（1</w:t>
      </w:r>
      <w:r>
        <w:rPr>
          <w:rFonts w:hint="eastAsia" w:hAnsi="宋体"/>
          <w:color w:val="000000"/>
          <w:lang w:val="en-US" w:eastAsia="zh-CN"/>
        </w:rPr>
        <w:t>4</w:t>
      </w:r>
      <w:r>
        <w:rPr>
          <w:rFonts w:hint="eastAsia" w:hAnsi="宋体"/>
          <w:color w:val="000000"/>
        </w:rPr>
        <w:t>）</w:t>
      </w:r>
      <w:r>
        <w:rPr>
          <w:rFonts w:hint="eastAsia" w:hAnsi="宋体"/>
          <w:color w:val="000000"/>
          <w:lang w:val="zh-CN"/>
        </w:rPr>
        <w:t>政府采购供应商诚信承诺书（格式见附</w:t>
      </w:r>
      <w:r>
        <w:rPr>
          <w:rFonts w:hint="eastAsia" w:hAnsi="宋体"/>
          <w:bCs/>
          <w:szCs w:val="22"/>
          <w:lang w:val="zh-CN"/>
        </w:rPr>
        <w:t>件）；</w:t>
      </w:r>
    </w:p>
    <w:p>
      <w:pPr>
        <w:snapToGrid w:val="0"/>
        <w:spacing w:line="440" w:lineRule="atLeast"/>
        <w:ind w:firstLine="240" w:firstLineChars="100"/>
        <w:jc w:val="left"/>
        <w:rPr>
          <w:rFonts w:ascii="宋体" w:hAnsi="宋体" w:cs="宋体"/>
          <w:bCs/>
          <w:sz w:val="24"/>
          <w:szCs w:val="22"/>
          <w:lang w:val="zh-CN"/>
        </w:rPr>
      </w:pPr>
      <w:r>
        <w:rPr>
          <w:rFonts w:hint="eastAsia" w:ascii="宋体" w:hAnsi="宋体" w:cs="宋体"/>
          <w:bCs/>
          <w:sz w:val="24"/>
          <w:szCs w:val="22"/>
          <w:lang w:val="zh-CN"/>
        </w:rPr>
        <w:t>（</w:t>
      </w:r>
      <w:r>
        <w:rPr>
          <w:rFonts w:hint="eastAsia" w:ascii="宋体" w:hAnsi="宋体" w:cs="宋体"/>
          <w:bCs/>
          <w:sz w:val="24"/>
          <w:szCs w:val="22"/>
          <w:lang w:val="en-US" w:eastAsia="zh-CN"/>
        </w:rPr>
        <w:t>15</w:t>
      </w:r>
      <w:r>
        <w:rPr>
          <w:rFonts w:hint="eastAsia" w:ascii="宋体" w:hAnsi="宋体" w:cs="宋体"/>
          <w:bCs/>
          <w:sz w:val="24"/>
          <w:szCs w:val="22"/>
          <w:lang w:val="zh-CN"/>
        </w:rPr>
        <w:t>）服务费承诺书（格式见附件）；</w:t>
      </w:r>
    </w:p>
    <w:p>
      <w:pPr>
        <w:snapToGrid w:val="0"/>
        <w:spacing w:line="440" w:lineRule="atLeast"/>
        <w:ind w:firstLine="240" w:firstLineChars="100"/>
        <w:jc w:val="left"/>
        <w:rPr>
          <w:rFonts w:ascii="宋体" w:hAnsi="宋体" w:cs="宋体"/>
          <w:bCs/>
          <w:sz w:val="24"/>
          <w:szCs w:val="22"/>
          <w:lang w:val="zh-CN"/>
        </w:rPr>
      </w:pPr>
      <w:r>
        <w:rPr>
          <w:rFonts w:hint="eastAsia" w:ascii="宋体" w:hAnsi="宋体" w:cs="宋体"/>
          <w:bCs/>
          <w:sz w:val="24"/>
          <w:szCs w:val="22"/>
        </w:rPr>
        <w:t>（</w:t>
      </w:r>
      <w:r>
        <w:rPr>
          <w:rFonts w:hint="eastAsia" w:ascii="宋体" w:hAnsi="宋体" w:cs="宋体"/>
          <w:bCs/>
          <w:sz w:val="24"/>
          <w:szCs w:val="22"/>
          <w:lang w:val="en-US" w:eastAsia="zh-CN"/>
        </w:rPr>
        <w:t>16</w:t>
      </w:r>
      <w:r>
        <w:rPr>
          <w:rFonts w:hint="eastAsia" w:ascii="宋体" w:hAnsi="宋体" w:cs="宋体"/>
          <w:bCs/>
          <w:sz w:val="24"/>
          <w:szCs w:val="22"/>
        </w:rPr>
        <w:t>）其它按照评标办法可加分的内容说明、证明文件；</w:t>
      </w:r>
    </w:p>
    <w:p>
      <w:pPr>
        <w:snapToGrid w:val="0"/>
        <w:spacing w:before="156" w:beforeLines="50"/>
        <w:ind w:firstLine="240" w:firstLineChars="100"/>
        <w:jc w:val="left"/>
        <w:rPr>
          <w:rFonts w:ascii="宋体" w:hAnsi="宋体" w:cs="宋体"/>
          <w:bCs/>
          <w:sz w:val="24"/>
          <w:szCs w:val="22"/>
          <w:lang w:val="zh-CN"/>
        </w:rPr>
      </w:pPr>
      <w:r>
        <w:rPr>
          <w:rFonts w:hint="eastAsia" w:ascii="宋体" w:hAnsi="宋体" w:cs="宋体"/>
          <w:bCs/>
          <w:sz w:val="24"/>
          <w:szCs w:val="22"/>
          <w:lang w:val="zh-CN"/>
        </w:rPr>
        <w:t>（</w:t>
      </w:r>
      <w:r>
        <w:rPr>
          <w:rFonts w:hint="eastAsia" w:ascii="宋体" w:hAnsi="宋体" w:cs="宋体"/>
          <w:bCs/>
          <w:sz w:val="24"/>
          <w:szCs w:val="22"/>
          <w:lang w:val="en-US" w:eastAsia="zh-CN"/>
        </w:rPr>
        <w:t>17</w:t>
      </w:r>
      <w:r>
        <w:rPr>
          <w:rFonts w:hint="eastAsia" w:ascii="宋体" w:hAnsi="宋体" w:cs="宋体"/>
          <w:bCs/>
          <w:sz w:val="24"/>
          <w:szCs w:val="22"/>
          <w:lang w:val="zh-CN"/>
        </w:rPr>
        <w:t>）投标人认为有必要提供的其它文件。</w:t>
      </w:r>
    </w:p>
    <w:p>
      <w:pPr>
        <w:snapToGrid w:val="0"/>
        <w:spacing w:line="440" w:lineRule="atLeast"/>
        <w:ind w:firstLine="472" w:firstLineChars="196"/>
        <w:jc w:val="left"/>
        <w:rPr>
          <w:rFonts w:ascii="宋体" w:hAnsi="宋体" w:cs="宋体"/>
          <w:b/>
          <w:bCs/>
          <w:color w:val="000000"/>
          <w:sz w:val="24"/>
          <w:szCs w:val="24"/>
        </w:rPr>
      </w:pPr>
      <w:r>
        <w:rPr>
          <w:rFonts w:hint="eastAsia" w:ascii="宋体" w:hAnsi="宋体" w:cs="宋体"/>
          <w:b/>
          <w:bCs/>
          <w:color w:val="000000"/>
          <w:sz w:val="24"/>
          <w:szCs w:val="24"/>
        </w:rPr>
        <w:t>3.报价文件</w:t>
      </w:r>
    </w:p>
    <w:p>
      <w:pPr>
        <w:pStyle w:val="18"/>
        <w:snapToGrid w:val="0"/>
        <w:spacing w:before="50" w:beforeLines="0" w:after="50" w:afterLines="0" w:line="440" w:lineRule="exact"/>
        <w:ind w:firstLine="240" w:firstLineChars="100"/>
        <w:rPr>
          <w:color w:val="000000"/>
        </w:rPr>
      </w:pPr>
      <w:r>
        <w:rPr>
          <w:rFonts w:hint="eastAsia"/>
          <w:color w:val="000000"/>
        </w:rPr>
        <w:t xml:space="preserve">（1）投标函（格式见附件）； </w:t>
      </w:r>
    </w:p>
    <w:p>
      <w:pPr>
        <w:pStyle w:val="18"/>
        <w:snapToGrid w:val="0"/>
        <w:spacing w:before="50" w:beforeLines="0" w:after="50" w:afterLines="0" w:line="440" w:lineRule="exact"/>
        <w:ind w:firstLine="240" w:firstLineChars="100"/>
        <w:rPr>
          <w:color w:val="000000"/>
        </w:rPr>
      </w:pPr>
      <w:r>
        <w:rPr>
          <w:rFonts w:hint="eastAsia"/>
          <w:color w:val="000000"/>
        </w:rPr>
        <w:t>（2）开标一览表（格式见附件）；</w:t>
      </w:r>
    </w:p>
    <w:p>
      <w:pPr>
        <w:pStyle w:val="18"/>
        <w:snapToGrid w:val="0"/>
        <w:spacing w:before="50" w:beforeLines="0" w:after="50" w:afterLines="0" w:line="440" w:lineRule="exact"/>
        <w:ind w:firstLine="240" w:firstLineChars="100"/>
        <w:rPr>
          <w:color w:val="000000"/>
        </w:rPr>
      </w:pPr>
      <w:r>
        <w:rPr>
          <w:rFonts w:hint="eastAsia"/>
          <w:color w:val="000000"/>
        </w:rPr>
        <w:t>（3）投标人针对报价需要说明的其他文件和说明。</w:t>
      </w:r>
    </w:p>
    <w:p>
      <w:pPr>
        <w:snapToGrid w:val="0"/>
        <w:spacing w:line="440" w:lineRule="atLeast"/>
        <w:ind w:firstLine="241" w:firstLineChars="100"/>
        <w:jc w:val="left"/>
        <w:outlineLvl w:val="0"/>
        <w:rPr>
          <w:rFonts w:ascii="宋体" w:hAnsi="宋体" w:cs="宋体"/>
          <w:b/>
          <w:bCs/>
          <w:color w:val="000000"/>
          <w:sz w:val="24"/>
          <w:szCs w:val="24"/>
        </w:rPr>
      </w:pPr>
      <w:r>
        <w:rPr>
          <w:rFonts w:hint="eastAsia" w:ascii="宋体" w:hAnsi="宋体" w:cs="宋体"/>
          <w:b/>
          <w:bCs/>
          <w:color w:val="000000"/>
          <w:sz w:val="24"/>
          <w:szCs w:val="24"/>
        </w:rPr>
        <w:t>（二）投标文件的语言及计量</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▲1.投标文件以及投标方与招标方就有关投标事宜的所有来往函电，均应以中文汉语书写。除签名、盖章、专用名称等特殊情形外，以中文汉语以外的文字表述的投标文件视同未提供。</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▲2.投标计量单位，应采用中华人民共和国法定计量单位（货币单位：人民币元），否则视同未响应。</w:t>
      </w:r>
    </w:p>
    <w:p>
      <w:pPr>
        <w:snapToGrid w:val="0"/>
        <w:spacing w:line="440" w:lineRule="atLeast"/>
        <w:ind w:firstLine="241" w:firstLineChars="100"/>
        <w:jc w:val="left"/>
        <w:outlineLvl w:val="0"/>
        <w:rPr>
          <w:rFonts w:ascii="宋体" w:hAnsi="宋体" w:cs="宋体"/>
          <w:b/>
          <w:bCs/>
          <w:color w:val="000000"/>
          <w:sz w:val="24"/>
          <w:szCs w:val="24"/>
        </w:rPr>
      </w:pPr>
      <w:r>
        <w:rPr>
          <w:rFonts w:hint="eastAsia" w:ascii="宋体" w:hAnsi="宋体" w:cs="宋体"/>
          <w:b/>
          <w:bCs/>
          <w:color w:val="000000"/>
          <w:sz w:val="24"/>
          <w:szCs w:val="24"/>
        </w:rPr>
        <w:t>（三）投标报价</w:t>
      </w:r>
    </w:p>
    <w:p>
      <w:pPr>
        <w:pStyle w:val="18"/>
        <w:spacing w:beforeLines="0" w:afterLines="0" w:line="440" w:lineRule="atLeast"/>
        <w:ind w:firstLine="482" w:firstLineChars="200"/>
        <w:rPr>
          <w:rFonts w:hAnsi="宋体"/>
          <w:b/>
          <w:bCs/>
          <w:color w:val="000000"/>
        </w:rPr>
      </w:pPr>
      <w:r>
        <w:rPr>
          <w:rFonts w:hint="eastAsia" w:hAnsi="宋体"/>
          <w:b/>
          <w:bCs/>
          <w:color w:val="000000"/>
        </w:rPr>
        <w:t>1.投标报价应按招标文件中相关附表格式填写。</w:t>
      </w:r>
    </w:p>
    <w:p>
      <w:pPr>
        <w:pStyle w:val="18"/>
        <w:spacing w:beforeLines="0" w:afterLines="0" w:line="440" w:lineRule="atLeast"/>
        <w:ind w:firstLine="482" w:firstLineChars="200"/>
        <w:rPr>
          <w:rFonts w:hAnsi="宋体"/>
          <w:b/>
          <w:bCs/>
          <w:color w:val="000000"/>
        </w:rPr>
      </w:pPr>
      <w:r>
        <w:rPr>
          <w:rFonts w:hint="eastAsia" w:hAnsi="宋体"/>
          <w:b/>
          <w:bCs/>
          <w:color w:val="000000"/>
        </w:rPr>
        <w:t>▲2.投标报价应包括本次招标项目的供货、运输、装卸、检验、部门验收、、安装调试、质保期上门服务、设备维修、培训等各项工作，并保证设备使用的安全性能与检测结果的可靠性及其他配套服务等一切税金和费用，即投标人所投报的投标报价为投标人所能承受的整个项目的一次性最终最低报价，如有漏项，视同已包含在项目中，合同价不作调整。</w:t>
      </w:r>
    </w:p>
    <w:p>
      <w:pPr>
        <w:pStyle w:val="18"/>
        <w:spacing w:beforeLines="0" w:afterLines="0" w:line="440" w:lineRule="atLeast"/>
        <w:ind w:firstLine="482" w:firstLineChars="200"/>
        <w:rPr>
          <w:rFonts w:hAnsi="宋体"/>
          <w:b/>
          <w:bCs/>
          <w:color w:val="000000"/>
        </w:rPr>
      </w:pPr>
      <w:r>
        <w:rPr>
          <w:rFonts w:hint="eastAsia" w:hAnsi="宋体"/>
          <w:b/>
          <w:bCs/>
          <w:color w:val="000000"/>
        </w:rPr>
        <w:t>▲3.投标文件只允许有一个报价，有选择的报价将不予接受。</w:t>
      </w:r>
    </w:p>
    <w:p>
      <w:pPr>
        <w:pStyle w:val="18"/>
        <w:spacing w:beforeLines="0" w:afterLines="0" w:line="440" w:lineRule="atLeast"/>
        <w:ind w:firstLine="482" w:firstLineChars="200"/>
        <w:rPr>
          <w:rFonts w:hAnsi="宋体"/>
          <w:b/>
          <w:bCs/>
          <w:color w:val="000000"/>
        </w:rPr>
      </w:pPr>
      <w:r>
        <w:rPr>
          <w:rFonts w:hint="eastAsia" w:hAnsi="宋体"/>
          <w:b/>
          <w:bCs/>
          <w:color w:val="000000"/>
        </w:rPr>
        <w:t>▲4.投标人的报价超过最高限价的按无效标处理。</w:t>
      </w:r>
    </w:p>
    <w:p>
      <w:pPr>
        <w:pStyle w:val="18"/>
        <w:spacing w:beforeLines="0" w:afterLines="0" w:line="440" w:lineRule="atLeast"/>
        <w:ind w:firstLine="241" w:firstLineChars="100"/>
        <w:rPr>
          <w:rFonts w:hAnsi="宋体"/>
          <w:b/>
          <w:bCs/>
          <w:color w:val="000000"/>
        </w:rPr>
      </w:pPr>
      <w:r>
        <w:rPr>
          <w:rFonts w:hint="eastAsia" w:hAnsi="宋体"/>
          <w:b/>
          <w:bCs/>
          <w:color w:val="000000"/>
        </w:rPr>
        <w:t>（四）投标文件的有效期</w:t>
      </w:r>
    </w:p>
    <w:p>
      <w:pPr>
        <w:pStyle w:val="10"/>
        <w:widowControl w:val="0"/>
        <w:tabs>
          <w:tab w:val="clear" w:pos="900"/>
        </w:tabs>
        <w:snapToGrid w:val="0"/>
        <w:spacing w:afterLines="0" w:line="440" w:lineRule="atLeast"/>
        <w:ind w:left="0" w:firstLine="480" w:firstLineChars="200"/>
        <w:rPr>
          <w:rFonts w:ascii="宋体" w:hAnsi="宋体" w:cs="宋体"/>
          <w:color w:val="000000"/>
        </w:rPr>
      </w:pPr>
      <w:r>
        <w:rPr>
          <w:rFonts w:hint="eastAsia" w:ascii="宋体" w:hAnsi="宋体" w:cs="宋体"/>
          <w:color w:val="000000"/>
        </w:rPr>
        <w:t>▲1.自投标截止日起</w:t>
      </w:r>
      <w:r>
        <w:rPr>
          <w:rFonts w:hint="eastAsia" w:ascii="宋体" w:hAnsi="宋体" w:cs="宋体"/>
          <w:color w:val="000000"/>
          <w:u w:val="single"/>
        </w:rPr>
        <w:t>90</w:t>
      </w:r>
      <w:r>
        <w:rPr>
          <w:rFonts w:hint="eastAsia" w:ascii="宋体" w:hAnsi="宋体" w:cs="宋体"/>
          <w:color w:val="000000"/>
        </w:rPr>
        <w:t>天投标文件应保持有效。有效期不足的投标文件将被拒绝。</w:t>
      </w:r>
    </w:p>
    <w:p>
      <w:pPr>
        <w:pStyle w:val="10"/>
        <w:widowControl w:val="0"/>
        <w:tabs>
          <w:tab w:val="clear" w:pos="900"/>
        </w:tabs>
        <w:snapToGrid w:val="0"/>
        <w:spacing w:afterLines="0" w:line="440" w:lineRule="atLeast"/>
        <w:ind w:left="0" w:firstLine="480" w:firstLineChars="200"/>
        <w:rPr>
          <w:rFonts w:ascii="宋体" w:hAnsi="宋体" w:cs="宋体"/>
          <w:color w:val="000000"/>
        </w:rPr>
      </w:pPr>
      <w:r>
        <w:rPr>
          <w:rFonts w:hint="eastAsia" w:ascii="宋体" w:hAnsi="宋体" w:cs="宋体"/>
          <w:color w:val="000000"/>
        </w:rPr>
        <w:t>2.在特殊情况下，招标人可与投标人协商延长投标书的有效期，这种要求和答复均以书面形式进行。</w:t>
      </w:r>
    </w:p>
    <w:p>
      <w:pPr>
        <w:snapToGrid w:val="0"/>
        <w:spacing w:line="440" w:lineRule="atLeast"/>
        <w:ind w:firstLine="480" w:firstLineChars="200"/>
        <w:jc w:val="left"/>
        <w:outlineLvl w:val="0"/>
        <w:rPr>
          <w:rFonts w:ascii="宋体" w:hAnsi="宋体" w:cs="宋体"/>
          <w:b/>
          <w:bCs/>
          <w:color w:val="000000"/>
          <w:sz w:val="24"/>
          <w:szCs w:val="24"/>
        </w:rPr>
      </w:pPr>
      <w:r>
        <w:rPr>
          <w:rFonts w:hint="eastAsia" w:ascii="宋体" w:hAnsi="宋体" w:cs="宋体"/>
          <w:color w:val="000000"/>
          <w:sz w:val="24"/>
          <w:szCs w:val="24"/>
        </w:rPr>
        <w:t>3.投标人可拒绝接受延期要求。同意延长有效期的投标人不能修改投标文件。</w:t>
      </w:r>
    </w:p>
    <w:p>
      <w:pPr>
        <w:snapToGrid w:val="0"/>
        <w:spacing w:line="440" w:lineRule="atLeast"/>
        <w:ind w:firstLine="480" w:firstLineChars="200"/>
        <w:jc w:val="left"/>
        <w:outlineLvl w:val="0"/>
        <w:rPr>
          <w:rFonts w:ascii="宋体" w:hAnsi="宋体" w:cs="宋体"/>
          <w:color w:val="000000"/>
          <w:sz w:val="24"/>
          <w:szCs w:val="24"/>
        </w:rPr>
      </w:pPr>
      <w:r>
        <w:rPr>
          <w:rFonts w:hint="eastAsia" w:ascii="宋体" w:hAnsi="宋体" w:cs="宋体"/>
          <w:color w:val="000000"/>
          <w:sz w:val="24"/>
          <w:szCs w:val="24"/>
        </w:rPr>
        <w:t>4.中标人的投标文件自开标之日起至合同履行完毕止均应保持有效。</w:t>
      </w:r>
    </w:p>
    <w:p>
      <w:pPr>
        <w:snapToGrid w:val="0"/>
        <w:spacing w:line="440" w:lineRule="atLeast"/>
        <w:ind w:firstLine="241" w:firstLineChars="100"/>
        <w:jc w:val="left"/>
        <w:outlineLvl w:val="0"/>
        <w:rPr>
          <w:rFonts w:ascii="宋体" w:hAnsi="宋体" w:cs="宋体"/>
          <w:b/>
          <w:bCs/>
          <w:sz w:val="24"/>
          <w:szCs w:val="24"/>
        </w:rPr>
      </w:pPr>
      <w:r>
        <w:rPr>
          <w:rFonts w:hint="eastAsia" w:ascii="宋体" w:hAnsi="宋体" w:cs="宋体"/>
          <w:b/>
          <w:bCs/>
          <w:sz w:val="24"/>
          <w:szCs w:val="24"/>
        </w:rPr>
        <w:t>（五）投标文件的签署和份数</w:t>
      </w:r>
    </w:p>
    <w:p>
      <w:pPr>
        <w:pStyle w:val="10"/>
        <w:widowControl w:val="0"/>
        <w:tabs>
          <w:tab w:val="clear" w:pos="900"/>
        </w:tabs>
        <w:snapToGrid w:val="0"/>
        <w:spacing w:afterLines="0" w:line="440" w:lineRule="exact"/>
        <w:ind w:left="885" w:leftChars="253" w:hanging="379" w:hangingChars="158"/>
        <w:rPr>
          <w:rFonts w:ascii="宋体" w:hAnsi="宋体"/>
        </w:rPr>
      </w:pPr>
      <w:r>
        <w:rPr>
          <w:rFonts w:hint="eastAsia" w:ascii="宋体" w:hAnsi="宋体"/>
        </w:rPr>
        <w:t>1.投标人应认真阅读招标文件所有内容，按本招标文件规定的要求、编制顺序和统一格式</w:t>
      </w:r>
    </w:p>
    <w:p>
      <w:pPr>
        <w:pStyle w:val="10"/>
        <w:widowControl w:val="0"/>
        <w:tabs>
          <w:tab w:val="clear" w:pos="900"/>
        </w:tabs>
        <w:snapToGrid w:val="0"/>
        <w:spacing w:afterLines="0" w:line="440" w:lineRule="exact"/>
        <w:rPr>
          <w:rFonts w:ascii="宋体" w:hAnsi="宋体"/>
        </w:rPr>
      </w:pPr>
      <w:r>
        <w:rPr>
          <w:rFonts w:hint="eastAsia" w:ascii="宋体" w:hAnsi="宋体"/>
        </w:rPr>
        <w:t>编制投标文件并标注页码，电子投标文件须根据评分标准进行关联定位。投标文件因内容不</w:t>
      </w:r>
    </w:p>
    <w:p>
      <w:pPr>
        <w:pStyle w:val="10"/>
        <w:widowControl w:val="0"/>
        <w:tabs>
          <w:tab w:val="clear" w:pos="900"/>
        </w:tabs>
        <w:snapToGrid w:val="0"/>
        <w:spacing w:afterLines="0" w:line="440" w:lineRule="exact"/>
        <w:rPr>
          <w:rFonts w:ascii="宋体" w:hAnsi="宋体"/>
        </w:rPr>
      </w:pPr>
      <w:r>
        <w:rPr>
          <w:rFonts w:hint="eastAsia" w:ascii="宋体" w:hAnsi="宋体"/>
        </w:rPr>
        <w:t>完整、编排混乱，或者电子投标文件未按评分标准进行关联定位或者关联定位不准确，导致</w:t>
      </w:r>
    </w:p>
    <w:p>
      <w:pPr>
        <w:pStyle w:val="10"/>
        <w:widowControl w:val="0"/>
        <w:tabs>
          <w:tab w:val="clear" w:pos="900"/>
        </w:tabs>
        <w:snapToGrid w:val="0"/>
        <w:spacing w:afterLines="0" w:line="440" w:lineRule="exact"/>
        <w:rPr>
          <w:rFonts w:ascii="宋体" w:hAnsi="宋体"/>
        </w:rPr>
      </w:pPr>
      <w:r>
        <w:rPr>
          <w:rFonts w:hint="eastAsia" w:ascii="宋体" w:hAnsi="宋体"/>
        </w:rPr>
        <w:t>投标文件被误读、漏读或者查找不到相关内容的，是投标人的责任。电子投标文件须按政采</w:t>
      </w:r>
    </w:p>
    <w:p>
      <w:pPr>
        <w:pStyle w:val="10"/>
        <w:widowControl w:val="0"/>
        <w:tabs>
          <w:tab w:val="clear" w:pos="900"/>
        </w:tabs>
        <w:snapToGrid w:val="0"/>
        <w:spacing w:afterLines="0" w:line="440" w:lineRule="exact"/>
        <w:rPr>
          <w:rFonts w:ascii="宋体" w:hAnsi="宋体"/>
        </w:rPr>
      </w:pPr>
      <w:r>
        <w:rPr>
          <w:rFonts w:hint="eastAsia" w:ascii="宋体" w:hAnsi="宋体"/>
        </w:rPr>
        <w:t>云平台供应商项目采购-电子招投标操作指南及本招标文件要求制作和加密。（操作指南下</w:t>
      </w:r>
    </w:p>
    <w:p>
      <w:pPr>
        <w:pStyle w:val="10"/>
        <w:widowControl w:val="0"/>
        <w:tabs>
          <w:tab w:val="clear" w:pos="900"/>
        </w:tabs>
        <w:snapToGrid w:val="0"/>
        <w:spacing w:afterLines="0" w:line="440" w:lineRule="exact"/>
        <w:rPr>
          <w:rFonts w:ascii="宋体" w:hAnsi="宋体"/>
        </w:rPr>
      </w:pPr>
      <w:r>
        <w:rPr>
          <w:rFonts w:hint="eastAsia" w:ascii="宋体" w:hAnsi="宋体"/>
        </w:rPr>
        <w:t>载网址：https://help.zcygov.cn/web/site_2/2018/12-28/2573.html）</w:t>
      </w:r>
    </w:p>
    <w:p>
      <w:pPr>
        <w:pStyle w:val="10"/>
        <w:widowControl w:val="0"/>
        <w:tabs>
          <w:tab w:val="clear" w:pos="900"/>
        </w:tabs>
        <w:snapToGrid w:val="0"/>
        <w:spacing w:afterLines="0" w:line="440" w:lineRule="exact"/>
        <w:ind w:left="0" w:firstLine="480" w:firstLineChars="200"/>
        <w:rPr>
          <w:rFonts w:ascii="宋体" w:hAnsi="宋体"/>
        </w:rPr>
      </w:pPr>
      <w:r>
        <w:rPr>
          <w:rFonts w:hint="eastAsia" w:ascii="宋体" w:hAnsi="宋体"/>
        </w:rPr>
        <w:t>2.电子投标文件（包括资格响应文件、报价要求响应文件、商务技术响应文件）中招标文件要求加盖公章的部分均采用CA签章。电子投标文件中有签字要求的部分，投标人可以将签字后的扫描件上传至政采云系统，有盖章要求的部分，要求采用CA签章。投标人应写全称。</w:t>
      </w:r>
    </w:p>
    <w:p>
      <w:pPr>
        <w:spacing w:line="440" w:lineRule="exact"/>
        <w:ind w:firstLine="482" w:firstLineChars="200"/>
        <w:rPr>
          <w:rFonts w:ascii="宋体" w:hAnsi="宋体" w:cs="宋体"/>
          <w:b/>
          <w:sz w:val="24"/>
        </w:rPr>
      </w:pPr>
      <w:r>
        <w:rPr>
          <w:rFonts w:hint="eastAsia" w:ascii="宋体" w:hAnsi="宋体" w:cs="宋体"/>
          <w:b/>
          <w:sz w:val="24"/>
        </w:rPr>
        <w:t>▲（六）投标文件的上传、递交、修改和撤回</w:t>
      </w:r>
    </w:p>
    <w:p>
      <w:pPr>
        <w:spacing w:line="440" w:lineRule="exact"/>
        <w:ind w:firstLine="495"/>
        <w:rPr>
          <w:rFonts w:ascii="宋体" w:hAnsi="宋体" w:cs="宋体"/>
          <w:sz w:val="24"/>
        </w:rPr>
      </w:pPr>
      <w:r>
        <w:rPr>
          <w:rFonts w:hint="eastAsia" w:ascii="宋体" w:hAnsi="宋体" w:cs="宋体"/>
          <w:sz w:val="24"/>
        </w:rPr>
        <w:t>1.投标人应当在投标截止时间前在“政采云”（电子交易平台）上自行上传加密的电子投标文件。</w:t>
      </w:r>
    </w:p>
    <w:p>
      <w:pPr>
        <w:spacing w:line="440" w:lineRule="exact"/>
        <w:ind w:firstLine="480" w:firstLineChars="200"/>
        <w:rPr>
          <w:rFonts w:ascii="宋体" w:hAnsi="宋体" w:cs="宋体"/>
          <w:sz w:val="24"/>
        </w:rPr>
      </w:pPr>
      <w:r>
        <w:rPr>
          <w:rFonts w:hint="eastAsia" w:ascii="宋体" w:hAnsi="宋体" w:cs="宋体"/>
          <w:sz w:val="24"/>
        </w:rPr>
        <w:t>2.未按规定上传的投标文件将被拒绝，由此造成投标文件解密失败或被误投的风险由投标人承担。</w:t>
      </w:r>
    </w:p>
    <w:p>
      <w:pPr>
        <w:spacing w:line="440" w:lineRule="exact"/>
        <w:ind w:firstLine="480" w:firstLineChars="200"/>
        <w:rPr>
          <w:rFonts w:ascii="宋体" w:hAnsi="宋体" w:cs="宋体"/>
          <w:sz w:val="24"/>
        </w:rPr>
      </w:pPr>
      <w:r>
        <w:rPr>
          <w:rFonts w:hint="eastAsia" w:ascii="宋体" w:hAnsi="宋体" w:cs="宋体"/>
          <w:sz w:val="24"/>
        </w:rPr>
        <w:t>3.投标人未在“政采云”（电子交易平台）上自行上传加密的电子投标文件，仅提交电子备份投标文件的，投标无效。</w:t>
      </w:r>
    </w:p>
    <w:p>
      <w:pPr>
        <w:spacing w:line="440" w:lineRule="exact"/>
        <w:ind w:firstLine="480" w:firstLineChars="200"/>
        <w:rPr>
          <w:rFonts w:ascii="宋体" w:hAnsi="宋体" w:cs="宋体"/>
          <w:sz w:val="24"/>
        </w:rPr>
      </w:pPr>
      <w:r>
        <w:rPr>
          <w:rFonts w:hint="eastAsia" w:ascii="宋体" w:hAnsi="宋体" w:cs="宋体"/>
          <w:sz w:val="24"/>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pPr>
        <w:spacing w:line="440" w:lineRule="exact"/>
        <w:ind w:firstLine="480" w:firstLineChars="200"/>
        <w:rPr>
          <w:rFonts w:ascii="宋体" w:hAnsi="宋体" w:cs="宋体"/>
          <w:sz w:val="24"/>
        </w:rPr>
      </w:pPr>
      <w:r>
        <w:rPr>
          <w:rFonts w:hint="eastAsia" w:ascii="宋体" w:hAnsi="宋体" w:cs="宋体"/>
          <w:sz w:val="24"/>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pPr>
        <w:spacing w:line="440" w:lineRule="exact"/>
        <w:ind w:firstLine="480" w:firstLineChars="200"/>
        <w:rPr>
          <w:rFonts w:ascii="宋体" w:hAnsi="宋体" w:cs="宋体"/>
          <w:sz w:val="24"/>
        </w:rPr>
      </w:pPr>
      <w:r>
        <w:rPr>
          <w:rFonts w:hint="eastAsia" w:ascii="宋体" w:hAnsi="宋体" w:cs="宋体"/>
          <w:sz w:val="24"/>
        </w:rPr>
        <w:t>5.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pPr>
        <w:spacing w:line="440" w:lineRule="exact"/>
        <w:ind w:firstLine="480" w:firstLineChars="200"/>
        <w:rPr>
          <w:rFonts w:ascii="宋体" w:hAnsi="宋体" w:cs="宋体"/>
          <w:sz w:val="24"/>
        </w:rPr>
      </w:pPr>
      <w:r>
        <w:rPr>
          <w:rFonts w:hint="eastAsia" w:ascii="宋体" w:hAnsi="宋体" w:cs="宋体"/>
          <w:sz w:val="24"/>
        </w:rPr>
        <w:t>6.电子投标文件无法解密或解密失败时，投标人提供了电子备份投标文件的，以电子备份投标文件作为评审依据，否则视为投标文件撤回。投标文件已按时解密的，电子备份投标文件自动失效。</w:t>
      </w:r>
    </w:p>
    <w:p>
      <w:pPr>
        <w:snapToGrid w:val="0"/>
        <w:spacing w:line="440" w:lineRule="atLeast"/>
        <w:ind w:firstLine="241" w:firstLineChars="100"/>
        <w:rPr>
          <w:rFonts w:ascii="宋体" w:hAnsi="宋体" w:cs="宋体"/>
          <w:b/>
          <w:bCs/>
          <w:color w:val="000000"/>
          <w:sz w:val="24"/>
          <w:szCs w:val="24"/>
        </w:rPr>
      </w:pPr>
      <w:r>
        <w:rPr>
          <w:rFonts w:hint="eastAsia" w:ascii="宋体" w:hAnsi="宋体" w:cs="宋体"/>
          <w:b/>
          <w:bCs/>
          <w:color w:val="000000"/>
          <w:sz w:val="24"/>
          <w:szCs w:val="24"/>
        </w:rPr>
        <w:t>（七）投标无效的情形</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实质上没有响应招标文件要求的投标将被视为无效投标。投标人不得通过修正或撤消不合要求的偏离或保留从而使其投标成为实质上响应的投标，但经评标委员会鉴定属于投标人疏忽、笔误所造成的差错，应当允许其在评标结束之前进行修改或者补正，修改或者补正投标文件必须以书面形式进行。投标人修改、补正投标文件后，不影响评标委员会对其投标文件所作的评价和评分结果。</w:t>
      </w:r>
    </w:p>
    <w:p>
      <w:pPr>
        <w:snapToGrid w:val="0"/>
        <w:spacing w:line="440" w:lineRule="exact"/>
        <w:ind w:firstLine="482" w:firstLineChars="200"/>
        <w:rPr>
          <w:rFonts w:ascii="宋体" w:hAnsi="宋体" w:cs="宋体"/>
          <w:sz w:val="24"/>
        </w:rPr>
      </w:pPr>
      <w:r>
        <w:rPr>
          <w:rFonts w:hint="eastAsia" w:ascii="宋体" w:hAnsi="宋体" w:cs="宋体"/>
          <w:b/>
          <w:bCs/>
          <w:sz w:val="24"/>
          <w:szCs w:val="24"/>
        </w:rPr>
        <w:t>1.在符合性审查和商务评审时，如发现下列情形之一的，投标文件将被视为无效：</w:t>
      </w:r>
    </w:p>
    <w:p>
      <w:pPr>
        <w:snapToGrid w:val="0"/>
        <w:spacing w:line="440" w:lineRule="exact"/>
        <w:ind w:firstLine="240" w:firstLineChars="100"/>
        <w:rPr>
          <w:rFonts w:ascii="宋体" w:hAnsi="宋体" w:cs="宋体"/>
          <w:sz w:val="24"/>
        </w:rPr>
      </w:pPr>
      <w:r>
        <w:rPr>
          <w:rFonts w:hint="eastAsia" w:ascii="宋体" w:hAnsi="宋体" w:cs="宋体"/>
          <w:sz w:val="24"/>
        </w:rPr>
        <w:t>（1）投标人仅提交电子备份投标文件的；</w:t>
      </w:r>
    </w:p>
    <w:p>
      <w:pPr>
        <w:snapToGrid w:val="0"/>
        <w:spacing w:line="440" w:lineRule="exact"/>
        <w:ind w:firstLine="240" w:firstLineChars="100"/>
        <w:rPr>
          <w:rFonts w:ascii="宋体" w:hAnsi="宋体" w:cs="宋体"/>
          <w:sz w:val="24"/>
        </w:rPr>
      </w:pPr>
      <w:r>
        <w:rPr>
          <w:rFonts w:hint="eastAsia" w:ascii="宋体" w:hAnsi="宋体" w:cs="宋体"/>
          <w:sz w:val="24"/>
        </w:rPr>
        <w:t>（2）在开评标时出现电子投标文件无法解密或解密失败等情况，投标人未提供电子备份投标文件，无法对投标人继续进行评审的；</w:t>
      </w:r>
    </w:p>
    <w:p>
      <w:pPr>
        <w:snapToGrid w:val="0"/>
        <w:spacing w:line="440" w:lineRule="exact"/>
        <w:ind w:firstLine="240" w:firstLineChars="100"/>
        <w:rPr>
          <w:rFonts w:ascii="宋体" w:hAnsi="宋体" w:cs="宋体"/>
          <w:sz w:val="24"/>
        </w:rPr>
      </w:pPr>
      <w:r>
        <w:rPr>
          <w:rFonts w:hint="eastAsia" w:ascii="宋体" w:hAnsi="宋体" w:cs="宋体"/>
          <w:sz w:val="24"/>
        </w:rPr>
        <w:t>（3）投标人未在规定的时间内对电子询标函进行澄清回复、拒绝澄清回复或澄清回复的内容改变了投标文件的实质性内容的；</w:t>
      </w:r>
    </w:p>
    <w:p>
      <w:pPr>
        <w:snapToGrid w:val="0"/>
        <w:spacing w:line="440" w:lineRule="exact"/>
        <w:ind w:firstLine="240" w:firstLineChars="100"/>
        <w:rPr>
          <w:rFonts w:ascii="宋体" w:hAnsi="宋体" w:cs="宋体"/>
          <w:sz w:val="24"/>
        </w:rPr>
      </w:pPr>
      <w:r>
        <w:rPr>
          <w:rFonts w:hint="eastAsia" w:ascii="宋体" w:hAnsi="宋体" w:cs="宋体"/>
          <w:sz w:val="24"/>
        </w:rPr>
        <w:t>（4）资信及商务标内有商务报价出现的；</w:t>
      </w:r>
    </w:p>
    <w:p>
      <w:pPr>
        <w:snapToGrid w:val="0"/>
        <w:spacing w:line="440" w:lineRule="exact"/>
        <w:ind w:firstLine="240" w:firstLineChars="100"/>
        <w:rPr>
          <w:rFonts w:ascii="宋体" w:hAnsi="宋体" w:cs="宋体"/>
          <w:sz w:val="24"/>
        </w:rPr>
      </w:pPr>
      <w:r>
        <w:rPr>
          <w:rFonts w:hint="eastAsia" w:ascii="宋体" w:hAnsi="宋体" w:cs="宋体"/>
          <w:sz w:val="24"/>
        </w:rPr>
        <w:t xml:space="preserve">（5）网上下载的证明文件，不能通过真实性验证的（发现提供虚假资料的，按照提供虚假资料处理）； </w:t>
      </w:r>
    </w:p>
    <w:p>
      <w:pPr>
        <w:snapToGrid w:val="0"/>
        <w:spacing w:line="440" w:lineRule="exact"/>
        <w:ind w:firstLine="240" w:firstLineChars="100"/>
        <w:rPr>
          <w:rFonts w:ascii="宋体" w:hAnsi="宋体" w:cs="宋体"/>
          <w:sz w:val="24"/>
        </w:rPr>
      </w:pPr>
      <w:r>
        <w:rPr>
          <w:rFonts w:hint="eastAsia" w:ascii="宋体" w:hAnsi="宋体" w:cs="宋体"/>
          <w:sz w:val="24"/>
        </w:rPr>
        <w:t>（6）资格证明文件不全的，或者不符合招标文件标明的资格要求的；</w:t>
      </w:r>
    </w:p>
    <w:p>
      <w:pPr>
        <w:snapToGrid w:val="0"/>
        <w:spacing w:line="440" w:lineRule="exact"/>
        <w:ind w:firstLine="240" w:firstLineChars="100"/>
        <w:rPr>
          <w:rFonts w:ascii="宋体" w:hAnsi="宋体" w:cs="宋体"/>
          <w:bCs/>
          <w:sz w:val="24"/>
        </w:rPr>
      </w:pPr>
      <w:r>
        <w:rPr>
          <w:rFonts w:hint="eastAsia" w:ascii="宋体" w:hAnsi="宋体" w:cs="宋体"/>
          <w:sz w:val="24"/>
        </w:rPr>
        <w:t>（7）投标文件无法定代表人签字,或未</w:t>
      </w:r>
      <w:r>
        <w:rPr>
          <w:rFonts w:hint="eastAsia" w:ascii="宋体" w:hAnsi="宋体" w:cs="宋体"/>
          <w:bCs/>
          <w:sz w:val="24"/>
        </w:rPr>
        <w:t>提供法定代表人授权委托书、投标声明书或者填写项目不齐全的；</w:t>
      </w:r>
    </w:p>
    <w:p>
      <w:pPr>
        <w:snapToGrid w:val="0"/>
        <w:spacing w:line="440" w:lineRule="exact"/>
        <w:ind w:firstLine="240" w:firstLineChars="100"/>
        <w:rPr>
          <w:rFonts w:ascii="宋体" w:hAnsi="宋体" w:cs="宋体"/>
          <w:snapToGrid w:val="0"/>
          <w:sz w:val="24"/>
        </w:rPr>
      </w:pPr>
      <w:r>
        <w:rPr>
          <w:rFonts w:hint="eastAsia" w:ascii="宋体" w:hAnsi="宋体" w:cs="宋体"/>
          <w:sz w:val="24"/>
        </w:rPr>
        <w:t>（8</w:t>
      </w:r>
      <w:r>
        <w:rPr>
          <w:rFonts w:hint="eastAsia" w:ascii="宋体" w:hAnsi="宋体" w:cs="宋体"/>
          <w:snapToGrid w:val="0"/>
          <w:sz w:val="24"/>
        </w:rPr>
        <w:t>）</w:t>
      </w:r>
      <w:r>
        <w:rPr>
          <w:rFonts w:hint="eastAsia" w:ascii="宋体" w:hAnsi="宋体" w:cs="宋体"/>
          <w:sz w:val="24"/>
        </w:rPr>
        <w:t>投标文件格式未按本招标文件的要求提交或者内容虚假的；</w:t>
      </w:r>
    </w:p>
    <w:p>
      <w:pPr>
        <w:snapToGrid w:val="0"/>
        <w:spacing w:line="440" w:lineRule="exact"/>
        <w:ind w:firstLine="240" w:firstLineChars="100"/>
        <w:rPr>
          <w:rFonts w:ascii="宋体" w:hAnsi="宋体" w:cs="宋体"/>
          <w:snapToGrid w:val="0"/>
          <w:sz w:val="24"/>
        </w:rPr>
      </w:pPr>
      <w:r>
        <w:rPr>
          <w:rFonts w:hint="eastAsia" w:ascii="宋体" w:hAnsi="宋体" w:cs="宋体"/>
          <w:sz w:val="24"/>
        </w:rPr>
        <w:t>（9）投标文件的实质性内容未使用中文表述、意思表述不明确、前后矛盾或者使用计量单位不符合招标文件要求的（经评标委员会鉴定并允许其当场更正的笔误除外）；</w:t>
      </w:r>
    </w:p>
    <w:p>
      <w:pPr>
        <w:snapToGrid w:val="0"/>
        <w:spacing w:line="440" w:lineRule="exact"/>
        <w:ind w:firstLine="240" w:firstLineChars="100"/>
        <w:rPr>
          <w:rFonts w:ascii="宋体" w:hAnsi="宋体" w:cs="宋体"/>
          <w:sz w:val="24"/>
        </w:rPr>
      </w:pPr>
      <w:r>
        <w:rPr>
          <w:rFonts w:hint="eastAsia" w:ascii="宋体" w:hAnsi="宋体" w:cs="宋体"/>
          <w:sz w:val="24"/>
        </w:rPr>
        <w:t>（10）投标有效期、服务时间、质保期等商务条款不能满足招标文件要求的；</w:t>
      </w:r>
    </w:p>
    <w:p>
      <w:pPr>
        <w:snapToGrid w:val="0"/>
        <w:spacing w:line="440" w:lineRule="exact"/>
        <w:ind w:firstLine="240" w:firstLineChars="100"/>
        <w:rPr>
          <w:rFonts w:ascii="宋体" w:hAnsi="宋体" w:cs="宋体"/>
          <w:sz w:val="24"/>
        </w:rPr>
      </w:pPr>
      <w:r>
        <w:rPr>
          <w:rFonts w:hint="eastAsia" w:ascii="宋体" w:hAnsi="宋体" w:cs="宋体"/>
          <w:sz w:val="24"/>
        </w:rPr>
        <w:t>（11）未实质性响应招标文件中标有“▲”条款要求的；</w:t>
      </w:r>
    </w:p>
    <w:p>
      <w:pPr>
        <w:pStyle w:val="2"/>
        <w:snapToGrid w:val="0"/>
        <w:spacing w:after="0" w:line="440" w:lineRule="atLeast"/>
        <w:ind w:left="0" w:leftChars="0" w:firstLine="240" w:firstLineChars="100"/>
        <w:rPr>
          <w:rFonts w:ascii="宋体" w:hAnsi="宋体" w:cs="宋体"/>
          <w:sz w:val="24"/>
        </w:rPr>
      </w:pPr>
      <w:r>
        <w:rPr>
          <w:rFonts w:hint="eastAsia" w:ascii="宋体" w:hAnsi="宋体" w:cs="宋体"/>
          <w:sz w:val="24"/>
        </w:rPr>
        <w:t>（12）未提交本招标文件资信及商务文件中第（2）、（1</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20</w:t>
      </w:r>
      <w:r>
        <w:rPr>
          <w:rFonts w:hint="eastAsia" w:ascii="宋体" w:hAnsi="宋体" w:cs="宋体"/>
          <w:sz w:val="24"/>
        </w:rPr>
        <w:t>）条资料的；</w:t>
      </w:r>
    </w:p>
    <w:p>
      <w:pPr>
        <w:snapToGrid w:val="0"/>
        <w:spacing w:line="440" w:lineRule="atLeast"/>
        <w:ind w:firstLine="240" w:firstLineChars="100"/>
        <w:rPr>
          <w:rFonts w:ascii="宋体" w:hAnsi="宋体" w:cs="宋体"/>
          <w:sz w:val="24"/>
        </w:rPr>
      </w:pPr>
      <w:r>
        <w:rPr>
          <w:rFonts w:hint="eastAsia" w:ascii="宋体" w:hAnsi="宋体" w:cs="宋体"/>
          <w:sz w:val="24"/>
        </w:rPr>
        <w:t>（13）有下列情形之一的，视为投标人串通投标，其投标无效:</w:t>
      </w:r>
    </w:p>
    <w:p>
      <w:pPr>
        <w:snapToGrid w:val="0"/>
        <w:spacing w:line="440" w:lineRule="atLeast"/>
        <w:ind w:firstLine="720" w:firstLineChars="300"/>
        <w:rPr>
          <w:rFonts w:ascii="宋体" w:hAnsi="宋体" w:cs="宋体"/>
          <w:sz w:val="24"/>
        </w:rPr>
      </w:pPr>
      <w:r>
        <w:rPr>
          <w:rFonts w:hint="eastAsia" w:ascii="宋体" w:hAnsi="宋体" w:cs="宋体"/>
          <w:sz w:val="24"/>
        </w:rPr>
        <w:t>A.不同投标人的投标文件由同一单位或者个人编制；</w:t>
      </w:r>
    </w:p>
    <w:p>
      <w:pPr>
        <w:snapToGrid w:val="0"/>
        <w:spacing w:line="440" w:lineRule="atLeast"/>
        <w:ind w:firstLine="720" w:firstLineChars="300"/>
        <w:rPr>
          <w:rFonts w:ascii="宋体" w:hAnsi="宋体" w:cs="宋体"/>
          <w:sz w:val="24"/>
        </w:rPr>
      </w:pPr>
      <w:r>
        <w:rPr>
          <w:rFonts w:hint="eastAsia" w:ascii="宋体" w:hAnsi="宋体" w:cs="宋体"/>
          <w:sz w:val="24"/>
        </w:rPr>
        <w:t>B.不同投标人委托同一单位或者个人办理投标事宜；</w:t>
      </w:r>
    </w:p>
    <w:p>
      <w:pPr>
        <w:snapToGrid w:val="0"/>
        <w:spacing w:line="440" w:lineRule="atLeast"/>
        <w:ind w:firstLine="720" w:firstLineChars="300"/>
        <w:rPr>
          <w:rFonts w:ascii="宋体" w:hAnsi="宋体" w:cs="宋体"/>
          <w:sz w:val="24"/>
        </w:rPr>
      </w:pPr>
      <w:r>
        <w:rPr>
          <w:rFonts w:hint="eastAsia" w:ascii="宋体" w:hAnsi="宋体" w:cs="宋体"/>
          <w:sz w:val="24"/>
        </w:rPr>
        <w:t>C.不同投标人的投标文件载明的项目管理成员或者联系人员为同一人；</w:t>
      </w:r>
    </w:p>
    <w:p>
      <w:pPr>
        <w:snapToGrid w:val="0"/>
        <w:spacing w:line="440" w:lineRule="atLeast"/>
        <w:ind w:firstLine="720" w:firstLineChars="300"/>
        <w:rPr>
          <w:rFonts w:ascii="宋体" w:hAnsi="宋体" w:cs="宋体"/>
          <w:sz w:val="24"/>
        </w:rPr>
      </w:pPr>
      <w:r>
        <w:rPr>
          <w:rFonts w:hint="eastAsia" w:ascii="宋体" w:hAnsi="宋体" w:cs="宋体"/>
          <w:sz w:val="24"/>
        </w:rPr>
        <w:t>D.不同投标人的投标文件异常一致或者投标报价呈规律性差异；</w:t>
      </w:r>
    </w:p>
    <w:p>
      <w:pPr>
        <w:snapToGrid w:val="0"/>
        <w:spacing w:line="440" w:lineRule="atLeast"/>
        <w:ind w:firstLine="720" w:firstLineChars="300"/>
        <w:rPr>
          <w:rFonts w:ascii="宋体" w:hAnsi="宋体" w:cs="宋体"/>
          <w:sz w:val="24"/>
        </w:rPr>
      </w:pPr>
      <w:r>
        <w:rPr>
          <w:rFonts w:hint="eastAsia" w:ascii="宋体" w:hAnsi="宋体" w:cs="宋体"/>
          <w:sz w:val="24"/>
        </w:rPr>
        <w:t>E.不同投标人的投标文件相互混装；</w:t>
      </w:r>
    </w:p>
    <w:p>
      <w:pPr>
        <w:snapToGrid w:val="0"/>
        <w:spacing w:line="440" w:lineRule="atLeast"/>
        <w:ind w:firstLine="240" w:firstLineChars="100"/>
        <w:rPr>
          <w:rFonts w:ascii="宋体" w:hAnsi="宋体" w:cs="宋体"/>
          <w:sz w:val="24"/>
        </w:rPr>
      </w:pPr>
      <w:r>
        <w:rPr>
          <w:rFonts w:hint="eastAsia" w:ascii="宋体" w:hAnsi="宋体" w:cs="宋体"/>
          <w:sz w:val="24"/>
        </w:rPr>
        <w:t>（14）投标文件有招标方不能接受的附加条件的；</w:t>
      </w:r>
    </w:p>
    <w:p>
      <w:pPr>
        <w:snapToGrid w:val="0"/>
        <w:spacing w:line="440" w:lineRule="atLeast"/>
        <w:ind w:firstLine="240" w:firstLineChars="100"/>
        <w:rPr>
          <w:rFonts w:ascii="宋体" w:hAnsi="宋体" w:cs="宋体"/>
          <w:sz w:val="24"/>
        </w:rPr>
      </w:pPr>
      <w:r>
        <w:rPr>
          <w:rFonts w:hint="eastAsia" w:ascii="宋体" w:hAnsi="宋体" w:cs="宋体"/>
          <w:sz w:val="24"/>
        </w:rPr>
        <w:t>（15）法律、法规规定的其它投标无效情况。</w:t>
      </w:r>
    </w:p>
    <w:p>
      <w:pPr>
        <w:snapToGrid w:val="0"/>
        <w:spacing w:line="440" w:lineRule="atLeast"/>
        <w:ind w:firstLine="482" w:firstLineChars="200"/>
        <w:rPr>
          <w:rFonts w:ascii="宋体" w:hAnsi="宋体" w:cs="宋体"/>
          <w:b/>
          <w:bCs/>
          <w:color w:val="000000"/>
          <w:sz w:val="24"/>
          <w:szCs w:val="24"/>
        </w:rPr>
      </w:pPr>
      <w:r>
        <w:rPr>
          <w:rFonts w:hint="eastAsia" w:ascii="宋体" w:hAnsi="宋体" w:cs="宋体"/>
          <w:b/>
          <w:bCs/>
          <w:color w:val="000000"/>
          <w:sz w:val="24"/>
          <w:szCs w:val="24"/>
        </w:rPr>
        <w:t>2.在技术评审时，如发现下列情形之一的，投标文件将被视为无效：</w:t>
      </w:r>
    </w:p>
    <w:p>
      <w:pPr>
        <w:snapToGrid w:val="0"/>
        <w:spacing w:line="440" w:lineRule="atLeast"/>
        <w:ind w:firstLine="240" w:firstLineChars="100"/>
        <w:rPr>
          <w:rFonts w:ascii="宋体" w:hAnsi="宋体" w:cs="宋体"/>
          <w:sz w:val="24"/>
        </w:rPr>
      </w:pPr>
      <w:r>
        <w:rPr>
          <w:rFonts w:hint="eastAsia" w:ascii="宋体" w:hAnsi="宋体" w:cs="宋体"/>
          <w:sz w:val="24"/>
        </w:rPr>
        <w:t>（1）投标人未在规定的时间内对电子询标函进行澄清回复、拒绝澄清回复或者澄清回复的内容改变了投标文件的实质性内容的；</w:t>
      </w:r>
    </w:p>
    <w:p>
      <w:pPr>
        <w:snapToGrid w:val="0"/>
        <w:spacing w:line="440" w:lineRule="atLeast"/>
        <w:ind w:firstLine="240" w:firstLineChars="100"/>
        <w:rPr>
          <w:rFonts w:ascii="宋体" w:hAnsi="宋体" w:cs="宋体"/>
          <w:sz w:val="24"/>
        </w:rPr>
      </w:pPr>
      <w:r>
        <w:rPr>
          <w:rFonts w:hint="eastAsia" w:ascii="宋体" w:hAnsi="宋体" w:cs="宋体"/>
          <w:sz w:val="24"/>
        </w:rPr>
        <w:t>（2）技术标内有商务报价出现的；</w:t>
      </w:r>
    </w:p>
    <w:p>
      <w:pPr>
        <w:snapToGrid w:val="0"/>
        <w:spacing w:line="440" w:lineRule="atLeast"/>
        <w:ind w:firstLine="240" w:firstLineChars="100"/>
        <w:rPr>
          <w:rFonts w:ascii="宋体" w:hAnsi="宋体" w:cs="宋体"/>
          <w:sz w:val="24"/>
        </w:rPr>
      </w:pPr>
      <w:r>
        <w:rPr>
          <w:rFonts w:hint="eastAsia" w:ascii="宋体" w:hAnsi="宋体" w:cs="宋体"/>
          <w:sz w:val="24"/>
        </w:rPr>
        <w:t>（3）未提供或未如实提供，或者投标文件标明的响应或偏离与事实不符或虚假投标的；</w:t>
      </w:r>
    </w:p>
    <w:p>
      <w:pPr>
        <w:snapToGrid w:val="0"/>
        <w:spacing w:line="440" w:lineRule="atLeast"/>
        <w:ind w:firstLine="240" w:firstLineChars="100"/>
        <w:rPr>
          <w:rFonts w:ascii="宋体" w:hAnsi="宋体" w:cs="宋体"/>
          <w:sz w:val="24"/>
        </w:rPr>
      </w:pPr>
      <w:r>
        <w:rPr>
          <w:rFonts w:hint="eastAsia" w:ascii="宋体" w:hAnsi="宋体" w:cs="宋体"/>
          <w:sz w:val="24"/>
        </w:rPr>
        <w:t>（4）明显不符合招标文件要求的服务、质量标准，或者与招标文件中标有“▲”的技术指标、主要功能项目发生实质性偏离的；</w:t>
      </w:r>
    </w:p>
    <w:p>
      <w:pPr>
        <w:snapToGrid w:val="0"/>
        <w:spacing w:line="440" w:lineRule="atLeast"/>
        <w:ind w:firstLine="240" w:firstLineChars="100"/>
        <w:rPr>
          <w:rFonts w:ascii="宋体" w:hAnsi="宋体" w:cs="宋体"/>
          <w:sz w:val="24"/>
        </w:rPr>
      </w:pPr>
      <w:r>
        <w:rPr>
          <w:rFonts w:hint="eastAsia" w:ascii="宋体" w:hAnsi="宋体" w:cs="宋体"/>
          <w:sz w:val="24"/>
        </w:rPr>
        <w:t>（5）投标技术方案不明确，存在一个或一个以上备选（替代）投标方案的；</w:t>
      </w:r>
    </w:p>
    <w:p>
      <w:pPr>
        <w:snapToGrid w:val="0"/>
        <w:spacing w:line="440" w:lineRule="atLeast"/>
        <w:ind w:firstLine="240" w:firstLineChars="100"/>
        <w:rPr>
          <w:rFonts w:ascii="宋体" w:hAnsi="宋体" w:cs="宋体"/>
          <w:sz w:val="24"/>
        </w:rPr>
      </w:pPr>
      <w:r>
        <w:rPr>
          <w:rFonts w:hint="eastAsia" w:ascii="宋体" w:hAnsi="宋体" w:cs="宋体"/>
          <w:sz w:val="24"/>
        </w:rPr>
        <w:t>（6）与其他参加本次投标投标人的投标文件（技术文件）的文字表述内容相同连续20行以上或者差错相同2处以上的；</w:t>
      </w:r>
    </w:p>
    <w:p>
      <w:pPr>
        <w:snapToGrid w:val="0"/>
        <w:spacing w:line="440" w:lineRule="atLeast"/>
        <w:ind w:firstLine="240" w:firstLineChars="100"/>
        <w:rPr>
          <w:rFonts w:ascii="宋体" w:hAnsi="宋体" w:cs="宋体"/>
          <w:sz w:val="24"/>
        </w:rPr>
      </w:pPr>
      <w:r>
        <w:rPr>
          <w:rFonts w:hint="eastAsia" w:ascii="宋体" w:hAnsi="宋体" w:cs="宋体"/>
          <w:sz w:val="24"/>
        </w:rPr>
        <w:t>（7）招标文件规定的其它投标无效的情况；</w:t>
      </w:r>
    </w:p>
    <w:p>
      <w:pPr>
        <w:snapToGrid w:val="0"/>
        <w:spacing w:line="440" w:lineRule="atLeast"/>
        <w:ind w:firstLine="240" w:firstLineChars="100"/>
        <w:rPr>
          <w:rFonts w:ascii="宋体" w:hAnsi="宋体" w:cs="宋体"/>
          <w:sz w:val="24"/>
        </w:rPr>
      </w:pPr>
      <w:r>
        <w:rPr>
          <w:rFonts w:hint="eastAsia" w:ascii="宋体" w:hAnsi="宋体" w:cs="宋体"/>
          <w:sz w:val="24"/>
        </w:rPr>
        <w:t>（8）法律、法规规定的其它投标无效情况。</w:t>
      </w:r>
    </w:p>
    <w:p>
      <w:pPr>
        <w:snapToGrid w:val="0"/>
        <w:spacing w:line="440" w:lineRule="atLeast"/>
        <w:ind w:firstLine="482" w:firstLineChars="200"/>
        <w:rPr>
          <w:rFonts w:ascii="宋体" w:hAnsi="宋体" w:cs="宋体"/>
          <w:b/>
          <w:bCs/>
          <w:color w:val="000000"/>
          <w:sz w:val="24"/>
          <w:szCs w:val="24"/>
        </w:rPr>
      </w:pPr>
      <w:r>
        <w:rPr>
          <w:rFonts w:hint="eastAsia" w:ascii="宋体" w:hAnsi="宋体" w:cs="宋体"/>
          <w:b/>
          <w:bCs/>
          <w:color w:val="000000"/>
          <w:sz w:val="24"/>
          <w:szCs w:val="24"/>
        </w:rPr>
        <w:t>3.在报价评审时，如发现下列情形之一的，投标文件将被视为无效：</w:t>
      </w:r>
    </w:p>
    <w:p>
      <w:pPr>
        <w:snapToGrid w:val="0"/>
        <w:spacing w:line="440" w:lineRule="exact"/>
        <w:ind w:firstLine="240" w:firstLineChars="100"/>
        <w:rPr>
          <w:rFonts w:ascii="宋体" w:hAnsi="宋体" w:cs="宋体"/>
          <w:sz w:val="24"/>
        </w:rPr>
      </w:pPr>
      <w:r>
        <w:rPr>
          <w:rFonts w:hint="eastAsia" w:ascii="宋体" w:hAnsi="宋体" w:cs="宋体"/>
          <w:sz w:val="24"/>
        </w:rPr>
        <w:t>（1）投标人未在规定的时间内对电子询标函进行澄清回复、拒绝澄清回复或者澄清回复的内容改变了投标文件的实质性内容的；</w:t>
      </w:r>
    </w:p>
    <w:p>
      <w:pPr>
        <w:snapToGrid w:val="0"/>
        <w:spacing w:line="440" w:lineRule="exact"/>
        <w:ind w:firstLine="240" w:firstLineChars="100"/>
        <w:rPr>
          <w:rFonts w:ascii="宋体" w:hAnsi="宋体" w:cs="宋体"/>
          <w:sz w:val="24"/>
        </w:rPr>
      </w:pPr>
      <w:r>
        <w:rPr>
          <w:rFonts w:hint="eastAsia" w:ascii="宋体" w:hAnsi="宋体" w:cs="宋体"/>
          <w:sz w:val="24"/>
        </w:rPr>
        <w:t>（2）未采用人民币报价或者未按照招标文件标明的币种报价的；</w:t>
      </w:r>
    </w:p>
    <w:p>
      <w:pPr>
        <w:snapToGrid w:val="0"/>
        <w:spacing w:line="440" w:lineRule="exact"/>
        <w:ind w:firstLine="240" w:firstLineChars="100"/>
        <w:rPr>
          <w:rFonts w:ascii="宋体" w:hAnsi="宋体" w:cs="宋体"/>
          <w:sz w:val="24"/>
        </w:rPr>
      </w:pPr>
      <w:r>
        <w:rPr>
          <w:rFonts w:hint="eastAsia" w:ascii="宋体" w:hAnsi="宋体" w:cs="宋体"/>
          <w:sz w:val="24"/>
        </w:rPr>
        <w:t>（3）报价高于用户设定的最高限价；</w:t>
      </w:r>
    </w:p>
    <w:p>
      <w:pPr>
        <w:snapToGrid w:val="0"/>
        <w:spacing w:line="440" w:lineRule="exact"/>
        <w:ind w:firstLine="240" w:firstLineChars="100"/>
        <w:rPr>
          <w:rFonts w:ascii="宋体" w:hAnsi="宋体" w:cs="宋体"/>
          <w:sz w:val="24"/>
        </w:rPr>
      </w:pPr>
      <w:r>
        <w:rPr>
          <w:rFonts w:hint="eastAsia" w:ascii="宋体" w:hAnsi="宋体" w:cs="宋体"/>
          <w:sz w:val="24"/>
        </w:rPr>
        <w:t>（4）投标报价具有选择性；</w:t>
      </w:r>
    </w:p>
    <w:p>
      <w:pPr>
        <w:snapToGrid w:val="0"/>
        <w:spacing w:line="440" w:lineRule="exact"/>
        <w:ind w:firstLine="240" w:firstLineChars="100"/>
        <w:rPr>
          <w:rFonts w:ascii="宋体" w:hAnsi="宋体" w:cs="宋体"/>
          <w:sz w:val="24"/>
        </w:rPr>
      </w:pPr>
      <w:r>
        <w:rPr>
          <w:rFonts w:hint="eastAsia" w:ascii="宋体" w:hAnsi="宋体" w:cs="宋体"/>
          <w:sz w:val="24"/>
        </w:rPr>
        <w:t>（5）报价评审过程中，评标委员会发现投标人的报价明显低于其他投标报价，使得其投标报价可能低于其成本的，应当要求其在评标现场合理的时间内提供书面说明，必要时提交相关证明材料；投标人不能证明其报价合理性的，评标委员会应当将其作为无效投标处理。</w:t>
      </w:r>
    </w:p>
    <w:p>
      <w:pPr>
        <w:pStyle w:val="2"/>
        <w:snapToGrid w:val="0"/>
        <w:spacing w:line="440" w:lineRule="exact"/>
        <w:ind w:left="400"/>
        <w:rPr>
          <w:rFonts w:ascii="宋体" w:hAnsi="宋体" w:cs="宋体"/>
          <w:b/>
          <w:bCs/>
          <w:sz w:val="24"/>
          <w:szCs w:val="24"/>
        </w:rPr>
      </w:pPr>
      <w:r>
        <w:rPr>
          <w:rFonts w:hint="eastAsia" w:ascii="宋体" w:hAnsi="宋体" w:cs="宋体"/>
          <w:b/>
          <w:bCs/>
          <w:sz w:val="24"/>
          <w:szCs w:val="24"/>
        </w:rPr>
        <w:t>4.被拒绝的投标文件为无效。</w:t>
      </w:r>
    </w:p>
    <w:p>
      <w:pPr>
        <w:pStyle w:val="2"/>
        <w:snapToGrid w:val="0"/>
        <w:spacing w:line="440" w:lineRule="exact"/>
        <w:ind w:left="400"/>
        <w:rPr>
          <w:rFonts w:ascii="宋体" w:hAnsi="宋体" w:cs="宋体"/>
          <w:b/>
          <w:bCs/>
          <w:sz w:val="24"/>
          <w:szCs w:val="24"/>
        </w:rPr>
      </w:pPr>
      <w:r>
        <w:rPr>
          <w:rFonts w:hint="eastAsia" w:ascii="宋体" w:hAnsi="宋体" w:cs="宋体"/>
          <w:b/>
          <w:bCs/>
          <w:sz w:val="24"/>
          <w:szCs w:val="24"/>
        </w:rPr>
        <w:t>5.根据有关法律、法规规定为无效、废标的，按法律、法规规定执行。</w:t>
      </w:r>
    </w:p>
    <w:p>
      <w:pPr>
        <w:snapToGrid w:val="0"/>
        <w:spacing w:line="440" w:lineRule="atLeast"/>
        <w:jc w:val="left"/>
        <w:outlineLvl w:val="0"/>
        <w:rPr>
          <w:rFonts w:ascii="宋体" w:hAnsi="宋体" w:cs="宋体"/>
          <w:b/>
          <w:bCs/>
          <w:color w:val="000000"/>
          <w:sz w:val="28"/>
          <w:szCs w:val="28"/>
        </w:rPr>
      </w:pPr>
      <w:r>
        <w:rPr>
          <w:rFonts w:hint="eastAsia" w:ascii="宋体" w:hAnsi="宋体" w:cs="宋体"/>
          <w:b/>
          <w:bCs/>
          <w:color w:val="000000"/>
          <w:sz w:val="28"/>
          <w:szCs w:val="28"/>
        </w:rPr>
        <w:t>四、开标</w:t>
      </w:r>
    </w:p>
    <w:p>
      <w:pPr>
        <w:pStyle w:val="18"/>
        <w:snapToGrid w:val="0"/>
        <w:spacing w:beforeLines="0" w:afterLines="0" w:line="440" w:lineRule="atLeast"/>
        <w:ind w:firstLine="472" w:firstLineChars="196"/>
        <w:rPr>
          <w:rFonts w:hAnsi="宋体"/>
          <w:b/>
          <w:bCs/>
          <w:color w:val="000000"/>
        </w:rPr>
      </w:pPr>
      <w:r>
        <w:rPr>
          <w:rFonts w:hint="eastAsia" w:hAnsi="宋体"/>
          <w:b/>
          <w:bCs/>
          <w:color w:val="000000"/>
        </w:rPr>
        <w:t>（一）开标准备</w:t>
      </w:r>
    </w:p>
    <w:p>
      <w:pPr>
        <w:spacing w:line="440" w:lineRule="atLeast"/>
        <w:ind w:firstLine="480" w:firstLineChars="200"/>
        <w:rPr>
          <w:rFonts w:ascii="宋体" w:hAnsi="宋体" w:cs="宋体"/>
          <w:bCs/>
          <w:sz w:val="24"/>
        </w:rPr>
      </w:pPr>
      <w:r>
        <w:rPr>
          <w:rFonts w:hint="eastAsia" w:ascii="宋体" w:hAnsi="宋体" w:cs="宋体"/>
          <w:bCs/>
          <w:sz w:val="24"/>
        </w:rPr>
        <w:t>采购代理机构将在规定的时间和地点进行电子开标，投标人的法定代表人或其委托代理人应做好投标准备，准时在线参加电子开标会议，随时关注开标进度。</w:t>
      </w:r>
    </w:p>
    <w:p>
      <w:pPr>
        <w:pStyle w:val="18"/>
        <w:snapToGrid w:val="0"/>
        <w:spacing w:beforeLines="0" w:afterLines="0" w:line="440" w:lineRule="atLeast"/>
        <w:ind w:firstLine="472" w:firstLineChars="196"/>
        <w:rPr>
          <w:rFonts w:hAnsi="宋体"/>
          <w:b/>
          <w:bCs/>
          <w:color w:val="000000"/>
        </w:rPr>
      </w:pPr>
      <w:r>
        <w:rPr>
          <w:rFonts w:hint="eastAsia" w:hAnsi="宋体"/>
          <w:b/>
          <w:bCs/>
          <w:color w:val="000000"/>
        </w:rPr>
        <w:t>（二）电子投标开标程序</w:t>
      </w:r>
    </w:p>
    <w:p>
      <w:pPr>
        <w:spacing w:line="440" w:lineRule="exact"/>
        <w:ind w:firstLine="480" w:firstLineChars="200"/>
        <w:rPr>
          <w:rFonts w:ascii="宋体" w:hAnsi="宋体" w:cs="宋体"/>
          <w:bCs/>
          <w:sz w:val="24"/>
        </w:rPr>
      </w:pPr>
      <w:r>
        <w:rPr>
          <w:rFonts w:hint="eastAsia" w:ascii="宋体" w:hAnsi="宋体" w:cs="宋体"/>
          <w:bCs/>
          <w:sz w:val="24"/>
        </w:rPr>
        <w:t>1.开标会由招标代理机构主持，主持人宣布开标会议开始；</w:t>
      </w:r>
    </w:p>
    <w:p>
      <w:pPr>
        <w:spacing w:line="440" w:lineRule="exact"/>
        <w:ind w:firstLine="480" w:firstLineChars="200"/>
        <w:rPr>
          <w:rFonts w:ascii="宋体" w:hAnsi="宋体" w:cs="宋体"/>
          <w:bCs/>
          <w:sz w:val="24"/>
        </w:rPr>
      </w:pPr>
      <w:r>
        <w:rPr>
          <w:rFonts w:hint="eastAsia" w:ascii="宋体" w:hAnsi="宋体" w:cs="宋体"/>
          <w:bCs/>
          <w:sz w:val="24"/>
        </w:rPr>
        <w:t>2.主持人宣布评标室会议纪律及评标期间的有关事项；告知应当回避的情形,提请有关人员回避；</w:t>
      </w:r>
    </w:p>
    <w:p>
      <w:pPr>
        <w:spacing w:line="440" w:lineRule="exact"/>
        <w:ind w:firstLine="480" w:firstLineChars="200"/>
        <w:rPr>
          <w:rFonts w:ascii="宋体" w:hAnsi="宋体" w:cs="宋体"/>
          <w:sz w:val="24"/>
        </w:rPr>
      </w:pPr>
      <w:r>
        <w:rPr>
          <w:rFonts w:hint="eastAsia" w:ascii="宋体" w:hAnsi="宋体" w:cs="宋体"/>
          <w:sz w:val="24"/>
        </w:rPr>
        <w:t>3.开标及评审程序</w:t>
      </w:r>
    </w:p>
    <w:p>
      <w:pPr>
        <w:spacing w:line="440" w:lineRule="exact"/>
        <w:ind w:firstLine="480" w:firstLineChars="200"/>
        <w:rPr>
          <w:rFonts w:ascii="宋体" w:hAnsi="宋体" w:cs="宋体"/>
          <w:sz w:val="24"/>
        </w:rPr>
      </w:pPr>
      <w:r>
        <w:rPr>
          <w:rFonts w:hint="eastAsia" w:ascii="宋体" w:hAnsi="宋体" w:cs="宋体"/>
          <w:sz w:val="24"/>
        </w:rPr>
        <w:t>3.1在开标时间截止后30分钟内由各投标人自行对投标文件进行解密；</w:t>
      </w:r>
    </w:p>
    <w:p>
      <w:pPr>
        <w:spacing w:line="440" w:lineRule="exact"/>
        <w:ind w:left="480" w:leftChars="240"/>
        <w:rPr>
          <w:rFonts w:ascii="宋体" w:hAnsi="宋体" w:cs="宋体"/>
          <w:sz w:val="24"/>
        </w:rPr>
      </w:pPr>
      <w:r>
        <w:rPr>
          <w:rFonts w:hint="eastAsia" w:ascii="宋体" w:hAnsi="宋体" w:cs="宋体"/>
          <w:sz w:val="24"/>
        </w:rPr>
        <w:t>3.2由采购人或代理机构进行资格审查，通过资格审查的投标人进入商务技术响应文件进</w:t>
      </w:r>
    </w:p>
    <w:p>
      <w:pPr>
        <w:spacing w:line="440" w:lineRule="exact"/>
        <w:rPr>
          <w:rFonts w:ascii="宋体" w:hAnsi="宋体" w:cs="宋体"/>
          <w:sz w:val="24"/>
        </w:rPr>
      </w:pPr>
      <w:r>
        <w:rPr>
          <w:rFonts w:hint="eastAsia" w:ascii="宋体" w:hAnsi="宋体" w:cs="宋体"/>
          <w:sz w:val="24"/>
        </w:rPr>
        <w:t>行评审；</w:t>
      </w:r>
    </w:p>
    <w:p>
      <w:pPr>
        <w:spacing w:line="440" w:lineRule="exact"/>
        <w:ind w:firstLine="480" w:firstLineChars="200"/>
        <w:rPr>
          <w:rFonts w:ascii="宋体" w:hAnsi="宋体" w:cs="宋体"/>
          <w:sz w:val="24"/>
        </w:rPr>
      </w:pPr>
      <w:r>
        <w:rPr>
          <w:rFonts w:hint="eastAsia" w:ascii="宋体" w:hAnsi="宋体" w:cs="宋体"/>
          <w:sz w:val="24"/>
        </w:rPr>
        <w:t>3.3系统对各投标人的商务技术进行汇总；</w:t>
      </w:r>
    </w:p>
    <w:p>
      <w:pPr>
        <w:spacing w:line="440" w:lineRule="exact"/>
        <w:ind w:firstLine="480" w:firstLineChars="200"/>
        <w:rPr>
          <w:rFonts w:ascii="宋体" w:hAnsi="宋体" w:cs="宋体"/>
          <w:sz w:val="24"/>
        </w:rPr>
      </w:pPr>
      <w:r>
        <w:rPr>
          <w:rFonts w:hint="eastAsia" w:ascii="宋体" w:hAnsi="宋体" w:cs="宋体"/>
          <w:sz w:val="24"/>
        </w:rPr>
        <w:t>3.4在系统上公开报价开标情况；</w:t>
      </w:r>
    </w:p>
    <w:p>
      <w:pPr>
        <w:spacing w:line="440" w:lineRule="exact"/>
        <w:ind w:firstLine="480" w:firstLineChars="200"/>
        <w:rPr>
          <w:rFonts w:ascii="宋体" w:hAnsi="宋体" w:cs="宋体"/>
          <w:sz w:val="24"/>
        </w:rPr>
      </w:pPr>
      <w:r>
        <w:rPr>
          <w:rFonts w:hint="eastAsia" w:ascii="宋体" w:hAnsi="宋体" w:cs="宋体"/>
          <w:sz w:val="24"/>
        </w:rPr>
        <w:t>3.5评标委员会对报价情况进行评审；</w:t>
      </w:r>
    </w:p>
    <w:p>
      <w:pPr>
        <w:spacing w:line="440" w:lineRule="exact"/>
        <w:ind w:firstLine="480" w:firstLineChars="200"/>
        <w:rPr>
          <w:rFonts w:ascii="宋体" w:hAnsi="宋体" w:cs="宋体"/>
          <w:sz w:val="24"/>
        </w:rPr>
      </w:pPr>
      <w:r>
        <w:rPr>
          <w:rFonts w:hint="eastAsia" w:ascii="宋体" w:hAnsi="宋体" w:cs="宋体"/>
          <w:sz w:val="24"/>
        </w:rPr>
        <w:t>3.6在系统上公布评审结果。</w:t>
      </w:r>
    </w:p>
    <w:p>
      <w:pPr>
        <w:spacing w:line="440" w:lineRule="exact"/>
        <w:ind w:firstLine="482" w:firstLineChars="200"/>
        <w:rPr>
          <w:rFonts w:ascii="宋体" w:hAnsi="宋体" w:cs="宋体"/>
          <w:b/>
          <w:sz w:val="24"/>
        </w:rPr>
      </w:pPr>
      <w:r>
        <w:rPr>
          <w:rFonts w:hint="eastAsia" w:ascii="宋体" w:hAnsi="宋体" w:cs="宋体"/>
          <w:b/>
          <w:sz w:val="24"/>
        </w:rPr>
        <w:t>特别说明：政采云公司如对电子化开标及评审程序有调整的，按调整后的程序操作。</w:t>
      </w:r>
    </w:p>
    <w:p>
      <w:pPr>
        <w:spacing w:line="440" w:lineRule="exact"/>
        <w:ind w:firstLine="480" w:firstLineChars="200"/>
        <w:rPr>
          <w:rFonts w:ascii="宋体" w:hAnsi="宋体" w:cs="宋体"/>
          <w:sz w:val="24"/>
        </w:rPr>
      </w:pPr>
      <w:r>
        <w:rPr>
          <w:rFonts w:hint="eastAsia" w:ascii="宋体" w:hAnsi="宋体" w:cs="宋体"/>
          <w:sz w:val="24"/>
        </w:rPr>
        <w:t>4、本项目采用政采云电子招投标开标及评审程序，开评标时出现电子投标文件无法解密或解密失败等情况时，采购代理机构可上传投标人的电子备份投标文件继续评审。</w:t>
      </w:r>
    </w:p>
    <w:p>
      <w:pPr>
        <w:pStyle w:val="18"/>
        <w:snapToGrid w:val="0"/>
        <w:spacing w:beforeLines="0" w:afterLines="0" w:line="440" w:lineRule="atLeast"/>
        <w:ind w:left="281" w:hanging="281" w:hangingChars="100"/>
        <w:outlineLvl w:val="1"/>
        <w:rPr>
          <w:rFonts w:hAnsi="宋体"/>
          <w:b/>
          <w:bCs/>
          <w:color w:val="000000"/>
          <w:sz w:val="28"/>
          <w:szCs w:val="28"/>
        </w:rPr>
      </w:pPr>
      <w:r>
        <w:rPr>
          <w:rFonts w:hint="eastAsia" w:hAnsi="宋体"/>
          <w:b/>
          <w:bCs/>
          <w:color w:val="000000"/>
          <w:sz w:val="28"/>
          <w:szCs w:val="28"/>
        </w:rPr>
        <w:t>五、评标</w:t>
      </w:r>
    </w:p>
    <w:p>
      <w:pPr>
        <w:pStyle w:val="18"/>
        <w:snapToGrid w:val="0"/>
        <w:spacing w:beforeLines="0" w:afterLines="0" w:line="440" w:lineRule="atLeast"/>
        <w:ind w:left="240" w:leftChars="120"/>
        <w:rPr>
          <w:rFonts w:hAnsi="宋体"/>
          <w:b/>
          <w:bCs/>
          <w:color w:val="000000"/>
        </w:rPr>
      </w:pPr>
      <w:r>
        <w:rPr>
          <w:rFonts w:hint="eastAsia" w:hAnsi="宋体"/>
          <w:b/>
          <w:bCs/>
          <w:color w:val="000000"/>
        </w:rPr>
        <w:t>（一）组建评标委员会</w:t>
      </w:r>
    </w:p>
    <w:p>
      <w:pPr>
        <w:spacing w:line="440" w:lineRule="atLeast"/>
        <w:ind w:firstLine="480" w:firstLineChars="200"/>
        <w:rPr>
          <w:rFonts w:ascii="宋体" w:hAnsi="宋体" w:cs="宋体"/>
          <w:sz w:val="24"/>
          <w:szCs w:val="22"/>
        </w:rPr>
      </w:pPr>
      <w:r>
        <w:rPr>
          <w:rFonts w:hint="eastAsia" w:ascii="宋体" w:hAnsi="宋体" w:cs="宋体"/>
          <w:sz w:val="24"/>
          <w:szCs w:val="22"/>
        </w:rPr>
        <w:t>本项目评标委员会由政府采购评审专家</w:t>
      </w:r>
      <w:r>
        <w:rPr>
          <w:rFonts w:hint="eastAsia" w:ascii="宋体" w:hAnsi="宋体" w:cs="宋体"/>
          <w:sz w:val="24"/>
          <w:szCs w:val="22"/>
          <w:u w:val="single"/>
        </w:rPr>
        <w:t>4人</w:t>
      </w:r>
      <w:r>
        <w:rPr>
          <w:rFonts w:hint="eastAsia" w:ascii="宋体" w:hAnsi="宋体" w:cs="宋体"/>
          <w:sz w:val="24"/>
          <w:szCs w:val="22"/>
        </w:rPr>
        <w:t>和采购人代表</w:t>
      </w:r>
      <w:r>
        <w:rPr>
          <w:rFonts w:hint="eastAsia" w:ascii="宋体" w:hAnsi="宋体" w:cs="宋体"/>
          <w:sz w:val="24"/>
          <w:szCs w:val="22"/>
          <w:u w:val="single"/>
        </w:rPr>
        <w:t>1人</w:t>
      </w:r>
      <w:r>
        <w:rPr>
          <w:rFonts w:hint="eastAsia" w:ascii="宋体" w:hAnsi="宋体" w:cs="宋体"/>
          <w:sz w:val="24"/>
          <w:szCs w:val="22"/>
        </w:rPr>
        <w:t>,共</w:t>
      </w:r>
      <w:r>
        <w:rPr>
          <w:rFonts w:hint="eastAsia" w:ascii="宋体" w:hAnsi="宋体" w:cs="宋体"/>
          <w:sz w:val="24"/>
          <w:szCs w:val="22"/>
          <w:u w:val="single"/>
        </w:rPr>
        <w:t>5人</w:t>
      </w:r>
      <w:r>
        <w:rPr>
          <w:rFonts w:hint="eastAsia" w:ascii="宋体" w:hAnsi="宋体" w:cs="宋体"/>
          <w:sz w:val="24"/>
          <w:szCs w:val="22"/>
        </w:rPr>
        <w:t>组成。（允许采购人不推荐采购人代表参加，如采购人不推荐采购人代表参加评审时，评标委员会（5人）都从评标专家库中抽取）。</w:t>
      </w:r>
    </w:p>
    <w:p>
      <w:pPr>
        <w:spacing w:line="440" w:lineRule="atLeast"/>
        <w:ind w:firstLine="241" w:firstLineChars="100"/>
        <w:rPr>
          <w:rFonts w:ascii="宋体" w:hAnsi="宋体" w:cs="宋体"/>
          <w:b/>
          <w:bCs/>
          <w:sz w:val="24"/>
          <w:szCs w:val="22"/>
        </w:rPr>
      </w:pPr>
      <w:r>
        <w:rPr>
          <w:rFonts w:hint="eastAsia" w:ascii="宋体" w:hAnsi="宋体" w:cs="宋体"/>
          <w:b/>
          <w:bCs/>
          <w:sz w:val="24"/>
          <w:szCs w:val="22"/>
        </w:rPr>
        <w:t>（二）评标的方式</w:t>
      </w:r>
    </w:p>
    <w:p>
      <w:pPr>
        <w:spacing w:line="440" w:lineRule="atLeast"/>
        <w:ind w:firstLine="480" w:firstLineChars="200"/>
        <w:rPr>
          <w:rFonts w:ascii="宋体" w:hAnsi="宋体" w:cs="宋体"/>
          <w:sz w:val="24"/>
          <w:szCs w:val="22"/>
        </w:rPr>
      </w:pPr>
      <w:r>
        <w:rPr>
          <w:rFonts w:hint="eastAsia" w:ascii="宋体" w:hAnsi="宋体" w:cs="宋体"/>
          <w:sz w:val="24"/>
          <w:szCs w:val="22"/>
        </w:rPr>
        <w:t>本项目采用不公开方式评标，评标的依据为招标文件和投标文件。</w:t>
      </w:r>
    </w:p>
    <w:p>
      <w:pPr>
        <w:spacing w:line="440" w:lineRule="atLeast"/>
        <w:ind w:firstLine="241" w:firstLineChars="100"/>
        <w:rPr>
          <w:rFonts w:ascii="宋体" w:hAnsi="宋体" w:cs="宋体"/>
          <w:b/>
          <w:bCs/>
          <w:sz w:val="24"/>
          <w:szCs w:val="22"/>
        </w:rPr>
      </w:pPr>
      <w:r>
        <w:rPr>
          <w:rFonts w:hint="eastAsia" w:ascii="宋体" w:hAnsi="宋体" w:cs="宋体"/>
          <w:b/>
          <w:bCs/>
          <w:sz w:val="24"/>
          <w:szCs w:val="22"/>
        </w:rPr>
        <w:t>（三）评标程序</w:t>
      </w:r>
    </w:p>
    <w:p>
      <w:pPr>
        <w:spacing w:line="440" w:lineRule="atLeast"/>
        <w:ind w:firstLine="482" w:firstLineChars="200"/>
        <w:rPr>
          <w:rFonts w:ascii="宋体" w:hAnsi="宋体" w:cs="宋体"/>
          <w:b/>
          <w:bCs/>
          <w:sz w:val="24"/>
          <w:szCs w:val="22"/>
        </w:rPr>
      </w:pPr>
      <w:r>
        <w:rPr>
          <w:rFonts w:hint="eastAsia" w:ascii="宋体" w:hAnsi="宋体" w:cs="宋体"/>
          <w:b/>
          <w:bCs/>
          <w:sz w:val="24"/>
          <w:szCs w:val="22"/>
        </w:rPr>
        <w:t>1.形式审查</w:t>
      </w:r>
    </w:p>
    <w:p>
      <w:pPr>
        <w:spacing w:line="440" w:lineRule="atLeast"/>
        <w:ind w:firstLine="480" w:firstLineChars="200"/>
        <w:rPr>
          <w:rFonts w:ascii="宋体" w:hAnsi="宋体" w:cs="宋体"/>
          <w:sz w:val="24"/>
          <w:szCs w:val="22"/>
        </w:rPr>
      </w:pPr>
      <w:r>
        <w:rPr>
          <w:rFonts w:hint="eastAsia" w:ascii="宋体" w:hAnsi="宋体" w:cs="宋体"/>
          <w:sz w:val="24"/>
          <w:szCs w:val="22"/>
        </w:rPr>
        <w:t>采购人代表和代理机构工作人员对投标人的资格和投标文件的完整性、合法性等进行审查。</w:t>
      </w:r>
    </w:p>
    <w:p>
      <w:pPr>
        <w:spacing w:line="440" w:lineRule="atLeast"/>
        <w:ind w:firstLine="482" w:firstLineChars="200"/>
        <w:rPr>
          <w:rFonts w:ascii="宋体" w:hAnsi="宋体" w:cs="宋体"/>
          <w:b/>
          <w:bCs/>
          <w:sz w:val="24"/>
          <w:szCs w:val="22"/>
        </w:rPr>
      </w:pPr>
      <w:r>
        <w:rPr>
          <w:rFonts w:hint="eastAsia" w:ascii="宋体" w:hAnsi="宋体" w:cs="宋体"/>
          <w:b/>
          <w:bCs/>
          <w:sz w:val="24"/>
          <w:szCs w:val="22"/>
        </w:rPr>
        <w:t>2.实质审查与比较</w:t>
      </w:r>
    </w:p>
    <w:p>
      <w:pPr>
        <w:spacing w:line="440" w:lineRule="atLeast"/>
        <w:ind w:firstLine="240" w:firstLineChars="100"/>
        <w:rPr>
          <w:rFonts w:ascii="宋体" w:hAnsi="宋体" w:cs="宋体"/>
          <w:sz w:val="24"/>
          <w:szCs w:val="22"/>
        </w:rPr>
      </w:pPr>
      <w:r>
        <w:rPr>
          <w:rFonts w:hint="eastAsia" w:ascii="宋体" w:hAnsi="宋体" w:cs="宋体"/>
          <w:sz w:val="24"/>
          <w:szCs w:val="22"/>
        </w:rPr>
        <w:t>（1）评标委员会审查投标文件的实质性内容是否符合招标文件的实质性要求。</w:t>
      </w:r>
    </w:p>
    <w:p>
      <w:pPr>
        <w:spacing w:line="440" w:lineRule="atLeast"/>
        <w:ind w:firstLine="240" w:firstLineChars="100"/>
        <w:rPr>
          <w:rFonts w:ascii="宋体" w:hAnsi="宋体" w:cs="宋体"/>
          <w:sz w:val="24"/>
          <w:szCs w:val="22"/>
        </w:rPr>
      </w:pPr>
      <w:r>
        <w:rPr>
          <w:rFonts w:hint="eastAsia" w:ascii="宋体" w:hAnsi="宋体" w:cs="宋体"/>
          <w:sz w:val="24"/>
          <w:szCs w:val="22"/>
        </w:rPr>
        <w:t>（2）评标委员会将根据投标人的投标文件进行审查、核对,如有疑问,将对投标人进行询标,投标人要向评标委员会澄清有关问题,并最终以书面形式进行答复。</w:t>
      </w:r>
    </w:p>
    <w:p>
      <w:pPr>
        <w:spacing w:line="440" w:lineRule="atLeast"/>
        <w:ind w:firstLine="240" w:firstLineChars="100"/>
        <w:rPr>
          <w:rFonts w:ascii="宋体" w:hAnsi="宋体" w:cs="宋体"/>
          <w:sz w:val="24"/>
          <w:szCs w:val="22"/>
        </w:rPr>
      </w:pPr>
      <w:r>
        <w:rPr>
          <w:rFonts w:hint="eastAsia" w:ascii="宋体" w:hAnsi="宋体" w:cs="宋体"/>
          <w:sz w:val="24"/>
          <w:szCs w:val="22"/>
        </w:rPr>
        <w:t>投标人代表未到场或者拒绝澄清或者澄清的内容改变了投标文件的实质性内容的，评标委员会有权对该投标文件作出不利于投标人的评判。</w:t>
      </w:r>
    </w:p>
    <w:p>
      <w:pPr>
        <w:spacing w:line="440" w:lineRule="atLeast"/>
        <w:ind w:firstLine="240" w:firstLineChars="100"/>
        <w:rPr>
          <w:rFonts w:ascii="宋体" w:hAnsi="宋体" w:cs="宋体"/>
          <w:sz w:val="24"/>
          <w:szCs w:val="22"/>
        </w:rPr>
      </w:pPr>
      <w:r>
        <w:rPr>
          <w:rFonts w:hint="eastAsia" w:ascii="宋体" w:hAnsi="宋体" w:cs="宋体"/>
          <w:sz w:val="24"/>
          <w:szCs w:val="22"/>
        </w:rPr>
        <w:t>（3）各投标人的技术商务得分为所有评委的有效评分的算术平均数，由指定专人进行计算复核。</w:t>
      </w:r>
    </w:p>
    <w:p>
      <w:pPr>
        <w:spacing w:line="440" w:lineRule="atLeast"/>
        <w:ind w:firstLine="240" w:firstLineChars="100"/>
        <w:rPr>
          <w:rFonts w:ascii="宋体" w:hAnsi="宋体" w:cs="宋体"/>
          <w:sz w:val="24"/>
          <w:szCs w:val="22"/>
        </w:rPr>
      </w:pPr>
      <w:r>
        <w:rPr>
          <w:rFonts w:hint="eastAsia" w:ascii="宋体" w:hAnsi="宋体" w:cs="宋体"/>
          <w:sz w:val="24"/>
          <w:szCs w:val="22"/>
        </w:rPr>
        <w:t>（4）代理机构工作人员协助评标委员会根据本项目的评分标准计算各投标人的报价得分。</w:t>
      </w:r>
    </w:p>
    <w:p>
      <w:pPr>
        <w:spacing w:line="440" w:lineRule="atLeast"/>
        <w:ind w:firstLine="240" w:firstLineChars="100"/>
        <w:rPr>
          <w:rFonts w:ascii="宋体" w:hAnsi="宋体" w:cs="宋体"/>
          <w:sz w:val="24"/>
          <w:szCs w:val="22"/>
        </w:rPr>
      </w:pPr>
      <w:r>
        <w:rPr>
          <w:rFonts w:hint="eastAsia" w:ascii="宋体" w:hAnsi="宋体" w:cs="宋体"/>
          <w:sz w:val="24"/>
          <w:szCs w:val="22"/>
        </w:rPr>
        <w:t>（5）评标委员会完成评标后,评委对各部分得分汇总,计算出本项目最终得分、性价比、评标价等。评标委员会按评标原则推荐中标候选人同时起草评标报告。</w:t>
      </w:r>
    </w:p>
    <w:p>
      <w:pPr>
        <w:pStyle w:val="18"/>
        <w:snapToGrid w:val="0"/>
        <w:spacing w:beforeLines="0" w:afterLines="0" w:line="440" w:lineRule="atLeast"/>
        <w:ind w:left="240" w:leftChars="120"/>
        <w:rPr>
          <w:rFonts w:hAnsi="宋体"/>
          <w:b/>
          <w:bCs/>
          <w:color w:val="000000"/>
        </w:rPr>
      </w:pPr>
      <w:r>
        <w:rPr>
          <w:rFonts w:hint="eastAsia" w:hAnsi="宋体"/>
          <w:b/>
          <w:bCs/>
          <w:color w:val="000000"/>
        </w:rPr>
        <w:t>（四）澄清问题的形式</w:t>
      </w:r>
    </w:p>
    <w:p>
      <w:pPr>
        <w:spacing w:line="440" w:lineRule="atLeast"/>
        <w:ind w:firstLine="480" w:firstLineChars="200"/>
        <w:rPr>
          <w:rFonts w:ascii="宋体" w:hAnsi="宋体" w:cs="宋体"/>
          <w:sz w:val="24"/>
        </w:rPr>
      </w:pPr>
      <w:r>
        <w:rPr>
          <w:rFonts w:hint="eastAsia" w:ascii="宋体" w:hAnsi="宋体" w:cs="宋体"/>
          <w:sz w:val="24"/>
        </w:rPr>
        <w:t>对投标文件中含义不明确、同类问题表述不一致或者有明显文字和计算错误的内容，评标委员会可要求投标人作出必要的澄清、说明或者纠正，投标人应在询标规定时间内进行澄清或说明（需盖CA电子签章或实体公章），并不得超出投标文件的范围或者改变投标文件的实质性内容。</w:t>
      </w:r>
    </w:p>
    <w:p>
      <w:pPr>
        <w:pStyle w:val="18"/>
        <w:snapToGrid w:val="0"/>
        <w:spacing w:beforeLines="0" w:afterLines="0" w:line="440" w:lineRule="atLeast"/>
        <w:ind w:left="240" w:leftChars="120"/>
        <w:rPr>
          <w:rFonts w:hAnsi="宋体"/>
          <w:b/>
          <w:bCs/>
          <w:color w:val="000000"/>
        </w:rPr>
      </w:pPr>
      <w:r>
        <w:rPr>
          <w:rFonts w:hint="eastAsia" w:hAnsi="宋体"/>
          <w:b/>
          <w:bCs/>
          <w:color w:val="000000"/>
        </w:rPr>
        <w:t>（五）错误修正</w:t>
      </w:r>
    </w:p>
    <w:p>
      <w:pPr>
        <w:snapToGrid w:val="0"/>
        <w:spacing w:line="440" w:lineRule="atLeast"/>
        <w:ind w:left="240" w:leftChars="120" w:firstLine="240" w:firstLineChars="100"/>
        <w:rPr>
          <w:rFonts w:ascii="宋体" w:hAnsi="宋体" w:cs="宋体"/>
          <w:sz w:val="24"/>
        </w:rPr>
      </w:pPr>
      <w:r>
        <w:rPr>
          <w:rFonts w:hint="eastAsia" w:ascii="宋体" w:hAnsi="宋体" w:cs="宋体"/>
          <w:sz w:val="24"/>
        </w:rPr>
        <w:t>投标文件如果出现计算或表达上的错误，修正错误的原则如下：</w:t>
      </w:r>
    </w:p>
    <w:p>
      <w:pPr>
        <w:tabs>
          <w:tab w:val="left" w:pos="630"/>
        </w:tabs>
        <w:snapToGrid w:val="0"/>
        <w:spacing w:line="440" w:lineRule="atLeast"/>
        <w:ind w:firstLine="470" w:firstLineChars="196"/>
        <w:rPr>
          <w:rFonts w:ascii="宋体" w:hAnsi="宋体" w:cs="宋体"/>
          <w:bCs/>
          <w:sz w:val="24"/>
        </w:rPr>
      </w:pPr>
      <w:r>
        <w:rPr>
          <w:rFonts w:hint="eastAsia" w:ascii="宋体" w:hAnsi="宋体" w:cs="宋体"/>
          <w:bCs/>
          <w:sz w:val="24"/>
        </w:rPr>
        <w:t>1.投标文件中开标一览表（报价表）内容与与投标文件中相应内容不一致的，以开标一览表（报价表）为准；</w:t>
      </w:r>
    </w:p>
    <w:p>
      <w:pPr>
        <w:tabs>
          <w:tab w:val="left" w:pos="630"/>
        </w:tabs>
        <w:snapToGrid w:val="0"/>
        <w:spacing w:line="440" w:lineRule="atLeast"/>
        <w:ind w:firstLine="470" w:firstLineChars="196"/>
        <w:rPr>
          <w:rFonts w:ascii="宋体" w:hAnsi="宋体" w:cs="宋体"/>
          <w:bCs/>
          <w:sz w:val="24"/>
        </w:rPr>
      </w:pPr>
      <w:r>
        <w:rPr>
          <w:rFonts w:hint="eastAsia" w:ascii="宋体" w:hAnsi="宋体" w:cs="宋体"/>
          <w:bCs/>
          <w:sz w:val="24"/>
        </w:rPr>
        <w:t>2.大写金额和小写金额不一致的，以大写金额为准；</w:t>
      </w:r>
    </w:p>
    <w:p>
      <w:pPr>
        <w:tabs>
          <w:tab w:val="left" w:pos="630"/>
        </w:tabs>
        <w:snapToGrid w:val="0"/>
        <w:spacing w:line="440" w:lineRule="atLeast"/>
        <w:ind w:firstLine="470" w:firstLineChars="196"/>
        <w:rPr>
          <w:rFonts w:ascii="宋体" w:hAnsi="宋体" w:cs="宋体"/>
          <w:bCs/>
          <w:sz w:val="24"/>
        </w:rPr>
      </w:pPr>
      <w:r>
        <w:rPr>
          <w:rFonts w:hint="eastAsia" w:ascii="宋体" w:hAnsi="宋体" w:cs="宋体"/>
          <w:bCs/>
          <w:sz w:val="24"/>
        </w:rPr>
        <w:t>3.单价金额小数点或者百分比有明显错位的，以开标一览表的总价为准，并修改单价；</w:t>
      </w:r>
    </w:p>
    <w:p>
      <w:pPr>
        <w:tabs>
          <w:tab w:val="left" w:pos="630"/>
        </w:tabs>
        <w:snapToGrid w:val="0"/>
        <w:spacing w:line="440" w:lineRule="atLeast"/>
        <w:ind w:firstLine="470" w:firstLineChars="196"/>
        <w:rPr>
          <w:rFonts w:ascii="宋体" w:hAnsi="宋体" w:cs="宋体"/>
          <w:bCs/>
          <w:sz w:val="24"/>
        </w:rPr>
      </w:pPr>
      <w:r>
        <w:rPr>
          <w:rFonts w:hint="eastAsia" w:ascii="宋体" w:hAnsi="宋体" w:cs="宋体"/>
          <w:bCs/>
          <w:sz w:val="24"/>
        </w:rPr>
        <w:t>4.总价金额与按单价汇总金额不一致的，以单价金额计算结果为准；</w:t>
      </w:r>
    </w:p>
    <w:p>
      <w:pPr>
        <w:tabs>
          <w:tab w:val="left" w:pos="630"/>
        </w:tabs>
        <w:snapToGrid w:val="0"/>
        <w:spacing w:line="440" w:lineRule="atLeast"/>
        <w:ind w:firstLine="470" w:firstLineChars="196"/>
        <w:rPr>
          <w:rFonts w:ascii="宋体" w:hAnsi="宋体" w:cs="宋体"/>
          <w:bCs/>
          <w:sz w:val="24"/>
        </w:rPr>
      </w:pPr>
      <w:r>
        <w:rPr>
          <w:rFonts w:hint="eastAsia" w:ascii="宋体" w:hAnsi="宋体" w:cs="宋体"/>
          <w:bCs/>
          <w:sz w:val="24"/>
        </w:rPr>
        <w:t>5.政采云系统投标报价与投标文件中开标一览表（报价表）相应内容不一致的，以开标一览表（报价表）为准。</w:t>
      </w:r>
    </w:p>
    <w:p>
      <w:pPr>
        <w:tabs>
          <w:tab w:val="left" w:pos="630"/>
        </w:tabs>
        <w:snapToGrid w:val="0"/>
        <w:spacing w:line="440" w:lineRule="atLeast"/>
        <w:ind w:firstLine="470" w:firstLineChars="196"/>
        <w:rPr>
          <w:rFonts w:ascii="宋体" w:hAnsi="宋体" w:cs="宋体"/>
          <w:bCs/>
          <w:sz w:val="24"/>
        </w:rPr>
      </w:pPr>
      <w:r>
        <w:rPr>
          <w:rFonts w:hint="eastAsia" w:ascii="宋体" w:hAnsi="宋体" w:cs="宋体"/>
          <w:bCs/>
          <w:sz w:val="24"/>
        </w:rPr>
        <w:t>6.对不同文字文本投标文件的解释发生异议的，以中文文本为准。</w:t>
      </w:r>
    </w:p>
    <w:p>
      <w:pPr>
        <w:tabs>
          <w:tab w:val="left" w:pos="630"/>
        </w:tabs>
        <w:snapToGrid w:val="0"/>
        <w:spacing w:line="440" w:lineRule="atLeast"/>
        <w:ind w:firstLine="470" w:firstLineChars="196"/>
        <w:rPr>
          <w:rFonts w:ascii="宋体" w:hAnsi="宋体" w:cs="宋体"/>
          <w:b/>
          <w:sz w:val="24"/>
        </w:rPr>
      </w:pPr>
      <w:r>
        <w:rPr>
          <w:rFonts w:hint="eastAsia" w:ascii="宋体" w:hAnsi="宋体" w:cs="宋体"/>
          <w:bCs/>
          <w:sz w:val="24"/>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r>
        <w:rPr>
          <w:rFonts w:hint="eastAsia" w:ascii="宋体" w:hAnsi="宋体" w:cs="宋体"/>
          <w:b/>
          <w:sz w:val="24"/>
        </w:rPr>
        <w:t>。</w:t>
      </w:r>
    </w:p>
    <w:p>
      <w:pPr>
        <w:pStyle w:val="18"/>
        <w:tabs>
          <w:tab w:val="left" w:pos="630"/>
        </w:tabs>
        <w:snapToGrid w:val="0"/>
        <w:spacing w:beforeLines="0" w:afterLines="0" w:line="440" w:lineRule="atLeast"/>
        <w:ind w:firstLine="241" w:firstLineChars="100"/>
        <w:rPr>
          <w:rFonts w:hAnsi="宋体"/>
          <w:b/>
          <w:bCs/>
          <w:color w:val="000000"/>
        </w:rPr>
      </w:pPr>
      <w:r>
        <w:rPr>
          <w:rFonts w:hint="eastAsia" w:hAnsi="宋体"/>
          <w:b/>
          <w:bCs/>
          <w:color w:val="000000"/>
        </w:rPr>
        <w:t>（六）评标原则和评标办法</w:t>
      </w:r>
    </w:p>
    <w:p>
      <w:pPr>
        <w:pStyle w:val="18"/>
        <w:snapToGrid w:val="0"/>
        <w:spacing w:beforeLines="0" w:afterLines="0" w:line="440" w:lineRule="atLeast"/>
        <w:ind w:firstLine="480" w:firstLineChars="200"/>
        <w:rPr>
          <w:rFonts w:hAnsi="宋体"/>
          <w:color w:val="000000"/>
        </w:rPr>
      </w:pPr>
      <w:r>
        <w:rPr>
          <w:rFonts w:hint="eastAsia" w:hAnsi="宋体"/>
          <w:color w:val="000000"/>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8"/>
        <w:snapToGrid w:val="0"/>
        <w:spacing w:beforeLines="0" w:afterLines="0" w:line="440" w:lineRule="atLeast"/>
        <w:ind w:firstLine="480" w:firstLineChars="200"/>
        <w:rPr>
          <w:rFonts w:hAnsi="宋体"/>
        </w:rPr>
      </w:pPr>
      <w:r>
        <w:rPr>
          <w:rFonts w:hint="eastAsia" w:hAnsi="宋体"/>
          <w:color w:val="000000"/>
        </w:rPr>
        <w:t>2.评标办法。本项目评标办法是</w:t>
      </w:r>
      <w:r>
        <w:rPr>
          <w:rFonts w:hint="eastAsia" w:hAnsi="宋体"/>
          <w:color w:val="000000"/>
          <w:u w:val="single"/>
        </w:rPr>
        <w:t>综合评分法</w:t>
      </w:r>
      <w:r>
        <w:rPr>
          <w:rFonts w:hint="eastAsia" w:hAnsi="宋体"/>
          <w:color w:val="000000"/>
        </w:rPr>
        <w:t>，具体评标内容及评分标准等详见《第四章：评标办法及评分标准》。</w:t>
      </w:r>
    </w:p>
    <w:p>
      <w:pPr>
        <w:pStyle w:val="5"/>
        <w:spacing w:before="0" w:after="0" w:line="440" w:lineRule="atLeast"/>
        <w:ind w:firstLine="241" w:firstLineChars="100"/>
        <w:rPr>
          <w:rFonts w:ascii="宋体" w:hAnsi="宋体" w:eastAsia="宋体" w:cs="宋体"/>
          <w:sz w:val="24"/>
          <w:szCs w:val="24"/>
        </w:rPr>
      </w:pPr>
      <w:r>
        <w:rPr>
          <w:rFonts w:hint="eastAsia" w:ascii="宋体" w:hAnsi="宋体" w:eastAsia="宋体" w:cs="宋体"/>
          <w:sz w:val="24"/>
          <w:szCs w:val="24"/>
        </w:rPr>
        <w:t>（七）评审纪律和要求</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1.评审专家必须公平、公正评审，遵纪守法，客观、廉洁地履行职责。</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2.评审专家在评审开始前，应关闭并上交随身携带的各种通信工具。</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3.评审专家在评审过程中，未经许可不得中途离开评审现场，不得迟到早退。</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4.评审专家和工作人员不得透露评审过程中的讨论情况和评审结果。</w:t>
      </w:r>
    </w:p>
    <w:p>
      <w:pPr>
        <w:adjustRightInd w:val="0"/>
        <w:snapToGrid w:val="0"/>
        <w:spacing w:line="440" w:lineRule="atLeast"/>
        <w:ind w:firstLine="480"/>
        <w:rPr>
          <w:rFonts w:ascii="宋体" w:hAnsi="宋体" w:cs="宋体"/>
          <w:sz w:val="24"/>
          <w:szCs w:val="24"/>
        </w:rPr>
      </w:pPr>
      <w:r>
        <w:rPr>
          <w:rFonts w:hint="eastAsia" w:ascii="宋体" w:hAnsi="宋体" w:cs="宋体"/>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6.采购人、采购代理机构不得向评审委员会的评审专家作倾向性、误导性的解释或者说明。</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8.评审专家在评审过程中不得将自己的观点强加给其他评审专家，评审专家应自主发表见解，对评审意见承担个人责任。</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11.评审专家应当遵守评审工作纪律，不得泄露评审文件、评审情况和评审中获悉的商业秘密。</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评审委员会在评审过程中发现投标人有行贿、提供虚假材料或者串通等违法行为的，应当及时向财政部门报告。</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12.招标文件内容违反国家有关强制性规定的，评审委员会应当停止评审并向采购代理机构说明情况。</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13.评审专家应当配合采购代理机构答复投标人提出的质疑。</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14.评审专家应当配合财政部门的投诉处理工作。</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15.评审专家有如下行为之一的，责令改正，给予警告，可以并处一千元以下的罚款：</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①明知应当回避而未主动回避的；</w:t>
      </w:r>
    </w:p>
    <w:p>
      <w:pPr>
        <w:adjustRightInd w:val="0"/>
        <w:snapToGrid w:val="0"/>
        <w:spacing w:line="440" w:lineRule="atLeast"/>
        <w:ind w:firstLine="436" w:firstLineChars="200"/>
        <w:rPr>
          <w:rFonts w:ascii="宋体" w:hAnsi="宋体" w:cs="宋体"/>
          <w:sz w:val="24"/>
          <w:szCs w:val="24"/>
        </w:rPr>
      </w:pPr>
      <w:r>
        <w:rPr>
          <w:rFonts w:hint="eastAsia" w:ascii="宋体" w:hAnsi="宋体" w:cs="宋体"/>
          <w:snapToGrid w:val="0"/>
          <w:spacing w:val="-11"/>
          <w:sz w:val="24"/>
          <w:szCs w:val="24"/>
        </w:rPr>
        <w:t>②在得知自己为评审专家身份后至评审结束前时段内私下接触投标人的</w:t>
      </w:r>
      <w:r>
        <w:rPr>
          <w:rFonts w:hint="eastAsia" w:ascii="宋体" w:hAnsi="宋体" w:cs="宋体"/>
          <w:sz w:val="24"/>
          <w:szCs w:val="24"/>
        </w:rPr>
        <w:t>；</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③在评审过程中擅离职守，影响评审程序正常进行的；</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④在评审过程有明显不合理或者不正当倾向性的；</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⑤未按招标文件规定的评审方法和标准进行评审的。</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⑥上述①至⑤行为影响中标结果的，中标结果无效。</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政府采购评审专家与投标人存在利害关系未回避的，处2万元以上5万元以下的罚款，禁止其参加政府采购评审活动。</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pPr>
        <w:adjustRightInd w:val="0"/>
        <w:snapToGrid w:val="0"/>
        <w:spacing w:line="440" w:lineRule="atLeast"/>
        <w:ind w:firstLine="480" w:firstLineChars="200"/>
        <w:rPr>
          <w:rFonts w:hAnsi="宋体"/>
          <w:b/>
          <w:bCs/>
        </w:rPr>
      </w:pPr>
      <w:r>
        <w:rPr>
          <w:rFonts w:hint="eastAsia" w:ascii="宋体" w:hAnsi="宋体" w:cs="宋体"/>
          <w:sz w:val="24"/>
          <w:szCs w:val="24"/>
        </w:rPr>
        <w:t>政府采购评审专家有上述违法行为的，其评审意见无效，不得获取评审费；有违法所得的，没收违法所得；给他人造成损失的，依法承担民事责任。</w:t>
      </w:r>
    </w:p>
    <w:p>
      <w:pPr>
        <w:pStyle w:val="18"/>
        <w:snapToGrid w:val="0"/>
        <w:spacing w:beforeLines="0" w:afterLines="0" w:line="440" w:lineRule="atLeast"/>
        <w:ind w:firstLine="241" w:firstLineChars="100"/>
        <w:rPr>
          <w:rFonts w:hAnsi="宋体"/>
          <w:b/>
          <w:bCs/>
          <w:color w:val="000000"/>
        </w:rPr>
      </w:pPr>
      <w:r>
        <w:rPr>
          <w:rFonts w:hint="eastAsia" w:hAnsi="宋体"/>
          <w:b/>
          <w:bCs/>
          <w:color w:val="000000"/>
        </w:rPr>
        <w:t>（八）评标过程的监控</w:t>
      </w:r>
    </w:p>
    <w:p>
      <w:pPr>
        <w:pStyle w:val="18"/>
        <w:snapToGrid w:val="0"/>
        <w:spacing w:beforeLines="0" w:afterLines="0" w:line="440" w:lineRule="atLeast"/>
        <w:ind w:firstLine="480" w:firstLineChars="200"/>
        <w:rPr>
          <w:rFonts w:hAnsi="宋体"/>
          <w:color w:val="000000"/>
        </w:rPr>
      </w:pPr>
      <w:r>
        <w:rPr>
          <w:rFonts w:hint="eastAsia" w:hAnsi="宋体"/>
          <w:color w:val="000000"/>
        </w:rPr>
        <w:t>本项目评标过程实行全程录音、录像监控，投标人在评标过程中所进行的试图影响评标结果的不公正活动，可能导致其投标被拒绝。</w:t>
      </w:r>
    </w:p>
    <w:p>
      <w:pPr>
        <w:spacing w:line="440" w:lineRule="atLeast"/>
        <w:ind w:firstLine="241" w:firstLineChars="100"/>
        <w:rPr>
          <w:rFonts w:ascii="宋体" w:hAnsi="宋体" w:cs="宋体"/>
          <w:b/>
          <w:sz w:val="24"/>
        </w:rPr>
      </w:pPr>
      <w:r>
        <w:rPr>
          <w:rFonts w:hint="eastAsia" w:ascii="宋体" w:hAnsi="宋体" w:cs="宋体"/>
          <w:b/>
          <w:sz w:val="24"/>
        </w:rPr>
        <w:t>（九）其他</w:t>
      </w:r>
    </w:p>
    <w:p>
      <w:pPr>
        <w:spacing w:line="440" w:lineRule="atLeast"/>
        <w:ind w:firstLine="480" w:firstLineChars="200"/>
        <w:rPr>
          <w:rFonts w:ascii="宋体" w:hAnsi="宋体" w:cs="宋体"/>
          <w:sz w:val="24"/>
        </w:rPr>
      </w:pPr>
      <w:r>
        <w:rPr>
          <w:rFonts w:hint="eastAsia" w:ascii="宋体" w:hAnsi="宋体" w:cs="宋体"/>
          <w:sz w:val="24"/>
        </w:rPr>
        <w:t>采购过程中出现以下情形，导致电子交易平台无法正常运行，或者无法保证电子交易的公平、公正和安全时，采购组织机构可中止电子交易活动：</w:t>
      </w:r>
    </w:p>
    <w:p>
      <w:pPr>
        <w:spacing w:line="440" w:lineRule="atLeast"/>
        <w:ind w:firstLine="592" w:firstLineChars="247"/>
        <w:rPr>
          <w:rFonts w:ascii="宋体" w:hAnsi="宋体" w:cs="宋体"/>
          <w:sz w:val="24"/>
        </w:rPr>
      </w:pPr>
      <w:r>
        <w:rPr>
          <w:rFonts w:hint="eastAsia" w:ascii="宋体" w:hAnsi="宋体" w:cs="宋体"/>
          <w:sz w:val="24"/>
        </w:rPr>
        <w:t>1.电子交易平台发生故障而无法登录访问的；</w:t>
      </w:r>
    </w:p>
    <w:p>
      <w:pPr>
        <w:spacing w:line="440" w:lineRule="atLeast"/>
        <w:ind w:firstLine="592" w:firstLineChars="247"/>
        <w:rPr>
          <w:rFonts w:ascii="宋体" w:hAnsi="宋体" w:cs="宋体"/>
          <w:sz w:val="24"/>
        </w:rPr>
      </w:pPr>
      <w:r>
        <w:rPr>
          <w:rFonts w:hint="eastAsia" w:ascii="宋体" w:hAnsi="宋体" w:cs="宋体"/>
          <w:sz w:val="24"/>
        </w:rPr>
        <w:t>2.电子交易平台应用或数据库出现错误，不能进行正常操作的；</w:t>
      </w:r>
    </w:p>
    <w:p>
      <w:pPr>
        <w:spacing w:line="440" w:lineRule="atLeast"/>
        <w:ind w:firstLine="592" w:firstLineChars="247"/>
        <w:rPr>
          <w:rFonts w:ascii="宋体" w:hAnsi="宋体" w:cs="宋体"/>
          <w:sz w:val="24"/>
        </w:rPr>
      </w:pPr>
      <w:r>
        <w:rPr>
          <w:rFonts w:hint="eastAsia" w:ascii="宋体" w:hAnsi="宋体" w:cs="宋体"/>
          <w:sz w:val="24"/>
        </w:rPr>
        <w:t>3.电子交易平台发现严重安全漏洞，有潜在泄密危险的；</w:t>
      </w:r>
    </w:p>
    <w:p>
      <w:pPr>
        <w:spacing w:line="440" w:lineRule="atLeast"/>
        <w:ind w:firstLine="592" w:firstLineChars="247"/>
        <w:rPr>
          <w:rFonts w:ascii="宋体" w:hAnsi="宋体" w:cs="宋体"/>
          <w:sz w:val="24"/>
        </w:rPr>
      </w:pPr>
      <w:r>
        <w:rPr>
          <w:rFonts w:hint="eastAsia" w:ascii="宋体" w:hAnsi="宋体" w:cs="宋体"/>
          <w:sz w:val="24"/>
        </w:rPr>
        <w:t>4.病毒发作导致不能进行正常操作的；</w:t>
      </w:r>
    </w:p>
    <w:p>
      <w:pPr>
        <w:spacing w:line="440" w:lineRule="atLeast"/>
        <w:ind w:firstLine="592" w:firstLineChars="247"/>
        <w:rPr>
          <w:rFonts w:ascii="宋体" w:hAnsi="宋体" w:cs="宋体"/>
          <w:sz w:val="24"/>
        </w:rPr>
      </w:pPr>
      <w:r>
        <w:rPr>
          <w:rFonts w:hint="eastAsia" w:ascii="宋体" w:hAnsi="宋体" w:cs="宋体"/>
          <w:sz w:val="24"/>
        </w:rPr>
        <w:t>5.其他无法保证电子交易的公平、公正和安全的情况。</w:t>
      </w:r>
    </w:p>
    <w:p>
      <w:pPr>
        <w:spacing w:line="440" w:lineRule="atLeast"/>
        <w:ind w:firstLine="470" w:firstLineChars="196"/>
        <w:rPr>
          <w:rFonts w:ascii="宋体" w:hAnsi="宋体" w:cs="宋体"/>
          <w:sz w:val="24"/>
        </w:rPr>
      </w:pPr>
      <w:r>
        <w:rPr>
          <w:rFonts w:hint="eastAsia" w:ascii="宋体" w:hAnsi="宋体" w:cs="宋体"/>
          <w:sz w:val="24"/>
        </w:rPr>
        <w:t>出现前款规定情形，不影响采购公平、公正性的，采购组织机构可以待上述情形消除后继续组织电子交易活动；影响或可能影响采购公平、公正性的，应当重新采购。</w:t>
      </w:r>
    </w:p>
    <w:p>
      <w:pPr>
        <w:pStyle w:val="18"/>
        <w:snapToGrid w:val="0"/>
        <w:spacing w:beforeLines="0" w:afterLines="0" w:line="440" w:lineRule="exact"/>
        <w:ind w:firstLine="241" w:firstLineChars="100"/>
        <w:rPr>
          <w:rFonts w:hAnsi="宋体"/>
          <w:b/>
          <w:bCs/>
        </w:rPr>
      </w:pPr>
      <w:r>
        <w:rPr>
          <w:rFonts w:hint="eastAsia" w:hAnsi="宋体"/>
          <w:b/>
          <w:bCs/>
        </w:rPr>
        <w:t>（一）确定中标人。本项目由采购人授权评标委员会确定中标人。</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1.采购代理机构在评标结束后2个工作日内将评标报告交采购人确认。</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2.投标</w:t>
      </w:r>
      <w:r>
        <w:rPr>
          <w:rFonts w:hint="eastAsia" w:ascii="宋体" w:hAnsi="宋体" w:cs="宋体"/>
          <w:spacing w:val="-6"/>
          <w:sz w:val="24"/>
          <w:szCs w:val="24"/>
        </w:rPr>
        <w:t>人对评标结果无异议的，采购人应在收到评标报告后5个工作日内对评标结果进行确认。如有投标人对评标结果提出质疑的，采购人可在质疑处理完毕后确</w:t>
      </w:r>
      <w:r>
        <w:rPr>
          <w:rFonts w:hint="eastAsia" w:ascii="宋体" w:hAnsi="宋体" w:cs="宋体"/>
          <w:sz w:val="24"/>
          <w:szCs w:val="24"/>
        </w:rPr>
        <w:t>定中标人。</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3.采购人依法确定中标人后2个工作日内，采购代理机构以书面形式发出《中标通知书》,并同时在相关网站上发布中标公告。</w:t>
      </w:r>
    </w:p>
    <w:p>
      <w:pPr>
        <w:pStyle w:val="18"/>
        <w:snapToGrid w:val="0"/>
        <w:spacing w:beforeLines="0" w:afterLines="0" w:line="440" w:lineRule="exact"/>
        <w:outlineLvl w:val="1"/>
        <w:rPr>
          <w:rFonts w:hAnsi="宋体"/>
          <w:b/>
          <w:bCs/>
          <w:sz w:val="28"/>
          <w:szCs w:val="28"/>
        </w:rPr>
      </w:pPr>
      <w:r>
        <w:rPr>
          <w:rFonts w:hint="eastAsia" w:hAnsi="宋体"/>
          <w:b/>
          <w:bCs/>
          <w:sz w:val="28"/>
          <w:szCs w:val="28"/>
        </w:rPr>
        <w:t>七、合同授予</w:t>
      </w:r>
    </w:p>
    <w:p>
      <w:pPr>
        <w:snapToGrid w:val="0"/>
        <w:spacing w:line="440" w:lineRule="atLeast"/>
        <w:ind w:firstLine="241" w:firstLineChars="100"/>
        <w:rPr>
          <w:rFonts w:ascii="宋体" w:hAnsi="宋体" w:cs="宋体"/>
          <w:b/>
          <w:bCs/>
          <w:sz w:val="24"/>
          <w:szCs w:val="24"/>
        </w:rPr>
      </w:pPr>
      <w:r>
        <w:rPr>
          <w:rFonts w:hint="eastAsia" w:ascii="宋体" w:hAnsi="宋体" w:cs="宋体"/>
          <w:b/>
          <w:bCs/>
          <w:sz w:val="24"/>
          <w:szCs w:val="24"/>
        </w:rPr>
        <w:t>（一）签订合同</w:t>
      </w:r>
    </w:p>
    <w:p>
      <w:pPr>
        <w:spacing w:line="440" w:lineRule="atLeast"/>
        <w:ind w:firstLine="480" w:firstLineChars="200"/>
        <w:rPr>
          <w:rFonts w:ascii="宋体" w:hAnsi="宋体" w:cs="宋体"/>
          <w:sz w:val="24"/>
          <w:szCs w:val="22"/>
        </w:rPr>
      </w:pPr>
      <w:r>
        <w:rPr>
          <w:rFonts w:hint="eastAsia" w:ascii="宋体" w:hAnsi="宋体" w:cs="宋体"/>
          <w:sz w:val="24"/>
          <w:szCs w:val="22"/>
        </w:rPr>
        <w:t>1.除不可抗力等特殊情况外，采购人原则上应当在中标通知书发出之日起20日内，与成交人按照采购文件确定的事项签订政府采购合同，并在签订之日起2个工作日内将政府采购合同在浙江政府采购网上公告。</w:t>
      </w:r>
    </w:p>
    <w:p>
      <w:pPr>
        <w:spacing w:line="440" w:lineRule="atLeast"/>
        <w:ind w:firstLine="480" w:firstLineChars="200"/>
        <w:rPr>
          <w:rFonts w:ascii="宋体" w:hAnsi="宋体" w:cs="宋体"/>
          <w:sz w:val="24"/>
          <w:szCs w:val="22"/>
        </w:rPr>
      </w:pPr>
      <w:r>
        <w:rPr>
          <w:rFonts w:hint="eastAsia" w:ascii="宋体" w:hAnsi="宋体" w:cs="宋体"/>
          <w:sz w:val="24"/>
          <w:szCs w:val="22"/>
        </w:rPr>
        <w:t>2.成交人按规定的日期、时间、地点，由法定代表人或其授权代表与采购人代表签订合同。如成交人为联合体的，由联合体成员各方法定代表人或其授权代表与采购人代表签订合同。</w:t>
      </w:r>
    </w:p>
    <w:p>
      <w:pPr>
        <w:spacing w:line="440" w:lineRule="atLeast"/>
        <w:ind w:firstLine="480" w:firstLineChars="200"/>
        <w:rPr>
          <w:rFonts w:ascii="宋体" w:hAnsi="宋体" w:cs="宋体"/>
          <w:sz w:val="24"/>
          <w:szCs w:val="22"/>
        </w:rPr>
      </w:pPr>
      <w:r>
        <w:rPr>
          <w:rFonts w:hint="eastAsia" w:ascii="宋体" w:hAnsi="宋体" w:cs="宋体"/>
          <w:sz w:val="24"/>
          <w:szCs w:val="22"/>
        </w:rPr>
        <w:t>3.如签订合同并生效后，供应商无故拒绝或延期，除按照合同条款处理外，列入不良行为记录一次，并给予通报。</w:t>
      </w:r>
    </w:p>
    <w:p>
      <w:pPr>
        <w:spacing w:line="440" w:lineRule="atLeast"/>
        <w:ind w:firstLine="480" w:firstLineChars="200"/>
        <w:rPr>
          <w:rFonts w:ascii="宋体" w:hAnsi="宋体" w:cs="宋体"/>
          <w:sz w:val="24"/>
          <w:szCs w:val="22"/>
        </w:rPr>
      </w:pPr>
      <w:r>
        <w:rPr>
          <w:rFonts w:hint="eastAsia" w:ascii="宋体" w:hAnsi="宋体" w:cs="宋体"/>
          <w:sz w:val="24"/>
          <w:szCs w:val="22"/>
        </w:rPr>
        <w:t>4.成交人拒绝与采购人签订合同的，采购人可以按照评审报告推荐的中标或者成交候选人名单排序，确定下一候选人为成交人，也可以重新开展政府采购活动。</w:t>
      </w:r>
    </w:p>
    <w:p>
      <w:pPr>
        <w:spacing w:line="440" w:lineRule="atLeast"/>
        <w:ind w:firstLine="480" w:firstLineChars="200"/>
        <w:rPr>
          <w:rFonts w:ascii="宋体" w:hAnsi="宋体" w:cs="宋体"/>
          <w:sz w:val="24"/>
          <w:szCs w:val="22"/>
        </w:rPr>
      </w:pPr>
      <w:r>
        <w:rPr>
          <w:rFonts w:hint="eastAsia" w:ascii="宋体" w:hAnsi="宋体" w:cs="宋体"/>
          <w:sz w:val="24"/>
          <w:szCs w:val="22"/>
        </w:rPr>
        <w:t>5.采购合同由采购人与成交人根据采购文件、磋商响应文件等内容通过政府采购电子交易平台在线签订，自动备案。</w:t>
      </w:r>
    </w:p>
    <w:p>
      <w:pPr>
        <w:spacing w:line="440" w:lineRule="atLeast"/>
        <w:ind w:firstLine="480" w:firstLineChars="200"/>
        <w:rPr>
          <w:rFonts w:ascii="宋体" w:hAnsi="宋体" w:cs="宋体"/>
          <w:sz w:val="24"/>
          <w:szCs w:val="22"/>
        </w:rPr>
      </w:pPr>
      <w:r>
        <w:rPr>
          <w:rFonts w:hint="eastAsia" w:ascii="宋体" w:hAnsi="宋体" w:cs="宋体"/>
          <w:sz w:val="24"/>
          <w:szCs w:val="22"/>
        </w:rPr>
        <w:t>6.政府采购货物和服务项目不得收取质量保证金。政府采购工程以及与工程建设有关的货物、服务，采用招标方式采购的，按国家和省有关规定执行。</w:t>
      </w:r>
    </w:p>
    <w:p>
      <w:pPr>
        <w:spacing w:line="440" w:lineRule="atLeast"/>
        <w:ind w:firstLine="241" w:firstLineChars="100"/>
        <w:rPr>
          <w:rFonts w:ascii="宋体" w:hAnsi="宋体" w:cs="宋体"/>
          <w:b/>
          <w:bCs/>
          <w:sz w:val="24"/>
          <w:szCs w:val="22"/>
        </w:rPr>
      </w:pPr>
      <w:r>
        <w:rPr>
          <w:rFonts w:hint="eastAsia" w:ascii="宋体" w:hAnsi="宋体" w:cs="宋体"/>
          <w:b/>
          <w:bCs/>
          <w:sz w:val="24"/>
          <w:szCs w:val="22"/>
        </w:rPr>
        <w:t>（二）履约保证金：</w:t>
      </w:r>
    </w:p>
    <w:p>
      <w:pPr>
        <w:spacing w:line="440" w:lineRule="atLeast"/>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履约保证金：</w:t>
      </w:r>
      <w:r>
        <w:rPr>
          <w:rFonts w:hint="eastAsia" w:ascii="宋体" w:hAnsi="宋体" w:eastAsia="宋体" w:cs="宋体"/>
          <w:bCs/>
          <w:color w:val="000000" w:themeColor="text1"/>
          <w:sz w:val="24"/>
          <w:szCs w:val="24"/>
          <w:lang w:eastAsia="zh-CN"/>
          <w14:textFill>
            <w14:solidFill>
              <w14:schemeClr w14:val="tx1"/>
            </w14:solidFill>
          </w14:textFill>
        </w:rPr>
        <w:t>履约保证金为合同金额的</w:t>
      </w:r>
      <w:r>
        <w:rPr>
          <w:rFonts w:hint="eastAsia" w:ascii="宋体" w:hAnsi="宋体" w:eastAsia="宋体" w:cs="宋体"/>
          <w:bCs/>
          <w:color w:val="000000" w:themeColor="text1"/>
          <w:sz w:val="24"/>
          <w:szCs w:val="24"/>
          <w:lang w:val="en-US" w:eastAsia="zh-CN"/>
          <w14:textFill>
            <w14:solidFill>
              <w14:schemeClr w14:val="tx1"/>
            </w14:solidFill>
          </w14:textFill>
        </w:rPr>
        <w:t>1</w:t>
      </w:r>
      <w:r>
        <w:rPr>
          <w:rFonts w:hint="eastAsia" w:ascii="宋体" w:hAnsi="宋体" w:eastAsia="宋体" w:cs="宋体"/>
          <w:bCs/>
          <w:color w:val="000000" w:themeColor="text1"/>
          <w:sz w:val="24"/>
          <w:szCs w:val="24"/>
          <w:lang w:eastAsia="zh-CN"/>
          <w14:textFill>
            <w14:solidFill>
              <w14:schemeClr w14:val="tx1"/>
            </w14:solidFill>
          </w14:textFill>
        </w:rPr>
        <w:t>%（履约保证金可以为现金，银行转账，银行、保险公司等金融机构出具保函、保单），履约保证金交付至甲方指定账户或按规定提交保函、保单。</w:t>
      </w:r>
    </w:p>
    <w:p>
      <w:pPr>
        <w:spacing w:line="440" w:lineRule="atLeast"/>
        <w:ind w:firstLine="480" w:firstLineChars="200"/>
        <w:rPr>
          <w:rFonts w:ascii="宋体" w:hAnsi="宋体" w:cs="宋体"/>
          <w:sz w:val="24"/>
          <w:szCs w:val="24"/>
        </w:rPr>
      </w:pPr>
      <w:r>
        <w:rPr>
          <w:rFonts w:hint="eastAsia" w:ascii="宋体" w:hAnsi="宋体" w:cs="宋体"/>
          <w:sz w:val="24"/>
          <w:szCs w:val="24"/>
        </w:rPr>
        <w:t>拟签订的合同文本要求成交人提交履约保证金的，供应商应当以支票、汇票、本票或者金融机构、担保机构出具的保函等非现金形式提交。履约保证金的数额不得超过政府采购合同金额的1%。鼓励和支持供应商以履约保函形式提供履约保证金。</w:t>
      </w:r>
    </w:p>
    <w:p>
      <w:pPr>
        <w:spacing w:line="440" w:lineRule="atLeast"/>
        <w:ind w:firstLine="480" w:firstLineChars="200"/>
        <w:rPr>
          <w:rFonts w:ascii="宋体" w:hAnsi="宋体" w:cs="宋体"/>
          <w:sz w:val="24"/>
          <w:szCs w:val="22"/>
        </w:rPr>
      </w:pPr>
      <w:r>
        <w:rPr>
          <w:rFonts w:hint="eastAsia" w:ascii="宋体" w:hAnsi="宋体" w:cs="宋体"/>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w:t>
      </w:r>
      <w:r>
        <w:rPr>
          <w:rFonts w:hint="eastAsia" w:ascii="宋体" w:hAnsi="宋体" w:cs="宋体"/>
          <w:b/>
          <w:bCs/>
          <w:sz w:val="24"/>
          <w:szCs w:val="22"/>
        </w:rPr>
        <w:t>—</w:t>
      </w:r>
      <w:r>
        <w:rPr>
          <w:rFonts w:hint="eastAsia" w:ascii="宋体" w:hAnsi="宋体" w:cs="宋体"/>
          <w:sz w:val="24"/>
          <w:szCs w:val="22"/>
        </w:rPr>
        <w:t>支付保费—成功出单。政采云金融专线400-903-9583。</w:t>
      </w:r>
    </w:p>
    <w:p>
      <w:pPr>
        <w:spacing w:line="440" w:lineRule="atLeast"/>
        <w:ind w:firstLine="241" w:firstLineChars="100"/>
        <w:rPr>
          <w:rFonts w:ascii="宋体" w:hAnsi="宋体" w:cs="宋体"/>
          <w:b/>
          <w:bCs/>
          <w:sz w:val="24"/>
          <w:szCs w:val="22"/>
        </w:rPr>
      </w:pPr>
      <w:r>
        <w:rPr>
          <w:rFonts w:hint="eastAsia" w:ascii="宋体" w:hAnsi="宋体" w:cs="宋体"/>
          <w:b/>
          <w:bCs/>
          <w:sz w:val="24"/>
          <w:szCs w:val="22"/>
        </w:rPr>
        <w:t>（三）预付款</w:t>
      </w:r>
    </w:p>
    <w:p>
      <w:pPr>
        <w:spacing w:line="440" w:lineRule="atLeast"/>
        <w:ind w:firstLine="480" w:firstLineChars="200"/>
        <w:rPr>
          <w:rFonts w:ascii="宋体" w:hAnsi="宋体" w:cs="宋体"/>
          <w:sz w:val="24"/>
          <w:szCs w:val="24"/>
        </w:rPr>
      </w:pPr>
      <w:r>
        <w:rPr>
          <w:rFonts w:hint="eastAsia" w:ascii="宋体" w:hAnsi="宋体" w:cs="宋体"/>
          <w:sz w:val="24"/>
          <w:szCs w:val="22"/>
        </w:rPr>
        <w:t>采购单位应当在政府采购合同中约定预付款，对中小企业合同预付款比例原则上不低于合同金额的40％，不高于合</w:t>
      </w:r>
      <w:r>
        <w:rPr>
          <w:rFonts w:hint="eastAsia" w:ascii="宋体" w:hAnsi="宋体" w:cs="宋体"/>
          <w:sz w:val="24"/>
          <w:szCs w:val="24"/>
        </w:rPr>
        <w:t>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pPr>
        <w:spacing w:line="440" w:lineRule="atLeast"/>
        <w:ind w:firstLine="241" w:firstLineChars="100"/>
        <w:rPr>
          <w:rFonts w:ascii="宋体" w:hAnsi="宋体" w:cs="宋体"/>
          <w:b/>
          <w:bCs/>
          <w:sz w:val="24"/>
          <w:szCs w:val="24"/>
        </w:rPr>
      </w:pPr>
      <w:r>
        <w:rPr>
          <w:rFonts w:hint="eastAsia" w:ascii="宋体" w:hAnsi="宋体" w:cs="宋体"/>
          <w:b/>
          <w:bCs/>
          <w:sz w:val="24"/>
          <w:szCs w:val="24"/>
        </w:rPr>
        <w:t>（四）资金支付</w:t>
      </w:r>
    </w:p>
    <w:p>
      <w:pPr>
        <w:spacing w:line="440" w:lineRule="atLeast"/>
        <w:ind w:firstLine="480" w:firstLineChars="200"/>
        <w:rPr>
          <w:rFonts w:ascii="宋体" w:hAnsi="宋体" w:cs="宋体"/>
          <w:sz w:val="24"/>
          <w:szCs w:val="24"/>
        </w:rPr>
      </w:pPr>
      <w:r>
        <w:rPr>
          <w:rFonts w:hint="eastAsia" w:ascii="宋体" w:hAnsi="宋体" w:cs="宋体"/>
          <w:sz w:val="24"/>
          <w:szCs w:val="24"/>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pPr>
        <w:numPr>
          <w:ilvl w:val="0"/>
          <w:numId w:val="2"/>
        </w:numPr>
        <w:adjustRightInd w:val="0"/>
        <w:snapToGrid w:val="0"/>
        <w:spacing w:line="360" w:lineRule="auto"/>
        <w:ind w:left="0" w:leftChars="0" w:firstLine="0" w:firstLineChars="0"/>
        <w:contextualSpacing/>
        <w:jc w:val="left"/>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中标服务费</w:t>
      </w:r>
    </w:p>
    <w:p>
      <w:pPr>
        <w:numPr>
          <w:ilvl w:val="0"/>
          <w:numId w:val="0"/>
        </w:numPr>
        <w:adjustRightInd w:val="0"/>
        <w:snapToGrid w:val="0"/>
        <w:spacing w:line="360" w:lineRule="auto"/>
        <w:ind w:leftChars="0" w:firstLine="480" w:firstLineChars="200"/>
        <w:contextualSpacing/>
        <w:jc w:val="left"/>
        <w:rPr>
          <w:rFonts w:ascii="宋体" w:hAnsi="宋体" w:eastAsia="宋体" w:cs="宋体"/>
          <w:sz w:val="24"/>
        </w:rPr>
      </w:pPr>
      <w:r>
        <w:rPr>
          <w:rFonts w:hint="eastAsia" w:ascii="宋体" w:hAnsi="宋体" w:eastAsia="宋体" w:cs="宋体"/>
          <w:sz w:val="24"/>
        </w:rPr>
        <w:t>不论投标结果如何，投标人均应自行承担与本次招标有关的全部费用（招标文件有相关规定除外）。</w:t>
      </w:r>
      <w:r>
        <w:rPr>
          <w:rFonts w:hint="eastAsia" w:ascii="宋体" w:hAnsi="宋体" w:eastAsia="宋体" w:cs="宋体"/>
          <w:sz w:val="24"/>
          <w:lang w:eastAsia="zh-CN"/>
        </w:rPr>
        <w:t>浙江东阳正荣工程咨询有限公司</w:t>
      </w:r>
      <w:r>
        <w:rPr>
          <w:rFonts w:hint="eastAsia" w:ascii="宋体" w:hAnsi="宋体" w:eastAsia="宋体" w:cs="宋体"/>
          <w:sz w:val="24"/>
        </w:rPr>
        <w:t>根据中标金额按照中标服务费收费标准下浮10%计收，中标单位须在领取中标通知书前向招标代理机构交纳中标服务费。</w:t>
      </w:r>
    </w:p>
    <w:p>
      <w:pPr>
        <w:spacing w:line="360" w:lineRule="exact"/>
        <w:rPr>
          <w:rFonts w:ascii="宋体" w:hAnsi="宋体" w:cs="宋体"/>
          <w:b/>
          <w:color w:val="000000" w:themeColor="text1"/>
          <w:sz w:val="28"/>
          <w:szCs w:val="28"/>
          <w14:textFill>
            <w14:solidFill>
              <w14:schemeClr w14:val="tx1"/>
            </w14:solidFill>
          </w14:textFill>
        </w:rPr>
      </w:pPr>
    </w:p>
    <w:tbl>
      <w:tblPr>
        <w:tblStyle w:val="32"/>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322"/>
        <w:gridCol w:w="415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2" w:hRule="atLeast"/>
          <w:tblCellSpacing w:w="0" w:type="dxa"/>
          <w:jc w:val="center"/>
        </w:trPr>
        <w:tc>
          <w:tcPr>
            <w:tcW w:w="4322" w:type="dxa"/>
            <w:tcBorders>
              <w:top w:val="outset" w:color="auto" w:sz="6" w:space="0"/>
              <w:left w:val="outset" w:color="auto" w:sz="6" w:space="0"/>
              <w:bottom w:val="outset" w:color="auto" w:sz="6" w:space="0"/>
              <w:right w:val="outset" w:color="auto" w:sz="6" w:space="0"/>
            </w:tcBorders>
            <w:vAlign w:val="center"/>
          </w:tcPr>
          <w:p>
            <w:pPr>
              <w:widowControl/>
              <w:spacing w:line="440" w:lineRule="exact"/>
              <w:ind w:firstLine="241" w:firstLineChars="100"/>
              <w:jc w:val="center"/>
              <w:rPr>
                <w:rFonts w:ascii="宋体" w:hAnsi="宋体" w:cs="宋体"/>
                <w:sz w:val="24"/>
              </w:rPr>
            </w:pPr>
            <w:r>
              <w:rPr>
                <w:rFonts w:hint="eastAsia" w:ascii="宋体" w:hAnsi="宋体" w:cs="宋体"/>
                <w:b/>
                <w:bCs/>
                <w:sz w:val="24"/>
              </w:rPr>
              <w:t>中标金额（万元）</w:t>
            </w:r>
          </w:p>
        </w:tc>
        <w:tc>
          <w:tcPr>
            <w:tcW w:w="4150"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cs="宋体"/>
                <w:sz w:val="24"/>
              </w:rPr>
            </w:pPr>
            <w:r>
              <w:rPr>
                <w:rFonts w:hint="eastAsia" w:ascii="宋体" w:hAnsi="宋体" w:cs="宋体"/>
                <w:b/>
                <w:bCs/>
                <w:sz w:val="24"/>
              </w:rPr>
              <w:t>货物招标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7" w:hRule="atLeast"/>
          <w:tblCellSpacing w:w="0" w:type="dxa"/>
          <w:jc w:val="center"/>
        </w:trPr>
        <w:tc>
          <w:tcPr>
            <w:tcW w:w="4322"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cs="宋体"/>
                <w:sz w:val="24"/>
              </w:rPr>
            </w:pPr>
            <w:r>
              <w:rPr>
                <w:rFonts w:hint="eastAsia" w:ascii="宋体" w:hAnsi="宋体" w:cs="宋体"/>
                <w:sz w:val="24"/>
              </w:rPr>
              <w:t>100以下</w:t>
            </w:r>
          </w:p>
        </w:tc>
        <w:tc>
          <w:tcPr>
            <w:tcW w:w="4150"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cs="宋体"/>
                <w:sz w:val="24"/>
              </w:rPr>
            </w:pPr>
            <w:r>
              <w:rPr>
                <w:rFonts w:hint="eastAsia" w:ascii="宋体" w:hAnsi="宋体" w:cs="宋体"/>
                <w:sz w:val="24"/>
              </w:rPr>
              <w:t>1.5%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jc w:val="center"/>
        </w:trPr>
        <w:tc>
          <w:tcPr>
            <w:tcW w:w="4322"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cs="宋体"/>
                <w:sz w:val="24"/>
              </w:rPr>
            </w:pPr>
            <w:r>
              <w:rPr>
                <w:rFonts w:hint="eastAsia" w:ascii="宋体" w:hAnsi="宋体" w:cs="宋体"/>
                <w:sz w:val="24"/>
              </w:rPr>
              <w:t>100-500</w:t>
            </w:r>
          </w:p>
        </w:tc>
        <w:tc>
          <w:tcPr>
            <w:tcW w:w="4150"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cs="宋体"/>
                <w:sz w:val="24"/>
              </w:rPr>
            </w:pPr>
            <w:r>
              <w:rPr>
                <w:rFonts w:hint="eastAsia" w:ascii="宋体" w:hAnsi="宋体" w:cs="宋体"/>
                <w:sz w:val="24"/>
              </w:rPr>
              <w:t>1.1%</w:t>
            </w:r>
          </w:p>
        </w:tc>
      </w:tr>
    </w:tbl>
    <w:p>
      <w:pPr>
        <w:pStyle w:val="18"/>
        <w:snapToGrid w:val="0"/>
        <w:spacing w:before="156" w:after="156" w:line="240" w:lineRule="auto"/>
        <w:rPr>
          <w:rFonts w:hAnsi="宋体"/>
          <w:b/>
          <w:bCs/>
          <w:color w:val="000000"/>
          <w:sz w:val="30"/>
          <w:szCs w:val="30"/>
        </w:rPr>
      </w:pPr>
    </w:p>
    <w:p>
      <w:pPr>
        <w:pStyle w:val="18"/>
        <w:snapToGrid w:val="0"/>
        <w:spacing w:before="156" w:after="156" w:line="240" w:lineRule="auto"/>
        <w:ind w:firstLine="2711" w:firstLineChars="900"/>
        <w:rPr>
          <w:rFonts w:hAnsi="宋体"/>
          <w:b/>
          <w:bCs/>
          <w:color w:val="000000"/>
          <w:sz w:val="30"/>
          <w:szCs w:val="30"/>
        </w:rPr>
      </w:pPr>
    </w:p>
    <w:p>
      <w:pPr>
        <w:rPr>
          <w:rFonts w:hint="eastAsia" w:hAnsi="宋体"/>
          <w:b/>
          <w:bCs/>
          <w:color w:val="000000"/>
          <w:sz w:val="30"/>
          <w:szCs w:val="30"/>
        </w:rPr>
      </w:pPr>
    </w:p>
    <w:p>
      <w:pPr>
        <w:rPr>
          <w:rFonts w:hint="eastAsia" w:hAnsi="宋体"/>
          <w:b/>
          <w:bCs/>
          <w:color w:val="000000"/>
          <w:sz w:val="30"/>
          <w:szCs w:val="30"/>
        </w:rPr>
      </w:pPr>
      <w:r>
        <w:rPr>
          <w:rFonts w:hint="eastAsia" w:hAnsi="宋体"/>
          <w:b/>
          <w:bCs/>
          <w:color w:val="000000"/>
          <w:sz w:val="30"/>
          <w:szCs w:val="30"/>
        </w:rPr>
        <w:br w:type="page"/>
      </w:r>
    </w:p>
    <w:p>
      <w:pPr>
        <w:pStyle w:val="18"/>
        <w:snapToGrid w:val="0"/>
        <w:spacing w:before="156" w:after="156" w:line="240" w:lineRule="auto"/>
        <w:ind w:firstLine="2711" w:firstLineChars="900"/>
        <w:rPr>
          <w:rFonts w:hAnsi="宋体"/>
          <w:b/>
          <w:bCs/>
          <w:color w:val="000000"/>
          <w:sz w:val="30"/>
          <w:szCs w:val="30"/>
        </w:rPr>
      </w:pPr>
      <w:r>
        <w:rPr>
          <w:rFonts w:hint="eastAsia" w:hAnsi="宋体"/>
          <w:b/>
          <w:bCs/>
          <w:color w:val="000000"/>
          <w:sz w:val="30"/>
          <w:szCs w:val="30"/>
        </w:rPr>
        <w:t>第四章  评标办法及评分标准</w:t>
      </w:r>
    </w:p>
    <w:p>
      <w:pPr>
        <w:snapToGrid w:val="0"/>
        <w:spacing w:line="440" w:lineRule="exact"/>
        <w:ind w:firstLine="480" w:firstLineChars="200"/>
        <w:jc w:val="left"/>
        <w:rPr>
          <w:rFonts w:ascii="宋体" w:hAnsi="宋体" w:cs="宋体"/>
          <w:sz w:val="24"/>
        </w:rPr>
      </w:pPr>
      <w:r>
        <w:rPr>
          <w:rFonts w:hint="eastAsia" w:ascii="宋体" w:hAnsi="宋体" w:cs="宋体"/>
          <w:sz w:val="24"/>
        </w:rPr>
        <w:t>为公正、公平、科学地选择中标人，根据《中华人民共和国政府采购法》等有关法律法规的规定，并结合本项目的实际，制定本办法。</w:t>
      </w:r>
    </w:p>
    <w:p>
      <w:pPr>
        <w:snapToGrid w:val="0"/>
        <w:spacing w:line="440" w:lineRule="exact"/>
        <w:ind w:firstLine="480" w:firstLineChars="200"/>
        <w:jc w:val="left"/>
        <w:rPr>
          <w:rFonts w:ascii="宋体" w:hAnsi="宋体" w:cs="宋体"/>
          <w:sz w:val="24"/>
        </w:rPr>
      </w:pPr>
      <w:r>
        <w:rPr>
          <w:rFonts w:hint="eastAsia" w:ascii="宋体" w:hAnsi="宋体" w:cs="宋体"/>
          <w:sz w:val="24"/>
        </w:rPr>
        <w:t>本办法适用于</w:t>
      </w:r>
      <w:r>
        <w:rPr>
          <w:rFonts w:hint="eastAsia" w:ascii="宋体" w:hAnsi="宋体" w:cs="宋体"/>
          <w:sz w:val="24"/>
          <w:lang w:eastAsia="zh-CN"/>
        </w:rPr>
        <w:t>浙江广厦建设职业技术大学新校区垃圾设施采购项目</w:t>
      </w:r>
      <w:r>
        <w:rPr>
          <w:rFonts w:hint="eastAsia" w:ascii="宋体" w:hAnsi="宋体" w:cs="宋体"/>
          <w:sz w:val="24"/>
        </w:rPr>
        <w:t>的评标。</w:t>
      </w:r>
    </w:p>
    <w:p>
      <w:pPr>
        <w:spacing w:before="156" w:beforeLines="50" w:after="156" w:afterLines="50" w:line="300" w:lineRule="exact"/>
        <w:ind w:firstLine="3643" w:firstLineChars="1296"/>
        <w:rPr>
          <w:rFonts w:ascii="宋体" w:hAnsi="宋体" w:cs="宋体"/>
          <w:b/>
          <w:bCs/>
          <w:color w:val="000000"/>
          <w:sz w:val="28"/>
          <w:szCs w:val="28"/>
        </w:rPr>
      </w:pPr>
      <w:r>
        <w:rPr>
          <w:rFonts w:hint="eastAsia" w:ascii="宋体" w:hAnsi="宋体" w:cs="宋体"/>
          <w:b/>
          <w:bCs/>
          <w:color w:val="000000"/>
          <w:sz w:val="28"/>
          <w:szCs w:val="28"/>
        </w:rPr>
        <w:t>一、总 则</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本次评标采用综合评分法，总分为100分，其中价格分30分、技术、资信及商务分70分。合格投标人的评标得分为各项目汇总得分，中标候选资格按评标综合得分由高到低顺序排列，得分相同的，按投标报价由低到高顺序排列；得分且投标报价相同的，按技术分由高到低顺序排列。排名第一的投标人为中标候选人,排名第二的投标人为候补中标候选人</w:t>
      </w:r>
      <w:r>
        <w:rPr>
          <w:rFonts w:hint="eastAsia" w:ascii="宋体" w:hAnsi="宋体" w:cs="宋体"/>
          <w:sz w:val="24"/>
          <w:szCs w:val="24"/>
        </w:rPr>
        <w:t>（有效投标人为3家时推荐2名中标候选人，有效投标人大于3家时，推荐3名中标候选人）</w:t>
      </w:r>
      <w:r>
        <w:rPr>
          <w:rFonts w:hint="eastAsia" w:ascii="宋体" w:hAnsi="宋体" w:cs="宋体"/>
          <w:color w:val="000000"/>
          <w:sz w:val="24"/>
          <w:szCs w:val="24"/>
        </w:rPr>
        <w:t>……其他投标人中标候选资格依此类推。评分过程中采用四舍五入法，并保留小数2位。</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投标人评标综合得分=技术、资信及商务分+报价分</w:t>
      </w:r>
    </w:p>
    <w:p>
      <w:pPr>
        <w:spacing w:before="156" w:beforeLines="50" w:after="156" w:afterLines="50" w:line="300" w:lineRule="exact"/>
        <w:ind w:firstLine="3373" w:firstLineChars="1200"/>
        <w:rPr>
          <w:rFonts w:ascii="宋体" w:hAnsi="宋体" w:cs="宋体"/>
          <w:b/>
          <w:bCs/>
          <w:color w:val="000000"/>
          <w:sz w:val="28"/>
          <w:szCs w:val="28"/>
        </w:rPr>
      </w:pPr>
      <w:r>
        <w:rPr>
          <w:rFonts w:hint="eastAsia" w:ascii="宋体" w:hAnsi="宋体" w:cs="宋体"/>
          <w:b/>
          <w:bCs/>
          <w:color w:val="000000"/>
          <w:sz w:val="28"/>
          <w:szCs w:val="28"/>
        </w:rPr>
        <w:t>二、评标内容及标准</w:t>
      </w:r>
    </w:p>
    <w:p>
      <w:pPr>
        <w:spacing w:before="156" w:beforeLines="50" w:after="156" w:afterLines="5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sz w:val="24"/>
          <w:szCs w:val="24"/>
        </w:rPr>
        <w:t>（一）技术、资信及商务分（</w:t>
      </w:r>
      <w:r>
        <w:rPr>
          <w:rFonts w:hint="eastAsia" w:ascii="宋体" w:hAnsi="宋体" w:cs="宋体"/>
          <w:b/>
          <w:bCs/>
          <w:color w:val="000000" w:themeColor="text1"/>
          <w:sz w:val="24"/>
          <w:szCs w:val="24"/>
          <w14:textFill>
            <w14:solidFill>
              <w14:schemeClr w14:val="tx1"/>
            </w14:solidFill>
          </w14:textFill>
        </w:rPr>
        <w:t>共70分）：</w:t>
      </w:r>
    </w:p>
    <w:tbl>
      <w:tblPr>
        <w:tblStyle w:val="32"/>
        <w:tblW w:w="953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1526"/>
        <w:gridCol w:w="6525"/>
        <w:gridCol w:w="7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7" w:type="dxa"/>
            <w:tcBorders>
              <w:top w:val="single" w:color="auto" w:sz="4" w:space="0"/>
              <w:bottom w:val="single" w:color="auto" w:sz="4" w:space="0"/>
              <w:right w:val="single" w:color="auto" w:sz="4" w:space="0"/>
            </w:tcBorders>
            <w:vAlign w:val="center"/>
          </w:tcPr>
          <w:p>
            <w:pPr>
              <w:pStyle w:val="28"/>
              <w:adjustRightInd w:val="0"/>
              <w:spacing w:beforeAutospacing="0" w:afterAutospacing="0" w:line="360" w:lineRule="atLeast"/>
              <w:ind w:left="0" w:leftChars="0" w:firstLine="0" w:firstLineChars="0"/>
              <w:jc w:val="both"/>
              <w:rPr>
                <w:b/>
                <w:bCs/>
                <w:color w:val="auto"/>
              </w:rPr>
            </w:pPr>
            <w:r>
              <w:rPr>
                <w:rFonts w:hint="eastAsia"/>
                <w:b/>
                <w:bCs/>
                <w:color w:val="auto"/>
              </w:rPr>
              <w:t>序号</w:t>
            </w:r>
          </w:p>
        </w:tc>
        <w:tc>
          <w:tcPr>
            <w:tcW w:w="1526" w:type="dxa"/>
            <w:tcBorders>
              <w:top w:val="single" w:color="auto" w:sz="4" w:space="0"/>
              <w:left w:val="single" w:color="auto" w:sz="4" w:space="0"/>
              <w:bottom w:val="single" w:color="auto" w:sz="4" w:space="0"/>
              <w:right w:val="single" w:color="auto" w:sz="4" w:space="0"/>
            </w:tcBorders>
            <w:vAlign w:val="center"/>
          </w:tcPr>
          <w:p>
            <w:pPr>
              <w:pStyle w:val="28"/>
              <w:adjustRightInd w:val="0"/>
              <w:spacing w:beforeAutospacing="0" w:afterAutospacing="0" w:line="360" w:lineRule="atLeast"/>
              <w:jc w:val="center"/>
              <w:rPr>
                <w:b/>
                <w:bCs/>
                <w:color w:val="auto"/>
              </w:rPr>
            </w:pPr>
            <w:r>
              <w:rPr>
                <w:rFonts w:hint="eastAsia"/>
                <w:b/>
                <w:bCs/>
                <w:color w:val="auto"/>
              </w:rPr>
              <w:t>评审内容</w:t>
            </w:r>
          </w:p>
        </w:tc>
        <w:tc>
          <w:tcPr>
            <w:tcW w:w="6525" w:type="dxa"/>
            <w:tcBorders>
              <w:top w:val="single" w:color="auto" w:sz="4" w:space="0"/>
              <w:left w:val="single" w:color="auto" w:sz="4" w:space="0"/>
              <w:bottom w:val="single" w:color="auto" w:sz="4" w:space="0"/>
              <w:right w:val="single" w:color="auto" w:sz="4" w:space="0"/>
            </w:tcBorders>
            <w:vAlign w:val="center"/>
          </w:tcPr>
          <w:p>
            <w:pPr>
              <w:pStyle w:val="28"/>
              <w:adjustRightInd w:val="0"/>
              <w:spacing w:beforeAutospacing="0" w:afterAutospacing="0" w:line="360" w:lineRule="atLeast"/>
              <w:ind w:firstLine="402" w:firstLineChars="200"/>
              <w:jc w:val="center"/>
              <w:rPr>
                <w:b/>
                <w:bCs/>
                <w:color w:val="auto"/>
              </w:rPr>
            </w:pPr>
            <w:r>
              <w:rPr>
                <w:rFonts w:hint="eastAsia"/>
                <w:b/>
                <w:bCs/>
                <w:color w:val="auto"/>
              </w:rPr>
              <w:t>评分标准</w:t>
            </w:r>
          </w:p>
        </w:tc>
        <w:tc>
          <w:tcPr>
            <w:tcW w:w="765" w:type="dxa"/>
            <w:tcBorders>
              <w:top w:val="single" w:color="auto" w:sz="4" w:space="0"/>
              <w:left w:val="single" w:color="auto" w:sz="4" w:space="0"/>
              <w:bottom w:val="single" w:color="auto" w:sz="4" w:space="0"/>
            </w:tcBorders>
            <w:vAlign w:val="center"/>
          </w:tcPr>
          <w:p>
            <w:pPr>
              <w:pStyle w:val="28"/>
              <w:adjustRightInd w:val="0"/>
              <w:spacing w:beforeAutospacing="0" w:afterAutospacing="0" w:line="360" w:lineRule="atLeast"/>
              <w:ind w:left="0" w:leftChars="0" w:firstLine="0" w:firstLineChars="0"/>
              <w:jc w:val="both"/>
              <w:rPr>
                <w:b/>
                <w:bCs/>
                <w:color w:val="auto"/>
              </w:rPr>
            </w:pPr>
            <w:r>
              <w:rPr>
                <w:rFonts w:hint="eastAsia"/>
                <w:b/>
                <w:bCs/>
                <w:color w:val="auto"/>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17" w:type="dxa"/>
            <w:tcBorders>
              <w:top w:val="single" w:color="auto" w:sz="4" w:space="0"/>
              <w:bottom w:val="single" w:color="auto" w:sz="4" w:space="0"/>
              <w:right w:val="single" w:color="auto" w:sz="4" w:space="0"/>
            </w:tcBorders>
            <w:vAlign w:val="center"/>
          </w:tcPr>
          <w:p>
            <w:pPr>
              <w:pStyle w:val="28"/>
              <w:adjustRightInd w:val="0"/>
              <w:spacing w:beforeAutospacing="0" w:afterAutospacing="0" w:line="360" w:lineRule="atLeast"/>
              <w:ind w:left="0" w:leftChars="0" w:firstLine="0" w:firstLineChars="0"/>
              <w:jc w:val="both"/>
              <w:rPr>
                <w:b/>
                <w:bCs/>
                <w:color w:val="auto"/>
              </w:rPr>
            </w:pPr>
            <w:r>
              <w:rPr>
                <w:rFonts w:hint="eastAsia"/>
                <w:b/>
                <w:bCs/>
                <w:color w:val="auto"/>
              </w:rPr>
              <w:t>一</w:t>
            </w:r>
          </w:p>
        </w:tc>
        <w:tc>
          <w:tcPr>
            <w:tcW w:w="8051" w:type="dxa"/>
            <w:gridSpan w:val="2"/>
            <w:tcBorders>
              <w:top w:val="single" w:color="auto" w:sz="4" w:space="0"/>
              <w:left w:val="single" w:color="auto" w:sz="4" w:space="0"/>
              <w:bottom w:val="single" w:color="auto" w:sz="4" w:space="0"/>
              <w:right w:val="single" w:color="auto" w:sz="4" w:space="0"/>
            </w:tcBorders>
            <w:vAlign w:val="center"/>
          </w:tcPr>
          <w:p>
            <w:pPr>
              <w:pStyle w:val="28"/>
              <w:adjustRightInd w:val="0"/>
              <w:spacing w:beforeAutospacing="0" w:afterAutospacing="0" w:line="360" w:lineRule="atLeast"/>
              <w:ind w:left="0" w:leftChars="0" w:firstLine="0" w:firstLineChars="0"/>
              <w:rPr>
                <w:b/>
                <w:bCs/>
                <w:color w:val="auto"/>
              </w:rPr>
            </w:pPr>
            <w:r>
              <w:rPr>
                <w:rFonts w:hint="eastAsia"/>
                <w:b/>
                <w:bCs/>
                <w:color w:val="auto"/>
              </w:rPr>
              <w:t>技术分（参数中带“▲”指标为强制性指标，不允许负偏离，如有负偏离，则作无效标处理）</w:t>
            </w:r>
          </w:p>
        </w:tc>
        <w:tc>
          <w:tcPr>
            <w:tcW w:w="765" w:type="dxa"/>
            <w:tcBorders>
              <w:top w:val="single" w:color="auto" w:sz="4" w:space="0"/>
              <w:left w:val="single" w:color="auto" w:sz="4" w:space="0"/>
              <w:bottom w:val="single" w:color="auto" w:sz="4" w:space="0"/>
            </w:tcBorders>
            <w:vAlign w:val="center"/>
          </w:tcPr>
          <w:p>
            <w:pPr>
              <w:pStyle w:val="28"/>
              <w:adjustRightInd w:val="0"/>
              <w:spacing w:beforeAutospacing="0" w:afterAutospacing="0" w:line="360" w:lineRule="atLeast"/>
              <w:ind w:left="0" w:leftChars="0" w:firstLine="0" w:firstLineChars="0"/>
              <w:jc w:val="both"/>
              <w:rPr>
                <w:b/>
                <w:bCs/>
                <w:color w:val="auto"/>
              </w:rPr>
            </w:pPr>
            <w:r>
              <w:rPr>
                <w:rFonts w:hint="eastAsia"/>
                <w:b/>
                <w:bCs/>
                <w:color w:val="auto"/>
                <w:lang w:val="en-US" w:eastAsia="zh-CN"/>
              </w:rPr>
              <w:t>45</w:t>
            </w:r>
            <w:r>
              <w:rPr>
                <w:rFonts w:hint="eastAsia"/>
                <w:b/>
                <w:bCs/>
                <w:color w:val="auto"/>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7" w:hRule="exact"/>
          <w:jc w:val="center"/>
        </w:trPr>
        <w:tc>
          <w:tcPr>
            <w:tcW w:w="717" w:type="dxa"/>
            <w:tcBorders>
              <w:bottom w:val="single" w:color="auto" w:sz="4" w:space="0"/>
              <w:right w:val="single" w:color="auto" w:sz="4" w:space="0"/>
            </w:tcBorders>
            <w:vAlign w:val="center"/>
          </w:tcPr>
          <w:p>
            <w:pPr>
              <w:widowControl/>
              <w:jc w:val="center"/>
              <w:rPr>
                <w:rFonts w:ascii="宋体" w:cs="宋体"/>
                <w:sz w:val="24"/>
              </w:rPr>
            </w:pPr>
            <w:r>
              <w:rPr>
                <w:rFonts w:ascii="宋体" w:hAnsi="宋体" w:cs="宋体"/>
                <w:sz w:val="24"/>
              </w:rPr>
              <w:t>1</w:t>
            </w:r>
          </w:p>
        </w:tc>
        <w:tc>
          <w:tcPr>
            <w:tcW w:w="1526" w:type="dxa"/>
            <w:tcBorders>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设备选型</w:t>
            </w:r>
          </w:p>
        </w:tc>
        <w:tc>
          <w:tcPr>
            <w:tcW w:w="6525" w:type="dxa"/>
            <w:tcBorders>
              <w:top w:val="single" w:color="auto" w:sz="4" w:space="0"/>
              <w:left w:val="single" w:color="auto" w:sz="4" w:space="0"/>
              <w:right w:val="single" w:color="auto" w:sz="4" w:space="0"/>
            </w:tcBorders>
            <w:vAlign w:val="center"/>
          </w:tcPr>
          <w:p>
            <w:pPr>
              <w:pStyle w:val="25"/>
              <w:ind w:left="0" w:leftChars="0" w:firstLine="0" w:firstLineChars="0"/>
              <w:jc w:val="left"/>
              <w:rPr>
                <w:rFonts w:ascii="宋体"/>
                <w:color w:val="000000"/>
                <w:sz w:val="24"/>
              </w:rPr>
            </w:pPr>
            <w:r>
              <w:rPr>
                <w:rFonts w:hint="eastAsia" w:ascii="宋体" w:hAnsi="Times New Roman" w:eastAsia="宋体" w:cs="宋体"/>
                <w:kern w:val="0"/>
                <w:sz w:val="24"/>
                <w:szCs w:val="24"/>
                <w:lang w:val="en-US" w:eastAsia="zh-CN" w:bidi="ar-SA"/>
              </w:rPr>
              <w:t>投标人或所投设备生产厂家有较强的设计能力（0-2）和技术力量（0-2）、制造设备及检测装备（0-2）</w:t>
            </w:r>
          </w:p>
        </w:tc>
        <w:tc>
          <w:tcPr>
            <w:tcW w:w="765" w:type="dxa"/>
            <w:tcBorders>
              <w:top w:val="single" w:color="auto" w:sz="4" w:space="0"/>
              <w:left w:val="single" w:color="auto" w:sz="4" w:space="0"/>
            </w:tcBorders>
            <w:vAlign w:val="center"/>
          </w:tcPr>
          <w:p>
            <w:pPr>
              <w:jc w:val="center"/>
              <w:rPr>
                <w:rFonts w:hint="eastAsia" w:ascii="宋体" w:eastAsia="宋体"/>
                <w:sz w:val="24"/>
                <w:lang w:eastAsia="zh-CN"/>
              </w:rPr>
            </w:pPr>
            <w:r>
              <w:rPr>
                <w:rFonts w:hint="eastAsia" w:ascii="宋体" w:hAnsi="宋体"/>
                <w:sz w:val="24"/>
                <w:lang w:val="en-US" w:eastAsia="zh-CN"/>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11" w:hRule="exact"/>
          <w:jc w:val="center"/>
        </w:trPr>
        <w:tc>
          <w:tcPr>
            <w:tcW w:w="717" w:type="dxa"/>
            <w:tcBorders>
              <w:top w:val="single" w:color="auto" w:sz="4" w:space="0"/>
              <w:bottom w:val="single" w:color="auto" w:sz="4" w:space="0"/>
              <w:right w:val="single" w:color="auto" w:sz="4" w:space="0"/>
            </w:tcBorders>
            <w:vAlign w:val="center"/>
          </w:tcPr>
          <w:p>
            <w:pPr>
              <w:widowControl/>
              <w:jc w:val="center"/>
              <w:rPr>
                <w:rFonts w:ascii="宋体" w:cs="宋体"/>
                <w:sz w:val="24"/>
              </w:rPr>
            </w:pPr>
            <w:r>
              <w:rPr>
                <w:rFonts w:ascii="宋体" w:hAnsi="宋体" w:cs="宋体"/>
                <w:sz w:val="24"/>
              </w:rPr>
              <w:t>2</w:t>
            </w:r>
          </w:p>
        </w:tc>
        <w:tc>
          <w:tcPr>
            <w:tcW w:w="1526" w:type="dxa"/>
            <w:tcBorders>
              <w:top w:val="single" w:color="auto" w:sz="4" w:space="0"/>
              <w:left w:val="single" w:color="auto" w:sz="4" w:space="0"/>
              <w:bottom w:val="single" w:color="auto" w:sz="4" w:space="0"/>
              <w:right w:val="single" w:color="auto" w:sz="4" w:space="0"/>
            </w:tcBorders>
            <w:vAlign w:val="center"/>
          </w:tcPr>
          <w:p>
            <w:pPr>
              <w:pStyle w:val="25"/>
              <w:ind w:left="0" w:leftChars="0" w:firstLine="0" w:firstLineChars="0"/>
              <w:jc w:val="both"/>
              <w:rPr>
                <w:rFonts w:ascii="宋体"/>
                <w:b/>
                <w:bCs/>
                <w:color w:val="000000"/>
                <w:sz w:val="24"/>
              </w:rPr>
            </w:pPr>
            <w:r>
              <w:rPr>
                <w:rFonts w:hint="eastAsia" w:ascii="宋体" w:cs="宋体"/>
                <w:sz w:val="24"/>
                <w:szCs w:val="24"/>
              </w:rPr>
              <w:t>货物的性能及技术指标要求：</w:t>
            </w:r>
          </w:p>
        </w:tc>
        <w:tc>
          <w:tcPr>
            <w:tcW w:w="6525" w:type="dxa"/>
            <w:tcBorders>
              <w:top w:val="single" w:color="auto" w:sz="4" w:space="0"/>
              <w:left w:val="single" w:color="auto" w:sz="4" w:space="0"/>
              <w:bottom w:val="single" w:color="auto" w:sz="4" w:space="0"/>
              <w:right w:val="single" w:color="auto" w:sz="4" w:space="0"/>
            </w:tcBorders>
            <w:vAlign w:val="center"/>
          </w:tcPr>
          <w:p>
            <w:pPr>
              <w:pStyle w:val="25"/>
              <w:ind w:left="0" w:leftChars="0" w:firstLine="0" w:firstLineChars="0"/>
              <w:jc w:val="left"/>
              <w:rPr>
                <w:rFonts w:ascii="宋体" w:eastAsia="仿宋_GB2312" w:cs="宋体"/>
                <w:b/>
                <w:bCs/>
                <w:sz w:val="24"/>
                <w:szCs w:val="24"/>
              </w:rPr>
            </w:pPr>
            <w:r>
              <w:rPr>
                <w:rFonts w:hint="eastAsia" w:ascii="宋体" w:hAnsi="Times New Roman" w:eastAsia="宋体" w:cs="宋体"/>
                <w:kern w:val="0"/>
                <w:sz w:val="24"/>
                <w:szCs w:val="24"/>
                <w:lang w:val="en-US" w:eastAsia="zh-CN" w:bidi="ar-SA"/>
              </w:rPr>
              <w:t>所有技术指标完全满足招标文件所列要求的，</w:t>
            </w:r>
            <w:r>
              <w:rPr>
                <w:rFonts w:hint="eastAsia" w:ascii="宋体" w:cs="宋体"/>
                <w:sz w:val="24"/>
                <w:szCs w:val="24"/>
              </w:rPr>
              <w:t>得</w:t>
            </w:r>
            <w:r>
              <w:rPr>
                <w:rFonts w:ascii="宋体" w:cs="宋体"/>
                <w:sz w:val="24"/>
                <w:szCs w:val="24"/>
              </w:rPr>
              <w:t>2</w:t>
            </w:r>
            <w:r>
              <w:rPr>
                <w:rFonts w:hint="eastAsia" w:ascii="宋体" w:cs="宋体"/>
                <w:sz w:val="24"/>
                <w:szCs w:val="24"/>
                <w:lang w:val="en-US" w:eastAsia="zh-CN"/>
              </w:rPr>
              <w:t>3</w:t>
            </w:r>
            <w:r>
              <w:rPr>
                <w:rFonts w:hint="eastAsia" w:ascii="宋体" w:cs="宋体"/>
                <w:sz w:val="24"/>
                <w:szCs w:val="24"/>
              </w:rPr>
              <w:t>分；性能指标及技术参数根据《技术偏离表》正偏离情况：参数正偏离每项加</w:t>
            </w:r>
            <w:r>
              <w:rPr>
                <w:rFonts w:ascii="宋体" w:cs="宋体"/>
                <w:sz w:val="24"/>
                <w:szCs w:val="24"/>
              </w:rPr>
              <w:t>0.2</w:t>
            </w:r>
            <w:r>
              <w:rPr>
                <w:rFonts w:hint="eastAsia" w:ascii="宋体" w:cs="宋体"/>
                <w:sz w:val="24"/>
                <w:szCs w:val="24"/>
              </w:rPr>
              <w:t>分，最多加</w:t>
            </w:r>
            <w:r>
              <w:rPr>
                <w:rFonts w:ascii="宋体" w:cs="宋体"/>
                <w:sz w:val="24"/>
                <w:szCs w:val="24"/>
              </w:rPr>
              <w:t>3</w:t>
            </w:r>
            <w:r>
              <w:rPr>
                <w:rFonts w:hint="eastAsia" w:ascii="宋体" w:cs="宋体"/>
                <w:sz w:val="24"/>
                <w:szCs w:val="24"/>
              </w:rPr>
              <w:t>分</w:t>
            </w:r>
            <w:r>
              <w:rPr>
                <w:rFonts w:ascii="宋体" w:cs="宋体"/>
                <w:sz w:val="24"/>
                <w:szCs w:val="24"/>
              </w:rPr>
              <w:t>,</w:t>
            </w:r>
            <w:r>
              <w:rPr>
                <w:rFonts w:hint="eastAsia" w:ascii="宋体" w:cs="宋体"/>
                <w:sz w:val="24"/>
                <w:szCs w:val="24"/>
              </w:rPr>
              <w:t>经专家认定无实质性意义的正偏离不加分；</w:t>
            </w:r>
            <w:r>
              <w:rPr>
                <w:rFonts w:hint="eastAsia" w:ascii="宋体" w:cs="宋体"/>
                <w:b/>
                <w:bCs/>
                <w:sz w:val="24"/>
                <w:szCs w:val="24"/>
              </w:rPr>
              <w:t>正偏离指标需要提供</w:t>
            </w:r>
            <w:r>
              <w:rPr>
                <w:rFonts w:hint="eastAsia" w:ascii="宋体" w:hAnsi="宋体" w:cs="宋体"/>
                <w:b/>
                <w:bCs/>
                <w:sz w:val="24"/>
              </w:rPr>
              <w:t>设备的宣传彩页</w:t>
            </w:r>
            <w:r>
              <w:rPr>
                <w:rFonts w:hint="eastAsia" w:ascii="宋体" w:cs="宋体"/>
                <w:b/>
                <w:bCs/>
                <w:sz w:val="24"/>
              </w:rPr>
              <w:t>及</w:t>
            </w:r>
            <w:r>
              <w:rPr>
                <w:rFonts w:hint="default" w:ascii="宋体" w:cs="宋体"/>
                <w:b/>
                <w:bCs/>
                <w:sz w:val="24"/>
                <w:lang w:val="en-US"/>
              </w:rPr>
              <w:t>专业检测机构出具的产品检测报告</w:t>
            </w:r>
            <w:r>
              <w:rPr>
                <w:rFonts w:hint="eastAsia" w:ascii="宋体" w:hAnsi="宋体" w:cs="宋体"/>
                <w:b/>
                <w:bCs/>
                <w:sz w:val="24"/>
              </w:rPr>
              <w:t>予以佐证，否则不予认可。</w:t>
            </w:r>
          </w:p>
          <w:p>
            <w:pPr>
              <w:pStyle w:val="25"/>
              <w:ind w:left="0" w:leftChars="0" w:firstLine="0" w:firstLineChars="0"/>
              <w:jc w:val="left"/>
              <w:rPr>
                <w:rFonts w:ascii="宋体" w:cs="宋体"/>
                <w:b/>
                <w:bCs/>
                <w:sz w:val="24"/>
                <w:szCs w:val="24"/>
              </w:rPr>
            </w:pPr>
            <w:r>
              <w:rPr>
                <w:rFonts w:hint="eastAsia" w:ascii="宋体" w:cs="宋体"/>
                <w:sz w:val="24"/>
                <w:szCs w:val="24"/>
              </w:rPr>
              <w:t>带▲的性能指标及技术参数为实质性指标，不允许负偏离</w:t>
            </w:r>
            <w:r>
              <w:rPr>
                <w:rFonts w:hint="eastAsia" w:ascii="宋体" w:cs="宋体"/>
                <w:b/>
                <w:bCs/>
                <w:sz w:val="24"/>
                <w:szCs w:val="24"/>
              </w:rPr>
              <w:t>，实质性指标需要提供</w:t>
            </w:r>
            <w:r>
              <w:rPr>
                <w:rFonts w:hint="eastAsia" w:ascii="宋体" w:hAnsi="宋体" w:cs="宋体"/>
                <w:b/>
                <w:bCs/>
                <w:color w:val="000000"/>
                <w:sz w:val="24"/>
              </w:rPr>
              <w:t>设备的宣传彩页</w:t>
            </w:r>
            <w:r>
              <w:rPr>
                <w:rFonts w:hint="eastAsia" w:ascii="宋体" w:cs="宋体"/>
                <w:b/>
                <w:bCs/>
                <w:color w:val="000000"/>
                <w:sz w:val="24"/>
              </w:rPr>
              <w:t>及</w:t>
            </w:r>
            <w:r>
              <w:rPr>
                <w:rFonts w:hint="default" w:ascii="宋体" w:cs="宋体"/>
                <w:b/>
                <w:bCs/>
                <w:color w:val="000000"/>
                <w:sz w:val="24"/>
                <w:lang w:val="en-US"/>
              </w:rPr>
              <w:t>专业检测机构出具的产品检测报告</w:t>
            </w:r>
            <w:r>
              <w:rPr>
                <w:rFonts w:hint="eastAsia" w:ascii="宋体" w:hAnsi="宋体" w:cs="宋体"/>
                <w:b/>
                <w:bCs/>
                <w:color w:val="000000"/>
                <w:sz w:val="24"/>
              </w:rPr>
              <w:t>予以佐证。</w:t>
            </w:r>
          </w:p>
          <w:p>
            <w:pPr>
              <w:jc w:val="left"/>
              <w:rPr>
                <w:rFonts w:ascii="宋体"/>
                <w:sz w:val="24"/>
              </w:rPr>
            </w:pPr>
            <w:r>
              <w:rPr>
                <w:rFonts w:hint="eastAsia" w:ascii="宋体" w:cs="宋体"/>
                <w:sz w:val="24"/>
                <w:szCs w:val="24"/>
              </w:rPr>
              <w:t>性能指标及技术参数如出现负偏离，根据负偏离对设备的影响大小，参数负偏离每项扣</w:t>
            </w:r>
            <w:r>
              <w:rPr>
                <w:rFonts w:ascii="宋体" w:cs="宋体"/>
                <w:sz w:val="24"/>
                <w:szCs w:val="24"/>
              </w:rPr>
              <w:t>1</w:t>
            </w:r>
            <w:r>
              <w:rPr>
                <w:rFonts w:hint="eastAsia" w:ascii="宋体" w:cs="宋体"/>
                <w:sz w:val="24"/>
                <w:szCs w:val="24"/>
              </w:rPr>
              <w:t>分，扣完为止。</w:t>
            </w:r>
            <w:r>
              <w:rPr>
                <w:rFonts w:hint="eastAsia" w:ascii="宋体" w:hAnsi="宋体" w:cs="宋体"/>
                <w:b/>
                <w:bCs/>
                <w:sz w:val="24"/>
              </w:rPr>
              <w:t>如偏离表</w:t>
            </w:r>
            <w:r>
              <w:rPr>
                <w:rFonts w:hint="default" w:ascii="宋体" w:hAnsi="宋体" w:cs="宋体"/>
                <w:b/>
                <w:bCs/>
                <w:sz w:val="24"/>
                <w:lang w:val="en-US"/>
              </w:rPr>
              <w:t>与产品检测报告</w:t>
            </w:r>
            <w:r>
              <w:rPr>
                <w:rFonts w:hint="eastAsia" w:ascii="宋体" w:hAnsi="宋体" w:cs="宋体"/>
                <w:b/>
                <w:bCs/>
                <w:sz w:val="24"/>
              </w:rPr>
              <w:t>不一致，则</w:t>
            </w:r>
            <w:r>
              <w:rPr>
                <w:rFonts w:hint="eastAsia" w:ascii="宋体" w:hAnsi="宋体" w:cs="宋体"/>
                <w:b/>
                <w:bCs/>
                <w:sz w:val="24"/>
                <w:lang w:val="en-US" w:eastAsia="zh-CN"/>
              </w:rPr>
              <w:t>以</w:t>
            </w:r>
            <w:r>
              <w:rPr>
                <w:rFonts w:hint="default" w:ascii="宋体" w:hAnsi="宋体" w:cs="宋体"/>
                <w:b/>
                <w:bCs/>
                <w:sz w:val="24"/>
                <w:lang w:val="en-US"/>
              </w:rPr>
              <w:t>产品检测报告</w:t>
            </w:r>
            <w:r>
              <w:rPr>
                <w:rFonts w:hint="eastAsia" w:ascii="宋体" w:hAnsi="宋体" w:cs="宋体"/>
                <w:b/>
                <w:bCs/>
                <w:sz w:val="24"/>
              </w:rPr>
              <w:t>参数为准。</w:t>
            </w:r>
          </w:p>
        </w:tc>
        <w:tc>
          <w:tcPr>
            <w:tcW w:w="765" w:type="dxa"/>
            <w:tcBorders>
              <w:top w:val="single" w:color="auto" w:sz="4" w:space="0"/>
              <w:left w:val="single" w:color="auto" w:sz="4" w:space="0"/>
            </w:tcBorders>
            <w:vAlign w:val="center"/>
          </w:tcPr>
          <w:p>
            <w:pPr>
              <w:jc w:val="center"/>
              <w:rPr>
                <w:rFonts w:hint="eastAsia" w:ascii="宋体" w:eastAsia="宋体"/>
                <w:sz w:val="24"/>
                <w:lang w:eastAsia="zh-CN"/>
              </w:rPr>
            </w:pPr>
            <w:r>
              <w:rPr>
                <w:rFonts w:ascii="宋体" w:hAnsi="宋体"/>
                <w:bCs/>
                <w:sz w:val="24"/>
              </w:rPr>
              <w:t>2</w:t>
            </w:r>
            <w:r>
              <w:rPr>
                <w:rFonts w:hint="eastAsia" w:ascii="宋体"/>
                <w:bCs/>
                <w:sz w:val="24"/>
                <w:lang w:val="en-US" w:eastAsia="zh-CN"/>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79" w:hRule="exact"/>
          <w:jc w:val="center"/>
        </w:trPr>
        <w:tc>
          <w:tcPr>
            <w:tcW w:w="717" w:type="dxa"/>
            <w:tcBorders>
              <w:top w:val="single" w:color="auto" w:sz="4" w:space="0"/>
              <w:bottom w:val="single" w:color="auto" w:sz="4" w:space="0"/>
              <w:right w:val="single" w:color="auto" w:sz="4" w:space="0"/>
            </w:tcBorders>
            <w:vAlign w:val="center"/>
          </w:tcPr>
          <w:p>
            <w:pPr>
              <w:jc w:val="center"/>
              <w:rPr>
                <w:rFonts w:ascii="宋体"/>
                <w:sz w:val="24"/>
              </w:rPr>
            </w:pPr>
            <w:r>
              <w:rPr>
                <w:rFonts w:ascii="宋体" w:hAnsi="宋体"/>
                <w:sz w:val="24"/>
              </w:rPr>
              <w:t>3</w:t>
            </w:r>
          </w:p>
        </w:tc>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2"/>
                <w:sz w:val="24"/>
                <w:szCs w:val="24"/>
              </w:rPr>
            </w:pPr>
            <w:r>
              <w:rPr>
                <w:rFonts w:hint="eastAsia" w:ascii="宋体" w:hAnsi="宋体" w:eastAsia="宋体" w:cs="Times New Roman"/>
                <w:sz w:val="24"/>
                <w:lang w:val="en-US" w:eastAsia="zh-CN"/>
              </w:rPr>
              <w:t>产品质量性能评定</w:t>
            </w: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kern w:val="2"/>
                <w:sz w:val="24"/>
                <w:szCs w:val="24"/>
              </w:rPr>
            </w:pPr>
            <w:r>
              <w:rPr>
                <w:rFonts w:hint="eastAsia" w:ascii="宋体" w:hAnsi="宋体" w:eastAsia="宋体" w:cs="Times New Roman"/>
                <w:sz w:val="24"/>
                <w:lang w:val="en-US" w:eastAsia="zh-CN"/>
              </w:rPr>
              <w:t>根据箱体品质及性能（0-2分）、压缩系统品质及性能（0-2分）、电器控制系统品质及性能（0-2分）、液压系统品质及性能（0-2分）、套设备品质及综合性能（0-2分）。</w:t>
            </w:r>
          </w:p>
        </w:tc>
        <w:tc>
          <w:tcPr>
            <w:tcW w:w="765" w:type="dxa"/>
            <w:tcBorders>
              <w:top w:val="single" w:color="auto" w:sz="4" w:space="0"/>
              <w:left w:val="single" w:color="auto" w:sz="4" w:space="0"/>
            </w:tcBorders>
            <w:vAlign w:val="center"/>
          </w:tcPr>
          <w:p>
            <w:pPr>
              <w:spacing w:line="360" w:lineRule="auto"/>
              <w:ind w:firstLine="240" w:firstLineChars="100"/>
              <w:jc w:val="left"/>
              <w:rPr>
                <w:rFonts w:hint="default" w:ascii="宋体" w:eastAsia="宋体"/>
                <w:kern w:val="2"/>
                <w:sz w:val="24"/>
                <w:szCs w:val="24"/>
                <w:lang w:val="en-US" w:eastAsia="zh-CN"/>
              </w:rPr>
            </w:pPr>
            <w:r>
              <w:rPr>
                <w:rFonts w:hint="eastAsia" w:ascii="宋体" w:hAnsi="宋体"/>
                <w:sz w:val="24"/>
                <w:lang w:val="en-US" w:eastAsia="zh-CN"/>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6" w:hRule="exact"/>
          <w:jc w:val="center"/>
        </w:trPr>
        <w:tc>
          <w:tcPr>
            <w:tcW w:w="717" w:type="dxa"/>
            <w:tcBorders>
              <w:top w:val="single" w:color="auto" w:sz="4" w:space="0"/>
              <w:bottom w:val="single" w:color="auto" w:sz="4" w:space="0"/>
              <w:right w:val="single" w:color="auto" w:sz="4" w:space="0"/>
            </w:tcBorders>
            <w:vAlign w:val="center"/>
          </w:tcPr>
          <w:p>
            <w:pPr>
              <w:widowControl/>
              <w:jc w:val="center"/>
              <w:rPr>
                <w:rFonts w:hint="eastAsia" w:ascii="宋体" w:eastAsia="宋体" w:cs="宋体"/>
                <w:sz w:val="24"/>
                <w:lang w:eastAsia="zh-CN"/>
              </w:rPr>
            </w:pPr>
            <w:r>
              <w:rPr>
                <w:rFonts w:hint="eastAsia" w:ascii="宋体" w:hAnsi="宋体" w:cs="宋体"/>
                <w:sz w:val="24"/>
                <w:lang w:val="en-US" w:eastAsia="zh-CN"/>
              </w:rPr>
              <w:t>4</w:t>
            </w:r>
          </w:p>
        </w:tc>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2"/>
                <w:sz w:val="24"/>
                <w:szCs w:val="24"/>
              </w:rPr>
            </w:pPr>
            <w:r>
              <w:rPr>
                <w:rFonts w:hint="eastAsia" w:ascii="宋体" w:hAnsi="宋体"/>
                <w:sz w:val="24"/>
              </w:rPr>
              <w:t>备品备件及专用工具</w:t>
            </w:r>
          </w:p>
        </w:tc>
        <w:tc>
          <w:tcPr>
            <w:tcW w:w="6525" w:type="dxa"/>
            <w:tcBorders>
              <w:top w:val="single" w:color="auto" w:sz="4" w:space="0"/>
              <w:left w:val="single" w:color="auto" w:sz="4" w:space="0"/>
              <w:bottom w:val="single" w:color="auto" w:sz="4" w:space="0"/>
              <w:right w:val="single" w:color="auto" w:sz="4" w:space="0"/>
            </w:tcBorders>
            <w:vAlign w:val="center"/>
          </w:tcPr>
          <w:p>
            <w:pPr>
              <w:rPr>
                <w:rFonts w:ascii="宋体"/>
                <w:kern w:val="2"/>
                <w:sz w:val="24"/>
                <w:szCs w:val="24"/>
              </w:rPr>
            </w:pPr>
            <w:r>
              <w:rPr>
                <w:rFonts w:hint="default" w:ascii="宋体" w:hAnsi="宋体" w:eastAsia="宋体" w:cs="宋体"/>
                <w:b w:val="0"/>
                <w:bCs w:val="0"/>
                <w:i w:val="0"/>
                <w:iCs w:val="0"/>
                <w:color w:val="auto"/>
                <w:kern w:val="0"/>
                <w:sz w:val="24"/>
                <w:szCs w:val="20"/>
                <w:highlight w:val="none"/>
                <w:vertAlign w:val="baseline"/>
                <w:lang w:val="en-US" w:eastAsia="zh-CN" w:bidi="ar-SA"/>
              </w:rPr>
              <w:t>投标人或制造商</w:t>
            </w:r>
            <w:r>
              <w:rPr>
                <w:rFonts w:hint="eastAsia" w:ascii="宋体" w:hAnsi="宋体"/>
                <w:sz w:val="24"/>
              </w:rPr>
              <w:t>提供的备品备件、专用工具是否合理充分，</w:t>
            </w:r>
            <w:r>
              <w:rPr>
                <w:rFonts w:ascii="宋体" w:hAnsi="宋体"/>
                <w:sz w:val="24"/>
              </w:rPr>
              <w:t>0-</w:t>
            </w:r>
            <w:r>
              <w:rPr>
                <w:rFonts w:hint="eastAsia" w:ascii="宋体" w:hAnsi="宋体"/>
                <w:sz w:val="24"/>
                <w:lang w:val="en-US" w:eastAsia="zh-CN"/>
              </w:rPr>
              <w:t>3</w:t>
            </w:r>
            <w:r>
              <w:rPr>
                <w:rFonts w:hint="eastAsia" w:ascii="宋体" w:hAnsi="宋体"/>
                <w:sz w:val="24"/>
              </w:rPr>
              <w:t>分。</w:t>
            </w:r>
          </w:p>
        </w:tc>
        <w:tc>
          <w:tcPr>
            <w:tcW w:w="765" w:type="dxa"/>
            <w:tcBorders>
              <w:top w:val="single" w:color="auto" w:sz="4" w:space="0"/>
              <w:left w:val="single" w:color="auto" w:sz="4" w:space="0"/>
            </w:tcBorders>
            <w:vAlign w:val="center"/>
          </w:tcPr>
          <w:p>
            <w:pPr>
              <w:jc w:val="center"/>
              <w:rPr>
                <w:rFonts w:hint="eastAsia" w:ascii="宋体" w:eastAsia="宋体"/>
                <w:kern w:val="2"/>
                <w:sz w:val="24"/>
                <w:szCs w:val="24"/>
                <w:lang w:eastAsia="zh-CN"/>
              </w:rPr>
            </w:pPr>
            <w:r>
              <w:rPr>
                <w:rFonts w:hint="eastAsia" w:ascii="宋体" w:hAnsi="宋体"/>
                <w:sz w:val="24"/>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8" w:hRule="atLeast"/>
          <w:jc w:val="center"/>
        </w:trPr>
        <w:tc>
          <w:tcPr>
            <w:tcW w:w="717" w:type="dxa"/>
            <w:tcBorders>
              <w:top w:val="single" w:color="auto" w:sz="4" w:space="0"/>
              <w:bottom w:val="single" w:color="auto" w:sz="4" w:space="0"/>
              <w:right w:val="single" w:color="auto" w:sz="4" w:space="0"/>
            </w:tcBorders>
            <w:vAlign w:val="center"/>
          </w:tcPr>
          <w:p>
            <w:pPr>
              <w:widowControl/>
              <w:jc w:val="center"/>
              <w:rPr>
                <w:rFonts w:ascii="宋体"/>
                <w:b/>
                <w:sz w:val="24"/>
              </w:rPr>
            </w:pPr>
            <w:r>
              <w:rPr>
                <w:rFonts w:hint="eastAsia" w:ascii="宋体" w:hAnsi="宋体"/>
                <w:b/>
                <w:sz w:val="24"/>
              </w:rPr>
              <w:t>二</w:t>
            </w:r>
          </w:p>
        </w:tc>
        <w:tc>
          <w:tcPr>
            <w:tcW w:w="8051" w:type="dxa"/>
            <w:gridSpan w:val="2"/>
            <w:tcBorders>
              <w:top w:val="single" w:color="auto" w:sz="4" w:space="0"/>
              <w:left w:val="single" w:color="auto" w:sz="4" w:space="0"/>
              <w:bottom w:val="single" w:color="auto" w:sz="4" w:space="0"/>
              <w:right w:val="single" w:color="auto" w:sz="4" w:space="0"/>
            </w:tcBorders>
            <w:vAlign w:val="center"/>
          </w:tcPr>
          <w:p>
            <w:pPr>
              <w:pStyle w:val="28"/>
              <w:adjustRightInd w:val="0"/>
              <w:spacing w:beforeAutospacing="0" w:afterAutospacing="0" w:line="360" w:lineRule="atLeast"/>
              <w:rPr>
                <w:b/>
                <w:color w:val="auto"/>
              </w:rPr>
            </w:pPr>
            <w:r>
              <w:rPr>
                <w:rFonts w:hint="eastAsia"/>
                <w:b/>
                <w:color w:val="auto"/>
              </w:rPr>
              <w:t>商务分</w:t>
            </w:r>
          </w:p>
        </w:tc>
        <w:tc>
          <w:tcPr>
            <w:tcW w:w="765" w:type="dxa"/>
            <w:tcBorders>
              <w:top w:val="single" w:color="auto" w:sz="4" w:space="0"/>
              <w:left w:val="single" w:color="auto" w:sz="4" w:space="0"/>
              <w:bottom w:val="single" w:color="auto" w:sz="4" w:space="0"/>
            </w:tcBorders>
            <w:vAlign w:val="center"/>
          </w:tcPr>
          <w:p>
            <w:pPr>
              <w:pStyle w:val="28"/>
              <w:adjustRightInd w:val="0"/>
              <w:spacing w:beforeAutospacing="0" w:afterAutospacing="0" w:line="360" w:lineRule="atLeast"/>
              <w:ind w:left="0" w:leftChars="0" w:firstLine="0" w:firstLineChars="0"/>
              <w:jc w:val="both"/>
              <w:rPr>
                <w:b/>
                <w:color w:val="auto"/>
              </w:rPr>
            </w:pPr>
            <w:r>
              <w:rPr>
                <w:b/>
                <w:color w:val="auto"/>
              </w:rPr>
              <w:t>1</w:t>
            </w:r>
            <w:r>
              <w:rPr>
                <w:rFonts w:hint="eastAsia"/>
                <w:b/>
                <w:color w:val="auto"/>
                <w:lang w:val="en-US" w:eastAsia="zh-CN"/>
              </w:rPr>
              <w:t>8</w:t>
            </w:r>
            <w:r>
              <w:rPr>
                <w:rFonts w:hint="eastAsia"/>
                <w:b/>
                <w:color w:val="auto"/>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43" w:hRule="atLeast"/>
          <w:jc w:val="center"/>
        </w:trPr>
        <w:tc>
          <w:tcPr>
            <w:tcW w:w="717" w:type="dxa"/>
            <w:tcBorders>
              <w:top w:val="single" w:color="auto" w:sz="4" w:space="0"/>
              <w:bottom w:val="single" w:color="auto" w:sz="4" w:space="0"/>
              <w:right w:val="single" w:color="auto" w:sz="4" w:space="0"/>
            </w:tcBorders>
            <w:vAlign w:val="center"/>
          </w:tcPr>
          <w:p>
            <w:pPr>
              <w:jc w:val="center"/>
              <w:rPr>
                <w:rFonts w:hint="eastAsia" w:ascii="宋体" w:eastAsia="宋体"/>
                <w:sz w:val="24"/>
                <w:lang w:eastAsia="zh-CN"/>
              </w:rPr>
            </w:pPr>
            <w:r>
              <w:rPr>
                <w:rFonts w:hint="eastAsia" w:ascii="宋体" w:hAnsi="宋体"/>
                <w:sz w:val="24"/>
                <w:lang w:val="en-US" w:eastAsia="zh-CN"/>
              </w:rPr>
              <w:t>5</w:t>
            </w:r>
          </w:p>
        </w:tc>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售后服务</w:t>
            </w:r>
          </w:p>
        </w:tc>
        <w:tc>
          <w:tcPr>
            <w:tcW w:w="6525" w:type="dxa"/>
            <w:tcBorders>
              <w:top w:val="single" w:color="auto" w:sz="4" w:space="0"/>
              <w:left w:val="single" w:color="auto" w:sz="4" w:space="0"/>
              <w:bottom w:val="single" w:color="auto" w:sz="4" w:space="0"/>
              <w:right w:val="single" w:color="auto" w:sz="4" w:space="0"/>
            </w:tcBorders>
            <w:vAlign w:val="center"/>
          </w:tcPr>
          <w:p>
            <w:pPr>
              <w:rPr>
                <w:rFonts w:ascii="宋体"/>
                <w:sz w:val="24"/>
              </w:rPr>
            </w:pPr>
            <w:r>
              <w:rPr>
                <w:rFonts w:hint="default" w:ascii="宋体" w:hAnsi="宋体" w:eastAsia="宋体" w:cs="宋体"/>
                <w:b w:val="0"/>
                <w:bCs w:val="0"/>
                <w:i w:val="0"/>
                <w:iCs w:val="0"/>
                <w:color w:val="auto"/>
                <w:kern w:val="0"/>
                <w:sz w:val="24"/>
                <w:szCs w:val="20"/>
                <w:highlight w:val="none"/>
                <w:vertAlign w:val="baseline"/>
                <w:lang w:val="en-US" w:eastAsia="zh-CN" w:bidi="ar-SA"/>
              </w:rPr>
              <w:t>投标人或制造商</w:t>
            </w:r>
            <w:r>
              <w:rPr>
                <w:rFonts w:hint="eastAsia" w:ascii="宋体" w:hAnsi="宋体"/>
                <w:sz w:val="24"/>
              </w:rPr>
              <w:t>售后服务方案、售后服务体系完善程度给分</w:t>
            </w:r>
            <w:r>
              <w:rPr>
                <w:rFonts w:ascii="宋体" w:hAnsi="宋体"/>
                <w:sz w:val="24"/>
              </w:rPr>
              <w:t>0-2</w:t>
            </w:r>
            <w:r>
              <w:rPr>
                <w:rFonts w:hint="eastAsia" w:ascii="宋体" w:hAnsi="宋体"/>
                <w:sz w:val="24"/>
              </w:rPr>
              <w:t>分。</w:t>
            </w:r>
          </w:p>
          <w:p>
            <w:pPr>
              <w:rPr>
                <w:rFonts w:ascii="宋体"/>
                <w:sz w:val="24"/>
              </w:rPr>
            </w:pPr>
            <w:r>
              <w:rPr>
                <w:rFonts w:hint="eastAsia" w:ascii="宋体" w:hAnsi="宋体"/>
                <w:sz w:val="24"/>
              </w:rPr>
              <w:t>售后服务团队技术力量（售后服务人员的人数、职称证书、上岗证等情况）给分</w:t>
            </w:r>
            <w:r>
              <w:rPr>
                <w:rFonts w:ascii="宋体" w:hAnsi="宋体"/>
                <w:sz w:val="24"/>
              </w:rPr>
              <w:t>0-2</w:t>
            </w:r>
            <w:r>
              <w:rPr>
                <w:rFonts w:hint="eastAsia" w:ascii="宋体" w:hAnsi="宋体"/>
                <w:sz w:val="24"/>
              </w:rPr>
              <w:t>分。</w:t>
            </w:r>
          </w:p>
          <w:p>
            <w:pPr>
              <w:rPr>
                <w:rFonts w:ascii="宋体"/>
                <w:sz w:val="24"/>
              </w:rPr>
            </w:pPr>
            <w:r>
              <w:rPr>
                <w:rFonts w:hint="eastAsia" w:ascii="宋体" w:hAnsi="宋体"/>
                <w:sz w:val="24"/>
              </w:rPr>
              <w:t>根据投标人的售后服务网点的分布及便捷性在</w:t>
            </w:r>
            <w:r>
              <w:rPr>
                <w:rFonts w:ascii="宋体" w:hAnsi="宋体"/>
                <w:sz w:val="24"/>
              </w:rPr>
              <w:t>0-2</w:t>
            </w:r>
            <w:r>
              <w:rPr>
                <w:rFonts w:hint="eastAsia" w:ascii="宋体" w:hAnsi="宋体"/>
                <w:sz w:val="24"/>
              </w:rPr>
              <w:t>分之间酌情打分。</w:t>
            </w:r>
          </w:p>
        </w:tc>
        <w:tc>
          <w:tcPr>
            <w:tcW w:w="765" w:type="dxa"/>
            <w:tcBorders>
              <w:top w:val="single" w:color="auto" w:sz="4" w:space="0"/>
              <w:left w:val="single" w:color="auto" w:sz="4" w:space="0"/>
              <w:bottom w:val="single" w:color="auto" w:sz="4" w:space="0"/>
            </w:tcBorders>
            <w:vAlign w:val="center"/>
          </w:tcPr>
          <w:p>
            <w:pPr>
              <w:jc w:val="center"/>
              <w:rPr>
                <w:rFonts w:ascii="宋体"/>
                <w:sz w:val="24"/>
              </w:rPr>
            </w:pPr>
            <w:r>
              <w:rPr>
                <w:rFonts w:ascii="宋体" w:hAnsi="宋体"/>
                <w:sz w:val="24"/>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7" w:hRule="atLeast"/>
          <w:jc w:val="center"/>
        </w:trPr>
        <w:tc>
          <w:tcPr>
            <w:tcW w:w="717" w:type="dxa"/>
            <w:tcBorders>
              <w:top w:val="single" w:color="auto" w:sz="4" w:space="0"/>
              <w:bottom w:val="single" w:color="auto" w:sz="4" w:space="0"/>
              <w:right w:val="single" w:color="auto" w:sz="4" w:space="0"/>
            </w:tcBorders>
            <w:vAlign w:val="center"/>
          </w:tcPr>
          <w:p>
            <w:pPr>
              <w:jc w:val="center"/>
              <w:rPr>
                <w:rFonts w:hint="eastAsia" w:ascii="宋体" w:eastAsia="宋体"/>
                <w:sz w:val="24"/>
                <w:lang w:eastAsia="zh-CN"/>
              </w:rPr>
            </w:pPr>
            <w:r>
              <w:rPr>
                <w:rFonts w:hint="eastAsia" w:ascii="宋体" w:hAnsi="宋体"/>
                <w:sz w:val="24"/>
                <w:lang w:val="en-US" w:eastAsia="zh-CN"/>
              </w:rPr>
              <w:t>6</w:t>
            </w:r>
          </w:p>
        </w:tc>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实施方案</w:t>
            </w:r>
          </w:p>
        </w:tc>
        <w:tc>
          <w:tcPr>
            <w:tcW w:w="6525" w:type="dxa"/>
            <w:tcBorders>
              <w:top w:val="single" w:color="auto" w:sz="4" w:space="0"/>
              <w:left w:val="single" w:color="auto" w:sz="4" w:space="0"/>
              <w:bottom w:val="single" w:color="auto" w:sz="4" w:space="0"/>
              <w:right w:val="single" w:color="auto" w:sz="4" w:space="0"/>
            </w:tcBorders>
            <w:vAlign w:val="center"/>
          </w:tcPr>
          <w:p>
            <w:pPr>
              <w:rPr>
                <w:rFonts w:ascii="宋体"/>
                <w:sz w:val="24"/>
              </w:rPr>
            </w:pPr>
            <w:r>
              <w:rPr>
                <w:rFonts w:hint="default" w:ascii="宋体" w:hAnsi="宋体" w:eastAsia="宋体" w:cs="宋体"/>
                <w:b w:val="0"/>
                <w:bCs w:val="0"/>
                <w:i w:val="0"/>
                <w:iCs w:val="0"/>
                <w:color w:val="auto"/>
                <w:kern w:val="0"/>
                <w:sz w:val="24"/>
                <w:szCs w:val="20"/>
                <w:highlight w:val="none"/>
                <w:vertAlign w:val="baseline"/>
                <w:lang w:val="en-US" w:eastAsia="zh-CN" w:bidi="ar-SA"/>
              </w:rPr>
              <w:t>投标人或制造商</w:t>
            </w:r>
            <w:r>
              <w:rPr>
                <w:rFonts w:hint="eastAsia" w:ascii="宋体" w:hAnsi="宋体"/>
                <w:sz w:val="24"/>
              </w:rPr>
              <w:t>实施方案（包括生产、供货、</w:t>
            </w:r>
            <w:r>
              <w:rPr>
                <w:rFonts w:hint="default" w:ascii="宋体" w:hAnsi="宋体"/>
                <w:sz w:val="24"/>
                <w:lang w:val="en-US"/>
              </w:rPr>
              <w:t>安装</w:t>
            </w:r>
            <w:r>
              <w:rPr>
                <w:rFonts w:hint="eastAsia" w:ascii="宋体" w:hAnsi="宋体"/>
                <w:sz w:val="24"/>
              </w:rPr>
              <w:t>）：实施方案内容齐全，包括所有生产、供货、</w:t>
            </w:r>
            <w:r>
              <w:rPr>
                <w:rFonts w:hint="default" w:ascii="宋体" w:hAnsi="宋体"/>
                <w:sz w:val="24"/>
                <w:lang w:val="en-US"/>
              </w:rPr>
              <w:t>安装</w:t>
            </w:r>
            <w:r>
              <w:rPr>
                <w:rFonts w:hint="eastAsia" w:ascii="宋体" w:hAnsi="宋体"/>
                <w:sz w:val="24"/>
              </w:rPr>
              <w:t>过程得</w:t>
            </w:r>
            <w:r>
              <w:rPr>
                <w:rFonts w:hint="eastAsia" w:ascii="宋体" w:hAnsi="宋体"/>
                <w:sz w:val="24"/>
                <w:lang w:val="en-US" w:eastAsia="zh-CN"/>
              </w:rPr>
              <w:t>5</w:t>
            </w:r>
            <w:r>
              <w:rPr>
                <w:rFonts w:ascii="宋体" w:hAnsi="宋体"/>
                <w:sz w:val="24"/>
              </w:rPr>
              <w:t>-</w:t>
            </w:r>
            <w:r>
              <w:rPr>
                <w:rFonts w:hint="eastAsia" w:ascii="宋体" w:hAnsi="宋体"/>
                <w:sz w:val="24"/>
                <w:lang w:val="en-US" w:eastAsia="zh-CN"/>
              </w:rPr>
              <w:t>6</w:t>
            </w:r>
            <w:r>
              <w:rPr>
                <w:rFonts w:hint="eastAsia" w:ascii="宋体" w:hAnsi="宋体"/>
                <w:sz w:val="24"/>
              </w:rPr>
              <w:t>分；方案内容较齐全，但内容未详细描述得</w:t>
            </w:r>
            <w:r>
              <w:rPr>
                <w:rFonts w:hint="eastAsia" w:ascii="宋体" w:hAnsi="宋体"/>
                <w:sz w:val="24"/>
                <w:lang w:val="en-US" w:eastAsia="zh-CN"/>
              </w:rPr>
              <w:t>3</w:t>
            </w:r>
            <w:r>
              <w:rPr>
                <w:rFonts w:ascii="宋体" w:hAnsi="宋体"/>
                <w:sz w:val="24"/>
              </w:rPr>
              <w:t>-</w:t>
            </w:r>
            <w:r>
              <w:rPr>
                <w:rFonts w:hint="eastAsia" w:ascii="宋体" w:hAnsi="宋体"/>
                <w:sz w:val="24"/>
                <w:lang w:val="en-US" w:eastAsia="zh-CN"/>
              </w:rPr>
              <w:t>4</w:t>
            </w:r>
            <w:r>
              <w:rPr>
                <w:rFonts w:hint="eastAsia" w:ascii="宋体" w:hAnsi="宋体"/>
                <w:sz w:val="24"/>
              </w:rPr>
              <w:t>分；内容有欠缺的得</w:t>
            </w:r>
            <w:r>
              <w:rPr>
                <w:rFonts w:ascii="宋体" w:hAnsi="宋体"/>
                <w:sz w:val="24"/>
              </w:rPr>
              <w:t>1</w:t>
            </w:r>
            <w:r>
              <w:rPr>
                <w:rFonts w:hint="eastAsia" w:ascii="宋体" w:hAnsi="宋体"/>
                <w:sz w:val="24"/>
                <w:lang w:val="en-US" w:eastAsia="zh-CN"/>
              </w:rPr>
              <w:t>-2</w:t>
            </w:r>
            <w:r>
              <w:rPr>
                <w:rFonts w:hint="eastAsia" w:ascii="宋体" w:hAnsi="宋体"/>
                <w:sz w:val="24"/>
              </w:rPr>
              <w:t>分；无方案不得分。</w:t>
            </w:r>
          </w:p>
        </w:tc>
        <w:tc>
          <w:tcPr>
            <w:tcW w:w="765" w:type="dxa"/>
            <w:tcBorders>
              <w:top w:val="single" w:color="auto" w:sz="4" w:space="0"/>
              <w:left w:val="single" w:color="auto" w:sz="4" w:space="0"/>
              <w:bottom w:val="single" w:color="auto" w:sz="4" w:space="0"/>
            </w:tcBorders>
            <w:vAlign w:val="center"/>
          </w:tcPr>
          <w:p>
            <w:pPr>
              <w:jc w:val="center"/>
              <w:rPr>
                <w:rFonts w:hint="eastAsia" w:ascii="宋体" w:eastAsia="宋体"/>
                <w:sz w:val="24"/>
                <w:lang w:eastAsia="zh-CN"/>
              </w:rPr>
            </w:pPr>
            <w:r>
              <w:rPr>
                <w:rFonts w:hint="eastAsia" w:ascii="宋体" w:hAnsi="宋体"/>
                <w:sz w:val="24"/>
                <w:lang w:val="en-US" w:eastAsia="zh-CN"/>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8" w:hRule="atLeast"/>
          <w:jc w:val="center"/>
        </w:trPr>
        <w:tc>
          <w:tcPr>
            <w:tcW w:w="717" w:type="dxa"/>
            <w:tcBorders>
              <w:top w:val="sing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hint="eastAsia" w:ascii="宋体" w:eastAsia="宋体" w:cs="宋体"/>
                <w:sz w:val="24"/>
                <w:lang w:eastAsia="zh-CN"/>
              </w:rPr>
            </w:pPr>
            <w:r>
              <w:rPr>
                <w:rFonts w:hint="eastAsia" w:ascii="宋体" w:hAnsi="宋体" w:cs="宋体"/>
                <w:sz w:val="24"/>
                <w:lang w:val="en-US" w:eastAsia="zh-CN"/>
              </w:rPr>
              <w:t>7</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ascii="宋体" w:cs="宋体"/>
                <w:sz w:val="24"/>
              </w:rPr>
            </w:pPr>
            <w:r>
              <w:rPr>
                <w:rFonts w:hint="eastAsia" w:ascii="宋体" w:hAnsi="宋体" w:cs="宋体"/>
                <w:sz w:val="24"/>
              </w:rPr>
              <w:t>质保期</w:t>
            </w:r>
          </w:p>
        </w:tc>
        <w:tc>
          <w:tcPr>
            <w:tcW w:w="65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sz w:val="24"/>
                <w:lang w:val="zh-CN"/>
              </w:rPr>
            </w:pPr>
            <w:r>
              <w:rPr>
                <w:rFonts w:hint="eastAsia" w:ascii="宋体" w:hAnsi="宋体" w:eastAsia="宋体" w:cs="Times New Roman"/>
                <w:sz w:val="24"/>
                <w:lang w:val="zh-CN"/>
              </w:rPr>
              <w:t>质保期：满足招标要求的不得分，每增加1年得</w:t>
            </w:r>
            <w:r>
              <w:rPr>
                <w:rFonts w:hint="eastAsia" w:ascii="宋体" w:hAnsi="宋体" w:eastAsia="宋体" w:cs="Times New Roman"/>
                <w:sz w:val="24"/>
                <w:lang w:val="en-US" w:eastAsia="zh-CN"/>
              </w:rPr>
              <w:t>2</w:t>
            </w:r>
            <w:r>
              <w:rPr>
                <w:rFonts w:hint="eastAsia" w:ascii="宋体" w:hAnsi="宋体" w:eastAsia="宋体" w:cs="Times New Roman"/>
                <w:sz w:val="24"/>
                <w:lang w:val="zh-CN"/>
              </w:rPr>
              <w:t>分，最高得</w:t>
            </w:r>
            <w:r>
              <w:rPr>
                <w:rFonts w:hint="eastAsia" w:ascii="宋体" w:hAnsi="宋体" w:eastAsia="宋体" w:cs="Times New Roman"/>
                <w:sz w:val="24"/>
                <w:lang w:val="en-US" w:eastAsia="zh-CN"/>
              </w:rPr>
              <w:t>4</w:t>
            </w:r>
            <w:r>
              <w:rPr>
                <w:rFonts w:hint="eastAsia" w:ascii="宋体" w:hAnsi="宋体" w:eastAsia="宋体" w:cs="Times New Roman"/>
                <w:sz w:val="24"/>
                <w:lang w:val="zh-CN"/>
              </w:rPr>
              <w:t>分。</w:t>
            </w:r>
          </w:p>
          <w:p>
            <w:pPr>
              <w:rPr>
                <w:rFonts w:ascii="宋体" w:cs="宋体"/>
                <w:sz w:val="24"/>
              </w:rPr>
            </w:pPr>
            <w:r>
              <w:rPr>
                <w:rFonts w:hint="eastAsia" w:ascii="宋体" w:hAnsi="宋体" w:eastAsia="宋体" w:cs="Times New Roman"/>
                <w:sz w:val="24"/>
              </w:rPr>
              <w:t>注：提供承诺函加盖投标人公章，否则不得分。</w:t>
            </w:r>
          </w:p>
        </w:tc>
        <w:tc>
          <w:tcPr>
            <w:tcW w:w="765" w:type="dxa"/>
            <w:tcBorders>
              <w:top w:val="single" w:color="auto" w:sz="4" w:space="0"/>
              <w:left w:val="single" w:color="auto" w:sz="4" w:space="0"/>
              <w:bottom w:val="single" w:color="auto" w:sz="4" w:space="0"/>
            </w:tcBorders>
            <w:vAlign w:val="center"/>
          </w:tcPr>
          <w:p>
            <w:pPr>
              <w:widowControl/>
              <w:snapToGrid w:val="0"/>
              <w:spacing w:before="100" w:beforeAutospacing="1" w:after="100" w:afterAutospacing="1"/>
              <w:jc w:val="center"/>
              <w:rPr>
                <w:rFonts w:ascii="宋体" w:cs="宋体"/>
                <w:sz w:val="24"/>
              </w:rPr>
            </w:pPr>
            <w:r>
              <w:rPr>
                <w:rFonts w:ascii="宋体" w:hAnsi="宋体" w:cs="宋体"/>
                <w:sz w:val="24"/>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2" w:hRule="atLeast"/>
          <w:jc w:val="center"/>
        </w:trPr>
        <w:tc>
          <w:tcPr>
            <w:tcW w:w="717" w:type="dxa"/>
            <w:tcBorders>
              <w:bottom w:val="single" w:color="auto" w:sz="4" w:space="0"/>
              <w:right w:val="single" w:color="auto" w:sz="4" w:space="0"/>
            </w:tcBorders>
            <w:vAlign w:val="center"/>
          </w:tcPr>
          <w:p>
            <w:pPr>
              <w:widowControl/>
              <w:snapToGrid w:val="0"/>
              <w:spacing w:before="100" w:beforeAutospacing="1" w:after="100" w:afterAutospacing="1"/>
              <w:jc w:val="center"/>
              <w:rPr>
                <w:rFonts w:hint="eastAsia" w:ascii="宋体" w:eastAsia="宋体" w:cs="宋体"/>
                <w:sz w:val="24"/>
                <w:lang w:eastAsia="zh-CN"/>
              </w:rPr>
            </w:pPr>
            <w:r>
              <w:rPr>
                <w:rFonts w:hint="eastAsia" w:ascii="宋体" w:hAnsi="宋体" w:cs="宋体"/>
                <w:sz w:val="24"/>
                <w:lang w:val="en-US" w:eastAsia="zh-CN"/>
              </w:rPr>
              <w:t>8</w:t>
            </w:r>
          </w:p>
        </w:tc>
        <w:tc>
          <w:tcPr>
            <w:tcW w:w="1526" w:type="dxa"/>
            <w:tcBorders>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ascii="宋体" w:cs="宋体"/>
                <w:sz w:val="24"/>
              </w:rPr>
            </w:pPr>
            <w:r>
              <w:rPr>
                <w:rFonts w:hint="eastAsia" w:ascii="宋体" w:hAnsi="宋体" w:cs="宋体"/>
                <w:sz w:val="24"/>
              </w:rPr>
              <w:t>培训</w:t>
            </w:r>
          </w:p>
        </w:tc>
        <w:tc>
          <w:tcPr>
            <w:tcW w:w="652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left"/>
              <w:rPr>
                <w:rFonts w:ascii="宋体" w:cs="宋体"/>
                <w:sz w:val="24"/>
              </w:rPr>
            </w:pPr>
            <w:r>
              <w:rPr>
                <w:rFonts w:hint="default" w:ascii="宋体" w:hAnsi="宋体" w:cs="宋体"/>
                <w:sz w:val="24"/>
                <w:lang w:val="en-US"/>
              </w:rPr>
              <w:t>投标人或制造商</w:t>
            </w:r>
            <w:r>
              <w:rPr>
                <w:rFonts w:hint="eastAsia" w:ascii="宋体" w:hAnsi="宋体" w:cs="宋体"/>
                <w:sz w:val="24"/>
              </w:rPr>
              <w:t>是否具有完善的培训体系，提供详细的培训计划，</w:t>
            </w:r>
            <w:r>
              <w:rPr>
                <w:rFonts w:hint="eastAsia" w:ascii="宋体" w:hAnsi="宋体" w:cs="宋体"/>
                <w:sz w:val="24"/>
                <w:lang w:val="en-US" w:eastAsia="zh-CN"/>
              </w:rPr>
              <w:t>0</w:t>
            </w:r>
            <w:bookmarkStart w:id="1" w:name="_GoBack"/>
            <w:bookmarkEnd w:id="1"/>
            <w:r>
              <w:rPr>
                <w:rFonts w:ascii="宋体" w:hAnsi="宋体" w:cs="宋体"/>
                <w:sz w:val="24"/>
              </w:rPr>
              <w:t>-</w:t>
            </w:r>
            <w:r>
              <w:rPr>
                <w:rFonts w:hint="eastAsia" w:ascii="宋体" w:hAnsi="宋体" w:cs="宋体"/>
                <w:sz w:val="24"/>
                <w:lang w:val="en-US" w:eastAsia="zh-CN"/>
              </w:rPr>
              <w:t>2</w:t>
            </w:r>
            <w:r>
              <w:rPr>
                <w:rFonts w:hint="eastAsia" w:ascii="宋体" w:hAnsi="宋体" w:cs="宋体"/>
                <w:sz w:val="24"/>
              </w:rPr>
              <w:t>分，无培训计划不得分。</w:t>
            </w:r>
          </w:p>
        </w:tc>
        <w:tc>
          <w:tcPr>
            <w:tcW w:w="765" w:type="dxa"/>
            <w:tcBorders>
              <w:top w:val="single" w:color="auto" w:sz="4" w:space="0"/>
              <w:left w:val="single" w:color="auto" w:sz="4" w:space="0"/>
              <w:bottom w:val="single" w:color="auto" w:sz="4" w:space="0"/>
            </w:tcBorders>
            <w:vAlign w:val="center"/>
          </w:tcPr>
          <w:p>
            <w:pPr>
              <w:widowControl/>
              <w:snapToGrid w:val="0"/>
              <w:spacing w:before="100" w:beforeAutospacing="1" w:after="100" w:afterAutospacing="1"/>
              <w:jc w:val="center"/>
              <w:rPr>
                <w:rFonts w:hint="eastAsia" w:ascii="宋体" w:eastAsia="宋体" w:cs="宋体"/>
                <w:sz w:val="24"/>
                <w:lang w:eastAsia="zh-CN"/>
              </w:rPr>
            </w:pPr>
            <w:r>
              <w:rPr>
                <w:rFonts w:hint="eastAsia" w:ascii="宋体" w:hAnsi="宋体" w:cs="宋体"/>
                <w:sz w:val="24"/>
                <w:lang w:val="en-US" w:eastAsia="zh-CN"/>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5" w:hRule="atLeast"/>
          <w:jc w:val="center"/>
        </w:trPr>
        <w:tc>
          <w:tcPr>
            <w:tcW w:w="717" w:type="dxa"/>
            <w:tcBorders>
              <w:top w:val="nil"/>
              <w:bottom w:val="single" w:color="000000" w:sz="6" w:space="0"/>
              <w:right w:val="single" w:color="auto" w:sz="4" w:space="0"/>
            </w:tcBorders>
            <w:vAlign w:val="center"/>
          </w:tcPr>
          <w:p>
            <w:pPr>
              <w:widowControl/>
              <w:jc w:val="center"/>
              <w:rPr>
                <w:rFonts w:ascii="宋体" w:cs="宋体"/>
                <w:b/>
                <w:sz w:val="24"/>
              </w:rPr>
            </w:pPr>
            <w:r>
              <w:rPr>
                <w:rFonts w:hint="eastAsia" w:ascii="宋体" w:hAnsi="宋体" w:cs="宋体"/>
                <w:b/>
                <w:sz w:val="24"/>
              </w:rPr>
              <w:t>三</w:t>
            </w:r>
          </w:p>
        </w:tc>
        <w:tc>
          <w:tcPr>
            <w:tcW w:w="8051" w:type="dxa"/>
            <w:gridSpan w:val="2"/>
            <w:tcBorders>
              <w:top w:val="nil"/>
              <w:left w:val="single" w:color="auto" w:sz="4" w:space="0"/>
              <w:bottom w:val="single" w:color="000000" w:sz="6" w:space="0"/>
              <w:right w:val="single" w:color="auto" w:sz="4" w:space="0"/>
            </w:tcBorders>
            <w:vAlign w:val="center"/>
          </w:tcPr>
          <w:p>
            <w:pPr>
              <w:widowControl/>
              <w:snapToGrid w:val="0"/>
              <w:spacing w:before="100" w:beforeAutospacing="1" w:after="100" w:afterAutospacing="1"/>
              <w:jc w:val="left"/>
              <w:rPr>
                <w:rFonts w:ascii="宋体" w:cs="宋体"/>
                <w:sz w:val="24"/>
              </w:rPr>
            </w:pPr>
            <w:r>
              <w:rPr>
                <w:rFonts w:hint="eastAsia" w:ascii="宋体" w:hAnsi="宋体"/>
                <w:b/>
                <w:sz w:val="24"/>
              </w:rPr>
              <w:t>资信及其他分</w:t>
            </w:r>
          </w:p>
        </w:tc>
        <w:tc>
          <w:tcPr>
            <w:tcW w:w="765" w:type="dxa"/>
            <w:tcBorders>
              <w:top w:val="single" w:color="auto" w:sz="4" w:space="0"/>
              <w:left w:val="single" w:color="auto" w:sz="4" w:space="0"/>
              <w:bottom w:val="single" w:color="auto" w:sz="4" w:space="0"/>
            </w:tcBorders>
            <w:vAlign w:val="center"/>
          </w:tcPr>
          <w:p>
            <w:pPr>
              <w:widowControl/>
              <w:jc w:val="center"/>
              <w:rPr>
                <w:rFonts w:ascii="宋体"/>
                <w:b/>
                <w:sz w:val="24"/>
              </w:rPr>
            </w:pPr>
            <w:r>
              <w:rPr>
                <w:rFonts w:hint="eastAsia" w:ascii="宋体" w:hAnsi="宋体"/>
                <w:b/>
                <w:sz w:val="24"/>
                <w:lang w:val="en-US" w:eastAsia="zh-CN"/>
              </w:rPr>
              <w:t>7</w:t>
            </w:r>
            <w:r>
              <w:rPr>
                <w:rFonts w:hint="eastAsia" w:ascii="宋体" w:hAnsi="宋体"/>
                <w:b/>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96" w:hRule="exact"/>
          <w:jc w:val="center"/>
        </w:trPr>
        <w:tc>
          <w:tcPr>
            <w:tcW w:w="717" w:type="dxa"/>
            <w:tcBorders>
              <w:top w:val="single" w:color="auto" w:sz="4" w:space="0"/>
              <w:right w:val="single" w:color="auto" w:sz="4" w:space="0"/>
            </w:tcBorders>
            <w:vAlign w:val="center"/>
          </w:tcPr>
          <w:p>
            <w:pPr>
              <w:widowControl/>
              <w:snapToGrid w:val="0"/>
              <w:spacing w:before="100" w:beforeAutospacing="1" w:after="100" w:afterAutospacing="1"/>
              <w:jc w:val="center"/>
              <w:rPr>
                <w:rFonts w:hint="eastAsia" w:ascii="宋体" w:eastAsia="宋体" w:cs="宋体"/>
                <w:sz w:val="24"/>
                <w:lang w:eastAsia="zh-CN"/>
              </w:rPr>
            </w:pPr>
            <w:r>
              <w:rPr>
                <w:rFonts w:hint="eastAsia" w:ascii="宋体" w:hAnsi="宋体" w:cs="宋体"/>
                <w:sz w:val="24"/>
                <w:lang w:val="en-US" w:eastAsia="zh-CN"/>
              </w:rPr>
              <w:t>9</w:t>
            </w:r>
          </w:p>
        </w:tc>
        <w:tc>
          <w:tcPr>
            <w:tcW w:w="1526" w:type="dxa"/>
            <w:tcBorders>
              <w:top w:val="single" w:color="auto" w:sz="4" w:space="0"/>
              <w:left w:val="single" w:color="auto" w:sz="4" w:space="0"/>
              <w:right w:val="single" w:color="auto" w:sz="4" w:space="0"/>
            </w:tcBorders>
            <w:vAlign w:val="center"/>
          </w:tcPr>
          <w:p>
            <w:pPr>
              <w:widowControl/>
              <w:snapToGrid w:val="0"/>
              <w:spacing w:before="100" w:beforeAutospacing="1" w:after="100" w:afterAutospacing="1"/>
              <w:jc w:val="center"/>
              <w:rPr>
                <w:rFonts w:ascii="宋体" w:cs="宋体"/>
                <w:sz w:val="24"/>
              </w:rPr>
            </w:pPr>
            <w:r>
              <w:rPr>
                <w:rFonts w:hint="eastAsia" w:ascii="宋体" w:hAnsi="宋体" w:cs="宋体"/>
                <w:sz w:val="24"/>
              </w:rPr>
              <w:t>项目业绩</w:t>
            </w:r>
          </w:p>
        </w:tc>
        <w:tc>
          <w:tcPr>
            <w:tcW w:w="652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left"/>
              <w:rPr>
                <w:rFonts w:ascii="宋体" w:cs="宋体"/>
                <w:sz w:val="24"/>
              </w:rPr>
            </w:pPr>
            <w:r>
              <w:rPr>
                <w:rFonts w:hint="default" w:ascii="宋体" w:hAnsi="宋体" w:eastAsia="宋体" w:cs="宋体"/>
                <w:b w:val="0"/>
                <w:bCs w:val="0"/>
                <w:i w:val="0"/>
                <w:iCs w:val="0"/>
                <w:color w:val="auto"/>
                <w:kern w:val="0"/>
                <w:sz w:val="24"/>
                <w:szCs w:val="20"/>
                <w:highlight w:val="none"/>
                <w:vertAlign w:val="baseline"/>
                <w:lang w:val="en-US" w:eastAsia="zh-CN" w:bidi="ar-SA"/>
              </w:rPr>
              <w:t>投标人或制造商</w:t>
            </w:r>
            <w:r>
              <w:rPr>
                <w:rFonts w:ascii="宋体" w:hAnsi="宋体" w:cs="宋体"/>
                <w:sz w:val="24"/>
              </w:rPr>
              <w:t>202</w:t>
            </w:r>
            <w:r>
              <w:rPr>
                <w:rFonts w:hint="eastAsia" w:ascii="宋体" w:hAnsi="宋体" w:cs="宋体"/>
                <w:sz w:val="24"/>
                <w:lang w:val="en-US" w:eastAsia="zh-CN"/>
              </w:rPr>
              <w:t>1</w:t>
            </w:r>
            <w:r>
              <w:rPr>
                <w:rFonts w:hint="eastAsia" w:ascii="宋体" w:hAnsi="宋体" w:cs="宋体"/>
                <w:sz w:val="24"/>
              </w:rPr>
              <w:t>年</w:t>
            </w:r>
            <w:r>
              <w:rPr>
                <w:rFonts w:ascii="宋体" w:hAnsi="宋体" w:cs="宋体"/>
                <w:sz w:val="24"/>
              </w:rPr>
              <w:t>1</w:t>
            </w:r>
            <w:r>
              <w:rPr>
                <w:rFonts w:hint="eastAsia" w:ascii="宋体" w:hAnsi="宋体" w:cs="宋体"/>
                <w:sz w:val="24"/>
              </w:rPr>
              <w:t>月</w:t>
            </w:r>
            <w:r>
              <w:rPr>
                <w:rFonts w:ascii="宋体" w:hAnsi="宋体" w:cs="宋体"/>
                <w:sz w:val="24"/>
              </w:rPr>
              <w:t>1</w:t>
            </w:r>
            <w:r>
              <w:rPr>
                <w:rFonts w:hint="eastAsia" w:ascii="宋体" w:hAnsi="宋体" w:cs="宋体"/>
                <w:sz w:val="24"/>
              </w:rPr>
              <w:t>日以来同类产品销售业绩</w:t>
            </w:r>
            <w:r>
              <w:rPr>
                <w:rFonts w:hint="eastAsia" w:ascii="宋体" w:hAnsi="宋体" w:cs="宋体"/>
                <w:sz w:val="24"/>
                <w:lang w:eastAsia="zh-CN"/>
              </w:rPr>
              <w:t>（同类产品</w:t>
            </w:r>
            <w:r>
              <w:rPr>
                <w:rFonts w:hint="default" w:ascii="宋体" w:hAnsi="宋体" w:cs="宋体"/>
                <w:sz w:val="24"/>
                <w:lang w:val="en-US" w:eastAsia="zh-CN"/>
              </w:rPr>
              <w:t>指</w:t>
            </w:r>
            <w:r>
              <w:rPr>
                <w:rFonts w:hint="eastAsia" w:ascii="宋体" w:hAnsi="宋体" w:cs="宋体"/>
                <w:sz w:val="24"/>
                <w:lang w:eastAsia="zh-CN"/>
              </w:rPr>
              <w:t>移动压缩箱的任何一种）</w:t>
            </w:r>
            <w:r>
              <w:rPr>
                <w:rFonts w:hint="eastAsia" w:ascii="宋体" w:hAnsi="宋体" w:cs="宋体"/>
                <w:sz w:val="24"/>
              </w:rPr>
              <w:t>，</w:t>
            </w:r>
            <w:r>
              <w:rPr>
                <w:rFonts w:hint="eastAsia" w:ascii="宋体" w:hAnsi="宋体" w:cs="宋体"/>
                <w:b/>
                <w:bCs/>
                <w:sz w:val="24"/>
              </w:rPr>
              <w:t>每提供类似设备</w:t>
            </w:r>
            <w:r>
              <w:rPr>
                <w:rFonts w:hint="eastAsia" w:ascii="宋体" w:hAnsi="宋体" w:cs="宋体"/>
                <w:sz w:val="24"/>
              </w:rPr>
              <w:t>的一个合同得</w:t>
            </w:r>
            <w:r>
              <w:rPr>
                <w:rFonts w:hint="eastAsia" w:ascii="宋体" w:hAnsi="宋体" w:cs="宋体"/>
                <w:sz w:val="24"/>
                <w:lang w:val="en-US" w:eastAsia="zh-CN"/>
              </w:rPr>
              <w:t>1</w:t>
            </w:r>
            <w:r>
              <w:rPr>
                <w:rFonts w:hint="eastAsia" w:ascii="宋体" w:hAnsi="宋体" w:cs="宋体"/>
                <w:sz w:val="24"/>
              </w:rPr>
              <w:t>分，最高得</w:t>
            </w:r>
            <w:r>
              <w:rPr>
                <w:rFonts w:ascii="宋体" w:hAnsi="宋体" w:cs="宋体"/>
                <w:sz w:val="24"/>
              </w:rPr>
              <w:t>3</w:t>
            </w:r>
            <w:r>
              <w:rPr>
                <w:rFonts w:hint="eastAsia" w:ascii="宋体" w:hAnsi="宋体" w:cs="宋体"/>
                <w:sz w:val="24"/>
              </w:rPr>
              <w:t>分（须提供合同和中标通知书复印件）</w:t>
            </w:r>
          </w:p>
        </w:tc>
        <w:tc>
          <w:tcPr>
            <w:tcW w:w="765" w:type="dxa"/>
            <w:tcBorders>
              <w:top w:val="single" w:color="auto" w:sz="4" w:space="0"/>
              <w:left w:val="single" w:color="auto" w:sz="4" w:space="0"/>
            </w:tcBorders>
            <w:vAlign w:val="center"/>
          </w:tcPr>
          <w:p>
            <w:pPr>
              <w:widowControl/>
              <w:snapToGrid w:val="0"/>
              <w:spacing w:before="100" w:beforeAutospacing="1" w:after="100" w:afterAutospacing="1"/>
              <w:jc w:val="center"/>
              <w:rPr>
                <w:rFonts w:ascii="宋体" w:cs="宋体"/>
                <w:sz w:val="24"/>
              </w:rPr>
            </w:pPr>
            <w:r>
              <w:rPr>
                <w:rFonts w:ascii="宋体" w:hAnsi="宋体" w:cs="宋体"/>
                <w:sz w:val="24"/>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11" w:hRule="exact"/>
          <w:jc w:val="center"/>
        </w:trPr>
        <w:tc>
          <w:tcPr>
            <w:tcW w:w="717" w:type="dxa"/>
            <w:tcBorders>
              <w:top w:val="single" w:color="auto" w:sz="4" w:space="0"/>
              <w:right w:val="single" w:color="auto" w:sz="4" w:space="0"/>
            </w:tcBorders>
            <w:vAlign w:val="center"/>
          </w:tcPr>
          <w:p>
            <w:pPr>
              <w:widowControl/>
              <w:snapToGrid w:val="0"/>
              <w:spacing w:before="100" w:beforeAutospacing="1" w:after="100" w:afterAutospacing="1"/>
              <w:jc w:val="center"/>
              <w:rPr>
                <w:rFonts w:hint="eastAsia" w:ascii="宋体" w:eastAsia="宋体" w:cs="宋体"/>
                <w:sz w:val="24"/>
                <w:lang w:eastAsia="zh-CN"/>
              </w:rPr>
            </w:pPr>
            <w:r>
              <w:rPr>
                <w:rFonts w:ascii="宋体" w:hAnsi="宋体" w:cs="宋体"/>
                <w:sz w:val="24"/>
              </w:rPr>
              <w:t>1</w:t>
            </w:r>
            <w:r>
              <w:rPr>
                <w:rFonts w:hint="eastAsia" w:ascii="宋体" w:hAnsi="宋体" w:cs="宋体"/>
                <w:sz w:val="24"/>
                <w:lang w:val="en-US" w:eastAsia="zh-CN"/>
              </w:rPr>
              <w:t>0</w:t>
            </w:r>
          </w:p>
        </w:tc>
        <w:tc>
          <w:tcPr>
            <w:tcW w:w="1526" w:type="dxa"/>
            <w:tcBorders>
              <w:top w:val="single" w:color="auto" w:sz="4" w:space="0"/>
              <w:left w:val="single" w:color="auto" w:sz="4" w:space="0"/>
              <w:right w:val="single" w:color="auto" w:sz="4" w:space="0"/>
            </w:tcBorders>
            <w:vAlign w:val="center"/>
          </w:tcPr>
          <w:p>
            <w:pPr>
              <w:widowControl/>
              <w:snapToGrid w:val="0"/>
              <w:spacing w:before="100" w:beforeAutospacing="1" w:after="100" w:afterAutospacing="1"/>
              <w:jc w:val="center"/>
              <w:rPr>
                <w:rFonts w:ascii="宋体" w:cs="宋体"/>
                <w:sz w:val="24"/>
              </w:rPr>
            </w:pPr>
            <w:r>
              <w:rPr>
                <w:rFonts w:hint="eastAsia" w:ascii="宋体" w:hAnsi="宋体" w:cs="宋体"/>
                <w:sz w:val="24"/>
              </w:rPr>
              <w:t>环保认证</w:t>
            </w:r>
          </w:p>
        </w:tc>
        <w:tc>
          <w:tcPr>
            <w:tcW w:w="652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left"/>
              <w:rPr>
                <w:rFonts w:hint="eastAsia" w:ascii="宋体" w:hAnsi="宋体" w:eastAsia="宋体" w:cs="宋体"/>
                <w:sz w:val="24"/>
                <w:lang w:eastAsia="zh-CN"/>
              </w:rPr>
            </w:pPr>
            <w:r>
              <w:rPr>
                <w:rFonts w:hint="eastAsia" w:ascii="宋体" w:hAnsi="宋体" w:eastAsia="宋体" w:cs="宋体"/>
                <w:sz w:val="24"/>
                <w:lang w:eastAsia="zh-CN"/>
              </w:rPr>
              <w:t>投标产品中有属于品目清单范围且提供国家确定的认证机构出具的处于有效期之内的节能产品认证证书的得0.5分；投标产品属于品目清单范围且提供国家确定的认证机构出具的处于有效期之内的环境标志产品认证证书的得0.5分。</w:t>
            </w:r>
          </w:p>
          <w:p>
            <w:pPr>
              <w:widowControl/>
              <w:snapToGrid w:val="0"/>
              <w:spacing w:before="100" w:beforeAutospacing="1" w:after="100" w:afterAutospacing="1"/>
              <w:jc w:val="left"/>
              <w:rPr>
                <w:rFonts w:ascii="宋体" w:cs="宋体"/>
                <w:sz w:val="24"/>
              </w:rPr>
            </w:pPr>
            <w:r>
              <w:rPr>
                <w:rFonts w:hint="eastAsia" w:ascii="宋体" w:hAnsi="宋体" w:eastAsia="宋体" w:cs="宋体"/>
                <w:sz w:val="24"/>
                <w:lang w:eastAsia="zh-CN"/>
              </w:rPr>
              <w:t>注：提供有效期内相关证书复印件。</w:t>
            </w:r>
          </w:p>
        </w:tc>
        <w:tc>
          <w:tcPr>
            <w:tcW w:w="765" w:type="dxa"/>
            <w:tcBorders>
              <w:top w:val="single" w:color="auto" w:sz="4" w:space="0"/>
              <w:left w:val="single" w:color="auto" w:sz="4" w:space="0"/>
            </w:tcBorders>
            <w:vAlign w:val="center"/>
          </w:tcPr>
          <w:p>
            <w:pPr>
              <w:widowControl/>
              <w:snapToGrid w:val="0"/>
              <w:spacing w:before="100" w:beforeAutospacing="1" w:after="100" w:afterAutospacing="1"/>
              <w:jc w:val="center"/>
              <w:rPr>
                <w:rFonts w:hint="eastAsia" w:ascii="宋体" w:eastAsia="宋体" w:cs="宋体"/>
                <w:sz w:val="24"/>
                <w:lang w:eastAsia="zh-CN"/>
              </w:rPr>
            </w:pPr>
            <w:r>
              <w:rPr>
                <w:rFonts w:hint="eastAsia" w:ascii="宋体" w:hAnsi="宋体" w:cs="宋体"/>
                <w:sz w:val="24"/>
                <w:lang w:val="en-US" w:eastAsia="zh-CN"/>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4" w:hRule="exact"/>
          <w:jc w:val="center"/>
        </w:trPr>
        <w:tc>
          <w:tcPr>
            <w:tcW w:w="717" w:type="dxa"/>
            <w:tcBorders>
              <w:top w:val="sing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hint="eastAsia" w:ascii="宋体" w:eastAsia="宋体" w:cs="宋体"/>
                <w:sz w:val="28"/>
                <w:szCs w:val="28"/>
                <w:lang w:eastAsia="zh-CN"/>
              </w:rPr>
            </w:pPr>
            <w:r>
              <w:rPr>
                <w:rFonts w:ascii="宋体" w:hAnsi="宋体" w:cs="宋体"/>
                <w:sz w:val="28"/>
                <w:szCs w:val="28"/>
              </w:rPr>
              <w:t>1</w:t>
            </w:r>
            <w:r>
              <w:rPr>
                <w:rFonts w:hint="eastAsia" w:ascii="宋体" w:hAnsi="宋体" w:cs="宋体"/>
                <w:sz w:val="28"/>
                <w:szCs w:val="28"/>
                <w:lang w:val="en-US" w:eastAsia="zh-CN"/>
              </w:rPr>
              <w:t>1</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ascii="宋体" w:cs="宋体"/>
                <w:sz w:val="28"/>
                <w:szCs w:val="28"/>
              </w:rPr>
            </w:pPr>
            <w:r>
              <w:rPr>
                <w:rFonts w:hint="eastAsia" w:ascii="宋体" w:hAnsi="宋体" w:cs="宋体"/>
                <w:sz w:val="28"/>
                <w:szCs w:val="28"/>
              </w:rPr>
              <w:t>认证证书</w:t>
            </w:r>
          </w:p>
        </w:tc>
        <w:tc>
          <w:tcPr>
            <w:tcW w:w="652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left"/>
              <w:rPr>
                <w:rFonts w:ascii="宋体" w:cs="宋体"/>
                <w:sz w:val="24"/>
              </w:rPr>
            </w:pPr>
            <w:r>
              <w:rPr>
                <w:rFonts w:hint="default" w:ascii="宋体" w:hAnsi="宋体" w:cs="宋体"/>
                <w:sz w:val="24"/>
                <w:lang w:val="en-US"/>
              </w:rPr>
              <w:t>投标人或制造商</w:t>
            </w:r>
            <w:r>
              <w:rPr>
                <w:rFonts w:hint="eastAsia" w:ascii="宋体" w:hAnsi="宋体" w:cs="宋体"/>
                <w:sz w:val="24"/>
              </w:rPr>
              <w:t>通过</w:t>
            </w:r>
            <w:r>
              <w:rPr>
                <w:rFonts w:ascii="宋体" w:hAnsi="宋体" w:cs="宋体"/>
                <w:sz w:val="24"/>
              </w:rPr>
              <w:t>ISO9001</w:t>
            </w:r>
            <w:r>
              <w:rPr>
                <w:rFonts w:hint="eastAsia" w:ascii="宋体" w:hAnsi="宋体" w:cs="宋体"/>
                <w:sz w:val="24"/>
              </w:rPr>
              <w:t>质量管理体系、</w:t>
            </w:r>
            <w:r>
              <w:rPr>
                <w:rFonts w:ascii="宋体" w:hAnsi="宋体" w:cs="宋体"/>
                <w:sz w:val="24"/>
              </w:rPr>
              <w:t>ISO14001</w:t>
            </w:r>
            <w:r>
              <w:rPr>
                <w:rFonts w:hint="eastAsia" w:ascii="宋体" w:hAnsi="宋体" w:cs="宋体"/>
                <w:sz w:val="24"/>
              </w:rPr>
              <w:t>环境认、</w:t>
            </w:r>
            <w:r>
              <w:rPr>
                <w:rFonts w:ascii="宋体" w:hAnsi="宋体" w:cs="宋体"/>
                <w:sz w:val="24"/>
              </w:rPr>
              <w:t>ISO45001</w:t>
            </w:r>
            <w:r>
              <w:rPr>
                <w:rFonts w:hint="eastAsia" w:ascii="宋体" w:hAnsi="宋体" w:cs="宋体"/>
                <w:sz w:val="24"/>
              </w:rPr>
              <w:t>职业健康安全管理体系认证并获得相关证书的提供</w:t>
            </w:r>
            <w:r>
              <w:rPr>
                <w:rFonts w:ascii="宋体" w:hAnsi="宋体" w:cs="宋体"/>
                <w:sz w:val="24"/>
              </w:rPr>
              <w:t>1</w:t>
            </w:r>
            <w:r>
              <w:rPr>
                <w:rFonts w:hint="eastAsia" w:ascii="宋体" w:hAnsi="宋体" w:cs="宋体"/>
                <w:sz w:val="24"/>
              </w:rPr>
              <w:t>项得</w:t>
            </w:r>
            <w:r>
              <w:rPr>
                <w:rFonts w:ascii="宋体" w:hAnsi="宋体" w:cs="宋体"/>
                <w:sz w:val="24"/>
              </w:rPr>
              <w:t>1</w:t>
            </w:r>
            <w:r>
              <w:rPr>
                <w:rFonts w:hint="eastAsia" w:ascii="宋体" w:hAnsi="宋体" w:cs="宋体"/>
                <w:sz w:val="24"/>
              </w:rPr>
              <w:t>分，最高</w:t>
            </w:r>
            <w:r>
              <w:rPr>
                <w:rFonts w:ascii="宋体" w:hAnsi="宋体" w:cs="宋体"/>
                <w:sz w:val="24"/>
              </w:rPr>
              <w:t>3</w:t>
            </w:r>
            <w:r>
              <w:rPr>
                <w:rFonts w:hint="eastAsia" w:ascii="宋体" w:hAnsi="宋体" w:cs="宋体"/>
                <w:sz w:val="24"/>
              </w:rPr>
              <w:t>分。（证书须在</w:t>
            </w:r>
            <w:r>
              <w:rPr>
                <w:rFonts w:hint="eastAsia" w:ascii="宋体" w:hAnsi="宋体" w:cs="宋体"/>
                <w:sz w:val="24"/>
                <w:lang w:val="en-US" w:eastAsia="zh-CN"/>
              </w:rPr>
              <w:t>合法</w:t>
            </w:r>
            <w:r>
              <w:rPr>
                <w:rFonts w:hint="eastAsia" w:ascii="宋体" w:hAnsi="宋体" w:cs="宋体"/>
                <w:sz w:val="24"/>
              </w:rPr>
              <w:t>有效期内）</w:t>
            </w:r>
          </w:p>
          <w:p>
            <w:pPr>
              <w:widowControl/>
              <w:snapToGrid w:val="0"/>
              <w:spacing w:before="100" w:beforeAutospacing="1" w:after="100" w:afterAutospacing="1"/>
              <w:jc w:val="left"/>
              <w:rPr>
                <w:rFonts w:ascii="宋体" w:cs="宋体"/>
                <w:sz w:val="24"/>
              </w:rPr>
            </w:pPr>
          </w:p>
          <w:p>
            <w:pPr>
              <w:widowControl/>
              <w:snapToGrid w:val="0"/>
              <w:spacing w:before="100" w:beforeAutospacing="1" w:after="100" w:afterAutospacing="1"/>
              <w:jc w:val="left"/>
              <w:rPr>
                <w:rFonts w:ascii="宋体" w:cs="宋体"/>
                <w:sz w:val="24"/>
              </w:rPr>
            </w:pPr>
          </w:p>
        </w:tc>
        <w:tc>
          <w:tcPr>
            <w:tcW w:w="765" w:type="dxa"/>
            <w:tcBorders>
              <w:top w:val="single" w:color="auto" w:sz="4" w:space="0"/>
              <w:left w:val="single" w:color="auto" w:sz="4" w:space="0"/>
              <w:bottom w:val="single" w:color="auto" w:sz="4" w:space="0"/>
            </w:tcBorders>
            <w:vAlign w:val="center"/>
          </w:tcPr>
          <w:p>
            <w:pPr>
              <w:widowControl/>
              <w:snapToGrid w:val="0"/>
              <w:spacing w:before="100" w:beforeAutospacing="1" w:after="100" w:afterAutospacing="1"/>
              <w:jc w:val="center"/>
              <w:rPr>
                <w:rFonts w:ascii="宋体" w:cs="宋体"/>
                <w:sz w:val="28"/>
                <w:szCs w:val="28"/>
              </w:rPr>
            </w:pPr>
            <w:r>
              <w:rPr>
                <w:rFonts w:ascii="宋体" w:hAnsi="宋体" w:cs="宋体"/>
                <w:sz w:val="28"/>
                <w:szCs w:val="28"/>
              </w:rPr>
              <w:t>3</w:t>
            </w:r>
          </w:p>
        </w:tc>
      </w:tr>
    </w:tbl>
    <w:p>
      <w:pPr>
        <w:spacing w:before="156" w:beforeLines="50" w:after="156" w:afterLines="50"/>
        <w:rPr>
          <w:rFonts w:ascii="宋体" w:hAnsi="宋体" w:cs="宋体"/>
          <w:b/>
          <w:bCs/>
          <w:color w:val="000000" w:themeColor="text1"/>
          <w:sz w:val="24"/>
          <w:szCs w:val="24"/>
          <w14:textFill>
            <w14:solidFill>
              <w14:schemeClr w14:val="tx1"/>
            </w14:solidFill>
          </w14:textFill>
        </w:rPr>
      </w:pPr>
    </w:p>
    <w:p>
      <w:pPr>
        <w:snapToGrid w:val="0"/>
        <w:spacing w:line="276" w:lineRule="auto"/>
        <w:ind w:firstLine="241" w:firstLineChars="100"/>
        <w:rPr>
          <w:rFonts w:ascii="宋体" w:hAnsi="宋体" w:cs="宋体"/>
          <w:b/>
          <w:bCs/>
          <w:sz w:val="24"/>
          <w:szCs w:val="24"/>
        </w:rPr>
      </w:pPr>
      <w:r>
        <w:rPr>
          <w:rFonts w:hint="eastAsia" w:ascii="宋体" w:hAnsi="宋体" w:cs="宋体"/>
          <w:b/>
          <w:bCs/>
          <w:sz w:val="24"/>
          <w:szCs w:val="24"/>
        </w:rPr>
        <w:t>（二）</w:t>
      </w:r>
      <w:r>
        <w:rPr>
          <w:rFonts w:hint="eastAsia" w:ascii="宋体" w:hAnsi="宋体" w:cs="宋体"/>
          <w:b/>
          <w:bCs/>
          <w:color w:val="000000"/>
          <w:sz w:val="24"/>
          <w:szCs w:val="24"/>
        </w:rPr>
        <w:t>技术、资信及商务</w:t>
      </w:r>
      <w:r>
        <w:rPr>
          <w:rFonts w:hint="eastAsia" w:ascii="宋体" w:hAnsi="宋体" w:cs="宋体"/>
          <w:b/>
          <w:bCs/>
          <w:sz w:val="24"/>
          <w:szCs w:val="24"/>
        </w:rPr>
        <w:t>分的计算</w:t>
      </w:r>
    </w:p>
    <w:p>
      <w:pPr>
        <w:snapToGrid w:val="0"/>
        <w:spacing w:line="276" w:lineRule="auto"/>
        <w:ind w:firstLine="480" w:firstLineChars="200"/>
        <w:rPr>
          <w:rFonts w:ascii="宋体" w:hAnsi="宋体" w:cs="宋体"/>
          <w:sz w:val="24"/>
          <w:szCs w:val="24"/>
        </w:rPr>
      </w:pPr>
      <w:r>
        <w:rPr>
          <w:rFonts w:hint="eastAsia" w:ascii="宋体" w:hAnsi="宋体" w:cs="宋体"/>
          <w:sz w:val="24"/>
          <w:szCs w:val="24"/>
        </w:rPr>
        <w:t>技术、资信及商务分按照评标委员会成员的独立评分结果汇总数的算术平均分计算，计算公式为：</w:t>
      </w:r>
    </w:p>
    <w:p>
      <w:pPr>
        <w:snapToGrid w:val="0"/>
        <w:spacing w:line="276" w:lineRule="auto"/>
        <w:ind w:firstLine="480" w:firstLineChars="200"/>
        <w:rPr>
          <w:rFonts w:ascii="宋体" w:hAnsi="宋体" w:cs="宋体"/>
          <w:sz w:val="24"/>
          <w:szCs w:val="24"/>
        </w:rPr>
      </w:pPr>
      <w:r>
        <w:rPr>
          <w:rFonts w:hint="eastAsia" w:ascii="宋体" w:hAnsi="宋体" w:cs="宋体"/>
          <w:sz w:val="24"/>
          <w:szCs w:val="24"/>
        </w:rPr>
        <w:t>技术、资信及商务分=（评标委员会所有成员评分合计数）/（评标委员会组成人员数）</w:t>
      </w:r>
    </w:p>
    <w:p>
      <w:pPr>
        <w:snapToGrid w:val="0"/>
        <w:spacing w:line="276" w:lineRule="auto"/>
        <w:ind w:firstLine="241" w:firstLineChars="100"/>
        <w:rPr>
          <w:rFonts w:ascii="宋体" w:hAnsi="宋体" w:cs="宋体"/>
          <w:b/>
          <w:bCs/>
          <w:sz w:val="24"/>
          <w:szCs w:val="24"/>
        </w:rPr>
      </w:pPr>
      <w:r>
        <w:rPr>
          <w:rFonts w:hint="eastAsia" w:ascii="宋体" w:hAnsi="宋体" w:cs="宋体"/>
          <w:b/>
          <w:bCs/>
          <w:sz w:val="24"/>
          <w:szCs w:val="24"/>
        </w:rPr>
        <w:t>（三）价格分（共30分）</w:t>
      </w:r>
    </w:p>
    <w:p>
      <w:pPr>
        <w:tabs>
          <w:tab w:val="left" w:pos="1154"/>
        </w:tabs>
        <w:spacing w:line="360" w:lineRule="auto"/>
        <w:ind w:firstLine="480" w:firstLineChars="200"/>
        <w:rPr>
          <w:rFonts w:ascii="宋体"/>
          <w:b w:val="0"/>
          <w:bCs/>
          <w:sz w:val="24"/>
        </w:rPr>
      </w:pPr>
      <w:r>
        <w:rPr>
          <w:rFonts w:hint="eastAsia" w:ascii="宋体"/>
          <w:b w:val="0"/>
          <w:bCs/>
          <w:sz w:val="24"/>
        </w:rPr>
        <w:t>价格分采用低价优先法计算，取所有技术、资信商务得分入围投标人中，投标价格最低的投标报价为评标基准价，其他投标人的价格分按照下列公式计算：</w:t>
      </w:r>
    </w:p>
    <w:p>
      <w:pPr>
        <w:tabs>
          <w:tab w:val="left" w:pos="1154"/>
        </w:tabs>
        <w:spacing w:line="360" w:lineRule="auto"/>
        <w:ind w:firstLine="480" w:firstLineChars="200"/>
        <w:rPr>
          <w:rFonts w:ascii="宋体"/>
          <w:b w:val="0"/>
          <w:bCs/>
          <w:sz w:val="24"/>
        </w:rPr>
      </w:pPr>
      <w:r>
        <w:rPr>
          <w:rFonts w:hint="eastAsia" w:ascii="宋体"/>
          <w:b w:val="0"/>
          <w:bCs/>
          <w:sz w:val="24"/>
        </w:rPr>
        <w:t>价格分=评标基准价/投标报价×30</w:t>
      </w:r>
    </w:p>
    <w:p>
      <w:pPr>
        <w:snapToGrid w:val="0"/>
        <w:spacing w:line="360" w:lineRule="auto"/>
        <w:ind w:firstLine="241" w:firstLineChars="100"/>
        <w:rPr>
          <w:rFonts w:ascii="宋体" w:hAnsi="宋体" w:cs="宋体"/>
          <w:b/>
          <w:bCs/>
          <w:sz w:val="24"/>
          <w:szCs w:val="24"/>
        </w:rPr>
      </w:pPr>
      <w:r>
        <w:rPr>
          <w:rFonts w:hint="eastAsia" w:ascii="宋体" w:hAnsi="宋体" w:cs="宋体"/>
          <w:b/>
          <w:bCs/>
          <w:sz w:val="24"/>
          <w:szCs w:val="24"/>
        </w:rPr>
        <w:t>（四）确定中标人：</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4.1技术、资信商务及其他分得分和投标报价得分之和排名第一的投标人为预中标人。</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4.2中标方不得将中标项目转让给他人或将中标项目支解后分别转让给他人，一经发现，立即取消投标、中标资格，并依法追究法律责任。</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4.3 如有中标企业放弃中标或解除合同，可以顺延委托由第二预中标单位履行合同。</w:t>
      </w:r>
    </w:p>
    <w:p>
      <w:pPr>
        <w:snapToGrid w:val="0"/>
        <w:spacing w:line="360" w:lineRule="auto"/>
        <w:ind w:firstLine="241" w:firstLineChars="100"/>
        <w:rPr>
          <w:rFonts w:ascii="宋体" w:hAnsi="宋体" w:cs="宋体"/>
          <w:b/>
          <w:bCs/>
          <w:sz w:val="24"/>
          <w:szCs w:val="24"/>
        </w:rPr>
      </w:pPr>
      <w:r>
        <w:rPr>
          <w:rFonts w:hint="eastAsia" w:ascii="宋体" w:hAnsi="宋体" w:cs="宋体"/>
          <w:b/>
          <w:bCs/>
          <w:sz w:val="24"/>
          <w:szCs w:val="24"/>
        </w:rPr>
        <w:t>（五）招标方不保证最低报价者为中标方。</w:t>
      </w:r>
    </w:p>
    <w:p>
      <w:pPr>
        <w:snapToGrid w:val="0"/>
        <w:spacing w:line="360" w:lineRule="auto"/>
        <w:ind w:firstLine="241" w:firstLineChars="100"/>
        <w:rPr>
          <w:b/>
          <w:bCs/>
          <w:sz w:val="30"/>
          <w:szCs w:val="30"/>
        </w:rPr>
      </w:pPr>
      <w:r>
        <w:rPr>
          <w:rFonts w:hint="eastAsia" w:ascii="宋体" w:hAnsi="宋体" w:cs="宋体"/>
          <w:b/>
          <w:bCs/>
          <w:sz w:val="24"/>
          <w:szCs w:val="24"/>
        </w:rPr>
        <w:t>（六）招标人不对落标原因作任何解释。</w:t>
      </w:r>
    </w:p>
    <w:p>
      <w:pPr>
        <w:snapToGrid w:val="0"/>
        <w:spacing w:before="156" w:beforeLines="50" w:after="156" w:afterLines="50"/>
        <w:ind w:firstLine="2711" w:firstLineChars="900"/>
        <w:outlineLvl w:val="0"/>
        <w:rPr>
          <w:b/>
          <w:bCs/>
          <w:sz w:val="30"/>
          <w:szCs w:val="30"/>
        </w:rPr>
      </w:pPr>
    </w:p>
    <w:p>
      <w:pPr>
        <w:snapToGrid w:val="0"/>
        <w:spacing w:before="156" w:beforeLines="50" w:after="156" w:afterLines="50"/>
        <w:ind w:firstLine="2711" w:firstLineChars="900"/>
        <w:outlineLvl w:val="0"/>
        <w:rPr>
          <w:b/>
          <w:bCs/>
          <w:sz w:val="30"/>
          <w:szCs w:val="30"/>
        </w:rPr>
      </w:pPr>
    </w:p>
    <w:p>
      <w:pPr>
        <w:snapToGrid w:val="0"/>
        <w:spacing w:before="156" w:beforeLines="50" w:after="156" w:afterLines="50"/>
        <w:ind w:firstLine="2711" w:firstLineChars="900"/>
        <w:outlineLvl w:val="0"/>
        <w:rPr>
          <w:b/>
          <w:bCs/>
          <w:sz w:val="30"/>
          <w:szCs w:val="30"/>
        </w:rPr>
      </w:pPr>
    </w:p>
    <w:p>
      <w:pPr>
        <w:snapToGrid w:val="0"/>
        <w:spacing w:before="156" w:beforeLines="50" w:after="156" w:afterLines="50"/>
        <w:ind w:firstLine="2711" w:firstLineChars="900"/>
        <w:outlineLvl w:val="0"/>
        <w:rPr>
          <w:b/>
          <w:bCs/>
          <w:sz w:val="30"/>
          <w:szCs w:val="30"/>
        </w:rPr>
      </w:pPr>
    </w:p>
    <w:p>
      <w:pPr>
        <w:snapToGrid w:val="0"/>
        <w:spacing w:before="156" w:beforeLines="50" w:after="156" w:afterLines="50"/>
        <w:ind w:firstLine="2711" w:firstLineChars="900"/>
        <w:outlineLvl w:val="0"/>
        <w:rPr>
          <w:b/>
          <w:bCs/>
          <w:sz w:val="30"/>
          <w:szCs w:val="30"/>
        </w:rPr>
      </w:pPr>
    </w:p>
    <w:p>
      <w:pPr>
        <w:snapToGrid w:val="0"/>
        <w:spacing w:before="156" w:beforeLines="50" w:after="156" w:afterLines="50"/>
        <w:ind w:firstLine="2711" w:firstLineChars="900"/>
        <w:outlineLvl w:val="0"/>
        <w:rPr>
          <w:b/>
          <w:bCs/>
          <w:sz w:val="30"/>
          <w:szCs w:val="30"/>
        </w:rPr>
      </w:pPr>
    </w:p>
    <w:p>
      <w:pPr>
        <w:snapToGrid w:val="0"/>
        <w:spacing w:before="156" w:beforeLines="50" w:after="156" w:afterLines="50"/>
        <w:outlineLvl w:val="0"/>
        <w:rPr>
          <w:b/>
          <w:bCs/>
          <w:sz w:val="30"/>
          <w:szCs w:val="30"/>
        </w:rPr>
      </w:pPr>
    </w:p>
    <w:p>
      <w:pPr>
        <w:rPr>
          <w:rFonts w:hint="eastAsia"/>
          <w:b/>
          <w:bCs/>
          <w:sz w:val="30"/>
          <w:szCs w:val="30"/>
        </w:rPr>
      </w:pPr>
      <w:r>
        <w:rPr>
          <w:rFonts w:hint="eastAsia"/>
          <w:b/>
          <w:bCs/>
          <w:sz w:val="30"/>
          <w:szCs w:val="30"/>
        </w:rPr>
        <w:br w:type="page"/>
      </w:r>
    </w:p>
    <w:p>
      <w:pPr>
        <w:snapToGrid w:val="0"/>
        <w:spacing w:before="156" w:beforeLines="50" w:after="156" w:afterLines="50"/>
        <w:ind w:firstLine="2711" w:firstLineChars="900"/>
        <w:outlineLvl w:val="0"/>
        <w:rPr>
          <w:rFonts w:ascii="宋体" w:hAnsi="宋体"/>
          <w:b/>
          <w:bCs/>
          <w:sz w:val="30"/>
          <w:szCs w:val="30"/>
        </w:rPr>
      </w:pPr>
      <w:r>
        <w:rPr>
          <w:rFonts w:hint="eastAsia"/>
          <w:b/>
          <w:bCs/>
          <w:sz w:val="30"/>
          <w:szCs w:val="30"/>
        </w:rPr>
        <w:t>第五章  东阳市政府采购合同（样本）</w:t>
      </w:r>
    </w:p>
    <w:p>
      <w:pPr>
        <w:snapToGrid w:val="0"/>
        <w:spacing w:before="120" w:after="120" w:line="304" w:lineRule="exact"/>
        <w:ind w:firstLine="2650" w:firstLineChars="1100"/>
        <w:rPr>
          <w:rFonts w:hAnsi="宋体"/>
          <w:sz w:val="24"/>
        </w:rPr>
      </w:pPr>
      <w:r>
        <w:rPr>
          <w:rFonts w:hint="eastAsia" w:ascii="宋体" w:hAnsi="宋体" w:cs="宋体"/>
          <w:b/>
          <w:bCs/>
          <w:color w:val="000000"/>
          <w:sz w:val="24"/>
          <w:szCs w:val="24"/>
        </w:rPr>
        <w:t>东阳市政府采购合同（范本，可按实际需求修改）</w:t>
      </w:r>
    </w:p>
    <w:p>
      <w:pPr>
        <w:snapToGrid w:val="0"/>
        <w:spacing w:before="120" w:after="120" w:line="304" w:lineRule="exact"/>
        <w:ind w:firstLine="480" w:firstLineChars="200"/>
        <w:rPr>
          <w:rFonts w:hAnsi="宋体"/>
          <w:sz w:val="24"/>
        </w:rPr>
      </w:pPr>
      <w:r>
        <w:rPr>
          <w:rFonts w:hAnsi="宋体"/>
          <w:sz w:val="24"/>
        </w:rPr>
        <w:t>项目名称：                   项目编号：</w:t>
      </w:r>
      <w:r>
        <w:rPr>
          <w:rFonts w:hint="eastAsia" w:hAnsi="宋体"/>
          <w:sz w:val="24"/>
        </w:rPr>
        <w:t xml:space="preserve">               合同号：</w:t>
      </w:r>
    </w:p>
    <w:p>
      <w:pPr>
        <w:snapToGrid w:val="0"/>
        <w:spacing w:before="120" w:after="120" w:line="304" w:lineRule="exact"/>
        <w:ind w:firstLine="480" w:firstLineChars="200"/>
        <w:rPr>
          <w:rFonts w:hAnsi="宋体"/>
          <w:sz w:val="24"/>
        </w:rPr>
      </w:pPr>
      <w:r>
        <w:rPr>
          <w:rFonts w:hAnsi="宋体"/>
          <w:sz w:val="24"/>
        </w:rPr>
        <w:t>甲方（买方）</w:t>
      </w:r>
      <w:r>
        <w:rPr>
          <w:rFonts w:hint="eastAsia" w:hAnsi="宋体"/>
          <w:sz w:val="24"/>
        </w:rPr>
        <w:t>：</w:t>
      </w:r>
    </w:p>
    <w:p>
      <w:pPr>
        <w:snapToGrid w:val="0"/>
        <w:spacing w:before="120" w:after="120" w:line="360" w:lineRule="auto"/>
        <w:ind w:firstLine="480" w:firstLineChars="200"/>
        <w:rPr>
          <w:rFonts w:ascii="宋体" w:hAnsi="宋体" w:cs="宋体"/>
          <w:sz w:val="24"/>
        </w:rPr>
      </w:pPr>
      <w:r>
        <w:rPr>
          <w:rFonts w:hint="eastAsia" w:ascii="宋体" w:hAnsi="宋体" w:cs="宋体"/>
          <w:sz w:val="24"/>
        </w:rPr>
        <w:t>乙方（卖方）：</w:t>
      </w:r>
    </w:p>
    <w:p>
      <w:pPr>
        <w:snapToGrid w:val="0"/>
        <w:spacing w:before="120" w:after="120" w:line="360" w:lineRule="auto"/>
        <w:ind w:firstLine="480" w:firstLineChars="200"/>
        <w:rPr>
          <w:rFonts w:ascii="宋体" w:hAnsi="宋体" w:cs="宋体"/>
          <w:sz w:val="24"/>
        </w:rPr>
      </w:pPr>
      <w:r>
        <w:rPr>
          <w:rFonts w:hint="eastAsia" w:ascii="宋体" w:hAnsi="宋体" w:cs="宋体"/>
          <w:sz w:val="24"/>
        </w:rPr>
        <w:t>甲、乙双方根据</w:t>
      </w:r>
      <w:r>
        <w:rPr>
          <w:rFonts w:hint="eastAsia" w:ascii="宋体" w:hAnsi="宋体" w:cs="宋体"/>
          <w:sz w:val="24"/>
          <w:u w:val="single"/>
          <w:lang w:eastAsia="zh-CN"/>
        </w:rPr>
        <w:t>浙江东阳正荣工程咨询有限公司</w:t>
      </w:r>
      <w:r>
        <w:rPr>
          <w:rFonts w:hint="eastAsia" w:ascii="宋体" w:hAnsi="宋体" w:cs="宋体"/>
          <w:sz w:val="24"/>
        </w:rPr>
        <w:t>关于</w:t>
      </w:r>
      <w:r>
        <w:rPr>
          <w:rFonts w:hint="eastAsia" w:ascii="宋体" w:hAnsi="宋体" w:cs="宋体"/>
          <w:sz w:val="24"/>
          <w:u w:val="single"/>
          <w:lang w:eastAsia="zh-CN"/>
        </w:rPr>
        <w:t>浙江广厦建设职业技术大学新校区垃圾设施采购项目</w:t>
      </w:r>
      <w:r>
        <w:rPr>
          <w:rFonts w:hint="eastAsia" w:ascii="宋体" w:hAnsi="宋体" w:cs="宋体"/>
          <w:sz w:val="24"/>
        </w:rPr>
        <w:t xml:space="preserve">公开招标的结果，按照《中华人民共和国政府采购法》、《中华人民共和国民法典》的规定，经双方协商，本着平等互利和诚实信用的原则，一致同意签订本合同如下。 </w:t>
      </w:r>
    </w:p>
    <w:p>
      <w:pPr>
        <w:numPr>
          <w:ilvl w:val="0"/>
          <w:numId w:val="6"/>
        </w:numPr>
        <w:snapToGrid w:val="0"/>
        <w:spacing w:before="120" w:after="120" w:line="360" w:lineRule="auto"/>
        <w:ind w:firstLine="482" w:firstLineChars="200"/>
        <w:rPr>
          <w:rFonts w:ascii="宋体" w:hAnsi="宋体" w:cs="宋体"/>
          <w:sz w:val="24"/>
        </w:rPr>
      </w:pPr>
      <w:r>
        <w:rPr>
          <w:rFonts w:hint="eastAsia" w:ascii="宋体" w:hAnsi="宋体" w:cs="宋体"/>
          <w:b/>
          <w:bCs/>
          <w:sz w:val="24"/>
        </w:rPr>
        <w:t>合同文件：</w:t>
      </w:r>
      <w:r>
        <w:rPr>
          <w:rFonts w:hint="eastAsia" w:ascii="宋体" w:hAnsi="宋体" w:cs="宋体"/>
          <w:sz w:val="24"/>
        </w:rPr>
        <w:t>招标文件、投标文件、技术澄清及询标答复的所有内容是构成合同不可分割的部分，与本合同具有同等法律效力，当文件之间、文件与本合同之间有相互矛盾之处，以有利于甲方之解释为准。</w:t>
      </w:r>
    </w:p>
    <w:p>
      <w:pPr>
        <w:snapToGrid w:val="0"/>
        <w:spacing w:before="120" w:after="120" w:line="304" w:lineRule="exact"/>
        <w:ind w:firstLine="472" w:firstLineChars="196"/>
        <w:rPr>
          <w:rFonts w:ascii="宋体" w:hAnsi="宋体" w:cs="宋体"/>
          <w:b/>
          <w:sz w:val="24"/>
        </w:rPr>
      </w:pPr>
      <w:r>
        <w:rPr>
          <w:rFonts w:hint="eastAsia" w:ascii="宋体" w:hAnsi="宋体" w:cs="宋体"/>
          <w:b/>
          <w:sz w:val="24"/>
        </w:rPr>
        <w:t>二、货物内容</w:t>
      </w:r>
    </w:p>
    <w:p>
      <w:pPr>
        <w:snapToGrid w:val="0"/>
        <w:spacing w:before="120" w:after="120" w:line="304" w:lineRule="exact"/>
        <w:ind w:firstLine="480" w:firstLineChars="200"/>
        <w:rPr>
          <w:rFonts w:ascii="宋体" w:hAnsi="宋体" w:cs="宋体"/>
          <w:sz w:val="24"/>
        </w:rPr>
      </w:pPr>
      <w:r>
        <w:rPr>
          <w:rFonts w:hint="eastAsia" w:ascii="宋体" w:hAnsi="宋体" w:cs="宋体"/>
          <w:sz w:val="24"/>
        </w:rPr>
        <w:t>1. 货物名称：</w:t>
      </w:r>
    </w:p>
    <w:p>
      <w:pPr>
        <w:snapToGrid w:val="0"/>
        <w:spacing w:before="120" w:after="120" w:line="304" w:lineRule="exact"/>
        <w:ind w:firstLine="480" w:firstLineChars="200"/>
        <w:rPr>
          <w:rFonts w:ascii="宋体" w:hAnsi="宋体" w:cs="宋体"/>
          <w:sz w:val="24"/>
        </w:rPr>
      </w:pPr>
      <w:r>
        <w:rPr>
          <w:rFonts w:hint="eastAsia" w:ascii="宋体" w:hAnsi="宋体" w:cs="宋体"/>
          <w:sz w:val="24"/>
        </w:rPr>
        <w:t>2. 型号规格：</w:t>
      </w:r>
    </w:p>
    <w:p>
      <w:pPr>
        <w:snapToGrid w:val="0"/>
        <w:spacing w:before="120" w:after="120" w:line="304" w:lineRule="exact"/>
        <w:ind w:firstLine="480" w:firstLineChars="200"/>
        <w:rPr>
          <w:rFonts w:ascii="宋体" w:hAnsi="宋体" w:cs="宋体"/>
          <w:sz w:val="24"/>
        </w:rPr>
      </w:pPr>
      <w:r>
        <w:rPr>
          <w:rFonts w:hint="eastAsia" w:ascii="宋体" w:hAnsi="宋体" w:cs="宋体"/>
          <w:sz w:val="24"/>
        </w:rPr>
        <w:t>3. 技术参数：</w:t>
      </w:r>
    </w:p>
    <w:p>
      <w:pPr>
        <w:snapToGrid w:val="0"/>
        <w:spacing w:before="120" w:after="120" w:line="304" w:lineRule="exact"/>
        <w:ind w:firstLine="480" w:firstLineChars="200"/>
        <w:rPr>
          <w:rFonts w:ascii="宋体" w:hAnsi="宋体" w:cs="宋体"/>
          <w:sz w:val="24"/>
        </w:rPr>
      </w:pPr>
      <w:r>
        <w:rPr>
          <w:rFonts w:hint="eastAsia" w:ascii="宋体" w:hAnsi="宋体" w:cs="宋体"/>
          <w:sz w:val="24"/>
        </w:rPr>
        <w:t>4. 数量（单位）：</w:t>
      </w:r>
    </w:p>
    <w:p>
      <w:pPr>
        <w:snapToGrid w:val="0"/>
        <w:spacing w:before="120" w:after="120" w:line="304" w:lineRule="exact"/>
        <w:ind w:firstLine="472" w:firstLineChars="196"/>
        <w:rPr>
          <w:rFonts w:hAnsi="宋体"/>
          <w:b/>
          <w:sz w:val="24"/>
        </w:rPr>
      </w:pPr>
      <w:r>
        <w:rPr>
          <w:rFonts w:hint="eastAsia" w:hAnsi="宋体"/>
          <w:b/>
          <w:sz w:val="24"/>
        </w:rPr>
        <w:t>三</w:t>
      </w:r>
      <w:r>
        <w:rPr>
          <w:rFonts w:hAnsi="宋体"/>
          <w:b/>
          <w:sz w:val="24"/>
        </w:rPr>
        <w:t>、合同金额</w:t>
      </w:r>
    </w:p>
    <w:p>
      <w:pPr>
        <w:snapToGrid w:val="0"/>
        <w:spacing w:before="120" w:after="120" w:line="304" w:lineRule="exact"/>
        <w:ind w:firstLine="480" w:firstLineChars="200"/>
        <w:rPr>
          <w:rFonts w:hAnsi="宋体"/>
          <w:sz w:val="24"/>
        </w:rPr>
      </w:pPr>
      <w:r>
        <w:rPr>
          <w:rFonts w:hAnsi="宋体"/>
          <w:sz w:val="24"/>
        </w:rPr>
        <w:t>本合同金额为（大写）：___________________元（￥_____________元）人民币。</w:t>
      </w:r>
    </w:p>
    <w:p>
      <w:pPr>
        <w:snapToGrid w:val="0"/>
        <w:spacing w:before="120" w:after="120" w:line="304" w:lineRule="exact"/>
        <w:ind w:firstLine="472" w:firstLineChars="196"/>
        <w:rPr>
          <w:rFonts w:hAnsi="宋体"/>
          <w:b/>
          <w:sz w:val="24"/>
        </w:rPr>
      </w:pPr>
      <w:r>
        <w:rPr>
          <w:rFonts w:hint="eastAsia" w:hAnsi="宋体"/>
          <w:b/>
          <w:sz w:val="24"/>
        </w:rPr>
        <w:t>四</w:t>
      </w:r>
      <w:r>
        <w:rPr>
          <w:rFonts w:hAnsi="宋体"/>
          <w:b/>
          <w:sz w:val="24"/>
        </w:rPr>
        <w:t>、技术资料</w:t>
      </w:r>
    </w:p>
    <w:p>
      <w:pPr>
        <w:snapToGrid w:val="0"/>
        <w:spacing w:before="120" w:after="120" w:line="304" w:lineRule="exact"/>
        <w:ind w:firstLine="480" w:firstLineChars="200"/>
        <w:rPr>
          <w:rFonts w:ascii="宋体" w:hAnsi="宋体" w:cs="宋体"/>
          <w:sz w:val="24"/>
        </w:rPr>
      </w:pPr>
      <w:r>
        <w:rPr>
          <w:rFonts w:hint="eastAsia" w:ascii="宋体" w:hAnsi="宋体" w:cs="宋体"/>
          <w:sz w:val="24"/>
        </w:rPr>
        <w:t>1.乙方应按招标文件规定的时间向甲方提供使用货物的有关技术资料。</w:t>
      </w:r>
    </w:p>
    <w:p>
      <w:pPr>
        <w:snapToGrid w:val="0"/>
        <w:spacing w:before="120" w:after="120" w:line="304" w:lineRule="exact"/>
        <w:ind w:firstLine="480" w:firstLineChars="200"/>
        <w:rPr>
          <w:rFonts w:ascii="宋体" w:hAnsi="宋体" w:cs="宋体"/>
          <w:sz w:val="24"/>
        </w:rPr>
      </w:pPr>
      <w:r>
        <w:rPr>
          <w:rFonts w:hint="eastAsia" w:ascii="宋体" w:hAnsi="宋体" w:cs="宋体"/>
          <w:sz w:val="24"/>
        </w:rPr>
        <w:t>2.没有甲方事先书面同意，乙方不得将由甲方提供的有关合同或任何合同条文、规格、</w:t>
      </w:r>
    </w:p>
    <w:p>
      <w:pPr>
        <w:snapToGrid w:val="0"/>
        <w:spacing w:before="120" w:after="120" w:line="304" w:lineRule="exact"/>
        <w:rPr>
          <w:rFonts w:ascii="宋体" w:hAnsi="宋体" w:cs="宋体"/>
          <w:sz w:val="24"/>
        </w:rPr>
      </w:pPr>
      <w:r>
        <w:rPr>
          <w:rFonts w:hint="eastAsia" w:ascii="宋体" w:hAnsi="宋体" w:cs="宋体"/>
          <w:sz w:val="24"/>
        </w:rPr>
        <w:t>计划、图纸、样品或资料提供给与履行本合同无关的任何其他人。即使向履行本合同有关的人</w:t>
      </w:r>
    </w:p>
    <w:p>
      <w:pPr>
        <w:snapToGrid w:val="0"/>
        <w:spacing w:before="120" w:after="120" w:line="304" w:lineRule="exact"/>
        <w:rPr>
          <w:rFonts w:ascii="宋体" w:hAnsi="宋体" w:cs="宋体"/>
          <w:sz w:val="24"/>
        </w:rPr>
      </w:pPr>
      <w:r>
        <w:rPr>
          <w:rFonts w:hint="eastAsia" w:ascii="宋体" w:hAnsi="宋体" w:cs="宋体"/>
          <w:sz w:val="24"/>
        </w:rPr>
        <w:t>员提供，也应注意保密并限于履行合同的必需范围。</w:t>
      </w:r>
    </w:p>
    <w:p>
      <w:pPr>
        <w:snapToGrid w:val="0"/>
        <w:spacing w:before="120" w:after="120" w:line="304" w:lineRule="exact"/>
        <w:ind w:firstLine="472" w:firstLineChars="196"/>
        <w:rPr>
          <w:rFonts w:hAnsi="宋体"/>
          <w:b/>
          <w:sz w:val="24"/>
        </w:rPr>
      </w:pPr>
      <w:r>
        <w:rPr>
          <w:rFonts w:hint="eastAsia" w:hAnsi="宋体"/>
          <w:b/>
          <w:sz w:val="24"/>
        </w:rPr>
        <w:t>五</w:t>
      </w:r>
      <w:r>
        <w:rPr>
          <w:rFonts w:hAnsi="宋体"/>
          <w:b/>
          <w:sz w:val="24"/>
        </w:rPr>
        <w:t>、知识产权</w:t>
      </w:r>
    </w:p>
    <w:p>
      <w:pPr>
        <w:snapToGrid w:val="0"/>
        <w:spacing w:before="120" w:after="120" w:line="304" w:lineRule="exact"/>
        <w:ind w:firstLine="480" w:firstLineChars="200"/>
        <w:rPr>
          <w:rFonts w:hAnsi="宋体"/>
          <w:bCs/>
          <w:sz w:val="24"/>
        </w:rPr>
      </w:pPr>
      <w:r>
        <w:rPr>
          <w:rFonts w:hAnsi="宋体"/>
          <w:sz w:val="24"/>
        </w:rPr>
        <w:t>乙方应保证所提供的货物或其任何一部分均不会侵犯任何第三方的知识产权</w:t>
      </w:r>
      <w:r>
        <w:rPr>
          <w:rFonts w:hAnsi="宋体"/>
          <w:bCs/>
          <w:sz w:val="24"/>
        </w:rPr>
        <w:t>。</w:t>
      </w:r>
    </w:p>
    <w:p>
      <w:pPr>
        <w:snapToGrid w:val="0"/>
        <w:spacing w:before="120" w:after="120" w:line="304" w:lineRule="exact"/>
        <w:ind w:firstLine="472" w:firstLineChars="196"/>
        <w:rPr>
          <w:rFonts w:hAnsi="宋体"/>
          <w:sz w:val="24"/>
          <w:u w:val="single"/>
        </w:rPr>
      </w:pPr>
      <w:r>
        <w:rPr>
          <w:rFonts w:hint="eastAsia" w:hAnsi="宋体"/>
          <w:b/>
          <w:sz w:val="24"/>
        </w:rPr>
        <w:t>六</w:t>
      </w:r>
      <w:r>
        <w:rPr>
          <w:rFonts w:hAnsi="宋体"/>
          <w:b/>
          <w:sz w:val="24"/>
        </w:rPr>
        <w:t>、产权担保</w:t>
      </w:r>
    </w:p>
    <w:p>
      <w:pPr>
        <w:snapToGrid w:val="0"/>
        <w:spacing w:before="120" w:after="120" w:line="304" w:lineRule="exact"/>
        <w:ind w:firstLine="480" w:firstLineChars="200"/>
        <w:rPr>
          <w:rFonts w:hAnsi="宋体"/>
          <w:sz w:val="24"/>
          <w:u w:val="single"/>
        </w:rPr>
      </w:pPr>
      <w:r>
        <w:rPr>
          <w:rFonts w:hAnsi="宋体"/>
          <w:sz w:val="24"/>
        </w:rPr>
        <w:t>乙方保证所交付的货物的所有权完全属于乙方且无任何抵押、查封等产权瑕疵。</w:t>
      </w:r>
    </w:p>
    <w:p>
      <w:pPr>
        <w:snapToGrid w:val="0"/>
        <w:spacing w:before="120" w:after="120" w:line="304" w:lineRule="exact"/>
        <w:ind w:firstLine="472" w:firstLineChars="196"/>
        <w:rPr>
          <w:rFonts w:hAnsi="宋体"/>
          <w:b/>
          <w:sz w:val="24"/>
        </w:rPr>
      </w:pPr>
      <w:r>
        <w:rPr>
          <w:rFonts w:hint="eastAsia" w:hAnsi="宋体"/>
          <w:b/>
          <w:sz w:val="24"/>
        </w:rPr>
        <w:t>七、转包或分包</w:t>
      </w:r>
    </w:p>
    <w:p>
      <w:pPr>
        <w:snapToGrid w:val="0"/>
        <w:spacing w:before="120" w:after="120" w:line="304" w:lineRule="exact"/>
        <w:ind w:firstLine="470" w:firstLineChars="196"/>
        <w:rPr>
          <w:rFonts w:ascii="宋体" w:hAnsi="宋体" w:cs="宋体"/>
          <w:bCs/>
          <w:sz w:val="24"/>
          <w:szCs w:val="24"/>
        </w:rPr>
      </w:pPr>
      <w:r>
        <w:rPr>
          <w:rFonts w:hint="eastAsia" w:ascii="宋体" w:hAnsi="宋体" w:cs="宋体"/>
          <w:bCs/>
          <w:sz w:val="24"/>
          <w:szCs w:val="24"/>
        </w:rPr>
        <w:t>1.本项目不允许转包。</w:t>
      </w:r>
    </w:p>
    <w:p>
      <w:pPr>
        <w:snapToGrid w:val="0"/>
        <w:spacing w:before="120" w:after="120" w:line="304" w:lineRule="exact"/>
        <w:ind w:firstLine="470" w:firstLineChars="196"/>
        <w:rPr>
          <w:rFonts w:ascii="宋体" w:hAnsi="宋体" w:cs="宋体"/>
          <w:bCs/>
          <w:sz w:val="24"/>
          <w:szCs w:val="24"/>
        </w:rPr>
      </w:pPr>
      <w:r>
        <w:rPr>
          <w:rFonts w:hint="eastAsia" w:ascii="宋体" w:hAnsi="宋体" w:cs="宋体"/>
          <w:bCs/>
          <w:sz w:val="24"/>
          <w:szCs w:val="24"/>
        </w:rPr>
        <w:t>2.除非得到甲方的书面同意，乙方不得将本合同范围的货物全部或部分分包给他人供应；</w:t>
      </w:r>
    </w:p>
    <w:p>
      <w:pPr>
        <w:snapToGrid w:val="0"/>
        <w:spacing w:before="120" w:after="120" w:line="304" w:lineRule="exact"/>
        <w:ind w:firstLine="470" w:firstLineChars="196"/>
        <w:rPr>
          <w:rFonts w:ascii="宋体" w:hAnsi="宋体" w:cs="宋体"/>
          <w:bCs/>
          <w:sz w:val="24"/>
          <w:szCs w:val="24"/>
        </w:rPr>
      </w:pPr>
      <w:r>
        <w:rPr>
          <w:rFonts w:hint="eastAsia" w:ascii="宋体" w:hAnsi="宋体" w:cs="宋体"/>
          <w:bCs/>
          <w:sz w:val="24"/>
          <w:szCs w:val="24"/>
        </w:rPr>
        <w:t>3.如有转让和未经甲方同意的分包行为，甲方有权解除合同，追究乙方的违约责任。</w:t>
      </w:r>
    </w:p>
    <w:p>
      <w:pPr>
        <w:snapToGrid w:val="0"/>
        <w:spacing w:before="120" w:after="120" w:line="304" w:lineRule="exact"/>
        <w:ind w:firstLine="472" w:firstLineChars="196"/>
        <w:rPr>
          <w:rFonts w:hAnsi="宋体"/>
          <w:sz w:val="24"/>
        </w:rPr>
      </w:pPr>
      <w:r>
        <w:rPr>
          <w:rFonts w:hint="eastAsia" w:hAnsi="宋体"/>
          <w:b/>
          <w:sz w:val="24"/>
        </w:rPr>
        <w:t>八</w:t>
      </w:r>
      <w:r>
        <w:rPr>
          <w:rFonts w:hAnsi="宋体"/>
          <w:b/>
          <w:sz w:val="24"/>
        </w:rPr>
        <w:t>、质保期</w:t>
      </w:r>
    </w:p>
    <w:p>
      <w:pPr>
        <w:snapToGrid w:val="0"/>
        <w:spacing w:before="120" w:after="120" w:line="304" w:lineRule="exact"/>
        <w:ind w:firstLine="480" w:firstLineChars="200"/>
        <w:rPr>
          <w:rFonts w:hAnsi="宋体"/>
          <w:sz w:val="24"/>
        </w:rPr>
      </w:pPr>
      <w:r>
        <w:rPr>
          <w:rFonts w:hint="eastAsia" w:ascii="宋体" w:hAnsi="宋体" w:cs="宋体"/>
          <w:sz w:val="24"/>
        </w:rPr>
        <w:t>1. 质保期</w:t>
      </w:r>
      <w:r>
        <w:rPr>
          <w:rFonts w:hint="eastAsia" w:ascii="宋体" w:hAnsi="宋体" w:cs="宋体"/>
          <w:sz w:val="24"/>
          <w:u w:val="single"/>
        </w:rPr>
        <w:t xml:space="preserve">      </w:t>
      </w:r>
      <w:r>
        <w:rPr>
          <w:rFonts w:hint="eastAsia" w:ascii="宋体" w:hAnsi="宋体" w:cs="宋体"/>
          <w:sz w:val="24"/>
        </w:rPr>
        <w:t>年。（自交货验收合格之日起计）</w:t>
      </w:r>
    </w:p>
    <w:p>
      <w:pPr>
        <w:snapToGrid w:val="0"/>
        <w:spacing w:before="120" w:after="120" w:line="304" w:lineRule="exact"/>
        <w:ind w:firstLine="482" w:firstLineChars="200"/>
        <w:rPr>
          <w:rFonts w:hAnsi="宋体"/>
          <w:b/>
          <w:sz w:val="24"/>
        </w:rPr>
      </w:pPr>
      <w:r>
        <w:rPr>
          <w:rFonts w:hint="eastAsia" w:hAnsi="宋体"/>
          <w:b/>
          <w:sz w:val="24"/>
        </w:rPr>
        <w:t>九</w:t>
      </w:r>
      <w:r>
        <w:rPr>
          <w:rFonts w:hAnsi="宋体"/>
          <w:b/>
          <w:sz w:val="24"/>
        </w:rPr>
        <w:t>、</w:t>
      </w:r>
      <w:r>
        <w:rPr>
          <w:rFonts w:hint="eastAsia" w:hAnsi="宋体"/>
          <w:b/>
          <w:sz w:val="24"/>
        </w:rPr>
        <w:t>项目工期</w:t>
      </w:r>
      <w:r>
        <w:rPr>
          <w:rFonts w:hAnsi="宋体"/>
          <w:b/>
          <w:sz w:val="24"/>
        </w:rPr>
        <w:t>及</w:t>
      </w:r>
      <w:r>
        <w:rPr>
          <w:rFonts w:hint="eastAsia" w:hAnsi="宋体"/>
          <w:b/>
          <w:sz w:val="24"/>
        </w:rPr>
        <w:t>项目</w:t>
      </w:r>
      <w:r>
        <w:rPr>
          <w:rFonts w:hAnsi="宋体"/>
          <w:b/>
          <w:sz w:val="24"/>
        </w:rPr>
        <w:t>地点</w:t>
      </w:r>
    </w:p>
    <w:p>
      <w:pPr>
        <w:snapToGrid w:val="0"/>
        <w:spacing w:before="120" w:after="120" w:line="304" w:lineRule="exact"/>
        <w:ind w:firstLine="480" w:firstLineChars="200"/>
        <w:rPr>
          <w:rFonts w:ascii="宋体" w:hAnsi="宋体" w:cs="宋体"/>
          <w:bCs/>
          <w:sz w:val="24"/>
        </w:rPr>
      </w:pPr>
      <w:r>
        <w:rPr>
          <w:rFonts w:hint="eastAsia" w:ascii="宋体" w:hAnsi="宋体" w:cs="宋体"/>
          <w:bCs/>
          <w:sz w:val="24"/>
        </w:rPr>
        <w:t>1. 项目工期：</w:t>
      </w:r>
    </w:p>
    <w:p>
      <w:pPr>
        <w:snapToGrid w:val="0"/>
        <w:spacing w:before="120" w:after="120" w:line="304" w:lineRule="exact"/>
        <w:ind w:firstLine="480" w:firstLineChars="200"/>
        <w:rPr>
          <w:rFonts w:ascii="宋体" w:hAnsi="宋体" w:cs="宋体"/>
          <w:b/>
          <w:sz w:val="24"/>
        </w:rPr>
      </w:pPr>
      <w:r>
        <w:rPr>
          <w:rFonts w:hint="eastAsia" w:ascii="宋体" w:hAnsi="宋体" w:cs="宋体"/>
          <w:bCs/>
          <w:sz w:val="24"/>
        </w:rPr>
        <w:t>2. 项目地点：</w:t>
      </w:r>
    </w:p>
    <w:p>
      <w:pPr>
        <w:snapToGrid w:val="0"/>
        <w:spacing w:before="120" w:after="120" w:line="304" w:lineRule="exact"/>
        <w:ind w:firstLine="482" w:firstLineChars="200"/>
        <w:rPr>
          <w:rFonts w:hint="eastAsia" w:ascii="宋体" w:hAnsi="宋体" w:cs="宋体"/>
          <w:b/>
          <w:bCs/>
          <w:sz w:val="24"/>
        </w:rPr>
      </w:pPr>
      <w:r>
        <w:rPr>
          <w:rFonts w:hint="eastAsia" w:ascii="宋体" w:hAnsi="宋体" w:cs="宋体"/>
          <w:b/>
          <w:bCs/>
          <w:sz w:val="24"/>
        </w:rPr>
        <w:t>十、付款方式</w:t>
      </w:r>
    </w:p>
    <w:p>
      <w:pPr>
        <w:snapToGrid w:val="0"/>
        <w:spacing w:before="120" w:after="120" w:line="304" w:lineRule="exact"/>
        <w:ind w:firstLine="480" w:firstLineChars="200"/>
        <w:rPr>
          <w:rFonts w:hint="eastAsia" w:ascii="宋体" w:hAnsi="宋体" w:cs="宋体"/>
          <w:sz w:val="24"/>
        </w:rPr>
      </w:pPr>
      <w:r>
        <w:rPr>
          <w:rFonts w:hint="eastAsia" w:ascii="宋体" w:hAnsi="宋体" w:cs="宋体"/>
          <w:sz w:val="24"/>
          <w:lang w:val="en-US" w:eastAsia="zh-CN"/>
        </w:rPr>
        <w:t>合</w:t>
      </w:r>
      <w:r>
        <w:rPr>
          <w:rFonts w:hint="eastAsia" w:ascii="宋体" w:hAnsi="宋体" w:cs="宋体"/>
          <w:sz w:val="24"/>
        </w:rPr>
        <w:t>同生效以及具备实施条件后</w:t>
      </w:r>
      <w:r>
        <w:rPr>
          <w:rFonts w:hint="eastAsia" w:ascii="宋体" w:hAnsi="宋体" w:cs="宋体"/>
          <w:sz w:val="24"/>
          <w:lang w:val="en-US" w:eastAsia="zh-CN"/>
        </w:rPr>
        <w:t>并</w:t>
      </w:r>
      <w:r>
        <w:rPr>
          <w:rFonts w:hint="eastAsia" w:ascii="宋体" w:hAnsi="宋体" w:cs="宋体"/>
          <w:sz w:val="24"/>
        </w:rPr>
        <w:t>在供应商提交规定凭证同时财政资金到位7个工作日内支付合同金额的40%作为项目的预付款（供应商明确表示无需预付款或者主动要求降低预付款比例的，采购单位可不适用前述规定），并提供中小微企业证明材料。在支付预付款之前要求中标单位提供不可撤销的银行或保险公司出具的预付款保函，预付款保函时间为双方约定时间；设备安装验收合格并在供应商提交规定凭证同时财政资金到位后7个工作日内付清余款。第一次预付款凭预付款保函、发票原件；第二次付款凭东阳市政府采购验收单、发票原件。</w:t>
      </w:r>
    </w:p>
    <w:p>
      <w:pPr>
        <w:snapToGrid w:val="0"/>
        <w:spacing w:before="156" w:beforeLines="50" w:after="156" w:afterLines="50" w:line="304" w:lineRule="exact"/>
        <w:ind w:firstLine="472" w:firstLineChars="196"/>
        <w:rPr>
          <w:rFonts w:ascii="宋体" w:hAnsi="宋体"/>
          <w:b/>
          <w:sz w:val="24"/>
        </w:rPr>
      </w:pPr>
      <w:r>
        <w:rPr>
          <w:rFonts w:hint="eastAsia" w:ascii="宋体" w:hAnsi="宋体"/>
          <w:b/>
          <w:sz w:val="24"/>
        </w:rPr>
        <w:t>十一、税费</w:t>
      </w:r>
    </w:p>
    <w:p>
      <w:pPr>
        <w:snapToGrid w:val="0"/>
        <w:spacing w:before="156" w:beforeLines="50" w:after="156" w:afterLines="50" w:line="304" w:lineRule="exact"/>
        <w:ind w:firstLine="480" w:firstLineChars="200"/>
        <w:rPr>
          <w:rFonts w:ascii="宋体" w:hAnsi="宋体"/>
          <w:sz w:val="24"/>
        </w:rPr>
      </w:pPr>
      <w:r>
        <w:rPr>
          <w:rFonts w:hint="eastAsia"/>
          <w:sz w:val="24"/>
        </w:rPr>
        <w:t>本合同执行中相关的一切税费均由</w:t>
      </w:r>
      <w:r>
        <w:rPr>
          <w:sz w:val="24"/>
        </w:rPr>
        <w:t>乙</w:t>
      </w:r>
      <w:r>
        <w:rPr>
          <w:rFonts w:hint="eastAsia"/>
          <w:sz w:val="24"/>
        </w:rPr>
        <w:t>方负担。</w:t>
      </w:r>
    </w:p>
    <w:p>
      <w:pPr>
        <w:snapToGrid w:val="0"/>
        <w:spacing w:before="50" w:after="50" w:line="304" w:lineRule="exact"/>
        <w:ind w:firstLine="472" w:firstLineChars="196"/>
        <w:rPr>
          <w:rFonts w:hAnsi="宋体"/>
          <w:sz w:val="24"/>
        </w:rPr>
      </w:pPr>
      <w:r>
        <w:rPr>
          <w:rFonts w:hAnsi="宋体"/>
          <w:b/>
          <w:sz w:val="24"/>
        </w:rPr>
        <w:t>十</w:t>
      </w:r>
      <w:r>
        <w:rPr>
          <w:rFonts w:hint="eastAsia" w:hAnsi="宋体"/>
          <w:b/>
          <w:sz w:val="24"/>
        </w:rPr>
        <w:t>二</w:t>
      </w:r>
      <w:r>
        <w:rPr>
          <w:rFonts w:hAnsi="宋体"/>
          <w:b/>
          <w:sz w:val="24"/>
        </w:rPr>
        <w:t>、质量保证及售后服务</w:t>
      </w:r>
    </w:p>
    <w:p>
      <w:pPr>
        <w:snapToGrid w:val="0"/>
        <w:spacing w:before="120" w:after="120" w:line="304" w:lineRule="exact"/>
        <w:ind w:firstLine="480" w:firstLineChars="200"/>
      </w:pPr>
      <w:r>
        <w:rPr>
          <w:rFonts w:hint="eastAsia" w:ascii="宋体" w:hAnsi="宋体" w:cs="宋体"/>
          <w:sz w:val="24"/>
        </w:rPr>
        <w:t>1.乙方应按招标文件规定的货物性能、技术要求、质量标准向甲方提供未经使用的全新产</w:t>
      </w:r>
    </w:p>
    <w:p>
      <w:pPr>
        <w:snapToGrid w:val="0"/>
        <w:spacing w:before="120" w:after="120" w:line="304" w:lineRule="exact"/>
        <w:rPr>
          <w:rFonts w:ascii="宋体" w:hAnsi="宋体" w:cs="宋体"/>
          <w:sz w:val="24"/>
        </w:rPr>
      </w:pPr>
      <w:r>
        <w:rPr>
          <w:rFonts w:hint="eastAsia" w:ascii="宋体" w:hAnsi="宋体" w:cs="宋体"/>
          <w:sz w:val="24"/>
        </w:rPr>
        <w:t>品。</w:t>
      </w:r>
    </w:p>
    <w:p>
      <w:pPr>
        <w:snapToGrid w:val="0"/>
        <w:spacing w:before="120" w:after="120" w:line="304" w:lineRule="exact"/>
        <w:ind w:firstLine="480" w:firstLineChars="200"/>
        <w:rPr>
          <w:rFonts w:ascii="宋体" w:hAnsi="宋体" w:cs="宋体"/>
          <w:sz w:val="24"/>
        </w:rPr>
      </w:pPr>
      <w:r>
        <w:rPr>
          <w:rFonts w:hint="eastAsia" w:ascii="宋体" w:hAnsi="宋体" w:cs="宋体"/>
          <w:sz w:val="24"/>
        </w:rPr>
        <w:t>2.乙方提供的货物在质保期内因货物本身的质量问题发生故障，乙方应负责免费更换。</w:t>
      </w:r>
    </w:p>
    <w:p>
      <w:pPr>
        <w:snapToGrid w:val="0"/>
        <w:spacing w:before="120" w:after="120" w:line="304" w:lineRule="exact"/>
        <w:rPr>
          <w:rFonts w:ascii="宋体" w:hAnsi="宋体" w:cs="宋体"/>
          <w:sz w:val="24"/>
        </w:rPr>
      </w:pPr>
      <w:r>
        <w:rPr>
          <w:rFonts w:hint="eastAsia" w:ascii="宋体" w:hAnsi="宋体" w:cs="宋体"/>
          <w:sz w:val="24"/>
        </w:rPr>
        <w:t>对达不到技术要求者，根据实际情况，经双方协商，可按以下办法处理：</w:t>
      </w:r>
    </w:p>
    <w:p>
      <w:pPr>
        <w:snapToGrid w:val="0"/>
        <w:spacing w:before="120" w:after="120" w:line="304" w:lineRule="exact"/>
        <w:ind w:firstLine="480" w:firstLineChars="200"/>
        <w:rPr>
          <w:rFonts w:ascii="宋体" w:hAnsi="宋体" w:cs="宋体"/>
          <w:sz w:val="24"/>
        </w:rPr>
      </w:pPr>
      <w:r>
        <w:rPr>
          <w:rFonts w:hint="eastAsia" w:ascii="宋体" w:hAnsi="宋体" w:cs="宋体"/>
          <w:sz w:val="24"/>
        </w:rPr>
        <w:t>⑴更换：由乙方承担所发生的全部费用。</w:t>
      </w:r>
    </w:p>
    <w:p>
      <w:pPr>
        <w:snapToGrid w:val="0"/>
        <w:spacing w:before="120" w:after="120" w:line="304" w:lineRule="exact"/>
        <w:ind w:firstLine="480" w:firstLineChars="200"/>
        <w:rPr>
          <w:rFonts w:ascii="宋体" w:hAnsi="宋体" w:cs="宋体"/>
          <w:sz w:val="24"/>
        </w:rPr>
      </w:pPr>
      <w:r>
        <w:rPr>
          <w:rFonts w:hint="eastAsia" w:ascii="宋体" w:hAnsi="宋体" w:cs="宋体"/>
          <w:sz w:val="24"/>
        </w:rPr>
        <w:t>⑵退货处理：乙方应退还甲方支付的合同款，同时应承担该货物的直接费用（运输、保险、</w:t>
      </w:r>
    </w:p>
    <w:p>
      <w:pPr>
        <w:snapToGrid w:val="0"/>
        <w:spacing w:before="120" w:after="120" w:line="304" w:lineRule="exact"/>
        <w:rPr>
          <w:rFonts w:ascii="宋体" w:hAnsi="宋体" w:cs="宋体"/>
          <w:sz w:val="24"/>
        </w:rPr>
      </w:pPr>
      <w:r>
        <w:rPr>
          <w:rFonts w:hint="eastAsia" w:ascii="宋体" w:hAnsi="宋体" w:cs="宋体"/>
          <w:sz w:val="24"/>
        </w:rPr>
        <w:t>检验、货款利息及银行手续费等）。</w:t>
      </w:r>
    </w:p>
    <w:p>
      <w:pPr>
        <w:snapToGrid w:val="0"/>
        <w:spacing w:before="120" w:after="120" w:line="304" w:lineRule="exact"/>
        <w:ind w:firstLine="480" w:firstLineChars="200"/>
        <w:rPr>
          <w:rFonts w:ascii="宋体" w:hAnsi="宋体" w:cs="宋体"/>
          <w:sz w:val="24"/>
        </w:rPr>
      </w:pPr>
      <w:r>
        <w:rPr>
          <w:rFonts w:hint="eastAsia" w:ascii="宋体" w:hAnsi="宋体" w:cs="宋体"/>
          <w:sz w:val="24"/>
        </w:rPr>
        <w:t>3.如在使用过程中发生质量问题，乙方在接到甲方通知后在</w:t>
      </w:r>
      <w:r>
        <w:rPr>
          <w:rFonts w:hint="eastAsia" w:ascii="宋体" w:hAnsi="宋体" w:cs="宋体"/>
          <w:sz w:val="24"/>
          <w:u w:val="single"/>
        </w:rPr>
        <w:t xml:space="preserve">    </w:t>
      </w:r>
      <w:r>
        <w:rPr>
          <w:rFonts w:hint="eastAsia" w:ascii="宋体" w:hAnsi="宋体" w:cs="宋体"/>
          <w:sz w:val="24"/>
        </w:rPr>
        <w:t>小时内到达甲方现场。</w:t>
      </w:r>
    </w:p>
    <w:p>
      <w:pPr>
        <w:snapToGrid w:val="0"/>
        <w:spacing w:before="120" w:after="120" w:line="304" w:lineRule="exact"/>
        <w:ind w:firstLine="480" w:firstLineChars="200"/>
        <w:rPr>
          <w:rFonts w:ascii="宋体" w:hAnsi="宋体" w:cs="宋体"/>
          <w:sz w:val="24"/>
        </w:rPr>
      </w:pPr>
      <w:r>
        <w:rPr>
          <w:rFonts w:hint="eastAsia" w:ascii="宋体" w:hAnsi="宋体" w:cs="宋体"/>
          <w:sz w:val="24"/>
        </w:rPr>
        <w:t>4.在质保期内，乙方应对货物出现的质量及安全问题负责处理解决并承担一切费用。</w:t>
      </w:r>
    </w:p>
    <w:p>
      <w:pPr>
        <w:snapToGrid w:val="0"/>
        <w:spacing w:before="120" w:after="120" w:line="304" w:lineRule="exact"/>
        <w:ind w:firstLine="480" w:firstLineChars="200"/>
        <w:rPr>
          <w:rFonts w:ascii="宋体" w:hAnsi="宋体" w:cs="宋体"/>
          <w:sz w:val="24"/>
        </w:rPr>
      </w:pPr>
      <w:r>
        <w:rPr>
          <w:rFonts w:hint="eastAsia" w:ascii="宋体" w:hAnsi="宋体" w:cs="宋体"/>
          <w:sz w:val="24"/>
        </w:rPr>
        <w:t>5.上述的货物免费保修期为</w:t>
      </w:r>
      <w:r>
        <w:rPr>
          <w:rFonts w:hint="eastAsia" w:ascii="宋体" w:hAnsi="宋体" w:cs="宋体"/>
          <w:sz w:val="24"/>
          <w:u w:val="single"/>
        </w:rPr>
        <w:t xml:space="preserve">     </w:t>
      </w:r>
      <w:r>
        <w:rPr>
          <w:rFonts w:hint="eastAsia" w:ascii="宋体" w:hAnsi="宋体" w:cs="宋体"/>
          <w:sz w:val="24"/>
        </w:rPr>
        <w:t>年，因人为因素出现的故障不在免费保修范围内。超过</w:t>
      </w:r>
    </w:p>
    <w:p>
      <w:pPr>
        <w:snapToGrid w:val="0"/>
        <w:spacing w:before="120" w:after="120" w:line="304" w:lineRule="exact"/>
        <w:rPr>
          <w:rFonts w:ascii="宋体" w:hAnsi="宋体" w:cs="宋体"/>
          <w:sz w:val="24"/>
        </w:rPr>
      </w:pPr>
      <w:r>
        <w:rPr>
          <w:rFonts w:hint="eastAsia" w:ascii="宋体" w:hAnsi="宋体" w:cs="宋体"/>
          <w:sz w:val="24"/>
        </w:rPr>
        <w:t>保修期的机器设备，终生维修，维修时只收部件成本费。</w:t>
      </w:r>
    </w:p>
    <w:p>
      <w:pPr>
        <w:snapToGrid w:val="0"/>
        <w:spacing w:before="50" w:after="50" w:line="304" w:lineRule="exact"/>
        <w:ind w:firstLine="482" w:firstLineChars="200"/>
        <w:rPr>
          <w:rFonts w:hAnsi="宋体"/>
          <w:sz w:val="24"/>
        </w:rPr>
      </w:pPr>
      <w:r>
        <w:rPr>
          <w:rFonts w:hAnsi="宋体"/>
          <w:b/>
          <w:sz w:val="24"/>
        </w:rPr>
        <w:t>十</w:t>
      </w:r>
      <w:r>
        <w:rPr>
          <w:rFonts w:hint="eastAsia" w:hAnsi="宋体"/>
          <w:b/>
          <w:sz w:val="24"/>
        </w:rPr>
        <w:t>三</w:t>
      </w:r>
      <w:r>
        <w:rPr>
          <w:rFonts w:hAnsi="宋体"/>
          <w:b/>
          <w:sz w:val="24"/>
        </w:rPr>
        <w:t>、调试和验收</w:t>
      </w:r>
    </w:p>
    <w:p>
      <w:pPr>
        <w:snapToGrid w:val="0"/>
        <w:spacing w:before="120" w:after="120" w:line="304" w:lineRule="exact"/>
        <w:ind w:firstLine="480" w:firstLineChars="200"/>
        <w:rPr>
          <w:rFonts w:ascii="宋体" w:hAnsi="宋体"/>
          <w:sz w:val="24"/>
          <w:szCs w:val="22"/>
        </w:rPr>
      </w:pPr>
      <w:r>
        <w:rPr>
          <w:rFonts w:hint="eastAsia" w:ascii="宋体" w:hAnsi="宋体"/>
          <w:sz w:val="24"/>
          <w:szCs w:val="22"/>
        </w:rPr>
        <w:t>1.甲方对乙方提交的货物依据招标文件上的技术规格要求和国家有关质量标准进行现场</w:t>
      </w:r>
    </w:p>
    <w:p>
      <w:pPr>
        <w:snapToGrid w:val="0"/>
        <w:spacing w:before="120" w:after="120" w:line="304" w:lineRule="exact"/>
        <w:rPr>
          <w:rFonts w:ascii="宋体" w:hAnsi="宋体"/>
          <w:sz w:val="24"/>
          <w:szCs w:val="22"/>
        </w:rPr>
      </w:pPr>
      <w:r>
        <w:rPr>
          <w:rFonts w:hint="eastAsia" w:ascii="宋体" w:hAnsi="宋体"/>
          <w:sz w:val="24"/>
          <w:szCs w:val="22"/>
        </w:rPr>
        <w:t>初步验收，外观、说明书符合招标文件技术要求的，给予签收，初步验收不合格的不予签收。</w:t>
      </w:r>
    </w:p>
    <w:p>
      <w:pPr>
        <w:snapToGrid w:val="0"/>
        <w:spacing w:before="120" w:after="120" w:line="304" w:lineRule="exact"/>
        <w:rPr>
          <w:rFonts w:ascii="宋体" w:hAnsi="宋体"/>
          <w:sz w:val="24"/>
          <w:szCs w:val="22"/>
        </w:rPr>
      </w:pPr>
      <w:r>
        <w:rPr>
          <w:rFonts w:hint="eastAsia" w:ascii="宋体" w:hAnsi="宋体"/>
          <w:sz w:val="24"/>
          <w:szCs w:val="22"/>
        </w:rPr>
        <w:t>货到后，甲方需在五个工作日内验收。</w:t>
      </w:r>
    </w:p>
    <w:p>
      <w:pPr>
        <w:snapToGrid w:val="0"/>
        <w:spacing w:before="120" w:after="120" w:line="304" w:lineRule="exact"/>
        <w:ind w:left="400" w:leftChars="200"/>
        <w:rPr>
          <w:rFonts w:ascii="宋体" w:hAnsi="宋体"/>
          <w:sz w:val="24"/>
          <w:szCs w:val="22"/>
        </w:rPr>
      </w:pPr>
      <w:r>
        <w:rPr>
          <w:rFonts w:hint="eastAsia" w:ascii="宋体" w:hAnsi="宋体"/>
          <w:sz w:val="24"/>
          <w:szCs w:val="22"/>
        </w:rPr>
        <w:t>2.乙方交货前应对产品作出全面检查和对验收文件进行整理，并列出清单，作为甲方收</w:t>
      </w:r>
    </w:p>
    <w:p>
      <w:pPr>
        <w:snapToGrid w:val="0"/>
        <w:spacing w:before="120" w:after="120" w:line="304" w:lineRule="exact"/>
        <w:rPr>
          <w:rFonts w:ascii="宋体" w:hAnsi="宋体"/>
          <w:sz w:val="24"/>
          <w:szCs w:val="22"/>
        </w:rPr>
      </w:pPr>
      <w:r>
        <w:rPr>
          <w:rFonts w:hint="eastAsia" w:ascii="宋体" w:hAnsi="宋体"/>
          <w:sz w:val="24"/>
          <w:szCs w:val="22"/>
        </w:rPr>
        <w:t>货验收和使用的技术条件依据，检验的结果应随货物交甲方。</w:t>
      </w:r>
    </w:p>
    <w:p>
      <w:pPr>
        <w:snapToGrid w:val="0"/>
        <w:spacing w:before="120" w:after="120" w:line="304" w:lineRule="exact"/>
        <w:ind w:left="400" w:leftChars="200"/>
        <w:rPr>
          <w:rFonts w:ascii="宋体" w:hAnsi="宋体"/>
          <w:sz w:val="24"/>
          <w:szCs w:val="22"/>
        </w:rPr>
      </w:pPr>
      <w:r>
        <w:rPr>
          <w:rFonts w:hint="eastAsia" w:ascii="宋体" w:hAnsi="宋体"/>
          <w:sz w:val="24"/>
          <w:szCs w:val="22"/>
        </w:rPr>
        <w:t>3.甲方对乙方提供的货物在使用前进行调试时，乙方需负责安装并培训甲方的使用操作</w:t>
      </w:r>
    </w:p>
    <w:p>
      <w:pPr>
        <w:snapToGrid w:val="0"/>
        <w:spacing w:before="120" w:after="120" w:line="304" w:lineRule="exact"/>
        <w:rPr>
          <w:rFonts w:ascii="宋体" w:hAnsi="宋体"/>
          <w:sz w:val="24"/>
          <w:szCs w:val="22"/>
        </w:rPr>
      </w:pPr>
      <w:r>
        <w:rPr>
          <w:rFonts w:hint="eastAsia" w:ascii="宋体" w:hAnsi="宋体"/>
          <w:sz w:val="24"/>
          <w:szCs w:val="22"/>
        </w:rPr>
        <w:t>人员，并协助甲方一起调试，直到符合技术要求，甲方才做最终验收。</w:t>
      </w:r>
    </w:p>
    <w:p>
      <w:pPr>
        <w:snapToGrid w:val="0"/>
        <w:spacing w:before="120" w:after="120" w:line="304" w:lineRule="exact"/>
        <w:ind w:left="400" w:leftChars="200"/>
        <w:rPr>
          <w:rFonts w:ascii="宋体" w:hAnsi="宋体"/>
          <w:sz w:val="24"/>
          <w:szCs w:val="22"/>
        </w:rPr>
      </w:pPr>
      <w:r>
        <w:rPr>
          <w:rFonts w:hint="eastAsia" w:ascii="宋体" w:hAnsi="宋体"/>
          <w:sz w:val="24"/>
          <w:szCs w:val="22"/>
        </w:rPr>
        <w:t>4.对技术复杂的货物，甲方应请国家认可的专业检测机构参与初步验收及最终验收，并</w:t>
      </w:r>
    </w:p>
    <w:p>
      <w:pPr>
        <w:snapToGrid w:val="0"/>
        <w:spacing w:before="120" w:after="120" w:line="304" w:lineRule="exact"/>
        <w:rPr>
          <w:rFonts w:ascii="宋体" w:hAnsi="宋体"/>
          <w:sz w:val="24"/>
          <w:szCs w:val="22"/>
        </w:rPr>
      </w:pPr>
      <w:r>
        <w:rPr>
          <w:rFonts w:hint="eastAsia" w:ascii="宋体" w:hAnsi="宋体"/>
          <w:sz w:val="24"/>
          <w:szCs w:val="22"/>
        </w:rPr>
        <w:t>由其出具质量检测报告。</w:t>
      </w:r>
    </w:p>
    <w:p>
      <w:pPr>
        <w:numPr>
          <w:ilvl w:val="0"/>
          <w:numId w:val="7"/>
        </w:numPr>
        <w:snapToGrid w:val="0"/>
        <w:spacing w:before="120" w:after="120" w:line="304" w:lineRule="exact"/>
        <w:ind w:firstLine="480" w:firstLineChars="200"/>
        <w:rPr>
          <w:rFonts w:hint="eastAsia" w:ascii="宋体" w:hAnsi="宋体" w:cs="宋体"/>
          <w:sz w:val="24"/>
        </w:rPr>
      </w:pPr>
      <w:r>
        <w:rPr>
          <w:rFonts w:hint="eastAsia" w:ascii="宋体" w:hAnsi="宋体"/>
          <w:sz w:val="24"/>
          <w:szCs w:val="22"/>
        </w:rPr>
        <w:t>验收时乙方必须在现场，验收完毕后作</w:t>
      </w:r>
      <w:r>
        <w:rPr>
          <w:rFonts w:hint="eastAsia" w:ascii="宋体" w:hAnsi="宋体" w:cs="宋体"/>
          <w:sz w:val="24"/>
        </w:rPr>
        <w:t>出验收结果报告；验收费用由乙方负责。</w:t>
      </w:r>
    </w:p>
    <w:p>
      <w:pPr>
        <w:numPr>
          <w:ilvl w:val="0"/>
          <w:numId w:val="0"/>
        </w:numPr>
        <w:snapToGrid w:val="0"/>
        <w:spacing w:before="120" w:after="120" w:line="304" w:lineRule="exact"/>
        <w:ind w:firstLine="480" w:firstLineChars="200"/>
        <w:rPr>
          <w:rFonts w:hint="eastAsia" w:ascii="宋体" w:hAnsi="宋体" w:cs="宋体"/>
          <w:sz w:val="24"/>
        </w:rPr>
      </w:pPr>
      <w:r>
        <w:rPr>
          <w:rFonts w:hint="eastAsia" w:ascii="宋体" w:hAnsi="宋体" w:cs="宋体"/>
          <w:sz w:val="24"/>
          <w:lang w:val="en-US" w:eastAsia="zh-CN"/>
        </w:rPr>
        <w:t>6.设备验收合格后即进入维保质量保证期，乙方在取得甲方合同</w:t>
      </w:r>
      <w:r>
        <w:rPr>
          <w:rFonts w:hint="eastAsia" w:ascii="宋体" w:hAnsi="宋体" w:cs="宋体"/>
          <w:sz w:val="24"/>
        </w:rPr>
        <w:t>全款时要提供不可撤销的银行或保险公司出具合同金额5%的保函</w:t>
      </w:r>
      <w:r>
        <w:rPr>
          <w:rFonts w:hint="eastAsia" w:ascii="宋体" w:hAnsi="宋体" w:cs="宋体"/>
          <w:sz w:val="24"/>
          <w:lang w:eastAsia="zh-CN"/>
        </w:rPr>
        <w:t>，</w:t>
      </w:r>
      <w:r>
        <w:rPr>
          <w:rFonts w:hint="eastAsia" w:ascii="宋体" w:hAnsi="宋体" w:cs="宋体"/>
          <w:sz w:val="24"/>
          <w:lang w:val="en-US" w:eastAsia="zh-CN"/>
        </w:rPr>
        <w:t>保函的保证期限须覆盖质量保证期。</w:t>
      </w:r>
    </w:p>
    <w:p>
      <w:pPr>
        <w:snapToGrid w:val="0"/>
        <w:spacing w:before="50" w:after="50" w:line="304" w:lineRule="exact"/>
        <w:ind w:firstLine="472" w:firstLineChars="196"/>
        <w:rPr>
          <w:rFonts w:hAnsi="宋体"/>
          <w:b/>
          <w:sz w:val="24"/>
        </w:rPr>
      </w:pPr>
      <w:r>
        <w:rPr>
          <w:rFonts w:hAnsi="宋体"/>
          <w:b/>
          <w:sz w:val="24"/>
        </w:rPr>
        <w:t>十</w:t>
      </w:r>
      <w:r>
        <w:rPr>
          <w:rFonts w:hint="eastAsia" w:hAnsi="宋体"/>
          <w:b/>
          <w:sz w:val="24"/>
        </w:rPr>
        <w:t>四</w:t>
      </w:r>
      <w:r>
        <w:rPr>
          <w:rFonts w:hAnsi="宋体"/>
          <w:b/>
          <w:sz w:val="24"/>
        </w:rPr>
        <w:t>、货物包装、发运及运输</w:t>
      </w:r>
    </w:p>
    <w:p>
      <w:pPr>
        <w:snapToGrid w:val="0"/>
        <w:spacing w:before="120" w:after="120" w:line="304" w:lineRule="exact"/>
        <w:ind w:firstLine="480" w:firstLineChars="200"/>
        <w:rPr>
          <w:rFonts w:ascii="宋体" w:hAnsi="宋体"/>
          <w:sz w:val="24"/>
          <w:szCs w:val="22"/>
        </w:rPr>
      </w:pPr>
      <w:r>
        <w:rPr>
          <w:rFonts w:hint="eastAsia" w:ascii="宋体" w:hAnsi="宋体"/>
          <w:sz w:val="24"/>
          <w:szCs w:val="22"/>
        </w:rPr>
        <w:t>1.乙方应在货物发运前对其进行满足运输距离、防潮、防震、防锈和防破损装卸等要求包</w:t>
      </w:r>
    </w:p>
    <w:p>
      <w:pPr>
        <w:snapToGrid w:val="0"/>
        <w:spacing w:before="120" w:after="120" w:line="304" w:lineRule="exact"/>
        <w:rPr>
          <w:rFonts w:ascii="宋体" w:hAnsi="宋体"/>
          <w:sz w:val="24"/>
          <w:szCs w:val="22"/>
        </w:rPr>
      </w:pPr>
      <w:r>
        <w:rPr>
          <w:rFonts w:hint="eastAsia" w:ascii="宋体" w:hAnsi="宋体"/>
          <w:sz w:val="24"/>
          <w:szCs w:val="22"/>
        </w:rPr>
        <w:t>装，以保证货物安全运达甲方指定地点。</w:t>
      </w:r>
    </w:p>
    <w:p>
      <w:pPr>
        <w:snapToGrid w:val="0"/>
        <w:spacing w:before="120" w:after="120" w:line="304" w:lineRule="exact"/>
        <w:ind w:firstLine="480" w:firstLineChars="200"/>
        <w:rPr>
          <w:rFonts w:ascii="宋体" w:hAnsi="宋体"/>
          <w:sz w:val="24"/>
          <w:szCs w:val="22"/>
        </w:rPr>
      </w:pPr>
      <w:r>
        <w:rPr>
          <w:rFonts w:hint="eastAsia" w:ascii="宋体" w:hAnsi="宋体"/>
          <w:sz w:val="24"/>
          <w:szCs w:val="22"/>
        </w:rPr>
        <w:t>2.使用说明书、质量检验证明书、随配附件和工具以及清单一并附于货物内。</w:t>
      </w:r>
    </w:p>
    <w:p>
      <w:pPr>
        <w:snapToGrid w:val="0"/>
        <w:spacing w:before="120" w:after="120" w:line="304" w:lineRule="exact"/>
        <w:ind w:firstLine="480" w:firstLineChars="200"/>
        <w:rPr>
          <w:rFonts w:ascii="宋体" w:hAnsi="宋体"/>
          <w:sz w:val="24"/>
          <w:szCs w:val="22"/>
        </w:rPr>
      </w:pPr>
      <w:r>
        <w:rPr>
          <w:rFonts w:hint="eastAsia" w:ascii="宋体" w:hAnsi="宋体"/>
          <w:sz w:val="24"/>
          <w:szCs w:val="22"/>
        </w:rPr>
        <w:t>3.乙方在货物发运手续办理完毕后24小时内或货到甲方48小时前通知甲方，以准备接货。</w:t>
      </w:r>
    </w:p>
    <w:p>
      <w:pPr>
        <w:snapToGrid w:val="0"/>
        <w:spacing w:before="120" w:after="120" w:line="304" w:lineRule="exact"/>
        <w:ind w:firstLine="480" w:firstLineChars="200"/>
        <w:rPr>
          <w:rFonts w:ascii="宋体" w:hAnsi="宋体"/>
          <w:sz w:val="24"/>
          <w:szCs w:val="22"/>
        </w:rPr>
      </w:pPr>
      <w:r>
        <w:rPr>
          <w:rFonts w:hint="eastAsia" w:ascii="宋体" w:hAnsi="宋体"/>
          <w:sz w:val="24"/>
          <w:szCs w:val="22"/>
        </w:rPr>
        <w:t>4. 货物在交付甲方前发生的风险均由乙方负责。</w:t>
      </w:r>
    </w:p>
    <w:p>
      <w:pPr>
        <w:snapToGrid w:val="0"/>
        <w:spacing w:before="120" w:after="120" w:line="304" w:lineRule="exact"/>
        <w:ind w:firstLine="480" w:firstLineChars="200"/>
        <w:rPr>
          <w:rFonts w:ascii="宋体" w:hAnsi="宋体"/>
          <w:sz w:val="24"/>
        </w:rPr>
      </w:pPr>
      <w:r>
        <w:rPr>
          <w:rFonts w:hint="eastAsia" w:ascii="宋体" w:hAnsi="宋体"/>
          <w:sz w:val="24"/>
          <w:szCs w:val="22"/>
        </w:rPr>
        <w:t>5.货物在规定的交付期限内由乙方送达甲方指定的地点视为交付，</w:t>
      </w:r>
      <w:r>
        <w:rPr>
          <w:rFonts w:ascii="宋体" w:hAnsi="宋体"/>
          <w:sz w:val="24"/>
        </w:rPr>
        <w:t>乙方同时需通知甲方货物已送达。</w:t>
      </w:r>
    </w:p>
    <w:p>
      <w:pPr>
        <w:snapToGrid w:val="0"/>
        <w:spacing w:before="50" w:after="50" w:line="304" w:lineRule="exact"/>
        <w:ind w:firstLine="472" w:firstLineChars="196"/>
        <w:rPr>
          <w:rFonts w:ascii="宋体" w:hAnsi="宋体"/>
          <w:b/>
          <w:sz w:val="24"/>
        </w:rPr>
      </w:pPr>
      <w:r>
        <w:rPr>
          <w:rFonts w:ascii="宋体" w:hAnsi="宋体"/>
          <w:b/>
          <w:sz w:val="24"/>
        </w:rPr>
        <w:t>十</w:t>
      </w:r>
      <w:r>
        <w:rPr>
          <w:rFonts w:hint="eastAsia" w:ascii="宋体" w:hAnsi="宋体"/>
          <w:b/>
          <w:sz w:val="24"/>
        </w:rPr>
        <w:t>五</w:t>
      </w:r>
      <w:r>
        <w:rPr>
          <w:rFonts w:ascii="宋体" w:hAnsi="宋体"/>
          <w:b/>
          <w:sz w:val="24"/>
        </w:rPr>
        <w:t>、违约责任</w:t>
      </w:r>
    </w:p>
    <w:p>
      <w:pPr>
        <w:snapToGrid w:val="0"/>
        <w:spacing w:before="120" w:after="120" w:line="304" w:lineRule="exact"/>
        <w:ind w:firstLine="480" w:firstLineChars="200"/>
        <w:rPr>
          <w:rFonts w:ascii="宋体" w:hAnsi="宋体"/>
          <w:sz w:val="24"/>
          <w:szCs w:val="22"/>
        </w:rPr>
      </w:pPr>
      <w:r>
        <w:rPr>
          <w:rFonts w:hint="eastAsia" w:ascii="宋体" w:hAnsi="宋体"/>
          <w:sz w:val="24"/>
          <w:szCs w:val="22"/>
        </w:rPr>
        <w:t>1.甲方无正当理由拒收货物的，甲方向乙方偿付拒收货款总值的百分之五违约金。</w:t>
      </w:r>
    </w:p>
    <w:p>
      <w:pPr>
        <w:snapToGrid w:val="0"/>
        <w:spacing w:before="120" w:after="120" w:line="304" w:lineRule="exact"/>
        <w:ind w:firstLine="480" w:firstLineChars="200"/>
        <w:rPr>
          <w:rFonts w:ascii="宋体" w:hAnsi="宋体"/>
          <w:sz w:val="24"/>
          <w:szCs w:val="22"/>
        </w:rPr>
      </w:pPr>
      <w:r>
        <w:rPr>
          <w:rFonts w:hint="eastAsia" w:ascii="宋体" w:hAnsi="宋体"/>
          <w:sz w:val="24"/>
          <w:szCs w:val="22"/>
        </w:rPr>
        <w:t>2.甲方无故逾期验收和办理货款支付手续的,甲方应按逾期付款总额每日万分之五向乙方</w:t>
      </w:r>
    </w:p>
    <w:p>
      <w:pPr>
        <w:snapToGrid w:val="0"/>
        <w:spacing w:before="120" w:after="120" w:line="304" w:lineRule="exact"/>
        <w:rPr>
          <w:rFonts w:ascii="宋体" w:hAnsi="宋体"/>
          <w:sz w:val="24"/>
          <w:szCs w:val="22"/>
        </w:rPr>
      </w:pPr>
      <w:r>
        <w:rPr>
          <w:rFonts w:hint="eastAsia" w:ascii="宋体" w:hAnsi="宋体"/>
          <w:sz w:val="24"/>
          <w:szCs w:val="22"/>
        </w:rPr>
        <w:t>支付违约金。</w:t>
      </w:r>
    </w:p>
    <w:p>
      <w:pPr>
        <w:snapToGrid w:val="0"/>
        <w:spacing w:before="120" w:after="120" w:line="304" w:lineRule="exact"/>
        <w:ind w:firstLine="480" w:firstLineChars="200"/>
        <w:rPr>
          <w:rFonts w:ascii="宋体" w:hAnsi="宋体"/>
          <w:sz w:val="24"/>
          <w:szCs w:val="22"/>
        </w:rPr>
      </w:pPr>
      <w:r>
        <w:rPr>
          <w:rFonts w:hint="eastAsia" w:ascii="宋体" w:hAnsi="宋体"/>
          <w:sz w:val="24"/>
          <w:szCs w:val="22"/>
        </w:rPr>
        <w:t>3.乙方逾期交付货物的，乙方应按逾期交货总额每日千分之六向甲方支付违约金，由甲方从待付货款中扣除。逾期超过约定日期10个工作日不能交货的，甲方可解除本合同。乙方</w:t>
      </w:r>
    </w:p>
    <w:p>
      <w:pPr>
        <w:snapToGrid w:val="0"/>
        <w:spacing w:before="120" w:after="120" w:line="304" w:lineRule="exact"/>
        <w:rPr>
          <w:rFonts w:ascii="宋体" w:hAnsi="宋体"/>
          <w:sz w:val="24"/>
          <w:szCs w:val="22"/>
        </w:rPr>
      </w:pPr>
      <w:r>
        <w:rPr>
          <w:rFonts w:hint="eastAsia" w:ascii="宋体" w:hAnsi="宋体"/>
          <w:sz w:val="24"/>
          <w:szCs w:val="22"/>
        </w:rPr>
        <w:t>因逾期交货或因其他违约行为导致甲方解除合同的，乙方应向甲方支付合同总值5%的违约金，</w:t>
      </w:r>
    </w:p>
    <w:p>
      <w:pPr>
        <w:snapToGrid w:val="0"/>
        <w:spacing w:before="120" w:after="120" w:line="304" w:lineRule="exact"/>
        <w:rPr>
          <w:rFonts w:ascii="宋体" w:hAnsi="宋体"/>
          <w:sz w:val="24"/>
          <w:szCs w:val="22"/>
        </w:rPr>
      </w:pPr>
      <w:r>
        <w:rPr>
          <w:rFonts w:hint="eastAsia" w:ascii="宋体" w:hAnsi="宋体"/>
          <w:sz w:val="24"/>
          <w:szCs w:val="22"/>
        </w:rPr>
        <w:t xml:space="preserve">如造成甲方损失超过违约金的，超出部分由乙方继续承担赔偿责任。 </w:t>
      </w:r>
    </w:p>
    <w:p>
      <w:pPr>
        <w:snapToGrid w:val="0"/>
        <w:spacing w:before="120" w:after="120" w:line="304" w:lineRule="exact"/>
        <w:ind w:firstLine="480" w:firstLineChars="200"/>
        <w:rPr>
          <w:rFonts w:ascii="宋体" w:hAnsi="宋体"/>
          <w:sz w:val="24"/>
          <w:szCs w:val="22"/>
        </w:rPr>
      </w:pPr>
      <w:r>
        <w:rPr>
          <w:rFonts w:hint="eastAsia" w:ascii="宋体" w:hAnsi="宋体"/>
          <w:sz w:val="24"/>
          <w:szCs w:val="22"/>
        </w:rPr>
        <w:t>4.乙方所交的货物品种、型号、规格、技术参数、质量不符合合同规定及招标文件规定</w:t>
      </w:r>
    </w:p>
    <w:p>
      <w:pPr>
        <w:snapToGrid w:val="0"/>
        <w:spacing w:before="120" w:after="120" w:line="304" w:lineRule="exact"/>
        <w:rPr>
          <w:rFonts w:ascii="宋体" w:hAnsi="宋体"/>
          <w:sz w:val="24"/>
          <w:szCs w:val="22"/>
        </w:rPr>
      </w:pPr>
      <w:r>
        <w:rPr>
          <w:rFonts w:hint="eastAsia" w:ascii="宋体" w:hAnsi="宋体"/>
          <w:sz w:val="24"/>
          <w:szCs w:val="22"/>
        </w:rPr>
        <w:t>标准的，甲方有权拒收该货物，乙方愿意更换货物但逾期交货的，按乙方逾期交货处理。乙方</w:t>
      </w:r>
    </w:p>
    <w:p>
      <w:pPr>
        <w:snapToGrid w:val="0"/>
        <w:spacing w:before="120" w:after="120" w:line="304" w:lineRule="exact"/>
        <w:rPr>
          <w:rFonts w:ascii="宋体" w:hAnsi="宋体"/>
          <w:sz w:val="24"/>
          <w:szCs w:val="22"/>
        </w:rPr>
      </w:pPr>
      <w:r>
        <w:rPr>
          <w:rFonts w:hint="eastAsia" w:ascii="宋体" w:hAnsi="宋体"/>
          <w:sz w:val="24"/>
          <w:szCs w:val="22"/>
        </w:rPr>
        <w:t>拒绝更换货物的，甲方可单方面解除合同。</w:t>
      </w:r>
    </w:p>
    <w:p>
      <w:pPr>
        <w:snapToGrid w:val="0"/>
        <w:spacing w:before="50" w:after="50" w:line="304" w:lineRule="exact"/>
        <w:ind w:firstLine="472" w:firstLineChars="196"/>
        <w:rPr>
          <w:rFonts w:ascii="宋体" w:hAnsi="宋体"/>
          <w:b/>
          <w:sz w:val="24"/>
        </w:rPr>
      </w:pPr>
      <w:r>
        <w:rPr>
          <w:rFonts w:ascii="宋体" w:hAnsi="宋体"/>
          <w:b/>
          <w:sz w:val="24"/>
        </w:rPr>
        <w:t>十</w:t>
      </w:r>
      <w:r>
        <w:rPr>
          <w:rFonts w:hint="eastAsia" w:ascii="宋体" w:hAnsi="宋体"/>
          <w:b/>
          <w:sz w:val="24"/>
        </w:rPr>
        <w:t>六</w:t>
      </w:r>
      <w:r>
        <w:rPr>
          <w:rFonts w:ascii="宋体" w:hAnsi="宋体"/>
          <w:b/>
          <w:sz w:val="24"/>
        </w:rPr>
        <w:t>、不可抗力事件处理</w:t>
      </w:r>
    </w:p>
    <w:p>
      <w:pPr>
        <w:snapToGrid w:val="0"/>
        <w:spacing w:before="50" w:after="50" w:line="304" w:lineRule="exact"/>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在合同有效期内，任何一方因不可抗力事件导致不能履行合同，则合同履行期可延长，</w:t>
      </w:r>
    </w:p>
    <w:p>
      <w:pPr>
        <w:snapToGrid w:val="0"/>
        <w:spacing w:before="50" w:after="50" w:line="304" w:lineRule="exact"/>
        <w:rPr>
          <w:rFonts w:ascii="宋体" w:hAnsi="宋体"/>
          <w:sz w:val="24"/>
        </w:rPr>
      </w:pPr>
      <w:r>
        <w:rPr>
          <w:rFonts w:ascii="宋体" w:hAnsi="宋体"/>
          <w:sz w:val="24"/>
        </w:rPr>
        <w:t>其延长期与不可抗力影响期相同。</w:t>
      </w:r>
    </w:p>
    <w:p>
      <w:pPr>
        <w:snapToGrid w:val="0"/>
        <w:spacing w:before="50" w:after="50" w:line="304" w:lineRule="exact"/>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不可抗力事件发生后，应立即通知对方，并寄送有关权威机构出具的证明。</w:t>
      </w:r>
    </w:p>
    <w:p>
      <w:pPr>
        <w:snapToGrid w:val="0"/>
        <w:spacing w:before="50" w:after="50" w:line="304" w:lineRule="exact"/>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不可抗力事件延续120天以上，双方应通过友好协商，确定是否继续履行合同。</w:t>
      </w:r>
    </w:p>
    <w:p>
      <w:pPr>
        <w:snapToGrid w:val="0"/>
        <w:spacing w:before="50" w:after="50" w:line="304" w:lineRule="exact"/>
        <w:ind w:firstLine="472" w:firstLineChars="196"/>
        <w:rPr>
          <w:rFonts w:ascii="宋体" w:hAnsi="宋体"/>
          <w:b/>
          <w:sz w:val="24"/>
        </w:rPr>
      </w:pPr>
      <w:r>
        <w:rPr>
          <w:rFonts w:ascii="宋体" w:hAnsi="宋体"/>
          <w:b/>
          <w:sz w:val="24"/>
        </w:rPr>
        <w:t>十</w:t>
      </w:r>
      <w:r>
        <w:rPr>
          <w:rFonts w:hint="eastAsia" w:ascii="宋体" w:hAnsi="宋体"/>
          <w:b/>
          <w:sz w:val="24"/>
        </w:rPr>
        <w:t>七</w:t>
      </w:r>
      <w:r>
        <w:rPr>
          <w:rFonts w:ascii="宋体" w:hAnsi="宋体"/>
          <w:b/>
          <w:sz w:val="24"/>
        </w:rPr>
        <w:t>、诉讼</w:t>
      </w:r>
    </w:p>
    <w:p>
      <w:pPr>
        <w:snapToGrid w:val="0"/>
        <w:spacing w:before="50" w:after="50" w:line="304" w:lineRule="exact"/>
        <w:ind w:firstLine="480" w:firstLineChars="200"/>
        <w:rPr>
          <w:rFonts w:ascii="宋体" w:hAnsi="宋体"/>
          <w:sz w:val="24"/>
        </w:rPr>
      </w:pPr>
      <w:r>
        <w:rPr>
          <w:rFonts w:ascii="宋体" w:hAnsi="宋体"/>
          <w:sz w:val="24"/>
        </w:rPr>
        <w:t>双方在执行合同中所发生的一切争议，应通过协商解决。如协商不成，可向</w:t>
      </w:r>
      <w:r>
        <w:rPr>
          <w:rFonts w:hint="eastAsia" w:ascii="宋体" w:hAnsi="宋体"/>
          <w:sz w:val="24"/>
        </w:rPr>
        <w:t>甲方所在</w:t>
      </w:r>
      <w:r>
        <w:rPr>
          <w:rFonts w:ascii="宋体" w:hAnsi="宋体"/>
          <w:sz w:val="24"/>
        </w:rPr>
        <w:t>地法院起诉。</w:t>
      </w:r>
    </w:p>
    <w:p>
      <w:pPr>
        <w:snapToGrid w:val="0"/>
        <w:spacing w:before="50" w:after="50" w:line="304" w:lineRule="exact"/>
        <w:ind w:firstLine="472" w:firstLineChars="196"/>
        <w:rPr>
          <w:rFonts w:ascii="宋体" w:hAnsi="宋体"/>
          <w:b/>
          <w:sz w:val="24"/>
        </w:rPr>
      </w:pPr>
      <w:r>
        <w:rPr>
          <w:rFonts w:ascii="宋体" w:hAnsi="宋体"/>
          <w:b/>
          <w:sz w:val="24"/>
        </w:rPr>
        <w:t>十</w:t>
      </w:r>
      <w:r>
        <w:rPr>
          <w:rFonts w:hint="eastAsia" w:ascii="宋体" w:hAnsi="宋体"/>
          <w:b/>
          <w:sz w:val="24"/>
        </w:rPr>
        <w:t>八</w:t>
      </w:r>
      <w:r>
        <w:rPr>
          <w:rFonts w:ascii="宋体" w:hAnsi="宋体"/>
          <w:b/>
          <w:sz w:val="24"/>
        </w:rPr>
        <w:t>、合同生效及其它</w:t>
      </w:r>
    </w:p>
    <w:p>
      <w:pPr>
        <w:snapToGrid w:val="0"/>
        <w:spacing w:before="120" w:after="120"/>
        <w:ind w:left="228" w:leftChars="114" w:firstLine="360" w:firstLineChars="150"/>
        <w:rPr>
          <w:rFonts w:ascii="宋体" w:hAnsi="宋体"/>
          <w:sz w:val="24"/>
        </w:rPr>
      </w:pPr>
      <w:r>
        <w:rPr>
          <w:rFonts w:hint="eastAsia" w:ascii="宋体" w:hAnsi="宋体"/>
          <w:sz w:val="24"/>
        </w:rPr>
        <w:t>1.合同经双方法定代表人或授权代表签字并加盖单位公章后，报东阳市财政局采监科备</w:t>
      </w:r>
    </w:p>
    <w:p>
      <w:pPr>
        <w:snapToGrid w:val="0"/>
        <w:spacing w:before="120" w:after="120"/>
        <w:rPr>
          <w:rFonts w:ascii="宋体" w:hAnsi="宋体"/>
          <w:sz w:val="24"/>
        </w:rPr>
      </w:pPr>
      <w:r>
        <w:rPr>
          <w:rFonts w:hint="eastAsia" w:ascii="宋体" w:hAnsi="宋体"/>
          <w:sz w:val="24"/>
        </w:rPr>
        <w:t>案后生效。</w:t>
      </w:r>
    </w:p>
    <w:p>
      <w:pPr>
        <w:numPr>
          <w:ilvl w:val="0"/>
          <w:numId w:val="8"/>
        </w:numPr>
        <w:snapToGrid w:val="0"/>
        <w:spacing w:before="120" w:after="120"/>
        <w:ind w:left="228" w:leftChars="114" w:firstLine="360" w:firstLineChars="150"/>
        <w:rPr>
          <w:rFonts w:ascii="宋体" w:hAnsi="宋体"/>
          <w:sz w:val="24"/>
        </w:rPr>
      </w:pPr>
      <w:r>
        <w:rPr>
          <w:rFonts w:hint="eastAsia" w:ascii="宋体" w:hAnsi="宋体"/>
          <w:sz w:val="24"/>
        </w:rPr>
        <w:t>合同执行中涉及采购资金和采购内容修改或补充的，须经采购行政主管部门审批，并</w:t>
      </w:r>
    </w:p>
    <w:p>
      <w:pPr>
        <w:snapToGrid w:val="0"/>
        <w:spacing w:before="120" w:after="120"/>
        <w:rPr>
          <w:rFonts w:ascii="宋体" w:hAnsi="宋体"/>
          <w:sz w:val="24"/>
        </w:rPr>
      </w:pPr>
      <w:r>
        <w:rPr>
          <w:rFonts w:hint="eastAsia" w:ascii="宋体" w:hAnsi="宋体"/>
          <w:sz w:val="24"/>
        </w:rPr>
        <w:t>签书面补充协议报经东阳市财政局采监科备案，方可作为主合同不可分割的一部分。</w:t>
      </w:r>
    </w:p>
    <w:p>
      <w:pPr>
        <w:snapToGrid w:val="0"/>
        <w:spacing w:before="120" w:after="120"/>
        <w:ind w:left="228" w:leftChars="114" w:firstLine="360" w:firstLineChars="150"/>
        <w:rPr>
          <w:rFonts w:ascii="宋体" w:hAnsi="宋体"/>
          <w:sz w:val="24"/>
        </w:rPr>
      </w:pPr>
      <w:r>
        <w:rPr>
          <w:rFonts w:hint="eastAsia" w:ascii="宋体" w:hAnsi="宋体"/>
          <w:sz w:val="24"/>
        </w:rPr>
        <w:t>3.本合同未尽事宜，遵照《中华人民共和国民法典》有关条文执行。</w:t>
      </w:r>
    </w:p>
    <w:p>
      <w:pPr>
        <w:snapToGrid w:val="0"/>
        <w:spacing w:before="120" w:after="120"/>
        <w:ind w:left="228" w:leftChars="114" w:firstLine="360" w:firstLineChars="150"/>
        <w:rPr>
          <w:rFonts w:ascii="宋体" w:hAnsi="宋体"/>
          <w:sz w:val="24"/>
        </w:rPr>
      </w:pPr>
      <w:r>
        <w:rPr>
          <w:rFonts w:hint="eastAsia" w:ascii="宋体" w:hAnsi="宋体"/>
          <w:sz w:val="24"/>
        </w:rPr>
        <w:t>4.本合同一式六份，具有同等法律效力，甲、乙双方各执二份，东阳市财政局采监科、</w:t>
      </w:r>
    </w:p>
    <w:p>
      <w:pPr>
        <w:snapToGrid w:val="0"/>
        <w:spacing w:before="120" w:after="120"/>
        <w:rPr>
          <w:rFonts w:ascii="宋体" w:hAnsi="宋体"/>
          <w:sz w:val="24"/>
        </w:rPr>
      </w:pPr>
      <w:r>
        <w:rPr>
          <w:rFonts w:hint="eastAsia" w:ascii="宋体" w:hAnsi="宋体"/>
          <w:sz w:val="24"/>
        </w:rPr>
        <w:t xml:space="preserve">招标代理机构各执一份。 </w:t>
      </w:r>
    </w:p>
    <w:p>
      <w:pPr>
        <w:snapToGrid w:val="0"/>
        <w:spacing w:before="120" w:after="120"/>
        <w:ind w:left="228" w:leftChars="114" w:firstLine="361" w:firstLineChars="150"/>
        <w:rPr>
          <w:rFonts w:ascii="宋体" w:hAnsi="宋体"/>
          <w:sz w:val="24"/>
        </w:rPr>
      </w:pPr>
      <w:r>
        <w:rPr>
          <w:rFonts w:hint="eastAsia" w:ascii="宋体" w:hAnsi="宋体"/>
          <w:b/>
          <w:bCs/>
          <w:sz w:val="24"/>
        </w:rPr>
        <w:t>5.后附政府采购廉洁承诺书</w:t>
      </w:r>
      <w:r>
        <w:rPr>
          <w:rFonts w:hint="eastAsia" w:ascii="宋体" w:hAnsi="宋体"/>
          <w:sz w:val="24"/>
        </w:rPr>
        <w:t>。</w:t>
      </w:r>
    </w:p>
    <w:p>
      <w:pPr>
        <w:snapToGrid w:val="0"/>
        <w:spacing w:before="120" w:after="120"/>
        <w:ind w:firstLine="720" w:firstLineChars="300"/>
        <w:rPr>
          <w:rFonts w:ascii="宋体" w:hAnsi="宋体"/>
          <w:sz w:val="24"/>
        </w:rPr>
      </w:pPr>
    </w:p>
    <w:p>
      <w:pPr>
        <w:snapToGrid w:val="0"/>
        <w:spacing w:before="120" w:after="120"/>
        <w:ind w:firstLine="720" w:firstLineChars="300"/>
        <w:rPr>
          <w:rFonts w:ascii="宋体" w:hAnsi="宋体"/>
          <w:sz w:val="24"/>
        </w:rPr>
      </w:pPr>
    </w:p>
    <w:p>
      <w:pPr>
        <w:snapToGrid w:val="0"/>
        <w:spacing w:line="440" w:lineRule="exact"/>
        <w:ind w:firstLine="480" w:firstLineChars="200"/>
        <w:rPr>
          <w:rFonts w:ascii="宋体" w:cs="宋体"/>
          <w:sz w:val="24"/>
        </w:rPr>
      </w:pPr>
      <w:r>
        <w:rPr>
          <w:rFonts w:hint="eastAsia" w:ascii="宋体" w:cs="宋体"/>
          <w:sz w:val="24"/>
        </w:rPr>
        <w:t xml:space="preserve">甲方（盖章）：                           乙方（盖章）： </w:t>
      </w:r>
    </w:p>
    <w:p>
      <w:pPr>
        <w:snapToGrid w:val="0"/>
        <w:spacing w:line="440" w:lineRule="exact"/>
        <w:ind w:firstLine="480" w:firstLineChars="200"/>
        <w:rPr>
          <w:rFonts w:ascii="宋体" w:cs="宋体"/>
          <w:sz w:val="24"/>
        </w:rPr>
      </w:pPr>
      <w:r>
        <w:rPr>
          <w:rFonts w:hint="eastAsia" w:ascii="宋体" w:cs="宋体"/>
          <w:sz w:val="24"/>
        </w:rPr>
        <w:t>法定代表人或授权委托人                   法定代表人或授权委托人</w:t>
      </w:r>
    </w:p>
    <w:p>
      <w:pPr>
        <w:snapToGrid w:val="0"/>
        <w:spacing w:line="440" w:lineRule="exact"/>
        <w:ind w:firstLine="480" w:firstLineChars="200"/>
        <w:rPr>
          <w:rFonts w:ascii="宋体" w:cs="宋体"/>
          <w:sz w:val="24"/>
        </w:rPr>
      </w:pPr>
      <w:r>
        <w:rPr>
          <w:rFonts w:hint="eastAsia" w:ascii="宋体" w:cs="宋体"/>
          <w:sz w:val="24"/>
        </w:rPr>
        <w:t>（签字）                                 （签字）</w:t>
      </w:r>
    </w:p>
    <w:p>
      <w:pPr>
        <w:snapToGrid w:val="0"/>
        <w:spacing w:line="440" w:lineRule="exact"/>
        <w:ind w:firstLine="480" w:firstLineChars="200"/>
        <w:rPr>
          <w:rFonts w:ascii="宋体" w:cs="宋体"/>
          <w:sz w:val="24"/>
        </w:rPr>
      </w:pPr>
      <w:r>
        <w:rPr>
          <w:rFonts w:hint="eastAsia" w:ascii="宋体" w:cs="宋体"/>
          <w:sz w:val="24"/>
        </w:rPr>
        <w:t xml:space="preserve">地址：                                   地址： </w:t>
      </w:r>
    </w:p>
    <w:p>
      <w:pPr>
        <w:snapToGrid w:val="0"/>
        <w:spacing w:line="440" w:lineRule="exact"/>
        <w:ind w:firstLine="480" w:firstLineChars="200"/>
        <w:rPr>
          <w:rFonts w:ascii="宋体" w:cs="宋体"/>
          <w:sz w:val="24"/>
        </w:rPr>
      </w:pPr>
      <w:r>
        <w:rPr>
          <w:rFonts w:hint="eastAsia" w:ascii="宋体" w:cs="宋体"/>
          <w:sz w:val="24"/>
        </w:rPr>
        <w:t>联系电话：                               联系电话：</w:t>
      </w:r>
    </w:p>
    <w:p>
      <w:pPr>
        <w:snapToGrid w:val="0"/>
        <w:spacing w:line="440" w:lineRule="exact"/>
        <w:ind w:firstLine="480" w:firstLineChars="200"/>
        <w:rPr>
          <w:rFonts w:ascii="宋体" w:cs="宋体"/>
          <w:sz w:val="24"/>
        </w:rPr>
      </w:pPr>
      <w:r>
        <w:rPr>
          <w:rFonts w:hint="eastAsia" w:ascii="宋体" w:cs="宋体"/>
          <w:sz w:val="24"/>
        </w:rPr>
        <w:t xml:space="preserve">                                         开户银行：</w:t>
      </w:r>
    </w:p>
    <w:p>
      <w:pPr>
        <w:snapToGrid w:val="0"/>
        <w:spacing w:line="440" w:lineRule="exact"/>
        <w:ind w:firstLine="480" w:firstLineChars="200"/>
        <w:rPr>
          <w:rFonts w:ascii="宋体" w:cs="宋体"/>
          <w:sz w:val="24"/>
        </w:rPr>
      </w:pPr>
      <w:r>
        <w:rPr>
          <w:rFonts w:hint="eastAsia" w:ascii="宋体" w:cs="宋体"/>
          <w:sz w:val="24"/>
        </w:rPr>
        <w:t xml:space="preserve">                                         账号：</w:t>
      </w:r>
    </w:p>
    <w:p>
      <w:pPr>
        <w:snapToGrid w:val="0"/>
        <w:spacing w:line="440" w:lineRule="exact"/>
        <w:ind w:firstLine="480" w:firstLineChars="200"/>
        <w:rPr>
          <w:rFonts w:ascii="宋体" w:cs="宋体"/>
          <w:sz w:val="24"/>
        </w:rPr>
      </w:pPr>
    </w:p>
    <w:p>
      <w:pPr>
        <w:snapToGrid w:val="0"/>
        <w:spacing w:line="440" w:lineRule="exact"/>
        <w:ind w:firstLine="480" w:firstLineChars="200"/>
        <w:rPr>
          <w:rFonts w:ascii="宋体" w:cs="宋体"/>
          <w:sz w:val="30"/>
          <w:szCs w:val="30"/>
        </w:rPr>
      </w:pPr>
      <w:r>
        <w:rPr>
          <w:rFonts w:hint="eastAsia" w:ascii="宋体" w:cs="宋体"/>
          <w:sz w:val="24"/>
        </w:rPr>
        <w:t>签约地点：                             签字日期：      年  月  日</w:t>
      </w:r>
    </w:p>
    <w:p>
      <w:pPr>
        <w:pStyle w:val="18"/>
        <w:spacing w:beforeLines="0" w:afterLines="0" w:line="440" w:lineRule="exact"/>
        <w:ind w:firstLine="360" w:firstLineChars="150"/>
      </w:pPr>
    </w:p>
    <w:p>
      <w:pPr>
        <w:pStyle w:val="18"/>
        <w:spacing w:beforeLines="0" w:afterLines="0" w:line="440" w:lineRule="exact"/>
        <w:ind w:firstLine="480" w:firstLineChars="200"/>
      </w:pPr>
      <w:r>
        <w:rPr>
          <w:rFonts w:hint="eastAsia"/>
        </w:rPr>
        <w:t>鉴证方:</w:t>
      </w:r>
    </w:p>
    <w:p>
      <w:pPr>
        <w:pStyle w:val="18"/>
        <w:spacing w:beforeLines="0" w:afterLines="0" w:line="440" w:lineRule="exact"/>
        <w:ind w:firstLine="480" w:firstLineChars="200"/>
      </w:pPr>
      <w:r>
        <w:rPr>
          <w:rFonts w:hint="eastAsia"/>
        </w:rPr>
        <w:t>法定代表人或主要负责人:</w:t>
      </w:r>
    </w:p>
    <w:p>
      <w:pPr>
        <w:pStyle w:val="18"/>
        <w:spacing w:before="156" w:after="156"/>
        <w:ind w:firstLine="600" w:firstLineChars="250"/>
        <w:rPr>
          <w:rFonts w:hAnsi="宋体"/>
          <w:b/>
          <w:bCs/>
          <w:sz w:val="30"/>
          <w:szCs w:val="30"/>
        </w:rPr>
      </w:pPr>
      <w:r>
        <w:rPr>
          <w:rFonts w:hint="eastAsia"/>
        </w:rPr>
        <w:t xml:space="preserve">                         </w:t>
      </w:r>
      <w:bookmarkStart w:id="0" w:name="_Toc17278025"/>
    </w:p>
    <w:p>
      <w:pPr>
        <w:pStyle w:val="18"/>
        <w:spacing w:before="156" w:after="156"/>
        <w:ind w:firstLine="3313" w:firstLineChars="1100"/>
        <w:rPr>
          <w:rFonts w:hAnsi="宋体"/>
          <w:b/>
          <w:bCs/>
          <w:sz w:val="30"/>
          <w:szCs w:val="30"/>
        </w:rPr>
      </w:pPr>
    </w:p>
    <w:p>
      <w:pPr>
        <w:pStyle w:val="18"/>
        <w:spacing w:before="156" w:after="156"/>
        <w:ind w:firstLine="3313" w:firstLineChars="1100"/>
        <w:rPr>
          <w:rFonts w:hAnsi="宋体"/>
          <w:b/>
          <w:bCs/>
          <w:sz w:val="30"/>
          <w:szCs w:val="30"/>
        </w:rPr>
      </w:pPr>
    </w:p>
    <w:p>
      <w:pPr>
        <w:pStyle w:val="18"/>
        <w:spacing w:before="156" w:after="156"/>
        <w:ind w:firstLine="3313" w:firstLineChars="1100"/>
        <w:rPr>
          <w:rFonts w:hAnsi="宋体"/>
          <w:b/>
          <w:bCs/>
          <w:sz w:val="30"/>
          <w:szCs w:val="30"/>
        </w:rPr>
      </w:pPr>
    </w:p>
    <w:p>
      <w:pPr>
        <w:pStyle w:val="18"/>
        <w:spacing w:before="156" w:after="156"/>
        <w:ind w:firstLine="3313" w:firstLineChars="1100"/>
        <w:rPr>
          <w:rFonts w:hAnsi="宋体"/>
          <w:b/>
          <w:bCs/>
          <w:sz w:val="30"/>
          <w:szCs w:val="30"/>
        </w:rPr>
      </w:pPr>
    </w:p>
    <w:p>
      <w:pPr>
        <w:pStyle w:val="18"/>
        <w:spacing w:before="156" w:after="156"/>
        <w:ind w:firstLine="3313" w:firstLineChars="1100"/>
        <w:rPr>
          <w:rFonts w:hAnsi="宋体"/>
          <w:b/>
          <w:bCs/>
          <w:sz w:val="30"/>
          <w:szCs w:val="30"/>
        </w:rPr>
      </w:pPr>
    </w:p>
    <w:p>
      <w:pPr>
        <w:pStyle w:val="18"/>
        <w:spacing w:before="156" w:after="156"/>
        <w:ind w:firstLine="3313" w:firstLineChars="1100"/>
        <w:rPr>
          <w:rFonts w:hAnsi="宋体"/>
          <w:b/>
          <w:bCs/>
          <w:sz w:val="30"/>
          <w:szCs w:val="30"/>
        </w:rPr>
      </w:pPr>
    </w:p>
    <w:p>
      <w:pPr>
        <w:pStyle w:val="18"/>
        <w:spacing w:before="156" w:after="156"/>
        <w:ind w:firstLine="3313" w:firstLineChars="1100"/>
        <w:rPr>
          <w:rFonts w:hAnsi="宋体"/>
          <w:b/>
          <w:bCs/>
          <w:sz w:val="30"/>
          <w:szCs w:val="30"/>
        </w:rPr>
      </w:pPr>
    </w:p>
    <w:p>
      <w:pPr>
        <w:pStyle w:val="18"/>
        <w:spacing w:before="156" w:after="156"/>
        <w:ind w:firstLine="3313" w:firstLineChars="1100"/>
        <w:rPr>
          <w:rFonts w:hAnsi="宋体"/>
          <w:b/>
          <w:bCs/>
          <w:sz w:val="30"/>
          <w:szCs w:val="30"/>
        </w:rPr>
      </w:pPr>
    </w:p>
    <w:p>
      <w:pPr>
        <w:pStyle w:val="18"/>
        <w:spacing w:before="156" w:after="156"/>
        <w:ind w:firstLine="3313" w:firstLineChars="1100"/>
        <w:rPr>
          <w:rFonts w:hAnsi="宋体"/>
          <w:b/>
          <w:bCs/>
          <w:sz w:val="30"/>
          <w:szCs w:val="30"/>
        </w:rPr>
      </w:pPr>
      <w:r>
        <w:rPr>
          <w:rFonts w:hint="eastAsia" w:hAnsi="宋体"/>
          <w:b/>
          <w:bCs/>
          <w:sz w:val="30"/>
          <w:szCs w:val="30"/>
        </w:rPr>
        <w:t>政府采购廉洁承诺书</w:t>
      </w:r>
      <w:bookmarkEnd w:id="0"/>
    </w:p>
    <w:p>
      <w:pPr>
        <w:pStyle w:val="18"/>
        <w:spacing w:before="156" w:after="156"/>
        <w:ind w:firstLine="480" w:firstLineChars="200"/>
      </w:pPr>
      <w:r>
        <w:rPr>
          <w:rFonts w:hint="eastAsia"/>
        </w:rPr>
        <w:t>项目名称：                                     项目编号：</w:t>
      </w:r>
    </w:p>
    <w:p>
      <w:pPr>
        <w:spacing w:line="360" w:lineRule="auto"/>
        <w:ind w:firstLine="480" w:firstLineChars="200"/>
        <w:rPr>
          <w:sz w:val="24"/>
        </w:rPr>
      </w:pPr>
      <w:r>
        <w:rPr>
          <w:rFonts w:hint="eastAsia"/>
          <w:sz w:val="24"/>
        </w:rPr>
        <w:t>中标人：</w:t>
      </w:r>
    </w:p>
    <w:p>
      <w:pPr>
        <w:spacing w:line="360" w:lineRule="auto"/>
        <w:ind w:firstLine="480" w:firstLineChars="200"/>
        <w:rPr>
          <w:sz w:val="24"/>
        </w:rPr>
      </w:pPr>
      <w:r>
        <w:rPr>
          <w:rFonts w:hint="eastAsia"/>
          <w:sz w:val="24"/>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pPr>
        <w:spacing w:line="360" w:lineRule="auto"/>
        <w:ind w:firstLine="480" w:firstLineChars="200"/>
        <w:rPr>
          <w:sz w:val="24"/>
        </w:rPr>
      </w:pPr>
      <w:r>
        <w:rPr>
          <w:rFonts w:hint="eastAsia"/>
          <w:sz w:val="24"/>
        </w:rPr>
        <w:t>第一条参与政府采购活动时，除具备采购文件规定的资格、资质要求外，我方还将严格遵守有关法律、法规、政策以及国家、地方关于廉政建设的各项规定。</w:t>
      </w:r>
    </w:p>
    <w:p>
      <w:pPr>
        <w:spacing w:line="360" w:lineRule="auto"/>
        <w:ind w:firstLine="480" w:firstLineChars="200"/>
        <w:rPr>
          <w:sz w:val="24"/>
        </w:rPr>
      </w:pPr>
      <w:r>
        <w:rPr>
          <w:rFonts w:hint="eastAsia"/>
          <w:sz w:val="24"/>
        </w:rPr>
        <w:t>第二条遵循公开、公平、公正、诚实信用原则，不发生损害上述原则及各方当事人合法权益得不正当竞争行为。</w:t>
      </w:r>
    </w:p>
    <w:p>
      <w:pPr>
        <w:spacing w:line="360" w:lineRule="auto"/>
        <w:ind w:firstLine="480" w:firstLineChars="200"/>
        <w:rPr>
          <w:sz w:val="24"/>
        </w:rPr>
      </w:pPr>
      <w:r>
        <w:rPr>
          <w:rFonts w:hint="eastAsia"/>
          <w:sz w:val="24"/>
        </w:rPr>
        <w:t>第三条与政府采购各方当事人保持正常的业务交往，不向采购人、采购代理机构、监督机构、评审专家、工作人员及其他参与采购活动的人员提供不正当利益。主要有：</w:t>
      </w:r>
    </w:p>
    <w:p>
      <w:pPr>
        <w:spacing w:line="360" w:lineRule="auto"/>
        <w:ind w:firstLine="480" w:firstLineChars="200"/>
        <w:rPr>
          <w:sz w:val="24"/>
        </w:rPr>
      </w:pPr>
      <w:r>
        <w:rPr>
          <w:rFonts w:hint="eastAsia"/>
          <w:sz w:val="24"/>
        </w:rPr>
        <w:t>（一）向上述人员赠送礼金、有价证券、贵重物品及回扣、好处费、感谢费等。</w:t>
      </w:r>
    </w:p>
    <w:p>
      <w:pPr>
        <w:spacing w:line="360" w:lineRule="auto"/>
        <w:ind w:firstLine="480" w:firstLineChars="200"/>
        <w:rPr>
          <w:sz w:val="24"/>
        </w:rPr>
      </w:pPr>
      <w:r>
        <w:rPr>
          <w:rFonts w:hint="eastAsia"/>
          <w:sz w:val="24"/>
        </w:rPr>
        <w:t>（二）为上述人员或单位报销应由对方支付的费用。</w:t>
      </w:r>
    </w:p>
    <w:p>
      <w:pPr>
        <w:spacing w:line="360" w:lineRule="auto"/>
        <w:ind w:firstLine="480" w:firstLineChars="200"/>
        <w:rPr>
          <w:sz w:val="24"/>
        </w:rPr>
      </w:pPr>
      <w:r>
        <w:rPr>
          <w:rFonts w:hint="eastAsia"/>
          <w:sz w:val="24"/>
        </w:rPr>
        <w:t>（三）暗示为上述人员装修住房、婚丧嫁娶、配偶子女的工作安排以及出国（境）、旅游等提供方便。</w:t>
      </w:r>
    </w:p>
    <w:p>
      <w:pPr>
        <w:spacing w:line="360" w:lineRule="auto"/>
        <w:ind w:firstLine="480" w:firstLineChars="200"/>
        <w:rPr>
          <w:sz w:val="24"/>
        </w:rPr>
      </w:pPr>
      <w:r>
        <w:rPr>
          <w:rFonts w:hint="eastAsia"/>
          <w:sz w:val="24"/>
        </w:rPr>
        <w:t>（四）为上述人员或单位提供可能影响采购活动开展的宴请、健身、娱乐等活动。</w:t>
      </w:r>
    </w:p>
    <w:p>
      <w:pPr>
        <w:spacing w:line="360" w:lineRule="auto"/>
        <w:ind w:firstLine="480" w:firstLineChars="200"/>
        <w:rPr>
          <w:sz w:val="24"/>
        </w:rPr>
      </w:pPr>
      <w:r>
        <w:rPr>
          <w:rFonts w:hint="eastAsia"/>
          <w:sz w:val="24"/>
        </w:rPr>
        <w:t>第四条严格执行采购合同，自觉按合同办事；在合同执行过程中，不发生本承诺书第三条中所列不良行为。    ．</w:t>
      </w:r>
    </w:p>
    <w:p>
      <w:pPr>
        <w:spacing w:line="360" w:lineRule="auto"/>
        <w:ind w:firstLine="480" w:firstLineChars="200"/>
        <w:rPr>
          <w:sz w:val="24"/>
        </w:rPr>
      </w:pPr>
      <w:r>
        <w:rPr>
          <w:rFonts w:hint="eastAsia"/>
          <w:sz w:val="24"/>
        </w:rPr>
        <w:t>第五条 发现采购活动各方当事人有违规、违纪、违法行为的，及时提醒对方，情节严重的，主动向其主管部门或纪检监察、司法等机关举报。</w:t>
      </w:r>
    </w:p>
    <w:p>
      <w:pPr>
        <w:spacing w:line="360" w:lineRule="auto"/>
        <w:ind w:firstLine="480" w:firstLineChars="200"/>
        <w:rPr>
          <w:sz w:val="24"/>
        </w:rPr>
      </w:pPr>
      <w:r>
        <w:rPr>
          <w:rFonts w:hint="eastAsia"/>
          <w:sz w:val="24"/>
        </w:rPr>
        <w:t>第六条 自觉接受政府采购管理部门的监管。在采购活动中出现违反本承诺书规定行为的，自觉接受政府采购管理部门的处罚，因违法违规行为给其他当事人造成经济损失的，按规定予以赔偿。</w:t>
      </w:r>
    </w:p>
    <w:p>
      <w:pPr>
        <w:spacing w:line="360" w:lineRule="auto"/>
        <w:ind w:firstLine="480" w:firstLineChars="200"/>
        <w:rPr>
          <w:sz w:val="24"/>
        </w:rPr>
      </w:pPr>
      <w:r>
        <w:rPr>
          <w:rFonts w:hint="eastAsia"/>
          <w:sz w:val="24"/>
        </w:rPr>
        <w:t>第七条 本承诺书自签署之日起生效。</w:t>
      </w:r>
    </w:p>
    <w:p>
      <w:pPr>
        <w:spacing w:line="360" w:lineRule="auto"/>
        <w:ind w:left="840" w:hanging="840" w:hangingChars="350"/>
        <w:jc w:val="center"/>
        <w:rPr>
          <w:sz w:val="24"/>
        </w:rPr>
      </w:pPr>
    </w:p>
    <w:p>
      <w:pPr>
        <w:pStyle w:val="30"/>
        <w:ind w:firstLine="0" w:firstLineChars="0"/>
        <w:rPr>
          <w:rFonts w:eastAsia="宋体"/>
        </w:rPr>
      </w:pPr>
    </w:p>
    <w:p>
      <w:pPr>
        <w:spacing w:line="360" w:lineRule="auto"/>
        <w:ind w:left="840" w:hanging="840" w:hangingChars="350"/>
        <w:jc w:val="center"/>
        <w:rPr>
          <w:sz w:val="24"/>
        </w:rPr>
      </w:pPr>
      <w:r>
        <w:rPr>
          <w:rFonts w:hint="eastAsia"/>
          <w:sz w:val="24"/>
        </w:rPr>
        <w:t xml:space="preserve">        投标人（盖章）：</w:t>
      </w:r>
    </w:p>
    <w:p>
      <w:pPr>
        <w:spacing w:line="360" w:lineRule="auto"/>
        <w:ind w:left="840" w:hanging="840" w:hangingChars="350"/>
        <w:rPr>
          <w:sz w:val="24"/>
        </w:rPr>
      </w:pPr>
      <w:r>
        <w:rPr>
          <w:rFonts w:hint="eastAsia"/>
          <w:sz w:val="24"/>
        </w:rPr>
        <w:t xml:space="preserve">                                     法定代表人：</w:t>
      </w:r>
    </w:p>
    <w:p>
      <w:pPr>
        <w:spacing w:line="360" w:lineRule="auto"/>
        <w:ind w:left="840" w:hanging="840" w:hangingChars="350"/>
      </w:pPr>
      <w:r>
        <w:rPr>
          <w:rFonts w:hint="eastAsia"/>
          <w:sz w:val="24"/>
        </w:rPr>
        <w:t xml:space="preserve">                                                    年    月   日</w:t>
      </w:r>
    </w:p>
    <w:p>
      <w:pPr>
        <w:pStyle w:val="30"/>
        <w:ind w:firstLine="344"/>
      </w:pPr>
    </w:p>
    <w:p>
      <w:pPr>
        <w:pStyle w:val="18"/>
        <w:tabs>
          <w:tab w:val="left" w:pos="2472"/>
        </w:tabs>
        <w:snapToGrid w:val="0"/>
        <w:spacing w:beforeLines="0" w:afterLines="0" w:line="240" w:lineRule="auto"/>
        <w:ind w:firstLine="3313" w:firstLineChars="1100"/>
        <w:rPr>
          <w:rFonts w:hAnsi="宋体"/>
          <w:b/>
          <w:bCs/>
          <w:color w:val="000000"/>
          <w:sz w:val="30"/>
          <w:szCs w:val="30"/>
        </w:rPr>
      </w:pPr>
      <w:r>
        <w:rPr>
          <w:rFonts w:hint="eastAsia" w:hAnsi="宋体"/>
          <w:b/>
          <w:bCs/>
          <w:color w:val="000000"/>
          <w:sz w:val="30"/>
          <w:szCs w:val="30"/>
        </w:rPr>
        <w:t>第六章　投标文件格式</w:t>
      </w:r>
    </w:p>
    <w:p>
      <w:pPr>
        <w:snapToGrid w:val="0"/>
        <w:spacing w:before="50" w:after="50"/>
        <w:outlineLvl w:val="1"/>
        <w:rPr>
          <w:rFonts w:ascii="宋体" w:hAnsi="宋体" w:cs="宋体"/>
          <w:color w:val="000000"/>
          <w:sz w:val="32"/>
          <w:szCs w:val="32"/>
        </w:rPr>
      </w:pPr>
    </w:p>
    <w:p>
      <w:pPr>
        <w:snapToGrid w:val="0"/>
        <w:spacing w:before="156" w:beforeLines="50" w:after="50"/>
        <w:rPr>
          <w:rFonts w:ascii="宋体" w:hAnsi="宋体" w:cs="宋体"/>
          <w:b/>
          <w:bCs/>
          <w:color w:val="000000"/>
          <w:sz w:val="24"/>
          <w:szCs w:val="24"/>
        </w:rPr>
      </w:pPr>
      <w:r>
        <w:rPr>
          <w:rFonts w:hint="eastAsia" w:ascii="宋体" w:hAnsi="宋体" w:cs="宋体"/>
          <w:b/>
          <w:bCs/>
          <w:color w:val="000000"/>
          <w:sz w:val="24"/>
          <w:szCs w:val="24"/>
        </w:rPr>
        <w:t>1.所有投标文件的外包装封面格式：</w:t>
      </w:r>
    </w:p>
    <w:p>
      <w:pPr>
        <w:snapToGrid w:val="0"/>
        <w:spacing w:before="156" w:beforeLines="50" w:after="50"/>
        <w:jc w:val="center"/>
        <w:rPr>
          <w:rFonts w:ascii="宋体" w:hAnsi="宋体" w:cs="宋体"/>
          <w:color w:val="000000"/>
          <w:sz w:val="24"/>
          <w:szCs w:val="24"/>
        </w:rPr>
      </w:pPr>
    </w:p>
    <w:p>
      <w:pPr>
        <w:snapToGrid w:val="0"/>
        <w:spacing w:before="156" w:beforeLines="50" w:after="50"/>
        <w:jc w:val="center"/>
        <w:rPr>
          <w:rFonts w:ascii="宋体" w:hAnsi="宋体" w:cs="宋体"/>
          <w:color w:val="000000"/>
          <w:sz w:val="24"/>
          <w:szCs w:val="24"/>
        </w:rPr>
      </w:pPr>
      <w:r>
        <w:rPr>
          <w:rFonts w:hint="eastAsia" w:ascii="宋体" w:hAnsi="宋体" w:cs="宋体"/>
          <w:color w:val="000000"/>
          <w:sz w:val="24"/>
          <w:szCs w:val="24"/>
        </w:rPr>
        <w:t>投标文件</w:t>
      </w:r>
    </w:p>
    <w:p>
      <w:pPr>
        <w:snapToGrid w:val="0"/>
        <w:spacing w:before="156" w:beforeLines="50" w:after="50"/>
        <w:rPr>
          <w:rFonts w:ascii="宋体" w:hAnsi="宋体" w:cs="宋体"/>
          <w:color w:val="000000"/>
          <w:sz w:val="24"/>
          <w:szCs w:val="24"/>
        </w:rPr>
      </w:pPr>
    </w:p>
    <w:p>
      <w:pPr>
        <w:snapToGrid w:val="0"/>
        <w:spacing w:before="156" w:beforeLines="50" w:after="50"/>
        <w:ind w:firstLine="1068" w:firstLineChars="445"/>
        <w:rPr>
          <w:rFonts w:hint="eastAsia" w:ascii="宋体" w:hAnsi="宋体" w:eastAsia="宋体" w:cs="宋体"/>
          <w:color w:val="000000"/>
          <w:sz w:val="24"/>
          <w:szCs w:val="24"/>
          <w:lang w:eastAsia="zh-CN"/>
        </w:rPr>
      </w:pPr>
      <w:r>
        <w:rPr>
          <w:rFonts w:hint="eastAsia" w:ascii="宋体" w:hAnsi="宋体" w:cs="宋体"/>
          <w:color w:val="000000"/>
          <w:sz w:val="24"/>
          <w:szCs w:val="24"/>
        </w:rPr>
        <w:t>项目名称：</w:t>
      </w:r>
      <w:r>
        <w:rPr>
          <w:rFonts w:hint="eastAsia" w:ascii="宋体" w:hAnsi="宋体" w:cs="宋体"/>
          <w:color w:val="000000"/>
          <w:sz w:val="24"/>
          <w:szCs w:val="24"/>
          <w:lang w:eastAsia="zh-CN"/>
        </w:rPr>
        <w:t>浙江广厦建设职业技术大学新校区垃圾设施采购项目</w:t>
      </w:r>
    </w:p>
    <w:p>
      <w:pPr>
        <w:snapToGrid w:val="0"/>
        <w:spacing w:before="156" w:beforeLines="50" w:after="50"/>
        <w:ind w:firstLine="1068" w:firstLineChars="445"/>
        <w:rPr>
          <w:rFonts w:hint="eastAsia" w:ascii="宋体" w:hAnsi="宋体" w:eastAsia="宋体" w:cs="宋体"/>
          <w:color w:val="000000"/>
          <w:sz w:val="24"/>
          <w:szCs w:val="24"/>
          <w:lang w:eastAsia="zh-CN"/>
        </w:rPr>
      </w:pPr>
      <w:r>
        <w:rPr>
          <w:rFonts w:hint="eastAsia" w:ascii="宋体" w:hAnsi="宋体" w:cs="宋体"/>
          <w:color w:val="000000"/>
          <w:sz w:val="24"/>
          <w:szCs w:val="24"/>
        </w:rPr>
        <w:t>项目编号：</w:t>
      </w:r>
      <w:r>
        <w:rPr>
          <w:rFonts w:hint="eastAsia" w:ascii="宋体" w:hAnsi="宋体" w:cs="宋体"/>
          <w:color w:val="000000"/>
          <w:sz w:val="24"/>
          <w:szCs w:val="24"/>
          <w:lang w:eastAsia="zh-CN"/>
        </w:rPr>
        <w:t>ZRCG2024-004-A002</w:t>
      </w:r>
    </w:p>
    <w:p>
      <w:pPr>
        <w:snapToGrid w:val="0"/>
        <w:spacing w:before="156"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标项：</w:t>
      </w:r>
    </w:p>
    <w:p>
      <w:pPr>
        <w:snapToGrid w:val="0"/>
        <w:spacing w:before="156"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投标文件名称：资格审查文件、技术、资信及商务文件、报价文件</w:t>
      </w:r>
    </w:p>
    <w:p>
      <w:pPr>
        <w:snapToGrid w:val="0"/>
        <w:spacing w:before="156"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投标人名称：</w:t>
      </w:r>
    </w:p>
    <w:p>
      <w:pPr>
        <w:snapToGrid w:val="0"/>
        <w:spacing w:before="156"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投标人地址：</w:t>
      </w:r>
    </w:p>
    <w:p>
      <w:pPr>
        <w:snapToGrid w:val="0"/>
        <w:spacing w:before="156"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在</w:t>
      </w:r>
      <w:r>
        <w:rPr>
          <w:rFonts w:hint="eastAsia" w:ascii="宋体" w:hAnsi="宋体" w:cs="宋体"/>
          <w:color w:val="000000"/>
          <w:sz w:val="24"/>
          <w:szCs w:val="24"/>
          <w:lang w:val="en-US" w:eastAsia="zh-CN"/>
        </w:rPr>
        <w:t>2024</w:t>
      </w:r>
      <w:r>
        <w:rPr>
          <w:rFonts w:hint="eastAsia" w:ascii="宋体" w:hAnsi="宋体" w:cs="宋体"/>
          <w:color w:val="000000"/>
          <w:sz w:val="24"/>
          <w:szCs w:val="24"/>
        </w:rPr>
        <w:t>年</w:t>
      </w:r>
      <w:r>
        <w:rPr>
          <w:rFonts w:hint="eastAsia" w:ascii="宋体" w:hAnsi="宋体" w:cs="宋体"/>
          <w:color w:val="000000"/>
          <w:sz w:val="24"/>
          <w:szCs w:val="24"/>
          <w:lang w:val="en-US" w:eastAsia="zh-CN"/>
        </w:rPr>
        <w:t>6</w:t>
      </w:r>
      <w:r>
        <w:rPr>
          <w:rFonts w:hint="eastAsia" w:ascii="宋体" w:hAnsi="宋体" w:cs="宋体"/>
          <w:color w:val="000000"/>
          <w:sz w:val="24"/>
          <w:szCs w:val="24"/>
        </w:rPr>
        <w:t>月</w:t>
      </w:r>
      <w:r>
        <w:rPr>
          <w:rFonts w:hint="eastAsia" w:ascii="宋体" w:hAnsi="宋体" w:cs="宋体"/>
          <w:color w:val="000000"/>
          <w:sz w:val="24"/>
          <w:szCs w:val="24"/>
          <w:lang w:val="en-US" w:eastAsia="zh-CN"/>
        </w:rPr>
        <w:t>4</w:t>
      </w:r>
      <w:r>
        <w:rPr>
          <w:rFonts w:hint="eastAsia" w:ascii="宋体" w:hAnsi="宋体" w:cs="宋体"/>
          <w:color w:val="000000"/>
          <w:sz w:val="24"/>
          <w:szCs w:val="24"/>
        </w:rPr>
        <w:t>日</w:t>
      </w:r>
      <w:r>
        <w:rPr>
          <w:rFonts w:hint="eastAsia" w:ascii="宋体" w:hAnsi="宋体" w:cs="宋体"/>
          <w:color w:val="000000"/>
          <w:sz w:val="24"/>
          <w:szCs w:val="24"/>
          <w:lang w:val="en-US" w:eastAsia="zh-CN"/>
        </w:rPr>
        <w:t>14</w:t>
      </w:r>
      <w:r>
        <w:rPr>
          <w:rFonts w:hint="eastAsia" w:ascii="宋体" w:hAnsi="宋体" w:cs="宋体"/>
          <w:color w:val="000000"/>
          <w:sz w:val="24"/>
          <w:szCs w:val="24"/>
        </w:rPr>
        <w:t>时</w:t>
      </w:r>
      <w:r>
        <w:rPr>
          <w:rFonts w:hint="eastAsia" w:ascii="宋体" w:hAnsi="宋体" w:cs="宋体"/>
          <w:color w:val="000000"/>
          <w:sz w:val="24"/>
          <w:szCs w:val="24"/>
          <w:lang w:val="en-US" w:eastAsia="zh-CN"/>
        </w:rPr>
        <w:t>30</w:t>
      </w:r>
      <w:r>
        <w:rPr>
          <w:rFonts w:hint="eastAsia" w:ascii="宋体" w:hAnsi="宋体" w:cs="宋体"/>
          <w:color w:val="000000"/>
          <w:sz w:val="24"/>
          <w:szCs w:val="24"/>
        </w:rPr>
        <w:t>分之前不得启封</w:t>
      </w:r>
    </w:p>
    <w:p>
      <w:pPr>
        <w:snapToGrid w:val="0"/>
        <w:spacing w:before="156" w:beforeLines="50" w:after="50"/>
        <w:ind w:firstLine="4080" w:firstLineChars="1700"/>
        <w:rPr>
          <w:rFonts w:ascii="宋体" w:hAnsi="宋体" w:cs="宋体"/>
          <w:color w:val="000000"/>
          <w:sz w:val="24"/>
          <w:szCs w:val="24"/>
        </w:rPr>
      </w:pPr>
    </w:p>
    <w:p>
      <w:pPr>
        <w:snapToGrid w:val="0"/>
        <w:spacing w:before="156" w:beforeLines="50" w:after="50"/>
        <w:ind w:firstLine="645"/>
        <w:jc w:val="center"/>
        <w:rPr>
          <w:rFonts w:ascii="宋体" w:hAnsi="宋体" w:cs="宋体"/>
          <w:color w:val="000000"/>
          <w:sz w:val="24"/>
          <w:szCs w:val="24"/>
        </w:rPr>
      </w:pPr>
      <w:r>
        <w:rPr>
          <w:rFonts w:hint="eastAsia" w:ascii="宋体" w:hAnsi="宋体" w:cs="宋体"/>
          <w:color w:val="000000"/>
          <w:sz w:val="24"/>
          <w:szCs w:val="24"/>
        </w:rPr>
        <w:t>年  月  日</w:t>
      </w:r>
    </w:p>
    <w:p>
      <w:pPr>
        <w:snapToGrid w:val="0"/>
        <w:spacing w:before="156" w:beforeLines="50" w:after="50"/>
        <w:rPr>
          <w:rFonts w:ascii="宋体" w:hAnsi="宋体" w:cs="宋体"/>
          <w:b/>
          <w:bCs/>
          <w:color w:val="000000"/>
          <w:sz w:val="24"/>
          <w:szCs w:val="24"/>
        </w:rPr>
      </w:pPr>
    </w:p>
    <w:p>
      <w:pPr>
        <w:snapToGrid w:val="0"/>
        <w:spacing w:before="156" w:beforeLines="50" w:after="50"/>
        <w:rPr>
          <w:rFonts w:ascii="宋体" w:hAnsi="宋体" w:cs="宋体"/>
          <w:b/>
          <w:bCs/>
          <w:color w:val="000000"/>
          <w:sz w:val="24"/>
          <w:szCs w:val="24"/>
        </w:rPr>
      </w:pPr>
      <w:r>
        <w:rPr>
          <w:rFonts w:hint="eastAsia" w:ascii="宋体" w:hAnsi="宋体" w:cs="宋体"/>
          <w:b/>
          <w:bCs/>
          <w:color w:val="000000"/>
          <w:sz w:val="24"/>
          <w:szCs w:val="24"/>
        </w:rPr>
        <w:t>2.所有投标文件封面格式：</w:t>
      </w:r>
    </w:p>
    <w:p>
      <w:pPr>
        <w:snapToGrid w:val="0"/>
        <w:spacing w:before="156" w:beforeLines="50" w:after="50"/>
        <w:rPr>
          <w:rFonts w:ascii="宋体" w:hAnsi="宋体" w:cs="宋体"/>
          <w:b/>
          <w:bCs/>
          <w:color w:val="000000"/>
          <w:sz w:val="24"/>
          <w:szCs w:val="24"/>
        </w:rPr>
      </w:pPr>
      <w:r>
        <w:rPr>
          <w:rFonts w:hint="eastAsia" w:ascii="宋体" w:hAnsi="宋体" w:cs="宋体"/>
          <w:b/>
          <w:bCs/>
          <w:color w:val="000000"/>
          <w:sz w:val="24"/>
          <w:szCs w:val="24"/>
        </w:rPr>
        <w:t>正本/或副本</w:t>
      </w:r>
    </w:p>
    <w:p>
      <w:pPr>
        <w:snapToGrid w:val="0"/>
        <w:spacing w:before="156" w:beforeLines="50" w:after="50"/>
        <w:rPr>
          <w:rFonts w:ascii="宋体" w:hAnsi="宋体" w:cs="宋体"/>
          <w:color w:val="000000"/>
          <w:sz w:val="24"/>
          <w:szCs w:val="24"/>
        </w:rPr>
      </w:pPr>
    </w:p>
    <w:p>
      <w:pPr>
        <w:snapToGrid w:val="0"/>
        <w:spacing w:before="156" w:beforeLines="50" w:after="50"/>
        <w:jc w:val="center"/>
        <w:rPr>
          <w:rFonts w:ascii="宋体" w:hAnsi="宋体" w:cs="宋体"/>
          <w:color w:val="000000"/>
          <w:sz w:val="24"/>
          <w:szCs w:val="24"/>
        </w:rPr>
      </w:pPr>
    </w:p>
    <w:p>
      <w:pPr>
        <w:snapToGrid w:val="0"/>
        <w:spacing w:before="156" w:beforeLines="50" w:after="50"/>
        <w:ind w:firstLine="1068" w:firstLineChars="445"/>
        <w:jc w:val="center"/>
        <w:rPr>
          <w:rFonts w:ascii="宋体" w:hAnsi="宋体" w:cs="宋体"/>
          <w:color w:val="000000"/>
          <w:sz w:val="24"/>
          <w:szCs w:val="24"/>
        </w:rPr>
      </w:pPr>
      <w:r>
        <w:rPr>
          <w:rFonts w:hint="eastAsia" w:ascii="宋体" w:hAnsi="宋体" w:cs="宋体"/>
          <w:color w:val="000000"/>
          <w:sz w:val="24"/>
          <w:szCs w:val="24"/>
        </w:rPr>
        <w:t>资格审查文件、技术、资信及商务文件、报价文件</w:t>
      </w:r>
    </w:p>
    <w:p>
      <w:pPr>
        <w:snapToGrid w:val="0"/>
        <w:spacing w:before="156" w:beforeLines="50" w:after="50"/>
        <w:ind w:firstLine="1068" w:firstLineChars="445"/>
        <w:rPr>
          <w:rFonts w:hint="eastAsia" w:ascii="宋体" w:hAnsi="宋体" w:eastAsia="宋体" w:cs="宋体"/>
          <w:color w:val="000000"/>
          <w:sz w:val="24"/>
          <w:szCs w:val="24"/>
          <w:lang w:eastAsia="zh-CN"/>
        </w:rPr>
      </w:pPr>
      <w:r>
        <w:rPr>
          <w:rFonts w:hint="eastAsia" w:ascii="宋体" w:hAnsi="宋体" w:cs="宋体"/>
          <w:color w:val="000000"/>
          <w:sz w:val="24"/>
          <w:szCs w:val="24"/>
        </w:rPr>
        <w:t>项目名称：</w:t>
      </w:r>
      <w:r>
        <w:rPr>
          <w:rFonts w:hint="eastAsia" w:ascii="宋体" w:hAnsi="宋体" w:cs="宋体"/>
          <w:color w:val="000000"/>
          <w:sz w:val="24"/>
          <w:szCs w:val="24"/>
          <w:lang w:eastAsia="zh-CN"/>
        </w:rPr>
        <w:t>浙江广厦建设职业技术大学新校区垃圾设施采购项目</w:t>
      </w:r>
    </w:p>
    <w:p>
      <w:pPr>
        <w:snapToGrid w:val="0"/>
        <w:spacing w:before="156" w:beforeLines="50" w:after="50"/>
        <w:ind w:firstLine="1068" w:firstLineChars="445"/>
        <w:rPr>
          <w:rFonts w:hint="eastAsia" w:ascii="宋体" w:hAnsi="宋体" w:eastAsia="宋体" w:cs="宋体"/>
          <w:color w:val="000000"/>
          <w:sz w:val="24"/>
          <w:szCs w:val="24"/>
          <w:lang w:eastAsia="zh-CN"/>
        </w:rPr>
      </w:pPr>
      <w:r>
        <w:rPr>
          <w:rFonts w:hint="eastAsia" w:ascii="宋体" w:hAnsi="宋体" w:cs="宋体"/>
          <w:color w:val="000000"/>
          <w:sz w:val="24"/>
          <w:szCs w:val="24"/>
        </w:rPr>
        <w:t>项目编号：</w:t>
      </w:r>
      <w:r>
        <w:rPr>
          <w:rFonts w:hint="eastAsia" w:ascii="宋体" w:hAnsi="宋体" w:cs="宋体"/>
          <w:color w:val="000000"/>
          <w:sz w:val="24"/>
          <w:szCs w:val="24"/>
          <w:lang w:eastAsia="zh-CN"/>
        </w:rPr>
        <w:t>ZRCG2024-004-A002</w:t>
      </w:r>
    </w:p>
    <w:p>
      <w:pPr>
        <w:snapToGrid w:val="0"/>
        <w:spacing w:before="156"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标项：</w:t>
      </w:r>
    </w:p>
    <w:p>
      <w:pPr>
        <w:snapToGrid w:val="0"/>
        <w:spacing w:before="156"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投标人名称：</w:t>
      </w:r>
    </w:p>
    <w:p>
      <w:pPr>
        <w:snapToGrid w:val="0"/>
        <w:spacing w:before="156"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投标人地址：</w:t>
      </w:r>
    </w:p>
    <w:p>
      <w:pPr>
        <w:pStyle w:val="3"/>
        <w:snapToGrid w:val="0"/>
        <w:spacing w:before="50" w:after="50"/>
        <w:ind w:firstLine="960" w:firstLineChars="400"/>
        <w:rPr>
          <w:rFonts w:ascii="宋体" w:hAnsi="宋体" w:cs="宋体"/>
          <w:color w:val="000000"/>
          <w:sz w:val="24"/>
          <w:szCs w:val="24"/>
        </w:rPr>
      </w:pPr>
    </w:p>
    <w:p>
      <w:pPr>
        <w:snapToGrid w:val="0"/>
        <w:spacing w:before="156" w:beforeLines="50" w:after="50"/>
        <w:ind w:firstLine="4080" w:firstLineChars="1700"/>
        <w:rPr>
          <w:rFonts w:ascii="宋体" w:hAnsi="宋体" w:cs="宋体"/>
          <w:color w:val="000000"/>
          <w:sz w:val="24"/>
          <w:szCs w:val="24"/>
        </w:rPr>
      </w:pPr>
    </w:p>
    <w:p>
      <w:pPr>
        <w:snapToGrid w:val="0"/>
        <w:spacing w:before="156" w:beforeLines="50" w:after="50"/>
        <w:ind w:firstLine="645"/>
        <w:jc w:val="center"/>
        <w:rPr>
          <w:rFonts w:ascii="宋体" w:hAnsi="宋体" w:cs="宋体"/>
          <w:color w:val="000000"/>
          <w:sz w:val="24"/>
          <w:szCs w:val="24"/>
        </w:rPr>
      </w:pPr>
      <w:r>
        <w:rPr>
          <w:rFonts w:hint="eastAsia" w:ascii="宋体" w:hAnsi="宋体" w:cs="宋体"/>
          <w:color w:val="000000"/>
          <w:sz w:val="24"/>
          <w:szCs w:val="24"/>
        </w:rPr>
        <w:t>年  月  日</w:t>
      </w:r>
    </w:p>
    <w:p>
      <w:pPr>
        <w:snapToGrid w:val="0"/>
        <w:spacing w:before="50" w:after="50"/>
        <w:rPr>
          <w:rFonts w:ascii="宋体" w:hAnsi="宋体" w:cs="宋体"/>
          <w:color w:val="000000"/>
        </w:rPr>
      </w:pPr>
      <w:r>
        <w:rPr>
          <w:rFonts w:hint="eastAsia" w:ascii="宋体" w:hAnsi="宋体" w:cs="宋体"/>
          <w:color w:val="000000"/>
        </w:rPr>
        <w:br w:type="page"/>
      </w:r>
    </w:p>
    <w:p>
      <w:pPr>
        <w:snapToGrid w:val="0"/>
        <w:ind w:firstLine="241" w:firstLineChars="100"/>
        <w:jc w:val="left"/>
        <w:rPr>
          <w:rFonts w:ascii="宋体" w:hAnsi="宋体" w:cs="宋体"/>
          <w:b/>
          <w:sz w:val="24"/>
          <w:szCs w:val="22"/>
        </w:rPr>
      </w:pPr>
      <w:r>
        <w:rPr>
          <w:rFonts w:hint="eastAsia" w:ascii="宋体" w:hAnsi="宋体" w:cs="宋体"/>
          <w:b/>
          <w:bCs/>
          <w:color w:val="000000"/>
          <w:sz w:val="24"/>
          <w:szCs w:val="24"/>
        </w:rPr>
        <w:t>3.资格审查文件</w:t>
      </w:r>
    </w:p>
    <w:p>
      <w:pPr>
        <w:pStyle w:val="18"/>
        <w:snapToGrid w:val="0"/>
        <w:spacing w:beforeLines="0" w:afterLines="0" w:line="440" w:lineRule="exact"/>
        <w:ind w:firstLine="240" w:firstLineChars="100"/>
        <w:rPr>
          <w:rFonts w:hAnsi="宋体"/>
          <w:color w:val="000000"/>
        </w:rPr>
      </w:pPr>
      <w:r>
        <w:rPr>
          <w:rFonts w:hint="eastAsia" w:hAnsi="宋体"/>
          <w:color w:val="000000"/>
          <w:lang w:val="zh-CN"/>
        </w:rPr>
        <w:t>（1）有效的营业执照复印件；</w:t>
      </w:r>
    </w:p>
    <w:p>
      <w:pPr>
        <w:pStyle w:val="18"/>
        <w:snapToGrid w:val="0"/>
        <w:spacing w:beforeLines="0" w:afterLines="0" w:line="440" w:lineRule="exact"/>
        <w:ind w:firstLine="240" w:firstLineChars="100"/>
        <w:rPr>
          <w:rFonts w:hAnsi="宋体"/>
          <w:color w:val="000000"/>
        </w:rPr>
      </w:pPr>
      <w:r>
        <w:rPr>
          <w:rFonts w:hint="eastAsia" w:hAnsi="宋体"/>
          <w:color w:val="000000"/>
        </w:rPr>
        <w:t>（2）法定代表人身份证复印件或法定代表人授权委托书(格式见附件)；</w:t>
      </w:r>
    </w:p>
    <w:p>
      <w:pPr>
        <w:pStyle w:val="18"/>
        <w:snapToGrid w:val="0"/>
        <w:spacing w:beforeLines="0" w:afterLines="0" w:line="440" w:lineRule="exact"/>
        <w:ind w:firstLine="240" w:firstLineChars="100"/>
        <w:rPr>
          <w:rFonts w:hAnsi="宋体"/>
          <w:color w:val="000000"/>
        </w:rPr>
      </w:pPr>
      <w:r>
        <w:rPr>
          <w:rFonts w:hint="eastAsia" w:hAnsi="宋体"/>
          <w:color w:val="000000"/>
        </w:rPr>
        <w:t>（3）符合参加政府采购活动应当具备的一般条件的承诺函(格式见附件) ；</w:t>
      </w:r>
    </w:p>
    <w:p>
      <w:pPr>
        <w:pStyle w:val="18"/>
        <w:snapToGrid w:val="0"/>
        <w:spacing w:beforeLines="0" w:afterLines="0" w:line="440" w:lineRule="exact"/>
        <w:ind w:firstLine="240" w:firstLineChars="100"/>
        <w:rPr>
          <w:rFonts w:hAnsi="宋体"/>
          <w:color w:val="000000"/>
        </w:rPr>
      </w:pPr>
      <w:r>
        <w:rPr>
          <w:rFonts w:hint="eastAsia" w:hAnsi="宋体"/>
          <w:color w:val="000000"/>
        </w:rPr>
        <w:t>（4）浙江政府采购网注册正式供应商的网络截图或承诺书；</w:t>
      </w:r>
    </w:p>
    <w:p>
      <w:pPr>
        <w:pStyle w:val="18"/>
        <w:snapToGrid w:val="0"/>
        <w:spacing w:beforeLines="0" w:afterLines="0" w:line="440" w:lineRule="exact"/>
        <w:ind w:firstLine="240" w:firstLineChars="100"/>
        <w:rPr>
          <w:rFonts w:hAnsi="宋体"/>
          <w:color w:val="000000"/>
        </w:rPr>
      </w:pPr>
      <w:r>
        <w:rPr>
          <w:rFonts w:hint="eastAsia" w:hAnsi="宋体"/>
          <w:color w:val="000000"/>
          <w:lang w:val="zh-CN"/>
        </w:rPr>
        <w:t>（</w:t>
      </w:r>
      <w:r>
        <w:rPr>
          <w:rFonts w:hint="eastAsia" w:hAnsi="宋体"/>
          <w:color w:val="000000"/>
        </w:rPr>
        <w:t>5</w:t>
      </w:r>
      <w:r>
        <w:rPr>
          <w:rFonts w:hint="eastAsia" w:hAnsi="宋体"/>
          <w:color w:val="000000"/>
          <w:lang w:val="zh-CN"/>
        </w:rPr>
        <w:t>）政府采购活动现场确认声明书 (格式见附件) ；</w:t>
      </w:r>
    </w:p>
    <w:p>
      <w:pPr>
        <w:pStyle w:val="18"/>
        <w:snapToGrid w:val="0"/>
        <w:spacing w:beforeLines="0" w:afterLines="0" w:line="440" w:lineRule="exact"/>
        <w:ind w:firstLine="240" w:firstLineChars="100"/>
        <w:rPr>
          <w:rFonts w:cs="Arial"/>
          <w:b/>
          <w:bCs/>
        </w:rPr>
      </w:pPr>
      <w:r>
        <w:rPr>
          <w:rFonts w:hint="eastAsia" w:hAnsi="宋体"/>
          <w:color w:val="000000"/>
          <w:lang w:val="zh-CN"/>
        </w:rPr>
        <w:t>（</w:t>
      </w:r>
      <w:r>
        <w:rPr>
          <w:rFonts w:hint="eastAsia" w:hAnsi="宋体"/>
          <w:color w:val="000000"/>
        </w:rPr>
        <w:t>6</w:t>
      </w:r>
      <w:r>
        <w:rPr>
          <w:rFonts w:hint="eastAsia" w:hAnsi="宋体"/>
          <w:color w:val="000000"/>
          <w:lang w:val="zh-CN"/>
        </w:rPr>
        <w:t>）落实政府采购政策需满足的资格条件：供应商为中小企业/小微企业，提供《中小企业声明函》（格式见附件）；</w:t>
      </w:r>
    </w:p>
    <w:p>
      <w:pPr>
        <w:pStyle w:val="18"/>
        <w:snapToGrid w:val="0"/>
        <w:spacing w:before="50" w:beforeLines="0" w:after="50" w:afterLines="0" w:line="440" w:lineRule="exact"/>
        <w:ind w:firstLine="240" w:firstLineChars="100"/>
        <w:rPr>
          <w:rFonts w:hint="default" w:eastAsia="宋体" w:cs="Arial"/>
          <w:b w:val="0"/>
          <w:bCs w:val="0"/>
          <w:lang w:val="en-US" w:eastAsia="zh-CN"/>
        </w:rPr>
      </w:pPr>
      <w:r>
        <w:rPr>
          <w:rFonts w:hint="eastAsia" w:cs="Arial"/>
          <w:b w:val="0"/>
          <w:bCs w:val="0"/>
          <w:lang w:eastAsia="zh-CN"/>
        </w:rPr>
        <w:t>（</w:t>
      </w:r>
      <w:r>
        <w:rPr>
          <w:rFonts w:hint="eastAsia" w:cs="Arial"/>
          <w:b w:val="0"/>
          <w:bCs w:val="0"/>
          <w:lang w:val="en-US" w:eastAsia="zh-CN"/>
        </w:rPr>
        <w:t>7</w:t>
      </w:r>
      <w:r>
        <w:rPr>
          <w:rFonts w:hint="eastAsia" w:cs="Arial"/>
          <w:b w:val="0"/>
          <w:bCs w:val="0"/>
          <w:lang w:eastAsia="zh-CN"/>
        </w:rPr>
        <w:t>）</w:t>
      </w:r>
      <w:r>
        <w:rPr>
          <w:rFonts w:hint="eastAsia" w:cs="Arial"/>
          <w:b w:val="0"/>
          <w:bCs w:val="0"/>
          <w:lang w:val="en-US" w:eastAsia="zh-CN"/>
        </w:rPr>
        <w:t>联合体协议（格式见附件）。</w:t>
      </w:r>
    </w:p>
    <w:p>
      <w:pPr>
        <w:pStyle w:val="18"/>
        <w:snapToGrid w:val="0"/>
        <w:spacing w:before="50" w:beforeLines="0" w:after="50" w:afterLines="0" w:line="440" w:lineRule="exact"/>
        <w:ind w:firstLine="482" w:firstLineChars="200"/>
        <w:rPr>
          <w:rFonts w:hAnsi="宋体"/>
          <w:b/>
          <w:bCs/>
          <w:color w:val="000000"/>
        </w:rPr>
      </w:pPr>
      <w:r>
        <w:rPr>
          <w:rFonts w:hint="eastAsia" w:cs="Arial"/>
          <w:b/>
          <w:bCs/>
        </w:rPr>
        <w:t>备注：投标人的资格审查由招标代理机构和采购人在评标委员会评标以前进行。投标人应未被列入失信被执行人名单、重大税收违法案件当事人名单、政府采购严重违法失信行为记录名单，信用信息以投标截止日信用中国网站（www.creditchina.gov.cn）、中国政府采购网（www.ccgp.gov.cn）公布为准。</w:t>
      </w:r>
    </w:p>
    <w:p>
      <w:pPr>
        <w:pStyle w:val="2"/>
        <w:ind w:left="400"/>
        <w:rPr>
          <w:rFonts w:ascii="宋体" w:hAnsi="宋体" w:cs="宋体"/>
          <w:b/>
          <w:bCs/>
          <w:color w:val="000000"/>
          <w:sz w:val="24"/>
          <w:szCs w:val="24"/>
        </w:rPr>
      </w:pPr>
    </w:p>
    <w:p>
      <w:pPr>
        <w:pStyle w:val="3"/>
      </w:pPr>
    </w:p>
    <w:p>
      <w:pPr>
        <w:pStyle w:val="30"/>
        <w:ind w:firstLine="466"/>
        <w:rPr>
          <w:rFonts w:ascii="宋体" w:hAnsi="宋体"/>
          <w:b/>
          <w:bCs/>
          <w:color w:val="000000"/>
          <w:sz w:val="24"/>
          <w:szCs w:val="24"/>
        </w:rPr>
      </w:pPr>
    </w:p>
    <w:p>
      <w:pPr>
        <w:pStyle w:val="30"/>
        <w:ind w:firstLine="466"/>
        <w:rPr>
          <w:rFonts w:ascii="宋体" w:hAnsi="宋体"/>
          <w:b/>
          <w:bCs/>
          <w:color w:val="000000"/>
          <w:sz w:val="24"/>
          <w:szCs w:val="24"/>
        </w:rPr>
      </w:pPr>
    </w:p>
    <w:p>
      <w:pPr>
        <w:pStyle w:val="30"/>
        <w:ind w:firstLine="466"/>
        <w:rPr>
          <w:rFonts w:ascii="宋体" w:hAnsi="宋体"/>
          <w:b/>
          <w:bCs/>
          <w:color w:val="000000"/>
          <w:sz w:val="24"/>
          <w:szCs w:val="24"/>
        </w:rPr>
      </w:pPr>
    </w:p>
    <w:p>
      <w:pPr>
        <w:pStyle w:val="30"/>
        <w:ind w:firstLine="466"/>
        <w:rPr>
          <w:rFonts w:ascii="宋体" w:hAnsi="宋体"/>
          <w:b/>
          <w:bCs/>
          <w:color w:val="000000"/>
          <w:sz w:val="24"/>
          <w:szCs w:val="24"/>
        </w:rPr>
      </w:pPr>
    </w:p>
    <w:p>
      <w:pPr>
        <w:pStyle w:val="30"/>
        <w:ind w:firstLine="466"/>
        <w:rPr>
          <w:rFonts w:ascii="宋体" w:hAnsi="宋体"/>
          <w:b/>
          <w:bCs/>
          <w:color w:val="000000"/>
          <w:sz w:val="24"/>
          <w:szCs w:val="24"/>
        </w:rPr>
      </w:pPr>
    </w:p>
    <w:p>
      <w:pPr>
        <w:pStyle w:val="30"/>
        <w:ind w:firstLine="466"/>
        <w:rPr>
          <w:rFonts w:ascii="宋体" w:hAnsi="宋体"/>
          <w:b/>
          <w:bCs/>
          <w:color w:val="000000"/>
          <w:sz w:val="24"/>
          <w:szCs w:val="24"/>
        </w:rPr>
      </w:pPr>
    </w:p>
    <w:p>
      <w:pPr>
        <w:pStyle w:val="30"/>
        <w:ind w:firstLine="466"/>
        <w:rPr>
          <w:rFonts w:ascii="宋体" w:hAnsi="宋体"/>
          <w:b/>
          <w:bCs/>
          <w:color w:val="000000"/>
          <w:sz w:val="24"/>
          <w:szCs w:val="24"/>
        </w:rPr>
      </w:pPr>
    </w:p>
    <w:p>
      <w:pPr>
        <w:pStyle w:val="30"/>
        <w:ind w:firstLine="466"/>
        <w:rPr>
          <w:rFonts w:ascii="宋体" w:hAnsi="宋体"/>
          <w:b/>
          <w:bCs/>
          <w:color w:val="000000"/>
          <w:sz w:val="24"/>
          <w:szCs w:val="24"/>
        </w:rPr>
      </w:pPr>
    </w:p>
    <w:p>
      <w:pPr>
        <w:pStyle w:val="30"/>
        <w:ind w:firstLine="466"/>
        <w:rPr>
          <w:rFonts w:ascii="宋体" w:hAnsi="宋体"/>
          <w:b/>
          <w:bCs/>
          <w:color w:val="000000"/>
          <w:sz w:val="24"/>
          <w:szCs w:val="24"/>
        </w:rPr>
      </w:pPr>
    </w:p>
    <w:p>
      <w:pPr>
        <w:pStyle w:val="30"/>
        <w:ind w:firstLine="466"/>
        <w:rPr>
          <w:rFonts w:ascii="宋体" w:hAnsi="宋体"/>
          <w:b/>
          <w:bCs/>
          <w:color w:val="000000"/>
          <w:sz w:val="24"/>
          <w:szCs w:val="24"/>
        </w:rPr>
      </w:pPr>
    </w:p>
    <w:p>
      <w:pPr>
        <w:pStyle w:val="30"/>
        <w:ind w:firstLine="466"/>
        <w:rPr>
          <w:rFonts w:ascii="宋体" w:hAnsi="宋体"/>
          <w:b/>
          <w:bCs/>
          <w:color w:val="000000"/>
          <w:sz w:val="24"/>
          <w:szCs w:val="24"/>
        </w:rPr>
      </w:pPr>
    </w:p>
    <w:p>
      <w:pPr>
        <w:pStyle w:val="30"/>
        <w:ind w:firstLine="466"/>
        <w:rPr>
          <w:rFonts w:ascii="宋体" w:hAnsi="宋体"/>
          <w:b/>
          <w:bCs/>
          <w:color w:val="000000"/>
          <w:sz w:val="24"/>
          <w:szCs w:val="24"/>
        </w:rPr>
      </w:pPr>
    </w:p>
    <w:p>
      <w:pPr>
        <w:pStyle w:val="30"/>
        <w:ind w:firstLine="466"/>
        <w:rPr>
          <w:rFonts w:ascii="宋体" w:hAnsi="宋体"/>
          <w:b/>
          <w:bCs/>
          <w:color w:val="000000"/>
          <w:sz w:val="24"/>
          <w:szCs w:val="24"/>
        </w:rPr>
      </w:pPr>
    </w:p>
    <w:p>
      <w:pPr>
        <w:snapToGrid w:val="0"/>
        <w:spacing w:line="440" w:lineRule="atLeast"/>
        <w:jc w:val="left"/>
        <w:rPr>
          <w:rFonts w:ascii="宋体" w:hAnsi="宋体" w:cs="宋体"/>
          <w:b/>
          <w:bCs/>
          <w:color w:val="000000"/>
          <w:sz w:val="24"/>
          <w:szCs w:val="24"/>
        </w:rPr>
      </w:pPr>
    </w:p>
    <w:p>
      <w:pPr>
        <w:snapToGrid w:val="0"/>
        <w:spacing w:line="440" w:lineRule="atLeast"/>
        <w:jc w:val="left"/>
        <w:rPr>
          <w:rFonts w:ascii="宋体" w:hAnsi="宋体" w:cs="宋体"/>
          <w:b/>
          <w:bCs/>
          <w:color w:val="000000"/>
          <w:sz w:val="24"/>
          <w:szCs w:val="24"/>
        </w:rPr>
      </w:pPr>
    </w:p>
    <w:p>
      <w:pPr>
        <w:snapToGrid w:val="0"/>
        <w:spacing w:line="440" w:lineRule="atLeast"/>
        <w:jc w:val="left"/>
        <w:rPr>
          <w:rFonts w:ascii="宋体" w:hAnsi="宋体" w:cs="宋体"/>
          <w:b/>
          <w:bCs/>
          <w:color w:val="000000"/>
          <w:sz w:val="24"/>
          <w:szCs w:val="24"/>
        </w:rPr>
      </w:pPr>
    </w:p>
    <w:p>
      <w:pPr>
        <w:snapToGrid w:val="0"/>
        <w:spacing w:line="440" w:lineRule="atLeast"/>
        <w:jc w:val="left"/>
        <w:rPr>
          <w:rFonts w:ascii="宋体" w:hAnsi="宋体" w:cs="宋体"/>
          <w:b/>
          <w:bCs/>
          <w:color w:val="000000"/>
          <w:sz w:val="24"/>
          <w:szCs w:val="24"/>
        </w:rPr>
      </w:pPr>
    </w:p>
    <w:p>
      <w:pPr>
        <w:snapToGrid w:val="0"/>
        <w:spacing w:line="440" w:lineRule="atLeast"/>
        <w:jc w:val="left"/>
        <w:rPr>
          <w:rFonts w:ascii="宋体" w:hAnsi="宋体" w:cs="宋体"/>
          <w:b/>
          <w:bCs/>
          <w:color w:val="000000"/>
          <w:sz w:val="24"/>
          <w:szCs w:val="24"/>
        </w:rPr>
      </w:pPr>
    </w:p>
    <w:p>
      <w:pPr>
        <w:snapToGrid w:val="0"/>
        <w:spacing w:line="440" w:lineRule="atLeast"/>
        <w:jc w:val="left"/>
        <w:rPr>
          <w:rFonts w:ascii="宋体" w:hAnsi="宋体" w:cs="宋体"/>
          <w:b/>
          <w:bCs/>
          <w:color w:val="000000"/>
          <w:sz w:val="24"/>
          <w:szCs w:val="24"/>
        </w:rPr>
      </w:pPr>
    </w:p>
    <w:p>
      <w:pPr>
        <w:snapToGrid w:val="0"/>
        <w:spacing w:line="440" w:lineRule="atLeast"/>
        <w:jc w:val="left"/>
        <w:rPr>
          <w:rFonts w:ascii="宋体" w:hAnsi="宋体" w:cs="宋体"/>
          <w:b/>
          <w:bCs/>
          <w:color w:val="000000"/>
          <w:sz w:val="24"/>
          <w:szCs w:val="24"/>
        </w:rPr>
      </w:pPr>
    </w:p>
    <w:p>
      <w:pPr>
        <w:snapToGrid w:val="0"/>
        <w:spacing w:line="440" w:lineRule="atLeast"/>
        <w:jc w:val="left"/>
        <w:rPr>
          <w:rFonts w:ascii="宋体" w:hAnsi="宋体" w:cs="宋体"/>
          <w:b/>
          <w:bCs/>
          <w:color w:val="000000"/>
          <w:sz w:val="24"/>
          <w:szCs w:val="24"/>
        </w:rPr>
      </w:pPr>
    </w:p>
    <w:p>
      <w:pPr>
        <w:snapToGrid w:val="0"/>
        <w:spacing w:line="440" w:lineRule="atLeast"/>
        <w:jc w:val="left"/>
        <w:rPr>
          <w:rFonts w:ascii="宋体" w:hAnsi="宋体" w:cs="宋体"/>
          <w:b/>
          <w:bCs/>
          <w:color w:val="000000"/>
          <w:sz w:val="24"/>
          <w:szCs w:val="24"/>
        </w:rPr>
      </w:pPr>
    </w:p>
    <w:p>
      <w:pPr>
        <w:snapToGrid w:val="0"/>
        <w:spacing w:line="440" w:lineRule="atLeast"/>
        <w:jc w:val="left"/>
        <w:rPr>
          <w:rFonts w:ascii="宋体" w:hAnsi="宋体" w:cs="宋体"/>
          <w:b/>
          <w:bCs/>
          <w:color w:val="000000"/>
          <w:sz w:val="24"/>
          <w:szCs w:val="24"/>
        </w:rPr>
      </w:pPr>
    </w:p>
    <w:p>
      <w:pPr>
        <w:snapToGrid w:val="0"/>
        <w:spacing w:line="440" w:lineRule="atLeast"/>
        <w:jc w:val="left"/>
        <w:rPr>
          <w:rFonts w:ascii="宋体" w:hAnsi="宋体" w:cs="宋体"/>
          <w:b/>
          <w:bCs/>
          <w:color w:val="000000"/>
          <w:sz w:val="24"/>
          <w:szCs w:val="24"/>
        </w:rPr>
      </w:pPr>
    </w:p>
    <w:p>
      <w:pPr>
        <w:snapToGrid w:val="0"/>
        <w:spacing w:line="440" w:lineRule="atLeast"/>
        <w:jc w:val="left"/>
        <w:rPr>
          <w:rFonts w:ascii="宋体" w:hAnsi="宋体" w:cs="宋体"/>
          <w:b/>
          <w:sz w:val="24"/>
          <w:szCs w:val="22"/>
        </w:rPr>
      </w:pPr>
      <w:r>
        <w:rPr>
          <w:rFonts w:hint="eastAsia" w:ascii="宋体" w:hAnsi="宋体" w:cs="宋体"/>
          <w:b/>
          <w:bCs/>
          <w:color w:val="000000"/>
          <w:sz w:val="24"/>
          <w:szCs w:val="24"/>
        </w:rPr>
        <w:t>4.技术、资信及商务文件：</w:t>
      </w:r>
    </w:p>
    <w:p>
      <w:pPr>
        <w:pStyle w:val="18"/>
        <w:snapToGrid w:val="0"/>
        <w:spacing w:beforeLines="0" w:afterLines="0" w:line="440" w:lineRule="exact"/>
        <w:ind w:firstLine="240" w:firstLineChars="100"/>
        <w:rPr>
          <w:rFonts w:hAnsi="宋体"/>
          <w:color w:val="000000"/>
        </w:rPr>
      </w:pPr>
      <w:r>
        <w:rPr>
          <w:rFonts w:hint="eastAsia" w:hAnsi="宋体"/>
          <w:color w:val="000000"/>
        </w:rPr>
        <w:t>（1）投标人技术、资信及商务自评得分表</w:t>
      </w:r>
      <w:r>
        <w:rPr>
          <w:rFonts w:hint="eastAsia" w:hAnsi="宋体"/>
          <w:color w:val="000000"/>
          <w:lang w:val="zh-CN"/>
        </w:rPr>
        <w:t>（格式见附件）</w:t>
      </w:r>
      <w:r>
        <w:rPr>
          <w:rFonts w:hint="eastAsia" w:hAnsi="宋体"/>
          <w:color w:val="000000"/>
        </w:rPr>
        <w:t>；</w:t>
      </w:r>
    </w:p>
    <w:p>
      <w:pPr>
        <w:pStyle w:val="18"/>
        <w:snapToGrid w:val="0"/>
        <w:spacing w:beforeLines="0" w:afterLines="0" w:line="440" w:lineRule="exact"/>
        <w:ind w:firstLine="240" w:firstLineChars="100"/>
        <w:rPr>
          <w:rFonts w:hAnsi="宋体"/>
          <w:color w:val="000000"/>
        </w:rPr>
      </w:pPr>
      <w:r>
        <w:rPr>
          <w:rFonts w:hint="eastAsia" w:hAnsi="宋体"/>
          <w:color w:val="000000"/>
        </w:rPr>
        <w:t xml:space="preserve">（2）投标声明书 (格式见附件) ； </w:t>
      </w:r>
    </w:p>
    <w:p>
      <w:pPr>
        <w:pStyle w:val="18"/>
        <w:snapToGrid w:val="0"/>
        <w:spacing w:beforeLines="0" w:afterLines="0" w:line="440" w:lineRule="exact"/>
        <w:ind w:firstLine="240" w:firstLineChars="100"/>
        <w:rPr>
          <w:rFonts w:hAnsi="宋体"/>
          <w:color w:val="000000"/>
          <w:lang w:val="zh-CN"/>
        </w:rPr>
      </w:pPr>
      <w:r>
        <w:rPr>
          <w:rFonts w:hint="eastAsia" w:hAnsi="宋体"/>
          <w:color w:val="000000"/>
        </w:rPr>
        <w:t>（3）</w:t>
      </w:r>
      <w:r>
        <w:rPr>
          <w:rFonts w:hint="eastAsia" w:hAnsi="宋体"/>
          <w:color w:val="000000"/>
          <w:lang w:val="zh-CN"/>
        </w:rPr>
        <w:t>投标单位情况表（格式见附件）；</w:t>
      </w:r>
    </w:p>
    <w:p>
      <w:pPr>
        <w:pStyle w:val="18"/>
        <w:snapToGrid w:val="0"/>
        <w:spacing w:beforeLines="0" w:afterLines="0" w:line="440" w:lineRule="exact"/>
        <w:ind w:firstLine="240" w:firstLineChars="100"/>
        <w:rPr>
          <w:rFonts w:hAnsi="宋体"/>
          <w:color w:val="000000"/>
        </w:rPr>
      </w:pPr>
      <w:r>
        <w:rPr>
          <w:rFonts w:hint="eastAsia" w:hAnsi="宋体"/>
          <w:color w:val="000000"/>
        </w:rPr>
        <w:t>（</w:t>
      </w:r>
      <w:r>
        <w:rPr>
          <w:rFonts w:hint="eastAsia" w:hAnsi="宋体"/>
          <w:color w:val="000000"/>
          <w:lang w:val="en-US" w:eastAsia="zh-CN"/>
        </w:rPr>
        <w:t>4</w:t>
      </w:r>
      <w:r>
        <w:rPr>
          <w:rFonts w:hint="eastAsia" w:hAnsi="宋体"/>
          <w:color w:val="000000"/>
        </w:rPr>
        <w:t>）投标人项目业绩（格式见附件）；</w:t>
      </w:r>
    </w:p>
    <w:p>
      <w:pPr>
        <w:pStyle w:val="18"/>
        <w:snapToGrid w:val="0"/>
        <w:spacing w:beforeLines="0" w:afterLines="0" w:line="440" w:lineRule="exact"/>
        <w:ind w:firstLine="240" w:firstLineChars="100"/>
        <w:rPr>
          <w:rFonts w:hint="default" w:hAnsi="宋体" w:eastAsia="宋体"/>
          <w:color w:val="000000"/>
          <w:lang w:val="en-US" w:eastAsia="zh-CN"/>
        </w:rPr>
      </w:pPr>
      <w:r>
        <w:rPr>
          <w:rFonts w:hint="eastAsia" w:hAnsi="宋体"/>
          <w:color w:val="000000"/>
          <w:lang w:eastAsia="zh-CN"/>
        </w:rPr>
        <w:t>（</w:t>
      </w:r>
      <w:r>
        <w:rPr>
          <w:rFonts w:hint="eastAsia" w:hAnsi="宋体"/>
          <w:color w:val="000000"/>
          <w:lang w:val="en-US" w:eastAsia="zh-CN"/>
        </w:rPr>
        <w:t>5</w:t>
      </w:r>
      <w:r>
        <w:rPr>
          <w:rFonts w:hint="eastAsia" w:hAnsi="宋体"/>
          <w:color w:val="000000"/>
          <w:lang w:eastAsia="zh-CN"/>
        </w:rPr>
        <w:t>）</w:t>
      </w:r>
      <w:r>
        <w:rPr>
          <w:rFonts w:hint="eastAsia" w:hAnsi="宋体"/>
          <w:color w:val="000000"/>
          <w:lang w:val="en-US" w:eastAsia="zh-CN"/>
        </w:rPr>
        <w:t>投标人实力；</w:t>
      </w:r>
    </w:p>
    <w:p>
      <w:pPr>
        <w:pStyle w:val="18"/>
        <w:snapToGrid w:val="0"/>
        <w:spacing w:beforeLines="0" w:afterLines="0" w:line="440" w:lineRule="exact"/>
        <w:ind w:firstLine="240" w:firstLineChars="100"/>
        <w:rPr>
          <w:rFonts w:hAnsi="宋体"/>
          <w:color w:val="000000"/>
        </w:rPr>
      </w:pPr>
      <w:r>
        <w:rPr>
          <w:rFonts w:hint="eastAsia" w:hAnsi="宋体"/>
          <w:color w:val="000000"/>
        </w:rPr>
        <w:t>（</w:t>
      </w:r>
      <w:r>
        <w:rPr>
          <w:rFonts w:hint="eastAsia" w:hAnsi="宋体"/>
          <w:color w:val="000000"/>
          <w:lang w:val="en-US" w:eastAsia="zh-CN"/>
        </w:rPr>
        <w:t>6</w:t>
      </w:r>
      <w:r>
        <w:rPr>
          <w:rFonts w:hint="eastAsia" w:hAnsi="宋体"/>
          <w:color w:val="000000"/>
        </w:rPr>
        <w:t>）技术响应表（格式见附件）；</w:t>
      </w:r>
    </w:p>
    <w:p>
      <w:pPr>
        <w:pStyle w:val="18"/>
        <w:snapToGrid w:val="0"/>
        <w:spacing w:beforeLines="0" w:afterLines="0" w:line="440" w:lineRule="exact"/>
        <w:ind w:firstLine="240" w:firstLineChars="100"/>
        <w:rPr>
          <w:rFonts w:hAnsi="宋体"/>
          <w:color w:val="000000"/>
        </w:rPr>
      </w:pPr>
      <w:r>
        <w:rPr>
          <w:rFonts w:hint="eastAsia" w:hAnsi="宋体"/>
          <w:color w:val="000000"/>
        </w:rPr>
        <w:t>（</w:t>
      </w:r>
      <w:r>
        <w:rPr>
          <w:rFonts w:hint="eastAsia" w:hAnsi="宋体"/>
          <w:color w:val="000000"/>
          <w:lang w:val="en-US" w:eastAsia="zh-CN"/>
        </w:rPr>
        <w:t>7</w:t>
      </w:r>
      <w:r>
        <w:rPr>
          <w:rFonts w:hint="eastAsia" w:hAnsi="宋体"/>
          <w:color w:val="000000"/>
        </w:rPr>
        <w:t>）投标货物的数量、规格、品牌、交货期说明表（格式见附件）；</w:t>
      </w:r>
    </w:p>
    <w:p>
      <w:pPr>
        <w:pStyle w:val="18"/>
        <w:snapToGrid w:val="0"/>
        <w:spacing w:beforeLines="0" w:afterLines="0" w:line="440" w:lineRule="exact"/>
        <w:ind w:firstLine="240" w:firstLineChars="100"/>
        <w:rPr>
          <w:rFonts w:hint="eastAsia" w:hAnsi="宋体"/>
          <w:color w:val="000000"/>
        </w:rPr>
      </w:pPr>
      <w:r>
        <w:rPr>
          <w:rFonts w:hint="eastAsia" w:hAnsi="宋体"/>
          <w:color w:val="000000"/>
        </w:rPr>
        <w:t>（</w:t>
      </w:r>
      <w:r>
        <w:rPr>
          <w:rFonts w:hint="eastAsia" w:hAnsi="宋体"/>
          <w:color w:val="000000"/>
          <w:lang w:val="en-US" w:eastAsia="zh-CN"/>
        </w:rPr>
        <w:t>8</w:t>
      </w:r>
      <w:r>
        <w:rPr>
          <w:rFonts w:hint="eastAsia" w:hAnsi="宋体"/>
          <w:color w:val="000000"/>
        </w:rPr>
        <w:t>）产品的主要技术、特点和质量水平的详细描述；</w:t>
      </w:r>
    </w:p>
    <w:p>
      <w:pPr>
        <w:pStyle w:val="18"/>
        <w:snapToGrid w:val="0"/>
        <w:spacing w:beforeLines="0" w:afterLines="0" w:line="440" w:lineRule="exact"/>
        <w:ind w:firstLine="240" w:firstLineChars="100"/>
        <w:rPr>
          <w:rFonts w:hint="eastAsia" w:hAnsi="宋体"/>
          <w:color w:val="000000"/>
        </w:rPr>
      </w:pPr>
      <w:r>
        <w:rPr>
          <w:rFonts w:hint="eastAsia" w:hAnsi="宋体"/>
          <w:color w:val="000000"/>
        </w:rPr>
        <w:t>（</w:t>
      </w:r>
      <w:r>
        <w:rPr>
          <w:rFonts w:hint="eastAsia" w:hAnsi="宋体"/>
          <w:color w:val="000000"/>
          <w:lang w:val="en-US" w:eastAsia="zh-CN"/>
        </w:rPr>
        <w:t>9</w:t>
      </w:r>
      <w:r>
        <w:rPr>
          <w:rFonts w:hint="eastAsia" w:hAnsi="宋体"/>
          <w:color w:val="000000"/>
        </w:rPr>
        <w:t>）产品整体配置情况；</w:t>
      </w:r>
    </w:p>
    <w:p>
      <w:pPr>
        <w:pStyle w:val="18"/>
        <w:snapToGrid w:val="0"/>
        <w:spacing w:beforeLines="0" w:afterLines="0" w:line="440" w:lineRule="exact"/>
        <w:ind w:firstLine="240" w:firstLineChars="100"/>
        <w:rPr>
          <w:rFonts w:hint="default" w:hAnsi="宋体"/>
          <w:color w:val="000000"/>
          <w:lang w:val="en-US" w:eastAsia="zh-CN"/>
        </w:rPr>
      </w:pPr>
      <w:r>
        <w:rPr>
          <w:rFonts w:hint="eastAsia" w:hAnsi="宋体"/>
          <w:color w:val="000000"/>
          <w:lang w:val="en-US" w:eastAsia="zh-CN"/>
        </w:rPr>
        <w:t>（10）服务保障措施；</w:t>
      </w:r>
    </w:p>
    <w:p>
      <w:pPr>
        <w:pStyle w:val="18"/>
        <w:snapToGrid w:val="0"/>
        <w:spacing w:beforeLines="0" w:afterLines="0" w:line="440" w:lineRule="exact"/>
        <w:ind w:firstLine="240" w:firstLineChars="100"/>
        <w:rPr>
          <w:rFonts w:hint="eastAsia" w:hAnsi="宋体"/>
          <w:color w:val="000000"/>
          <w:lang w:eastAsia="zh-CN"/>
        </w:rPr>
      </w:pPr>
      <w:r>
        <w:rPr>
          <w:rFonts w:hint="eastAsia" w:hAnsi="宋体"/>
          <w:color w:val="000000"/>
          <w:lang w:eastAsia="zh-CN"/>
        </w:rPr>
        <w:t>（</w:t>
      </w:r>
      <w:r>
        <w:rPr>
          <w:rFonts w:hint="eastAsia" w:hAnsi="宋体"/>
          <w:color w:val="000000"/>
          <w:lang w:val="en-US" w:eastAsia="zh-CN"/>
        </w:rPr>
        <w:t>11</w:t>
      </w:r>
      <w:r>
        <w:rPr>
          <w:rFonts w:hint="eastAsia" w:hAnsi="宋体"/>
          <w:color w:val="000000"/>
          <w:lang w:eastAsia="zh-CN"/>
        </w:rPr>
        <w:t>）项目交货、验收计划；</w:t>
      </w:r>
    </w:p>
    <w:p>
      <w:pPr>
        <w:pStyle w:val="18"/>
        <w:snapToGrid w:val="0"/>
        <w:spacing w:beforeLines="0" w:afterLines="0" w:line="440" w:lineRule="exact"/>
        <w:ind w:firstLine="240" w:firstLineChars="100"/>
        <w:rPr>
          <w:rFonts w:hint="eastAsia" w:hAnsi="宋体"/>
          <w:color w:val="000000"/>
          <w:lang w:val="zh-CN"/>
        </w:rPr>
      </w:pPr>
      <w:r>
        <w:rPr>
          <w:rFonts w:hint="eastAsia" w:hAnsi="宋体"/>
          <w:color w:val="000000"/>
        </w:rPr>
        <w:t>（1</w:t>
      </w:r>
      <w:r>
        <w:rPr>
          <w:rFonts w:hint="eastAsia" w:hAnsi="宋体"/>
          <w:color w:val="000000"/>
          <w:lang w:val="en-US" w:eastAsia="zh-CN"/>
        </w:rPr>
        <w:t>2</w:t>
      </w:r>
      <w:r>
        <w:rPr>
          <w:rFonts w:hint="eastAsia" w:hAnsi="宋体"/>
          <w:color w:val="000000"/>
        </w:rPr>
        <w:t>）售后服务及</w:t>
      </w:r>
      <w:r>
        <w:rPr>
          <w:rFonts w:hint="eastAsia" w:hAnsi="宋体"/>
          <w:color w:val="000000"/>
          <w:lang w:val="en-US" w:eastAsia="zh-CN"/>
        </w:rPr>
        <w:t>质量保障措施</w:t>
      </w:r>
      <w:r>
        <w:rPr>
          <w:rFonts w:hint="eastAsia" w:hAnsi="宋体"/>
          <w:color w:val="000000"/>
          <w:lang w:val="zh-CN"/>
        </w:rPr>
        <w:t>条件：</w:t>
      </w:r>
    </w:p>
    <w:p>
      <w:pPr>
        <w:pStyle w:val="18"/>
        <w:snapToGrid w:val="0"/>
        <w:spacing w:beforeLines="0" w:afterLines="0" w:line="440" w:lineRule="exact"/>
        <w:ind w:firstLine="240" w:firstLineChars="100"/>
        <w:rPr>
          <w:rFonts w:hint="default" w:hAnsi="宋体" w:eastAsia="宋体"/>
          <w:color w:val="000000"/>
          <w:lang w:val="en-US" w:eastAsia="zh-CN"/>
        </w:rPr>
      </w:pPr>
      <w:r>
        <w:rPr>
          <w:rFonts w:hint="eastAsia" w:hAnsi="宋体"/>
          <w:color w:val="000000"/>
          <w:lang w:val="en-US" w:eastAsia="zh-CN"/>
        </w:rPr>
        <w:t>（13）节能环保产品证明材料；</w:t>
      </w:r>
    </w:p>
    <w:p>
      <w:pPr>
        <w:pStyle w:val="18"/>
        <w:snapToGrid w:val="0"/>
        <w:spacing w:beforeLines="0" w:afterLines="0" w:line="440" w:lineRule="exact"/>
        <w:ind w:firstLine="240" w:firstLineChars="100"/>
        <w:rPr>
          <w:rFonts w:hAnsi="宋体"/>
          <w:bCs/>
          <w:szCs w:val="22"/>
          <w:lang w:val="zh-CN"/>
        </w:rPr>
      </w:pPr>
      <w:r>
        <w:rPr>
          <w:rFonts w:hint="eastAsia" w:hAnsi="宋体"/>
          <w:color w:val="000000"/>
        </w:rPr>
        <w:t>（1</w:t>
      </w:r>
      <w:r>
        <w:rPr>
          <w:rFonts w:hint="eastAsia" w:hAnsi="宋体"/>
          <w:color w:val="000000"/>
          <w:lang w:val="en-US" w:eastAsia="zh-CN"/>
        </w:rPr>
        <w:t>4</w:t>
      </w:r>
      <w:r>
        <w:rPr>
          <w:rFonts w:hint="eastAsia" w:hAnsi="宋体"/>
          <w:color w:val="000000"/>
        </w:rPr>
        <w:t>）</w:t>
      </w:r>
      <w:r>
        <w:rPr>
          <w:rFonts w:hint="eastAsia" w:hAnsi="宋体"/>
          <w:color w:val="000000"/>
          <w:lang w:val="zh-CN"/>
        </w:rPr>
        <w:t>政府采购供应商诚信承诺书（格式见附</w:t>
      </w:r>
      <w:r>
        <w:rPr>
          <w:rFonts w:hint="eastAsia" w:hAnsi="宋体"/>
          <w:bCs/>
          <w:szCs w:val="22"/>
          <w:lang w:val="zh-CN"/>
        </w:rPr>
        <w:t>件）；</w:t>
      </w:r>
    </w:p>
    <w:p>
      <w:pPr>
        <w:snapToGrid w:val="0"/>
        <w:spacing w:line="440" w:lineRule="atLeast"/>
        <w:ind w:firstLine="240" w:firstLineChars="100"/>
        <w:jc w:val="left"/>
        <w:rPr>
          <w:rFonts w:ascii="宋体" w:hAnsi="宋体" w:cs="宋体"/>
          <w:bCs/>
          <w:sz w:val="24"/>
          <w:szCs w:val="22"/>
          <w:lang w:val="zh-CN"/>
        </w:rPr>
      </w:pPr>
      <w:r>
        <w:rPr>
          <w:rFonts w:hint="eastAsia" w:ascii="宋体" w:hAnsi="宋体" w:cs="宋体"/>
          <w:bCs/>
          <w:sz w:val="24"/>
          <w:szCs w:val="22"/>
          <w:lang w:val="zh-CN"/>
        </w:rPr>
        <w:t>（</w:t>
      </w:r>
      <w:r>
        <w:rPr>
          <w:rFonts w:hint="eastAsia" w:ascii="宋体" w:hAnsi="宋体" w:cs="宋体"/>
          <w:bCs/>
          <w:sz w:val="24"/>
          <w:szCs w:val="22"/>
          <w:lang w:val="en-US" w:eastAsia="zh-CN"/>
        </w:rPr>
        <w:t>15</w:t>
      </w:r>
      <w:r>
        <w:rPr>
          <w:rFonts w:hint="eastAsia" w:ascii="宋体" w:hAnsi="宋体" w:cs="宋体"/>
          <w:bCs/>
          <w:sz w:val="24"/>
          <w:szCs w:val="22"/>
          <w:lang w:val="zh-CN"/>
        </w:rPr>
        <w:t>）服务费承诺书（格式见附件）；</w:t>
      </w:r>
    </w:p>
    <w:p>
      <w:pPr>
        <w:snapToGrid w:val="0"/>
        <w:spacing w:line="440" w:lineRule="atLeast"/>
        <w:ind w:firstLine="240" w:firstLineChars="100"/>
        <w:jc w:val="left"/>
        <w:rPr>
          <w:rFonts w:ascii="宋体" w:hAnsi="宋体" w:cs="宋体"/>
          <w:bCs/>
          <w:sz w:val="24"/>
          <w:szCs w:val="22"/>
          <w:lang w:val="zh-CN"/>
        </w:rPr>
      </w:pPr>
      <w:r>
        <w:rPr>
          <w:rFonts w:hint="eastAsia" w:ascii="宋体" w:hAnsi="宋体" w:cs="宋体"/>
          <w:bCs/>
          <w:sz w:val="24"/>
          <w:szCs w:val="22"/>
        </w:rPr>
        <w:t>（</w:t>
      </w:r>
      <w:r>
        <w:rPr>
          <w:rFonts w:hint="eastAsia" w:ascii="宋体" w:hAnsi="宋体" w:cs="宋体"/>
          <w:bCs/>
          <w:sz w:val="24"/>
          <w:szCs w:val="22"/>
          <w:lang w:val="en-US" w:eastAsia="zh-CN"/>
        </w:rPr>
        <w:t>16</w:t>
      </w:r>
      <w:r>
        <w:rPr>
          <w:rFonts w:hint="eastAsia" w:ascii="宋体" w:hAnsi="宋体" w:cs="宋体"/>
          <w:bCs/>
          <w:sz w:val="24"/>
          <w:szCs w:val="22"/>
        </w:rPr>
        <w:t>）其它按照评标办法可加分的内容说明、证明文件；</w:t>
      </w:r>
    </w:p>
    <w:p>
      <w:pPr>
        <w:snapToGrid w:val="0"/>
        <w:spacing w:before="156" w:beforeLines="50"/>
        <w:ind w:firstLine="240" w:firstLineChars="100"/>
        <w:jc w:val="left"/>
        <w:rPr>
          <w:rFonts w:ascii="宋体" w:hAnsi="宋体" w:cs="宋体"/>
          <w:b/>
          <w:sz w:val="24"/>
          <w:szCs w:val="24"/>
        </w:rPr>
      </w:pPr>
      <w:r>
        <w:rPr>
          <w:rFonts w:hint="eastAsia" w:ascii="宋体" w:hAnsi="宋体" w:cs="宋体"/>
          <w:bCs/>
          <w:sz w:val="24"/>
          <w:szCs w:val="22"/>
          <w:lang w:val="zh-CN"/>
        </w:rPr>
        <w:t>（</w:t>
      </w:r>
      <w:r>
        <w:rPr>
          <w:rFonts w:hint="eastAsia" w:ascii="宋体" w:hAnsi="宋体" w:cs="宋体"/>
          <w:bCs/>
          <w:sz w:val="24"/>
          <w:szCs w:val="22"/>
          <w:lang w:val="en-US" w:eastAsia="zh-CN"/>
        </w:rPr>
        <w:t>17</w:t>
      </w:r>
      <w:r>
        <w:rPr>
          <w:rFonts w:hint="eastAsia" w:ascii="宋体" w:hAnsi="宋体" w:cs="宋体"/>
          <w:bCs/>
          <w:sz w:val="24"/>
          <w:szCs w:val="22"/>
          <w:lang w:val="zh-CN"/>
        </w:rPr>
        <w:t>）投标人认为有必要提供的其它文件。</w:t>
      </w:r>
    </w:p>
    <w:p>
      <w:pPr>
        <w:snapToGrid w:val="0"/>
        <w:spacing w:line="440" w:lineRule="atLeast"/>
        <w:jc w:val="left"/>
        <w:rPr>
          <w:rFonts w:hint="eastAsia" w:ascii="宋体" w:hAnsi="宋体" w:cs="宋体"/>
          <w:b/>
          <w:bCs/>
          <w:color w:val="000000"/>
          <w:sz w:val="24"/>
          <w:szCs w:val="24"/>
        </w:rPr>
      </w:pPr>
    </w:p>
    <w:p>
      <w:pPr>
        <w:snapToGrid w:val="0"/>
        <w:spacing w:line="440" w:lineRule="atLeast"/>
        <w:jc w:val="left"/>
        <w:rPr>
          <w:rFonts w:ascii="宋体" w:hAnsi="宋体" w:cs="宋体"/>
          <w:b/>
          <w:bCs/>
          <w:color w:val="000000"/>
          <w:sz w:val="24"/>
          <w:szCs w:val="24"/>
        </w:rPr>
      </w:pPr>
      <w:r>
        <w:rPr>
          <w:rFonts w:hint="eastAsia" w:ascii="宋体" w:hAnsi="宋体" w:cs="宋体"/>
          <w:b/>
          <w:bCs/>
          <w:color w:val="000000"/>
          <w:sz w:val="24"/>
          <w:szCs w:val="24"/>
        </w:rPr>
        <w:t>5.报价文件</w:t>
      </w:r>
    </w:p>
    <w:p>
      <w:pPr>
        <w:pStyle w:val="18"/>
        <w:snapToGrid w:val="0"/>
        <w:spacing w:before="50" w:beforeLines="0" w:after="50" w:afterLines="0" w:line="440" w:lineRule="exact"/>
        <w:ind w:firstLine="240" w:firstLineChars="100"/>
        <w:rPr>
          <w:color w:val="000000"/>
        </w:rPr>
      </w:pPr>
      <w:r>
        <w:rPr>
          <w:rFonts w:hint="eastAsia"/>
          <w:color w:val="000000"/>
        </w:rPr>
        <w:t xml:space="preserve">（1）投标函（格式见附件）； </w:t>
      </w:r>
    </w:p>
    <w:p>
      <w:pPr>
        <w:pStyle w:val="18"/>
        <w:snapToGrid w:val="0"/>
        <w:spacing w:before="50" w:beforeLines="0" w:after="50" w:afterLines="0" w:line="440" w:lineRule="exact"/>
        <w:ind w:firstLine="240" w:firstLineChars="100"/>
        <w:rPr>
          <w:rFonts w:hint="eastAsia"/>
          <w:color w:val="000000"/>
        </w:rPr>
      </w:pPr>
      <w:r>
        <w:rPr>
          <w:rFonts w:hint="eastAsia"/>
          <w:color w:val="000000"/>
        </w:rPr>
        <w:t>（2）开标一览表（格式见附件）；</w:t>
      </w:r>
    </w:p>
    <w:p>
      <w:pPr>
        <w:pStyle w:val="18"/>
        <w:snapToGrid w:val="0"/>
        <w:spacing w:before="50" w:beforeLines="0" w:after="50" w:afterLines="0" w:line="440" w:lineRule="exact"/>
        <w:ind w:firstLine="240" w:firstLineChars="100"/>
        <w:rPr>
          <w:color w:val="000000"/>
        </w:rPr>
      </w:pPr>
      <w:r>
        <w:rPr>
          <w:rFonts w:hint="eastAsia"/>
          <w:color w:val="000000"/>
        </w:rPr>
        <w:t>（3）投标人针对报价需要说明的其他文件和说明。</w:t>
      </w:r>
    </w:p>
    <w:p>
      <w:pPr>
        <w:pStyle w:val="2"/>
        <w:ind w:left="400"/>
      </w:pPr>
    </w:p>
    <w:p>
      <w:pPr>
        <w:snapToGrid w:val="0"/>
        <w:spacing w:before="156" w:beforeLines="50" w:after="50" w:line="276" w:lineRule="auto"/>
        <w:rPr>
          <w:rFonts w:ascii="宋体" w:hAnsi="宋体" w:cs="宋体"/>
          <w:b/>
          <w:sz w:val="24"/>
          <w:szCs w:val="24"/>
        </w:rPr>
      </w:pPr>
    </w:p>
    <w:p>
      <w:pPr>
        <w:snapToGrid w:val="0"/>
        <w:spacing w:before="156" w:beforeLines="50" w:after="50" w:line="276" w:lineRule="auto"/>
        <w:rPr>
          <w:rFonts w:ascii="宋体" w:hAnsi="宋体" w:cs="宋体"/>
          <w:b/>
          <w:sz w:val="24"/>
          <w:szCs w:val="24"/>
        </w:rPr>
      </w:pPr>
    </w:p>
    <w:p>
      <w:pPr>
        <w:snapToGrid w:val="0"/>
        <w:spacing w:before="156" w:beforeLines="50" w:after="50" w:line="276" w:lineRule="auto"/>
        <w:rPr>
          <w:rFonts w:ascii="宋体" w:hAnsi="宋体" w:cs="宋体"/>
          <w:b/>
          <w:sz w:val="24"/>
          <w:szCs w:val="24"/>
        </w:rPr>
      </w:pPr>
    </w:p>
    <w:p>
      <w:pPr>
        <w:snapToGrid w:val="0"/>
        <w:spacing w:before="156" w:beforeLines="50" w:after="50" w:line="276" w:lineRule="auto"/>
        <w:rPr>
          <w:rFonts w:ascii="宋体" w:hAnsi="宋体" w:cs="宋体"/>
          <w:b/>
          <w:sz w:val="24"/>
          <w:szCs w:val="24"/>
        </w:rPr>
      </w:pPr>
    </w:p>
    <w:p>
      <w:pPr>
        <w:snapToGrid w:val="0"/>
        <w:spacing w:before="156" w:beforeLines="50" w:after="50" w:line="276" w:lineRule="auto"/>
        <w:rPr>
          <w:rFonts w:ascii="宋体" w:hAnsi="宋体" w:cs="宋体"/>
          <w:b/>
          <w:sz w:val="24"/>
          <w:szCs w:val="24"/>
        </w:rPr>
      </w:pPr>
    </w:p>
    <w:p>
      <w:pPr>
        <w:rPr>
          <w:rFonts w:ascii="宋体" w:hAnsi="宋体" w:cs="宋体"/>
          <w:b/>
          <w:bCs/>
          <w:sz w:val="24"/>
        </w:rPr>
      </w:pPr>
    </w:p>
    <w:p>
      <w:pPr>
        <w:rPr>
          <w:rFonts w:hint="eastAsia" w:ascii="宋体" w:hAnsi="宋体" w:cs="宋体"/>
          <w:b/>
          <w:bCs/>
          <w:sz w:val="24"/>
        </w:rPr>
      </w:pPr>
    </w:p>
    <w:p>
      <w:pPr>
        <w:rPr>
          <w:rFonts w:ascii="宋体" w:hAnsi="宋体" w:cs="宋体"/>
          <w:b/>
          <w:bCs/>
          <w:sz w:val="24"/>
        </w:rPr>
      </w:pPr>
      <w:r>
        <w:rPr>
          <w:rFonts w:hint="eastAsia" w:ascii="宋体" w:hAnsi="宋体" w:cs="宋体"/>
          <w:b/>
          <w:bCs/>
          <w:sz w:val="24"/>
        </w:rPr>
        <w:t>附件1：</w:t>
      </w:r>
    </w:p>
    <w:p>
      <w:pPr>
        <w:ind w:firstLine="2168" w:firstLineChars="600"/>
        <w:rPr>
          <w:rFonts w:ascii="宋体" w:hAnsi="宋体" w:cs="宋体"/>
          <w:b/>
          <w:bCs/>
          <w:sz w:val="36"/>
          <w:szCs w:val="36"/>
        </w:rPr>
      </w:pPr>
      <w:r>
        <w:rPr>
          <w:rFonts w:hint="eastAsia" w:ascii="宋体" w:hAnsi="宋体" w:cs="宋体"/>
          <w:b/>
          <w:bCs/>
          <w:sz w:val="36"/>
          <w:szCs w:val="36"/>
        </w:rPr>
        <w:t>投标人技术、资信商务得分自评表</w:t>
      </w:r>
    </w:p>
    <w:tbl>
      <w:tblPr>
        <w:tblStyle w:val="32"/>
        <w:tblW w:w="10047"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3061"/>
        <w:gridCol w:w="3150"/>
        <w:gridCol w:w="1290"/>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915" w:type="dxa"/>
            <w:vAlign w:val="center"/>
          </w:tcPr>
          <w:p>
            <w:pPr>
              <w:jc w:val="center"/>
              <w:rPr>
                <w:rFonts w:ascii="宋体" w:hAnsi="宋体" w:cs="宋体"/>
                <w:sz w:val="28"/>
                <w:szCs w:val="28"/>
              </w:rPr>
            </w:pPr>
            <w:r>
              <w:rPr>
                <w:rFonts w:hint="eastAsia" w:ascii="宋体" w:hAnsi="宋体" w:cs="宋体"/>
                <w:sz w:val="28"/>
                <w:szCs w:val="28"/>
              </w:rPr>
              <w:t>序号</w:t>
            </w:r>
          </w:p>
        </w:tc>
        <w:tc>
          <w:tcPr>
            <w:tcW w:w="3061" w:type="dxa"/>
            <w:vAlign w:val="center"/>
          </w:tcPr>
          <w:p>
            <w:pPr>
              <w:jc w:val="center"/>
              <w:rPr>
                <w:rFonts w:ascii="宋体" w:hAnsi="宋体" w:cs="宋体"/>
                <w:sz w:val="28"/>
                <w:szCs w:val="28"/>
              </w:rPr>
            </w:pPr>
            <w:r>
              <w:rPr>
                <w:rFonts w:hint="eastAsia" w:ascii="宋体" w:hAnsi="宋体" w:cs="宋体"/>
                <w:sz w:val="28"/>
                <w:szCs w:val="28"/>
              </w:rPr>
              <w:t>评分标准</w:t>
            </w:r>
          </w:p>
        </w:tc>
        <w:tc>
          <w:tcPr>
            <w:tcW w:w="3150" w:type="dxa"/>
            <w:vAlign w:val="center"/>
          </w:tcPr>
          <w:p>
            <w:pPr>
              <w:jc w:val="center"/>
              <w:rPr>
                <w:rFonts w:ascii="宋体" w:hAnsi="宋体" w:cs="宋体"/>
                <w:sz w:val="28"/>
                <w:szCs w:val="28"/>
              </w:rPr>
            </w:pPr>
            <w:r>
              <w:rPr>
                <w:rFonts w:hint="eastAsia" w:ascii="宋体" w:hAnsi="宋体" w:cs="宋体"/>
                <w:sz w:val="28"/>
                <w:szCs w:val="28"/>
              </w:rPr>
              <w:t>得分内容</w:t>
            </w:r>
          </w:p>
        </w:tc>
        <w:tc>
          <w:tcPr>
            <w:tcW w:w="1290" w:type="dxa"/>
            <w:vAlign w:val="center"/>
          </w:tcPr>
          <w:p>
            <w:pPr>
              <w:jc w:val="center"/>
              <w:rPr>
                <w:rFonts w:ascii="宋体" w:hAnsi="宋体" w:cs="宋体"/>
                <w:sz w:val="28"/>
                <w:szCs w:val="28"/>
              </w:rPr>
            </w:pPr>
            <w:r>
              <w:rPr>
                <w:rFonts w:hint="eastAsia" w:ascii="宋体" w:hAnsi="宋体" w:cs="宋体"/>
                <w:sz w:val="28"/>
                <w:szCs w:val="28"/>
              </w:rPr>
              <w:t>自评</w:t>
            </w:r>
          </w:p>
          <w:p>
            <w:pPr>
              <w:jc w:val="center"/>
              <w:rPr>
                <w:rFonts w:ascii="宋体" w:hAnsi="宋体" w:cs="宋体"/>
                <w:sz w:val="28"/>
                <w:szCs w:val="28"/>
              </w:rPr>
            </w:pPr>
            <w:r>
              <w:rPr>
                <w:rFonts w:hint="eastAsia" w:ascii="宋体" w:hAnsi="宋体" w:cs="宋体"/>
                <w:sz w:val="28"/>
                <w:szCs w:val="28"/>
              </w:rPr>
              <w:t>得分</w:t>
            </w:r>
          </w:p>
        </w:tc>
        <w:tc>
          <w:tcPr>
            <w:tcW w:w="1631" w:type="dxa"/>
            <w:vAlign w:val="center"/>
          </w:tcPr>
          <w:p>
            <w:pPr>
              <w:jc w:val="center"/>
              <w:rPr>
                <w:rFonts w:ascii="宋体" w:hAnsi="宋体" w:cs="宋体"/>
                <w:sz w:val="28"/>
                <w:szCs w:val="28"/>
              </w:rPr>
            </w:pPr>
            <w:r>
              <w:rPr>
                <w:rFonts w:hint="eastAsia" w:ascii="宋体" w:hAnsi="宋体" w:cs="宋体"/>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jc w:val="center"/>
              <w:rPr>
                <w:rFonts w:ascii="宋体" w:hAnsi="宋体" w:cs="宋体"/>
                <w:sz w:val="28"/>
                <w:szCs w:val="28"/>
              </w:rPr>
            </w:pPr>
            <w:r>
              <w:rPr>
                <w:rFonts w:hint="eastAsia" w:ascii="宋体" w:hAnsi="宋体" w:cs="宋体"/>
                <w:sz w:val="28"/>
                <w:szCs w:val="28"/>
              </w:rPr>
              <w:t>1</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290" w:type="dxa"/>
            <w:vAlign w:val="center"/>
          </w:tcPr>
          <w:p>
            <w:pPr>
              <w:jc w:val="center"/>
              <w:rPr>
                <w:rFonts w:ascii="宋体" w:hAnsi="宋体" w:cs="宋体"/>
              </w:rPr>
            </w:pPr>
          </w:p>
        </w:tc>
        <w:tc>
          <w:tcPr>
            <w:tcW w:w="1631"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pPr>
              <w:jc w:val="center"/>
              <w:rPr>
                <w:rFonts w:ascii="宋体" w:hAnsi="宋体" w:cs="宋体"/>
                <w:sz w:val="28"/>
                <w:szCs w:val="28"/>
              </w:rPr>
            </w:pPr>
            <w:r>
              <w:rPr>
                <w:rFonts w:hint="eastAsia" w:ascii="宋体" w:hAnsi="宋体" w:cs="宋体"/>
                <w:sz w:val="28"/>
                <w:szCs w:val="28"/>
              </w:rPr>
              <w:t>2</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290" w:type="dxa"/>
            <w:vAlign w:val="center"/>
          </w:tcPr>
          <w:p>
            <w:pPr>
              <w:jc w:val="center"/>
              <w:rPr>
                <w:rFonts w:ascii="宋体" w:hAnsi="宋体" w:cs="宋体"/>
              </w:rPr>
            </w:pPr>
          </w:p>
        </w:tc>
        <w:tc>
          <w:tcPr>
            <w:tcW w:w="1631"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jc w:val="center"/>
              <w:rPr>
                <w:rFonts w:ascii="宋体" w:hAnsi="宋体" w:cs="宋体"/>
                <w:sz w:val="28"/>
                <w:szCs w:val="28"/>
              </w:rPr>
            </w:pPr>
            <w:r>
              <w:rPr>
                <w:rFonts w:hint="eastAsia" w:ascii="宋体" w:hAnsi="宋体" w:cs="宋体"/>
                <w:sz w:val="28"/>
                <w:szCs w:val="28"/>
              </w:rPr>
              <w:t>3</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290" w:type="dxa"/>
            <w:vAlign w:val="center"/>
          </w:tcPr>
          <w:p>
            <w:pPr>
              <w:jc w:val="center"/>
              <w:rPr>
                <w:rFonts w:ascii="宋体" w:hAnsi="宋体" w:cs="宋体"/>
              </w:rPr>
            </w:pPr>
          </w:p>
        </w:tc>
        <w:tc>
          <w:tcPr>
            <w:tcW w:w="1631"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jc w:val="center"/>
              <w:rPr>
                <w:rFonts w:ascii="宋体" w:hAnsi="宋体" w:cs="宋体"/>
                <w:sz w:val="28"/>
                <w:szCs w:val="28"/>
              </w:rPr>
            </w:pPr>
            <w:r>
              <w:rPr>
                <w:rFonts w:hint="eastAsia" w:ascii="宋体" w:hAnsi="宋体" w:cs="宋体"/>
                <w:sz w:val="28"/>
                <w:szCs w:val="28"/>
              </w:rPr>
              <w:t>4</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290" w:type="dxa"/>
            <w:vAlign w:val="center"/>
          </w:tcPr>
          <w:p>
            <w:pPr>
              <w:jc w:val="center"/>
              <w:rPr>
                <w:rFonts w:ascii="宋体" w:hAnsi="宋体" w:cs="宋体"/>
              </w:rPr>
            </w:pPr>
          </w:p>
        </w:tc>
        <w:tc>
          <w:tcPr>
            <w:tcW w:w="1631"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pPr>
              <w:jc w:val="center"/>
              <w:rPr>
                <w:rFonts w:ascii="宋体" w:hAnsi="宋体" w:cs="宋体"/>
                <w:sz w:val="28"/>
                <w:szCs w:val="28"/>
              </w:rPr>
            </w:pPr>
            <w:r>
              <w:rPr>
                <w:rFonts w:hint="eastAsia" w:ascii="宋体" w:hAnsi="宋体" w:cs="宋体"/>
                <w:sz w:val="28"/>
                <w:szCs w:val="28"/>
              </w:rPr>
              <w:t>5</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290" w:type="dxa"/>
            <w:vAlign w:val="center"/>
          </w:tcPr>
          <w:p>
            <w:pPr>
              <w:jc w:val="center"/>
              <w:rPr>
                <w:rFonts w:ascii="宋体" w:hAnsi="宋体" w:cs="宋体"/>
              </w:rPr>
            </w:pPr>
          </w:p>
        </w:tc>
        <w:tc>
          <w:tcPr>
            <w:tcW w:w="1631"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jc w:val="center"/>
              <w:rPr>
                <w:rFonts w:ascii="宋体" w:hAnsi="宋体" w:cs="宋体"/>
                <w:sz w:val="28"/>
                <w:szCs w:val="28"/>
              </w:rPr>
            </w:pPr>
            <w:r>
              <w:rPr>
                <w:rFonts w:hint="eastAsia" w:ascii="宋体" w:hAnsi="宋体" w:cs="宋体"/>
                <w:sz w:val="28"/>
                <w:szCs w:val="28"/>
              </w:rPr>
              <w:t>6</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290" w:type="dxa"/>
            <w:vAlign w:val="center"/>
          </w:tcPr>
          <w:p>
            <w:pPr>
              <w:jc w:val="center"/>
              <w:rPr>
                <w:rFonts w:ascii="宋体" w:hAnsi="宋体" w:cs="宋体"/>
              </w:rPr>
            </w:pPr>
          </w:p>
        </w:tc>
        <w:tc>
          <w:tcPr>
            <w:tcW w:w="1631"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pPr>
              <w:jc w:val="center"/>
              <w:rPr>
                <w:rFonts w:ascii="宋体" w:hAnsi="宋体" w:cs="宋体"/>
                <w:sz w:val="28"/>
                <w:szCs w:val="28"/>
              </w:rPr>
            </w:pPr>
            <w:r>
              <w:rPr>
                <w:rFonts w:hint="eastAsia" w:ascii="宋体" w:hAnsi="宋体" w:cs="宋体"/>
                <w:sz w:val="28"/>
                <w:szCs w:val="28"/>
              </w:rPr>
              <w:t>7</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290" w:type="dxa"/>
            <w:vAlign w:val="center"/>
          </w:tcPr>
          <w:p>
            <w:pPr>
              <w:jc w:val="center"/>
              <w:rPr>
                <w:rFonts w:ascii="宋体" w:hAnsi="宋体" w:cs="宋体"/>
              </w:rPr>
            </w:pPr>
          </w:p>
        </w:tc>
        <w:tc>
          <w:tcPr>
            <w:tcW w:w="1631"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jc w:val="center"/>
              <w:rPr>
                <w:rFonts w:ascii="宋体" w:hAnsi="宋体" w:cs="宋体"/>
                <w:sz w:val="28"/>
                <w:szCs w:val="28"/>
              </w:rPr>
            </w:pPr>
            <w:r>
              <w:rPr>
                <w:rFonts w:hint="eastAsia" w:ascii="宋体" w:hAnsi="宋体" w:cs="宋体"/>
                <w:sz w:val="28"/>
                <w:szCs w:val="28"/>
              </w:rPr>
              <w:t>8</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290" w:type="dxa"/>
            <w:vAlign w:val="center"/>
          </w:tcPr>
          <w:p>
            <w:pPr>
              <w:jc w:val="center"/>
              <w:rPr>
                <w:rFonts w:ascii="宋体" w:hAnsi="宋体" w:cs="宋体"/>
              </w:rPr>
            </w:pPr>
          </w:p>
        </w:tc>
        <w:tc>
          <w:tcPr>
            <w:tcW w:w="1631"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pPr>
              <w:jc w:val="center"/>
              <w:rPr>
                <w:rFonts w:ascii="宋体" w:hAnsi="宋体" w:cs="宋体"/>
                <w:sz w:val="28"/>
                <w:szCs w:val="28"/>
              </w:rPr>
            </w:pPr>
            <w:r>
              <w:rPr>
                <w:rFonts w:hint="eastAsia" w:ascii="宋体" w:hAnsi="宋体" w:cs="宋体"/>
                <w:sz w:val="28"/>
                <w:szCs w:val="28"/>
              </w:rPr>
              <w:t>9</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290" w:type="dxa"/>
            <w:vAlign w:val="center"/>
          </w:tcPr>
          <w:p>
            <w:pPr>
              <w:jc w:val="center"/>
              <w:rPr>
                <w:rFonts w:ascii="宋体" w:hAnsi="宋体" w:cs="宋体"/>
              </w:rPr>
            </w:pPr>
          </w:p>
        </w:tc>
        <w:tc>
          <w:tcPr>
            <w:tcW w:w="1631"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15" w:type="dxa"/>
            <w:vAlign w:val="center"/>
          </w:tcPr>
          <w:p>
            <w:pPr>
              <w:jc w:val="center"/>
              <w:rPr>
                <w:rFonts w:ascii="宋体" w:hAnsi="宋体" w:cs="宋体"/>
                <w:sz w:val="28"/>
                <w:szCs w:val="28"/>
              </w:rPr>
            </w:pPr>
            <w:r>
              <w:rPr>
                <w:rFonts w:hint="eastAsia" w:ascii="宋体" w:hAnsi="宋体" w:cs="宋体"/>
                <w:sz w:val="28"/>
                <w:szCs w:val="28"/>
              </w:rPr>
              <w:t>10</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290" w:type="dxa"/>
            <w:vAlign w:val="center"/>
          </w:tcPr>
          <w:p>
            <w:pPr>
              <w:jc w:val="center"/>
              <w:rPr>
                <w:rFonts w:ascii="宋体" w:hAnsi="宋体" w:cs="宋体"/>
              </w:rPr>
            </w:pPr>
          </w:p>
        </w:tc>
        <w:tc>
          <w:tcPr>
            <w:tcW w:w="1631"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jc w:val="center"/>
              <w:rPr>
                <w:rFonts w:ascii="宋体" w:hAnsi="宋体" w:cs="宋体"/>
                <w:sz w:val="28"/>
                <w:szCs w:val="28"/>
              </w:rPr>
            </w:pPr>
            <w:r>
              <w:rPr>
                <w:rFonts w:hint="eastAsia" w:ascii="宋体" w:hAnsi="宋体" w:cs="宋体"/>
                <w:sz w:val="28"/>
                <w:szCs w:val="28"/>
              </w:rPr>
              <w:t>11</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290" w:type="dxa"/>
            <w:vAlign w:val="center"/>
          </w:tcPr>
          <w:p>
            <w:pPr>
              <w:jc w:val="center"/>
              <w:rPr>
                <w:rFonts w:ascii="宋体" w:hAnsi="宋体" w:cs="宋体"/>
              </w:rPr>
            </w:pPr>
          </w:p>
        </w:tc>
        <w:tc>
          <w:tcPr>
            <w:tcW w:w="1631"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pPr>
              <w:jc w:val="center"/>
              <w:rPr>
                <w:rFonts w:ascii="宋体" w:hAnsi="宋体" w:cs="宋体"/>
                <w:sz w:val="28"/>
                <w:szCs w:val="28"/>
              </w:rPr>
            </w:pPr>
            <w:r>
              <w:rPr>
                <w:rFonts w:hint="eastAsia" w:ascii="宋体" w:hAnsi="宋体" w:cs="宋体"/>
                <w:sz w:val="28"/>
                <w:szCs w:val="28"/>
              </w:rPr>
              <w:t>12</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290" w:type="dxa"/>
            <w:vAlign w:val="center"/>
          </w:tcPr>
          <w:p>
            <w:pPr>
              <w:jc w:val="center"/>
              <w:rPr>
                <w:rFonts w:ascii="宋体" w:hAnsi="宋体" w:cs="宋体"/>
              </w:rPr>
            </w:pPr>
          </w:p>
        </w:tc>
        <w:tc>
          <w:tcPr>
            <w:tcW w:w="1631"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jc w:val="center"/>
              <w:rPr>
                <w:rFonts w:ascii="宋体" w:hAnsi="宋体" w:cs="宋体"/>
                <w:sz w:val="28"/>
                <w:szCs w:val="28"/>
              </w:rPr>
            </w:pPr>
            <w:r>
              <w:rPr>
                <w:rFonts w:hint="eastAsia" w:ascii="宋体" w:hAnsi="宋体" w:cs="宋体"/>
                <w:sz w:val="28"/>
                <w:szCs w:val="28"/>
              </w:rPr>
              <w:t>13</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290" w:type="dxa"/>
            <w:vAlign w:val="center"/>
          </w:tcPr>
          <w:p>
            <w:pPr>
              <w:jc w:val="center"/>
              <w:rPr>
                <w:rFonts w:ascii="宋体" w:hAnsi="宋体" w:cs="宋体"/>
              </w:rPr>
            </w:pPr>
          </w:p>
        </w:tc>
        <w:tc>
          <w:tcPr>
            <w:tcW w:w="1631"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15" w:type="dxa"/>
            <w:vAlign w:val="center"/>
          </w:tcPr>
          <w:p>
            <w:pPr>
              <w:jc w:val="center"/>
              <w:rPr>
                <w:rFonts w:ascii="宋体" w:hAnsi="宋体" w:cs="宋体"/>
                <w:sz w:val="28"/>
                <w:szCs w:val="28"/>
              </w:rPr>
            </w:pPr>
            <w:r>
              <w:rPr>
                <w:rFonts w:hint="eastAsia" w:ascii="宋体" w:hAnsi="宋体" w:cs="宋体"/>
                <w:sz w:val="28"/>
                <w:szCs w:val="28"/>
              </w:rPr>
              <w:t>……</w:t>
            </w:r>
          </w:p>
        </w:tc>
        <w:tc>
          <w:tcPr>
            <w:tcW w:w="3061"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290" w:type="dxa"/>
            <w:vAlign w:val="center"/>
          </w:tcPr>
          <w:p>
            <w:pPr>
              <w:jc w:val="center"/>
              <w:rPr>
                <w:rFonts w:ascii="宋体" w:hAnsi="宋体" w:cs="宋体"/>
              </w:rPr>
            </w:pPr>
          </w:p>
        </w:tc>
        <w:tc>
          <w:tcPr>
            <w:tcW w:w="1631" w:type="dxa"/>
            <w:vAlign w:val="center"/>
          </w:tcPr>
          <w:p>
            <w:pPr>
              <w:jc w:val="center"/>
              <w:rPr>
                <w:rFonts w:ascii="宋体" w:hAnsi="宋体" w:cs="宋体"/>
              </w:rPr>
            </w:pPr>
          </w:p>
        </w:tc>
      </w:tr>
    </w:tbl>
    <w:p>
      <w:pPr>
        <w:rPr>
          <w:rFonts w:ascii="宋体" w:hAnsi="宋体" w:cs="宋体"/>
          <w:sz w:val="28"/>
          <w:szCs w:val="28"/>
        </w:rPr>
      </w:pPr>
      <w:r>
        <w:rPr>
          <w:rFonts w:hint="eastAsia" w:ascii="宋体" w:hAnsi="宋体" w:cs="宋体"/>
          <w:sz w:val="28"/>
          <w:szCs w:val="28"/>
        </w:rPr>
        <w:t>注：投标人自评表须附在技术文件、资信及商务文件第1页。</w:t>
      </w:r>
    </w:p>
    <w:p>
      <w:pPr>
        <w:rPr>
          <w:rFonts w:ascii="宋体" w:hAnsi="宋体" w:cs="宋体"/>
        </w:rPr>
      </w:pPr>
    </w:p>
    <w:p>
      <w:pPr>
        <w:rPr>
          <w:rFonts w:ascii="宋体" w:hAnsi="宋体" w:cs="宋体"/>
          <w:sz w:val="28"/>
          <w:szCs w:val="28"/>
        </w:rPr>
      </w:pPr>
      <w:r>
        <w:rPr>
          <w:rFonts w:hint="eastAsia" w:ascii="宋体" w:hAnsi="宋体" w:cs="宋体"/>
          <w:sz w:val="28"/>
          <w:szCs w:val="28"/>
        </w:rPr>
        <w:t>投标人名称（盖章）：                         2024年   月    日</w:t>
      </w:r>
    </w:p>
    <w:p>
      <w:pPr>
        <w:rPr>
          <w:rFonts w:ascii="宋体" w:hAnsi="宋体" w:cs="宋体"/>
          <w:b/>
          <w:sz w:val="28"/>
          <w:szCs w:val="28"/>
        </w:rPr>
      </w:pPr>
    </w:p>
    <w:p>
      <w:pPr>
        <w:rPr>
          <w:rFonts w:ascii="宋体" w:hAnsi="宋体" w:cs="宋体"/>
          <w:b/>
          <w:bCs/>
          <w:sz w:val="24"/>
        </w:rPr>
      </w:pPr>
    </w:p>
    <w:p>
      <w:pPr>
        <w:rPr>
          <w:rFonts w:ascii="宋体" w:hAnsi="宋体" w:cs="宋体"/>
          <w:b/>
          <w:bCs/>
          <w:sz w:val="24"/>
        </w:rPr>
        <w:sectPr>
          <w:footerReference r:id="rId6" w:type="default"/>
          <w:pgSz w:w="11906" w:h="16838"/>
          <w:pgMar w:top="1440" w:right="1080" w:bottom="1440" w:left="1080" w:header="851" w:footer="992" w:gutter="0"/>
          <w:pgNumType w:start="1"/>
          <w:cols w:space="425" w:num="1"/>
          <w:docGrid w:type="lines" w:linePitch="312" w:charSpace="0"/>
        </w:sectPr>
      </w:pPr>
    </w:p>
    <w:p>
      <w:pPr>
        <w:snapToGrid w:val="0"/>
        <w:spacing w:before="156" w:beforeLines="50" w:after="50" w:line="276" w:lineRule="auto"/>
        <w:rPr>
          <w:rFonts w:ascii="宋体" w:hAnsi="宋体" w:cs="宋体"/>
          <w:sz w:val="24"/>
          <w:szCs w:val="22"/>
        </w:rPr>
      </w:pPr>
      <w:r>
        <w:rPr>
          <w:rFonts w:hint="eastAsia" w:ascii="宋体" w:hAnsi="宋体" w:cs="宋体"/>
          <w:b/>
          <w:sz w:val="24"/>
          <w:szCs w:val="24"/>
        </w:rPr>
        <w:t>附件2：政府采购活动现</w:t>
      </w:r>
      <w:r>
        <w:rPr>
          <w:rFonts w:hint="eastAsia" w:ascii="宋体" w:hAnsi="宋体" w:cs="宋体"/>
          <w:b/>
          <w:sz w:val="24"/>
          <w:szCs w:val="22"/>
        </w:rPr>
        <w:t>场确认声明书</w:t>
      </w:r>
    </w:p>
    <w:p>
      <w:pPr>
        <w:snapToGrid w:val="0"/>
        <w:spacing w:before="156" w:beforeLines="50" w:after="50" w:line="276" w:lineRule="auto"/>
        <w:ind w:firstLine="2530" w:firstLineChars="900"/>
        <w:rPr>
          <w:rFonts w:ascii="宋体" w:hAnsi="宋体" w:cs="宋体"/>
          <w:b/>
          <w:bCs/>
          <w:sz w:val="28"/>
          <w:szCs w:val="28"/>
        </w:rPr>
      </w:pPr>
      <w:r>
        <w:rPr>
          <w:rFonts w:hint="eastAsia" w:ascii="宋体" w:hAnsi="宋体" w:cs="宋体"/>
          <w:b/>
          <w:bCs/>
          <w:sz w:val="28"/>
          <w:szCs w:val="28"/>
        </w:rPr>
        <w:t>政府采购活动现场确认声明书</w:t>
      </w:r>
    </w:p>
    <w:p>
      <w:pPr>
        <w:snapToGrid w:val="0"/>
        <w:spacing w:before="156" w:beforeLines="50" w:after="50" w:line="276" w:lineRule="auto"/>
        <w:rPr>
          <w:rFonts w:ascii="宋体" w:hAnsi="宋体" w:cs="宋体"/>
          <w:sz w:val="24"/>
          <w:szCs w:val="22"/>
        </w:rPr>
      </w:pPr>
      <w:r>
        <w:rPr>
          <w:rFonts w:hint="eastAsia" w:ascii="宋体" w:hAnsi="宋体" w:cs="宋体"/>
          <w:sz w:val="24"/>
          <w:szCs w:val="22"/>
          <w:u w:val="single"/>
          <w:lang w:eastAsia="zh-CN"/>
        </w:rPr>
        <w:t>浙江东阳正荣工程咨询有限公司</w:t>
      </w:r>
      <w:r>
        <w:rPr>
          <w:rFonts w:hint="eastAsia" w:ascii="宋体" w:hAnsi="宋体" w:cs="宋体"/>
          <w:sz w:val="24"/>
          <w:szCs w:val="22"/>
          <w:u w:val="single"/>
        </w:rPr>
        <w:t xml:space="preserve"> </w:t>
      </w:r>
      <w:r>
        <w:rPr>
          <w:rFonts w:hint="eastAsia" w:ascii="宋体" w:hAnsi="宋体" w:cs="宋体"/>
          <w:sz w:val="24"/>
          <w:szCs w:val="22"/>
        </w:rPr>
        <w:t>:</w:t>
      </w:r>
    </w:p>
    <w:p>
      <w:pPr>
        <w:snapToGrid w:val="0"/>
        <w:spacing w:before="156" w:beforeLines="50" w:after="50" w:line="276" w:lineRule="auto"/>
        <w:ind w:firstLine="720" w:firstLineChars="300"/>
        <w:rPr>
          <w:rFonts w:ascii="宋体" w:hAnsi="宋体" w:cs="宋体"/>
          <w:sz w:val="24"/>
        </w:rPr>
      </w:pPr>
      <w:r>
        <w:rPr>
          <w:rFonts w:hint="eastAsia" w:ascii="宋体" w:hAnsi="宋体" w:cs="宋体"/>
          <w:sz w:val="24"/>
        </w:rPr>
        <w:t>本人</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（授权代表姓名），经由</w:t>
      </w:r>
      <w:r>
        <w:rPr>
          <w:rFonts w:hint="eastAsia" w:ascii="宋体" w:hAnsi="宋体" w:cs="宋体"/>
          <w:sz w:val="24"/>
          <w:u w:val="single"/>
        </w:rPr>
        <w:t xml:space="preserve">       </w:t>
      </w:r>
      <w:r>
        <w:rPr>
          <w:rFonts w:hint="eastAsia" w:ascii="宋体" w:hAnsi="宋体" w:cs="宋体"/>
          <w:sz w:val="24"/>
        </w:rPr>
        <w:t>（单位）</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 xml:space="preserve">（法定代表人姓名）合法授权参加项目 </w:t>
      </w:r>
      <w:r>
        <w:rPr>
          <w:rFonts w:hint="eastAsia" w:ascii="宋体" w:hAnsi="宋体" w:cs="宋体"/>
          <w:sz w:val="24"/>
          <w:u w:val="single"/>
        </w:rPr>
        <w:t xml:space="preserve">             </w:t>
      </w:r>
      <w:r>
        <w:rPr>
          <w:rFonts w:hint="eastAsia" w:ascii="宋体" w:hAnsi="宋体" w:cs="宋体"/>
          <w:sz w:val="24"/>
        </w:rPr>
        <w:t>（编号：</w:t>
      </w:r>
      <w:r>
        <w:rPr>
          <w:rFonts w:hint="eastAsia" w:ascii="宋体" w:hAnsi="宋体" w:cs="宋体"/>
          <w:sz w:val="24"/>
          <w:u w:val="single"/>
        </w:rPr>
        <w:t xml:space="preserve">     </w:t>
      </w:r>
      <w:r>
        <w:rPr>
          <w:rFonts w:hint="eastAsia" w:ascii="宋体" w:hAnsi="宋体" w:cs="宋体"/>
          <w:sz w:val="24"/>
        </w:rPr>
        <w:t>）政府采购活动．经与本单位法人代表（负责人）联系确认，现就有关公平竞争事项郑重声明如下:</w:t>
      </w:r>
    </w:p>
    <w:p>
      <w:pPr>
        <w:snapToGrid w:val="0"/>
        <w:spacing w:before="156" w:beforeLines="50" w:after="50" w:line="276" w:lineRule="auto"/>
        <w:rPr>
          <w:rFonts w:ascii="宋体" w:hAnsi="宋体" w:cs="宋体"/>
          <w:sz w:val="24"/>
        </w:rPr>
      </w:pPr>
      <w:r>
        <w:rPr>
          <w:rFonts w:hint="eastAsia" w:ascii="宋体" w:hAnsi="宋体" w:cs="宋体"/>
          <w:sz w:val="24"/>
        </w:rPr>
        <w:t>一、本单位与采购人之间口不存在利害关系口存在下列利害关系:</w:t>
      </w:r>
    </w:p>
    <w:p>
      <w:pPr>
        <w:snapToGrid w:val="0"/>
        <w:spacing w:before="156" w:beforeLines="50" w:after="50" w:line="276" w:lineRule="auto"/>
        <w:rPr>
          <w:rFonts w:ascii="宋体" w:hAnsi="宋体" w:cs="宋体"/>
          <w:sz w:val="24"/>
        </w:rPr>
      </w:pPr>
      <w:r>
        <w:rPr>
          <w:rFonts w:hint="eastAsia" w:ascii="宋体" w:hAnsi="宋体" w:cs="宋体"/>
          <w:sz w:val="24"/>
        </w:rPr>
        <w:t>A．投资关系</w:t>
      </w:r>
      <w:r>
        <w:rPr>
          <w:rFonts w:hint="eastAsia" w:ascii="宋体" w:hAnsi="宋体" w:cs="宋体"/>
          <w:sz w:val="24"/>
        </w:rPr>
        <w:tab/>
      </w:r>
      <w:r>
        <w:rPr>
          <w:rFonts w:hint="eastAsia" w:ascii="宋体" w:hAnsi="宋体" w:cs="宋体"/>
          <w:sz w:val="24"/>
        </w:rPr>
        <w:t>B．行政隶属关系</w:t>
      </w:r>
      <w:r>
        <w:rPr>
          <w:rFonts w:hint="eastAsia" w:ascii="宋体" w:hAnsi="宋体" w:cs="宋体"/>
          <w:sz w:val="24"/>
        </w:rPr>
        <w:tab/>
      </w:r>
      <w:r>
        <w:rPr>
          <w:rFonts w:hint="eastAsia" w:ascii="宋体" w:hAnsi="宋体" w:cs="宋体"/>
          <w:sz w:val="24"/>
        </w:rPr>
        <w:t>C．业务指导关系  D．其他可能影响采购公正的利害关系（如有，请如实说明）。</w:t>
      </w:r>
    </w:p>
    <w:p>
      <w:pPr>
        <w:snapToGrid w:val="0"/>
        <w:spacing w:before="156" w:beforeLines="50" w:after="50" w:line="276" w:lineRule="auto"/>
        <w:rPr>
          <w:rFonts w:ascii="宋体" w:hAnsi="宋体" w:cs="宋体"/>
          <w:sz w:val="24"/>
        </w:rPr>
      </w:pPr>
      <w:r>
        <w:rPr>
          <w:rFonts w:hint="eastAsia" w:ascii="宋体" w:hAnsi="宋体" w:cs="宋体"/>
          <w:sz w:val="24"/>
        </w:rPr>
        <w:t xml:space="preserve">二、现己清楚知道参加本项目采购活动的其他所有供应商名称，本单位 口与其他所有供应商之间均不存在利害关系 口与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（供应商名称）之间存在下列利害关系:</w:t>
      </w:r>
    </w:p>
    <w:p>
      <w:pPr>
        <w:snapToGrid w:val="0"/>
        <w:spacing w:before="156" w:beforeLines="50" w:after="50" w:line="276" w:lineRule="auto"/>
        <w:rPr>
          <w:rFonts w:ascii="宋体" w:hAnsi="宋体" w:cs="宋体"/>
          <w:sz w:val="24"/>
        </w:rPr>
      </w:pPr>
      <w:r>
        <w:rPr>
          <w:rFonts w:hint="eastAsia" w:ascii="宋体" w:hAnsi="宋体" w:cs="宋体"/>
          <w:sz w:val="24"/>
        </w:rPr>
        <w:t>A．法定代表人或负责人或实际控制人是同一人B．法定代表人或负责人或实际控制人是夫妻关系</w:t>
      </w:r>
    </w:p>
    <w:p>
      <w:pPr>
        <w:snapToGrid w:val="0"/>
        <w:spacing w:before="156" w:beforeLines="50" w:after="50" w:line="276" w:lineRule="auto"/>
        <w:rPr>
          <w:rFonts w:ascii="宋体" w:hAnsi="宋体" w:cs="宋体"/>
          <w:sz w:val="24"/>
        </w:rPr>
      </w:pPr>
      <w:r>
        <w:rPr>
          <w:rFonts w:hint="eastAsia" w:ascii="宋体" w:hAnsi="宋体" w:cs="宋体"/>
          <w:sz w:val="24"/>
        </w:rPr>
        <w:t>C.法定代表人或负责人或实际控制人是直系血亲关系</w:t>
      </w:r>
    </w:p>
    <w:p>
      <w:pPr>
        <w:snapToGrid w:val="0"/>
        <w:spacing w:before="156" w:beforeLines="50" w:after="50" w:line="276" w:lineRule="auto"/>
        <w:rPr>
          <w:rFonts w:ascii="宋体" w:hAnsi="宋体" w:cs="宋体"/>
          <w:sz w:val="24"/>
        </w:rPr>
      </w:pPr>
      <w:r>
        <w:rPr>
          <w:rFonts w:hint="eastAsia" w:ascii="宋体" w:hAnsi="宋体" w:cs="宋体"/>
          <w:sz w:val="24"/>
        </w:rPr>
        <w:t>D.法定代表人或负责人或实际控制人存在三代以内旁系血亲关系</w:t>
      </w:r>
    </w:p>
    <w:p>
      <w:pPr>
        <w:snapToGrid w:val="0"/>
        <w:spacing w:before="156" w:beforeLines="50" w:after="50" w:line="276" w:lineRule="auto"/>
        <w:rPr>
          <w:rFonts w:ascii="宋体" w:hAnsi="宋体" w:cs="宋体"/>
          <w:sz w:val="24"/>
        </w:rPr>
      </w:pPr>
      <w:r>
        <w:rPr>
          <w:rFonts w:hint="eastAsia" w:ascii="宋体" w:hAnsi="宋体" w:cs="宋体"/>
          <w:sz w:val="24"/>
        </w:rPr>
        <w:t>E．法定代表人或负责人或实际控制人存在近姻亲关系</w:t>
      </w:r>
    </w:p>
    <w:p>
      <w:pPr>
        <w:snapToGrid w:val="0"/>
        <w:spacing w:before="156" w:beforeLines="50" w:after="50" w:line="276" w:lineRule="auto"/>
        <w:rPr>
          <w:rFonts w:ascii="宋体" w:hAnsi="宋体" w:cs="宋体"/>
          <w:sz w:val="24"/>
        </w:rPr>
      </w:pPr>
      <w:r>
        <w:rPr>
          <w:rFonts w:hint="eastAsia" w:ascii="宋体" w:hAnsi="宋体" w:cs="宋体"/>
          <w:sz w:val="24"/>
        </w:rPr>
        <w:t>F．法定代表人或负责人或实际控制人存在股份控制或实际控制关系</w:t>
      </w:r>
    </w:p>
    <w:p>
      <w:pPr>
        <w:snapToGrid w:val="0"/>
        <w:spacing w:before="156" w:beforeLines="50" w:after="50" w:line="276" w:lineRule="auto"/>
        <w:rPr>
          <w:rFonts w:ascii="宋体" w:hAnsi="宋体" w:cs="宋体"/>
          <w:sz w:val="24"/>
        </w:rPr>
      </w:pPr>
      <w:r>
        <w:rPr>
          <w:rFonts w:hint="eastAsia" w:ascii="宋体" w:hAnsi="宋体" w:cs="宋体"/>
          <w:sz w:val="24"/>
        </w:rPr>
        <w:t>G．存在共同直接或间接投资设立子公司、联营企业和合营企业情况</w:t>
      </w:r>
    </w:p>
    <w:p>
      <w:pPr>
        <w:snapToGrid w:val="0"/>
        <w:spacing w:before="156" w:beforeLines="50" w:after="50" w:line="276" w:lineRule="auto"/>
        <w:rPr>
          <w:rFonts w:ascii="宋体" w:hAnsi="宋体" w:cs="宋体"/>
          <w:sz w:val="24"/>
        </w:rPr>
      </w:pPr>
      <w:r>
        <w:rPr>
          <w:rFonts w:hint="eastAsia" w:ascii="宋体" w:hAnsi="宋体" w:cs="宋体"/>
          <w:sz w:val="24"/>
        </w:rPr>
        <w:t>H.存在分级代理或代销关系、同一生产制造商关系、管理关系、重要业务（占主昔业务收入 50 ％以上）或重要财务往来关系（如融资）等其他实质性控制关系</w:t>
      </w:r>
    </w:p>
    <w:p>
      <w:pPr>
        <w:snapToGrid w:val="0"/>
        <w:spacing w:before="156" w:beforeLines="50" w:after="50" w:line="276" w:lineRule="auto"/>
        <w:rPr>
          <w:rFonts w:ascii="宋体" w:hAnsi="宋体" w:cs="宋体"/>
          <w:sz w:val="24"/>
        </w:rPr>
      </w:pPr>
      <w:r>
        <w:rPr>
          <w:rFonts w:hint="eastAsia" w:ascii="宋体" w:hAnsi="宋体" w:cs="宋体"/>
          <w:sz w:val="24"/>
        </w:rPr>
        <w:t>I.其他利害关系情况</w:t>
      </w:r>
      <w:r>
        <w:rPr>
          <w:rFonts w:hint="eastAsia" w:ascii="宋体" w:hAnsi="宋体" w:cs="宋体"/>
          <w:sz w:val="24"/>
          <w:u w:val="single"/>
        </w:rPr>
        <w:tab/>
      </w:r>
      <w:r>
        <w:rPr>
          <w:rFonts w:hint="eastAsia" w:ascii="宋体" w:hAnsi="宋体" w:cs="宋体"/>
          <w:sz w:val="24"/>
        </w:rPr>
        <w:t>。</w:t>
      </w:r>
    </w:p>
    <w:p>
      <w:pPr>
        <w:snapToGrid w:val="0"/>
        <w:spacing w:before="156" w:beforeLines="50" w:after="50" w:line="276" w:lineRule="auto"/>
        <w:rPr>
          <w:rFonts w:ascii="宋体" w:hAnsi="宋体" w:cs="宋体"/>
          <w:sz w:val="24"/>
        </w:rPr>
      </w:pPr>
      <w:r>
        <w:rPr>
          <w:rFonts w:hint="eastAsia" w:ascii="宋体" w:hAnsi="宋体" w:cs="宋体"/>
          <w:sz w:val="24"/>
        </w:rPr>
        <w:t>三、现己清楚知道并严格遵守政府采购法律法规和现场纪律。</w:t>
      </w:r>
    </w:p>
    <w:p>
      <w:pPr>
        <w:snapToGrid w:val="0"/>
        <w:spacing w:before="156" w:beforeLines="50" w:after="50" w:line="276" w:lineRule="auto"/>
        <w:rPr>
          <w:rFonts w:ascii="宋体" w:hAnsi="宋体" w:cs="宋体"/>
          <w:sz w:val="24"/>
        </w:rPr>
      </w:pPr>
      <w:r>
        <w:rPr>
          <w:rFonts w:hint="eastAsia" w:ascii="宋体" w:hAnsi="宋体" w:cs="宋体"/>
          <w:sz w:val="24"/>
        </w:rPr>
        <w:t>四、我发现</w:t>
      </w:r>
      <w:r>
        <w:rPr>
          <w:rFonts w:hint="eastAsia" w:ascii="宋体" w:hAnsi="宋体" w:cs="宋体"/>
          <w:sz w:val="24"/>
          <w:u w:val="single"/>
        </w:rPr>
        <w:tab/>
      </w:r>
      <w:r>
        <w:rPr>
          <w:rFonts w:hint="eastAsia" w:ascii="宋体" w:hAnsi="宋体" w:cs="宋体"/>
          <w:sz w:val="24"/>
        </w:rPr>
        <w:t>供应商之间存在或可能存在上述第二条第项利害关系。</w:t>
      </w:r>
    </w:p>
    <w:p>
      <w:pPr>
        <w:snapToGrid w:val="0"/>
        <w:spacing w:before="156" w:beforeLines="50" w:after="50" w:line="276" w:lineRule="auto"/>
        <w:rPr>
          <w:rFonts w:ascii="宋体" w:hAnsi="宋体" w:cs="宋体"/>
          <w:sz w:val="24"/>
        </w:rPr>
      </w:pPr>
      <w:r>
        <w:rPr>
          <w:rFonts w:hint="eastAsia" w:ascii="宋体" w:hAnsi="宋体" w:cs="宋体"/>
          <w:sz w:val="24"/>
        </w:rPr>
        <w:t>五、经检查确认所有投标人投标文件 口 不存在密封包装问题 口 存在密封包装问题（具体指出）。</w:t>
      </w:r>
    </w:p>
    <w:p>
      <w:pPr>
        <w:snapToGrid w:val="0"/>
        <w:spacing w:before="156" w:beforeLines="50" w:after="50" w:line="276" w:lineRule="auto"/>
        <w:rPr>
          <w:rFonts w:ascii="宋体" w:hAnsi="宋体" w:cs="宋体"/>
          <w:sz w:val="24"/>
        </w:rPr>
      </w:pPr>
    </w:p>
    <w:p>
      <w:pPr>
        <w:snapToGrid w:val="0"/>
        <w:spacing w:before="156" w:beforeLines="50" w:after="50" w:line="276" w:lineRule="auto"/>
        <w:jc w:val="center"/>
        <w:rPr>
          <w:rFonts w:ascii="宋体" w:hAnsi="宋体" w:cs="宋体"/>
          <w:sz w:val="24"/>
        </w:rPr>
      </w:pPr>
      <w:r>
        <w:rPr>
          <w:rFonts w:hint="eastAsia" w:ascii="宋体" w:hAnsi="宋体" w:cs="宋体"/>
          <w:sz w:val="24"/>
        </w:rPr>
        <w:t xml:space="preserve">           法定代表人或供应商代表（签字或签名章）: </w:t>
      </w:r>
    </w:p>
    <w:p>
      <w:pPr>
        <w:snapToGrid w:val="0"/>
        <w:spacing w:before="156" w:beforeLines="50" w:after="50" w:line="276" w:lineRule="auto"/>
        <w:jc w:val="center"/>
        <w:rPr>
          <w:rFonts w:ascii="宋体" w:hAnsi="宋体"/>
          <w:b/>
          <w:sz w:val="24"/>
        </w:rPr>
      </w:pPr>
      <w:r>
        <w:rPr>
          <w:rFonts w:hint="eastAsia" w:ascii="宋体" w:hAnsi="宋体" w:cs="宋体"/>
          <w:sz w:val="24"/>
        </w:rPr>
        <w:t xml:space="preserve">              年   月   日</w:t>
      </w:r>
    </w:p>
    <w:p>
      <w:pPr>
        <w:snapToGrid w:val="0"/>
        <w:spacing w:before="156" w:beforeLines="50"/>
        <w:ind w:firstLine="392" w:firstLineChars="196"/>
        <w:jc w:val="left"/>
        <w:rPr>
          <w:rFonts w:ascii="宋体" w:hAnsi="宋体" w:cs="宋体"/>
          <w:b/>
          <w:bCs/>
          <w:color w:val="000000"/>
          <w:sz w:val="24"/>
          <w:szCs w:val="24"/>
        </w:rPr>
      </w:pPr>
      <w:r>
        <w:rPr>
          <w:rFonts w:ascii="宋体" w:hAnsi="宋体"/>
        </w:rPr>
        <w:br w:type="page"/>
      </w:r>
    </w:p>
    <w:p>
      <w:pPr>
        <w:snapToGrid w:val="0"/>
        <w:spacing w:before="50" w:after="156" w:afterLines="50"/>
        <w:jc w:val="left"/>
        <w:rPr>
          <w:rFonts w:ascii="宋体" w:hAnsi="宋体"/>
          <w:sz w:val="30"/>
        </w:rPr>
      </w:pPr>
      <w:r>
        <w:rPr>
          <w:rFonts w:hint="eastAsia" w:ascii="宋体" w:hAnsi="宋体"/>
          <w:b/>
          <w:bCs/>
          <w:sz w:val="24"/>
        </w:rPr>
        <w:t>附件3</w:t>
      </w:r>
      <w:r>
        <w:rPr>
          <w:rFonts w:hint="eastAsia" w:ascii="宋体" w:hAnsi="宋体"/>
          <w:b/>
          <w:sz w:val="24"/>
        </w:rPr>
        <w:t>：法定代表人授权委托书格式：</w:t>
      </w:r>
    </w:p>
    <w:p>
      <w:pPr>
        <w:snapToGrid w:val="0"/>
        <w:spacing w:before="156" w:beforeLines="50" w:after="50"/>
        <w:jc w:val="center"/>
        <w:rPr>
          <w:rFonts w:ascii="宋体" w:hAnsi="宋体"/>
          <w:bCs/>
          <w:sz w:val="28"/>
          <w:szCs w:val="28"/>
        </w:rPr>
      </w:pPr>
      <w:r>
        <w:rPr>
          <w:rFonts w:hint="eastAsia" w:ascii="宋体" w:hAnsi="宋体"/>
          <w:b/>
          <w:sz w:val="28"/>
          <w:szCs w:val="28"/>
        </w:rPr>
        <w:t>法定代表人授权委托书</w:t>
      </w:r>
    </w:p>
    <w:p>
      <w:pPr>
        <w:spacing w:before="156" w:beforeLines="50" w:after="50" w:line="440" w:lineRule="exact"/>
        <w:contextualSpacing/>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（招标采购单位名称）</w:t>
      </w:r>
    </w:p>
    <w:p>
      <w:pPr>
        <w:spacing w:before="156" w:beforeLines="50" w:after="50" w:line="440" w:lineRule="exact"/>
        <w:contextualSpacing/>
        <w:rPr>
          <w:rFonts w:ascii="宋体" w:hAnsi="宋体"/>
          <w:sz w:val="24"/>
          <w:u w:val="single"/>
        </w:rPr>
      </w:pPr>
      <w:r>
        <w:rPr>
          <w:rFonts w:hint="eastAsia" w:ascii="宋体" w:hAnsi="宋体"/>
          <w:sz w:val="24"/>
        </w:rPr>
        <w:t xml:space="preserve">    我 </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（投标人名称）的法定代表人，现授权委托本单位在职职工</w:t>
      </w:r>
      <w:r>
        <w:rPr>
          <w:rFonts w:hint="eastAsia" w:ascii="宋体" w:hAnsi="宋体"/>
          <w:sz w:val="24"/>
          <w:u w:val="single"/>
        </w:rPr>
        <w:t xml:space="preserve">    </w:t>
      </w:r>
      <w:r>
        <w:rPr>
          <w:rFonts w:hint="eastAsia" w:ascii="宋体" w:hAnsi="宋体"/>
          <w:sz w:val="24"/>
        </w:rPr>
        <w:t>（姓名）</w:t>
      </w:r>
      <w:r>
        <w:rPr>
          <w:rFonts w:hint="eastAsia" w:ascii="宋体" w:hAnsi="宋体"/>
          <w:sz w:val="24"/>
          <w:u w:val="single"/>
        </w:rPr>
        <w:t xml:space="preserve">       </w:t>
      </w:r>
      <w:r>
        <w:rPr>
          <w:rFonts w:hint="eastAsia" w:ascii="宋体" w:hAnsi="宋体"/>
          <w:sz w:val="24"/>
        </w:rPr>
        <w:t xml:space="preserve"> 联系方式 </w:t>
      </w:r>
      <w:r>
        <w:rPr>
          <w:rFonts w:hint="eastAsia" w:ascii="宋体" w:hAnsi="宋体"/>
          <w:sz w:val="24"/>
          <w:u w:val="single"/>
        </w:rPr>
        <w:t xml:space="preserve">        </w:t>
      </w:r>
      <w:r>
        <w:rPr>
          <w:rFonts w:hint="eastAsia" w:ascii="宋体" w:hAnsi="宋体"/>
          <w:sz w:val="24"/>
        </w:rPr>
        <w:t>（电子邮箱）以我方的名义参加</w:t>
      </w:r>
      <w:r>
        <w:rPr>
          <w:rFonts w:hint="eastAsia" w:ascii="宋体" w:hAnsi="宋体"/>
          <w:sz w:val="24"/>
          <w:u w:val="single"/>
        </w:rPr>
        <w:t xml:space="preserve">       </w:t>
      </w:r>
      <w:r>
        <w:rPr>
          <w:rFonts w:hint="eastAsia" w:ascii="宋体" w:hAnsi="宋体"/>
          <w:sz w:val="24"/>
        </w:rPr>
        <w:t>项目的投标活动，并代表我方全权办理针对上述项目的投标、开标、评标、签约等具体事务和签署相关文件。</w:t>
      </w:r>
    </w:p>
    <w:p>
      <w:pPr>
        <w:spacing w:before="156" w:beforeLines="50" w:after="50" w:line="440" w:lineRule="exact"/>
        <w:contextualSpacing/>
        <w:rPr>
          <w:rFonts w:ascii="宋体" w:hAnsi="宋体"/>
          <w:sz w:val="24"/>
        </w:rPr>
      </w:pPr>
      <w:r>
        <w:rPr>
          <w:rFonts w:hint="eastAsia" w:ascii="宋体" w:hAnsi="宋体"/>
          <w:sz w:val="24"/>
        </w:rPr>
        <w:t>我方对被授权人的签名事项负全部责任。</w:t>
      </w:r>
    </w:p>
    <w:p>
      <w:pPr>
        <w:spacing w:before="156" w:beforeLines="50" w:after="50" w:line="440" w:lineRule="exact"/>
        <w:ind w:firstLine="480"/>
        <w:contextualSpacing/>
        <w:rPr>
          <w:rFonts w:ascii="宋体" w:hAnsi="宋体"/>
          <w:sz w:val="24"/>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pacing w:before="156" w:beforeLines="50" w:after="50" w:line="440" w:lineRule="exact"/>
        <w:ind w:firstLine="480"/>
        <w:contextualSpacing/>
        <w:rPr>
          <w:rFonts w:ascii="宋体" w:hAnsi="宋体"/>
          <w:sz w:val="24"/>
        </w:rPr>
      </w:pPr>
      <w:r>
        <w:rPr>
          <w:rFonts w:hint="eastAsia" w:ascii="宋体" w:hAnsi="宋体"/>
          <w:sz w:val="24"/>
        </w:rPr>
        <w:t>被授权人无转委托权，特此委托。</w:t>
      </w:r>
    </w:p>
    <w:p>
      <w:pPr>
        <w:snapToGrid w:val="0"/>
        <w:spacing w:before="156" w:beforeLines="50" w:after="50"/>
        <w:rPr>
          <w:rFonts w:ascii="宋体" w:hAnsi="宋体"/>
          <w:sz w:val="24"/>
        </w:rPr>
      </w:pPr>
    </w:p>
    <w:p>
      <w:pPr>
        <w:snapToGrid w:val="0"/>
        <w:spacing w:before="156" w:beforeLines="50" w:after="50"/>
        <w:ind w:firstLine="240" w:firstLineChars="100"/>
        <w:rPr>
          <w:rFonts w:ascii="宋体" w:hAnsi="宋体"/>
          <w:sz w:val="24"/>
          <w:u w:val="single"/>
        </w:rPr>
      </w:pPr>
      <w:r>
        <w:rPr>
          <w:rFonts w:hint="eastAsia" w:ascii="宋体" w:hAnsi="宋体"/>
          <w:sz w:val="24"/>
        </w:rPr>
        <w:t xml:space="preserve">被授权人（签字或签名章）:                   法定代表人（签字或签名章）: </w:t>
      </w:r>
    </w:p>
    <w:p>
      <w:pPr>
        <w:snapToGrid w:val="0"/>
        <w:spacing w:before="156" w:beforeLines="50" w:after="50"/>
        <w:ind w:firstLine="960" w:firstLineChars="400"/>
        <w:rPr>
          <w:rFonts w:ascii="宋体" w:hAnsi="宋体"/>
          <w:sz w:val="24"/>
        </w:rPr>
      </w:pPr>
      <w:r>
        <w:rPr>
          <w:rFonts w:hint="eastAsia" w:ascii="宋体" w:hAnsi="宋体"/>
          <w:sz w:val="24"/>
        </w:rPr>
        <w:t>职务：                                  职务：</w:t>
      </w:r>
    </w:p>
    <w:p>
      <w:pPr>
        <w:snapToGrid w:val="0"/>
        <w:spacing w:before="156" w:beforeLines="50" w:after="50" w:line="276" w:lineRule="auto"/>
        <w:rPr>
          <w:rFonts w:ascii="宋体" w:hAnsi="宋体"/>
          <w:sz w:val="24"/>
        </w:rPr>
      </w:pPr>
      <w:r>
        <w:rPr>
          <w:rFonts w:hint="eastAsia" w:ascii="宋体" w:hAnsi="宋体"/>
          <w:sz w:val="24"/>
        </w:rPr>
        <w:t>委托代理人身份证复印件（正反双面）：</w:t>
      </w:r>
    </w:p>
    <w:tbl>
      <w:tblPr>
        <w:tblStyle w:val="32"/>
        <w:tblpPr w:leftFromText="180" w:rightFromText="180" w:vertAnchor="text" w:tblpX="109" w:tblpY="151"/>
        <w:tblW w:w="512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12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4852" w:hRule="atLeast"/>
        </w:trPr>
        <w:tc>
          <w:tcPr>
            <w:tcW w:w="5120" w:type="dxa"/>
          </w:tcPr>
          <w:p>
            <w:pPr>
              <w:snapToGrid w:val="0"/>
              <w:spacing w:before="156" w:beforeLines="50" w:after="50" w:line="276" w:lineRule="auto"/>
              <w:rPr>
                <w:rFonts w:ascii="宋体" w:hAnsi="宋体"/>
                <w:sz w:val="24"/>
              </w:rPr>
            </w:pPr>
          </w:p>
          <w:p>
            <w:pPr>
              <w:snapToGrid w:val="0"/>
              <w:spacing w:before="156" w:beforeLines="50" w:after="50" w:line="276" w:lineRule="auto"/>
              <w:rPr>
                <w:rFonts w:ascii="宋体" w:hAnsi="宋体"/>
                <w:sz w:val="24"/>
              </w:rPr>
            </w:pPr>
          </w:p>
          <w:p>
            <w:pPr>
              <w:snapToGrid w:val="0"/>
              <w:spacing w:before="156" w:beforeLines="50" w:after="50" w:line="276" w:lineRule="auto"/>
              <w:rPr>
                <w:rFonts w:ascii="宋体" w:hAnsi="宋体"/>
                <w:sz w:val="24"/>
              </w:rPr>
            </w:pPr>
          </w:p>
          <w:p>
            <w:pPr>
              <w:snapToGrid w:val="0"/>
              <w:spacing w:before="156" w:beforeLines="50" w:after="50" w:line="276" w:lineRule="auto"/>
              <w:jc w:val="center"/>
              <w:rPr>
                <w:rFonts w:ascii="宋体" w:hAnsi="宋体"/>
                <w:sz w:val="24"/>
              </w:rPr>
            </w:pPr>
            <w:r>
              <w:rPr>
                <w:rFonts w:hint="eastAsia" w:ascii="宋体" w:hAnsi="宋体"/>
                <w:sz w:val="24"/>
              </w:rPr>
              <w:t>粘</w:t>
            </w:r>
          </w:p>
          <w:p>
            <w:pPr>
              <w:snapToGrid w:val="0"/>
              <w:spacing w:before="156" w:beforeLines="50" w:after="50" w:line="276" w:lineRule="auto"/>
              <w:jc w:val="center"/>
              <w:rPr>
                <w:rFonts w:ascii="宋体" w:hAnsi="宋体"/>
                <w:sz w:val="24"/>
              </w:rPr>
            </w:pPr>
          </w:p>
          <w:p>
            <w:pPr>
              <w:snapToGrid w:val="0"/>
              <w:spacing w:before="156" w:beforeLines="50" w:after="50" w:line="276" w:lineRule="auto"/>
              <w:jc w:val="center"/>
              <w:rPr>
                <w:rFonts w:ascii="宋体" w:hAnsi="宋体"/>
                <w:sz w:val="24"/>
              </w:rPr>
            </w:pPr>
            <w:r>
              <w:rPr>
                <w:rFonts w:hint="eastAsia" w:ascii="宋体" w:hAnsi="宋体"/>
                <w:sz w:val="24"/>
              </w:rPr>
              <w:t>贴</w:t>
            </w:r>
          </w:p>
          <w:p>
            <w:pPr>
              <w:snapToGrid w:val="0"/>
              <w:spacing w:before="156" w:beforeLines="50" w:after="50" w:line="276" w:lineRule="auto"/>
              <w:jc w:val="center"/>
              <w:rPr>
                <w:rFonts w:ascii="宋体" w:hAnsi="宋体"/>
                <w:sz w:val="24"/>
              </w:rPr>
            </w:pPr>
          </w:p>
          <w:p>
            <w:pPr>
              <w:snapToGrid w:val="0"/>
              <w:spacing w:before="156" w:beforeLines="50" w:after="50" w:line="276" w:lineRule="auto"/>
              <w:jc w:val="center"/>
              <w:rPr>
                <w:rFonts w:ascii="宋体" w:hAnsi="宋体"/>
                <w:sz w:val="24"/>
              </w:rPr>
            </w:pPr>
            <w:r>
              <w:rPr>
                <w:rFonts w:hint="eastAsia" w:ascii="宋体" w:hAnsi="宋体"/>
                <w:sz w:val="24"/>
              </w:rPr>
              <w:t>处</w:t>
            </w:r>
          </w:p>
        </w:tc>
      </w:tr>
    </w:tbl>
    <w:p>
      <w:pPr>
        <w:snapToGrid w:val="0"/>
        <w:spacing w:before="156" w:beforeLines="50" w:after="50" w:line="276" w:lineRule="auto"/>
        <w:rPr>
          <w:rFonts w:ascii="宋体" w:hAnsi="宋体"/>
          <w:sz w:val="24"/>
        </w:rPr>
      </w:pPr>
    </w:p>
    <w:p>
      <w:pPr>
        <w:snapToGrid w:val="0"/>
        <w:spacing w:before="156" w:beforeLines="50" w:after="50" w:line="276" w:lineRule="auto"/>
        <w:rPr>
          <w:rFonts w:ascii="宋体" w:hAnsi="宋体"/>
          <w:sz w:val="24"/>
        </w:rPr>
      </w:pPr>
    </w:p>
    <w:p>
      <w:pPr>
        <w:snapToGrid w:val="0"/>
        <w:spacing w:before="156" w:beforeLines="50" w:after="50" w:line="276" w:lineRule="auto"/>
        <w:rPr>
          <w:rFonts w:ascii="宋体" w:hAnsi="宋体"/>
          <w:sz w:val="24"/>
        </w:rPr>
      </w:pPr>
    </w:p>
    <w:p>
      <w:pPr>
        <w:snapToGrid w:val="0"/>
        <w:spacing w:before="156" w:beforeLines="50" w:after="50" w:line="276" w:lineRule="auto"/>
        <w:rPr>
          <w:rFonts w:ascii="宋体" w:hAnsi="宋体"/>
          <w:sz w:val="24"/>
        </w:rPr>
      </w:pPr>
    </w:p>
    <w:p>
      <w:pPr>
        <w:snapToGrid w:val="0"/>
        <w:spacing w:before="156" w:beforeLines="50" w:after="50" w:line="276" w:lineRule="auto"/>
        <w:rPr>
          <w:rFonts w:ascii="宋体" w:hAnsi="宋体"/>
          <w:sz w:val="24"/>
        </w:rPr>
      </w:pPr>
    </w:p>
    <w:p>
      <w:pPr>
        <w:snapToGrid w:val="0"/>
        <w:spacing w:before="156" w:beforeLines="50" w:after="50" w:line="276" w:lineRule="auto"/>
        <w:rPr>
          <w:rFonts w:ascii="宋体" w:hAnsi="宋体"/>
          <w:sz w:val="24"/>
        </w:rPr>
      </w:pPr>
    </w:p>
    <w:p>
      <w:pPr>
        <w:snapToGrid w:val="0"/>
        <w:spacing w:before="156" w:beforeLines="50" w:after="50" w:line="276" w:lineRule="auto"/>
        <w:rPr>
          <w:rFonts w:ascii="宋体" w:hAnsi="宋体"/>
          <w:sz w:val="24"/>
        </w:rPr>
      </w:pPr>
    </w:p>
    <w:p>
      <w:pPr>
        <w:snapToGrid w:val="0"/>
        <w:spacing w:before="156" w:beforeLines="50" w:after="50" w:line="276" w:lineRule="auto"/>
        <w:rPr>
          <w:rFonts w:ascii="宋体" w:hAnsi="宋体"/>
          <w:sz w:val="24"/>
        </w:rPr>
      </w:pPr>
      <w:r>
        <w:rPr>
          <w:rFonts w:hint="eastAsia" w:ascii="宋体" w:hAnsi="宋体"/>
          <w:sz w:val="24"/>
        </w:rPr>
        <w:t xml:space="preserve">     投标人（公章）：</w:t>
      </w:r>
    </w:p>
    <w:p>
      <w:pPr>
        <w:snapToGrid w:val="0"/>
        <w:spacing w:before="156" w:beforeLines="50" w:after="50" w:line="276" w:lineRule="auto"/>
        <w:ind w:firstLine="720" w:firstLineChars="300"/>
        <w:rPr>
          <w:rFonts w:ascii="宋体" w:hAnsi="宋体"/>
          <w:sz w:val="24"/>
        </w:rPr>
      </w:pPr>
      <w:r>
        <w:rPr>
          <w:rFonts w:hint="eastAsia" w:ascii="宋体" w:hAnsi="宋体"/>
          <w:sz w:val="24"/>
        </w:rPr>
        <w:t>年  月  日</w:t>
      </w:r>
    </w:p>
    <w:p>
      <w:pPr>
        <w:snapToGrid w:val="0"/>
        <w:spacing w:before="156" w:beforeLines="50" w:after="50" w:line="276" w:lineRule="auto"/>
        <w:rPr>
          <w:rFonts w:ascii="宋体" w:hAnsi="宋体"/>
          <w:sz w:val="24"/>
        </w:rPr>
      </w:pPr>
    </w:p>
    <w:p>
      <w:pPr>
        <w:snapToGrid w:val="0"/>
        <w:spacing w:before="156" w:beforeLines="50" w:after="50" w:line="276" w:lineRule="auto"/>
        <w:jc w:val="left"/>
        <w:rPr>
          <w:rFonts w:ascii="宋体" w:hAnsi="宋体"/>
          <w:sz w:val="24"/>
        </w:rPr>
      </w:pPr>
      <w:r>
        <w:rPr>
          <w:rFonts w:ascii="宋体" w:hAnsi="宋体"/>
          <w:b/>
          <w:sz w:val="24"/>
        </w:rPr>
        <w:t>*</w:t>
      </w:r>
      <w:r>
        <w:rPr>
          <w:rFonts w:hint="eastAsia" w:ascii="宋体" w:hAnsi="宋体"/>
          <w:sz w:val="24"/>
        </w:rPr>
        <w:t>注；此表格格式不得修改。</w:t>
      </w:r>
    </w:p>
    <w:p>
      <w:pPr>
        <w:snapToGrid w:val="0"/>
        <w:spacing w:before="156" w:beforeLines="50"/>
        <w:ind w:firstLine="472" w:firstLineChars="196"/>
        <w:jc w:val="left"/>
        <w:rPr>
          <w:rFonts w:ascii="宋体" w:hAnsi="宋体" w:cs="宋体"/>
          <w:b/>
          <w:bCs/>
          <w:color w:val="000000"/>
          <w:sz w:val="24"/>
          <w:szCs w:val="24"/>
        </w:rPr>
      </w:pPr>
    </w:p>
    <w:p>
      <w:pPr>
        <w:pStyle w:val="95"/>
        <w:spacing w:before="80" w:beforeAutospacing="0" w:after="80" w:afterAutospacing="0" w:line="360" w:lineRule="auto"/>
        <w:ind w:firstLine="960" w:firstLineChars="400"/>
      </w:pPr>
    </w:p>
    <w:p>
      <w:pPr>
        <w:pStyle w:val="95"/>
        <w:spacing w:before="80" w:beforeAutospacing="0" w:after="80" w:afterAutospacing="0" w:line="360" w:lineRule="auto"/>
      </w:pPr>
    </w:p>
    <w:p>
      <w:pPr>
        <w:pStyle w:val="95"/>
        <w:spacing w:before="80" w:beforeAutospacing="0" w:after="80" w:afterAutospacing="0" w:line="360" w:lineRule="auto"/>
        <w:rPr>
          <w:b/>
          <w:bCs/>
        </w:rPr>
      </w:pPr>
      <w:r>
        <w:rPr>
          <w:rFonts w:hint="eastAsia"/>
          <w:b/>
          <w:bCs/>
        </w:rPr>
        <w:t>附件4：</w:t>
      </w:r>
    </w:p>
    <w:p>
      <w:pPr>
        <w:pStyle w:val="95"/>
        <w:spacing w:before="80" w:beforeAutospacing="0" w:after="80" w:afterAutospacing="0" w:line="360" w:lineRule="auto"/>
        <w:ind w:firstLine="1285" w:firstLineChars="400"/>
        <w:rPr>
          <w:rFonts w:cs="黑体"/>
          <w:b/>
          <w:bCs/>
          <w:sz w:val="32"/>
          <w:szCs w:val="32"/>
          <w:lang w:val="zh-CN"/>
        </w:rPr>
      </w:pPr>
      <w:r>
        <w:rPr>
          <w:rFonts w:hint="eastAsia" w:cs="黑体"/>
          <w:b/>
          <w:bCs/>
          <w:sz w:val="32"/>
          <w:szCs w:val="32"/>
          <w:lang w:val="zh-CN"/>
        </w:rPr>
        <w:t>符合参加政府采购活动应当具备的一般条件的承诺函</w:t>
      </w:r>
    </w:p>
    <w:p>
      <w:pPr>
        <w:pStyle w:val="95"/>
        <w:spacing w:before="0" w:beforeAutospacing="0" w:after="0" w:afterAutospacing="0" w:line="360" w:lineRule="auto"/>
        <w:ind w:firstLine="240" w:firstLineChars="100"/>
        <w:jc w:val="both"/>
      </w:pPr>
      <w:r>
        <w:rPr>
          <w:rFonts w:hint="eastAsia"/>
        </w:rPr>
        <w:t>（采购人）、（采购代理机构）：</w:t>
      </w:r>
    </w:p>
    <w:p>
      <w:pPr>
        <w:pStyle w:val="95"/>
        <w:spacing w:before="0" w:beforeAutospacing="0" w:after="0" w:afterAutospacing="0" w:line="360" w:lineRule="auto"/>
        <w:ind w:firstLine="480" w:firstLineChars="200"/>
        <w:jc w:val="both"/>
      </w:pPr>
      <w:r>
        <w:rPr>
          <w:rFonts w:hint="eastAsia"/>
        </w:rPr>
        <w:t>我方参与</w:t>
      </w:r>
      <w:r>
        <w:rPr>
          <w:rFonts w:hint="eastAsia"/>
          <w:u w:val="single"/>
        </w:rPr>
        <w:t xml:space="preserve">        </w:t>
      </w:r>
      <w:r>
        <w:rPr>
          <w:rFonts w:hint="eastAsia"/>
        </w:rPr>
        <w:t>项目【项目编号：     】政府采购活动，郑重承诺：</w:t>
      </w:r>
    </w:p>
    <w:p>
      <w:pPr>
        <w:pStyle w:val="95"/>
        <w:spacing w:before="0" w:beforeAutospacing="0" w:after="0" w:afterAutospacing="0" w:line="360" w:lineRule="auto"/>
        <w:ind w:firstLine="241" w:firstLineChars="100"/>
        <w:jc w:val="both"/>
        <w:rPr>
          <w:b/>
          <w:bCs/>
        </w:rPr>
      </w:pPr>
      <w:r>
        <w:rPr>
          <w:rFonts w:hint="eastAsia"/>
          <w:b/>
          <w:bCs/>
        </w:rPr>
        <w:t>（一）具备《中华人民共和国政府采购法》第二十二条第一款规定的条件：</w:t>
      </w:r>
    </w:p>
    <w:p>
      <w:pPr>
        <w:pStyle w:val="95"/>
        <w:spacing w:before="0" w:beforeAutospacing="0" w:after="0" w:afterAutospacing="0" w:line="360" w:lineRule="auto"/>
        <w:ind w:firstLine="480" w:firstLineChars="200"/>
        <w:jc w:val="both"/>
      </w:pPr>
      <w:r>
        <w:rPr>
          <w:rFonts w:hint="eastAsia"/>
        </w:rPr>
        <w:t>1.具有独立承担民事责任的能力；</w:t>
      </w:r>
    </w:p>
    <w:p>
      <w:pPr>
        <w:pStyle w:val="95"/>
        <w:spacing w:before="0" w:beforeAutospacing="0" w:after="0" w:afterAutospacing="0" w:line="360" w:lineRule="auto"/>
        <w:ind w:firstLine="480" w:firstLineChars="200"/>
        <w:jc w:val="both"/>
      </w:pPr>
      <w:r>
        <w:rPr>
          <w:rFonts w:hint="eastAsia"/>
        </w:rPr>
        <w:t xml:space="preserve">2.具有良好的商业信誉和健全的财务会计制度； </w:t>
      </w:r>
    </w:p>
    <w:p>
      <w:pPr>
        <w:pStyle w:val="95"/>
        <w:spacing w:before="0" w:beforeAutospacing="0" w:after="0" w:afterAutospacing="0" w:line="360" w:lineRule="auto"/>
        <w:ind w:firstLine="480" w:firstLineChars="200"/>
        <w:jc w:val="both"/>
      </w:pPr>
      <w:r>
        <w:rPr>
          <w:rFonts w:hint="eastAsia"/>
        </w:rPr>
        <w:t>3.具有履行合同所必需的设备和专业技术能力；</w:t>
      </w:r>
    </w:p>
    <w:p>
      <w:pPr>
        <w:pStyle w:val="95"/>
        <w:spacing w:before="0" w:beforeAutospacing="0" w:after="0" w:afterAutospacing="0" w:line="360" w:lineRule="auto"/>
        <w:ind w:firstLine="480" w:firstLineChars="200"/>
        <w:jc w:val="both"/>
      </w:pPr>
      <w:r>
        <w:rPr>
          <w:rFonts w:hint="eastAsia"/>
        </w:rPr>
        <w:t>4.有依法缴纳税收和社会保障资金的良好记录；</w:t>
      </w:r>
    </w:p>
    <w:p>
      <w:pPr>
        <w:pStyle w:val="95"/>
        <w:spacing w:before="0" w:beforeAutospacing="0" w:after="0" w:afterAutospacing="0" w:line="360" w:lineRule="auto"/>
        <w:ind w:firstLine="480" w:firstLineChars="200"/>
        <w:jc w:val="both"/>
      </w:pPr>
      <w:r>
        <w:rPr>
          <w:rFonts w:hint="eastAsia"/>
        </w:rPr>
        <w:t>5.参加政府采购活动前三年内，在经营活动中没有重大违法记录；</w:t>
      </w:r>
    </w:p>
    <w:p>
      <w:pPr>
        <w:pStyle w:val="95"/>
        <w:spacing w:before="0" w:beforeAutospacing="0" w:after="0" w:afterAutospacing="0" w:line="360" w:lineRule="auto"/>
        <w:ind w:firstLine="480" w:firstLineChars="200"/>
        <w:jc w:val="both"/>
      </w:pPr>
      <w:r>
        <w:rPr>
          <w:rFonts w:hint="eastAsia"/>
        </w:rPr>
        <w:t>6.具有法律、行政法规规定的其他条件。</w:t>
      </w:r>
    </w:p>
    <w:p>
      <w:pPr>
        <w:pStyle w:val="95"/>
        <w:spacing w:before="0" w:beforeAutospacing="0" w:after="0" w:afterAutospacing="0" w:line="360" w:lineRule="auto"/>
        <w:ind w:firstLine="241" w:firstLineChars="100"/>
        <w:jc w:val="both"/>
        <w:rPr>
          <w:b/>
          <w:bCs/>
        </w:rPr>
      </w:pPr>
      <w:r>
        <w:rPr>
          <w:rFonts w:hint="eastAsia"/>
          <w:b/>
          <w:bCs/>
        </w:rPr>
        <w:t>（二）未被信用中国（www.creditchina.gov.cn)、中国政府采购网（www.ccgp.gov.cn）列入失信被执行人、重大税收违法案件当事人名单、政府采购严重违法失信行为记录名单。</w:t>
      </w:r>
    </w:p>
    <w:p>
      <w:pPr>
        <w:pStyle w:val="95"/>
        <w:spacing w:before="0" w:beforeAutospacing="0" w:after="0" w:afterAutospacing="0" w:line="360" w:lineRule="auto"/>
        <w:ind w:firstLine="241" w:firstLineChars="100"/>
        <w:jc w:val="both"/>
        <w:rPr>
          <w:b/>
          <w:bCs/>
        </w:rPr>
      </w:pPr>
      <w:r>
        <w:rPr>
          <w:rFonts w:hint="eastAsia"/>
          <w:b/>
          <w:bCs/>
        </w:rPr>
        <w:t>（三）不存在以下情况：</w:t>
      </w:r>
    </w:p>
    <w:p>
      <w:pPr>
        <w:pStyle w:val="95"/>
        <w:spacing w:before="0" w:beforeAutospacing="0" w:after="0" w:afterAutospacing="0" w:line="360" w:lineRule="auto"/>
        <w:ind w:firstLine="480" w:firstLineChars="200"/>
        <w:jc w:val="both"/>
      </w:pPr>
      <w:r>
        <w:rPr>
          <w:rFonts w:hint="eastAsia"/>
        </w:rPr>
        <w:t>1.单位负责人为同一人或者存在直接控股、管理关系的不同供应商参加同一合同项下的政府采购活动的；</w:t>
      </w:r>
    </w:p>
    <w:p>
      <w:pPr>
        <w:pStyle w:val="95"/>
        <w:spacing w:before="0" w:beforeAutospacing="0" w:after="0" w:afterAutospacing="0" w:line="360" w:lineRule="auto"/>
        <w:ind w:firstLine="480" w:firstLineChars="200"/>
        <w:jc w:val="both"/>
      </w:pPr>
      <w:r>
        <w:rPr>
          <w:rFonts w:hint="eastAsia"/>
        </w:rPr>
        <w:t>2.为采购项目提供整体设计、规范编制或者项目管理、监理、检测等服务后再参加该采购项目的其他采购活动的。</w:t>
      </w:r>
    </w:p>
    <w:p>
      <w:pPr>
        <w:widowControl/>
        <w:snapToGrid w:val="0"/>
        <w:spacing w:line="460" w:lineRule="exact"/>
        <w:ind w:firstLine="442" w:firstLineChars="200"/>
        <w:jc w:val="left"/>
        <w:rPr>
          <w:rFonts w:ascii="宋体" w:cs="Courier New"/>
          <w:sz w:val="22"/>
        </w:rPr>
      </w:pPr>
      <w:r>
        <w:rPr>
          <w:rFonts w:hint="eastAsia" w:ascii="宋体" w:cs="Courier New"/>
          <w:b/>
          <w:bCs/>
          <w:sz w:val="22"/>
        </w:rPr>
        <w:t>如有虚假，采购人可取消我方任何资格（投标/中标/签订合同），我方对此无任何异议。</w:t>
      </w:r>
    </w:p>
    <w:p>
      <w:pPr>
        <w:widowControl/>
        <w:snapToGrid w:val="0"/>
        <w:spacing w:line="460" w:lineRule="exact"/>
        <w:ind w:firstLine="440" w:firstLineChars="200"/>
        <w:jc w:val="left"/>
        <w:rPr>
          <w:rFonts w:ascii="宋体" w:cs="Courier New"/>
          <w:sz w:val="22"/>
        </w:rPr>
      </w:pPr>
    </w:p>
    <w:p>
      <w:pPr>
        <w:widowControl/>
        <w:snapToGrid w:val="0"/>
        <w:spacing w:line="460" w:lineRule="exact"/>
        <w:ind w:firstLine="480" w:firstLineChars="200"/>
        <w:jc w:val="left"/>
        <w:rPr>
          <w:rFonts w:ascii="宋体" w:cs="Courier New"/>
          <w:sz w:val="24"/>
        </w:rPr>
      </w:pPr>
      <w:r>
        <w:rPr>
          <w:rFonts w:hint="eastAsia" w:ascii="宋体" w:cs="Courier New"/>
          <w:sz w:val="24"/>
        </w:rPr>
        <w:t>特此承诺！</w:t>
      </w:r>
    </w:p>
    <w:p>
      <w:pPr>
        <w:widowControl/>
        <w:snapToGrid w:val="0"/>
        <w:spacing w:line="460" w:lineRule="exact"/>
        <w:ind w:firstLine="480" w:firstLineChars="200"/>
        <w:jc w:val="left"/>
        <w:rPr>
          <w:rFonts w:ascii="宋体" w:cs="Courier New"/>
          <w:sz w:val="24"/>
        </w:rPr>
      </w:pPr>
    </w:p>
    <w:p>
      <w:pPr>
        <w:widowControl/>
        <w:snapToGrid w:val="0"/>
        <w:spacing w:line="460" w:lineRule="exact"/>
        <w:ind w:firstLine="480" w:firstLineChars="200"/>
        <w:jc w:val="left"/>
        <w:rPr>
          <w:rFonts w:ascii="宋体" w:cs="Courier New"/>
          <w:sz w:val="24"/>
        </w:rPr>
      </w:pPr>
      <w:r>
        <w:rPr>
          <w:rFonts w:hint="eastAsia" w:ascii="宋体" w:cs="Courier New"/>
          <w:sz w:val="24"/>
        </w:rPr>
        <w:t>投标供应商（盖章） ：</w:t>
      </w:r>
    </w:p>
    <w:p>
      <w:pPr>
        <w:widowControl/>
        <w:snapToGrid w:val="0"/>
        <w:spacing w:line="460" w:lineRule="exact"/>
        <w:ind w:firstLine="480" w:firstLineChars="200"/>
        <w:jc w:val="left"/>
        <w:rPr>
          <w:rFonts w:ascii="宋体" w:cs="Courier New"/>
          <w:sz w:val="24"/>
        </w:rPr>
      </w:pPr>
      <w:r>
        <w:rPr>
          <w:rFonts w:hint="eastAsia" w:ascii="宋体" w:cs="Courier New"/>
          <w:sz w:val="24"/>
        </w:rPr>
        <w:t xml:space="preserve">法定代表人或其授权代表（签字或签名章）: </w:t>
      </w:r>
    </w:p>
    <w:p>
      <w:pPr>
        <w:widowControl/>
        <w:snapToGrid w:val="0"/>
        <w:spacing w:line="460" w:lineRule="exact"/>
        <w:ind w:firstLine="480" w:firstLineChars="200"/>
        <w:jc w:val="left"/>
        <w:rPr>
          <w:rFonts w:ascii="宋体" w:cs="Courier New"/>
          <w:sz w:val="24"/>
        </w:rPr>
      </w:pPr>
      <w:r>
        <w:rPr>
          <w:rFonts w:hint="eastAsia" w:ascii="宋体" w:cs="Courier New"/>
          <w:sz w:val="24"/>
        </w:rPr>
        <w:t xml:space="preserve">日期：  </w:t>
      </w:r>
    </w:p>
    <w:p>
      <w:pPr>
        <w:pStyle w:val="95"/>
        <w:spacing w:before="0" w:beforeAutospacing="0" w:after="0" w:afterAutospacing="0" w:line="360" w:lineRule="auto"/>
        <w:ind w:left="384"/>
        <w:jc w:val="both"/>
      </w:pPr>
    </w:p>
    <w:p>
      <w:pPr>
        <w:snapToGrid w:val="0"/>
        <w:spacing w:line="360" w:lineRule="auto"/>
        <w:ind w:firstLine="5520" w:firstLineChars="2300"/>
        <w:rPr>
          <w:rFonts w:ascii="宋体" w:hAnsi="宋体"/>
          <w:sz w:val="24"/>
        </w:rPr>
      </w:pPr>
    </w:p>
    <w:p>
      <w:pPr>
        <w:snapToGrid w:val="0"/>
        <w:spacing w:before="156" w:beforeLines="50" w:after="50" w:line="276" w:lineRule="auto"/>
        <w:rPr>
          <w:rFonts w:ascii="宋体" w:hAnsi="宋体" w:cs="宋体"/>
          <w:b/>
          <w:sz w:val="24"/>
          <w:szCs w:val="24"/>
        </w:rPr>
      </w:pPr>
      <w:r>
        <w:rPr>
          <w:rFonts w:hint="eastAsia" w:ascii="宋体" w:hAnsi="宋体"/>
          <w:sz w:val="24"/>
        </w:rPr>
        <w:t xml:space="preserve">                             </w:t>
      </w:r>
    </w:p>
    <w:p>
      <w:pPr>
        <w:snapToGrid w:val="0"/>
        <w:spacing w:before="156" w:beforeLines="50" w:after="50" w:line="276" w:lineRule="auto"/>
        <w:rPr>
          <w:rFonts w:ascii="宋体" w:hAnsi="宋体" w:cs="宋体"/>
          <w:b/>
          <w:sz w:val="24"/>
          <w:szCs w:val="24"/>
        </w:rPr>
      </w:pPr>
    </w:p>
    <w:p>
      <w:pPr>
        <w:rPr>
          <w:rFonts w:ascii="宋体" w:hAnsi="宋体" w:cs="宋体"/>
          <w:b/>
          <w:bCs/>
          <w:sz w:val="24"/>
          <w:szCs w:val="24"/>
        </w:rPr>
      </w:pPr>
      <w:r>
        <w:rPr>
          <w:rFonts w:hint="eastAsia" w:ascii="宋体" w:hAnsi="宋体" w:cs="宋体"/>
          <w:b/>
          <w:bCs/>
          <w:sz w:val="24"/>
          <w:szCs w:val="24"/>
        </w:rPr>
        <w:t>附件5：</w:t>
      </w:r>
    </w:p>
    <w:p>
      <w:pPr>
        <w:ind w:firstLine="2640" w:firstLineChars="600"/>
        <w:rPr>
          <w:rFonts w:ascii="宋体" w:hAnsi="宋体" w:cs="宋体"/>
          <w:sz w:val="30"/>
          <w:szCs w:val="30"/>
        </w:rPr>
      </w:pPr>
      <w:r>
        <w:rPr>
          <w:rFonts w:hint="eastAsia" w:ascii="宋体" w:hAnsi="宋体" w:cs="宋体"/>
          <w:sz w:val="44"/>
          <w:szCs w:val="44"/>
        </w:rPr>
        <w:t>中小企业声明函（货物）</w:t>
      </w:r>
    </w:p>
    <w:p>
      <w:pPr>
        <w:spacing w:line="588" w:lineRule="exact"/>
        <w:ind w:firstLine="720" w:firstLineChars="300"/>
        <w:rPr>
          <w:rFonts w:ascii="宋体" w:hAnsi="宋体"/>
          <w:sz w:val="24"/>
        </w:rPr>
      </w:pPr>
      <w:r>
        <w:rPr>
          <w:rFonts w:hint="eastAsia" w:ascii="宋体" w:hAnsi="宋体"/>
          <w:sz w:val="24"/>
        </w:rPr>
        <w:t>本公司（联合体）郑重声明，根据《政府采购促进中小企业发展管理办法》（财库﹝2020﹞46 号）的规定，本公司（联合体）参加</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（项目名称）</w:t>
      </w:r>
      <w:r>
        <w:rPr>
          <w:rFonts w:hint="eastAsia" w:ascii="宋体" w:hAnsi="宋体"/>
          <w:sz w:val="24"/>
        </w:rPr>
        <w:t>采购活动，提供的货物全部由符合政策要求的中小企业制造。相关企业（含联合体中的中小企业、签订分包意向协议的中小企业） 的具体情况如下：</w:t>
      </w:r>
    </w:p>
    <w:p>
      <w:pPr>
        <w:spacing w:line="588" w:lineRule="exact"/>
        <w:ind w:firstLine="480" w:firstLineChars="200"/>
        <w:rPr>
          <w:rFonts w:ascii="宋体" w:hAnsi="宋体"/>
          <w:sz w:val="24"/>
        </w:rPr>
      </w:pPr>
      <w:r>
        <w:rPr>
          <w:rFonts w:hint="eastAsia" w:ascii="宋体" w:hAnsi="宋体"/>
          <w:sz w:val="24"/>
        </w:rPr>
        <w:t>1.</w:t>
      </w:r>
      <w:r>
        <w:rPr>
          <w:rFonts w:hint="eastAsia" w:ascii="宋体" w:hAnsi="宋体"/>
          <w:sz w:val="24"/>
          <w:u w:val="single"/>
        </w:rPr>
        <w:t xml:space="preserve"> （标的名称） </w:t>
      </w:r>
      <w:r>
        <w:rPr>
          <w:rFonts w:hint="eastAsia" w:ascii="宋体" w:hAnsi="宋体"/>
          <w:sz w:val="24"/>
        </w:rPr>
        <w:t xml:space="preserve">， 属 于 </w:t>
      </w:r>
      <w:r>
        <w:rPr>
          <w:rFonts w:hint="eastAsia" w:ascii="宋体" w:hAnsi="宋体"/>
          <w:sz w:val="24"/>
          <w:u w:val="single"/>
        </w:rPr>
        <w:t xml:space="preserve">（采购文件中明确的所属行业） </w:t>
      </w:r>
      <w:r>
        <w:rPr>
          <w:rFonts w:hint="eastAsia" w:ascii="宋体" w:hAnsi="宋体"/>
          <w:sz w:val="24"/>
        </w:rPr>
        <w:t>行业；制造商为</w:t>
      </w:r>
      <w:r>
        <w:rPr>
          <w:rFonts w:hint="eastAsia" w:ascii="宋体" w:hAnsi="宋体"/>
          <w:sz w:val="24"/>
          <w:u w:val="single"/>
        </w:rPr>
        <w:t>（企业名称）</w:t>
      </w:r>
      <w:r>
        <w:rPr>
          <w:rFonts w:hint="eastAsia" w:ascii="宋体" w:hAnsi="宋体"/>
          <w:sz w:val="24"/>
        </w:rPr>
        <w:t xml:space="preserve">，从业人员 </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pPr>
        <w:spacing w:line="588" w:lineRule="exact"/>
        <w:ind w:firstLine="480" w:firstLineChars="200"/>
        <w:rPr>
          <w:rFonts w:ascii="宋体" w:hAnsi="宋体"/>
          <w:sz w:val="24"/>
        </w:rPr>
      </w:pPr>
      <w:r>
        <w:rPr>
          <w:rFonts w:hint="eastAsia" w:ascii="宋体" w:hAnsi="宋体"/>
          <w:sz w:val="24"/>
        </w:rPr>
        <w:t>2.</w:t>
      </w:r>
      <w:r>
        <w:rPr>
          <w:rFonts w:hint="eastAsia" w:ascii="宋体" w:hAnsi="宋体"/>
          <w:sz w:val="24"/>
          <w:u w:val="single"/>
        </w:rPr>
        <w:t xml:space="preserve"> （标的名称） </w:t>
      </w:r>
      <w:r>
        <w:rPr>
          <w:rFonts w:hint="eastAsia" w:ascii="宋体" w:hAnsi="宋体"/>
          <w:sz w:val="24"/>
        </w:rPr>
        <w:t>， 属 于</w:t>
      </w:r>
      <w:r>
        <w:rPr>
          <w:rFonts w:hint="eastAsia" w:ascii="宋体" w:hAnsi="宋体"/>
          <w:sz w:val="24"/>
          <w:u w:val="single"/>
        </w:rPr>
        <w:t xml:space="preserve"> （采购文件中明确的所属行业） </w:t>
      </w:r>
      <w:r>
        <w:rPr>
          <w:rFonts w:hint="eastAsia" w:ascii="宋体" w:hAnsi="宋体"/>
          <w:sz w:val="24"/>
        </w:rPr>
        <w:t>行业；制造商为（企业名称），从业人员</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pPr>
        <w:spacing w:line="588" w:lineRule="exact"/>
        <w:ind w:firstLine="480" w:firstLineChars="200"/>
        <w:rPr>
          <w:rFonts w:ascii="宋体" w:hAnsi="宋体"/>
          <w:sz w:val="24"/>
        </w:rPr>
      </w:pPr>
      <w:r>
        <w:rPr>
          <w:rFonts w:hint="eastAsia" w:ascii="宋体" w:hAnsi="宋体"/>
          <w:sz w:val="24"/>
        </w:rPr>
        <w:t>……</w:t>
      </w:r>
    </w:p>
    <w:p>
      <w:pPr>
        <w:spacing w:line="588" w:lineRule="exact"/>
        <w:ind w:firstLine="480" w:firstLineChars="2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spacing w:line="588" w:lineRule="exact"/>
        <w:ind w:firstLine="480" w:firstLineChars="200"/>
        <w:rPr>
          <w:rFonts w:ascii="宋体" w:hAnsi="宋体"/>
          <w:sz w:val="24"/>
        </w:rPr>
      </w:pPr>
      <w:r>
        <w:rPr>
          <w:rFonts w:hint="eastAsia" w:ascii="宋体" w:hAnsi="宋体"/>
          <w:sz w:val="24"/>
        </w:rPr>
        <w:t>本企业对上述声明内容的真实性负责。如有虚假，将依法承担相应责任。</w:t>
      </w:r>
    </w:p>
    <w:p>
      <w:pPr>
        <w:pStyle w:val="15"/>
        <w:spacing w:before="35" w:line="316" w:lineRule="auto"/>
        <w:ind w:left="4060" w:right="2166"/>
        <w:rPr>
          <w:spacing w:val="-8"/>
          <w:w w:val="99"/>
        </w:rPr>
      </w:pPr>
      <w:r>
        <w:rPr>
          <w:w w:val="99"/>
        </w:rPr>
        <w:t>企业名称</w:t>
      </w:r>
      <w:r>
        <w:rPr>
          <w:rFonts w:hint="eastAsia"/>
          <w:w w:val="99"/>
        </w:rPr>
        <w:t>：</w:t>
      </w:r>
      <w:r>
        <w:rPr>
          <w:spacing w:val="2"/>
          <w:w w:val="99"/>
        </w:rPr>
        <w:t>（</w:t>
      </w:r>
      <w:r>
        <w:rPr>
          <w:w w:val="99"/>
        </w:rPr>
        <w:t>盖章</w:t>
      </w:r>
      <w:r>
        <w:rPr>
          <w:spacing w:val="-167"/>
          <w:w w:val="99"/>
        </w:rPr>
        <w:t>）</w:t>
      </w:r>
    </w:p>
    <w:p>
      <w:pPr>
        <w:pStyle w:val="15"/>
        <w:spacing w:before="35" w:line="316" w:lineRule="auto"/>
        <w:ind w:left="4060" w:right="2166"/>
      </w:pPr>
      <w:r>
        <w:rPr>
          <w:spacing w:val="24"/>
        </w:rPr>
        <w:t>日期：</w:t>
      </w:r>
    </w:p>
    <w:p>
      <w:pPr>
        <w:jc w:val="center"/>
        <w:rPr>
          <w:rFonts w:ascii="宋体" w:hAnsi="宋体"/>
          <w:b/>
          <w:sz w:val="44"/>
        </w:rPr>
      </w:pPr>
    </w:p>
    <w:p>
      <w:pPr>
        <w:pStyle w:val="15"/>
        <w:rPr>
          <w:rFonts w:ascii="宋体" w:hAnsi="宋体" w:cs="宋体"/>
          <w:sz w:val="22"/>
          <w:szCs w:val="22"/>
        </w:rPr>
      </w:pPr>
      <w:r>
        <w:rPr>
          <w:rFonts w:hint="eastAsia" w:ascii="宋体" w:hAnsi="宋体" w:cs="宋体"/>
          <w:sz w:val="22"/>
          <w:szCs w:val="22"/>
        </w:rPr>
        <w:t>注：1、如投标人是小微企业的，则需提供中小企业声明函。</w:t>
      </w:r>
    </w:p>
    <w:p>
      <w:pPr>
        <w:pStyle w:val="15"/>
        <w:rPr>
          <w:rFonts w:ascii="宋体" w:hAnsi="宋体" w:cs="宋体"/>
          <w:sz w:val="22"/>
          <w:szCs w:val="22"/>
        </w:rPr>
      </w:pPr>
      <w:r>
        <w:rPr>
          <w:rFonts w:hint="eastAsia" w:ascii="宋体" w:hAnsi="宋体" w:cs="宋体"/>
          <w:sz w:val="22"/>
          <w:szCs w:val="22"/>
        </w:rPr>
        <w:t>2、从业人员、营业收入、资产总额填报上一年度数据，无上一年度数据的新成立企业可不填报。</w:t>
      </w:r>
    </w:p>
    <w:p>
      <w:pPr>
        <w:tabs>
          <w:tab w:val="left" w:pos="2472"/>
        </w:tabs>
        <w:snapToGrid w:val="0"/>
        <w:rPr>
          <w:rFonts w:ascii="宋体" w:hAnsi="宋体" w:cs="宋体"/>
          <w:sz w:val="22"/>
          <w:szCs w:val="22"/>
        </w:rPr>
      </w:pPr>
      <w:r>
        <w:rPr>
          <w:rFonts w:hint="eastAsia" w:ascii="宋体" w:hAnsi="宋体" w:cs="宋体"/>
          <w:sz w:val="22"/>
          <w:szCs w:val="22"/>
        </w:rPr>
        <w:t>3、如中标人声明为小微企业，本声明函将随中标结果同时公告，接受社会监督。</w:t>
      </w:r>
    </w:p>
    <w:p>
      <w:pPr>
        <w:pStyle w:val="5"/>
        <w:rPr>
          <w:sz w:val="21"/>
          <w:szCs w:val="21"/>
        </w:rPr>
      </w:pPr>
    </w:p>
    <w:p>
      <w:pPr>
        <w:snapToGrid w:val="0"/>
        <w:spacing w:before="50" w:after="156" w:afterLines="50"/>
        <w:jc w:val="left"/>
        <w:rPr>
          <w:rFonts w:ascii="宋体" w:hAnsi="宋体"/>
          <w:b/>
          <w:sz w:val="24"/>
        </w:rPr>
      </w:pPr>
    </w:p>
    <w:p>
      <w:pPr>
        <w:snapToGrid w:val="0"/>
        <w:spacing w:before="50" w:after="156" w:afterLines="50"/>
        <w:jc w:val="left"/>
        <w:rPr>
          <w:rFonts w:ascii="宋体" w:hAnsi="宋体"/>
          <w:b/>
          <w:sz w:val="24"/>
        </w:rPr>
      </w:pPr>
    </w:p>
    <w:p>
      <w:pPr>
        <w:snapToGrid w:val="0"/>
        <w:spacing w:before="50" w:after="156" w:afterLines="50"/>
        <w:jc w:val="left"/>
        <w:rPr>
          <w:rFonts w:ascii="宋体" w:hAnsi="宋体"/>
          <w:b/>
          <w:sz w:val="24"/>
        </w:rPr>
      </w:pPr>
      <w:r>
        <w:rPr>
          <w:rFonts w:hint="eastAsia" w:ascii="宋体" w:hAnsi="宋体"/>
          <w:b/>
          <w:sz w:val="24"/>
        </w:rPr>
        <w:t>附件6：投标声明书格式：</w:t>
      </w:r>
    </w:p>
    <w:p>
      <w:pPr>
        <w:snapToGrid w:val="0"/>
        <w:spacing w:before="156" w:beforeLines="50" w:after="50"/>
        <w:ind w:firstLine="3915" w:firstLineChars="1300"/>
        <w:rPr>
          <w:rFonts w:ascii="宋体" w:hAnsi="宋体"/>
          <w:b/>
          <w:bCs/>
          <w:sz w:val="24"/>
        </w:rPr>
      </w:pPr>
      <w:r>
        <w:rPr>
          <w:rFonts w:hint="eastAsia" w:ascii="宋体" w:hAnsi="宋体"/>
          <w:b/>
          <w:bCs/>
          <w:sz w:val="30"/>
        </w:rPr>
        <w:t>投标声明书</w:t>
      </w:r>
    </w:p>
    <w:p>
      <w:pPr>
        <w:spacing w:before="156" w:beforeLines="50" w:after="50" w:line="460" w:lineRule="exact"/>
        <w:contextualSpacing/>
        <w:rPr>
          <w:rFonts w:ascii="宋体" w:hAnsi="宋体"/>
          <w:sz w:val="24"/>
          <w:u w:val="single"/>
        </w:rPr>
      </w:pPr>
      <w:r>
        <w:rPr>
          <w:rFonts w:hint="eastAsia" w:ascii="宋体" w:hAnsi="宋体"/>
          <w:sz w:val="24"/>
        </w:rPr>
        <w:t>致：</w:t>
      </w:r>
      <w:r>
        <w:rPr>
          <w:rFonts w:hint="eastAsia" w:ascii="宋体" w:hAnsi="宋体"/>
          <w:sz w:val="24"/>
          <w:u w:val="single"/>
        </w:rPr>
        <w:t xml:space="preserve">                      ：</w:t>
      </w:r>
    </w:p>
    <w:p>
      <w:pPr>
        <w:spacing w:before="156" w:beforeLines="50" w:after="50" w:line="460" w:lineRule="exact"/>
        <w:ind w:firstLine="480" w:firstLineChars="200"/>
        <w:contextualSpacing/>
        <w:rPr>
          <w:rFonts w:ascii="宋体" w:hAnsi="宋体"/>
          <w:sz w:val="24"/>
        </w:rPr>
      </w:pPr>
      <w:r>
        <w:rPr>
          <w:rFonts w:hint="eastAsia" w:ascii="宋体" w:hAnsi="宋体"/>
          <w:sz w:val="24"/>
          <w:u w:val="single"/>
        </w:rPr>
        <w:t xml:space="preserve">                   </w:t>
      </w:r>
      <w:r>
        <w:rPr>
          <w:rFonts w:hint="eastAsia" w:ascii="宋体" w:hAnsi="宋体"/>
          <w:sz w:val="24"/>
        </w:rPr>
        <w:t>（投标人名称）系中华人民共和国合法企业，经营地址</w:t>
      </w:r>
      <w:r>
        <w:rPr>
          <w:rFonts w:hint="eastAsia" w:ascii="宋体" w:hAnsi="宋体"/>
          <w:sz w:val="24"/>
          <w:u w:val="single"/>
        </w:rPr>
        <w:t xml:space="preserve">                   </w:t>
      </w:r>
      <w:r>
        <w:rPr>
          <w:rFonts w:hint="eastAsia" w:ascii="宋体" w:hAnsi="宋体"/>
          <w:sz w:val="24"/>
        </w:rPr>
        <w:t xml:space="preserve"> 。</w:t>
      </w:r>
    </w:p>
    <w:p>
      <w:pPr>
        <w:spacing w:before="156" w:beforeLines="50" w:after="50" w:line="460" w:lineRule="exact"/>
        <w:ind w:firstLine="645"/>
        <w:contextualSpacing/>
        <w:rPr>
          <w:rFonts w:ascii="宋体" w:hAnsi="宋体"/>
          <w:sz w:val="24"/>
        </w:rPr>
      </w:pPr>
      <w:r>
        <w:rPr>
          <w:rFonts w:hint="eastAsia" w:ascii="宋体" w:hAnsi="宋体"/>
          <w:sz w:val="24"/>
        </w:rPr>
        <w:t xml:space="preserve">我 </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 xml:space="preserve"> （投标人名称）的法定代表人，我方愿意参加贵方组织的</w:t>
      </w:r>
      <w:r>
        <w:rPr>
          <w:rFonts w:hint="eastAsia" w:ascii="宋体" w:hAnsi="宋体"/>
          <w:sz w:val="24"/>
          <w:u w:val="single"/>
        </w:rPr>
        <w:t xml:space="preserve">              </w:t>
      </w:r>
      <w:r>
        <w:rPr>
          <w:rFonts w:hint="eastAsia" w:ascii="宋体" w:hAnsi="宋体"/>
          <w:sz w:val="24"/>
        </w:rPr>
        <w:t xml:space="preserve"> 项目的投标，为便于贵方公正、择优地确定中标人及其投标产品和服务，我方就本次投标有关事项郑重声明如下：</w:t>
      </w:r>
    </w:p>
    <w:p>
      <w:pPr>
        <w:spacing w:line="460" w:lineRule="exact"/>
        <w:ind w:firstLine="480" w:firstLineChars="200"/>
        <w:contextualSpacing/>
        <w:rPr>
          <w:rFonts w:ascii="宋体" w:hAnsi="宋体"/>
          <w:sz w:val="24"/>
        </w:rPr>
      </w:pPr>
      <w:r>
        <w:rPr>
          <w:rFonts w:ascii="宋体" w:hAnsi="宋体"/>
          <w:sz w:val="24"/>
        </w:rPr>
        <w:t>1</w:t>
      </w:r>
      <w:r>
        <w:rPr>
          <w:rFonts w:hint="eastAsia" w:ascii="宋体" w:hAnsi="宋体"/>
          <w:sz w:val="24"/>
        </w:rPr>
        <w:t>.</w:t>
      </w:r>
      <w:r>
        <w:rPr>
          <w:rFonts w:ascii="宋体" w:hAnsi="宋体"/>
          <w:sz w:val="24"/>
        </w:rPr>
        <w:t>我方向贵方提交的所有投标文件、资料都是准确的和真实的</w:t>
      </w:r>
      <w:r>
        <w:rPr>
          <w:rFonts w:hint="eastAsia" w:ascii="宋体" w:hAnsi="宋体"/>
          <w:sz w:val="24"/>
        </w:rPr>
        <w:t>。</w:t>
      </w:r>
    </w:p>
    <w:p>
      <w:pPr>
        <w:spacing w:before="156" w:beforeLines="50" w:line="460" w:lineRule="exact"/>
        <w:ind w:firstLine="480" w:firstLineChars="200"/>
        <w:contextualSpacing/>
        <w:rPr>
          <w:rFonts w:ascii="宋体" w:hAnsi="宋体"/>
          <w:sz w:val="24"/>
        </w:rPr>
      </w:pPr>
      <w:r>
        <w:rPr>
          <w:rFonts w:ascii="宋体" w:hAnsi="宋体"/>
          <w:sz w:val="24"/>
        </w:rPr>
        <w:t>2</w:t>
      </w:r>
      <w:r>
        <w:rPr>
          <w:rFonts w:hint="eastAsia" w:ascii="宋体" w:hAnsi="宋体"/>
          <w:sz w:val="24"/>
        </w:rPr>
        <w:t>.</w:t>
      </w:r>
      <w:r>
        <w:rPr>
          <w:rFonts w:ascii="宋体" w:hAnsi="宋体"/>
          <w:sz w:val="24"/>
        </w:rPr>
        <w:t>我方不是采购人的附属机构；在获知本项目采购信息后，与采购人聘请的为此项目提供咨询服务的公司及其附属机构没有任何联系。</w:t>
      </w:r>
    </w:p>
    <w:p>
      <w:pPr>
        <w:pStyle w:val="2"/>
        <w:spacing w:line="460" w:lineRule="exact"/>
        <w:ind w:left="400"/>
        <w:contextualSpacing/>
        <w:rPr>
          <w:rFonts w:hAnsi="宋体"/>
          <w:sz w:val="24"/>
        </w:rPr>
      </w:pPr>
      <w:r>
        <w:rPr>
          <w:rFonts w:hint="eastAsia" w:asciiTheme="majorEastAsia" w:hAnsiTheme="majorEastAsia" w:eastAsiaTheme="majorEastAsia"/>
          <w:sz w:val="24"/>
        </w:rPr>
        <w:t>3.我方</w:t>
      </w:r>
      <w:r>
        <w:rPr>
          <w:rFonts w:hint="eastAsia" w:hAnsi="宋体"/>
          <w:sz w:val="24"/>
        </w:rPr>
        <w:t>及由本人担任法定代表人的其他机构</w:t>
      </w:r>
      <w:r>
        <w:rPr>
          <w:rFonts w:hAnsi="宋体"/>
          <w:sz w:val="24"/>
        </w:rPr>
        <w:t>最近三年内被</w:t>
      </w:r>
      <w:r>
        <w:rPr>
          <w:rFonts w:hint="eastAsia" w:hAnsi="宋体"/>
          <w:sz w:val="24"/>
        </w:rPr>
        <w:t>通报或者被处罚的</w:t>
      </w:r>
      <w:r>
        <w:rPr>
          <w:rFonts w:hAnsi="宋体"/>
          <w:sz w:val="24"/>
        </w:rPr>
        <w:t>违法行为</w:t>
      </w:r>
    </w:p>
    <w:p>
      <w:pPr>
        <w:pStyle w:val="2"/>
        <w:spacing w:line="460" w:lineRule="exact"/>
        <w:ind w:left="0" w:leftChars="0"/>
        <w:contextualSpacing/>
        <w:rPr>
          <w:rFonts w:hAnsi="宋体"/>
          <w:sz w:val="24"/>
        </w:rPr>
      </w:pPr>
      <w:r>
        <w:rPr>
          <w:rFonts w:hAnsi="宋体"/>
          <w:sz w:val="24"/>
        </w:rPr>
        <w:t>有：</w:t>
      </w:r>
    </w:p>
    <w:p>
      <w:pPr>
        <w:spacing w:before="156" w:beforeLines="50" w:line="460" w:lineRule="exact"/>
        <w:ind w:firstLine="440" w:firstLineChars="200"/>
        <w:contextualSpacing/>
        <w:rPr>
          <w:rFonts w:ascii="宋体" w:hAnsi="宋体"/>
          <w:sz w:val="22"/>
          <w:u w:val="single"/>
        </w:rPr>
      </w:pPr>
      <w:r>
        <w:rPr>
          <w:rFonts w:hint="eastAsia" w:ascii="宋体" w:hAnsi="宋体"/>
          <w:sz w:val="22"/>
          <w:u w:val="single"/>
        </w:rPr>
        <w:t>　　　　　　　　　　　　　　　　　　　　　　　　　　　</w:t>
      </w:r>
    </w:p>
    <w:p>
      <w:pPr>
        <w:spacing w:before="156" w:beforeLines="50" w:line="460" w:lineRule="exact"/>
        <w:ind w:firstLine="440" w:firstLineChars="200"/>
        <w:contextualSpacing/>
        <w:rPr>
          <w:rFonts w:ascii="宋体" w:hAnsi="宋体"/>
          <w:sz w:val="24"/>
          <w:u w:val="single"/>
        </w:rPr>
      </w:pPr>
      <w:r>
        <w:rPr>
          <w:rFonts w:hint="eastAsia" w:ascii="宋体" w:hAnsi="宋体"/>
          <w:sz w:val="22"/>
          <w:u w:val="single"/>
        </w:rPr>
        <w:t>　　　　　　　　　　　　　　　　　　　　　　</w:t>
      </w:r>
      <w:r>
        <w:rPr>
          <w:rFonts w:hint="eastAsia" w:ascii="宋体" w:hAnsi="宋体"/>
          <w:sz w:val="24"/>
          <w:u w:val="single"/>
        </w:rPr>
        <w:t>　　　　　</w:t>
      </w:r>
    </w:p>
    <w:p>
      <w:pPr>
        <w:spacing w:line="460" w:lineRule="exact"/>
        <w:ind w:firstLine="480" w:firstLineChars="200"/>
        <w:contextualSpacing/>
        <w:rPr>
          <w:rFonts w:ascii="宋体" w:hAnsi="宋体"/>
          <w:sz w:val="24"/>
        </w:rPr>
      </w:pPr>
      <w:r>
        <w:rPr>
          <w:rFonts w:hint="eastAsia" w:ascii="宋体" w:hAnsi="宋体"/>
          <w:sz w:val="24"/>
        </w:rPr>
        <w:t>4.以上事项如有虚假或隐瞒，我方愿意承担一切后果，并不再寻求任何旨在减轻或免除法律责任的辩解。</w:t>
      </w:r>
    </w:p>
    <w:p>
      <w:pPr>
        <w:pStyle w:val="17"/>
        <w:tabs>
          <w:tab w:val="left" w:pos="939"/>
        </w:tabs>
        <w:snapToGrid w:val="0"/>
        <w:ind w:left="758" w:leftChars="150" w:hanging="458" w:hangingChars="191"/>
        <w:rPr>
          <w:rFonts w:ascii="宋体" w:hAnsi="宋体"/>
          <w:sz w:val="24"/>
        </w:rPr>
      </w:pPr>
    </w:p>
    <w:p>
      <w:pPr>
        <w:pStyle w:val="68"/>
        <w:snapToGrid w:val="0"/>
        <w:spacing w:before="156" w:beforeLines="50"/>
        <w:ind w:firstLine="200"/>
        <w:rPr>
          <w:rFonts w:ascii="宋体" w:hAnsi="宋体"/>
        </w:rPr>
      </w:pPr>
    </w:p>
    <w:p>
      <w:pPr>
        <w:snapToGrid w:val="0"/>
        <w:spacing w:before="156" w:beforeLines="50"/>
        <w:ind w:firstLine="319" w:firstLineChars="133"/>
        <w:rPr>
          <w:rFonts w:ascii="宋体" w:hAnsi="宋体"/>
          <w:sz w:val="24"/>
          <w:u w:val="single"/>
        </w:rPr>
      </w:pPr>
      <w:r>
        <w:rPr>
          <w:rFonts w:hint="eastAsia" w:ascii="宋体" w:hAnsi="宋体"/>
          <w:sz w:val="24"/>
        </w:rPr>
        <w:t>法定代表人或授权代表</w:t>
      </w:r>
      <w:r>
        <w:rPr>
          <w:rFonts w:hint="eastAsia" w:ascii="宋体" w:cs="Courier New"/>
          <w:sz w:val="24"/>
        </w:rPr>
        <w:t>（签字或签名章）</w:t>
      </w:r>
      <w:r>
        <w:rPr>
          <w:rFonts w:hint="eastAsia" w:ascii="宋体" w:hAnsi="宋体"/>
          <w:sz w:val="24"/>
        </w:rPr>
        <w:t>：</w:t>
      </w:r>
    </w:p>
    <w:p>
      <w:pPr>
        <w:snapToGrid w:val="0"/>
        <w:spacing w:before="156" w:beforeLines="50" w:after="50"/>
        <w:ind w:firstLine="360" w:firstLineChars="150"/>
        <w:rPr>
          <w:rFonts w:ascii="宋体" w:hAnsi="宋体"/>
          <w:sz w:val="24"/>
        </w:rPr>
      </w:pPr>
      <w:r>
        <w:rPr>
          <w:rFonts w:hint="eastAsia" w:ascii="宋体" w:hAnsi="宋体"/>
          <w:sz w:val="24"/>
        </w:rPr>
        <w:t>投标人（盖章）：</w:t>
      </w:r>
    </w:p>
    <w:p>
      <w:pPr>
        <w:snapToGrid w:val="0"/>
        <w:spacing w:before="156" w:beforeLines="50" w:after="50"/>
        <w:ind w:firstLine="6240" w:firstLineChars="2600"/>
        <w:rPr>
          <w:rFonts w:ascii="宋体" w:hAnsi="宋体"/>
          <w:sz w:val="24"/>
        </w:rPr>
      </w:pPr>
      <w:r>
        <w:rPr>
          <w:rFonts w:ascii="宋体" w:hAnsi="宋体"/>
          <w:sz w:val="24"/>
        </w:rPr>
        <w:t>年    月    日</w:t>
      </w:r>
    </w:p>
    <w:p>
      <w:pPr>
        <w:snapToGrid w:val="0"/>
        <w:spacing w:before="156" w:beforeLines="50" w:after="50"/>
        <w:ind w:firstLine="4800" w:firstLineChars="2000"/>
        <w:rPr>
          <w:rFonts w:ascii="宋体" w:hAnsi="宋体"/>
          <w:sz w:val="24"/>
        </w:rPr>
      </w:pPr>
    </w:p>
    <w:p>
      <w:pPr>
        <w:pStyle w:val="18"/>
        <w:snapToGrid w:val="0"/>
        <w:spacing w:before="156" w:after="156" w:line="240" w:lineRule="auto"/>
        <w:rPr>
          <w:rFonts w:hAnsi="宋体"/>
        </w:rPr>
      </w:pPr>
    </w:p>
    <w:p>
      <w:pPr>
        <w:snapToGrid w:val="0"/>
        <w:spacing w:before="50" w:after="156" w:afterLines="50"/>
        <w:jc w:val="left"/>
        <w:rPr>
          <w:rFonts w:ascii="宋体" w:hAnsi="宋体"/>
        </w:rPr>
      </w:pPr>
    </w:p>
    <w:p>
      <w:pPr>
        <w:snapToGrid w:val="0"/>
        <w:spacing w:before="50" w:after="156" w:afterLines="50"/>
        <w:jc w:val="left"/>
        <w:rPr>
          <w:rFonts w:ascii="宋体" w:hAnsi="宋体"/>
        </w:rPr>
      </w:pPr>
    </w:p>
    <w:p>
      <w:pPr>
        <w:snapToGrid w:val="0"/>
        <w:spacing w:before="50" w:after="156" w:afterLines="50"/>
        <w:jc w:val="left"/>
        <w:rPr>
          <w:rFonts w:ascii="宋体" w:hAnsi="宋体"/>
        </w:rPr>
      </w:pPr>
    </w:p>
    <w:p>
      <w:pPr>
        <w:snapToGrid w:val="0"/>
        <w:spacing w:before="50" w:after="156" w:afterLines="50"/>
        <w:jc w:val="left"/>
        <w:rPr>
          <w:rFonts w:ascii="宋体" w:hAnsi="宋体"/>
        </w:rPr>
      </w:pPr>
    </w:p>
    <w:p>
      <w:pPr>
        <w:pStyle w:val="30"/>
        <w:ind w:firstLine="344"/>
      </w:pPr>
    </w:p>
    <w:p>
      <w:pPr>
        <w:snapToGrid w:val="0"/>
        <w:spacing w:before="50" w:after="156" w:afterLines="50"/>
        <w:jc w:val="left"/>
        <w:rPr>
          <w:rFonts w:ascii="宋体" w:hAnsi="宋体"/>
        </w:rPr>
      </w:pPr>
    </w:p>
    <w:p>
      <w:pPr>
        <w:snapToGrid w:val="0"/>
        <w:spacing w:before="156" w:beforeLines="50" w:after="50" w:line="276" w:lineRule="auto"/>
        <w:rPr>
          <w:rFonts w:ascii="宋体" w:hAnsi="宋体" w:cs="宋体"/>
          <w:b/>
          <w:sz w:val="24"/>
          <w:szCs w:val="24"/>
        </w:rPr>
      </w:pPr>
    </w:p>
    <w:p>
      <w:pPr>
        <w:snapToGrid w:val="0"/>
        <w:spacing w:before="156" w:beforeLines="50" w:after="50" w:line="276" w:lineRule="auto"/>
        <w:rPr>
          <w:rFonts w:ascii="宋体" w:hAnsi="宋体" w:cs="宋体"/>
          <w:b/>
          <w:sz w:val="24"/>
          <w:szCs w:val="24"/>
        </w:rPr>
      </w:pPr>
      <w:r>
        <w:rPr>
          <w:rFonts w:hint="eastAsia" w:ascii="宋体" w:hAnsi="宋体" w:cs="宋体"/>
          <w:b/>
          <w:sz w:val="24"/>
          <w:szCs w:val="24"/>
        </w:rPr>
        <w:t>附件7：投标单位情况表</w:t>
      </w:r>
    </w:p>
    <w:p>
      <w:pPr>
        <w:pStyle w:val="18"/>
        <w:snapToGrid w:val="0"/>
        <w:spacing w:before="156" w:after="156"/>
        <w:jc w:val="center"/>
        <w:rPr>
          <w:spacing w:val="60"/>
          <w:sz w:val="28"/>
          <w:szCs w:val="28"/>
        </w:rPr>
      </w:pPr>
      <w:r>
        <w:rPr>
          <w:rFonts w:hint="eastAsia"/>
          <w:b/>
          <w:sz w:val="28"/>
          <w:szCs w:val="28"/>
        </w:rPr>
        <w:t>投标</w:t>
      </w:r>
      <w:r>
        <w:rPr>
          <w:b/>
          <w:sz w:val="28"/>
          <w:szCs w:val="28"/>
        </w:rPr>
        <w:t>单位情况表</w:t>
      </w:r>
    </w:p>
    <w:tbl>
      <w:tblPr>
        <w:tblStyle w:val="32"/>
        <w:tblW w:w="9686"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87"/>
        <w:gridCol w:w="1221"/>
        <w:gridCol w:w="1311"/>
        <w:gridCol w:w="308"/>
        <w:gridCol w:w="1004"/>
        <w:gridCol w:w="1311"/>
        <w:gridCol w:w="308"/>
        <w:gridCol w:w="812"/>
        <w:gridCol w:w="190"/>
        <w:gridCol w:w="18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企业名称</w:t>
            </w:r>
          </w:p>
        </w:tc>
        <w:tc>
          <w:tcPr>
            <w:tcW w:w="8294" w:type="dxa"/>
            <w:gridSpan w:val="9"/>
            <w:vAlign w:val="center"/>
          </w:tcPr>
          <w:p>
            <w:pPr>
              <w:jc w:val="cente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注册地址</w:t>
            </w:r>
          </w:p>
        </w:tc>
        <w:tc>
          <w:tcPr>
            <w:tcW w:w="8294" w:type="dxa"/>
            <w:gridSpan w:val="9"/>
            <w:vAlign w:val="center"/>
          </w:tcPr>
          <w:p>
            <w:pPr>
              <w:jc w:val="cente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通讯代码</w:t>
            </w:r>
          </w:p>
        </w:tc>
        <w:tc>
          <w:tcPr>
            <w:tcW w:w="1221" w:type="dxa"/>
            <w:vAlign w:val="center"/>
          </w:tcPr>
          <w:p>
            <w:pPr>
              <w:jc w:val="center"/>
              <w:rPr>
                <w:rFonts w:ascii="宋体" w:hAnsi="宋体"/>
                <w:snapToGrid w:val="0"/>
                <w:color w:val="000000"/>
              </w:rPr>
            </w:pPr>
            <w:r>
              <w:rPr>
                <w:rFonts w:hint="eastAsia" w:ascii="宋体" w:hAnsi="宋体"/>
                <w:snapToGrid w:val="0"/>
                <w:color w:val="000000"/>
              </w:rPr>
              <w:t>电  话</w:t>
            </w:r>
          </w:p>
        </w:tc>
        <w:tc>
          <w:tcPr>
            <w:tcW w:w="1311" w:type="dxa"/>
            <w:vAlign w:val="center"/>
          </w:tcPr>
          <w:p>
            <w:pPr>
              <w:jc w:val="center"/>
              <w:rPr>
                <w:rFonts w:ascii="宋体" w:hAnsi="宋体"/>
                <w:snapToGrid w:val="0"/>
                <w:color w:val="000000"/>
              </w:rPr>
            </w:pPr>
          </w:p>
        </w:tc>
        <w:tc>
          <w:tcPr>
            <w:tcW w:w="1312" w:type="dxa"/>
            <w:gridSpan w:val="2"/>
            <w:vAlign w:val="center"/>
          </w:tcPr>
          <w:p>
            <w:pPr>
              <w:jc w:val="center"/>
              <w:rPr>
                <w:rFonts w:ascii="宋体" w:hAnsi="宋体"/>
                <w:snapToGrid w:val="0"/>
                <w:color w:val="000000"/>
              </w:rPr>
            </w:pPr>
            <w:r>
              <w:rPr>
                <w:rFonts w:hint="eastAsia" w:ascii="宋体" w:hAnsi="宋体"/>
                <w:snapToGrid w:val="0"/>
                <w:color w:val="000000"/>
              </w:rPr>
              <w:t>传  真</w:t>
            </w:r>
          </w:p>
        </w:tc>
        <w:tc>
          <w:tcPr>
            <w:tcW w:w="1311" w:type="dxa"/>
            <w:vAlign w:val="center"/>
          </w:tcPr>
          <w:p>
            <w:pPr>
              <w:jc w:val="center"/>
              <w:rPr>
                <w:rFonts w:ascii="宋体" w:hAnsi="宋体"/>
                <w:snapToGrid w:val="0"/>
                <w:color w:val="000000"/>
              </w:rPr>
            </w:pPr>
          </w:p>
        </w:tc>
        <w:tc>
          <w:tcPr>
            <w:tcW w:w="1310" w:type="dxa"/>
            <w:gridSpan w:val="3"/>
            <w:vAlign w:val="center"/>
          </w:tcPr>
          <w:p>
            <w:pPr>
              <w:jc w:val="center"/>
              <w:rPr>
                <w:rFonts w:ascii="宋体" w:hAnsi="宋体"/>
                <w:snapToGrid w:val="0"/>
                <w:color w:val="000000"/>
              </w:rPr>
            </w:pPr>
            <w:r>
              <w:rPr>
                <w:rFonts w:hint="eastAsia" w:ascii="宋体" w:hAnsi="宋体"/>
                <w:snapToGrid w:val="0"/>
                <w:color w:val="000000"/>
              </w:rPr>
              <w:t>邮政编码</w:t>
            </w:r>
          </w:p>
        </w:tc>
        <w:tc>
          <w:tcPr>
            <w:tcW w:w="1829" w:type="dxa"/>
            <w:vAlign w:val="center"/>
          </w:tcPr>
          <w:p>
            <w:pPr>
              <w:jc w:val="cente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成立时间</w:t>
            </w:r>
          </w:p>
        </w:tc>
        <w:tc>
          <w:tcPr>
            <w:tcW w:w="8294" w:type="dxa"/>
            <w:gridSpan w:val="9"/>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企业性质</w:t>
            </w:r>
          </w:p>
        </w:tc>
        <w:tc>
          <w:tcPr>
            <w:tcW w:w="2840" w:type="dxa"/>
            <w:gridSpan w:val="3"/>
            <w:vAlign w:val="center"/>
          </w:tcPr>
          <w:p>
            <w:pPr>
              <w:jc w:val="center"/>
              <w:rPr>
                <w:rFonts w:ascii="宋体" w:hAnsi="宋体"/>
                <w:snapToGrid w:val="0"/>
                <w:color w:val="000000"/>
              </w:rPr>
            </w:pPr>
          </w:p>
        </w:tc>
        <w:tc>
          <w:tcPr>
            <w:tcW w:w="2623" w:type="dxa"/>
            <w:gridSpan w:val="3"/>
            <w:vAlign w:val="center"/>
          </w:tcPr>
          <w:p>
            <w:pPr>
              <w:jc w:val="center"/>
              <w:rPr>
                <w:rFonts w:ascii="宋体" w:hAnsi="宋体"/>
                <w:snapToGrid w:val="0"/>
                <w:color w:val="000000"/>
              </w:rPr>
            </w:pPr>
            <w:r>
              <w:rPr>
                <w:rFonts w:hint="eastAsia" w:ascii="宋体" w:hAnsi="宋体"/>
                <w:snapToGrid w:val="0"/>
                <w:color w:val="000000"/>
              </w:rPr>
              <w:t>上级主管单位</w:t>
            </w:r>
          </w:p>
        </w:tc>
        <w:tc>
          <w:tcPr>
            <w:tcW w:w="2831" w:type="dxa"/>
            <w:gridSpan w:val="3"/>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行政负责人</w:t>
            </w:r>
          </w:p>
        </w:tc>
        <w:tc>
          <w:tcPr>
            <w:tcW w:w="1221" w:type="dxa"/>
            <w:vAlign w:val="center"/>
          </w:tcPr>
          <w:p>
            <w:pPr>
              <w:jc w:val="center"/>
              <w:rPr>
                <w:rFonts w:ascii="宋体" w:hAnsi="宋体"/>
                <w:snapToGrid w:val="0"/>
                <w:color w:val="000000"/>
              </w:rPr>
            </w:pPr>
            <w:r>
              <w:rPr>
                <w:rFonts w:hint="eastAsia" w:ascii="宋体" w:hAnsi="宋体"/>
                <w:snapToGrid w:val="0"/>
                <w:color w:val="000000"/>
              </w:rPr>
              <w:t>姓  名</w:t>
            </w:r>
          </w:p>
        </w:tc>
        <w:tc>
          <w:tcPr>
            <w:tcW w:w="1619" w:type="dxa"/>
            <w:gridSpan w:val="2"/>
            <w:vAlign w:val="center"/>
          </w:tcPr>
          <w:p>
            <w:pPr>
              <w:jc w:val="center"/>
              <w:rPr>
                <w:rFonts w:ascii="宋体" w:hAnsi="宋体"/>
                <w:snapToGrid w:val="0"/>
                <w:color w:val="000000"/>
              </w:rPr>
            </w:pPr>
          </w:p>
        </w:tc>
        <w:tc>
          <w:tcPr>
            <w:tcW w:w="1004" w:type="dxa"/>
            <w:vAlign w:val="center"/>
          </w:tcPr>
          <w:p>
            <w:pPr>
              <w:jc w:val="center"/>
              <w:rPr>
                <w:rFonts w:ascii="宋体" w:hAnsi="宋体"/>
                <w:snapToGrid w:val="0"/>
                <w:color w:val="000000"/>
              </w:rPr>
            </w:pPr>
            <w:r>
              <w:rPr>
                <w:rFonts w:hint="eastAsia" w:ascii="宋体" w:hAnsi="宋体"/>
                <w:snapToGrid w:val="0"/>
                <w:color w:val="000000"/>
              </w:rPr>
              <w:t>年  龄</w:t>
            </w:r>
          </w:p>
        </w:tc>
        <w:tc>
          <w:tcPr>
            <w:tcW w:w="1619" w:type="dxa"/>
            <w:gridSpan w:val="2"/>
            <w:vAlign w:val="center"/>
          </w:tcPr>
          <w:p>
            <w:pPr>
              <w:jc w:val="center"/>
              <w:rPr>
                <w:rFonts w:ascii="宋体" w:hAnsi="宋体"/>
                <w:snapToGrid w:val="0"/>
                <w:color w:val="000000"/>
              </w:rPr>
            </w:pPr>
          </w:p>
        </w:tc>
        <w:tc>
          <w:tcPr>
            <w:tcW w:w="812" w:type="dxa"/>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职 称</w:t>
            </w:r>
          </w:p>
        </w:tc>
        <w:tc>
          <w:tcPr>
            <w:tcW w:w="2019" w:type="dxa"/>
            <w:gridSpan w:val="2"/>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技术负责人</w:t>
            </w:r>
          </w:p>
        </w:tc>
        <w:tc>
          <w:tcPr>
            <w:tcW w:w="1221" w:type="dxa"/>
            <w:vAlign w:val="center"/>
          </w:tcPr>
          <w:p>
            <w:pPr>
              <w:jc w:val="center"/>
              <w:rPr>
                <w:rFonts w:ascii="宋体" w:hAnsi="宋体"/>
                <w:snapToGrid w:val="0"/>
                <w:color w:val="000000"/>
              </w:rPr>
            </w:pPr>
            <w:r>
              <w:rPr>
                <w:rFonts w:hint="eastAsia" w:ascii="宋体" w:hAnsi="宋体"/>
                <w:snapToGrid w:val="0"/>
                <w:color w:val="000000"/>
              </w:rPr>
              <w:t>姓  名</w:t>
            </w:r>
          </w:p>
        </w:tc>
        <w:tc>
          <w:tcPr>
            <w:tcW w:w="1619" w:type="dxa"/>
            <w:gridSpan w:val="2"/>
            <w:vAlign w:val="center"/>
          </w:tcPr>
          <w:p>
            <w:pPr>
              <w:jc w:val="center"/>
              <w:rPr>
                <w:rFonts w:ascii="宋体" w:hAnsi="宋体"/>
                <w:snapToGrid w:val="0"/>
                <w:color w:val="000000"/>
              </w:rPr>
            </w:pPr>
          </w:p>
        </w:tc>
        <w:tc>
          <w:tcPr>
            <w:tcW w:w="1004" w:type="dxa"/>
            <w:vAlign w:val="center"/>
          </w:tcPr>
          <w:p>
            <w:pPr>
              <w:jc w:val="center"/>
              <w:rPr>
                <w:rFonts w:ascii="宋体" w:hAnsi="宋体"/>
                <w:snapToGrid w:val="0"/>
                <w:color w:val="000000"/>
              </w:rPr>
            </w:pPr>
            <w:r>
              <w:rPr>
                <w:rFonts w:hint="eastAsia" w:ascii="宋体" w:hAnsi="宋体"/>
                <w:snapToGrid w:val="0"/>
                <w:color w:val="000000"/>
              </w:rPr>
              <w:t>年  龄</w:t>
            </w:r>
          </w:p>
        </w:tc>
        <w:tc>
          <w:tcPr>
            <w:tcW w:w="1619" w:type="dxa"/>
            <w:gridSpan w:val="2"/>
            <w:vAlign w:val="center"/>
          </w:tcPr>
          <w:p>
            <w:pPr>
              <w:jc w:val="center"/>
              <w:rPr>
                <w:rFonts w:ascii="宋体" w:hAnsi="宋体"/>
                <w:snapToGrid w:val="0"/>
                <w:color w:val="000000"/>
              </w:rPr>
            </w:pPr>
          </w:p>
        </w:tc>
        <w:tc>
          <w:tcPr>
            <w:tcW w:w="812" w:type="dxa"/>
            <w:vAlign w:val="center"/>
          </w:tcPr>
          <w:p>
            <w:pPr>
              <w:ind w:left="-100" w:leftChars="-50" w:right="-100" w:rightChars="-50"/>
              <w:jc w:val="center"/>
              <w:rPr>
                <w:rFonts w:ascii="宋体" w:hAnsi="宋体"/>
                <w:snapToGrid w:val="0"/>
                <w:color w:val="000000"/>
              </w:rPr>
            </w:pPr>
            <w:r>
              <w:rPr>
                <w:rFonts w:hint="eastAsia" w:ascii="宋体" w:hAnsi="宋体"/>
                <w:snapToGrid w:val="0"/>
                <w:color w:val="000000"/>
              </w:rPr>
              <w:t>职 称</w:t>
            </w:r>
          </w:p>
        </w:tc>
        <w:tc>
          <w:tcPr>
            <w:tcW w:w="2019" w:type="dxa"/>
            <w:gridSpan w:val="2"/>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13" w:type="dxa"/>
            <w:gridSpan w:val="3"/>
            <w:vAlign w:val="center"/>
          </w:tcPr>
          <w:p>
            <w:pPr>
              <w:jc w:val="center"/>
              <w:rPr>
                <w:rFonts w:ascii="宋体" w:hAnsi="宋体"/>
                <w:snapToGrid w:val="0"/>
                <w:color w:val="000000"/>
              </w:rPr>
            </w:pPr>
            <w:r>
              <w:rPr>
                <w:rFonts w:hint="eastAsia" w:ascii="宋体" w:hAnsi="宋体"/>
                <w:snapToGrid w:val="0"/>
                <w:color w:val="000000"/>
              </w:rPr>
              <w:t>企业资质等级及证号</w:t>
            </w:r>
          </w:p>
        </w:tc>
        <w:tc>
          <w:tcPr>
            <w:tcW w:w="1619" w:type="dxa"/>
            <w:gridSpan w:val="2"/>
            <w:vAlign w:val="center"/>
          </w:tcPr>
          <w:p>
            <w:pPr>
              <w:rPr>
                <w:rFonts w:ascii="宋体" w:hAnsi="宋体"/>
                <w:snapToGrid w:val="0"/>
                <w:color w:val="000000"/>
              </w:rPr>
            </w:pPr>
          </w:p>
        </w:tc>
        <w:tc>
          <w:tcPr>
            <w:tcW w:w="2623" w:type="dxa"/>
            <w:gridSpan w:val="3"/>
            <w:vAlign w:val="center"/>
          </w:tcPr>
          <w:p>
            <w:pPr>
              <w:rPr>
                <w:rFonts w:ascii="宋体" w:hAnsi="宋体"/>
                <w:snapToGrid w:val="0"/>
                <w:color w:val="000000"/>
              </w:rPr>
            </w:pPr>
            <w:r>
              <w:rPr>
                <w:rFonts w:hint="eastAsia" w:ascii="宋体" w:hAnsi="宋体"/>
                <w:snapToGrid w:val="0"/>
                <w:color w:val="000000"/>
              </w:rPr>
              <w:t>职工总人数</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831" w:type="dxa"/>
            <w:gridSpan w:val="3"/>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pPr>
              <w:rPr>
                <w:rFonts w:ascii="宋体" w:hAnsi="宋体"/>
                <w:snapToGrid w:val="0"/>
                <w:color w:val="000000"/>
              </w:rPr>
            </w:pPr>
            <w:r>
              <w:rPr>
                <w:rFonts w:hint="eastAsia" w:ascii="宋体" w:hAnsi="宋体"/>
                <w:snapToGrid w:val="0"/>
                <w:color w:val="000000"/>
              </w:rPr>
              <w:t>营业执照证号</w:t>
            </w:r>
          </w:p>
        </w:tc>
        <w:tc>
          <w:tcPr>
            <w:tcW w:w="1619" w:type="dxa"/>
            <w:gridSpan w:val="2"/>
            <w:vAlign w:val="center"/>
          </w:tcPr>
          <w:p>
            <w:pPr>
              <w:rPr>
                <w:rFonts w:ascii="宋体" w:hAnsi="宋体"/>
                <w:snapToGrid w:val="0"/>
                <w:color w:val="000000"/>
              </w:rPr>
            </w:pPr>
          </w:p>
        </w:tc>
        <w:tc>
          <w:tcPr>
            <w:tcW w:w="2623" w:type="dxa"/>
            <w:gridSpan w:val="3"/>
            <w:vAlign w:val="center"/>
          </w:tcPr>
          <w:p>
            <w:pPr>
              <w:rPr>
                <w:rFonts w:ascii="宋体" w:hAnsi="宋体"/>
                <w:snapToGrid w:val="0"/>
                <w:color w:val="000000"/>
              </w:rPr>
            </w:pPr>
            <w:r>
              <w:rPr>
                <w:rFonts w:hint="eastAsia" w:ascii="宋体" w:hAnsi="宋体"/>
                <w:snapToGrid w:val="0"/>
                <w:color w:val="000000"/>
              </w:rPr>
              <w:t>行政技术管理人员</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831" w:type="dxa"/>
            <w:gridSpan w:val="3"/>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pPr>
              <w:rPr>
                <w:rFonts w:ascii="宋体" w:hAnsi="宋体"/>
                <w:snapToGrid w:val="0"/>
                <w:color w:val="000000"/>
              </w:rPr>
            </w:pPr>
            <w:r>
              <w:rPr>
                <w:rFonts w:hint="eastAsia" w:ascii="宋体" w:hAnsi="宋体"/>
                <w:snapToGrid w:val="0"/>
                <w:color w:val="000000"/>
              </w:rPr>
              <w:t>固定资产</w:t>
            </w:r>
            <w:r>
              <w:rPr>
                <w:rFonts w:ascii="宋体" w:hAnsi="宋体"/>
                <w:snapToGrid w:val="0"/>
                <w:color w:val="000000"/>
              </w:rPr>
              <w:t>(</w:t>
            </w:r>
            <w:r>
              <w:rPr>
                <w:rFonts w:hint="eastAsia" w:ascii="宋体" w:hAnsi="宋体"/>
                <w:snapToGrid w:val="0"/>
                <w:color w:val="000000"/>
              </w:rPr>
              <w:t>万元</w:t>
            </w:r>
            <w:r>
              <w:rPr>
                <w:rFonts w:ascii="宋体" w:hAnsi="宋体"/>
                <w:snapToGrid w:val="0"/>
                <w:color w:val="000000"/>
              </w:rPr>
              <w:t>)</w:t>
            </w:r>
          </w:p>
        </w:tc>
        <w:tc>
          <w:tcPr>
            <w:tcW w:w="1619" w:type="dxa"/>
            <w:gridSpan w:val="2"/>
            <w:vAlign w:val="center"/>
          </w:tcPr>
          <w:p>
            <w:pPr>
              <w:rPr>
                <w:rFonts w:ascii="宋体" w:hAnsi="宋体"/>
                <w:snapToGrid w:val="0"/>
                <w:color w:val="000000"/>
              </w:rPr>
            </w:pPr>
          </w:p>
        </w:tc>
        <w:tc>
          <w:tcPr>
            <w:tcW w:w="2623" w:type="dxa"/>
            <w:gridSpan w:val="3"/>
            <w:vAlign w:val="center"/>
          </w:tcPr>
          <w:p>
            <w:pPr>
              <w:rPr>
                <w:rFonts w:ascii="宋体" w:hAnsi="宋体"/>
                <w:snapToGrid w:val="0"/>
                <w:color w:val="000000"/>
              </w:rPr>
            </w:pPr>
            <w:r>
              <w:rPr>
                <w:rFonts w:hint="eastAsia" w:ascii="宋体" w:hAnsi="宋体"/>
                <w:snapToGrid w:val="0"/>
                <w:color w:val="000000"/>
              </w:rPr>
              <w:t>高级职称</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831" w:type="dxa"/>
            <w:gridSpan w:val="3"/>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pPr>
              <w:rPr>
                <w:rFonts w:ascii="宋体" w:hAnsi="宋体"/>
                <w:snapToGrid w:val="0"/>
                <w:color w:val="000000"/>
              </w:rPr>
            </w:pPr>
            <w:r>
              <w:rPr>
                <w:rFonts w:hint="eastAsia" w:ascii="宋体" w:hAnsi="宋体"/>
                <w:snapToGrid w:val="0"/>
                <w:color w:val="000000"/>
              </w:rPr>
              <w:t>自有流动资产</w:t>
            </w:r>
            <w:r>
              <w:rPr>
                <w:rFonts w:ascii="宋体" w:hAnsi="宋体"/>
                <w:snapToGrid w:val="0"/>
                <w:color w:val="000000"/>
              </w:rPr>
              <w:t>(</w:t>
            </w:r>
            <w:r>
              <w:rPr>
                <w:rFonts w:hint="eastAsia" w:ascii="宋体" w:hAnsi="宋体"/>
                <w:snapToGrid w:val="0"/>
                <w:color w:val="000000"/>
              </w:rPr>
              <w:t>万元</w:t>
            </w:r>
            <w:r>
              <w:rPr>
                <w:rFonts w:ascii="宋体" w:hAnsi="宋体"/>
                <w:snapToGrid w:val="0"/>
                <w:color w:val="000000"/>
              </w:rPr>
              <w:t>)</w:t>
            </w:r>
          </w:p>
        </w:tc>
        <w:tc>
          <w:tcPr>
            <w:tcW w:w="1619" w:type="dxa"/>
            <w:gridSpan w:val="2"/>
            <w:vAlign w:val="center"/>
          </w:tcPr>
          <w:p>
            <w:pPr>
              <w:rPr>
                <w:rFonts w:ascii="宋体" w:hAnsi="宋体"/>
                <w:snapToGrid w:val="0"/>
                <w:color w:val="000000"/>
              </w:rPr>
            </w:pPr>
          </w:p>
        </w:tc>
        <w:tc>
          <w:tcPr>
            <w:tcW w:w="2623" w:type="dxa"/>
            <w:gridSpan w:val="3"/>
            <w:vAlign w:val="center"/>
          </w:tcPr>
          <w:p>
            <w:pPr>
              <w:rPr>
                <w:rFonts w:ascii="宋体" w:hAnsi="宋体"/>
                <w:snapToGrid w:val="0"/>
                <w:color w:val="000000"/>
              </w:rPr>
            </w:pPr>
            <w:r>
              <w:rPr>
                <w:rFonts w:hint="eastAsia" w:ascii="宋体" w:hAnsi="宋体"/>
                <w:snapToGrid w:val="0"/>
                <w:color w:val="000000"/>
              </w:rPr>
              <w:t>中级职称</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831" w:type="dxa"/>
            <w:gridSpan w:val="3"/>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305" w:type="dxa"/>
            <w:vMerge w:val="restart"/>
            <w:vAlign w:val="center"/>
          </w:tcPr>
          <w:p>
            <w:pPr>
              <w:jc w:val="center"/>
              <w:rPr>
                <w:rFonts w:ascii="宋体" w:hAnsi="宋体"/>
                <w:snapToGrid w:val="0"/>
                <w:color w:val="000000"/>
              </w:rPr>
            </w:pPr>
            <w:r>
              <w:rPr>
                <w:rFonts w:hint="eastAsia" w:ascii="宋体" w:hAnsi="宋体"/>
                <w:snapToGrid w:val="0"/>
                <w:color w:val="000000"/>
              </w:rPr>
              <w:t>开户银行</w:t>
            </w:r>
          </w:p>
        </w:tc>
        <w:tc>
          <w:tcPr>
            <w:tcW w:w="1308" w:type="dxa"/>
            <w:gridSpan w:val="2"/>
            <w:vAlign w:val="center"/>
          </w:tcPr>
          <w:p>
            <w:pPr>
              <w:jc w:val="center"/>
              <w:rPr>
                <w:rFonts w:ascii="宋体" w:hAnsi="宋体"/>
                <w:snapToGrid w:val="0"/>
                <w:color w:val="000000"/>
              </w:rPr>
            </w:pPr>
            <w:r>
              <w:rPr>
                <w:rFonts w:hint="eastAsia" w:ascii="宋体" w:hAnsi="宋体"/>
                <w:snapToGrid w:val="0"/>
                <w:color w:val="000000"/>
              </w:rPr>
              <w:t>名  称</w:t>
            </w:r>
          </w:p>
        </w:tc>
        <w:tc>
          <w:tcPr>
            <w:tcW w:w="1619" w:type="dxa"/>
            <w:gridSpan w:val="2"/>
            <w:vAlign w:val="center"/>
          </w:tcPr>
          <w:p>
            <w:pPr>
              <w:rPr>
                <w:rFonts w:ascii="宋体" w:hAnsi="宋体"/>
                <w:snapToGrid w:val="0"/>
                <w:color w:val="000000"/>
              </w:rPr>
            </w:pPr>
          </w:p>
        </w:tc>
        <w:tc>
          <w:tcPr>
            <w:tcW w:w="2623" w:type="dxa"/>
            <w:gridSpan w:val="3"/>
            <w:vAlign w:val="center"/>
          </w:tcPr>
          <w:p>
            <w:pPr>
              <w:rPr>
                <w:rFonts w:ascii="宋体" w:hAnsi="宋体"/>
                <w:snapToGrid w:val="0"/>
                <w:color w:val="000000"/>
              </w:rPr>
            </w:pPr>
            <w:r>
              <w:rPr>
                <w:rFonts w:hint="eastAsia" w:ascii="宋体" w:hAnsi="宋体"/>
                <w:snapToGrid w:val="0"/>
                <w:color w:val="000000"/>
              </w:rPr>
              <w:t>初级职称</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831" w:type="dxa"/>
            <w:gridSpan w:val="3"/>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305" w:type="dxa"/>
            <w:vMerge w:val="continue"/>
            <w:vAlign w:val="center"/>
          </w:tcPr>
          <w:p>
            <w:pPr>
              <w:jc w:val="center"/>
              <w:rPr>
                <w:rFonts w:ascii="宋体" w:hAnsi="宋体"/>
                <w:snapToGrid w:val="0"/>
                <w:color w:val="000000"/>
              </w:rPr>
            </w:pPr>
          </w:p>
        </w:tc>
        <w:tc>
          <w:tcPr>
            <w:tcW w:w="1308" w:type="dxa"/>
            <w:gridSpan w:val="2"/>
            <w:vAlign w:val="center"/>
          </w:tcPr>
          <w:p>
            <w:pPr>
              <w:jc w:val="center"/>
              <w:rPr>
                <w:rFonts w:ascii="宋体" w:hAnsi="宋体"/>
                <w:snapToGrid w:val="0"/>
                <w:color w:val="000000"/>
              </w:rPr>
            </w:pPr>
            <w:r>
              <w:rPr>
                <w:rFonts w:hint="eastAsia" w:ascii="宋体" w:hAnsi="宋体"/>
                <w:snapToGrid w:val="0"/>
                <w:color w:val="000000"/>
              </w:rPr>
              <w:t>帐  号</w:t>
            </w:r>
          </w:p>
        </w:tc>
        <w:tc>
          <w:tcPr>
            <w:tcW w:w="1619" w:type="dxa"/>
            <w:gridSpan w:val="2"/>
            <w:vAlign w:val="center"/>
          </w:tcPr>
          <w:p>
            <w:pPr>
              <w:rPr>
                <w:rFonts w:ascii="宋体" w:hAnsi="宋体"/>
                <w:snapToGrid w:val="0"/>
                <w:color w:val="000000"/>
              </w:rPr>
            </w:pPr>
          </w:p>
        </w:tc>
        <w:tc>
          <w:tcPr>
            <w:tcW w:w="2623" w:type="dxa"/>
            <w:gridSpan w:val="3"/>
            <w:vAlign w:val="center"/>
          </w:tcPr>
          <w:p>
            <w:pPr>
              <w:rPr>
                <w:rFonts w:ascii="宋体" w:hAnsi="宋体"/>
                <w:snapToGrid w:val="0"/>
                <w:color w:val="000000"/>
              </w:rPr>
            </w:pPr>
            <w:r>
              <w:rPr>
                <w:rFonts w:hint="eastAsia" w:ascii="宋体" w:hAnsi="宋体"/>
                <w:snapToGrid w:val="0"/>
                <w:color w:val="000000"/>
              </w:rPr>
              <w:t>技 术 员</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831" w:type="dxa"/>
            <w:gridSpan w:val="3"/>
            <w:vAlign w:val="center"/>
          </w:tcPr>
          <w:p>
            <w:pPr>
              <w:rPr>
                <w:rFonts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8" w:hRule="atLeast"/>
        </w:trPr>
        <w:tc>
          <w:tcPr>
            <w:tcW w:w="9686" w:type="dxa"/>
            <w:gridSpan w:val="11"/>
            <w:vAlign w:val="center"/>
          </w:tcPr>
          <w:p>
            <w:pPr>
              <w:rPr>
                <w:rFonts w:ascii="宋体" w:hAnsi="宋体"/>
                <w:snapToGrid w:val="0"/>
                <w:color w:val="000000"/>
              </w:rPr>
            </w:pPr>
            <w:r>
              <w:rPr>
                <w:rFonts w:hint="eastAsia" w:ascii="宋体" w:hAnsi="宋体"/>
                <w:snapToGrid w:val="0"/>
                <w:color w:val="000000"/>
              </w:rPr>
              <w:t>单位概况：</w:t>
            </w: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rPr>
                <w:rFonts w:ascii="宋体" w:hAnsi="宋体"/>
                <w:snapToGrid w:val="0"/>
                <w:color w:val="000000"/>
              </w:rPr>
            </w:pPr>
          </w:p>
          <w:p>
            <w:pPr>
              <w:ind w:firstLine="4620" w:firstLineChars="2200"/>
              <w:rPr>
                <w:rFonts w:ascii="宋体" w:hAnsi="宋体"/>
                <w:snapToGrid w:val="0"/>
                <w:color w:val="000000"/>
                <w:sz w:val="21"/>
                <w:szCs w:val="21"/>
              </w:rPr>
            </w:pPr>
            <w:r>
              <w:rPr>
                <w:rFonts w:hint="eastAsia" w:ascii="宋体" w:hAnsi="宋体"/>
                <w:snapToGrid w:val="0"/>
                <w:color w:val="000000"/>
                <w:sz w:val="21"/>
                <w:szCs w:val="21"/>
              </w:rPr>
              <w:t>法定代表人（签字或签名章）：</w:t>
            </w:r>
          </w:p>
          <w:p>
            <w:pPr>
              <w:ind w:firstLine="3150" w:firstLineChars="1500"/>
              <w:rPr>
                <w:rFonts w:ascii="宋体" w:hAnsi="宋体"/>
                <w:snapToGrid w:val="0"/>
                <w:color w:val="000000"/>
                <w:sz w:val="21"/>
                <w:szCs w:val="21"/>
              </w:rPr>
            </w:pPr>
          </w:p>
          <w:p>
            <w:pPr>
              <w:ind w:firstLine="4620" w:firstLineChars="2200"/>
              <w:rPr>
                <w:rFonts w:hint="eastAsia" w:ascii="宋体" w:hAnsi="宋体" w:eastAsia="宋体"/>
                <w:snapToGrid w:val="0"/>
                <w:color w:val="000000"/>
                <w:lang w:val="en-US" w:eastAsia="zh-CN"/>
              </w:rPr>
            </w:pPr>
            <w:r>
              <w:rPr>
                <w:rFonts w:hint="eastAsia" w:ascii="宋体" w:hAnsi="宋体"/>
                <w:snapToGrid w:val="0"/>
                <w:color w:val="000000"/>
                <w:sz w:val="21"/>
                <w:szCs w:val="21"/>
              </w:rPr>
              <w:t>单位（盖章）</w:t>
            </w:r>
            <w:r>
              <w:rPr>
                <w:rFonts w:hint="eastAsia" w:ascii="宋体" w:hAnsi="宋体"/>
                <w:snapToGrid w:val="0"/>
                <w:color w:val="000000"/>
                <w:sz w:val="21"/>
                <w:szCs w:val="21"/>
                <w:lang w:val="en-US" w:eastAsia="zh-CN"/>
              </w:rPr>
              <w:t>:</w:t>
            </w:r>
          </w:p>
        </w:tc>
      </w:tr>
    </w:tbl>
    <w:p>
      <w:pPr>
        <w:ind w:firstLine="360" w:firstLineChars="150"/>
        <w:rPr>
          <w:rFonts w:ascii="宋体" w:hAnsi="宋体"/>
          <w:snapToGrid w:val="0"/>
          <w:color w:val="000000"/>
          <w:sz w:val="24"/>
        </w:rPr>
      </w:pPr>
    </w:p>
    <w:p>
      <w:pPr>
        <w:ind w:firstLine="360" w:firstLineChars="150"/>
        <w:rPr>
          <w:rFonts w:ascii="宋体" w:hAnsi="宋体"/>
          <w:color w:val="000000"/>
          <w:sz w:val="24"/>
        </w:rPr>
      </w:pPr>
      <w:r>
        <w:rPr>
          <w:rFonts w:hint="eastAsia" w:ascii="宋体" w:hAnsi="宋体"/>
          <w:snapToGrid w:val="0"/>
          <w:color w:val="000000"/>
          <w:sz w:val="24"/>
        </w:rPr>
        <w:t>附：</w:t>
      </w:r>
      <w:r>
        <w:rPr>
          <w:rFonts w:hint="eastAsia" w:ascii="宋体" w:hAnsi="宋体"/>
          <w:color w:val="000000"/>
          <w:sz w:val="24"/>
        </w:rPr>
        <w:t>本表附企业营业执照复印件以及投标人认为需要的其他资料。</w:t>
      </w:r>
    </w:p>
    <w:p>
      <w:pPr>
        <w:ind w:firstLine="360" w:firstLineChars="150"/>
        <w:rPr>
          <w:rFonts w:ascii="宋体" w:hAnsi="宋体"/>
          <w:color w:val="000000"/>
          <w:sz w:val="24"/>
        </w:rPr>
      </w:pPr>
    </w:p>
    <w:p>
      <w:pPr>
        <w:rPr>
          <w:rFonts w:ascii="宋体" w:hAnsi="宋体"/>
          <w:b/>
          <w:bCs/>
          <w:sz w:val="24"/>
        </w:rPr>
      </w:pPr>
    </w:p>
    <w:p>
      <w:pPr>
        <w:rPr>
          <w:rFonts w:ascii="宋体" w:hAnsi="宋体"/>
          <w:b/>
          <w:bCs/>
          <w:sz w:val="24"/>
        </w:rPr>
      </w:pPr>
      <w:r>
        <w:rPr>
          <w:rFonts w:hint="eastAsia" w:ascii="宋体" w:hAnsi="宋体"/>
          <w:b/>
          <w:bCs/>
          <w:sz w:val="24"/>
        </w:rPr>
        <w:t>附件8：技术响应表</w:t>
      </w:r>
    </w:p>
    <w:p>
      <w:pPr>
        <w:snapToGrid w:val="0"/>
        <w:spacing w:before="50" w:after="156" w:afterLines="50"/>
        <w:jc w:val="center"/>
        <w:rPr>
          <w:rFonts w:ascii="宋体" w:hAnsi="宋体"/>
          <w:b/>
          <w:sz w:val="28"/>
          <w:szCs w:val="28"/>
        </w:rPr>
      </w:pPr>
      <w:r>
        <w:rPr>
          <w:rFonts w:hint="eastAsia" w:ascii="宋体" w:hAnsi="宋体"/>
          <w:b/>
          <w:sz w:val="28"/>
          <w:szCs w:val="28"/>
        </w:rPr>
        <w:t>技术响应表</w:t>
      </w:r>
    </w:p>
    <w:p>
      <w:pPr>
        <w:snapToGrid w:val="0"/>
        <w:spacing w:before="50" w:after="156" w:afterLines="50"/>
        <w:ind w:firstLine="241" w:firstLineChars="100"/>
        <w:jc w:val="left"/>
        <w:rPr>
          <w:rFonts w:ascii="宋体" w:hAnsi="宋体"/>
          <w:b/>
          <w:bCs/>
          <w:sz w:val="24"/>
          <w:szCs w:val="24"/>
        </w:rPr>
      </w:pPr>
      <w:r>
        <w:rPr>
          <w:rFonts w:hint="eastAsia" w:ascii="宋体" w:hAnsi="宋体"/>
          <w:b/>
          <w:bCs/>
          <w:sz w:val="24"/>
          <w:szCs w:val="24"/>
        </w:rPr>
        <w:t>项目编号：</w:t>
      </w:r>
    </w:p>
    <w:tbl>
      <w:tblPr>
        <w:tblStyle w:val="32"/>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004"/>
        <w:gridCol w:w="2113"/>
        <w:gridCol w:w="1750"/>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4"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序号</w:t>
            </w:r>
          </w:p>
        </w:tc>
        <w:tc>
          <w:tcPr>
            <w:tcW w:w="2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内  容</w:t>
            </w:r>
          </w:p>
        </w:tc>
        <w:tc>
          <w:tcPr>
            <w:tcW w:w="21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招标文件</w:t>
            </w:r>
          </w:p>
          <w:p>
            <w:pPr>
              <w:jc w:val="center"/>
              <w:rPr>
                <w:rFonts w:ascii="宋体" w:hAnsi="宋体"/>
                <w:sz w:val="24"/>
              </w:rPr>
            </w:pPr>
            <w:r>
              <w:rPr>
                <w:rFonts w:hint="eastAsia" w:ascii="宋体" w:hAnsi="宋体"/>
                <w:sz w:val="24"/>
              </w:rPr>
              <w:t>规范要求</w:t>
            </w:r>
          </w:p>
        </w:tc>
        <w:tc>
          <w:tcPr>
            <w:tcW w:w="17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投标文件</w:t>
            </w:r>
          </w:p>
          <w:p>
            <w:pPr>
              <w:jc w:val="center"/>
              <w:rPr>
                <w:rFonts w:ascii="宋体" w:hAnsi="宋体"/>
                <w:sz w:val="24"/>
              </w:rPr>
            </w:pPr>
            <w:r>
              <w:rPr>
                <w:rFonts w:hint="eastAsia" w:ascii="宋体" w:hAnsi="宋体"/>
                <w:sz w:val="24"/>
              </w:rPr>
              <w:t>对应规范</w:t>
            </w:r>
          </w:p>
        </w:tc>
        <w:tc>
          <w:tcPr>
            <w:tcW w:w="25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偏离情况</w:t>
            </w:r>
          </w:p>
          <w:p>
            <w:pPr>
              <w:jc w:val="center"/>
              <w:rPr>
                <w:rFonts w:ascii="宋体" w:hAnsi="宋体"/>
                <w:sz w:val="24"/>
              </w:rPr>
            </w:pPr>
            <w:r>
              <w:rPr>
                <w:rFonts w:hint="eastAsia" w:ascii="宋体" w:hAnsi="宋体"/>
                <w:sz w:val="24"/>
              </w:rPr>
              <w:t>（注明正偏离、负偏离或无偏离）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bl>
    <w:p>
      <w:pPr>
        <w:snapToGrid w:val="0"/>
        <w:spacing w:after="120"/>
        <w:ind w:firstLine="241" w:firstLineChars="100"/>
        <w:rPr>
          <w:rFonts w:ascii="宋体" w:hAnsi="宋体" w:cs="宋体"/>
          <w:b/>
          <w:bCs/>
          <w:sz w:val="24"/>
        </w:rPr>
      </w:pPr>
      <w:r>
        <w:rPr>
          <w:rFonts w:hint="eastAsia" w:ascii="宋体" w:hAnsi="宋体" w:cs="宋体"/>
          <w:b/>
          <w:bCs/>
          <w:sz w:val="24"/>
        </w:rPr>
        <w:t>注：投标人应根据投标货物的性能指标、对照招标文件要求在“偏离情况”栏注明“正</w:t>
      </w:r>
    </w:p>
    <w:p>
      <w:pPr>
        <w:snapToGrid w:val="0"/>
        <w:spacing w:after="120"/>
        <w:rPr>
          <w:rFonts w:ascii="宋体" w:hAnsi="宋体" w:cs="宋体"/>
          <w:spacing w:val="20"/>
          <w:sz w:val="24"/>
        </w:rPr>
      </w:pPr>
      <w:r>
        <w:rPr>
          <w:rFonts w:hint="eastAsia" w:ascii="宋体" w:hAnsi="宋体" w:cs="宋体"/>
          <w:b/>
          <w:bCs/>
          <w:sz w:val="24"/>
        </w:rPr>
        <w:t>偏离”、“负偏离”或“无偏离”；带“▲</w:t>
      </w:r>
      <w:r>
        <w:rPr>
          <w:rFonts w:hint="eastAsia" w:ascii="宋体" w:hAnsi="宋体" w:cs="宋体"/>
          <w:b/>
          <w:bCs/>
          <w:sz w:val="24"/>
          <w:szCs w:val="24"/>
        </w:rPr>
        <w:t>”“</w:t>
      </w:r>
      <w:r>
        <w:rPr>
          <w:rFonts w:hint="eastAsia" w:ascii="宋体" w:hAnsi="宋体" w:cs="宋体"/>
          <w:b/>
          <w:bCs/>
          <w:color w:val="000000"/>
          <w:sz w:val="24"/>
        </w:rPr>
        <w:t>★</w:t>
      </w:r>
      <w:r>
        <w:rPr>
          <w:rFonts w:hint="eastAsia" w:ascii="宋体" w:hAnsi="宋体" w:cs="宋体"/>
          <w:b/>
          <w:bCs/>
          <w:sz w:val="24"/>
          <w:szCs w:val="24"/>
        </w:rPr>
        <w:t>”须在此表格中明确标注</w:t>
      </w:r>
      <w:r>
        <w:rPr>
          <w:rFonts w:hint="eastAsia" w:ascii="宋体" w:hAnsi="宋体" w:cs="宋体"/>
          <w:b/>
          <w:bCs/>
          <w:sz w:val="24"/>
        </w:rPr>
        <w:t>。</w:t>
      </w:r>
    </w:p>
    <w:p>
      <w:pPr>
        <w:snapToGrid w:val="0"/>
        <w:spacing w:before="50" w:after="50"/>
        <w:rPr>
          <w:rFonts w:ascii="宋体" w:hAnsi="宋体"/>
          <w:b/>
          <w:bCs/>
          <w:spacing w:val="20"/>
          <w:sz w:val="24"/>
        </w:rPr>
      </w:pPr>
    </w:p>
    <w:p>
      <w:pPr>
        <w:snapToGrid w:val="0"/>
        <w:spacing w:before="50" w:after="50"/>
        <w:rPr>
          <w:rFonts w:ascii="宋体" w:hAnsi="宋体"/>
          <w:spacing w:val="20"/>
          <w:sz w:val="24"/>
        </w:rPr>
      </w:pPr>
    </w:p>
    <w:p>
      <w:pPr>
        <w:snapToGrid w:val="0"/>
        <w:spacing w:before="50" w:after="50"/>
        <w:rPr>
          <w:rFonts w:ascii="宋体" w:hAnsi="宋体"/>
          <w:spacing w:val="20"/>
          <w:sz w:val="24"/>
          <w:u w:val="single"/>
        </w:rPr>
      </w:pPr>
      <w:r>
        <w:rPr>
          <w:rFonts w:hint="eastAsia" w:ascii="宋体" w:hAnsi="宋体"/>
          <w:sz w:val="24"/>
        </w:rPr>
        <w:t>法定代表人或委托代理人</w:t>
      </w:r>
      <w:r>
        <w:rPr>
          <w:rFonts w:hint="eastAsia" w:ascii="宋体" w:cs="Courier New"/>
          <w:sz w:val="24"/>
        </w:rPr>
        <w:t>（签字或签名章）</w:t>
      </w:r>
      <w:r>
        <w:rPr>
          <w:rFonts w:hint="eastAsia" w:ascii="宋体" w:hAnsi="宋体"/>
          <w:spacing w:val="20"/>
          <w:sz w:val="24"/>
        </w:rPr>
        <w:t>：</w:t>
      </w:r>
    </w:p>
    <w:p>
      <w:pPr>
        <w:snapToGrid w:val="0"/>
        <w:spacing w:before="50" w:after="50"/>
        <w:rPr>
          <w:rFonts w:ascii="宋体" w:hAnsi="宋体"/>
          <w:spacing w:val="20"/>
          <w:sz w:val="24"/>
        </w:rPr>
      </w:pPr>
    </w:p>
    <w:p>
      <w:pPr>
        <w:snapToGrid w:val="0"/>
        <w:spacing w:before="50" w:after="50"/>
        <w:rPr>
          <w:rFonts w:ascii="宋体" w:hAnsi="宋体"/>
          <w:sz w:val="24"/>
        </w:rPr>
      </w:pPr>
      <w:r>
        <w:rPr>
          <w:rFonts w:hint="eastAsia" w:ascii="宋体" w:hAnsi="宋体"/>
          <w:spacing w:val="20"/>
          <w:sz w:val="24"/>
        </w:rPr>
        <w:t>投标人（盖章）：              日 期：</w:t>
      </w:r>
    </w:p>
    <w:p>
      <w:pPr>
        <w:snapToGrid w:val="0"/>
        <w:spacing w:before="50" w:after="156" w:afterLines="50"/>
        <w:jc w:val="left"/>
        <w:rPr>
          <w:rFonts w:ascii="宋体" w:hAnsi="宋体"/>
          <w:sz w:val="24"/>
        </w:rPr>
      </w:pPr>
    </w:p>
    <w:p>
      <w:pPr>
        <w:pStyle w:val="30"/>
        <w:spacing w:line="240" w:lineRule="auto"/>
        <w:ind w:firstLine="0" w:firstLineChars="0"/>
        <w:rPr>
          <w:rFonts w:ascii="新宋体" w:hAnsi="新宋体" w:eastAsia="新宋体"/>
          <w:b/>
          <w:bCs/>
          <w:sz w:val="24"/>
          <w:szCs w:val="24"/>
        </w:rPr>
      </w:pPr>
    </w:p>
    <w:p>
      <w:pPr>
        <w:pStyle w:val="30"/>
        <w:spacing w:line="240" w:lineRule="auto"/>
        <w:ind w:firstLine="0" w:firstLineChars="0"/>
        <w:rPr>
          <w:rFonts w:ascii="新宋体" w:hAnsi="新宋体" w:eastAsia="新宋体"/>
          <w:b/>
          <w:bCs/>
          <w:sz w:val="24"/>
          <w:szCs w:val="24"/>
        </w:rPr>
      </w:pPr>
    </w:p>
    <w:p>
      <w:pPr>
        <w:pStyle w:val="30"/>
        <w:spacing w:line="240" w:lineRule="auto"/>
        <w:ind w:firstLine="0" w:firstLineChars="0"/>
        <w:rPr>
          <w:rFonts w:ascii="新宋体" w:hAnsi="新宋体" w:eastAsia="新宋体"/>
          <w:b/>
          <w:bCs/>
          <w:sz w:val="24"/>
          <w:szCs w:val="24"/>
        </w:rPr>
      </w:pPr>
    </w:p>
    <w:p>
      <w:pPr>
        <w:pStyle w:val="30"/>
        <w:spacing w:line="240" w:lineRule="auto"/>
        <w:ind w:firstLine="0" w:firstLineChars="0"/>
        <w:rPr>
          <w:rFonts w:ascii="新宋体" w:hAnsi="新宋体" w:eastAsia="新宋体"/>
          <w:b/>
          <w:bCs/>
          <w:sz w:val="24"/>
          <w:szCs w:val="24"/>
        </w:rPr>
      </w:pPr>
    </w:p>
    <w:p>
      <w:pPr>
        <w:pStyle w:val="30"/>
        <w:spacing w:line="240" w:lineRule="auto"/>
        <w:ind w:firstLine="0" w:firstLineChars="0"/>
        <w:rPr>
          <w:rFonts w:ascii="新宋体" w:hAnsi="新宋体" w:eastAsia="新宋体"/>
          <w:b/>
          <w:bCs/>
          <w:sz w:val="24"/>
          <w:szCs w:val="24"/>
        </w:rPr>
      </w:pPr>
    </w:p>
    <w:p>
      <w:pPr>
        <w:pStyle w:val="30"/>
        <w:spacing w:line="240" w:lineRule="auto"/>
        <w:ind w:firstLine="0" w:firstLineChars="0"/>
        <w:rPr>
          <w:rFonts w:ascii="新宋体" w:hAnsi="新宋体" w:eastAsia="新宋体"/>
          <w:b/>
          <w:bCs/>
          <w:sz w:val="24"/>
          <w:szCs w:val="24"/>
        </w:rPr>
      </w:pPr>
    </w:p>
    <w:p>
      <w:pPr>
        <w:pStyle w:val="30"/>
        <w:spacing w:line="240" w:lineRule="auto"/>
        <w:ind w:firstLine="0" w:firstLineChars="0"/>
        <w:rPr>
          <w:rFonts w:ascii="新宋体" w:hAnsi="新宋体" w:eastAsia="新宋体"/>
          <w:b/>
          <w:bCs/>
          <w:sz w:val="24"/>
          <w:szCs w:val="24"/>
        </w:rPr>
      </w:pPr>
    </w:p>
    <w:p>
      <w:pPr>
        <w:pStyle w:val="30"/>
        <w:spacing w:line="240" w:lineRule="auto"/>
        <w:ind w:firstLine="0" w:firstLineChars="0"/>
        <w:rPr>
          <w:rFonts w:ascii="新宋体" w:hAnsi="新宋体" w:eastAsia="新宋体"/>
          <w:b/>
          <w:bCs/>
          <w:sz w:val="24"/>
          <w:szCs w:val="24"/>
        </w:rPr>
      </w:pPr>
    </w:p>
    <w:p>
      <w:pPr>
        <w:pStyle w:val="30"/>
        <w:spacing w:line="240" w:lineRule="auto"/>
        <w:ind w:firstLine="0" w:firstLineChars="0"/>
        <w:rPr>
          <w:rFonts w:ascii="宋体" w:hAnsi="宋体" w:eastAsia="宋体" w:cs="Times New Roman"/>
          <w:b/>
          <w:sz w:val="24"/>
          <w:szCs w:val="24"/>
        </w:rPr>
      </w:pPr>
      <w:r>
        <w:rPr>
          <w:rFonts w:hint="eastAsia" w:ascii="新宋体" w:hAnsi="新宋体" w:eastAsia="新宋体"/>
          <w:b/>
          <w:bCs/>
          <w:sz w:val="24"/>
          <w:szCs w:val="24"/>
        </w:rPr>
        <w:t>附件9：相关业绩一览表</w:t>
      </w:r>
    </w:p>
    <w:p>
      <w:pPr>
        <w:snapToGrid w:val="0"/>
        <w:spacing w:before="156" w:beforeLines="50"/>
        <w:ind w:firstLine="3012" w:firstLineChars="1000"/>
        <w:outlineLvl w:val="1"/>
        <w:rPr>
          <w:rFonts w:ascii="宋体" w:hAnsi="宋体"/>
          <w:b/>
          <w:sz w:val="24"/>
          <w:lang w:val="zh-CN"/>
        </w:rPr>
      </w:pPr>
      <w:r>
        <w:rPr>
          <w:rFonts w:hint="eastAsia" w:ascii="新宋体" w:hAnsi="新宋体" w:eastAsia="新宋体"/>
          <w:b/>
          <w:bCs/>
          <w:sz w:val="30"/>
          <w:szCs w:val="30"/>
        </w:rPr>
        <w:t>投标人相关业绩一览表</w:t>
      </w:r>
    </w:p>
    <w:tbl>
      <w:tblPr>
        <w:tblStyle w:val="32"/>
        <w:tblW w:w="9837" w:type="dxa"/>
        <w:tblInd w:w="-2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7"/>
        <w:gridCol w:w="2663"/>
        <w:gridCol w:w="2012"/>
        <w:gridCol w:w="2000"/>
        <w:gridCol w:w="25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pPr>
              <w:jc w:val="center"/>
              <w:rPr>
                <w:snapToGrid w:val="0"/>
              </w:rPr>
            </w:pPr>
            <w:r>
              <w:rPr>
                <w:rFonts w:hint="eastAsia"/>
                <w:snapToGrid w:val="0"/>
              </w:rPr>
              <w:t>序号</w:t>
            </w:r>
          </w:p>
        </w:tc>
        <w:tc>
          <w:tcPr>
            <w:tcW w:w="2663" w:type="dxa"/>
            <w:vAlign w:val="center"/>
          </w:tcPr>
          <w:p>
            <w:pPr>
              <w:jc w:val="center"/>
              <w:rPr>
                <w:snapToGrid w:val="0"/>
              </w:rPr>
            </w:pPr>
            <w:r>
              <w:rPr>
                <w:rFonts w:hint="eastAsia"/>
                <w:snapToGrid w:val="0"/>
              </w:rPr>
              <w:t>项目名称</w:t>
            </w:r>
          </w:p>
        </w:tc>
        <w:tc>
          <w:tcPr>
            <w:tcW w:w="2012" w:type="dxa"/>
            <w:vAlign w:val="center"/>
          </w:tcPr>
          <w:p>
            <w:pPr>
              <w:jc w:val="center"/>
              <w:rPr>
                <w:snapToGrid w:val="0"/>
              </w:rPr>
            </w:pPr>
            <w:r>
              <w:rPr>
                <w:rFonts w:hint="eastAsia"/>
                <w:snapToGrid w:val="0"/>
              </w:rPr>
              <w:t>项目委托单位</w:t>
            </w:r>
          </w:p>
        </w:tc>
        <w:tc>
          <w:tcPr>
            <w:tcW w:w="2000" w:type="dxa"/>
            <w:vAlign w:val="center"/>
          </w:tcPr>
          <w:p>
            <w:pPr>
              <w:jc w:val="center"/>
              <w:rPr>
                <w:snapToGrid w:val="0"/>
              </w:rPr>
            </w:pPr>
            <w:r>
              <w:rPr>
                <w:rFonts w:hint="eastAsia"/>
                <w:snapToGrid w:val="0"/>
              </w:rPr>
              <w:t>合同签订时间</w:t>
            </w:r>
          </w:p>
        </w:tc>
        <w:tc>
          <w:tcPr>
            <w:tcW w:w="2525" w:type="dxa"/>
            <w:vAlign w:val="center"/>
          </w:tcPr>
          <w:p>
            <w:pPr>
              <w:jc w:val="center"/>
              <w:rPr>
                <w:snapToGrid w:val="0"/>
              </w:rPr>
            </w:pPr>
            <w:r>
              <w:rPr>
                <w:rFonts w:hint="eastAsia"/>
                <w:snapToGrid w:val="0"/>
              </w:rPr>
              <w:t>证明材料类型</w:t>
            </w:r>
          </w:p>
          <w:p>
            <w:pPr>
              <w:jc w:val="center"/>
              <w:rPr>
                <w:snapToGrid w:val="0"/>
              </w:rPr>
            </w:pPr>
            <w:r>
              <w:rPr>
                <w:rFonts w:hint="eastAsia"/>
                <w:snapToGrid w:val="0"/>
              </w:rPr>
              <w:t>（合同或验收证明等）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pPr>
              <w:jc w:val="center"/>
              <w:rPr>
                <w:snapToGrid w:val="0"/>
              </w:rPr>
            </w:pPr>
          </w:p>
        </w:tc>
        <w:tc>
          <w:tcPr>
            <w:tcW w:w="2663" w:type="dxa"/>
            <w:vAlign w:val="center"/>
          </w:tcPr>
          <w:p>
            <w:pPr>
              <w:jc w:val="center"/>
              <w:rPr>
                <w:snapToGrid w:val="0"/>
              </w:rPr>
            </w:pPr>
          </w:p>
        </w:tc>
        <w:tc>
          <w:tcPr>
            <w:tcW w:w="2012" w:type="dxa"/>
            <w:vAlign w:val="center"/>
          </w:tcPr>
          <w:p>
            <w:pPr>
              <w:jc w:val="center"/>
              <w:rPr>
                <w:snapToGrid w:val="0"/>
              </w:rPr>
            </w:pPr>
          </w:p>
        </w:tc>
        <w:tc>
          <w:tcPr>
            <w:tcW w:w="2000" w:type="dxa"/>
            <w:vAlign w:val="center"/>
          </w:tcPr>
          <w:p>
            <w:pPr>
              <w:jc w:val="center"/>
              <w:rPr>
                <w:snapToGrid w:val="0"/>
              </w:rPr>
            </w:pPr>
          </w:p>
        </w:tc>
        <w:tc>
          <w:tcPr>
            <w:tcW w:w="2525"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pPr>
              <w:jc w:val="center"/>
              <w:rPr>
                <w:snapToGrid w:val="0"/>
              </w:rPr>
            </w:pPr>
          </w:p>
        </w:tc>
        <w:tc>
          <w:tcPr>
            <w:tcW w:w="2663" w:type="dxa"/>
            <w:vAlign w:val="center"/>
          </w:tcPr>
          <w:p>
            <w:pPr>
              <w:jc w:val="center"/>
              <w:rPr>
                <w:snapToGrid w:val="0"/>
              </w:rPr>
            </w:pPr>
          </w:p>
        </w:tc>
        <w:tc>
          <w:tcPr>
            <w:tcW w:w="2012" w:type="dxa"/>
            <w:vAlign w:val="center"/>
          </w:tcPr>
          <w:p>
            <w:pPr>
              <w:jc w:val="center"/>
              <w:rPr>
                <w:snapToGrid w:val="0"/>
              </w:rPr>
            </w:pPr>
          </w:p>
        </w:tc>
        <w:tc>
          <w:tcPr>
            <w:tcW w:w="2000" w:type="dxa"/>
            <w:vAlign w:val="center"/>
          </w:tcPr>
          <w:p>
            <w:pPr>
              <w:jc w:val="center"/>
              <w:rPr>
                <w:snapToGrid w:val="0"/>
              </w:rPr>
            </w:pPr>
          </w:p>
        </w:tc>
        <w:tc>
          <w:tcPr>
            <w:tcW w:w="2525"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pPr>
              <w:jc w:val="center"/>
              <w:rPr>
                <w:snapToGrid w:val="0"/>
              </w:rPr>
            </w:pPr>
          </w:p>
        </w:tc>
        <w:tc>
          <w:tcPr>
            <w:tcW w:w="2663" w:type="dxa"/>
            <w:vAlign w:val="center"/>
          </w:tcPr>
          <w:p>
            <w:pPr>
              <w:jc w:val="center"/>
              <w:rPr>
                <w:snapToGrid w:val="0"/>
              </w:rPr>
            </w:pPr>
          </w:p>
        </w:tc>
        <w:tc>
          <w:tcPr>
            <w:tcW w:w="2012" w:type="dxa"/>
            <w:vAlign w:val="center"/>
          </w:tcPr>
          <w:p>
            <w:pPr>
              <w:jc w:val="center"/>
              <w:rPr>
                <w:snapToGrid w:val="0"/>
              </w:rPr>
            </w:pPr>
          </w:p>
        </w:tc>
        <w:tc>
          <w:tcPr>
            <w:tcW w:w="2000" w:type="dxa"/>
            <w:vAlign w:val="center"/>
          </w:tcPr>
          <w:p>
            <w:pPr>
              <w:jc w:val="center"/>
              <w:rPr>
                <w:snapToGrid w:val="0"/>
              </w:rPr>
            </w:pPr>
          </w:p>
        </w:tc>
        <w:tc>
          <w:tcPr>
            <w:tcW w:w="2525"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pPr>
              <w:jc w:val="center"/>
              <w:rPr>
                <w:snapToGrid w:val="0"/>
              </w:rPr>
            </w:pPr>
          </w:p>
        </w:tc>
        <w:tc>
          <w:tcPr>
            <w:tcW w:w="2663" w:type="dxa"/>
            <w:vAlign w:val="center"/>
          </w:tcPr>
          <w:p>
            <w:pPr>
              <w:jc w:val="center"/>
              <w:rPr>
                <w:snapToGrid w:val="0"/>
              </w:rPr>
            </w:pPr>
          </w:p>
        </w:tc>
        <w:tc>
          <w:tcPr>
            <w:tcW w:w="2012" w:type="dxa"/>
            <w:vAlign w:val="center"/>
          </w:tcPr>
          <w:p>
            <w:pPr>
              <w:jc w:val="center"/>
              <w:rPr>
                <w:snapToGrid w:val="0"/>
              </w:rPr>
            </w:pPr>
          </w:p>
        </w:tc>
        <w:tc>
          <w:tcPr>
            <w:tcW w:w="2000" w:type="dxa"/>
            <w:vAlign w:val="center"/>
          </w:tcPr>
          <w:p>
            <w:pPr>
              <w:jc w:val="center"/>
              <w:rPr>
                <w:snapToGrid w:val="0"/>
              </w:rPr>
            </w:pPr>
          </w:p>
        </w:tc>
        <w:tc>
          <w:tcPr>
            <w:tcW w:w="2525"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pPr>
              <w:jc w:val="center"/>
              <w:rPr>
                <w:snapToGrid w:val="0"/>
              </w:rPr>
            </w:pPr>
          </w:p>
        </w:tc>
        <w:tc>
          <w:tcPr>
            <w:tcW w:w="2663" w:type="dxa"/>
            <w:vAlign w:val="center"/>
          </w:tcPr>
          <w:p>
            <w:pPr>
              <w:jc w:val="center"/>
              <w:rPr>
                <w:snapToGrid w:val="0"/>
              </w:rPr>
            </w:pPr>
          </w:p>
        </w:tc>
        <w:tc>
          <w:tcPr>
            <w:tcW w:w="2012" w:type="dxa"/>
            <w:vAlign w:val="center"/>
          </w:tcPr>
          <w:p>
            <w:pPr>
              <w:jc w:val="center"/>
              <w:rPr>
                <w:snapToGrid w:val="0"/>
              </w:rPr>
            </w:pPr>
          </w:p>
        </w:tc>
        <w:tc>
          <w:tcPr>
            <w:tcW w:w="2000" w:type="dxa"/>
            <w:vAlign w:val="center"/>
          </w:tcPr>
          <w:p>
            <w:pPr>
              <w:jc w:val="center"/>
              <w:rPr>
                <w:snapToGrid w:val="0"/>
              </w:rPr>
            </w:pPr>
          </w:p>
        </w:tc>
        <w:tc>
          <w:tcPr>
            <w:tcW w:w="2525"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pPr>
              <w:jc w:val="center"/>
              <w:rPr>
                <w:snapToGrid w:val="0"/>
              </w:rPr>
            </w:pPr>
          </w:p>
        </w:tc>
        <w:tc>
          <w:tcPr>
            <w:tcW w:w="2663" w:type="dxa"/>
            <w:vAlign w:val="center"/>
          </w:tcPr>
          <w:p>
            <w:pPr>
              <w:jc w:val="center"/>
              <w:rPr>
                <w:snapToGrid w:val="0"/>
              </w:rPr>
            </w:pPr>
          </w:p>
        </w:tc>
        <w:tc>
          <w:tcPr>
            <w:tcW w:w="2012" w:type="dxa"/>
            <w:vAlign w:val="center"/>
          </w:tcPr>
          <w:p>
            <w:pPr>
              <w:jc w:val="center"/>
              <w:rPr>
                <w:snapToGrid w:val="0"/>
              </w:rPr>
            </w:pPr>
          </w:p>
        </w:tc>
        <w:tc>
          <w:tcPr>
            <w:tcW w:w="2000" w:type="dxa"/>
            <w:vAlign w:val="center"/>
          </w:tcPr>
          <w:p>
            <w:pPr>
              <w:jc w:val="center"/>
              <w:rPr>
                <w:snapToGrid w:val="0"/>
              </w:rPr>
            </w:pPr>
          </w:p>
        </w:tc>
        <w:tc>
          <w:tcPr>
            <w:tcW w:w="2525"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pPr>
              <w:jc w:val="center"/>
              <w:rPr>
                <w:snapToGrid w:val="0"/>
              </w:rPr>
            </w:pPr>
          </w:p>
        </w:tc>
        <w:tc>
          <w:tcPr>
            <w:tcW w:w="2663" w:type="dxa"/>
            <w:vAlign w:val="center"/>
          </w:tcPr>
          <w:p>
            <w:pPr>
              <w:jc w:val="center"/>
              <w:rPr>
                <w:snapToGrid w:val="0"/>
              </w:rPr>
            </w:pPr>
          </w:p>
        </w:tc>
        <w:tc>
          <w:tcPr>
            <w:tcW w:w="2012" w:type="dxa"/>
            <w:vAlign w:val="center"/>
          </w:tcPr>
          <w:p>
            <w:pPr>
              <w:jc w:val="center"/>
              <w:rPr>
                <w:snapToGrid w:val="0"/>
              </w:rPr>
            </w:pPr>
          </w:p>
        </w:tc>
        <w:tc>
          <w:tcPr>
            <w:tcW w:w="2000" w:type="dxa"/>
            <w:vAlign w:val="center"/>
          </w:tcPr>
          <w:p>
            <w:pPr>
              <w:jc w:val="center"/>
              <w:rPr>
                <w:snapToGrid w:val="0"/>
              </w:rPr>
            </w:pPr>
          </w:p>
        </w:tc>
        <w:tc>
          <w:tcPr>
            <w:tcW w:w="2525"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pPr>
              <w:jc w:val="center"/>
              <w:rPr>
                <w:snapToGrid w:val="0"/>
              </w:rPr>
            </w:pPr>
          </w:p>
        </w:tc>
        <w:tc>
          <w:tcPr>
            <w:tcW w:w="2663" w:type="dxa"/>
            <w:vAlign w:val="center"/>
          </w:tcPr>
          <w:p>
            <w:pPr>
              <w:jc w:val="center"/>
              <w:rPr>
                <w:snapToGrid w:val="0"/>
              </w:rPr>
            </w:pPr>
          </w:p>
        </w:tc>
        <w:tc>
          <w:tcPr>
            <w:tcW w:w="2012" w:type="dxa"/>
            <w:vAlign w:val="center"/>
          </w:tcPr>
          <w:p>
            <w:pPr>
              <w:jc w:val="center"/>
              <w:rPr>
                <w:snapToGrid w:val="0"/>
              </w:rPr>
            </w:pPr>
          </w:p>
        </w:tc>
        <w:tc>
          <w:tcPr>
            <w:tcW w:w="2000" w:type="dxa"/>
            <w:vAlign w:val="center"/>
          </w:tcPr>
          <w:p>
            <w:pPr>
              <w:jc w:val="center"/>
              <w:rPr>
                <w:snapToGrid w:val="0"/>
              </w:rPr>
            </w:pPr>
          </w:p>
        </w:tc>
        <w:tc>
          <w:tcPr>
            <w:tcW w:w="2525"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pPr>
              <w:jc w:val="center"/>
              <w:rPr>
                <w:snapToGrid w:val="0"/>
              </w:rPr>
            </w:pPr>
          </w:p>
        </w:tc>
        <w:tc>
          <w:tcPr>
            <w:tcW w:w="2663" w:type="dxa"/>
            <w:vAlign w:val="center"/>
          </w:tcPr>
          <w:p>
            <w:pPr>
              <w:jc w:val="center"/>
              <w:rPr>
                <w:snapToGrid w:val="0"/>
              </w:rPr>
            </w:pPr>
          </w:p>
        </w:tc>
        <w:tc>
          <w:tcPr>
            <w:tcW w:w="2012" w:type="dxa"/>
            <w:vAlign w:val="center"/>
          </w:tcPr>
          <w:p>
            <w:pPr>
              <w:jc w:val="center"/>
              <w:rPr>
                <w:snapToGrid w:val="0"/>
              </w:rPr>
            </w:pPr>
          </w:p>
        </w:tc>
        <w:tc>
          <w:tcPr>
            <w:tcW w:w="2000" w:type="dxa"/>
            <w:vAlign w:val="center"/>
          </w:tcPr>
          <w:p>
            <w:pPr>
              <w:jc w:val="center"/>
              <w:rPr>
                <w:snapToGrid w:val="0"/>
              </w:rPr>
            </w:pPr>
          </w:p>
        </w:tc>
        <w:tc>
          <w:tcPr>
            <w:tcW w:w="2525"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pPr>
              <w:jc w:val="center"/>
              <w:rPr>
                <w:snapToGrid w:val="0"/>
              </w:rPr>
            </w:pPr>
          </w:p>
        </w:tc>
        <w:tc>
          <w:tcPr>
            <w:tcW w:w="2663" w:type="dxa"/>
            <w:vAlign w:val="center"/>
          </w:tcPr>
          <w:p>
            <w:pPr>
              <w:jc w:val="center"/>
              <w:rPr>
                <w:snapToGrid w:val="0"/>
              </w:rPr>
            </w:pPr>
          </w:p>
        </w:tc>
        <w:tc>
          <w:tcPr>
            <w:tcW w:w="2012" w:type="dxa"/>
            <w:vAlign w:val="center"/>
          </w:tcPr>
          <w:p>
            <w:pPr>
              <w:jc w:val="center"/>
              <w:rPr>
                <w:snapToGrid w:val="0"/>
              </w:rPr>
            </w:pPr>
          </w:p>
        </w:tc>
        <w:tc>
          <w:tcPr>
            <w:tcW w:w="2000" w:type="dxa"/>
            <w:vAlign w:val="center"/>
          </w:tcPr>
          <w:p>
            <w:pPr>
              <w:jc w:val="center"/>
              <w:rPr>
                <w:snapToGrid w:val="0"/>
              </w:rPr>
            </w:pPr>
          </w:p>
        </w:tc>
        <w:tc>
          <w:tcPr>
            <w:tcW w:w="2525"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pPr>
              <w:jc w:val="center"/>
              <w:rPr>
                <w:snapToGrid w:val="0"/>
              </w:rPr>
            </w:pPr>
          </w:p>
        </w:tc>
        <w:tc>
          <w:tcPr>
            <w:tcW w:w="2663" w:type="dxa"/>
            <w:vAlign w:val="center"/>
          </w:tcPr>
          <w:p>
            <w:pPr>
              <w:jc w:val="center"/>
              <w:rPr>
                <w:snapToGrid w:val="0"/>
              </w:rPr>
            </w:pPr>
          </w:p>
        </w:tc>
        <w:tc>
          <w:tcPr>
            <w:tcW w:w="2012" w:type="dxa"/>
            <w:vAlign w:val="center"/>
          </w:tcPr>
          <w:p>
            <w:pPr>
              <w:jc w:val="center"/>
              <w:rPr>
                <w:snapToGrid w:val="0"/>
              </w:rPr>
            </w:pPr>
          </w:p>
        </w:tc>
        <w:tc>
          <w:tcPr>
            <w:tcW w:w="2000" w:type="dxa"/>
            <w:vAlign w:val="center"/>
          </w:tcPr>
          <w:p>
            <w:pPr>
              <w:jc w:val="center"/>
              <w:rPr>
                <w:snapToGrid w:val="0"/>
              </w:rPr>
            </w:pPr>
          </w:p>
        </w:tc>
        <w:tc>
          <w:tcPr>
            <w:tcW w:w="2525"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pPr>
              <w:jc w:val="center"/>
              <w:rPr>
                <w:snapToGrid w:val="0"/>
              </w:rPr>
            </w:pPr>
          </w:p>
        </w:tc>
        <w:tc>
          <w:tcPr>
            <w:tcW w:w="2663" w:type="dxa"/>
            <w:vAlign w:val="center"/>
          </w:tcPr>
          <w:p>
            <w:pPr>
              <w:jc w:val="center"/>
              <w:rPr>
                <w:snapToGrid w:val="0"/>
              </w:rPr>
            </w:pPr>
          </w:p>
        </w:tc>
        <w:tc>
          <w:tcPr>
            <w:tcW w:w="2012" w:type="dxa"/>
            <w:vAlign w:val="center"/>
          </w:tcPr>
          <w:p>
            <w:pPr>
              <w:jc w:val="center"/>
              <w:rPr>
                <w:snapToGrid w:val="0"/>
              </w:rPr>
            </w:pPr>
          </w:p>
        </w:tc>
        <w:tc>
          <w:tcPr>
            <w:tcW w:w="2000" w:type="dxa"/>
            <w:vAlign w:val="center"/>
          </w:tcPr>
          <w:p>
            <w:pPr>
              <w:jc w:val="center"/>
              <w:rPr>
                <w:snapToGrid w:val="0"/>
              </w:rPr>
            </w:pPr>
          </w:p>
        </w:tc>
        <w:tc>
          <w:tcPr>
            <w:tcW w:w="2525"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pPr>
              <w:jc w:val="center"/>
              <w:rPr>
                <w:snapToGrid w:val="0"/>
              </w:rPr>
            </w:pPr>
          </w:p>
        </w:tc>
        <w:tc>
          <w:tcPr>
            <w:tcW w:w="2663" w:type="dxa"/>
            <w:vAlign w:val="center"/>
          </w:tcPr>
          <w:p>
            <w:pPr>
              <w:jc w:val="center"/>
              <w:rPr>
                <w:snapToGrid w:val="0"/>
              </w:rPr>
            </w:pPr>
          </w:p>
        </w:tc>
        <w:tc>
          <w:tcPr>
            <w:tcW w:w="2012" w:type="dxa"/>
            <w:vAlign w:val="center"/>
          </w:tcPr>
          <w:p>
            <w:pPr>
              <w:jc w:val="center"/>
              <w:rPr>
                <w:snapToGrid w:val="0"/>
              </w:rPr>
            </w:pPr>
          </w:p>
        </w:tc>
        <w:tc>
          <w:tcPr>
            <w:tcW w:w="2000" w:type="dxa"/>
            <w:vAlign w:val="center"/>
          </w:tcPr>
          <w:p>
            <w:pPr>
              <w:jc w:val="center"/>
              <w:rPr>
                <w:snapToGrid w:val="0"/>
              </w:rPr>
            </w:pPr>
          </w:p>
        </w:tc>
        <w:tc>
          <w:tcPr>
            <w:tcW w:w="2525"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pPr>
              <w:jc w:val="center"/>
              <w:rPr>
                <w:snapToGrid w:val="0"/>
              </w:rPr>
            </w:pPr>
          </w:p>
        </w:tc>
        <w:tc>
          <w:tcPr>
            <w:tcW w:w="2663" w:type="dxa"/>
            <w:vAlign w:val="center"/>
          </w:tcPr>
          <w:p>
            <w:pPr>
              <w:jc w:val="center"/>
              <w:rPr>
                <w:snapToGrid w:val="0"/>
              </w:rPr>
            </w:pPr>
          </w:p>
        </w:tc>
        <w:tc>
          <w:tcPr>
            <w:tcW w:w="2012" w:type="dxa"/>
            <w:vAlign w:val="center"/>
          </w:tcPr>
          <w:p>
            <w:pPr>
              <w:jc w:val="center"/>
              <w:rPr>
                <w:snapToGrid w:val="0"/>
              </w:rPr>
            </w:pPr>
          </w:p>
        </w:tc>
        <w:tc>
          <w:tcPr>
            <w:tcW w:w="2000" w:type="dxa"/>
            <w:vAlign w:val="center"/>
          </w:tcPr>
          <w:p>
            <w:pPr>
              <w:jc w:val="center"/>
              <w:rPr>
                <w:snapToGrid w:val="0"/>
              </w:rPr>
            </w:pPr>
          </w:p>
        </w:tc>
        <w:tc>
          <w:tcPr>
            <w:tcW w:w="2525"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pPr>
              <w:jc w:val="center"/>
              <w:rPr>
                <w:snapToGrid w:val="0"/>
              </w:rPr>
            </w:pPr>
          </w:p>
        </w:tc>
        <w:tc>
          <w:tcPr>
            <w:tcW w:w="2663" w:type="dxa"/>
            <w:vAlign w:val="center"/>
          </w:tcPr>
          <w:p>
            <w:pPr>
              <w:jc w:val="center"/>
              <w:rPr>
                <w:snapToGrid w:val="0"/>
              </w:rPr>
            </w:pPr>
          </w:p>
        </w:tc>
        <w:tc>
          <w:tcPr>
            <w:tcW w:w="2012" w:type="dxa"/>
            <w:vAlign w:val="center"/>
          </w:tcPr>
          <w:p>
            <w:pPr>
              <w:jc w:val="center"/>
              <w:rPr>
                <w:snapToGrid w:val="0"/>
              </w:rPr>
            </w:pPr>
          </w:p>
        </w:tc>
        <w:tc>
          <w:tcPr>
            <w:tcW w:w="2000" w:type="dxa"/>
            <w:vAlign w:val="center"/>
          </w:tcPr>
          <w:p>
            <w:pPr>
              <w:jc w:val="center"/>
              <w:rPr>
                <w:snapToGrid w:val="0"/>
              </w:rPr>
            </w:pPr>
          </w:p>
        </w:tc>
        <w:tc>
          <w:tcPr>
            <w:tcW w:w="2525"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pPr>
              <w:jc w:val="center"/>
              <w:rPr>
                <w:snapToGrid w:val="0"/>
              </w:rPr>
            </w:pPr>
          </w:p>
        </w:tc>
        <w:tc>
          <w:tcPr>
            <w:tcW w:w="2663" w:type="dxa"/>
            <w:vAlign w:val="center"/>
          </w:tcPr>
          <w:p>
            <w:pPr>
              <w:jc w:val="center"/>
              <w:rPr>
                <w:snapToGrid w:val="0"/>
              </w:rPr>
            </w:pPr>
          </w:p>
        </w:tc>
        <w:tc>
          <w:tcPr>
            <w:tcW w:w="2012" w:type="dxa"/>
            <w:vAlign w:val="center"/>
          </w:tcPr>
          <w:p>
            <w:pPr>
              <w:jc w:val="center"/>
              <w:rPr>
                <w:snapToGrid w:val="0"/>
              </w:rPr>
            </w:pPr>
          </w:p>
        </w:tc>
        <w:tc>
          <w:tcPr>
            <w:tcW w:w="2000" w:type="dxa"/>
            <w:vAlign w:val="center"/>
          </w:tcPr>
          <w:p>
            <w:pPr>
              <w:jc w:val="center"/>
              <w:rPr>
                <w:snapToGrid w:val="0"/>
              </w:rPr>
            </w:pPr>
          </w:p>
        </w:tc>
        <w:tc>
          <w:tcPr>
            <w:tcW w:w="2525"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pPr>
              <w:jc w:val="center"/>
              <w:rPr>
                <w:snapToGrid w:val="0"/>
              </w:rPr>
            </w:pPr>
          </w:p>
        </w:tc>
        <w:tc>
          <w:tcPr>
            <w:tcW w:w="2663" w:type="dxa"/>
            <w:vAlign w:val="center"/>
          </w:tcPr>
          <w:p>
            <w:pPr>
              <w:jc w:val="center"/>
              <w:rPr>
                <w:snapToGrid w:val="0"/>
              </w:rPr>
            </w:pPr>
          </w:p>
        </w:tc>
        <w:tc>
          <w:tcPr>
            <w:tcW w:w="2012" w:type="dxa"/>
            <w:vAlign w:val="center"/>
          </w:tcPr>
          <w:p>
            <w:pPr>
              <w:jc w:val="center"/>
              <w:rPr>
                <w:snapToGrid w:val="0"/>
              </w:rPr>
            </w:pPr>
          </w:p>
        </w:tc>
        <w:tc>
          <w:tcPr>
            <w:tcW w:w="2000" w:type="dxa"/>
            <w:vAlign w:val="center"/>
          </w:tcPr>
          <w:p>
            <w:pPr>
              <w:jc w:val="center"/>
              <w:rPr>
                <w:snapToGrid w:val="0"/>
              </w:rPr>
            </w:pPr>
          </w:p>
        </w:tc>
        <w:tc>
          <w:tcPr>
            <w:tcW w:w="2525"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pPr>
              <w:jc w:val="center"/>
              <w:rPr>
                <w:snapToGrid w:val="0"/>
              </w:rPr>
            </w:pPr>
          </w:p>
        </w:tc>
        <w:tc>
          <w:tcPr>
            <w:tcW w:w="2663" w:type="dxa"/>
            <w:vAlign w:val="center"/>
          </w:tcPr>
          <w:p>
            <w:pPr>
              <w:jc w:val="center"/>
              <w:rPr>
                <w:snapToGrid w:val="0"/>
              </w:rPr>
            </w:pPr>
          </w:p>
        </w:tc>
        <w:tc>
          <w:tcPr>
            <w:tcW w:w="2012" w:type="dxa"/>
            <w:vAlign w:val="center"/>
          </w:tcPr>
          <w:p>
            <w:pPr>
              <w:jc w:val="center"/>
              <w:rPr>
                <w:snapToGrid w:val="0"/>
              </w:rPr>
            </w:pPr>
          </w:p>
        </w:tc>
        <w:tc>
          <w:tcPr>
            <w:tcW w:w="2000" w:type="dxa"/>
            <w:vAlign w:val="center"/>
          </w:tcPr>
          <w:p>
            <w:pPr>
              <w:jc w:val="center"/>
              <w:rPr>
                <w:snapToGrid w:val="0"/>
              </w:rPr>
            </w:pPr>
          </w:p>
        </w:tc>
        <w:tc>
          <w:tcPr>
            <w:tcW w:w="2525" w:type="dxa"/>
            <w:vAlign w:val="center"/>
          </w:tcPr>
          <w:p>
            <w:pPr>
              <w:jc w:val="center"/>
              <w:rPr>
                <w:snapToGrid w:val="0"/>
              </w:rPr>
            </w:pPr>
          </w:p>
        </w:tc>
      </w:tr>
    </w:tbl>
    <w:p>
      <w:pPr>
        <w:pStyle w:val="30"/>
        <w:spacing w:line="240" w:lineRule="auto"/>
        <w:ind w:firstLine="466"/>
        <w:rPr>
          <w:rFonts w:ascii="宋体" w:hAnsi="宋体" w:eastAsia="宋体" w:cs="Times New Roman"/>
          <w:b/>
          <w:sz w:val="24"/>
          <w:szCs w:val="24"/>
        </w:rPr>
      </w:pPr>
    </w:p>
    <w:p>
      <w:pPr>
        <w:adjustRightInd w:val="0"/>
        <w:snapToGrid w:val="0"/>
        <w:spacing w:line="360" w:lineRule="auto"/>
        <w:ind w:firstLine="480" w:firstLineChars="200"/>
        <w:rPr>
          <w:rFonts w:ascii="宋体" w:hAnsi="宋体"/>
          <w:snapToGrid w:val="0"/>
          <w:sz w:val="24"/>
        </w:rPr>
      </w:pPr>
      <w:r>
        <w:rPr>
          <w:rFonts w:hint="eastAsia" w:ascii="宋体" w:hAnsi="宋体"/>
          <w:snapToGrid w:val="0"/>
          <w:sz w:val="24"/>
        </w:rPr>
        <w:t>上述证明材料中的单位名称与投标单位的名称必须一致，业主单位与委托方的名称也必须一致，单位发生合法变更的，需提供合法变更的材料。否则，业绩不予认可。</w:t>
      </w:r>
    </w:p>
    <w:p/>
    <w:p>
      <w:pPr>
        <w:pStyle w:val="3"/>
        <w:rPr>
          <w:snapToGrid w:val="0"/>
          <w:sz w:val="24"/>
          <w:szCs w:val="24"/>
        </w:rPr>
      </w:pPr>
      <w:r>
        <w:rPr>
          <w:rFonts w:hint="eastAsia"/>
          <w:snapToGrid w:val="0"/>
          <w:sz w:val="24"/>
          <w:szCs w:val="24"/>
        </w:rPr>
        <w:t xml:space="preserve"> 投标人（盖章）：               法定代表人或委托代理人</w:t>
      </w:r>
      <w:r>
        <w:rPr>
          <w:rFonts w:hint="eastAsia" w:ascii="宋体" w:cs="Courier New"/>
          <w:sz w:val="24"/>
        </w:rPr>
        <w:t>（签字或签名章）</w:t>
      </w:r>
      <w:r>
        <w:rPr>
          <w:rFonts w:hint="eastAsia"/>
          <w:snapToGrid w:val="0"/>
          <w:sz w:val="24"/>
          <w:szCs w:val="24"/>
        </w:rPr>
        <w:t>：</w:t>
      </w:r>
    </w:p>
    <w:p>
      <w:pPr>
        <w:pStyle w:val="3"/>
        <w:rPr>
          <w:snapToGrid w:val="0"/>
          <w:sz w:val="24"/>
          <w:szCs w:val="24"/>
        </w:rPr>
      </w:pPr>
    </w:p>
    <w:p>
      <w:pPr>
        <w:pStyle w:val="3"/>
        <w:ind w:left="-6" w:leftChars="-3" w:firstLine="5880" w:firstLineChars="2450"/>
        <w:rPr>
          <w:snapToGrid w:val="0"/>
          <w:sz w:val="24"/>
          <w:szCs w:val="24"/>
        </w:rPr>
      </w:pPr>
      <w:r>
        <w:rPr>
          <w:rFonts w:hint="eastAsia"/>
          <w:snapToGrid w:val="0"/>
          <w:sz w:val="24"/>
          <w:szCs w:val="24"/>
        </w:rPr>
        <w:t xml:space="preserve">年 </w:t>
      </w:r>
      <w:r>
        <w:rPr>
          <w:rFonts w:hint="eastAsia"/>
          <w:snapToGrid w:val="0"/>
          <w:sz w:val="24"/>
          <w:szCs w:val="24"/>
          <w:u w:val="single"/>
        </w:rPr>
        <w:tab/>
      </w:r>
      <w:r>
        <w:rPr>
          <w:rFonts w:hint="eastAsia"/>
          <w:snapToGrid w:val="0"/>
          <w:sz w:val="24"/>
          <w:szCs w:val="24"/>
          <w:u w:val="single"/>
        </w:rPr>
        <w:t xml:space="preserve"> </w:t>
      </w:r>
      <w:r>
        <w:rPr>
          <w:rFonts w:hint="eastAsia"/>
          <w:snapToGrid w:val="0"/>
          <w:sz w:val="24"/>
          <w:szCs w:val="24"/>
        </w:rPr>
        <w:t>月</w:t>
      </w:r>
      <w:r>
        <w:rPr>
          <w:rFonts w:hint="eastAsia"/>
          <w:snapToGrid w:val="0"/>
          <w:sz w:val="24"/>
          <w:szCs w:val="24"/>
          <w:u w:val="single"/>
        </w:rPr>
        <w:tab/>
      </w:r>
      <w:r>
        <w:rPr>
          <w:rFonts w:hint="eastAsia"/>
          <w:snapToGrid w:val="0"/>
          <w:sz w:val="24"/>
          <w:szCs w:val="24"/>
          <w:u w:val="single"/>
        </w:rPr>
        <w:t xml:space="preserve"> </w:t>
      </w:r>
      <w:r>
        <w:rPr>
          <w:rFonts w:hint="eastAsia"/>
          <w:snapToGrid w:val="0"/>
          <w:sz w:val="24"/>
          <w:szCs w:val="24"/>
        </w:rPr>
        <w:t>日</w:t>
      </w:r>
    </w:p>
    <w:p>
      <w:pPr>
        <w:pStyle w:val="71"/>
        <w:adjustRightInd w:val="0"/>
        <w:snapToGrid w:val="0"/>
        <w:spacing w:line="240" w:lineRule="auto"/>
        <w:ind w:right="0" w:firstLine="4080" w:firstLineChars="1700"/>
        <w:rPr>
          <w:rFonts w:ascii="宋体" w:hAnsi="宋体" w:cs="Times New Roman"/>
          <w:szCs w:val="21"/>
        </w:rPr>
      </w:pPr>
    </w:p>
    <w:p>
      <w:pPr>
        <w:pStyle w:val="30"/>
        <w:ind w:firstLine="466"/>
        <w:rPr>
          <w:rFonts w:ascii="宋体" w:hAnsi="宋体" w:eastAsia="宋体" w:cs="Times New Roman"/>
          <w:b/>
          <w:sz w:val="24"/>
          <w:szCs w:val="24"/>
        </w:rPr>
      </w:pPr>
    </w:p>
    <w:p>
      <w:pPr>
        <w:pStyle w:val="30"/>
        <w:ind w:firstLine="466"/>
        <w:rPr>
          <w:rFonts w:ascii="宋体" w:hAnsi="宋体" w:eastAsia="宋体" w:cs="Times New Roman"/>
          <w:b/>
          <w:sz w:val="24"/>
          <w:szCs w:val="24"/>
        </w:rPr>
      </w:pPr>
    </w:p>
    <w:p>
      <w:pPr>
        <w:pStyle w:val="30"/>
        <w:ind w:firstLine="466"/>
        <w:rPr>
          <w:rFonts w:ascii="宋体" w:hAnsi="宋体" w:eastAsia="宋体" w:cs="Times New Roman"/>
          <w:b/>
          <w:sz w:val="24"/>
          <w:szCs w:val="24"/>
        </w:rPr>
      </w:pPr>
    </w:p>
    <w:p>
      <w:pPr>
        <w:pStyle w:val="30"/>
        <w:ind w:firstLine="466"/>
        <w:rPr>
          <w:rFonts w:ascii="宋体" w:hAnsi="宋体" w:eastAsia="宋体" w:cs="Times New Roman"/>
          <w:b/>
          <w:sz w:val="24"/>
          <w:szCs w:val="24"/>
        </w:rPr>
      </w:pPr>
    </w:p>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附件10：货物具体配置表：</w:t>
      </w:r>
    </w:p>
    <w:p>
      <w:pPr>
        <w:snapToGrid w:val="0"/>
        <w:spacing w:before="156" w:beforeLines="50" w:after="50"/>
        <w:jc w:val="center"/>
        <w:rPr>
          <w:rFonts w:ascii="宋体" w:hAnsi="宋体"/>
          <w:b/>
          <w:sz w:val="28"/>
          <w:szCs w:val="28"/>
        </w:rPr>
      </w:pPr>
      <w:r>
        <w:rPr>
          <w:rFonts w:ascii="宋体" w:hAnsi="宋体"/>
          <w:b/>
          <w:sz w:val="28"/>
          <w:szCs w:val="28"/>
        </w:rPr>
        <w:t>货物</w:t>
      </w:r>
      <w:r>
        <w:rPr>
          <w:rFonts w:hint="eastAsia" w:ascii="宋体" w:hAnsi="宋体"/>
          <w:b/>
          <w:sz w:val="28"/>
          <w:szCs w:val="28"/>
        </w:rPr>
        <w:t>具体配置表</w:t>
      </w:r>
      <w:r>
        <w:rPr>
          <w:rFonts w:ascii="宋体" w:hAnsi="宋体"/>
          <w:b/>
          <w:sz w:val="28"/>
          <w:szCs w:val="28"/>
        </w:rPr>
        <w:t xml:space="preserve"> </w:t>
      </w:r>
    </w:p>
    <w:p>
      <w:pPr>
        <w:spacing w:before="120" w:after="120" w:line="360" w:lineRule="auto"/>
        <w:ind w:right="904" w:firstLine="240" w:firstLineChars="100"/>
        <w:rPr>
          <w:sz w:val="24"/>
        </w:rPr>
      </w:pPr>
      <w:r>
        <w:rPr>
          <w:rFonts w:hint="eastAsia"/>
          <w:sz w:val="24"/>
        </w:rPr>
        <w:t xml:space="preserve">项目名称：                                        </w:t>
      </w:r>
      <w:r>
        <w:rPr>
          <w:rFonts w:hint="eastAsia"/>
          <w:sz w:val="24"/>
          <w:lang w:val="en-US" w:eastAsia="zh-CN"/>
        </w:rPr>
        <w:t>项目</w:t>
      </w:r>
      <w:r>
        <w:rPr>
          <w:sz w:val="24"/>
        </w:rPr>
        <w:t>编号：</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596"/>
        <w:gridCol w:w="596"/>
        <w:gridCol w:w="1260"/>
        <w:gridCol w:w="1260"/>
        <w:gridCol w:w="3348"/>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95" w:hRule="exact"/>
          <w:jc w:val="center"/>
        </w:trPr>
        <w:tc>
          <w:tcPr>
            <w:tcW w:w="596" w:type="dxa"/>
            <w:tcBorders>
              <w:bottom w:val="nil"/>
            </w:tcBorders>
            <w:vAlign w:val="center"/>
          </w:tcPr>
          <w:p>
            <w:pPr>
              <w:jc w:val="center"/>
              <w:rPr>
                <w:rFonts w:ascii="宋体" w:hAnsi="宋体"/>
                <w:sz w:val="24"/>
              </w:rPr>
            </w:pPr>
            <w:r>
              <w:rPr>
                <w:rFonts w:hint="eastAsia" w:ascii="宋体" w:hAnsi="宋体"/>
                <w:sz w:val="24"/>
              </w:rPr>
              <w:t>品牌型号</w:t>
            </w:r>
          </w:p>
        </w:tc>
        <w:tc>
          <w:tcPr>
            <w:tcW w:w="596" w:type="dxa"/>
            <w:tcBorders>
              <w:bottom w:val="nil"/>
            </w:tcBorders>
            <w:vAlign w:val="center"/>
          </w:tcPr>
          <w:p>
            <w:pPr>
              <w:jc w:val="center"/>
              <w:rPr>
                <w:rFonts w:ascii="宋体" w:hAnsi="宋体"/>
                <w:sz w:val="24"/>
              </w:rPr>
            </w:pPr>
            <w:r>
              <w:rPr>
                <w:rFonts w:hint="eastAsia" w:ascii="宋体" w:hAnsi="宋体"/>
                <w:sz w:val="24"/>
              </w:rPr>
              <w:t>序号</w:t>
            </w:r>
          </w:p>
        </w:tc>
        <w:tc>
          <w:tcPr>
            <w:tcW w:w="1260" w:type="dxa"/>
            <w:tcBorders>
              <w:bottom w:val="nil"/>
            </w:tcBorders>
            <w:vAlign w:val="center"/>
          </w:tcPr>
          <w:p>
            <w:pPr>
              <w:jc w:val="center"/>
              <w:rPr>
                <w:rFonts w:ascii="宋体" w:hAnsi="宋体"/>
                <w:sz w:val="24"/>
              </w:rPr>
            </w:pPr>
            <w:r>
              <w:rPr>
                <w:rFonts w:hint="eastAsia" w:ascii="宋体" w:hAnsi="宋体"/>
                <w:sz w:val="24"/>
              </w:rPr>
              <w:t>配件名称型号</w:t>
            </w:r>
          </w:p>
        </w:tc>
        <w:tc>
          <w:tcPr>
            <w:tcW w:w="1260" w:type="dxa"/>
            <w:vAlign w:val="center"/>
          </w:tcPr>
          <w:p>
            <w:pPr>
              <w:jc w:val="center"/>
              <w:rPr>
                <w:rFonts w:ascii="宋体" w:hAnsi="宋体"/>
                <w:sz w:val="24"/>
              </w:rPr>
            </w:pPr>
            <w:r>
              <w:rPr>
                <w:rFonts w:hint="eastAsia" w:ascii="宋体" w:hAnsi="宋体"/>
                <w:sz w:val="24"/>
              </w:rPr>
              <w:t>配件品牌</w:t>
            </w:r>
          </w:p>
        </w:tc>
        <w:tc>
          <w:tcPr>
            <w:tcW w:w="3348" w:type="dxa"/>
            <w:vAlign w:val="center"/>
          </w:tcPr>
          <w:p>
            <w:pPr>
              <w:ind w:right="54"/>
              <w:jc w:val="center"/>
              <w:rPr>
                <w:rFonts w:ascii="宋体" w:hAnsi="宋体"/>
                <w:sz w:val="24"/>
              </w:rPr>
            </w:pPr>
            <w:r>
              <w:rPr>
                <w:rFonts w:hint="eastAsia" w:ascii="宋体" w:hAnsi="宋体"/>
                <w:sz w:val="24"/>
              </w:rPr>
              <w:t>技术指标、功能及配置描述</w:t>
            </w:r>
          </w:p>
        </w:tc>
        <w:tc>
          <w:tcPr>
            <w:tcW w:w="1080" w:type="dxa"/>
            <w:vAlign w:val="center"/>
          </w:tcPr>
          <w:p>
            <w:pPr>
              <w:ind w:right="54"/>
              <w:jc w:val="center"/>
              <w:rPr>
                <w:rFonts w:ascii="宋体" w:hAnsi="宋体"/>
                <w:sz w:val="24"/>
              </w:rPr>
            </w:pPr>
            <w:r>
              <w:rPr>
                <w:rFonts w:hint="eastAsia" w:ascii="宋体" w:hAnsi="宋体"/>
                <w:sz w:val="24"/>
              </w:rPr>
              <w:t>产地</w:t>
            </w:r>
          </w:p>
        </w:tc>
        <w:tc>
          <w:tcPr>
            <w:tcW w:w="1080" w:type="dxa"/>
            <w:vAlign w:val="center"/>
          </w:tcPr>
          <w:p>
            <w:pPr>
              <w:ind w:right="54"/>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restart"/>
            <w:vAlign w:val="center"/>
          </w:tcPr>
          <w:p>
            <w:pPr>
              <w:jc w:val="center"/>
              <w:rPr>
                <w:rFonts w:ascii="宋体" w:hAnsi="宋体"/>
                <w:sz w:val="24"/>
              </w:rPr>
            </w:pPr>
          </w:p>
        </w:tc>
        <w:tc>
          <w:tcPr>
            <w:tcW w:w="596"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3348" w:type="dxa"/>
            <w:vAlign w:val="center"/>
          </w:tcPr>
          <w:p>
            <w:pPr>
              <w:ind w:right="54"/>
              <w:jc w:val="center"/>
              <w:rPr>
                <w:rFonts w:ascii="宋体" w:hAnsi="宋体"/>
                <w:sz w:val="24"/>
              </w:rPr>
            </w:pPr>
          </w:p>
        </w:tc>
        <w:tc>
          <w:tcPr>
            <w:tcW w:w="1080" w:type="dxa"/>
            <w:vAlign w:val="center"/>
          </w:tcPr>
          <w:p>
            <w:pPr>
              <w:ind w:right="54"/>
              <w:jc w:val="center"/>
              <w:rPr>
                <w:rFonts w:ascii="宋体" w:hAnsi="宋体"/>
                <w:sz w:val="24"/>
              </w:rPr>
            </w:pPr>
          </w:p>
        </w:tc>
        <w:tc>
          <w:tcPr>
            <w:tcW w:w="1080" w:type="dxa"/>
            <w:vAlign w:val="center"/>
          </w:tcPr>
          <w:p>
            <w:pPr>
              <w:ind w:right="54"/>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pPr>
              <w:jc w:val="center"/>
              <w:rPr>
                <w:rFonts w:ascii="宋体" w:hAnsi="宋体"/>
                <w:sz w:val="24"/>
              </w:rPr>
            </w:pPr>
          </w:p>
        </w:tc>
        <w:tc>
          <w:tcPr>
            <w:tcW w:w="596"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3348" w:type="dxa"/>
            <w:vAlign w:val="center"/>
          </w:tcPr>
          <w:p>
            <w:pPr>
              <w:ind w:right="54"/>
              <w:jc w:val="center"/>
              <w:rPr>
                <w:rFonts w:ascii="宋体" w:hAnsi="宋体"/>
                <w:sz w:val="24"/>
              </w:rPr>
            </w:pPr>
          </w:p>
        </w:tc>
        <w:tc>
          <w:tcPr>
            <w:tcW w:w="1080" w:type="dxa"/>
            <w:vAlign w:val="center"/>
          </w:tcPr>
          <w:p>
            <w:pPr>
              <w:ind w:right="54"/>
              <w:jc w:val="center"/>
              <w:rPr>
                <w:rFonts w:ascii="宋体" w:hAnsi="宋体"/>
                <w:sz w:val="24"/>
              </w:rPr>
            </w:pPr>
          </w:p>
        </w:tc>
        <w:tc>
          <w:tcPr>
            <w:tcW w:w="1080" w:type="dxa"/>
            <w:vAlign w:val="center"/>
          </w:tcPr>
          <w:p>
            <w:pPr>
              <w:ind w:right="54"/>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pPr>
              <w:jc w:val="center"/>
              <w:rPr>
                <w:rFonts w:ascii="宋体" w:hAnsi="宋体"/>
                <w:sz w:val="24"/>
              </w:rPr>
            </w:pPr>
          </w:p>
        </w:tc>
        <w:tc>
          <w:tcPr>
            <w:tcW w:w="596"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3348" w:type="dxa"/>
            <w:vAlign w:val="center"/>
          </w:tcPr>
          <w:p>
            <w:pPr>
              <w:ind w:right="54"/>
              <w:jc w:val="center"/>
              <w:rPr>
                <w:rFonts w:ascii="宋体" w:hAnsi="宋体"/>
                <w:sz w:val="24"/>
              </w:rPr>
            </w:pPr>
          </w:p>
        </w:tc>
        <w:tc>
          <w:tcPr>
            <w:tcW w:w="1080" w:type="dxa"/>
            <w:vAlign w:val="center"/>
          </w:tcPr>
          <w:p>
            <w:pPr>
              <w:ind w:right="54"/>
              <w:jc w:val="center"/>
              <w:rPr>
                <w:rFonts w:ascii="宋体" w:hAnsi="宋体"/>
                <w:sz w:val="24"/>
              </w:rPr>
            </w:pPr>
          </w:p>
        </w:tc>
        <w:tc>
          <w:tcPr>
            <w:tcW w:w="1080" w:type="dxa"/>
            <w:vAlign w:val="center"/>
          </w:tcPr>
          <w:p>
            <w:pPr>
              <w:ind w:right="54"/>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pPr>
              <w:jc w:val="center"/>
              <w:rPr>
                <w:rFonts w:ascii="宋体" w:hAnsi="宋体"/>
                <w:sz w:val="24"/>
              </w:rPr>
            </w:pPr>
          </w:p>
        </w:tc>
        <w:tc>
          <w:tcPr>
            <w:tcW w:w="596"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3348" w:type="dxa"/>
            <w:vAlign w:val="center"/>
          </w:tcPr>
          <w:p>
            <w:pPr>
              <w:ind w:right="54"/>
              <w:jc w:val="center"/>
              <w:rPr>
                <w:rFonts w:ascii="宋体" w:hAnsi="宋体"/>
                <w:sz w:val="24"/>
              </w:rPr>
            </w:pPr>
          </w:p>
        </w:tc>
        <w:tc>
          <w:tcPr>
            <w:tcW w:w="1080" w:type="dxa"/>
            <w:vAlign w:val="center"/>
          </w:tcPr>
          <w:p>
            <w:pPr>
              <w:ind w:right="54"/>
              <w:jc w:val="center"/>
              <w:rPr>
                <w:rFonts w:ascii="宋体" w:hAnsi="宋体"/>
                <w:sz w:val="24"/>
              </w:rPr>
            </w:pPr>
          </w:p>
        </w:tc>
        <w:tc>
          <w:tcPr>
            <w:tcW w:w="1080" w:type="dxa"/>
            <w:vAlign w:val="center"/>
          </w:tcPr>
          <w:p>
            <w:pPr>
              <w:ind w:right="54"/>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pPr>
              <w:jc w:val="center"/>
              <w:rPr>
                <w:rFonts w:ascii="宋体" w:hAnsi="宋体"/>
                <w:sz w:val="24"/>
              </w:rPr>
            </w:pPr>
          </w:p>
        </w:tc>
        <w:tc>
          <w:tcPr>
            <w:tcW w:w="596"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3348" w:type="dxa"/>
            <w:vAlign w:val="center"/>
          </w:tcPr>
          <w:p>
            <w:pPr>
              <w:ind w:right="54"/>
              <w:jc w:val="center"/>
              <w:rPr>
                <w:rFonts w:ascii="宋体" w:hAnsi="宋体"/>
                <w:sz w:val="24"/>
              </w:rPr>
            </w:pPr>
          </w:p>
        </w:tc>
        <w:tc>
          <w:tcPr>
            <w:tcW w:w="1080" w:type="dxa"/>
            <w:vAlign w:val="center"/>
          </w:tcPr>
          <w:p>
            <w:pPr>
              <w:ind w:right="54"/>
              <w:jc w:val="center"/>
              <w:rPr>
                <w:rFonts w:ascii="宋体" w:hAnsi="宋体"/>
                <w:sz w:val="24"/>
              </w:rPr>
            </w:pPr>
          </w:p>
        </w:tc>
        <w:tc>
          <w:tcPr>
            <w:tcW w:w="1080" w:type="dxa"/>
            <w:vAlign w:val="center"/>
          </w:tcPr>
          <w:p>
            <w:pPr>
              <w:ind w:right="54"/>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pPr>
              <w:jc w:val="center"/>
              <w:rPr>
                <w:rFonts w:ascii="宋体" w:hAnsi="宋体"/>
                <w:sz w:val="24"/>
              </w:rPr>
            </w:pPr>
          </w:p>
        </w:tc>
        <w:tc>
          <w:tcPr>
            <w:tcW w:w="596"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3348" w:type="dxa"/>
            <w:vAlign w:val="center"/>
          </w:tcPr>
          <w:p>
            <w:pPr>
              <w:ind w:right="54"/>
              <w:jc w:val="center"/>
              <w:rPr>
                <w:rFonts w:ascii="宋体" w:hAnsi="宋体"/>
                <w:sz w:val="24"/>
              </w:rPr>
            </w:pPr>
          </w:p>
        </w:tc>
        <w:tc>
          <w:tcPr>
            <w:tcW w:w="1080" w:type="dxa"/>
            <w:vAlign w:val="center"/>
          </w:tcPr>
          <w:p>
            <w:pPr>
              <w:ind w:right="54"/>
              <w:jc w:val="center"/>
              <w:rPr>
                <w:rFonts w:ascii="宋体" w:hAnsi="宋体"/>
                <w:sz w:val="24"/>
              </w:rPr>
            </w:pPr>
          </w:p>
        </w:tc>
        <w:tc>
          <w:tcPr>
            <w:tcW w:w="1080" w:type="dxa"/>
            <w:vAlign w:val="center"/>
          </w:tcPr>
          <w:p>
            <w:pPr>
              <w:ind w:right="54"/>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pPr>
              <w:jc w:val="center"/>
              <w:rPr>
                <w:rFonts w:ascii="宋体" w:hAnsi="宋体"/>
                <w:sz w:val="24"/>
              </w:rPr>
            </w:pPr>
          </w:p>
        </w:tc>
        <w:tc>
          <w:tcPr>
            <w:tcW w:w="596"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3348" w:type="dxa"/>
            <w:vAlign w:val="center"/>
          </w:tcPr>
          <w:p>
            <w:pPr>
              <w:ind w:right="54"/>
              <w:jc w:val="center"/>
              <w:rPr>
                <w:rFonts w:ascii="宋体" w:hAnsi="宋体"/>
                <w:sz w:val="24"/>
              </w:rPr>
            </w:pPr>
          </w:p>
        </w:tc>
        <w:tc>
          <w:tcPr>
            <w:tcW w:w="1080" w:type="dxa"/>
            <w:vAlign w:val="center"/>
          </w:tcPr>
          <w:p>
            <w:pPr>
              <w:ind w:right="54"/>
              <w:jc w:val="center"/>
              <w:rPr>
                <w:rFonts w:ascii="宋体" w:hAnsi="宋体"/>
                <w:sz w:val="24"/>
              </w:rPr>
            </w:pPr>
          </w:p>
        </w:tc>
        <w:tc>
          <w:tcPr>
            <w:tcW w:w="1080" w:type="dxa"/>
            <w:vAlign w:val="center"/>
          </w:tcPr>
          <w:p>
            <w:pPr>
              <w:ind w:right="54"/>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pPr>
              <w:jc w:val="center"/>
              <w:rPr>
                <w:rFonts w:ascii="宋体" w:hAnsi="宋体"/>
                <w:sz w:val="24"/>
              </w:rPr>
            </w:pPr>
          </w:p>
        </w:tc>
        <w:tc>
          <w:tcPr>
            <w:tcW w:w="596"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3348" w:type="dxa"/>
            <w:vAlign w:val="center"/>
          </w:tcPr>
          <w:p>
            <w:pPr>
              <w:ind w:right="54"/>
              <w:jc w:val="center"/>
              <w:rPr>
                <w:rFonts w:ascii="宋体" w:hAnsi="宋体"/>
                <w:sz w:val="24"/>
              </w:rPr>
            </w:pPr>
          </w:p>
        </w:tc>
        <w:tc>
          <w:tcPr>
            <w:tcW w:w="1080" w:type="dxa"/>
            <w:vAlign w:val="center"/>
          </w:tcPr>
          <w:p>
            <w:pPr>
              <w:ind w:right="54"/>
              <w:jc w:val="center"/>
              <w:rPr>
                <w:rFonts w:ascii="宋体" w:hAnsi="宋体"/>
                <w:sz w:val="24"/>
              </w:rPr>
            </w:pPr>
          </w:p>
        </w:tc>
        <w:tc>
          <w:tcPr>
            <w:tcW w:w="1080" w:type="dxa"/>
            <w:vAlign w:val="center"/>
          </w:tcPr>
          <w:p>
            <w:pPr>
              <w:ind w:right="54"/>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pPr>
              <w:jc w:val="center"/>
              <w:rPr>
                <w:rFonts w:ascii="宋体" w:hAnsi="宋体"/>
                <w:sz w:val="24"/>
              </w:rPr>
            </w:pPr>
          </w:p>
        </w:tc>
        <w:tc>
          <w:tcPr>
            <w:tcW w:w="596"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3348" w:type="dxa"/>
            <w:vAlign w:val="center"/>
          </w:tcPr>
          <w:p>
            <w:pPr>
              <w:ind w:right="54"/>
              <w:jc w:val="center"/>
              <w:rPr>
                <w:rFonts w:ascii="宋体" w:hAnsi="宋体"/>
                <w:sz w:val="24"/>
              </w:rPr>
            </w:pPr>
          </w:p>
        </w:tc>
        <w:tc>
          <w:tcPr>
            <w:tcW w:w="1080" w:type="dxa"/>
            <w:vAlign w:val="center"/>
          </w:tcPr>
          <w:p>
            <w:pPr>
              <w:ind w:right="54"/>
              <w:jc w:val="center"/>
              <w:rPr>
                <w:rFonts w:ascii="宋体" w:hAnsi="宋体"/>
                <w:sz w:val="24"/>
              </w:rPr>
            </w:pPr>
          </w:p>
        </w:tc>
        <w:tc>
          <w:tcPr>
            <w:tcW w:w="1080" w:type="dxa"/>
            <w:vAlign w:val="center"/>
          </w:tcPr>
          <w:p>
            <w:pPr>
              <w:ind w:right="54"/>
              <w:jc w:val="center"/>
              <w:rPr>
                <w:rFonts w:ascii="宋体" w:hAnsi="宋体"/>
                <w:sz w:val="24"/>
              </w:rPr>
            </w:pPr>
          </w:p>
        </w:tc>
      </w:tr>
    </w:tbl>
    <w:p>
      <w:pPr>
        <w:tabs>
          <w:tab w:val="left" w:pos="4312"/>
        </w:tabs>
        <w:spacing w:before="120" w:after="120"/>
        <w:rPr>
          <w:sz w:val="24"/>
        </w:rPr>
      </w:pPr>
      <w:r>
        <w:t xml:space="preserve"> </w:t>
      </w:r>
      <w:r>
        <w:rPr>
          <w:rFonts w:hint="eastAsia"/>
        </w:rPr>
        <w:t xml:space="preserve"> </w:t>
      </w:r>
      <w:r>
        <w:rPr>
          <w:rFonts w:hint="eastAsia"/>
          <w:sz w:val="24"/>
        </w:rPr>
        <w:t>交货期：</w:t>
      </w:r>
    </w:p>
    <w:p>
      <w:pPr>
        <w:tabs>
          <w:tab w:val="left" w:pos="4312"/>
        </w:tabs>
        <w:spacing w:before="120" w:after="120" w:line="360" w:lineRule="auto"/>
        <w:ind w:firstLine="240" w:firstLineChars="100"/>
        <w:rPr>
          <w:sz w:val="24"/>
        </w:rPr>
      </w:pPr>
    </w:p>
    <w:p>
      <w:pPr>
        <w:tabs>
          <w:tab w:val="left" w:pos="4312"/>
        </w:tabs>
        <w:spacing w:before="120" w:after="120" w:line="360" w:lineRule="auto"/>
        <w:ind w:firstLine="240" w:firstLineChars="100"/>
        <w:rPr>
          <w:sz w:val="24"/>
        </w:rPr>
      </w:pPr>
      <w:r>
        <w:rPr>
          <w:rFonts w:hint="eastAsia"/>
          <w:sz w:val="24"/>
        </w:rPr>
        <w:t>投标单位（盖章）：</w:t>
      </w:r>
    </w:p>
    <w:p>
      <w:pPr>
        <w:tabs>
          <w:tab w:val="left" w:pos="4312"/>
        </w:tabs>
        <w:spacing w:before="120" w:after="120" w:line="360" w:lineRule="auto"/>
        <w:ind w:firstLine="240" w:firstLineChars="100"/>
        <w:rPr>
          <w:sz w:val="24"/>
        </w:rPr>
      </w:pPr>
      <w:r>
        <w:rPr>
          <w:rFonts w:hint="eastAsia"/>
          <w:sz w:val="24"/>
        </w:rPr>
        <w:t>法定代表人授权</w:t>
      </w:r>
      <w:r>
        <w:rPr>
          <w:sz w:val="24"/>
        </w:rPr>
        <w:t>代表</w:t>
      </w:r>
      <w:r>
        <w:rPr>
          <w:rFonts w:hint="eastAsia" w:ascii="宋体" w:cs="Courier New"/>
          <w:sz w:val="24"/>
        </w:rPr>
        <w:t>（签字或签名章）</w:t>
      </w:r>
      <w:r>
        <w:rPr>
          <w:sz w:val="24"/>
        </w:rPr>
        <w:t>：</w:t>
      </w:r>
    </w:p>
    <w:p>
      <w:pPr>
        <w:tabs>
          <w:tab w:val="left" w:pos="4312"/>
        </w:tabs>
        <w:spacing w:before="120" w:after="120" w:line="360" w:lineRule="auto"/>
        <w:ind w:firstLine="240" w:firstLineChars="100"/>
        <w:rPr>
          <w:sz w:val="24"/>
          <w:szCs w:val="24"/>
        </w:rPr>
      </w:pPr>
      <w:r>
        <w:rPr>
          <w:rFonts w:hint="eastAsia"/>
          <w:sz w:val="24"/>
          <w:szCs w:val="24"/>
        </w:rPr>
        <w:t>日期：   年  月   日</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r>
        <w:rPr>
          <w:rFonts w:hint="eastAsia"/>
          <w:sz w:val="24"/>
        </w:rPr>
        <w:t>注：此表在不改变投标内容的情况下可自行制作</w:t>
      </w:r>
    </w:p>
    <w:p>
      <w:pPr>
        <w:spacing w:before="120" w:after="120" w:line="360" w:lineRule="auto"/>
      </w:pPr>
    </w:p>
    <w:p>
      <w:pPr>
        <w:spacing w:line="360" w:lineRule="auto"/>
        <w:rPr>
          <w:rFonts w:ascii="宋体" w:hAnsi="宋体" w:cs="宋体"/>
          <w:b/>
          <w:bCs/>
          <w:sz w:val="24"/>
          <w:szCs w:val="24"/>
        </w:rPr>
      </w:pPr>
      <w:r>
        <w:rPr>
          <w:rFonts w:hint="eastAsia" w:ascii="宋体" w:hAnsi="宋体" w:cs="宋体"/>
          <w:b/>
          <w:bCs/>
          <w:sz w:val="24"/>
          <w:szCs w:val="24"/>
        </w:rPr>
        <w:t>附件11：政府采购投标人诚信承诺书</w:t>
      </w:r>
    </w:p>
    <w:p>
      <w:pPr>
        <w:spacing w:line="360" w:lineRule="auto"/>
        <w:ind w:firstLine="3092" w:firstLineChars="1100"/>
        <w:rPr>
          <w:rFonts w:ascii="宋体" w:hAnsi="宋体" w:cs="宋体"/>
          <w:b/>
          <w:sz w:val="28"/>
          <w:szCs w:val="28"/>
        </w:rPr>
      </w:pPr>
      <w:r>
        <w:rPr>
          <w:rFonts w:hint="eastAsia" w:ascii="宋体" w:hAnsi="宋体" w:cs="宋体"/>
          <w:b/>
          <w:sz w:val="28"/>
          <w:szCs w:val="28"/>
        </w:rPr>
        <w:t>政府采购投标人诚信承诺书</w:t>
      </w:r>
    </w:p>
    <w:p>
      <w:pPr>
        <w:widowControl/>
        <w:spacing w:before="100" w:beforeAutospacing="1" w:after="190"/>
        <w:jc w:val="left"/>
        <w:rPr>
          <w:rFonts w:ascii="宋体" w:hAnsi="宋体" w:cs="宋体"/>
          <w:b/>
          <w:sz w:val="24"/>
          <w:u w:val="single"/>
        </w:rPr>
      </w:pPr>
      <w:r>
        <w:rPr>
          <w:rFonts w:hint="eastAsia" w:ascii="宋体" w:hAnsi="宋体" w:cs="宋体"/>
          <w:b/>
          <w:sz w:val="24"/>
          <w:u w:val="single"/>
          <w:lang w:eastAsia="zh-CN"/>
        </w:rPr>
        <w:t>浙江东阳正荣工程咨询有限公司</w:t>
      </w:r>
      <w:r>
        <w:rPr>
          <w:rFonts w:hint="eastAsia" w:ascii="宋体" w:hAnsi="宋体" w:cs="宋体"/>
          <w:b/>
          <w:sz w:val="24"/>
          <w:u w:val="single"/>
        </w:rPr>
        <w:t>：</w:t>
      </w:r>
    </w:p>
    <w:p>
      <w:pPr>
        <w:ind w:firstLine="480" w:firstLineChars="200"/>
        <w:rPr>
          <w:rFonts w:ascii="宋体" w:hAnsi="宋体" w:cs="宋体"/>
          <w:sz w:val="24"/>
        </w:rPr>
      </w:pPr>
      <w:r>
        <w:rPr>
          <w:rFonts w:hint="eastAsia" w:ascii="宋体" w:hAnsi="宋体" w:cs="宋体"/>
          <w:sz w:val="24"/>
        </w:rPr>
        <w:t>我公司自愿参与贵单位组织的</w:t>
      </w:r>
      <w:r>
        <w:rPr>
          <w:rFonts w:hint="eastAsia" w:ascii="宋体" w:hAnsi="宋体" w:cs="宋体"/>
          <w:b/>
          <w:sz w:val="24"/>
          <w:u w:val="single"/>
        </w:rPr>
        <w:t xml:space="preserve">                   项目（</w:t>
      </w:r>
      <w:r>
        <w:rPr>
          <w:rFonts w:hint="eastAsia" w:ascii="宋体" w:hAnsi="宋体" w:cs="宋体"/>
          <w:b/>
          <w:sz w:val="24"/>
          <w:u w:val="single"/>
          <w:lang w:val="en-US" w:eastAsia="zh-CN"/>
        </w:rPr>
        <w:t>项目</w:t>
      </w:r>
      <w:r>
        <w:rPr>
          <w:rFonts w:hint="eastAsia" w:ascii="宋体" w:hAnsi="宋体" w:cs="宋体"/>
          <w:b/>
          <w:sz w:val="24"/>
          <w:u w:val="single"/>
        </w:rPr>
        <w:t>编号：</w:t>
      </w:r>
      <w:r>
        <w:rPr>
          <w:rFonts w:hint="eastAsia" w:ascii="宋体" w:hAnsi="宋体" w:cs="宋体"/>
          <w:b/>
          <w:sz w:val="24"/>
          <w:u w:val="single"/>
          <w:lang w:eastAsia="zh-CN"/>
        </w:rPr>
        <w:t>ZRCG2024-004-A002</w:t>
      </w:r>
      <w:r>
        <w:rPr>
          <w:rFonts w:hint="eastAsia" w:ascii="宋体" w:hAnsi="宋体" w:cs="宋体"/>
          <w:b/>
          <w:sz w:val="24"/>
          <w:u w:val="single"/>
        </w:rPr>
        <w:t>）</w:t>
      </w:r>
      <w:r>
        <w:rPr>
          <w:rFonts w:hint="eastAsia" w:ascii="宋体" w:hAnsi="宋体" w:cs="宋体"/>
          <w:sz w:val="24"/>
        </w:rPr>
        <w:t>采购活动，严格遵守《中华人民共和国政府采购法》等相关法律法规的规定，坚守公平竞争，并无条件地遵守本次采购活动各项规定。我们郑重承诺：如果在本次招标活动中有以下情形的，愿接受政府采购监管等部门给予相关处罚并承担法律责任。</w:t>
      </w:r>
    </w:p>
    <w:p>
      <w:pPr>
        <w:spacing w:line="312" w:lineRule="auto"/>
        <w:ind w:firstLine="480" w:firstLineChars="200"/>
        <w:rPr>
          <w:rFonts w:ascii="宋体" w:hAnsi="宋体" w:cs="宋体"/>
          <w:sz w:val="24"/>
        </w:rPr>
      </w:pPr>
      <w:r>
        <w:rPr>
          <w:rFonts w:hint="eastAsia" w:ascii="宋体" w:hAnsi="宋体" w:cs="宋体"/>
          <w:sz w:val="24"/>
        </w:rPr>
        <w:t>（一）提供虚假材料谋取中标的；</w:t>
      </w:r>
    </w:p>
    <w:p>
      <w:pPr>
        <w:spacing w:line="312" w:lineRule="auto"/>
        <w:ind w:firstLine="480" w:firstLineChars="200"/>
        <w:rPr>
          <w:rFonts w:ascii="宋体" w:hAnsi="宋体" w:cs="宋体"/>
          <w:sz w:val="24"/>
        </w:rPr>
      </w:pPr>
      <w:r>
        <w:rPr>
          <w:rFonts w:hint="eastAsia" w:ascii="宋体" w:hAnsi="宋体" w:cs="宋体"/>
          <w:sz w:val="24"/>
        </w:rPr>
        <w:t>（二）采取不正当手段诋毁、排挤</w:t>
      </w:r>
      <w:r>
        <w:fldChar w:fldCharType="begin"/>
      </w:r>
      <w:r>
        <w:instrText xml:space="preserve"> HYPERLINK "http://www.oh100.com/qita/" \t "_blank" </w:instrText>
      </w:r>
      <w:r>
        <w:fldChar w:fldCharType="separate"/>
      </w:r>
      <w:r>
        <w:rPr>
          <w:rStyle w:val="37"/>
          <w:rFonts w:hint="eastAsia" w:ascii="宋体" w:hAnsi="宋体" w:cs="宋体"/>
          <w:color w:val="auto"/>
          <w:sz w:val="24"/>
        </w:rPr>
        <w:t>其他</w:t>
      </w:r>
      <w:r>
        <w:rPr>
          <w:rStyle w:val="37"/>
          <w:rFonts w:hint="eastAsia" w:ascii="宋体" w:hAnsi="宋体" w:cs="宋体"/>
          <w:color w:val="auto"/>
          <w:sz w:val="24"/>
        </w:rPr>
        <w:fldChar w:fldCharType="end"/>
      </w:r>
      <w:r>
        <w:rPr>
          <w:rFonts w:hint="eastAsia" w:ascii="宋体" w:hAnsi="宋体" w:cs="宋体"/>
          <w:sz w:val="24"/>
        </w:rPr>
        <w:t>投标人的；</w:t>
      </w:r>
    </w:p>
    <w:p>
      <w:pPr>
        <w:spacing w:line="312" w:lineRule="auto"/>
        <w:ind w:firstLine="480" w:firstLineChars="200"/>
        <w:rPr>
          <w:rFonts w:ascii="宋体" w:hAnsi="宋体" w:cs="宋体"/>
          <w:sz w:val="24"/>
        </w:rPr>
      </w:pPr>
      <w:r>
        <w:rPr>
          <w:rFonts w:hint="eastAsia" w:ascii="宋体" w:hAnsi="宋体" w:cs="宋体"/>
          <w:sz w:val="24"/>
        </w:rPr>
        <w:t>（三）与招标采购单位、其他投标人恶意串通的；</w:t>
      </w:r>
    </w:p>
    <w:p>
      <w:pPr>
        <w:spacing w:line="312" w:lineRule="auto"/>
        <w:ind w:firstLine="480" w:firstLineChars="200"/>
        <w:rPr>
          <w:rFonts w:ascii="宋体" w:hAnsi="宋体" w:cs="宋体"/>
          <w:sz w:val="24"/>
        </w:rPr>
      </w:pPr>
      <w:r>
        <w:rPr>
          <w:rFonts w:hint="eastAsia" w:ascii="宋体" w:hAnsi="宋体" w:cs="宋体"/>
          <w:sz w:val="24"/>
        </w:rPr>
        <w:t>（四）向招标采购单位行贿或提供其他不正当利益的；</w:t>
      </w:r>
    </w:p>
    <w:p>
      <w:pPr>
        <w:spacing w:line="312" w:lineRule="auto"/>
        <w:ind w:firstLine="480" w:firstLineChars="200"/>
        <w:rPr>
          <w:rFonts w:ascii="宋体" w:hAnsi="宋体" w:cs="宋体"/>
          <w:sz w:val="24"/>
        </w:rPr>
      </w:pPr>
      <w:r>
        <w:rPr>
          <w:rFonts w:hint="eastAsia" w:ascii="宋体" w:hAnsi="宋体" w:cs="宋体"/>
          <w:sz w:val="24"/>
        </w:rPr>
        <w:t>（五）在招标过程中与招标采购单位进行协商谈判、不按照招标文件和投标文件订立合同，或者与采购人另立背离合同实质性内容协议的；</w:t>
      </w:r>
    </w:p>
    <w:p>
      <w:pPr>
        <w:spacing w:line="312" w:lineRule="auto"/>
        <w:ind w:firstLine="480" w:firstLineChars="200"/>
        <w:rPr>
          <w:rFonts w:ascii="宋体" w:hAnsi="宋体" w:cs="宋体"/>
          <w:sz w:val="24"/>
        </w:rPr>
      </w:pPr>
      <w:r>
        <w:rPr>
          <w:rFonts w:hint="eastAsia" w:ascii="宋体" w:hAnsi="宋体" w:cs="宋体"/>
          <w:sz w:val="24"/>
        </w:rPr>
        <w:t>（六）开标后擅自撤销投标，影响招标继续进行的或领取招标文件后不投标导致废标的；</w:t>
      </w:r>
    </w:p>
    <w:p>
      <w:pPr>
        <w:spacing w:line="312" w:lineRule="auto"/>
        <w:ind w:firstLine="600" w:firstLineChars="250"/>
        <w:rPr>
          <w:rFonts w:ascii="宋体" w:hAnsi="宋体" w:cs="宋体"/>
          <w:sz w:val="24"/>
        </w:rPr>
      </w:pPr>
      <w:r>
        <w:rPr>
          <w:rFonts w:hint="eastAsia" w:ascii="宋体" w:hAnsi="宋体" w:cs="宋体"/>
          <w:sz w:val="24"/>
        </w:rPr>
        <w:t>（七）中标后无正当理由，在规定时间内不与采购单位签订合同的；</w:t>
      </w:r>
    </w:p>
    <w:p>
      <w:pPr>
        <w:spacing w:line="312" w:lineRule="auto"/>
        <w:ind w:firstLine="600" w:firstLineChars="250"/>
        <w:rPr>
          <w:rFonts w:ascii="宋体" w:hAnsi="宋体" w:cs="宋体"/>
          <w:sz w:val="24"/>
        </w:rPr>
      </w:pPr>
      <w:r>
        <w:rPr>
          <w:rFonts w:hint="eastAsia" w:ascii="宋体" w:hAnsi="宋体" w:cs="宋体"/>
          <w:sz w:val="24"/>
        </w:rPr>
        <w:t>（八）将中标项目转让给他人或非法分包他人的；</w:t>
      </w:r>
    </w:p>
    <w:p>
      <w:pPr>
        <w:spacing w:line="312" w:lineRule="auto"/>
        <w:ind w:firstLine="600" w:firstLineChars="250"/>
        <w:rPr>
          <w:rFonts w:ascii="宋体" w:hAnsi="宋体" w:cs="宋体"/>
          <w:sz w:val="24"/>
        </w:rPr>
      </w:pPr>
      <w:r>
        <w:rPr>
          <w:rFonts w:hint="eastAsia" w:ascii="宋体" w:hAnsi="宋体" w:cs="宋体"/>
          <w:sz w:val="24"/>
        </w:rPr>
        <w:t>（九）无正当理由，拒绝履行合同义务的；</w:t>
      </w:r>
    </w:p>
    <w:p>
      <w:pPr>
        <w:spacing w:line="312" w:lineRule="auto"/>
        <w:ind w:firstLine="600" w:firstLineChars="250"/>
        <w:rPr>
          <w:rFonts w:ascii="宋体" w:hAnsi="宋体" w:cs="宋体"/>
          <w:sz w:val="24"/>
        </w:rPr>
      </w:pPr>
      <w:r>
        <w:rPr>
          <w:rFonts w:hint="eastAsia" w:ascii="宋体" w:hAnsi="宋体" w:cs="宋体"/>
          <w:sz w:val="24"/>
        </w:rPr>
        <w:t>（十）无正当理由放弃中标（成交）项目的；</w:t>
      </w:r>
    </w:p>
    <w:p>
      <w:pPr>
        <w:spacing w:line="312" w:lineRule="auto"/>
        <w:ind w:firstLine="600" w:firstLineChars="250"/>
        <w:rPr>
          <w:rFonts w:ascii="宋体" w:hAnsi="宋体" w:cs="宋体"/>
          <w:sz w:val="24"/>
        </w:rPr>
      </w:pPr>
      <w:r>
        <w:rPr>
          <w:rFonts w:hint="eastAsia" w:ascii="宋体" w:hAnsi="宋体" w:cs="宋体"/>
          <w:sz w:val="24"/>
        </w:rPr>
        <w:t>（十一）擅自或与采购人串通或接受采购人要求，在履约合同中通过减少货物数量，更换品牌、降低配置、技术要求、质量和服务标准等，却仍按原合同进行虚假验收或终止政府采购合同的；</w:t>
      </w:r>
    </w:p>
    <w:p>
      <w:pPr>
        <w:spacing w:line="312" w:lineRule="auto"/>
        <w:ind w:firstLine="480" w:firstLineChars="200"/>
        <w:rPr>
          <w:rFonts w:ascii="宋体" w:hAnsi="宋体" w:cs="宋体"/>
          <w:sz w:val="24"/>
        </w:rPr>
      </w:pPr>
      <w:r>
        <w:rPr>
          <w:rFonts w:hint="eastAsia" w:ascii="宋体" w:hAnsi="宋体" w:cs="宋体"/>
          <w:sz w:val="24"/>
        </w:rPr>
        <w:t>（十二）与采购人串通，对尚未履约完毕的采购项目出具虚假验收报告的；</w:t>
      </w:r>
    </w:p>
    <w:p>
      <w:pPr>
        <w:spacing w:line="312" w:lineRule="auto"/>
        <w:ind w:firstLine="480" w:firstLineChars="200"/>
        <w:rPr>
          <w:rFonts w:ascii="宋体" w:hAnsi="宋体" w:cs="宋体"/>
          <w:sz w:val="24"/>
        </w:rPr>
      </w:pPr>
      <w:r>
        <w:rPr>
          <w:rFonts w:hint="eastAsia" w:ascii="宋体" w:hAnsi="宋体" w:cs="宋体"/>
          <w:sz w:val="24"/>
        </w:rPr>
        <w:t>（十三）无不可抗力因素，拒绝提供售后服务、售后服务态度恶劣、故意提高维修配件价格（高于市场平均价）的；</w:t>
      </w:r>
    </w:p>
    <w:p>
      <w:pPr>
        <w:ind w:firstLine="480" w:firstLineChars="200"/>
        <w:rPr>
          <w:rFonts w:ascii="宋体" w:hAnsi="宋体" w:cs="宋体"/>
          <w:sz w:val="24"/>
        </w:rPr>
      </w:pPr>
      <w:r>
        <w:rPr>
          <w:rFonts w:hint="eastAsia" w:ascii="宋体" w:hAnsi="宋体" w:cs="宋体"/>
          <w:sz w:val="24"/>
        </w:rPr>
        <w:t>（十四）开标后对招标文件的相关内容再进行质疑的；</w:t>
      </w:r>
    </w:p>
    <w:p>
      <w:pPr>
        <w:ind w:firstLine="480" w:firstLineChars="200"/>
        <w:rPr>
          <w:rFonts w:ascii="宋体" w:hAnsi="宋体" w:cs="宋体"/>
          <w:sz w:val="24"/>
        </w:rPr>
      </w:pPr>
      <w:r>
        <w:rPr>
          <w:rFonts w:hint="eastAsia" w:ascii="宋体" w:hAnsi="宋体" w:cs="宋体"/>
          <w:sz w:val="24"/>
        </w:rPr>
        <w:t>（十五）恶意投诉的行为：投诉经查无实据的、捏造事实或者提供虚假投诉材料的；</w:t>
      </w:r>
    </w:p>
    <w:p>
      <w:pPr>
        <w:ind w:firstLine="480" w:firstLineChars="200"/>
        <w:rPr>
          <w:rFonts w:ascii="宋体" w:hAnsi="宋体" w:cs="宋体"/>
          <w:sz w:val="24"/>
        </w:rPr>
      </w:pPr>
      <w:r>
        <w:rPr>
          <w:rFonts w:hint="eastAsia" w:ascii="宋体" w:hAnsi="宋体" w:cs="宋体"/>
          <w:sz w:val="24"/>
        </w:rPr>
        <w:t>（十六）拒绝有关部门监督检查或者提供虚假情况的；</w:t>
      </w:r>
    </w:p>
    <w:p>
      <w:pPr>
        <w:ind w:firstLine="480" w:firstLineChars="200"/>
        <w:rPr>
          <w:rFonts w:ascii="宋体" w:hAnsi="宋体" w:cs="宋体"/>
          <w:sz w:val="24"/>
        </w:rPr>
      </w:pPr>
      <w:r>
        <w:rPr>
          <w:rFonts w:hint="eastAsia" w:ascii="宋体" w:hAnsi="宋体" w:cs="宋体"/>
          <w:sz w:val="24"/>
        </w:rPr>
        <w:t>（十七）财政、监察部门鉴定的其他不诚信行为。</w:t>
      </w:r>
    </w:p>
    <w:p>
      <w:pPr>
        <w:ind w:firstLine="480" w:firstLineChars="200"/>
        <w:rPr>
          <w:rFonts w:ascii="宋体" w:hAnsi="宋体" w:cs="宋体"/>
          <w:sz w:val="24"/>
        </w:rPr>
      </w:pPr>
      <w:r>
        <w:rPr>
          <w:rFonts w:hint="eastAsia" w:ascii="宋体" w:hAnsi="宋体" w:cs="宋体"/>
          <w:sz w:val="24"/>
        </w:rPr>
        <w:t>（十八）招标文件规定的其他不诚信行为。</w:t>
      </w:r>
    </w:p>
    <w:p>
      <w:pPr>
        <w:spacing w:line="312" w:lineRule="auto"/>
        <w:ind w:firstLine="5760" w:firstLineChars="2400"/>
        <w:rPr>
          <w:rFonts w:ascii="宋体" w:hAnsi="宋体" w:cs="宋体"/>
          <w:sz w:val="24"/>
        </w:rPr>
      </w:pPr>
    </w:p>
    <w:p>
      <w:pPr>
        <w:spacing w:line="312" w:lineRule="auto"/>
        <w:ind w:firstLine="5760" w:firstLineChars="2400"/>
        <w:rPr>
          <w:rFonts w:ascii="宋体" w:hAnsi="宋体" w:cs="宋体"/>
          <w:sz w:val="24"/>
        </w:rPr>
      </w:pPr>
      <w:r>
        <w:rPr>
          <w:rFonts w:hint="eastAsia" w:ascii="宋体" w:hAnsi="宋体" w:cs="宋体"/>
          <w:sz w:val="24"/>
        </w:rPr>
        <w:t>公司名称（盖章）：</w:t>
      </w:r>
    </w:p>
    <w:p>
      <w:pPr>
        <w:snapToGrid w:val="0"/>
        <w:spacing w:before="156" w:beforeLines="50" w:after="50" w:line="276" w:lineRule="auto"/>
        <w:jc w:val="center"/>
        <w:rPr>
          <w:rFonts w:ascii="宋体" w:hAnsi="宋体" w:cs="宋体"/>
          <w:sz w:val="24"/>
        </w:rPr>
      </w:pPr>
      <w:r>
        <w:rPr>
          <w:rFonts w:hint="eastAsia" w:ascii="宋体" w:hAnsi="宋体" w:cs="宋体"/>
          <w:sz w:val="24"/>
        </w:rPr>
        <w:t xml:space="preserve">                              法人代表或授权委托人（签字或签名章）: </w:t>
      </w:r>
    </w:p>
    <w:p>
      <w:pPr>
        <w:ind w:firstLine="5280" w:firstLineChars="2200"/>
        <w:rPr>
          <w:rFonts w:ascii="宋体" w:hAnsi="宋体" w:cs="宋体"/>
          <w:sz w:val="24"/>
          <w:szCs w:val="22"/>
        </w:rPr>
      </w:pPr>
      <w:r>
        <w:rPr>
          <w:rFonts w:hint="eastAsia" w:ascii="宋体" w:hAnsi="宋体" w:cs="宋体"/>
          <w:sz w:val="24"/>
          <w:szCs w:val="22"/>
        </w:rPr>
        <w:t>年     月    日</w:t>
      </w:r>
    </w:p>
    <w:p>
      <w:pPr>
        <w:snapToGrid w:val="0"/>
        <w:spacing w:before="50" w:after="50" w:line="360" w:lineRule="auto"/>
        <w:rPr>
          <w:rFonts w:ascii="仿宋_GB2312" w:hAnsi="仿宋" w:eastAsia="仿宋_GB2312" w:cs="仿宋_GB2312"/>
          <w:b/>
          <w:sz w:val="24"/>
        </w:rPr>
      </w:pPr>
      <w:r>
        <w:rPr>
          <w:rFonts w:hint="eastAsia" w:ascii="宋体" w:hAnsi="宋体" w:cs="宋体"/>
          <w:b/>
          <w:bCs/>
          <w:sz w:val="24"/>
        </w:rPr>
        <w:t>附件1</w:t>
      </w:r>
      <w:r>
        <w:rPr>
          <w:rFonts w:hint="eastAsia" w:ascii="宋体" w:hAnsi="宋体" w:cs="宋体"/>
          <w:b/>
          <w:bCs/>
          <w:sz w:val="24"/>
          <w:lang w:val="en-US" w:eastAsia="zh-CN"/>
        </w:rPr>
        <w:t>2</w:t>
      </w:r>
      <w:r>
        <w:rPr>
          <w:rFonts w:hint="eastAsia" w:ascii="宋体" w:hAnsi="宋体" w:cs="宋体"/>
          <w:b/>
          <w:bCs/>
          <w:sz w:val="24"/>
        </w:rPr>
        <w:t>：联合协议</w:t>
      </w:r>
      <w:r>
        <w:rPr>
          <w:rFonts w:ascii="仿宋_GB2312" w:hAnsi="仿宋" w:eastAsia="仿宋_GB2312" w:cs="仿宋_GB2312"/>
          <w:b/>
          <w:sz w:val="24"/>
        </w:rPr>
        <w:t xml:space="preserve">    </w:t>
      </w:r>
      <w:r>
        <w:rPr>
          <w:rFonts w:hint="eastAsia" w:ascii="仿宋_GB2312" w:hAnsi="仿宋" w:eastAsia="仿宋_GB2312" w:cs="仿宋_GB2312"/>
          <w:b/>
          <w:sz w:val="24"/>
        </w:rPr>
        <w:t xml:space="preserve">                   </w:t>
      </w:r>
    </w:p>
    <w:p>
      <w:pPr>
        <w:snapToGrid w:val="0"/>
        <w:spacing w:before="50" w:after="50" w:line="360" w:lineRule="auto"/>
        <w:ind w:firstLine="3855" w:firstLineChars="1600"/>
        <w:rPr>
          <w:rFonts w:ascii="宋体" w:hAnsi="宋体" w:cs="宋体"/>
          <w:b/>
          <w:sz w:val="32"/>
          <w:szCs w:val="32"/>
          <w:lang w:val="zh-CN"/>
        </w:rPr>
      </w:pPr>
      <w:r>
        <w:rPr>
          <w:rFonts w:hint="eastAsia" w:ascii="仿宋_GB2312" w:hAnsi="仿宋" w:eastAsia="仿宋_GB2312" w:cs="仿宋_GB2312"/>
          <w:b/>
          <w:sz w:val="24"/>
        </w:rPr>
        <w:t xml:space="preserve"> </w:t>
      </w:r>
      <w:r>
        <w:rPr>
          <w:rFonts w:hint="eastAsia" w:ascii="宋体" w:hAnsi="宋体" w:cs="宋体"/>
          <w:b/>
          <w:sz w:val="32"/>
          <w:szCs w:val="32"/>
          <w:lang w:val="zh-CN"/>
        </w:rPr>
        <w:t>联合协议</w:t>
      </w:r>
    </w:p>
    <w:p>
      <w:pPr>
        <w:widowControl/>
        <w:spacing w:line="360" w:lineRule="auto"/>
        <w:ind w:firstLine="482" w:firstLineChars="200"/>
        <w:jc w:val="left"/>
        <w:rPr>
          <w:rFonts w:ascii="宋体" w:hAnsi="宋体" w:cs="宋体"/>
          <w:sz w:val="24"/>
          <w:u w:val="single"/>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sz w:val="24"/>
          <w:lang w:val="zh-CN"/>
        </w:rPr>
      </w:pPr>
      <w:r>
        <w:rPr>
          <w:rFonts w:hint="eastAsia" w:ascii="宋体" w:hAnsi="宋体" w:cs="宋体"/>
          <w:sz w:val="24"/>
          <w:u w:val="single"/>
        </w:rPr>
        <w:t>（联合体所有成员名称）</w:t>
      </w:r>
      <w:r>
        <w:rPr>
          <w:rFonts w:hint="eastAsia" w:ascii="宋体" w:hAnsi="宋体" w:cs="宋体"/>
          <w:sz w:val="24"/>
        </w:rPr>
        <w:t>自愿</w:t>
      </w:r>
      <w:r>
        <w:rPr>
          <w:rFonts w:hint="eastAsia" w:ascii="宋体" w:hAnsi="宋体" w:cs="宋体"/>
          <w:sz w:val="24"/>
          <w:lang w:val="zh-CN"/>
        </w:rPr>
        <w:t>组成一个联合体，以一个投标人的身份</w:t>
      </w:r>
      <w:r>
        <w:rPr>
          <w:rFonts w:hint="eastAsia" w:ascii="宋体" w:hAnsi="宋体" w:cs="宋体"/>
          <w:sz w:val="24"/>
        </w:rPr>
        <w:t>参加（项目名称）【招标编号：（采购编号）】</w:t>
      </w:r>
      <w:r>
        <w:rPr>
          <w:rFonts w:hint="eastAsia" w:ascii="宋体" w:hAnsi="宋体" w:cs="宋体"/>
          <w:sz w:val="24"/>
          <w:lang w:val="zh-CN"/>
        </w:rPr>
        <w:t xml:space="preserve">投标。 </w:t>
      </w:r>
    </w:p>
    <w:p>
      <w:pPr>
        <w:snapToGrid w:val="0"/>
        <w:spacing w:line="360" w:lineRule="auto"/>
        <w:ind w:firstLine="576"/>
        <w:rPr>
          <w:rFonts w:ascii="宋体" w:hAnsi="宋体" w:cs="宋体"/>
          <w:sz w:val="24"/>
          <w:lang w:val="zh-CN"/>
        </w:rPr>
      </w:pPr>
      <w:r>
        <w:rPr>
          <w:rFonts w:hint="eastAsia" w:ascii="宋体" w:hAnsi="宋体" w:cs="宋体"/>
          <w:sz w:val="24"/>
          <w:lang w:val="zh-CN"/>
        </w:rPr>
        <w:t>一、各方一致决定，</w:t>
      </w:r>
      <w:r>
        <w:rPr>
          <w:rFonts w:hint="eastAsia" w:ascii="宋体" w:hAnsi="宋体" w:cs="宋体"/>
          <w:sz w:val="24"/>
          <w:u w:val="single"/>
        </w:rPr>
        <w:t>（某联合体成员名称）</w:t>
      </w:r>
      <w:r>
        <w:rPr>
          <w:rFonts w:hint="eastAsia" w:ascii="宋体" w:hAnsi="宋体" w:cs="宋体"/>
          <w:sz w:val="24"/>
        </w:rPr>
        <w:t>为联合体</w:t>
      </w:r>
      <w:r>
        <w:rPr>
          <w:rFonts w:hint="eastAsia" w:ascii="宋体" w:hAnsi="宋体" w:cs="宋体"/>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sz w:val="24"/>
          <w:lang w:val="zh-CN"/>
        </w:rPr>
        <w:t>。</w:t>
      </w:r>
    </w:p>
    <w:p>
      <w:pPr>
        <w:snapToGrid w:val="0"/>
        <w:spacing w:line="360" w:lineRule="auto"/>
        <w:ind w:firstLine="576"/>
        <w:rPr>
          <w:rFonts w:ascii="宋体" w:hAnsi="宋体" w:cs="宋体"/>
          <w:sz w:val="24"/>
          <w:lang w:val="zh-CN"/>
        </w:rPr>
      </w:pPr>
      <w:r>
        <w:rPr>
          <w:rFonts w:hint="eastAsia" w:ascii="宋体" w:hAnsi="宋体" w:cs="宋体"/>
          <w:sz w:val="24"/>
          <w:lang w:val="zh-CN"/>
        </w:rPr>
        <w:t>二、</w:t>
      </w:r>
      <w:r>
        <w:rPr>
          <w:rFonts w:hint="eastAsia" w:ascii="宋体" w:hAnsi="宋体" w:cs="宋体"/>
          <w:sz w:val="24"/>
        </w:rPr>
        <w:t>所有联合体成员各方签署授权书，授权书载明的</w:t>
      </w:r>
      <w:r>
        <w:rPr>
          <w:rFonts w:hint="eastAsia" w:ascii="宋体" w:hAnsi="宋体" w:cs="宋体"/>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sz w:val="24"/>
          <w:lang w:val="zh-CN"/>
        </w:rPr>
      </w:pPr>
      <w:r>
        <w:rPr>
          <w:rFonts w:hint="eastAsia" w:ascii="宋体" w:hAnsi="宋体" w:cs="宋体"/>
          <w:sz w:val="24"/>
          <w:lang w:val="zh-CN"/>
        </w:rPr>
        <w:t>三、本次联合投标中，分工如下：</w:t>
      </w:r>
      <w:r>
        <w:rPr>
          <w:rFonts w:hint="eastAsia" w:ascii="宋体" w:hAnsi="宋体" w:cs="宋体"/>
          <w:sz w:val="24"/>
          <w:u w:val="single"/>
        </w:rPr>
        <w:t>（联合体其中一方成员名称）</w:t>
      </w:r>
      <w:r>
        <w:rPr>
          <w:rFonts w:hint="eastAsia" w:ascii="宋体" w:hAnsi="宋体" w:cs="宋体"/>
          <w:sz w:val="24"/>
          <w:lang w:val="zh-CN"/>
        </w:rPr>
        <w:t>承担的工作和义务为：</w:t>
      </w:r>
      <w:r>
        <w:rPr>
          <w:rFonts w:hint="eastAsia" w:ascii="宋体" w:hAnsi="宋体" w:cs="宋体"/>
          <w:u w:val="single"/>
        </w:rPr>
        <w:t xml:space="preserve">             </w:t>
      </w:r>
      <w:r>
        <w:rPr>
          <w:rFonts w:hint="eastAsia" w:ascii="宋体" w:hAnsi="宋体" w:cs="宋体"/>
          <w:sz w:val="24"/>
          <w:lang w:val="zh-CN"/>
        </w:rPr>
        <w:t>；</w:t>
      </w:r>
      <w:r>
        <w:rPr>
          <w:rFonts w:hint="eastAsia" w:ascii="宋体" w:hAnsi="宋体" w:cs="宋体"/>
          <w:sz w:val="24"/>
          <w:u w:val="single"/>
        </w:rPr>
        <w:t>（联合体其中一方成员名称）</w:t>
      </w:r>
      <w:r>
        <w:rPr>
          <w:rFonts w:hint="eastAsia" w:ascii="宋体" w:hAnsi="宋体" w:cs="宋体"/>
          <w:sz w:val="24"/>
          <w:lang w:val="zh-CN"/>
        </w:rPr>
        <w:t>承担的工作和义务为：</w:t>
      </w:r>
      <w:r>
        <w:rPr>
          <w:rFonts w:hint="eastAsia" w:ascii="宋体" w:hAnsi="宋体" w:cs="宋体"/>
          <w:u w:val="single"/>
        </w:rPr>
        <w:t xml:space="preserve">            </w:t>
      </w:r>
      <w:r>
        <w:rPr>
          <w:rFonts w:hint="eastAsia" w:ascii="宋体" w:hAnsi="宋体" w:cs="宋体"/>
          <w:sz w:val="24"/>
          <w:lang w:val="zh-CN"/>
        </w:rPr>
        <w:t xml:space="preserve"> ；……。</w:t>
      </w:r>
    </w:p>
    <w:p>
      <w:pPr>
        <w:snapToGrid w:val="0"/>
        <w:spacing w:line="360" w:lineRule="auto"/>
        <w:ind w:firstLine="576"/>
        <w:rPr>
          <w:rFonts w:ascii="宋体" w:hAnsi="宋体" w:cs="宋体"/>
          <w:sz w:val="24"/>
          <w:lang w:val="zh-CN"/>
        </w:rPr>
      </w:pPr>
      <w:r>
        <w:rPr>
          <w:rFonts w:hint="eastAsia" w:ascii="宋体" w:hAnsi="宋体" w:cs="宋体"/>
          <w:sz w:val="24"/>
          <w:lang w:val="zh-CN"/>
        </w:rPr>
        <w:t>四、</w:t>
      </w: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val="zh-CN"/>
        </w:rPr>
        <w:t>。</w:t>
      </w:r>
    </w:p>
    <w:p>
      <w:pPr>
        <w:snapToGrid w:val="0"/>
        <w:spacing w:line="360" w:lineRule="auto"/>
        <w:ind w:firstLine="576"/>
        <w:rPr>
          <w:rFonts w:ascii="宋体" w:hAnsi="宋体" w:cs="宋体"/>
          <w:sz w:val="24"/>
          <w:lang w:val="zh-CN"/>
        </w:rPr>
      </w:pPr>
      <w:r>
        <w:rPr>
          <w:rFonts w:hint="eastAsia" w:ascii="宋体" w:hAnsi="宋体" w:cs="宋体"/>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sz w:val="24"/>
          <w:lang w:val="zh-CN"/>
        </w:rPr>
      </w:pPr>
      <w:r>
        <w:rPr>
          <w:rFonts w:hint="eastAsia" w:ascii="宋体" w:hAnsi="宋体" w:cs="宋体"/>
          <w:sz w:val="24"/>
          <w:lang w:val="zh-CN"/>
        </w:rPr>
        <w:t>六、有关本次联合投标的其他事宜：</w:t>
      </w:r>
    </w:p>
    <w:p>
      <w:pPr>
        <w:snapToGrid w:val="0"/>
        <w:spacing w:line="360" w:lineRule="auto"/>
        <w:ind w:firstLine="576"/>
        <w:rPr>
          <w:rFonts w:ascii="宋体" w:hAnsi="宋体" w:cs="宋体"/>
          <w:sz w:val="24"/>
          <w:lang w:val="zh-CN"/>
        </w:rPr>
      </w:pPr>
      <w:r>
        <w:rPr>
          <w:rFonts w:hint="eastAsia" w:ascii="宋体" w:hAnsi="宋体" w:cs="宋体"/>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sz w:val="24"/>
          <w:lang w:val="zh-CN"/>
        </w:rPr>
      </w:pPr>
      <w:r>
        <w:rPr>
          <w:rFonts w:hint="eastAsia" w:ascii="宋体" w:hAnsi="宋体" w:cs="宋体"/>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sz w:val="24"/>
          <w:lang w:val="zh-CN"/>
        </w:rPr>
      </w:pPr>
      <w:r>
        <w:rPr>
          <w:rFonts w:hint="eastAsia" w:ascii="宋体" w:hAnsi="宋体" w:cs="宋体"/>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sz w:val="24"/>
          <w:lang w:val="zh-CN"/>
        </w:rPr>
      </w:pPr>
      <w:r>
        <w:rPr>
          <w:rFonts w:hint="eastAsia" w:ascii="宋体" w:hAnsi="宋体" w:cs="宋体"/>
          <w:sz w:val="24"/>
          <w:lang w:val="zh-CN"/>
        </w:rPr>
        <w:t>联合体成员名称(电子签名/公章)：</w:t>
      </w:r>
    </w:p>
    <w:p>
      <w:pPr>
        <w:snapToGrid w:val="0"/>
        <w:spacing w:line="360" w:lineRule="auto"/>
        <w:ind w:firstLine="5040" w:firstLineChars="2100"/>
        <w:rPr>
          <w:rFonts w:ascii="宋体" w:hAnsi="宋体" w:cs="宋体"/>
          <w:sz w:val="24"/>
          <w:lang w:val="zh-CN"/>
        </w:rPr>
      </w:pPr>
      <w:r>
        <w:rPr>
          <w:rFonts w:hint="eastAsia" w:ascii="宋体" w:hAnsi="宋体" w:cs="宋体"/>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sz w:val="24"/>
          <w:lang w:val="zh-CN"/>
        </w:rPr>
        <w:t>……</w:t>
      </w:r>
    </w:p>
    <w:p>
      <w:pPr>
        <w:snapToGrid w:val="0"/>
        <w:spacing w:line="360" w:lineRule="auto"/>
        <w:rPr>
          <w:rFonts w:ascii="宋体" w:hAnsi="宋体" w:cs="宋体"/>
          <w:sz w:val="24"/>
          <w:lang w:val="zh-CN"/>
        </w:rPr>
      </w:pPr>
      <w:r>
        <w:rPr>
          <w:rFonts w:hint="eastAsia" w:ascii="宋体" w:hAnsi="宋体" w:cs="宋体"/>
          <w:sz w:val="24"/>
          <w:lang w:val="zh-CN"/>
        </w:rPr>
        <w:t xml:space="preserve">                                               日期：  年  月   日</w:t>
      </w:r>
    </w:p>
    <w:p>
      <w:pPr>
        <w:snapToGrid w:val="0"/>
        <w:jc w:val="left"/>
        <w:rPr>
          <w:rFonts w:ascii="宋体" w:hAnsi="宋体" w:cs="宋体"/>
          <w:b/>
          <w:bCs/>
          <w:sz w:val="24"/>
          <w:szCs w:val="24"/>
        </w:rPr>
      </w:pPr>
    </w:p>
    <w:p>
      <w:pPr>
        <w:snapToGrid w:val="0"/>
        <w:ind w:firstLine="241" w:firstLineChars="100"/>
        <w:jc w:val="left"/>
        <w:rPr>
          <w:rFonts w:ascii="宋体" w:hAnsi="宋体" w:cs="宋体"/>
          <w:b/>
          <w:bCs/>
          <w:sz w:val="24"/>
          <w:szCs w:val="24"/>
        </w:rPr>
      </w:pPr>
    </w:p>
    <w:p>
      <w:pPr>
        <w:snapToGrid w:val="0"/>
        <w:ind w:firstLine="241" w:firstLineChars="100"/>
        <w:jc w:val="left"/>
        <w:rPr>
          <w:rFonts w:ascii="宋体" w:hAnsi="宋体" w:cs="宋体"/>
          <w:b/>
          <w:bCs/>
          <w:sz w:val="24"/>
          <w:szCs w:val="24"/>
        </w:rPr>
      </w:pPr>
    </w:p>
    <w:p>
      <w:pPr>
        <w:snapToGrid w:val="0"/>
        <w:spacing w:line="360" w:lineRule="auto"/>
        <w:rPr>
          <w:rFonts w:ascii="宋体" w:hAnsi="宋体" w:cs="宋体"/>
          <w:b/>
          <w:bCs/>
          <w:sz w:val="24"/>
        </w:rPr>
      </w:pPr>
      <w:r>
        <w:rPr>
          <w:rFonts w:hint="eastAsia" w:ascii="宋体" w:hAnsi="宋体" w:cs="宋体"/>
          <w:b/>
          <w:bCs/>
          <w:sz w:val="24"/>
        </w:rPr>
        <w:t>附件1</w:t>
      </w:r>
      <w:r>
        <w:rPr>
          <w:rFonts w:hint="eastAsia" w:ascii="宋体" w:hAnsi="宋体" w:cs="宋体"/>
          <w:b/>
          <w:bCs/>
          <w:sz w:val="24"/>
          <w:lang w:val="en-US" w:eastAsia="zh-CN"/>
        </w:rPr>
        <w:t>3</w:t>
      </w:r>
      <w:r>
        <w:rPr>
          <w:rFonts w:hint="eastAsia" w:ascii="宋体" w:hAnsi="宋体" w:cs="宋体"/>
          <w:b/>
          <w:bCs/>
          <w:sz w:val="24"/>
        </w:rPr>
        <w:t>：分包意向协议</w:t>
      </w:r>
    </w:p>
    <w:p>
      <w:pPr>
        <w:snapToGrid w:val="0"/>
        <w:spacing w:line="360" w:lineRule="auto"/>
        <w:ind w:firstLine="3855" w:firstLineChars="1200"/>
        <w:rPr>
          <w:rFonts w:ascii="宋体" w:hAnsi="宋体" w:cs="宋体"/>
          <w:b/>
          <w:sz w:val="32"/>
          <w:szCs w:val="32"/>
        </w:rPr>
      </w:pPr>
      <w:r>
        <w:rPr>
          <w:rFonts w:hint="eastAsia" w:ascii="宋体" w:hAnsi="宋体" w:cs="宋体"/>
          <w:b/>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sz w:val="24"/>
          <w:lang w:val="zh-CN"/>
        </w:rPr>
      </w:pPr>
      <w:r>
        <w:rPr>
          <w:rFonts w:hint="eastAsia" w:ascii="宋体" w:hAnsi="宋体" w:cs="宋体"/>
          <w:sz w:val="24"/>
          <w:u w:val="single"/>
        </w:rPr>
        <w:t>（投标人名称）</w:t>
      </w:r>
      <w:r>
        <w:rPr>
          <w:rFonts w:hint="eastAsia" w:ascii="宋体" w:hAnsi="宋体" w:cs="宋体"/>
          <w:sz w:val="24"/>
          <w:lang w:val="zh-CN"/>
        </w:rPr>
        <w:t>若成为</w:t>
      </w:r>
      <w:r>
        <w:rPr>
          <w:rFonts w:hint="eastAsia" w:ascii="宋体" w:hAnsi="宋体" w:cs="宋体"/>
          <w:sz w:val="24"/>
        </w:rPr>
        <w:t>（项目名称）【招标编号：（采购编号）】</w:t>
      </w:r>
      <w:r>
        <w:rPr>
          <w:rFonts w:hint="eastAsia" w:ascii="宋体" w:hAnsi="宋体" w:cs="宋体"/>
          <w:sz w:val="24"/>
          <w:lang w:val="zh-CN"/>
        </w:rPr>
        <w:t>的中标供应商，将依法采取分包方式履行合同。</w:t>
      </w:r>
      <w:r>
        <w:rPr>
          <w:rFonts w:hint="eastAsia" w:ascii="宋体" w:hAnsi="宋体" w:cs="宋体"/>
          <w:sz w:val="24"/>
          <w:u w:val="single"/>
        </w:rPr>
        <w:t>（投标人名称）</w:t>
      </w:r>
      <w:r>
        <w:rPr>
          <w:rFonts w:hint="eastAsia" w:ascii="宋体" w:hAnsi="宋体" w:cs="宋体"/>
          <w:sz w:val="24"/>
        </w:rPr>
        <w:t>与</w:t>
      </w:r>
      <w:r>
        <w:rPr>
          <w:rFonts w:hint="eastAsia" w:ascii="宋体" w:hAnsi="宋体" w:cs="宋体"/>
          <w:sz w:val="24"/>
          <w:u w:val="single"/>
        </w:rPr>
        <w:t>（所有分包供应商名称）</w:t>
      </w:r>
      <w:r>
        <w:rPr>
          <w:rFonts w:hint="eastAsia" w:ascii="宋体" w:hAnsi="宋体" w:cs="宋体"/>
          <w:sz w:val="24"/>
        </w:rPr>
        <w:t>达成分包意向协议</w:t>
      </w:r>
      <w:r>
        <w:rPr>
          <w:rFonts w:hint="eastAsia" w:ascii="宋体" w:hAnsi="宋体" w:cs="宋体"/>
          <w:sz w:val="24"/>
          <w:lang w:val="zh-CN"/>
        </w:rPr>
        <w:t xml:space="preserve">。 </w:t>
      </w:r>
    </w:p>
    <w:p>
      <w:pPr>
        <w:snapToGrid w:val="0"/>
        <w:spacing w:line="360" w:lineRule="auto"/>
        <w:ind w:firstLine="576"/>
        <w:rPr>
          <w:rFonts w:ascii="宋体" w:hAnsi="宋体" w:cs="宋体"/>
          <w:sz w:val="24"/>
          <w:lang w:val="zh-CN"/>
        </w:rPr>
      </w:pPr>
      <w:r>
        <w:rPr>
          <w:rFonts w:hint="eastAsia" w:ascii="宋体" w:hAnsi="宋体" w:cs="宋体"/>
          <w:sz w:val="24"/>
          <w:lang w:val="zh-CN"/>
        </w:rPr>
        <w:t>一、分包标的及数量</w:t>
      </w:r>
    </w:p>
    <w:p>
      <w:pPr>
        <w:snapToGrid w:val="0"/>
        <w:spacing w:line="360" w:lineRule="auto"/>
        <w:ind w:firstLine="576"/>
        <w:rPr>
          <w:rFonts w:ascii="宋体" w:hAnsi="宋体" w:cs="宋体"/>
          <w:sz w:val="24"/>
          <w:lang w:val="zh-CN"/>
        </w:rPr>
      </w:pPr>
      <w:r>
        <w:rPr>
          <w:rFonts w:hint="eastAsia" w:ascii="宋体" w:hAnsi="宋体" w:cs="宋体"/>
          <w:sz w:val="24"/>
          <w:u w:val="single"/>
        </w:rPr>
        <w:t>（投标人名称）</w:t>
      </w:r>
      <w:r>
        <w:rPr>
          <w:rFonts w:hint="eastAsia" w:ascii="宋体" w:hAnsi="宋体" w:cs="宋体"/>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sz w:val="24"/>
          <w:u w:val="single"/>
        </w:rPr>
        <w:t>（某分包供应商名称）</w:t>
      </w:r>
      <w:r>
        <w:rPr>
          <w:rFonts w:hint="eastAsia" w:ascii="宋体" w:hAnsi="宋体" w:cs="宋体"/>
          <w:sz w:val="24"/>
          <w:lang w:val="zh-CN"/>
        </w:rPr>
        <w:t>，</w:t>
      </w:r>
      <w:r>
        <w:rPr>
          <w:rFonts w:hint="eastAsia" w:ascii="宋体" w:hAnsi="宋体" w:cs="宋体"/>
          <w:sz w:val="24"/>
          <w:u w:val="single"/>
        </w:rPr>
        <w:t>（某分包供应商名称），</w:t>
      </w:r>
      <w:r>
        <w:rPr>
          <w:rFonts w:hint="eastAsia" w:ascii="宋体" w:hAnsi="宋体" w:cs="宋体"/>
          <w:sz w:val="24"/>
          <w:lang w:val="zh-CN"/>
        </w:rPr>
        <w:t>具备承</w:t>
      </w:r>
      <w:r>
        <w:rPr>
          <w:rFonts w:hint="eastAsia" w:ascii="宋体" w:hAnsi="宋体" w:cs="宋体"/>
          <w:sz w:val="24"/>
        </w:rPr>
        <w:t>担</w:t>
      </w:r>
      <w:r>
        <w:rPr>
          <w:rFonts w:hint="eastAsia" w:ascii="宋体" w:hAnsi="宋体" w:cs="宋体"/>
          <w:sz w:val="24"/>
          <w:u w:val="single"/>
          <w:lang w:val="zh-CN"/>
        </w:rPr>
        <w:t>XX工作内容</w:t>
      </w:r>
      <w:r>
        <w:rPr>
          <w:rFonts w:hint="eastAsia" w:ascii="宋体" w:hAnsi="宋体" w:cs="宋体"/>
          <w:sz w:val="24"/>
          <w:lang w:val="zh-CN"/>
        </w:rPr>
        <w:t>相应资质条件且不得再次分包；</w:t>
      </w:r>
    </w:p>
    <w:p>
      <w:pPr>
        <w:snapToGrid w:val="0"/>
        <w:spacing w:line="360" w:lineRule="auto"/>
        <w:ind w:firstLine="576"/>
        <w:rPr>
          <w:rFonts w:ascii="宋体" w:hAnsi="宋体" w:cs="宋体"/>
        </w:rPr>
      </w:pPr>
      <w:r>
        <w:rPr>
          <w:rFonts w:hint="eastAsia" w:ascii="宋体" w:hAnsi="宋体" w:cs="宋体"/>
          <w:sz w:val="24"/>
          <w:szCs w:val="24"/>
        </w:rPr>
        <w:t>……</w:t>
      </w:r>
    </w:p>
    <w:p>
      <w:pPr>
        <w:snapToGrid w:val="0"/>
        <w:spacing w:line="360" w:lineRule="auto"/>
        <w:ind w:firstLine="576"/>
        <w:rPr>
          <w:rFonts w:ascii="宋体" w:hAnsi="宋体" w:cs="宋体"/>
          <w:sz w:val="24"/>
          <w:lang w:val="zh-CN"/>
        </w:rPr>
      </w:pPr>
      <w:r>
        <w:rPr>
          <w:rFonts w:hint="eastAsia" w:ascii="宋体" w:hAnsi="宋体" w:cs="宋体"/>
          <w:sz w:val="24"/>
          <w:lang w:val="zh-CN"/>
        </w:rPr>
        <w:t>二、分包工作履行期限、地点、方式</w:t>
      </w:r>
    </w:p>
    <w:p>
      <w:pPr>
        <w:snapToGrid w:val="0"/>
        <w:spacing w:line="360" w:lineRule="auto"/>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sz w:val="24"/>
          <w:lang w:val="zh-CN"/>
        </w:rPr>
      </w:pPr>
      <w:r>
        <w:rPr>
          <w:rFonts w:hint="eastAsia" w:ascii="宋体" w:hAnsi="宋体" w:cs="宋体"/>
          <w:sz w:val="24"/>
          <w:lang w:val="zh-CN"/>
        </w:rPr>
        <w:t>三、质量</w:t>
      </w:r>
    </w:p>
    <w:p>
      <w:pPr>
        <w:snapToGrid w:val="0"/>
        <w:spacing w:line="360" w:lineRule="auto"/>
        <w:ind w:firstLine="576"/>
        <w:rPr>
          <w:rFonts w:ascii="宋体" w:hAnsi="宋体" w:cs="宋体"/>
          <w:sz w:val="24"/>
          <w:lang w:val="zh-CN"/>
        </w:rPr>
      </w:pPr>
      <w:r>
        <w:rPr>
          <w:rFonts w:hint="eastAsia" w:ascii="宋体" w:hAnsi="宋体" w:cs="宋体"/>
          <w:u w:val="single"/>
        </w:rPr>
        <w:t xml:space="preserve">                                                                                       </w:t>
      </w:r>
    </w:p>
    <w:p>
      <w:pPr>
        <w:snapToGrid w:val="0"/>
        <w:spacing w:line="360" w:lineRule="auto"/>
        <w:ind w:firstLine="576"/>
        <w:rPr>
          <w:rFonts w:ascii="宋体" w:hAnsi="宋体" w:cs="宋体"/>
          <w:sz w:val="24"/>
          <w:lang w:val="zh-CN"/>
        </w:rPr>
      </w:pPr>
      <w:r>
        <w:rPr>
          <w:rFonts w:hint="eastAsia" w:ascii="宋体" w:hAnsi="宋体" w:cs="宋体"/>
          <w:sz w:val="24"/>
          <w:lang w:val="zh-CN"/>
        </w:rPr>
        <w:t>四、价款或者报酬</w:t>
      </w:r>
    </w:p>
    <w:p>
      <w:pPr>
        <w:snapToGrid w:val="0"/>
        <w:spacing w:line="360" w:lineRule="auto"/>
        <w:ind w:left="546" w:leftChars="273"/>
        <w:rPr>
          <w:rFonts w:ascii="宋体" w:hAnsi="宋体" w:cs="宋体"/>
          <w:sz w:val="24"/>
          <w:lang w:val="zh-CN"/>
        </w:rPr>
      </w:pPr>
      <w:r>
        <w:rPr>
          <w:rFonts w:hint="eastAsia" w:ascii="宋体" w:hAnsi="宋体" w:cs="宋体"/>
          <w:u w:val="single"/>
        </w:rPr>
        <w:t xml:space="preserve">                                                                                    </w:t>
      </w:r>
    </w:p>
    <w:p>
      <w:pPr>
        <w:snapToGrid w:val="0"/>
        <w:spacing w:line="360" w:lineRule="auto"/>
        <w:ind w:left="546" w:leftChars="273"/>
        <w:rPr>
          <w:rFonts w:ascii="宋体" w:hAnsi="宋体" w:cs="宋体"/>
          <w:sz w:val="24"/>
          <w:lang w:val="zh-CN"/>
        </w:rPr>
      </w:pPr>
      <w:r>
        <w:rPr>
          <w:rFonts w:hint="eastAsia" w:ascii="宋体" w:hAnsi="宋体" w:cs="宋体"/>
          <w:sz w:val="24"/>
          <w:lang w:val="zh-CN"/>
        </w:rPr>
        <w:t>五、违约责任</w:t>
      </w:r>
      <w:r>
        <w:rPr>
          <w:rFonts w:hint="eastAsia" w:ascii="宋体" w:hAnsi="宋体" w:cs="宋体"/>
          <w:u w:val="single"/>
        </w:rPr>
        <w:t xml:space="preserve">                                                                            </w:t>
      </w:r>
    </w:p>
    <w:p>
      <w:pPr>
        <w:snapToGrid w:val="0"/>
        <w:spacing w:line="360" w:lineRule="auto"/>
        <w:ind w:firstLine="576"/>
        <w:rPr>
          <w:rFonts w:ascii="宋体" w:hAnsi="宋体" w:cs="宋体"/>
          <w:sz w:val="24"/>
          <w:lang w:val="zh-CN"/>
        </w:rPr>
      </w:pPr>
    </w:p>
    <w:p>
      <w:pPr>
        <w:snapToGrid w:val="0"/>
        <w:spacing w:line="360" w:lineRule="auto"/>
        <w:ind w:firstLine="576"/>
        <w:rPr>
          <w:rFonts w:ascii="宋体" w:hAnsi="宋体" w:cs="宋体"/>
          <w:sz w:val="24"/>
          <w:lang w:val="zh-CN"/>
        </w:rPr>
      </w:pPr>
      <w:r>
        <w:rPr>
          <w:rFonts w:hint="eastAsia" w:ascii="宋体" w:hAnsi="宋体" w:cs="宋体"/>
          <w:sz w:val="24"/>
          <w:lang w:val="zh-CN"/>
        </w:rPr>
        <w:t>六、争议解决的办法</w:t>
      </w:r>
      <w:r>
        <w:rPr>
          <w:rFonts w:hint="eastAsia" w:ascii="宋体" w:hAnsi="宋体" w:cs="宋体"/>
          <w:u w:val="single"/>
        </w:rPr>
        <w:t xml:space="preserve">                                                                              </w:t>
      </w:r>
    </w:p>
    <w:p>
      <w:pPr>
        <w:snapToGrid w:val="0"/>
        <w:spacing w:line="360" w:lineRule="auto"/>
        <w:rPr>
          <w:rFonts w:ascii="宋体" w:hAnsi="宋体" w:cs="宋体"/>
          <w:sz w:val="24"/>
          <w:lang w:val="zh-CN"/>
        </w:rPr>
      </w:pP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七、其他</w:t>
      </w:r>
    </w:p>
    <w:p>
      <w:pPr>
        <w:snapToGrid w:val="0"/>
        <w:spacing w:line="360" w:lineRule="auto"/>
        <w:ind w:firstLine="576"/>
        <w:rPr>
          <w:rFonts w:ascii="宋体" w:hAnsi="宋体" w:cs="宋体"/>
          <w:b/>
          <w:sz w:val="24"/>
          <w:lang w:val="zh-CN"/>
        </w:rPr>
      </w:pPr>
      <w:r>
        <w:rPr>
          <w:rFonts w:hint="eastAsia" w:ascii="宋体" w:hAnsi="宋体" w:cs="宋体"/>
          <w:sz w:val="24"/>
          <w:u w:val="single"/>
        </w:rPr>
        <w:t>（分包供应商名称）提供的货物全部由小微企业制造，</w:t>
      </w:r>
      <w:r>
        <w:rPr>
          <w:rFonts w:hint="eastAsia" w:ascii="宋体" w:hAnsi="宋体" w:cs="宋体"/>
          <w:sz w:val="24"/>
        </w:rPr>
        <w:t>其合同份额占到合同总金额</w:t>
      </w:r>
      <w:r>
        <w:rPr>
          <w:rFonts w:hint="eastAsia" w:ascii="宋体" w:hAnsi="宋体" w:cs="宋体"/>
          <w:sz w:val="24"/>
          <w:u w:val="single"/>
        </w:rPr>
        <w:t xml:space="preserve">     </w:t>
      </w:r>
      <w:r>
        <w:rPr>
          <w:rFonts w:hint="eastAsia" w:ascii="宋体" w:hAnsi="宋体" w:cs="宋体"/>
          <w:sz w:val="24"/>
        </w:rPr>
        <w:t>%以上</w:t>
      </w:r>
      <w:r>
        <w:rPr>
          <w:rFonts w:hint="eastAsia" w:ascii="宋体" w:hAnsi="宋体" w:cs="宋体"/>
        </w:rPr>
        <w:t>。</w:t>
      </w:r>
      <w:r>
        <w:rPr>
          <w:rFonts w:hint="eastAsia" w:ascii="宋体" w:hAnsi="宋体" w:cs="宋体"/>
          <w:b/>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ascii="宋体" w:hAnsi="宋体" w:cs="宋体"/>
          <w:sz w:val="24"/>
          <w:lang w:val="zh-CN"/>
        </w:rPr>
      </w:pPr>
      <w:r>
        <w:rPr>
          <w:rFonts w:hint="eastAsia" w:ascii="宋体" w:hAnsi="宋体" w:cs="宋体"/>
          <w:sz w:val="24"/>
          <w:lang w:val="zh-CN"/>
        </w:rPr>
        <w:t xml:space="preserve">                                               投标人名称(签名)：</w:t>
      </w:r>
    </w:p>
    <w:p>
      <w:pPr>
        <w:snapToGrid w:val="0"/>
        <w:spacing w:line="360" w:lineRule="auto"/>
        <w:ind w:firstLine="5640" w:firstLineChars="2350"/>
        <w:rPr>
          <w:rFonts w:ascii="宋体" w:hAnsi="宋体" w:cs="宋体"/>
          <w:sz w:val="24"/>
          <w:lang w:val="zh-CN"/>
        </w:rPr>
      </w:pPr>
      <w:r>
        <w:rPr>
          <w:rFonts w:hint="eastAsia" w:ascii="宋体" w:hAnsi="宋体" w:cs="宋体"/>
          <w:sz w:val="24"/>
          <w:lang w:val="zh-CN"/>
        </w:rPr>
        <w:t>分包供应商名称：</w:t>
      </w:r>
    </w:p>
    <w:p>
      <w:pPr>
        <w:snapToGrid w:val="0"/>
        <w:spacing w:line="360" w:lineRule="auto"/>
        <w:ind w:firstLine="5760" w:firstLineChars="2400"/>
      </w:pPr>
      <w:r>
        <w:rPr>
          <w:rFonts w:hint="eastAsia" w:ascii="仿宋_GB2312" w:hAnsi="仿宋" w:eastAsia="仿宋_GB2312" w:cs="仿宋_GB2312"/>
          <w:sz w:val="24"/>
          <w:lang w:val="zh-CN"/>
        </w:rPr>
        <w:t>……</w:t>
      </w:r>
    </w:p>
    <w:p>
      <w:pPr>
        <w:snapToGrid w:val="0"/>
        <w:spacing w:line="360" w:lineRule="auto"/>
        <w:rPr>
          <w:rFonts w:ascii="宋体" w:hAnsi="宋体" w:cs="宋体"/>
          <w:sz w:val="24"/>
          <w:lang w:val="zh-CN"/>
        </w:rPr>
      </w:pPr>
      <w:r>
        <w:rPr>
          <w:rFonts w:ascii="仿宋_GB2312" w:hAnsi="仿宋" w:eastAsia="仿宋_GB2312" w:cs="仿宋_GB2312"/>
          <w:sz w:val="24"/>
          <w:lang w:val="zh-CN"/>
        </w:rPr>
        <w:t xml:space="preserve">                                              </w:t>
      </w:r>
      <w:r>
        <w:rPr>
          <w:rFonts w:hint="eastAsia" w:ascii="宋体" w:hAnsi="宋体" w:cs="宋体"/>
          <w:sz w:val="24"/>
          <w:lang w:val="zh-CN"/>
        </w:rPr>
        <w:t xml:space="preserve"> 日期：  年  月   日</w:t>
      </w:r>
    </w:p>
    <w:p>
      <w:pPr>
        <w:rPr>
          <w:rFonts w:ascii="宋体" w:hAnsi="宋体" w:cs="宋体"/>
          <w:color w:val="000000"/>
          <w:sz w:val="24"/>
          <w:szCs w:val="24"/>
        </w:rPr>
      </w:pPr>
      <w:r>
        <w:rPr>
          <w:rFonts w:hint="eastAsia" w:ascii="宋体" w:hAnsi="宋体" w:cs="宋体"/>
          <w:b/>
          <w:bCs/>
          <w:color w:val="000000"/>
          <w:sz w:val="24"/>
          <w:szCs w:val="24"/>
        </w:rPr>
        <w:t>附件1</w:t>
      </w:r>
      <w:r>
        <w:rPr>
          <w:rFonts w:hint="eastAsia" w:ascii="宋体" w:hAnsi="宋体" w:cs="宋体"/>
          <w:b/>
          <w:bCs/>
          <w:color w:val="000000"/>
          <w:sz w:val="24"/>
          <w:szCs w:val="24"/>
          <w:lang w:val="en-US" w:eastAsia="zh-CN"/>
        </w:rPr>
        <w:t>4</w:t>
      </w:r>
      <w:r>
        <w:rPr>
          <w:rFonts w:hint="eastAsia" w:ascii="宋体" w:hAnsi="宋体" w:cs="宋体"/>
          <w:b/>
          <w:bCs/>
          <w:color w:val="000000"/>
          <w:sz w:val="24"/>
          <w:szCs w:val="24"/>
        </w:rPr>
        <w:t>：</w:t>
      </w:r>
    </w:p>
    <w:p>
      <w:pPr>
        <w:ind w:firstLine="3012" w:firstLineChars="1000"/>
        <w:rPr>
          <w:rFonts w:ascii="宋体" w:hAnsi="宋体" w:cs="宋体"/>
          <w:b/>
          <w:bCs/>
          <w:sz w:val="30"/>
          <w:szCs w:val="30"/>
        </w:rPr>
      </w:pPr>
      <w:r>
        <w:rPr>
          <w:rFonts w:hint="eastAsia" w:ascii="宋体" w:hAnsi="宋体" w:cs="宋体"/>
          <w:b/>
          <w:bCs/>
          <w:sz w:val="30"/>
          <w:szCs w:val="30"/>
        </w:rPr>
        <w:t>服 务 费 承 诺 书</w:t>
      </w:r>
    </w:p>
    <w:p>
      <w:pPr>
        <w:widowControl/>
        <w:spacing w:line="360" w:lineRule="auto"/>
        <w:jc w:val="left"/>
        <w:rPr>
          <w:rFonts w:ascii="宋体" w:hAnsi="宋体" w:cs="宋体"/>
          <w:b/>
          <w:bCs/>
          <w:sz w:val="28"/>
          <w:szCs w:val="28"/>
        </w:rPr>
      </w:pPr>
    </w:p>
    <w:p>
      <w:pPr>
        <w:widowControl/>
        <w:spacing w:line="360" w:lineRule="auto"/>
        <w:jc w:val="left"/>
        <w:rPr>
          <w:rFonts w:ascii="宋体" w:hAnsi="宋体" w:cs="宋体"/>
          <w:sz w:val="24"/>
          <w:szCs w:val="24"/>
        </w:rPr>
      </w:pPr>
      <w:r>
        <w:rPr>
          <w:rFonts w:hint="eastAsia" w:ascii="宋体" w:hAnsi="宋体" w:cs="宋体"/>
          <w:sz w:val="24"/>
          <w:szCs w:val="24"/>
          <w:u w:val="single"/>
        </w:rPr>
        <w:t>致：</w:t>
      </w:r>
      <w:r>
        <w:rPr>
          <w:rFonts w:hint="eastAsia" w:ascii="宋体" w:hAnsi="宋体" w:cs="宋体"/>
          <w:sz w:val="24"/>
          <w:szCs w:val="24"/>
          <w:u w:val="single"/>
          <w:lang w:eastAsia="zh-CN"/>
        </w:rPr>
        <w:t>浙江东阳正荣工程咨询有限公司</w:t>
      </w:r>
      <w:r>
        <w:rPr>
          <w:rFonts w:hint="eastAsia" w:ascii="宋体" w:hAnsi="宋体" w:cs="宋体"/>
          <w:sz w:val="24"/>
          <w:szCs w:val="24"/>
        </w:rPr>
        <w:t>：</w:t>
      </w:r>
    </w:p>
    <w:p>
      <w:pPr>
        <w:widowControl/>
        <w:spacing w:line="360" w:lineRule="auto"/>
        <w:ind w:firstLine="600" w:firstLineChars="250"/>
        <w:jc w:val="left"/>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______________（投标人名称）如中标，愿向</w:t>
      </w:r>
      <w:r>
        <w:rPr>
          <w:rFonts w:hint="eastAsia" w:ascii="宋体" w:hAnsi="宋体" w:cs="宋体"/>
          <w:sz w:val="24"/>
          <w:szCs w:val="24"/>
          <w:lang w:eastAsia="zh-CN"/>
        </w:rPr>
        <w:t>浙江东阳正荣工程咨询有限公司</w:t>
      </w:r>
      <w:r>
        <w:rPr>
          <w:rFonts w:hint="eastAsia" w:ascii="宋体" w:hAnsi="宋体" w:cs="宋体"/>
          <w:sz w:val="24"/>
          <w:szCs w:val="24"/>
        </w:rPr>
        <w:t>支付中标服务费。</w:t>
      </w:r>
    </w:p>
    <w:p>
      <w:pPr>
        <w:spacing w:line="360" w:lineRule="auto"/>
        <w:ind w:firstLine="480" w:firstLineChars="200"/>
        <w:rPr>
          <w:rFonts w:ascii="宋体" w:hAnsi="宋体" w:cs="宋体"/>
          <w:sz w:val="24"/>
          <w:szCs w:val="24"/>
        </w:rPr>
      </w:pPr>
      <w:r>
        <w:rPr>
          <w:rFonts w:hint="eastAsia" w:ascii="宋体" w:hAnsi="宋体" w:cs="宋体"/>
          <w:sz w:val="24"/>
          <w:szCs w:val="24"/>
        </w:rPr>
        <w:t>我方如未在规定时间内交纳时，承诺凭贵方开出的违约通知，按上述承诺金额标准的200%交纳，由采购人在本次招标项目的货款/服务款中直接扣缴，</w:t>
      </w:r>
    </w:p>
    <w:p>
      <w:pPr>
        <w:spacing w:line="360" w:lineRule="auto"/>
        <w:ind w:firstLine="480" w:firstLineChars="200"/>
        <w:rPr>
          <w:rFonts w:ascii="宋体" w:hAnsi="宋体" w:cs="宋体"/>
          <w:sz w:val="24"/>
          <w:szCs w:val="24"/>
        </w:rPr>
      </w:pPr>
    </w:p>
    <w:p>
      <w:pPr>
        <w:spacing w:line="360" w:lineRule="auto"/>
        <w:rPr>
          <w:rFonts w:ascii="宋体" w:hAnsi="宋体" w:cs="宋体"/>
          <w:sz w:val="28"/>
          <w:szCs w:val="28"/>
        </w:rPr>
      </w:pPr>
    </w:p>
    <w:p>
      <w:pPr>
        <w:spacing w:line="360" w:lineRule="auto"/>
        <w:ind w:firstLine="1320" w:firstLineChars="550"/>
        <w:rPr>
          <w:rFonts w:ascii="宋体" w:hAnsi="宋体" w:cs="宋体"/>
          <w:sz w:val="24"/>
          <w:szCs w:val="24"/>
        </w:rPr>
      </w:pPr>
      <w:r>
        <w:rPr>
          <w:rFonts w:hint="eastAsia" w:ascii="宋体" w:hAnsi="宋体" w:cs="宋体"/>
          <w:sz w:val="24"/>
          <w:szCs w:val="24"/>
        </w:rPr>
        <w:t>特此承诺！</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投标人名称（单位名称及盖章）：</w:t>
      </w:r>
    </w:p>
    <w:p>
      <w:pPr>
        <w:snapToGrid w:val="0"/>
        <w:spacing w:before="156" w:beforeLines="50" w:after="50" w:line="276" w:lineRule="auto"/>
        <w:rPr>
          <w:rFonts w:ascii="宋体" w:hAnsi="宋体" w:cs="宋体"/>
          <w:sz w:val="24"/>
          <w:szCs w:val="24"/>
        </w:rPr>
      </w:pPr>
      <w:r>
        <w:rPr>
          <w:rFonts w:hint="eastAsia" w:ascii="宋体" w:hAnsi="宋体" w:cs="宋体"/>
          <w:sz w:val="24"/>
          <w:szCs w:val="24"/>
        </w:rPr>
        <w:t>法定代表人或代理人</w:t>
      </w:r>
      <w:r>
        <w:rPr>
          <w:rFonts w:hint="eastAsia" w:ascii="宋体" w:hAnsi="宋体" w:cs="宋体"/>
          <w:sz w:val="24"/>
        </w:rPr>
        <w:t xml:space="preserve">（签字或签名章）: </w:t>
      </w:r>
    </w:p>
    <w:p>
      <w:pPr>
        <w:spacing w:line="360" w:lineRule="auto"/>
        <w:rPr>
          <w:rFonts w:ascii="宋体" w:hAnsi="宋体" w:cs="宋体"/>
          <w:sz w:val="24"/>
          <w:szCs w:val="24"/>
        </w:rPr>
      </w:pPr>
      <w:r>
        <w:rPr>
          <w:rFonts w:hint="eastAsia" w:ascii="宋体" w:hAnsi="宋体" w:cs="宋体"/>
          <w:sz w:val="24"/>
          <w:szCs w:val="24"/>
        </w:rPr>
        <w:t xml:space="preserve">地址：           </w:t>
      </w:r>
    </w:p>
    <w:p>
      <w:pPr>
        <w:spacing w:line="360" w:lineRule="auto"/>
        <w:rPr>
          <w:rFonts w:ascii="宋体" w:hAnsi="宋体" w:cs="宋体"/>
          <w:sz w:val="24"/>
          <w:szCs w:val="24"/>
        </w:rPr>
      </w:pPr>
      <w:r>
        <w:rPr>
          <w:rFonts w:hint="eastAsia" w:ascii="宋体" w:hAnsi="宋体" w:cs="宋体"/>
          <w:sz w:val="24"/>
          <w:szCs w:val="24"/>
        </w:rPr>
        <w:t xml:space="preserve">电话：        </w:t>
      </w:r>
    </w:p>
    <w:p>
      <w:pPr>
        <w:spacing w:line="360" w:lineRule="auto"/>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ind w:firstLine="4480" w:firstLineChars="1600"/>
        <w:rPr>
          <w:rFonts w:ascii="宋体" w:hAnsi="宋体" w:cs="宋体"/>
          <w:sz w:val="28"/>
          <w:szCs w:val="28"/>
        </w:rPr>
      </w:pPr>
    </w:p>
    <w:p>
      <w:pPr>
        <w:rPr>
          <w:rFonts w:ascii="宋体" w:hAnsi="宋体" w:cs="宋体"/>
          <w:sz w:val="28"/>
          <w:szCs w:val="28"/>
        </w:rPr>
      </w:pPr>
    </w:p>
    <w:p>
      <w:pPr>
        <w:ind w:firstLine="5640" w:firstLineChars="2350"/>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2024年 月 日</w:t>
      </w:r>
    </w:p>
    <w:p>
      <w:pPr>
        <w:snapToGrid w:val="0"/>
        <w:spacing w:before="156" w:beforeLines="50" w:after="50"/>
        <w:rPr>
          <w:rFonts w:ascii="宋体" w:hAnsi="宋体" w:cs="宋体"/>
          <w:sz w:val="24"/>
          <w:szCs w:val="24"/>
        </w:rPr>
      </w:pPr>
    </w:p>
    <w:p>
      <w:pPr>
        <w:snapToGrid w:val="0"/>
        <w:spacing w:before="50" w:after="156" w:afterLines="50"/>
        <w:jc w:val="left"/>
        <w:rPr>
          <w:rFonts w:ascii="宋体" w:hAnsi="宋体" w:cs="宋体"/>
          <w:color w:val="000000"/>
          <w:sz w:val="24"/>
          <w:szCs w:val="24"/>
        </w:rPr>
      </w:pPr>
    </w:p>
    <w:p>
      <w:pPr>
        <w:snapToGrid w:val="0"/>
        <w:spacing w:before="50" w:after="156" w:afterLines="50"/>
        <w:jc w:val="left"/>
        <w:rPr>
          <w:rFonts w:ascii="宋体" w:hAnsi="宋体" w:cs="宋体"/>
          <w:b/>
          <w:bCs/>
          <w:color w:val="000000"/>
          <w:sz w:val="28"/>
          <w:szCs w:val="28"/>
        </w:rPr>
      </w:pPr>
      <w:r>
        <w:rPr>
          <w:rFonts w:hint="eastAsia" w:ascii="宋体" w:hAnsi="宋体" w:cs="宋体"/>
          <w:b/>
          <w:bCs/>
          <w:color w:val="000000"/>
          <w:sz w:val="24"/>
          <w:szCs w:val="24"/>
        </w:rPr>
        <w:t>附件1</w:t>
      </w:r>
      <w:r>
        <w:rPr>
          <w:rFonts w:hint="eastAsia" w:ascii="宋体" w:hAnsi="宋体" w:cs="宋体"/>
          <w:b/>
          <w:bCs/>
          <w:color w:val="000000"/>
          <w:sz w:val="24"/>
          <w:szCs w:val="24"/>
          <w:lang w:val="en-US" w:eastAsia="zh-CN"/>
        </w:rPr>
        <w:t>5</w:t>
      </w:r>
      <w:r>
        <w:rPr>
          <w:rFonts w:hint="eastAsia" w:ascii="宋体" w:hAnsi="宋体" w:cs="宋体"/>
          <w:b/>
          <w:bCs/>
          <w:color w:val="000000"/>
          <w:sz w:val="24"/>
          <w:szCs w:val="24"/>
        </w:rPr>
        <w:t>：投标函</w:t>
      </w:r>
    </w:p>
    <w:p>
      <w:pPr>
        <w:snapToGrid w:val="0"/>
        <w:spacing w:before="156" w:beforeLines="50" w:after="50"/>
        <w:ind w:firstLine="3915" w:firstLineChars="1300"/>
        <w:rPr>
          <w:rFonts w:ascii="宋体" w:hAnsi="宋体" w:cs="宋体"/>
          <w:b/>
          <w:sz w:val="30"/>
          <w:szCs w:val="30"/>
        </w:rPr>
      </w:pPr>
      <w:r>
        <w:rPr>
          <w:rFonts w:hint="eastAsia" w:ascii="宋体" w:hAnsi="宋体" w:cs="宋体"/>
          <w:b/>
          <w:sz w:val="30"/>
          <w:szCs w:val="30"/>
        </w:rPr>
        <w:t>投 标 函</w:t>
      </w:r>
    </w:p>
    <w:p>
      <w:pPr>
        <w:snapToGrid w:val="0"/>
        <w:spacing w:before="156" w:beforeLines="50" w:after="50"/>
        <w:rPr>
          <w:rFonts w:ascii="宋体" w:hAnsi="宋体" w:cs="宋体"/>
          <w:sz w:val="24"/>
        </w:rPr>
      </w:pPr>
      <w:r>
        <w:rPr>
          <w:rFonts w:hint="eastAsia" w:ascii="宋体" w:hAnsi="宋体" w:cs="宋体"/>
          <w:sz w:val="24"/>
        </w:rPr>
        <w:t>致：</w:t>
      </w:r>
      <w:r>
        <w:rPr>
          <w:rFonts w:hint="eastAsia" w:ascii="宋体" w:hAnsi="宋体" w:cs="宋体"/>
          <w:sz w:val="24"/>
          <w:u w:val="single"/>
          <w:lang w:eastAsia="zh-CN"/>
        </w:rPr>
        <w:t>浙江东阳正荣工程咨询有限公司</w:t>
      </w:r>
      <w:r>
        <w:rPr>
          <w:rFonts w:hint="eastAsia" w:ascii="宋体" w:hAnsi="宋体" w:cs="宋体"/>
          <w:sz w:val="24"/>
          <w:u w:val="single"/>
        </w:rPr>
        <w:t>：</w:t>
      </w:r>
    </w:p>
    <w:p>
      <w:pPr>
        <w:snapToGrid w:val="0"/>
        <w:spacing w:line="360" w:lineRule="auto"/>
        <w:ind w:firstLine="480"/>
        <w:rPr>
          <w:rFonts w:ascii="宋体" w:hAnsi="宋体" w:cs="宋体"/>
          <w:sz w:val="24"/>
        </w:rPr>
      </w:pPr>
      <w:r>
        <w:rPr>
          <w:rFonts w:hint="eastAsia" w:ascii="宋体" w:hAnsi="宋体" w:cs="宋体"/>
          <w:sz w:val="24"/>
        </w:rPr>
        <w:t>根据贵方为项目的招标公告/投标邀请书</w:t>
      </w:r>
    </w:p>
    <w:p>
      <w:pPr>
        <w:snapToGrid w:val="0"/>
        <w:spacing w:line="360" w:lineRule="auto"/>
        <w:ind w:left="1200" w:leftChars="360" w:hanging="480" w:hangingChars="200"/>
        <w:jc w:val="left"/>
        <w:rPr>
          <w:rFonts w:ascii="宋体" w:hAnsi="宋体" w:cs="宋体"/>
          <w:sz w:val="24"/>
          <w:u w:val="single"/>
        </w:rPr>
      </w:pP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），签字代表____（全名）经正式授权并代表投标人</w:t>
      </w:r>
      <w:r>
        <w:rPr>
          <w:rFonts w:hint="eastAsia" w:ascii="宋体" w:hAnsi="宋体" w:cs="宋体"/>
          <w:sz w:val="24"/>
          <w:u w:val="single"/>
        </w:rPr>
        <w:t xml:space="preserve">           </w:t>
      </w:r>
    </w:p>
    <w:p>
      <w:pPr>
        <w:snapToGrid w:val="0"/>
        <w:spacing w:line="360" w:lineRule="auto"/>
        <w:jc w:val="left"/>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（投标人名称）提交资格审查文件、资信/商务文件、技术文件、报价文件。</w:t>
      </w:r>
    </w:p>
    <w:p>
      <w:pPr>
        <w:snapToGrid w:val="0"/>
        <w:spacing w:line="360" w:lineRule="auto"/>
        <w:ind w:firstLine="480" w:firstLineChars="200"/>
        <w:rPr>
          <w:rFonts w:ascii="宋体" w:hAnsi="宋体" w:cs="宋体"/>
          <w:sz w:val="24"/>
        </w:rPr>
      </w:pPr>
      <w:r>
        <w:rPr>
          <w:rFonts w:hint="eastAsia" w:ascii="宋体" w:hAnsi="宋体" w:cs="宋体"/>
          <w:sz w:val="24"/>
        </w:rPr>
        <w:t>据此函，签字代表宣布同意如下：</w:t>
      </w:r>
    </w:p>
    <w:p>
      <w:pPr>
        <w:snapToGrid w:val="0"/>
        <w:spacing w:line="360" w:lineRule="auto"/>
        <w:ind w:firstLine="480" w:firstLineChars="200"/>
        <w:rPr>
          <w:rFonts w:ascii="宋体" w:hAnsi="宋体" w:cs="宋体"/>
          <w:sz w:val="24"/>
        </w:rPr>
      </w:pPr>
      <w:r>
        <w:rPr>
          <w:rFonts w:hint="eastAsia" w:ascii="宋体" w:hAnsi="宋体" w:cs="宋体"/>
          <w:sz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cs="宋体"/>
          <w:sz w:val="24"/>
        </w:rPr>
      </w:pPr>
      <w:r>
        <w:rPr>
          <w:rFonts w:hint="eastAsia" w:ascii="宋体" w:hAnsi="宋体" w:cs="宋体"/>
          <w:sz w:val="24"/>
        </w:rPr>
        <w:t>2.投标人在投标之前已经与贵方进行了充分的沟通，完全理解并接受招标文件的各项规定和要求，对招标文件的合理性、合法性不再有异议。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cs="宋体"/>
          <w:sz w:val="24"/>
        </w:rPr>
      </w:pPr>
      <w:r>
        <w:rPr>
          <w:rFonts w:hint="eastAsia" w:ascii="宋体" w:hAnsi="宋体" w:cs="宋体"/>
          <w:sz w:val="24"/>
        </w:rPr>
        <w:t>3.本投标有效期自开标日起 ______天。</w:t>
      </w:r>
    </w:p>
    <w:p>
      <w:pPr>
        <w:snapToGrid w:val="0"/>
        <w:spacing w:line="360" w:lineRule="auto"/>
        <w:ind w:firstLine="480" w:firstLineChars="200"/>
        <w:rPr>
          <w:rFonts w:ascii="宋体" w:hAnsi="宋体" w:cs="宋体"/>
          <w:sz w:val="24"/>
        </w:rPr>
      </w:pPr>
      <w:r>
        <w:rPr>
          <w:rFonts w:hint="eastAsia" w:ascii="宋体" w:hAnsi="宋体" w:cs="宋体"/>
          <w:sz w:val="24"/>
        </w:rPr>
        <w:t>4.如中标，本投标文件至本项目合同履行完毕止均保持有效，本投标人将按“招标文件”及政府采购法律、法规的规定履行合同责任和义务。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ascii="宋体" w:hAnsi="宋体" w:cs="宋体"/>
          <w:sz w:val="24"/>
        </w:rPr>
      </w:pPr>
      <w:r>
        <w:rPr>
          <w:rFonts w:hint="eastAsia" w:ascii="宋体" w:hAnsi="宋体" w:cs="宋体"/>
          <w:sz w:val="24"/>
        </w:rPr>
        <w:t>5.投标人同意按照贵方要求提供与投标有关的一切数据或资料。</w:t>
      </w:r>
    </w:p>
    <w:p>
      <w:pPr>
        <w:snapToGrid w:val="0"/>
        <w:spacing w:line="360" w:lineRule="auto"/>
        <w:ind w:firstLine="480" w:firstLineChars="200"/>
        <w:rPr>
          <w:rFonts w:ascii="宋体" w:hAnsi="宋体" w:cs="宋体"/>
          <w:sz w:val="24"/>
        </w:rPr>
      </w:pPr>
      <w:r>
        <w:rPr>
          <w:rFonts w:hint="eastAsia" w:ascii="宋体" w:hAnsi="宋体" w:cs="宋体"/>
          <w:sz w:val="24"/>
        </w:rPr>
        <w:t>6.与本投标有关的一切正式往来信函请寄：</w:t>
      </w:r>
    </w:p>
    <w:p>
      <w:pPr>
        <w:snapToGrid w:val="0"/>
        <w:spacing w:line="360" w:lineRule="auto"/>
        <w:rPr>
          <w:rFonts w:ascii="宋体" w:hAnsi="宋体" w:cs="宋体"/>
          <w:sz w:val="24"/>
        </w:rPr>
      </w:pPr>
      <w:r>
        <w:rPr>
          <w:rFonts w:hint="eastAsia" w:ascii="宋体" w:hAnsi="宋体" w:cs="宋体"/>
          <w:sz w:val="24"/>
        </w:rPr>
        <w:t>地址：__________</w:t>
      </w:r>
      <w:r>
        <w:rPr>
          <w:rFonts w:hint="eastAsia" w:ascii="宋体" w:hAnsi="宋体" w:cs="宋体"/>
          <w:sz w:val="24"/>
          <w:u w:val="single"/>
        </w:rPr>
        <w:t xml:space="preserve">        _</w:t>
      </w:r>
      <w:r>
        <w:rPr>
          <w:rFonts w:hint="eastAsia" w:ascii="宋体" w:hAnsi="宋体" w:cs="宋体"/>
          <w:sz w:val="24"/>
        </w:rPr>
        <w:t>____邮编：__________   电话：______________</w:t>
      </w:r>
    </w:p>
    <w:p>
      <w:pPr>
        <w:snapToGrid w:val="0"/>
        <w:spacing w:line="360" w:lineRule="auto"/>
        <w:rPr>
          <w:rFonts w:ascii="宋体" w:hAnsi="宋体" w:cs="宋体"/>
          <w:sz w:val="24"/>
        </w:rPr>
      </w:pPr>
      <w:r>
        <w:rPr>
          <w:rFonts w:hint="eastAsia" w:ascii="宋体" w:hAnsi="宋体" w:cs="宋体"/>
          <w:sz w:val="24"/>
        </w:rPr>
        <w:t>传真：______________投标人代表姓名 ___________  职务：_____________</w:t>
      </w:r>
    </w:p>
    <w:p>
      <w:pPr>
        <w:snapToGrid w:val="0"/>
        <w:spacing w:line="360" w:lineRule="auto"/>
        <w:rPr>
          <w:rFonts w:ascii="宋体" w:hAnsi="宋体" w:cs="宋体"/>
          <w:sz w:val="24"/>
        </w:rPr>
      </w:pPr>
      <w:r>
        <w:rPr>
          <w:rFonts w:hint="eastAsia" w:ascii="宋体" w:hAnsi="宋体" w:cs="宋体"/>
          <w:sz w:val="24"/>
        </w:rPr>
        <w:t>投标人名称(盖章):___________________</w:t>
      </w:r>
    </w:p>
    <w:p>
      <w:pPr>
        <w:snapToGrid w:val="0"/>
        <w:spacing w:line="360" w:lineRule="auto"/>
        <w:rPr>
          <w:rFonts w:ascii="宋体" w:hAnsi="宋体" w:cs="宋体"/>
          <w:sz w:val="24"/>
        </w:rPr>
      </w:pPr>
      <w:r>
        <w:rPr>
          <w:rFonts w:hint="eastAsia" w:ascii="宋体" w:hAnsi="宋体" w:cs="宋体"/>
          <w:sz w:val="24"/>
        </w:rPr>
        <w:t>法定代表人或授权代表</w:t>
      </w:r>
      <w:r>
        <w:rPr>
          <w:rFonts w:hint="eastAsia" w:ascii="宋体" w:cs="Courier New"/>
          <w:sz w:val="24"/>
        </w:rPr>
        <w:t>（签字或签名章）</w:t>
      </w:r>
      <w:r>
        <w:rPr>
          <w:rFonts w:hint="eastAsia" w:ascii="宋体" w:hAnsi="宋体" w:cs="宋体"/>
          <w:sz w:val="24"/>
        </w:rPr>
        <w:t xml:space="preserve">:___________ </w:t>
      </w:r>
    </w:p>
    <w:p>
      <w:pPr>
        <w:snapToGrid w:val="0"/>
        <w:spacing w:line="360" w:lineRule="auto"/>
        <w:rPr>
          <w:rFonts w:ascii="宋体" w:hAnsi="宋体" w:cs="宋体"/>
          <w:b/>
          <w:sz w:val="24"/>
        </w:rPr>
      </w:pPr>
      <w:r>
        <w:rPr>
          <w:rFonts w:hint="eastAsia" w:ascii="宋体" w:hAnsi="宋体" w:cs="宋体"/>
          <w:sz w:val="24"/>
        </w:rPr>
        <w:t>日期:_____年___月___日</w:t>
      </w:r>
    </w:p>
    <w:p>
      <w:pPr>
        <w:snapToGrid w:val="0"/>
        <w:spacing w:before="50" w:after="156" w:afterLines="50"/>
        <w:jc w:val="left"/>
        <w:rPr>
          <w:rFonts w:ascii="宋体" w:hAnsi="宋体" w:cs="宋体"/>
          <w:b/>
          <w:sz w:val="24"/>
        </w:rPr>
      </w:pPr>
    </w:p>
    <w:p>
      <w:pPr>
        <w:snapToGrid w:val="0"/>
        <w:spacing w:before="50" w:after="156" w:afterLines="50"/>
        <w:jc w:val="left"/>
        <w:rPr>
          <w:rFonts w:ascii="宋体" w:hAnsi="宋体" w:cs="宋体"/>
          <w:b/>
          <w:sz w:val="24"/>
        </w:rPr>
      </w:pPr>
    </w:p>
    <w:p>
      <w:pPr>
        <w:snapToGrid w:val="0"/>
        <w:spacing w:before="50" w:after="156" w:afterLines="50"/>
        <w:jc w:val="left"/>
        <w:rPr>
          <w:rFonts w:ascii="宋体" w:hAnsi="宋体" w:cs="宋体"/>
          <w:b/>
          <w:sz w:val="24"/>
        </w:rPr>
      </w:pPr>
    </w:p>
    <w:p>
      <w:pPr>
        <w:snapToGrid w:val="0"/>
        <w:spacing w:before="50" w:after="156" w:afterLines="50"/>
        <w:jc w:val="left"/>
        <w:rPr>
          <w:rFonts w:ascii="宋体" w:hAnsi="宋体" w:cs="宋体"/>
          <w:b/>
          <w:sz w:val="24"/>
        </w:rPr>
      </w:pPr>
    </w:p>
    <w:p>
      <w:pPr>
        <w:snapToGrid w:val="0"/>
        <w:spacing w:before="50" w:after="156" w:afterLines="50"/>
        <w:jc w:val="left"/>
        <w:rPr>
          <w:rFonts w:ascii="宋体" w:hAnsi="宋体" w:cs="宋体"/>
          <w:b/>
          <w:sz w:val="24"/>
        </w:rPr>
      </w:pPr>
    </w:p>
    <w:p>
      <w:pPr>
        <w:snapToGrid w:val="0"/>
        <w:spacing w:before="50" w:after="156" w:afterLines="50"/>
        <w:jc w:val="left"/>
        <w:rPr>
          <w:rFonts w:ascii="宋体" w:hAnsi="宋体" w:cs="宋体"/>
          <w:b/>
          <w:sz w:val="24"/>
        </w:rPr>
      </w:pPr>
    </w:p>
    <w:p>
      <w:pPr>
        <w:snapToGrid w:val="0"/>
        <w:spacing w:before="50" w:after="156" w:afterLines="50"/>
        <w:jc w:val="left"/>
        <w:rPr>
          <w:rFonts w:ascii="宋体" w:hAnsi="宋体" w:cs="宋体"/>
          <w:b/>
          <w:sz w:val="24"/>
        </w:rPr>
      </w:pPr>
    </w:p>
    <w:p>
      <w:pPr>
        <w:snapToGrid w:val="0"/>
        <w:spacing w:before="50" w:after="156" w:afterLines="50"/>
        <w:jc w:val="left"/>
        <w:rPr>
          <w:rFonts w:ascii="宋体" w:hAnsi="宋体" w:cs="宋体"/>
          <w:b/>
          <w:sz w:val="24"/>
        </w:rPr>
      </w:pPr>
    </w:p>
    <w:p>
      <w:pPr>
        <w:snapToGrid w:val="0"/>
        <w:spacing w:before="50" w:after="156" w:afterLines="50"/>
        <w:jc w:val="left"/>
        <w:rPr>
          <w:rFonts w:ascii="宋体" w:hAnsi="宋体" w:cs="宋体"/>
          <w:b/>
          <w:sz w:val="24"/>
        </w:rPr>
      </w:pPr>
      <w:r>
        <w:rPr>
          <w:rFonts w:hint="eastAsia" w:ascii="宋体" w:hAnsi="宋体" w:cs="宋体"/>
          <w:b/>
          <w:sz w:val="24"/>
        </w:rPr>
        <w:t>附件1</w:t>
      </w:r>
      <w:r>
        <w:rPr>
          <w:rFonts w:hint="eastAsia" w:ascii="宋体" w:hAnsi="宋体" w:cs="宋体"/>
          <w:b/>
          <w:sz w:val="24"/>
          <w:lang w:val="en-US" w:eastAsia="zh-CN"/>
        </w:rPr>
        <w:t>6</w:t>
      </w:r>
      <w:r>
        <w:rPr>
          <w:rFonts w:hint="eastAsia" w:ascii="宋体" w:hAnsi="宋体" w:cs="宋体"/>
          <w:b/>
          <w:sz w:val="24"/>
        </w:rPr>
        <w:t>：开标一览表</w:t>
      </w:r>
    </w:p>
    <w:p>
      <w:pPr>
        <w:snapToGrid w:val="0"/>
        <w:spacing w:before="50" w:after="50"/>
        <w:ind w:firstLine="3915" w:firstLineChars="1300"/>
        <w:rPr>
          <w:rFonts w:ascii="宋体" w:hAnsi="宋体" w:cs="宋体"/>
          <w:b/>
          <w:sz w:val="30"/>
        </w:rPr>
      </w:pPr>
      <w:r>
        <w:rPr>
          <w:rFonts w:hint="eastAsia" w:ascii="宋体" w:hAnsi="宋体" w:cs="宋体"/>
          <w:b/>
          <w:sz w:val="30"/>
        </w:rPr>
        <w:t>开标一览表</w:t>
      </w:r>
    </w:p>
    <w:p>
      <w:pPr>
        <w:pStyle w:val="30"/>
        <w:ind w:firstLine="0" w:firstLineChars="0"/>
        <w:rPr>
          <w:rFonts w:ascii="宋体" w:hAnsi="宋体" w:eastAsia="宋体"/>
          <w:sz w:val="24"/>
        </w:rPr>
      </w:pPr>
    </w:p>
    <w:tbl>
      <w:tblPr>
        <w:tblStyle w:val="32"/>
        <w:tblW w:w="9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7"/>
        <w:gridCol w:w="3743"/>
        <w:gridCol w:w="1200"/>
        <w:gridCol w:w="3038"/>
        <w:gridCol w:w="9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48" w:hRule="atLeast"/>
          <w:jc w:val="center"/>
        </w:trPr>
        <w:tc>
          <w:tcPr>
            <w:tcW w:w="857" w:type="dxa"/>
            <w:tcBorders>
              <w:top w:val="single" w:color="auto" w:sz="4" w:space="0"/>
              <w:bottom w:val="single" w:color="auto" w:sz="4" w:space="0"/>
              <w:right w:val="single" w:color="auto" w:sz="4" w:space="0"/>
            </w:tcBorders>
            <w:vAlign w:val="center"/>
          </w:tcPr>
          <w:p>
            <w:pPr>
              <w:snapToGrid w:val="0"/>
              <w:spacing w:before="50" w:after="50" w:line="240" w:lineRule="exact"/>
              <w:jc w:val="center"/>
              <w:rPr>
                <w:rFonts w:ascii="宋体" w:hAnsi="宋体"/>
                <w:b/>
                <w:bCs/>
                <w:color w:val="000000"/>
                <w:sz w:val="24"/>
              </w:rPr>
            </w:pPr>
            <w:r>
              <w:rPr>
                <w:rFonts w:hint="eastAsia" w:ascii="宋体" w:hAnsi="宋体" w:cs="宋体"/>
                <w:b/>
                <w:bCs/>
                <w:color w:val="000000"/>
                <w:sz w:val="24"/>
              </w:rPr>
              <w:t>序号</w:t>
            </w:r>
          </w:p>
        </w:tc>
        <w:tc>
          <w:tcPr>
            <w:tcW w:w="37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240" w:lineRule="exact"/>
              <w:jc w:val="center"/>
              <w:rPr>
                <w:rFonts w:ascii="宋体" w:hAnsi="宋体" w:cs="宋体"/>
                <w:b/>
                <w:bCs/>
                <w:color w:val="000000"/>
                <w:sz w:val="24"/>
              </w:rPr>
            </w:pPr>
            <w:r>
              <w:rPr>
                <w:rFonts w:hint="eastAsia" w:ascii="宋体" w:hAnsi="宋体" w:cs="宋体"/>
                <w:b/>
                <w:bCs/>
                <w:color w:val="000000"/>
                <w:sz w:val="24"/>
              </w:rPr>
              <w:t>项目内容</w:t>
            </w:r>
          </w:p>
        </w:tc>
        <w:tc>
          <w:tcPr>
            <w:tcW w:w="12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240" w:lineRule="exact"/>
              <w:jc w:val="center"/>
              <w:rPr>
                <w:rFonts w:ascii="宋体" w:hAnsi="宋体" w:cs="宋体"/>
                <w:b/>
                <w:bCs/>
                <w:color w:val="000000"/>
                <w:sz w:val="24"/>
              </w:rPr>
            </w:pPr>
            <w:r>
              <w:rPr>
                <w:rFonts w:hint="eastAsia" w:ascii="宋体" w:hAnsi="宋体" w:cs="宋体"/>
                <w:b/>
                <w:bCs/>
                <w:color w:val="000000"/>
                <w:sz w:val="24"/>
              </w:rPr>
              <w:t>数量</w:t>
            </w:r>
          </w:p>
        </w:tc>
        <w:tc>
          <w:tcPr>
            <w:tcW w:w="3038" w:type="dxa"/>
            <w:tcBorders>
              <w:top w:val="single" w:color="auto" w:sz="4" w:space="0"/>
              <w:left w:val="single" w:color="auto" w:sz="4" w:space="0"/>
              <w:bottom w:val="single" w:color="auto" w:sz="4" w:space="0"/>
            </w:tcBorders>
            <w:vAlign w:val="center"/>
          </w:tcPr>
          <w:p>
            <w:pPr>
              <w:snapToGrid w:val="0"/>
              <w:spacing w:before="50" w:after="50" w:line="240" w:lineRule="exact"/>
              <w:jc w:val="center"/>
              <w:rPr>
                <w:rFonts w:ascii="宋体" w:hAnsi="宋体" w:cs="宋体"/>
                <w:b/>
                <w:bCs/>
                <w:color w:val="000000"/>
                <w:sz w:val="24"/>
              </w:rPr>
            </w:pPr>
            <w:r>
              <w:rPr>
                <w:rFonts w:hint="eastAsia" w:ascii="宋体" w:hAnsi="宋体" w:cs="宋体"/>
                <w:b/>
                <w:bCs/>
                <w:sz w:val="24"/>
                <w:lang w:eastAsia="zh-CN"/>
              </w:rPr>
              <w:t>投标报价（元）</w:t>
            </w:r>
          </w:p>
        </w:tc>
        <w:tc>
          <w:tcPr>
            <w:tcW w:w="967" w:type="dxa"/>
            <w:tcBorders>
              <w:top w:val="single" w:color="auto" w:sz="4" w:space="0"/>
              <w:left w:val="single" w:color="auto" w:sz="4" w:space="0"/>
              <w:bottom w:val="single" w:color="auto" w:sz="4" w:space="0"/>
            </w:tcBorders>
            <w:vAlign w:val="center"/>
          </w:tcPr>
          <w:p>
            <w:pPr>
              <w:snapToGrid w:val="0"/>
              <w:spacing w:before="50" w:after="50" w:line="240" w:lineRule="exact"/>
              <w:jc w:val="center"/>
              <w:rPr>
                <w:rFonts w:ascii="宋体" w:hAnsi="宋体" w:cs="宋体"/>
                <w:b/>
                <w:bCs/>
                <w:color w:val="000000"/>
                <w:sz w:val="24"/>
              </w:rPr>
            </w:pPr>
            <w:r>
              <w:rPr>
                <w:rFonts w:hint="eastAsia" w:ascii="宋体" w:hAnsi="宋体" w:cs="宋体"/>
                <w:b/>
                <w:bCs/>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857" w:type="dxa"/>
            <w:tcBorders>
              <w:top w:val="single" w:color="auto" w:sz="4" w:space="0"/>
              <w:right w:val="single" w:color="auto" w:sz="4" w:space="0"/>
            </w:tcBorders>
            <w:vAlign w:val="center"/>
          </w:tcPr>
          <w:p>
            <w:pPr>
              <w:snapToGrid w:val="0"/>
              <w:spacing w:before="50" w:after="50" w:line="240" w:lineRule="exact"/>
              <w:jc w:val="center"/>
              <w:rPr>
                <w:rFonts w:ascii="宋体" w:hAnsi="宋体" w:cs="宋体"/>
                <w:color w:val="000000"/>
                <w:sz w:val="24"/>
                <w:szCs w:val="24"/>
              </w:rPr>
            </w:pPr>
            <w:r>
              <w:rPr>
                <w:rFonts w:hint="eastAsia" w:ascii="宋体" w:hAnsi="宋体" w:cs="宋体"/>
                <w:color w:val="000000"/>
                <w:sz w:val="24"/>
                <w:szCs w:val="24"/>
              </w:rPr>
              <w:t>1</w:t>
            </w:r>
          </w:p>
        </w:tc>
        <w:tc>
          <w:tcPr>
            <w:tcW w:w="3743" w:type="dxa"/>
            <w:tcBorders>
              <w:top w:val="single" w:color="auto" w:sz="4" w:space="0"/>
              <w:left w:val="single" w:color="auto" w:sz="4" w:space="0"/>
              <w:right w:val="single" w:color="auto" w:sz="4" w:space="0"/>
            </w:tcBorders>
            <w:vAlign w:val="center"/>
          </w:tcPr>
          <w:p>
            <w:pPr>
              <w:spacing w:line="240" w:lineRule="auto"/>
              <w:jc w:val="center"/>
              <w:rPr>
                <w:rFonts w:ascii="宋体" w:hAnsi="宋体" w:cs="宋体"/>
                <w:color w:val="000000"/>
                <w:sz w:val="24"/>
                <w:szCs w:val="24"/>
              </w:rPr>
            </w:pPr>
          </w:p>
        </w:tc>
        <w:tc>
          <w:tcPr>
            <w:tcW w:w="1200" w:type="dxa"/>
            <w:tcBorders>
              <w:top w:val="single" w:color="auto" w:sz="4" w:space="0"/>
              <w:left w:val="single" w:color="auto" w:sz="4" w:space="0"/>
              <w:right w:val="single" w:color="auto" w:sz="4" w:space="0"/>
            </w:tcBorders>
            <w:vAlign w:val="center"/>
          </w:tcPr>
          <w:p>
            <w:pPr>
              <w:spacing w:line="240" w:lineRule="auto"/>
              <w:jc w:val="center"/>
              <w:rPr>
                <w:rFonts w:hint="default" w:ascii="宋体" w:hAnsi="宋体" w:eastAsia="宋体" w:cs="宋体"/>
                <w:color w:val="000000"/>
                <w:sz w:val="24"/>
                <w:szCs w:val="24"/>
                <w:lang w:val="en-US" w:eastAsia="zh-CN"/>
              </w:rPr>
            </w:pPr>
          </w:p>
        </w:tc>
        <w:tc>
          <w:tcPr>
            <w:tcW w:w="3038" w:type="dxa"/>
            <w:tcBorders>
              <w:top w:val="single" w:color="auto" w:sz="4" w:space="0"/>
              <w:left w:val="single" w:color="auto" w:sz="4" w:space="0"/>
              <w:bottom w:val="single" w:color="auto" w:sz="4" w:space="0"/>
            </w:tcBorders>
            <w:vAlign w:val="center"/>
          </w:tcPr>
          <w:p>
            <w:pPr>
              <w:snapToGrid w:val="0"/>
              <w:spacing w:before="50" w:after="50" w:line="240" w:lineRule="exact"/>
              <w:jc w:val="center"/>
              <w:rPr>
                <w:rFonts w:ascii="宋体" w:hAnsi="宋体"/>
                <w:b/>
                <w:bCs/>
                <w:color w:val="000000"/>
                <w:szCs w:val="21"/>
              </w:rPr>
            </w:pPr>
          </w:p>
        </w:tc>
        <w:tc>
          <w:tcPr>
            <w:tcW w:w="967" w:type="dxa"/>
            <w:tcBorders>
              <w:top w:val="single" w:color="auto" w:sz="4" w:space="0"/>
              <w:left w:val="single" w:color="auto" w:sz="4" w:space="0"/>
              <w:bottom w:val="single" w:color="auto" w:sz="4" w:space="0"/>
            </w:tcBorders>
            <w:vAlign w:val="center"/>
          </w:tcPr>
          <w:p>
            <w:pPr>
              <w:snapToGrid w:val="0"/>
              <w:spacing w:before="50" w:after="50" w:line="240" w:lineRule="exact"/>
              <w:jc w:val="center"/>
              <w:rPr>
                <w:rFonts w:ascii="宋体" w:hAnsi="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9805" w:type="dxa"/>
            <w:gridSpan w:val="5"/>
            <w:tcBorders>
              <w:top w:val="single" w:color="auto" w:sz="4" w:space="0"/>
              <w:bottom w:val="single" w:color="auto" w:sz="4" w:space="0"/>
            </w:tcBorders>
            <w:vAlign w:val="center"/>
          </w:tcPr>
          <w:p>
            <w:pPr>
              <w:snapToGrid w:val="0"/>
              <w:spacing w:before="50" w:after="50" w:line="240" w:lineRule="exact"/>
              <w:rPr>
                <w:rFonts w:ascii="宋体" w:hAnsi="宋体"/>
                <w:b/>
                <w:bCs/>
                <w:color w:val="000000"/>
                <w:sz w:val="24"/>
              </w:rPr>
            </w:pPr>
            <w:r>
              <w:rPr>
                <w:rFonts w:hint="eastAsia" w:ascii="宋体" w:hAnsi="宋体"/>
                <w:b/>
                <w:bCs/>
                <w:color w:val="000000"/>
                <w:sz w:val="24"/>
              </w:rPr>
              <w:t>总合计人民币（大写）：                        元整；小写：     元</w:t>
            </w:r>
          </w:p>
        </w:tc>
      </w:tr>
    </w:tbl>
    <w:p>
      <w:pPr>
        <w:snapToGrid w:val="0"/>
        <w:spacing w:before="50" w:after="50"/>
        <w:ind w:right="-778" w:rightChars="-389" w:firstLine="480" w:firstLineChars="200"/>
        <w:rPr>
          <w:rFonts w:ascii="宋体" w:hAnsi="宋体"/>
          <w:sz w:val="24"/>
          <w:szCs w:val="22"/>
        </w:rPr>
      </w:pPr>
      <w:r>
        <w:rPr>
          <w:rFonts w:hint="eastAsia" w:ascii="宋体" w:hAnsi="宋体"/>
          <w:sz w:val="24"/>
          <w:szCs w:val="22"/>
        </w:rPr>
        <w:t>注: 1.报价一经涂改，应在涂改处加盖单位公章或者由法定代表人或授权委托人签字</w:t>
      </w:r>
    </w:p>
    <w:p>
      <w:pPr>
        <w:snapToGrid w:val="0"/>
        <w:spacing w:before="50" w:after="50"/>
        <w:ind w:right="-778" w:rightChars="-389"/>
        <w:rPr>
          <w:rFonts w:ascii="宋体" w:hAnsi="宋体"/>
          <w:sz w:val="24"/>
          <w:szCs w:val="22"/>
        </w:rPr>
      </w:pPr>
      <w:r>
        <w:rPr>
          <w:rFonts w:hint="eastAsia" w:ascii="宋体" w:hAnsi="宋体"/>
          <w:sz w:val="24"/>
          <w:szCs w:val="22"/>
        </w:rPr>
        <w:t>并盖章，否则其投标作无效标处理。</w:t>
      </w:r>
    </w:p>
    <w:p>
      <w:pPr>
        <w:pStyle w:val="18"/>
        <w:spacing w:beforeLines="0" w:afterLines="0" w:line="440" w:lineRule="atLeast"/>
        <w:ind w:firstLine="480" w:firstLineChars="200"/>
        <w:rPr>
          <w:rFonts w:hAnsi="宋体"/>
          <w:b w:val="0"/>
          <w:bCs w:val="0"/>
          <w:color w:val="000000"/>
        </w:rPr>
      </w:pPr>
      <w:r>
        <w:rPr>
          <w:rFonts w:hint="eastAsia" w:ascii="宋体" w:hAnsi="宋体"/>
          <w:b w:val="0"/>
          <w:bCs w:val="0"/>
          <w:sz w:val="24"/>
          <w:szCs w:val="22"/>
        </w:rPr>
        <w:t>2</w:t>
      </w:r>
      <w:r>
        <w:rPr>
          <w:rFonts w:hint="eastAsia" w:hAnsi="宋体"/>
          <w:b w:val="0"/>
          <w:bCs w:val="0"/>
          <w:sz w:val="24"/>
          <w:szCs w:val="22"/>
          <w:lang w:val="en-US" w:eastAsia="zh-CN"/>
        </w:rPr>
        <w:t>.</w:t>
      </w:r>
      <w:r>
        <w:rPr>
          <w:rFonts w:hint="eastAsia" w:hAnsi="宋体"/>
          <w:b w:val="0"/>
          <w:bCs w:val="0"/>
          <w:color w:val="000000"/>
        </w:rPr>
        <w:t>投标报价应包括本次招标项目的供货、运输、装卸、检验、部门验收、、安装调试、质保期上门服务、设备维修、培训等各项工作，并保证设备使用的安全性能与检测结果的可靠性及其他配套服务等一切税金和费用，即投标人所投报的投标报价为投标人所能承受的整个项目的一次性最终最低报价，如有漏项，视同已包含在项目中，合同价不作调整。</w:t>
      </w:r>
    </w:p>
    <w:p>
      <w:pPr>
        <w:snapToGrid w:val="0"/>
        <w:spacing w:before="50" w:after="50"/>
        <w:ind w:right="-778" w:rightChars="-389"/>
        <w:rPr>
          <w:rFonts w:ascii="宋体" w:hAnsi="宋体"/>
          <w:b w:val="0"/>
          <w:bCs w:val="0"/>
          <w:sz w:val="24"/>
          <w:szCs w:val="22"/>
        </w:rPr>
      </w:pPr>
    </w:p>
    <w:p>
      <w:pPr>
        <w:snapToGrid w:val="0"/>
        <w:spacing w:before="50" w:after="50"/>
        <w:ind w:right="-778" w:rightChars="-389"/>
        <w:rPr>
          <w:rFonts w:ascii="宋体" w:hAnsi="宋体"/>
          <w:sz w:val="24"/>
          <w:szCs w:val="22"/>
        </w:rPr>
      </w:pPr>
    </w:p>
    <w:p>
      <w:pPr>
        <w:snapToGrid w:val="0"/>
        <w:spacing w:before="50" w:after="50" w:line="360" w:lineRule="auto"/>
        <w:ind w:left="96" w:leftChars="48" w:right="-778" w:rightChars="-389" w:firstLine="88" w:firstLineChars="37"/>
        <w:rPr>
          <w:rFonts w:ascii="宋体" w:hAnsi="宋体" w:cs="宋体"/>
          <w:sz w:val="24"/>
        </w:rPr>
      </w:pPr>
      <w:r>
        <w:rPr>
          <w:rFonts w:hint="eastAsia" w:ascii="宋体" w:hAnsi="宋体" w:cs="宋体"/>
          <w:sz w:val="24"/>
        </w:rPr>
        <w:t xml:space="preserve">法定代表人或授权代表（签字或盖章）： </w:t>
      </w:r>
    </w:p>
    <w:p>
      <w:pPr>
        <w:snapToGrid w:val="0"/>
        <w:spacing w:before="50" w:after="50" w:line="360" w:lineRule="auto"/>
        <w:ind w:left="96" w:leftChars="48" w:right="-778" w:rightChars="-389" w:firstLine="88" w:firstLineChars="37"/>
        <w:rPr>
          <w:rFonts w:ascii="宋体" w:hAnsi="宋体" w:cs="宋体"/>
          <w:sz w:val="24"/>
        </w:rPr>
      </w:pPr>
      <w:r>
        <w:rPr>
          <w:rFonts w:hint="eastAsia" w:ascii="宋体" w:hAnsi="宋体" w:cs="宋体"/>
          <w:sz w:val="24"/>
        </w:rPr>
        <w:t xml:space="preserve">投标人名称（盖章）： </w:t>
      </w:r>
    </w:p>
    <w:p>
      <w:pPr>
        <w:snapToGrid w:val="0"/>
        <w:spacing w:before="50" w:after="50" w:line="360" w:lineRule="auto"/>
        <w:ind w:left="96" w:leftChars="48" w:right="-778" w:rightChars="-389" w:firstLine="88" w:firstLineChars="37"/>
        <w:rPr>
          <w:rFonts w:ascii="宋体" w:hAnsi="宋体" w:cs="宋体"/>
          <w:sz w:val="24"/>
        </w:rPr>
      </w:pPr>
      <w:r>
        <w:rPr>
          <w:rFonts w:hint="eastAsia" w:ascii="宋体" w:hAnsi="宋体" w:cs="宋体"/>
          <w:sz w:val="24"/>
        </w:rPr>
        <w:t>日期：    年   月   日</w:t>
      </w:r>
    </w:p>
    <w:p>
      <w:pPr>
        <w:snapToGrid w:val="0"/>
        <w:spacing w:before="50" w:after="50"/>
        <w:ind w:left="4" w:leftChars="-72" w:right="-778" w:rightChars="-389" w:hanging="148" w:hangingChars="62"/>
        <w:rPr>
          <w:rFonts w:ascii="宋体" w:hAnsi="宋体" w:cs="宋体"/>
          <w:sz w:val="24"/>
        </w:rPr>
      </w:pPr>
    </w:p>
    <w:p>
      <w:pPr>
        <w:snapToGrid w:val="0"/>
        <w:spacing w:line="360" w:lineRule="auto"/>
        <w:rPr>
          <w:rFonts w:ascii="宋体" w:hAnsi="宋体" w:cs="宋体"/>
          <w:sz w:val="24"/>
        </w:rPr>
      </w:pPr>
    </w:p>
    <w:p>
      <w:pPr>
        <w:rPr>
          <w:rFonts w:ascii="宋体" w:hAnsi="宋体" w:cs="宋体"/>
          <w:b/>
          <w:bCs/>
          <w:sz w:val="24"/>
        </w:rPr>
      </w:pPr>
    </w:p>
    <w:p>
      <w:pPr>
        <w:rPr>
          <w:rFonts w:ascii="宋体" w:hAnsi="宋体" w:cs="宋体"/>
          <w:b/>
          <w:bCs/>
          <w:sz w:val="24"/>
          <w:szCs w:val="24"/>
        </w:rPr>
      </w:pPr>
    </w:p>
    <w:p>
      <w:pPr>
        <w:rPr>
          <w:rFonts w:ascii="宋体" w:hAnsi="宋体" w:cs="宋体"/>
          <w:b/>
          <w:bCs/>
          <w:sz w:val="24"/>
          <w:szCs w:val="24"/>
        </w:rPr>
      </w:pPr>
    </w:p>
    <w:p>
      <w:pPr>
        <w:snapToGrid w:val="0"/>
        <w:ind w:firstLine="4096" w:firstLineChars="1700"/>
        <w:rPr>
          <w:b/>
          <w:bCs/>
          <w:sz w:val="24"/>
          <w:szCs w:val="24"/>
        </w:rPr>
      </w:pPr>
    </w:p>
    <w:p>
      <w:pPr>
        <w:snapToGrid w:val="0"/>
        <w:spacing w:before="50" w:after="156" w:afterLines="50"/>
        <w:jc w:val="left"/>
        <w:rPr>
          <w:rFonts w:hint="eastAsia" w:ascii="宋体" w:hAnsi="宋体" w:cs="宋体"/>
          <w:b/>
          <w:sz w:val="24"/>
        </w:rPr>
      </w:pPr>
    </w:p>
    <w:p>
      <w:pPr>
        <w:snapToGrid w:val="0"/>
        <w:spacing w:before="50" w:after="156" w:afterLines="50"/>
        <w:jc w:val="left"/>
        <w:rPr>
          <w:rFonts w:hint="eastAsia" w:ascii="宋体" w:hAnsi="宋体" w:cs="宋体"/>
          <w:b/>
          <w:sz w:val="24"/>
        </w:rPr>
      </w:pPr>
    </w:p>
    <w:p>
      <w:pPr>
        <w:snapToGrid w:val="0"/>
        <w:spacing w:before="50" w:after="156" w:afterLines="50"/>
        <w:jc w:val="left"/>
        <w:rPr>
          <w:rFonts w:hint="eastAsia" w:ascii="宋体" w:hAnsi="宋体" w:cs="宋体"/>
          <w:b/>
          <w:sz w:val="24"/>
        </w:rPr>
      </w:pPr>
    </w:p>
    <w:p>
      <w:pPr>
        <w:snapToGrid w:val="0"/>
        <w:spacing w:before="50" w:after="156" w:afterLines="50"/>
        <w:jc w:val="left"/>
        <w:rPr>
          <w:rFonts w:hint="eastAsia" w:ascii="宋体" w:hAnsi="宋体" w:cs="宋体"/>
          <w:b/>
          <w:sz w:val="24"/>
        </w:rPr>
      </w:pPr>
    </w:p>
    <w:p>
      <w:pPr>
        <w:snapToGrid w:val="0"/>
        <w:spacing w:before="50" w:after="156" w:afterLines="50"/>
        <w:jc w:val="left"/>
        <w:rPr>
          <w:rFonts w:hint="eastAsia" w:ascii="宋体" w:hAnsi="宋体" w:cs="宋体"/>
          <w:b/>
          <w:sz w:val="28"/>
          <w:szCs w:val="28"/>
        </w:rPr>
      </w:pPr>
    </w:p>
    <w:p>
      <w:pPr>
        <w:rPr>
          <w:rFonts w:hint="eastAsia"/>
          <w:b/>
          <w:bCs/>
          <w:sz w:val="28"/>
          <w:szCs w:val="28"/>
          <w:lang w:val="en-US" w:eastAsia="zh-CN"/>
        </w:rPr>
      </w:pPr>
      <w:r>
        <w:rPr>
          <w:rFonts w:hint="eastAsia"/>
          <w:b/>
          <w:bCs/>
          <w:sz w:val="28"/>
          <w:szCs w:val="28"/>
          <w:lang w:val="en-US" w:eastAsia="zh-CN"/>
        </w:rPr>
        <w:br w:type="page"/>
      </w:r>
    </w:p>
    <w:p>
      <w:pPr>
        <w:snapToGrid w:val="0"/>
        <w:spacing w:before="50" w:after="156" w:afterLines="50"/>
        <w:ind w:firstLine="3373" w:firstLineChars="1200"/>
        <w:jc w:val="left"/>
        <w:rPr>
          <w:rFonts w:hint="default" w:eastAsia="宋体"/>
          <w:b/>
          <w:bCs/>
          <w:sz w:val="28"/>
          <w:szCs w:val="28"/>
          <w:lang w:val="en-US" w:eastAsia="zh-CN"/>
        </w:rPr>
      </w:pPr>
      <w:r>
        <w:rPr>
          <w:rFonts w:hint="eastAsia"/>
          <w:b/>
          <w:bCs/>
          <w:sz w:val="28"/>
          <w:szCs w:val="28"/>
          <w:lang w:val="en-US" w:eastAsia="zh-CN"/>
        </w:rPr>
        <w:t>清单明细报价表</w:t>
      </w:r>
    </w:p>
    <w:tbl>
      <w:tblPr>
        <w:tblStyle w:val="32"/>
        <w:tblW w:w="9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7"/>
        <w:gridCol w:w="3112"/>
        <w:gridCol w:w="913"/>
        <w:gridCol w:w="1563"/>
        <w:gridCol w:w="1426"/>
        <w:gridCol w:w="967"/>
        <w:gridCol w:w="9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857" w:type="dxa"/>
            <w:tcBorders>
              <w:top w:val="single" w:color="auto" w:sz="4" w:space="0"/>
              <w:bottom w:val="single" w:color="auto" w:sz="4" w:space="0"/>
              <w:right w:val="single" w:color="auto" w:sz="4" w:space="0"/>
            </w:tcBorders>
            <w:vAlign w:val="center"/>
          </w:tcPr>
          <w:p>
            <w:pPr>
              <w:snapToGrid w:val="0"/>
              <w:spacing w:before="50" w:after="50" w:line="240" w:lineRule="exact"/>
              <w:jc w:val="center"/>
              <w:rPr>
                <w:rFonts w:ascii="宋体" w:hAnsi="宋体"/>
                <w:b/>
                <w:bCs/>
                <w:color w:val="000000"/>
                <w:sz w:val="24"/>
              </w:rPr>
            </w:pPr>
            <w:r>
              <w:rPr>
                <w:rFonts w:hint="eastAsia" w:ascii="宋体" w:hAnsi="宋体" w:cs="宋体"/>
                <w:b/>
                <w:bCs/>
                <w:color w:val="000000"/>
                <w:sz w:val="24"/>
              </w:rPr>
              <w:t>序号</w:t>
            </w:r>
          </w:p>
        </w:tc>
        <w:tc>
          <w:tcPr>
            <w:tcW w:w="31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240" w:lineRule="exact"/>
              <w:jc w:val="center"/>
              <w:rPr>
                <w:rFonts w:ascii="宋体" w:hAnsi="宋体" w:cs="宋体"/>
                <w:b/>
                <w:bCs/>
                <w:color w:val="000000"/>
                <w:sz w:val="24"/>
              </w:rPr>
            </w:pPr>
            <w:r>
              <w:rPr>
                <w:rFonts w:hint="eastAsia" w:ascii="宋体" w:hAnsi="宋体" w:cs="宋体"/>
                <w:b/>
                <w:bCs/>
                <w:color w:val="000000"/>
                <w:sz w:val="24"/>
              </w:rPr>
              <w:t>项目内容</w:t>
            </w:r>
          </w:p>
        </w:tc>
        <w:tc>
          <w:tcPr>
            <w:tcW w:w="9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240" w:lineRule="exact"/>
              <w:jc w:val="center"/>
              <w:rPr>
                <w:rFonts w:ascii="宋体" w:hAnsi="宋体" w:cs="宋体"/>
                <w:b/>
                <w:bCs/>
                <w:color w:val="000000"/>
                <w:sz w:val="24"/>
              </w:rPr>
            </w:pPr>
            <w:r>
              <w:rPr>
                <w:rFonts w:hint="eastAsia" w:ascii="宋体" w:hAnsi="宋体" w:cs="宋体"/>
                <w:b/>
                <w:bCs/>
                <w:color w:val="000000"/>
                <w:sz w:val="24"/>
              </w:rPr>
              <w:t>数量</w:t>
            </w:r>
          </w:p>
        </w:tc>
        <w:tc>
          <w:tcPr>
            <w:tcW w:w="15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240" w:lineRule="exact"/>
              <w:jc w:val="center"/>
              <w:rPr>
                <w:rFonts w:ascii="宋体" w:hAnsi="宋体" w:cs="宋体"/>
                <w:b/>
                <w:bCs/>
                <w:color w:val="000000"/>
                <w:sz w:val="24"/>
              </w:rPr>
            </w:pPr>
            <w:r>
              <w:rPr>
                <w:rFonts w:hint="eastAsia" w:ascii="宋体" w:hAnsi="宋体" w:cs="宋体"/>
                <w:b/>
                <w:bCs/>
                <w:color w:val="000000"/>
                <w:sz w:val="24"/>
              </w:rPr>
              <w:t>单价（元）</w:t>
            </w: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240" w:lineRule="exact"/>
              <w:jc w:val="center"/>
              <w:rPr>
                <w:rFonts w:ascii="宋体" w:hAnsi="宋体" w:cs="宋体"/>
                <w:b/>
                <w:bCs/>
                <w:color w:val="000000"/>
                <w:sz w:val="24"/>
              </w:rPr>
            </w:pPr>
            <w:r>
              <w:rPr>
                <w:rFonts w:hint="eastAsia" w:ascii="宋体" w:hAnsi="宋体" w:cs="宋体"/>
                <w:b/>
                <w:bCs/>
                <w:color w:val="000000"/>
                <w:sz w:val="24"/>
              </w:rPr>
              <w:t>总价（元）</w:t>
            </w:r>
          </w:p>
        </w:tc>
        <w:tc>
          <w:tcPr>
            <w:tcW w:w="967" w:type="dxa"/>
            <w:tcBorders>
              <w:top w:val="single" w:color="auto" w:sz="4" w:space="0"/>
              <w:left w:val="single" w:color="auto" w:sz="4" w:space="0"/>
              <w:bottom w:val="single" w:color="auto" w:sz="4" w:space="0"/>
            </w:tcBorders>
            <w:vAlign w:val="center"/>
          </w:tcPr>
          <w:p>
            <w:pPr>
              <w:snapToGrid w:val="0"/>
              <w:spacing w:before="50" w:after="50" w:line="240" w:lineRule="exact"/>
              <w:jc w:val="center"/>
              <w:rPr>
                <w:rFonts w:ascii="宋体" w:hAnsi="宋体" w:cs="宋体"/>
                <w:b/>
                <w:bCs/>
                <w:color w:val="000000"/>
                <w:sz w:val="24"/>
              </w:rPr>
            </w:pPr>
            <w:r>
              <w:rPr>
                <w:rFonts w:hint="eastAsia" w:ascii="宋体" w:hAnsi="宋体" w:cs="宋体"/>
                <w:b/>
                <w:bCs/>
                <w:color w:val="000000"/>
                <w:sz w:val="24"/>
              </w:rPr>
              <w:t>品牌</w:t>
            </w:r>
          </w:p>
        </w:tc>
        <w:tc>
          <w:tcPr>
            <w:tcW w:w="967" w:type="dxa"/>
            <w:tcBorders>
              <w:top w:val="single" w:color="auto" w:sz="4" w:space="0"/>
              <w:left w:val="single" w:color="auto" w:sz="4" w:space="0"/>
              <w:bottom w:val="single" w:color="auto" w:sz="4" w:space="0"/>
            </w:tcBorders>
            <w:vAlign w:val="center"/>
          </w:tcPr>
          <w:p>
            <w:pPr>
              <w:snapToGrid w:val="0"/>
              <w:spacing w:before="50" w:after="50" w:line="240" w:lineRule="exact"/>
              <w:jc w:val="center"/>
              <w:rPr>
                <w:rFonts w:ascii="宋体" w:hAnsi="宋体" w:cs="宋体"/>
                <w:b/>
                <w:bCs/>
                <w:color w:val="000000"/>
                <w:sz w:val="24"/>
              </w:rPr>
            </w:pPr>
            <w:r>
              <w:rPr>
                <w:rFonts w:hint="eastAsia" w:ascii="宋体" w:hAnsi="宋体" w:cs="宋体"/>
                <w:b/>
                <w:bCs/>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857" w:type="dxa"/>
            <w:tcBorders>
              <w:top w:val="single" w:color="auto" w:sz="4" w:space="0"/>
              <w:bottom w:val="single" w:color="auto" w:sz="4" w:space="0"/>
              <w:right w:val="single" w:color="auto" w:sz="4" w:space="0"/>
            </w:tcBorders>
            <w:vAlign w:val="center"/>
          </w:tcPr>
          <w:p>
            <w:pPr>
              <w:snapToGrid w:val="0"/>
              <w:spacing w:before="50" w:after="50" w:line="240" w:lineRule="exact"/>
              <w:jc w:val="center"/>
              <w:rPr>
                <w:rFonts w:ascii="宋体" w:hAnsi="宋体" w:cs="宋体"/>
                <w:color w:val="000000"/>
                <w:sz w:val="24"/>
                <w:szCs w:val="24"/>
              </w:rPr>
            </w:pPr>
          </w:p>
        </w:tc>
        <w:tc>
          <w:tcPr>
            <w:tcW w:w="3112" w:type="dxa"/>
            <w:tcBorders>
              <w:top w:val="single" w:color="auto" w:sz="4" w:space="0"/>
              <w:left w:val="single" w:color="auto" w:sz="4" w:space="0"/>
              <w:right w:val="single" w:color="auto" w:sz="4" w:space="0"/>
            </w:tcBorders>
            <w:vAlign w:val="center"/>
          </w:tcPr>
          <w:p>
            <w:pPr>
              <w:spacing w:line="240" w:lineRule="auto"/>
              <w:jc w:val="center"/>
              <w:rPr>
                <w:rFonts w:ascii="宋体" w:hAnsi="宋体" w:cs="宋体"/>
                <w:color w:val="000000"/>
                <w:sz w:val="24"/>
                <w:szCs w:val="24"/>
              </w:rPr>
            </w:pPr>
          </w:p>
        </w:tc>
        <w:tc>
          <w:tcPr>
            <w:tcW w:w="913" w:type="dxa"/>
            <w:tcBorders>
              <w:top w:val="single" w:color="auto" w:sz="4" w:space="0"/>
              <w:left w:val="single" w:color="auto" w:sz="4" w:space="0"/>
              <w:right w:val="single" w:color="auto" w:sz="4" w:space="0"/>
            </w:tcBorders>
            <w:vAlign w:val="center"/>
          </w:tcPr>
          <w:p>
            <w:pPr>
              <w:spacing w:line="240" w:lineRule="auto"/>
              <w:jc w:val="center"/>
              <w:rPr>
                <w:rFonts w:ascii="宋体" w:hAnsi="宋体" w:cs="宋体"/>
                <w:color w:val="000000"/>
                <w:sz w:val="24"/>
                <w:szCs w:val="24"/>
              </w:rPr>
            </w:pPr>
          </w:p>
        </w:tc>
        <w:tc>
          <w:tcPr>
            <w:tcW w:w="15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240" w:lineRule="exact"/>
              <w:jc w:val="center"/>
              <w:rPr>
                <w:rFonts w:ascii="宋体" w:hAnsi="宋体" w:cs="宋体"/>
                <w:color w:val="000000"/>
                <w:sz w:val="24"/>
              </w:rPr>
            </w:pP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240" w:lineRule="exact"/>
              <w:jc w:val="center"/>
              <w:rPr>
                <w:rFonts w:ascii="宋体" w:hAnsi="宋体" w:cs="宋体"/>
                <w:color w:val="000000"/>
                <w:sz w:val="24"/>
              </w:rPr>
            </w:pPr>
          </w:p>
        </w:tc>
        <w:tc>
          <w:tcPr>
            <w:tcW w:w="967" w:type="dxa"/>
            <w:tcBorders>
              <w:top w:val="single" w:color="auto" w:sz="4" w:space="0"/>
              <w:left w:val="single" w:color="auto" w:sz="4" w:space="0"/>
              <w:bottom w:val="single" w:color="auto" w:sz="4" w:space="0"/>
            </w:tcBorders>
            <w:vAlign w:val="center"/>
          </w:tcPr>
          <w:p>
            <w:pPr>
              <w:snapToGrid w:val="0"/>
              <w:spacing w:before="50" w:after="50" w:line="240" w:lineRule="exact"/>
              <w:jc w:val="center"/>
              <w:rPr>
                <w:rFonts w:ascii="宋体" w:hAnsi="宋体"/>
                <w:b/>
                <w:bCs/>
                <w:color w:val="000000"/>
                <w:szCs w:val="21"/>
              </w:rPr>
            </w:pPr>
          </w:p>
        </w:tc>
        <w:tc>
          <w:tcPr>
            <w:tcW w:w="967" w:type="dxa"/>
            <w:tcBorders>
              <w:top w:val="single" w:color="auto" w:sz="4" w:space="0"/>
              <w:left w:val="single" w:color="auto" w:sz="4" w:space="0"/>
              <w:bottom w:val="single" w:color="auto" w:sz="4" w:space="0"/>
            </w:tcBorders>
            <w:vAlign w:val="center"/>
          </w:tcPr>
          <w:p>
            <w:pPr>
              <w:snapToGrid w:val="0"/>
              <w:spacing w:before="50" w:after="50" w:line="240" w:lineRule="exact"/>
              <w:jc w:val="center"/>
              <w:rPr>
                <w:rFonts w:ascii="宋体" w:hAnsi="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857" w:type="dxa"/>
            <w:tcBorders>
              <w:top w:val="single" w:color="auto" w:sz="4" w:space="0"/>
              <w:bottom w:val="single" w:color="auto" w:sz="4" w:space="0"/>
              <w:right w:val="single" w:color="auto" w:sz="4" w:space="0"/>
            </w:tcBorders>
            <w:vAlign w:val="center"/>
          </w:tcPr>
          <w:p>
            <w:pPr>
              <w:snapToGrid w:val="0"/>
              <w:spacing w:before="50" w:after="50" w:line="240" w:lineRule="exact"/>
              <w:jc w:val="center"/>
              <w:rPr>
                <w:rFonts w:ascii="宋体" w:hAnsi="宋体" w:cs="宋体"/>
                <w:color w:val="000000"/>
                <w:sz w:val="24"/>
                <w:szCs w:val="24"/>
              </w:rPr>
            </w:pPr>
          </w:p>
        </w:tc>
        <w:tc>
          <w:tcPr>
            <w:tcW w:w="3112" w:type="dxa"/>
            <w:tcBorders>
              <w:top w:val="single" w:color="auto" w:sz="4" w:space="0"/>
              <w:left w:val="single" w:color="auto" w:sz="4" w:space="0"/>
              <w:right w:val="single" w:color="auto" w:sz="4" w:space="0"/>
            </w:tcBorders>
            <w:vAlign w:val="center"/>
          </w:tcPr>
          <w:p>
            <w:pPr>
              <w:spacing w:line="240" w:lineRule="auto"/>
              <w:jc w:val="center"/>
              <w:rPr>
                <w:rFonts w:ascii="宋体" w:hAnsi="宋体" w:cs="宋体"/>
                <w:color w:val="000000"/>
                <w:sz w:val="24"/>
                <w:szCs w:val="24"/>
              </w:rPr>
            </w:pPr>
          </w:p>
        </w:tc>
        <w:tc>
          <w:tcPr>
            <w:tcW w:w="913" w:type="dxa"/>
            <w:tcBorders>
              <w:top w:val="single" w:color="auto" w:sz="4" w:space="0"/>
              <w:left w:val="single" w:color="auto" w:sz="4" w:space="0"/>
              <w:right w:val="single" w:color="auto" w:sz="4" w:space="0"/>
            </w:tcBorders>
            <w:vAlign w:val="center"/>
          </w:tcPr>
          <w:p>
            <w:pPr>
              <w:spacing w:line="240" w:lineRule="auto"/>
              <w:jc w:val="center"/>
              <w:rPr>
                <w:rFonts w:ascii="宋体" w:hAnsi="宋体" w:cs="宋体"/>
                <w:color w:val="000000"/>
                <w:sz w:val="24"/>
                <w:szCs w:val="24"/>
              </w:rPr>
            </w:pPr>
          </w:p>
        </w:tc>
        <w:tc>
          <w:tcPr>
            <w:tcW w:w="15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240" w:lineRule="exact"/>
              <w:jc w:val="center"/>
              <w:rPr>
                <w:rFonts w:ascii="宋体" w:hAnsi="宋体" w:cs="宋体"/>
                <w:color w:val="000000"/>
                <w:sz w:val="24"/>
              </w:rPr>
            </w:pP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240" w:lineRule="exact"/>
              <w:jc w:val="center"/>
              <w:rPr>
                <w:rFonts w:ascii="宋体" w:hAnsi="宋体" w:cs="宋体"/>
                <w:color w:val="000000"/>
                <w:sz w:val="24"/>
              </w:rPr>
            </w:pPr>
          </w:p>
        </w:tc>
        <w:tc>
          <w:tcPr>
            <w:tcW w:w="967" w:type="dxa"/>
            <w:tcBorders>
              <w:top w:val="single" w:color="auto" w:sz="4" w:space="0"/>
              <w:left w:val="single" w:color="auto" w:sz="4" w:space="0"/>
              <w:bottom w:val="single" w:color="auto" w:sz="4" w:space="0"/>
            </w:tcBorders>
            <w:vAlign w:val="center"/>
          </w:tcPr>
          <w:p>
            <w:pPr>
              <w:snapToGrid w:val="0"/>
              <w:spacing w:before="50" w:after="50" w:line="240" w:lineRule="exact"/>
              <w:jc w:val="center"/>
              <w:rPr>
                <w:rFonts w:ascii="宋体" w:hAnsi="宋体"/>
                <w:b/>
                <w:bCs/>
                <w:color w:val="000000"/>
                <w:szCs w:val="21"/>
              </w:rPr>
            </w:pPr>
          </w:p>
        </w:tc>
        <w:tc>
          <w:tcPr>
            <w:tcW w:w="967" w:type="dxa"/>
            <w:tcBorders>
              <w:top w:val="single" w:color="auto" w:sz="4" w:space="0"/>
              <w:left w:val="single" w:color="auto" w:sz="4" w:space="0"/>
              <w:bottom w:val="single" w:color="auto" w:sz="4" w:space="0"/>
            </w:tcBorders>
            <w:vAlign w:val="center"/>
          </w:tcPr>
          <w:p>
            <w:pPr>
              <w:snapToGrid w:val="0"/>
              <w:spacing w:before="50" w:after="50" w:line="240" w:lineRule="exact"/>
              <w:jc w:val="center"/>
              <w:rPr>
                <w:rFonts w:ascii="宋体" w:hAnsi="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857" w:type="dxa"/>
            <w:tcBorders>
              <w:top w:val="single" w:color="auto" w:sz="4" w:space="0"/>
              <w:bottom w:val="single" w:color="auto" w:sz="4" w:space="0"/>
              <w:right w:val="single" w:color="auto" w:sz="4" w:space="0"/>
            </w:tcBorders>
            <w:vAlign w:val="center"/>
          </w:tcPr>
          <w:p>
            <w:pPr>
              <w:snapToGrid w:val="0"/>
              <w:spacing w:before="50" w:after="50" w:line="240" w:lineRule="exact"/>
              <w:jc w:val="center"/>
              <w:rPr>
                <w:rFonts w:ascii="宋体" w:hAnsi="宋体" w:cs="宋体"/>
                <w:color w:val="000000"/>
                <w:sz w:val="24"/>
                <w:szCs w:val="24"/>
              </w:rPr>
            </w:pPr>
          </w:p>
        </w:tc>
        <w:tc>
          <w:tcPr>
            <w:tcW w:w="3112" w:type="dxa"/>
            <w:tcBorders>
              <w:top w:val="single" w:color="auto" w:sz="4" w:space="0"/>
              <w:left w:val="single" w:color="auto" w:sz="4" w:space="0"/>
              <w:right w:val="single" w:color="auto" w:sz="4" w:space="0"/>
            </w:tcBorders>
            <w:vAlign w:val="center"/>
          </w:tcPr>
          <w:p>
            <w:pPr>
              <w:spacing w:line="240" w:lineRule="auto"/>
              <w:jc w:val="center"/>
              <w:rPr>
                <w:rFonts w:ascii="宋体" w:hAnsi="宋体" w:cs="宋体"/>
                <w:color w:val="000000"/>
                <w:sz w:val="24"/>
                <w:szCs w:val="24"/>
              </w:rPr>
            </w:pPr>
          </w:p>
        </w:tc>
        <w:tc>
          <w:tcPr>
            <w:tcW w:w="913" w:type="dxa"/>
            <w:tcBorders>
              <w:top w:val="single" w:color="auto" w:sz="4" w:space="0"/>
              <w:left w:val="single" w:color="auto" w:sz="4" w:space="0"/>
              <w:right w:val="single" w:color="auto" w:sz="4" w:space="0"/>
            </w:tcBorders>
            <w:vAlign w:val="center"/>
          </w:tcPr>
          <w:p>
            <w:pPr>
              <w:spacing w:line="240" w:lineRule="auto"/>
              <w:jc w:val="center"/>
              <w:rPr>
                <w:rFonts w:ascii="宋体" w:hAnsi="宋体" w:cs="宋体"/>
                <w:color w:val="000000"/>
                <w:sz w:val="24"/>
                <w:szCs w:val="24"/>
              </w:rPr>
            </w:pPr>
          </w:p>
        </w:tc>
        <w:tc>
          <w:tcPr>
            <w:tcW w:w="15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240" w:lineRule="exact"/>
              <w:jc w:val="center"/>
              <w:rPr>
                <w:rFonts w:ascii="宋体" w:hAnsi="宋体" w:cs="宋体"/>
                <w:color w:val="000000"/>
                <w:sz w:val="24"/>
              </w:rPr>
            </w:pP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240" w:lineRule="exact"/>
              <w:jc w:val="center"/>
              <w:rPr>
                <w:rFonts w:ascii="宋体" w:hAnsi="宋体" w:cs="宋体"/>
                <w:color w:val="000000"/>
                <w:sz w:val="24"/>
              </w:rPr>
            </w:pPr>
          </w:p>
        </w:tc>
        <w:tc>
          <w:tcPr>
            <w:tcW w:w="967" w:type="dxa"/>
            <w:tcBorders>
              <w:top w:val="single" w:color="auto" w:sz="4" w:space="0"/>
              <w:left w:val="single" w:color="auto" w:sz="4" w:space="0"/>
              <w:bottom w:val="single" w:color="auto" w:sz="4" w:space="0"/>
            </w:tcBorders>
            <w:vAlign w:val="center"/>
          </w:tcPr>
          <w:p>
            <w:pPr>
              <w:snapToGrid w:val="0"/>
              <w:spacing w:before="50" w:after="50" w:line="240" w:lineRule="exact"/>
              <w:jc w:val="center"/>
              <w:rPr>
                <w:rFonts w:ascii="宋体" w:hAnsi="宋体"/>
                <w:b/>
                <w:bCs/>
                <w:color w:val="000000"/>
                <w:szCs w:val="21"/>
              </w:rPr>
            </w:pPr>
          </w:p>
        </w:tc>
        <w:tc>
          <w:tcPr>
            <w:tcW w:w="967" w:type="dxa"/>
            <w:tcBorders>
              <w:top w:val="single" w:color="auto" w:sz="4" w:space="0"/>
              <w:left w:val="single" w:color="auto" w:sz="4" w:space="0"/>
              <w:bottom w:val="single" w:color="auto" w:sz="4" w:space="0"/>
            </w:tcBorders>
            <w:vAlign w:val="center"/>
          </w:tcPr>
          <w:p>
            <w:pPr>
              <w:snapToGrid w:val="0"/>
              <w:spacing w:before="50" w:after="50" w:line="240" w:lineRule="exact"/>
              <w:jc w:val="center"/>
              <w:rPr>
                <w:rFonts w:ascii="宋体" w:hAnsi="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857" w:type="dxa"/>
            <w:tcBorders>
              <w:top w:val="single" w:color="auto" w:sz="4" w:space="0"/>
              <w:bottom w:val="single" w:color="auto" w:sz="4" w:space="0"/>
              <w:right w:val="single" w:color="auto" w:sz="4" w:space="0"/>
            </w:tcBorders>
            <w:vAlign w:val="center"/>
          </w:tcPr>
          <w:p>
            <w:pPr>
              <w:snapToGrid w:val="0"/>
              <w:spacing w:before="50" w:after="50" w:line="240" w:lineRule="exact"/>
              <w:jc w:val="center"/>
              <w:rPr>
                <w:rFonts w:ascii="宋体" w:hAnsi="宋体" w:cs="宋体"/>
                <w:color w:val="000000"/>
                <w:sz w:val="24"/>
                <w:szCs w:val="24"/>
              </w:rPr>
            </w:pPr>
          </w:p>
        </w:tc>
        <w:tc>
          <w:tcPr>
            <w:tcW w:w="3112" w:type="dxa"/>
            <w:tcBorders>
              <w:top w:val="single" w:color="auto" w:sz="4" w:space="0"/>
              <w:left w:val="single" w:color="auto" w:sz="4" w:space="0"/>
              <w:right w:val="single" w:color="auto" w:sz="4" w:space="0"/>
            </w:tcBorders>
            <w:vAlign w:val="center"/>
          </w:tcPr>
          <w:p>
            <w:pPr>
              <w:spacing w:line="240" w:lineRule="auto"/>
              <w:jc w:val="center"/>
              <w:rPr>
                <w:rFonts w:ascii="宋体" w:hAnsi="宋体" w:cs="宋体"/>
                <w:color w:val="000000"/>
                <w:sz w:val="24"/>
                <w:szCs w:val="24"/>
              </w:rPr>
            </w:pPr>
          </w:p>
        </w:tc>
        <w:tc>
          <w:tcPr>
            <w:tcW w:w="913" w:type="dxa"/>
            <w:tcBorders>
              <w:top w:val="single" w:color="auto" w:sz="4" w:space="0"/>
              <w:left w:val="single" w:color="auto" w:sz="4" w:space="0"/>
              <w:right w:val="single" w:color="auto" w:sz="4" w:space="0"/>
            </w:tcBorders>
            <w:vAlign w:val="center"/>
          </w:tcPr>
          <w:p>
            <w:pPr>
              <w:spacing w:line="240" w:lineRule="auto"/>
              <w:jc w:val="center"/>
              <w:rPr>
                <w:rFonts w:ascii="宋体" w:hAnsi="宋体" w:cs="宋体"/>
                <w:color w:val="000000"/>
                <w:sz w:val="24"/>
                <w:szCs w:val="24"/>
              </w:rPr>
            </w:pPr>
          </w:p>
        </w:tc>
        <w:tc>
          <w:tcPr>
            <w:tcW w:w="15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240" w:lineRule="exact"/>
              <w:jc w:val="center"/>
              <w:rPr>
                <w:rFonts w:ascii="宋体" w:hAnsi="宋体" w:cs="宋体"/>
                <w:color w:val="000000"/>
                <w:sz w:val="24"/>
              </w:rPr>
            </w:pP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240" w:lineRule="exact"/>
              <w:jc w:val="center"/>
              <w:rPr>
                <w:rFonts w:ascii="宋体" w:hAnsi="宋体" w:cs="宋体"/>
                <w:color w:val="000000"/>
                <w:sz w:val="24"/>
              </w:rPr>
            </w:pPr>
          </w:p>
        </w:tc>
        <w:tc>
          <w:tcPr>
            <w:tcW w:w="967" w:type="dxa"/>
            <w:tcBorders>
              <w:top w:val="single" w:color="auto" w:sz="4" w:space="0"/>
              <w:left w:val="single" w:color="auto" w:sz="4" w:space="0"/>
              <w:bottom w:val="single" w:color="auto" w:sz="4" w:space="0"/>
            </w:tcBorders>
            <w:vAlign w:val="center"/>
          </w:tcPr>
          <w:p>
            <w:pPr>
              <w:snapToGrid w:val="0"/>
              <w:spacing w:before="50" w:after="50" w:line="240" w:lineRule="exact"/>
              <w:jc w:val="center"/>
              <w:rPr>
                <w:rFonts w:ascii="宋体" w:hAnsi="宋体"/>
                <w:b/>
                <w:bCs/>
                <w:color w:val="000000"/>
                <w:szCs w:val="21"/>
              </w:rPr>
            </w:pPr>
          </w:p>
        </w:tc>
        <w:tc>
          <w:tcPr>
            <w:tcW w:w="967" w:type="dxa"/>
            <w:tcBorders>
              <w:top w:val="single" w:color="auto" w:sz="4" w:space="0"/>
              <w:left w:val="single" w:color="auto" w:sz="4" w:space="0"/>
              <w:bottom w:val="single" w:color="auto" w:sz="4" w:space="0"/>
            </w:tcBorders>
            <w:vAlign w:val="center"/>
          </w:tcPr>
          <w:p>
            <w:pPr>
              <w:snapToGrid w:val="0"/>
              <w:spacing w:before="50" w:after="50" w:line="240" w:lineRule="exact"/>
              <w:jc w:val="center"/>
              <w:rPr>
                <w:rFonts w:ascii="宋体" w:hAnsi="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857" w:type="dxa"/>
            <w:tcBorders>
              <w:top w:val="single" w:color="auto" w:sz="4" w:space="0"/>
              <w:bottom w:val="single" w:color="auto" w:sz="4" w:space="0"/>
              <w:right w:val="single" w:color="auto" w:sz="4" w:space="0"/>
            </w:tcBorders>
            <w:vAlign w:val="center"/>
          </w:tcPr>
          <w:p>
            <w:pPr>
              <w:snapToGrid w:val="0"/>
              <w:spacing w:before="50" w:after="50" w:line="240" w:lineRule="exact"/>
              <w:jc w:val="center"/>
              <w:rPr>
                <w:rFonts w:ascii="宋体" w:hAnsi="宋体" w:cs="宋体"/>
                <w:color w:val="000000"/>
                <w:sz w:val="24"/>
                <w:szCs w:val="24"/>
              </w:rPr>
            </w:pPr>
          </w:p>
        </w:tc>
        <w:tc>
          <w:tcPr>
            <w:tcW w:w="3112" w:type="dxa"/>
            <w:tcBorders>
              <w:top w:val="single" w:color="auto" w:sz="4" w:space="0"/>
              <w:left w:val="single" w:color="auto" w:sz="4" w:space="0"/>
              <w:right w:val="single" w:color="auto" w:sz="4" w:space="0"/>
            </w:tcBorders>
            <w:vAlign w:val="center"/>
          </w:tcPr>
          <w:p>
            <w:pPr>
              <w:spacing w:line="240" w:lineRule="auto"/>
              <w:jc w:val="center"/>
              <w:rPr>
                <w:rFonts w:ascii="宋体" w:hAnsi="宋体" w:cs="宋体"/>
                <w:color w:val="000000"/>
                <w:sz w:val="24"/>
                <w:szCs w:val="24"/>
              </w:rPr>
            </w:pPr>
          </w:p>
        </w:tc>
        <w:tc>
          <w:tcPr>
            <w:tcW w:w="913" w:type="dxa"/>
            <w:tcBorders>
              <w:top w:val="single" w:color="auto" w:sz="4" w:space="0"/>
              <w:left w:val="single" w:color="auto" w:sz="4" w:space="0"/>
              <w:right w:val="single" w:color="auto" w:sz="4" w:space="0"/>
            </w:tcBorders>
            <w:vAlign w:val="center"/>
          </w:tcPr>
          <w:p>
            <w:pPr>
              <w:spacing w:line="240" w:lineRule="auto"/>
              <w:jc w:val="center"/>
              <w:rPr>
                <w:rFonts w:ascii="宋体" w:hAnsi="宋体" w:cs="宋体"/>
                <w:sz w:val="24"/>
                <w:szCs w:val="24"/>
              </w:rPr>
            </w:pPr>
          </w:p>
        </w:tc>
        <w:tc>
          <w:tcPr>
            <w:tcW w:w="15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240" w:lineRule="exact"/>
              <w:jc w:val="center"/>
              <w:rPr>
                <w:rFonts w:ascii="宋体" w:hAnsi="宋体" w:cs="宋体"/>
                <w:color w:val="000000"/>
                <w:sz w:val="24"/>
              </w:rPr>
            </w:pP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240" w:lineRule="exact"/>
              <w:jc w:val="center"/>
              <w:rPr>
                <w:rFonts w:ascii="宋体" w:hAnsi="宋体" w:cs="宋体"/>
                <w:color w:val="000000"/>
                <w:sz w:val="24"/>
              </w:rPr>
            </w:pPr>
          </w:p>
        </w:tc>
        <w:tc>
          <w:tcPr>
            <w:tcW w:w="967" w:type="dxa"/>
            <w:tcBorders>
              <w:top w:val="single" w:color="auto" w:sz="4" w:space="0"/>
              <w:left w:val="single" w:color="auto" w:sz="4" w:space="0"/>
              <w:bottom w:val="single" w:color="auto" w:sz="4" w:space="0"/>
            </w:tcBorders>
            <w:vAlign w:val="center"/>
          </w:tcPr>
          <w:p>
            <w:pPr>
              <w:snapToGrid w:val="0"/>
              <w:spacing w:before="50" w:after="50" w:line="240" w:lineRule="exact"/>
              <w:jc w:val="center"/>
              <w:rPr>
                <w:rFonts w:ascii="宋体" w:hAnsi="宋体"/>
                <w:b/>
                <w:bCs/>
                <w:color w:val="000000"/>
                <w:szCs w:val="21"/>
              </w:rPr>
            </w:pPr>
          </w:p>
        </w:tc>
        <w:tc>
          <w:tcPr>
            <w:tcW w:w="967" w:type="dxa"/>
            <w:tcBorders>
              <w:top w:val="single" w:color="auto" w:sz="4" w:space="0"/>
              <w:left w:val="single" w:color="auto" w:sz="4" w:space="0"/>
              <w:bottom w:val="single" w:color="auto" w:sz="4" w:space="0"/>
            </w:tcBorders>
            <w:vAlign w:val="center"/>
          </w:tcPr>
          <w:p>
            <w:pPr>
              <w:snapToGrid w:val="0"/>
              <w:spacing w:before="50" w:after="50" w:line="240" w:lineRule="exact"/>
              <w:jc w:val="center"/>
              <w:rPr>
                <w:rFonts w:ascii="宋体" w:hAnsi="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857" w:type="dxa"/>
            <w:tcBorders>
              <w:top w:val="single" w:color="auto" w:sz="4" w:space="0"/>
              <w:bottom w:val="single" w:color="auto" w:sz="4" w:space="0"/>
              <w:right w:val="single" w:color="auto" w:sz="4" w:space="0"/>
            </w:tcBorders>
            <w:vAlign w:val="center"/>
          </w:tcPr>
          <w:p>
            <w:pPr>
              <w:snapToGrid w:val="0"/>
              <w:spacing w:before="50" w:after="50" w:line="240" w:lineRule="exact"/>
              <w:jc w:val="center"/>
              <w:rPr>
                <w:rFonts w:ascii="宋体" w:hAnsi="宋体" w:cs="宋体"/>
                <w:color w:val="000000"/>
                <w:sz w:val="24"/>
                <w:szCs w:val="24"/>
              </w:rPr>
            </w:pPr>
          </w:p>
        </w:tc>
        <w:tc>
          <w:tcPr>
            <w:tcW w:w="3112" w:type="dxa"/>
            <w:tcBorders>
              <w:top w:val="single" w:color="auto" w:sz="4" w:space="0"/>
              <w:left w:val="single" w:color="auto" w:sz="4" w:space="0"/>
              <w:right w:val="single" w:color="auto" w:sz="4" w:space="0"/>
            </w:tcBorders>
            <w:vAlign w:val="center"/>
          </w:tcPr>
          <w:p>
            <w:pPr>
              <w:spacing w:line="240" w:lineRule="auto"/>
              <w:jc w:val="center"/>
              <w:rPr>
                <w:rFonts w:ascii="宋体" w:hAnsi="宋体" w:cs="宋体"/>
                <w:color w:val="000000"/>
                <w:sz w:val="24"/>
                <w:szCs w:val="24"/>
              </w:rPr>
            </w:pPr>
          </w:p>
        </w:tc>
        <w:tc>
          <w:tcPr>
            <w:tcW w:w="913" w:type="dxa"/>
            <w:tcBorders>
              <w:top w:val="single" w:color="auto" w:sz="4" w:space="0"/>
              <w:left w:val="single" w:color="auto" w:sz="4" w:space="0"/>
              <w:right w:val="single" w:color="auto" w:sz="4" w:space="0"/>
            </w:tcBorders>
            <w:vAlign w:val="center"/>
          </w:tcPr>
          <w:p>
            <w:pPr>
              <w:spacing w:line="240" w:lineRule="auto"/>
              <w:jc w:val="center"/>
              <w:rPr>
                <w:rFonts w:ascii="宋体" w:hAnsi="宋体" w:cs="宋体"/>
                <w:sz w:val="24"/>
                <w:szCs w:val="24"/>
              </w:rPr>
            </w:pPr>
          </w:p>
        </w:tc>
        <w:tc>
          <w:tcPr>
            <w:tcW w:w="15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240" w:lineRule="exact"/>
              <w:jc w:val="center"/>
              <w:rPr>
                <w:rFonts w:ascii="宋体" w:hAnsi="宋体" w:cs="宋体"/>
                <w:color w:val="000000"/>
                <w:sz w:val="24"/>
              </w:rPr>
            </w:pP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240" w:lineRule="exact"/>
              <w:jc w:val="center"/>
              <w:rPr>
                <w:rFonts w:ascii="宋体" w:hAnsi="宋体" w:cs="宋体"/>
                <w:color w:val="000000"/>
                <w:sz w:val="24"/>
              </w:rPr>
            </w:pPr>
          </w:p>
        </w:tc>
        <w:tc>
          <w:tcPr>
            <w:tcW w:w="967" w:type="dxa"/>
            <w:tcBorders>
              <w:top w:val="single" w:color="auto" w:sz="4" w:space="0"/>
              <w:left w:val="single" w:color="auto" w:sz="4" w:space="0"/>
              <w:bottom w:val="single" w:color="auto" w:sz="4" w:space="0"/>
            </w:tcBorders>
            <w:vAlign w:val="center"/>
          </w:tcPr>
          <w:p>
            <w:pPr>
              <w:snapToGrid w:val="0"/>
              <w:spacing w:before="50" w:after="50" w:line="240" w:lineRule="exact"/>
              <w:jc w:val="center"/>
              <w:rPr>
                <w:rFonts w:ascii="宋体" w:hAnsi="宋体"/>
                <w:b/>
                <w:bCs/>
                <w:color w:val="000000"/>
                <w:szCs w:val="21"/>
              </w:rPr>
            </w:pPr>
          </w:p>
        </w:tc>
        <w:tc>
          <w:tcPr>
            <w:tcW w:w="967" w:type="dxa"/>
            <w:tcBorders>
              <w:top w:val="single" w:color="auto" w:sz="4" w:space="0"/>
              <w:left w:val="single" w:color="auto" w:sz="4" w:space="0"/>
              <w:bottom w:val="single" w:color="auto" w:sz="4" w:space="0"/>
            </w:tcBorders>
            <w:vAlign w:val="center"/>
          </w:tcPr>
          <w:p>
            <w:pPr>
              <w:snapToGrid w:val="0"/>
              <w:spacing w:before="50" w:after="50" w:line="240" w:lineRule="exact"/>
              <w:jc w:val="center"/>
              <w:rPr>
                <w:rFonts w:ascii="宋体" w:hAnsi="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857" w:type="dxa"/>
            <w:tcBorders>
              <w:top w:val="single" w:color="auto" w:sz="4" w:space="0"/>
              <w:bottom w:val="single" w:color="auto" w:sz="4" w:space="0"/>
              <w:right w:val="single" w:color="auto" w:sz="4" w:space="0"/>
            </w:tcBorders>
            <w:vAlign w:val="center"/>
          </w:tcPr>
          <w:p>
            <w:pPr>
              <w:snapToGrid w:val="0"/>
              <w:spacing w:before="50" w:after="50" w:line="240" w:lineRule="exact"/>
              <w:jc w:val="center"/>
              <w:rPr>
                <w:rFonts w:ascii="宋体" w:hAnsi="宋体" w:cs="宋体"/>
                <w:color w:val="000000"/>
                <w:sz w:val="24"/>
                <w:szCs w:val="24"/>
              </w:rPr>
            </w:pPr>
          </w:p>
        </w:tc>
        <w:tc>
          <w:tcPr>
            <w:tcW w:w="3112" w:type="dxa"/>
            <w:tcBorders>
              <w:top w:val="single" w:color="auto" w:sz="4" w:space="0"/>
              <w:left w:val="single" w:color="auto" w:sz="4" w:space="0"/>
              <w:right w:val="single" w:color="auto" w:sz="4" w:space="0"/>
            </w:tcBorders>
            <w:vAlign w:val="center"/>
          </w:tcPr>
          <w:p>
            <w:pPr>
              <w:spacing w:line="240" w:lineRule="auto"/>
              <w:jc w:val="center"/>
              <w:rPr>
                <w:rFonts w:ascii="宋体" w:hAnsi="宋体" w:cs="宋体"/>
                <w:color w:val="000000"/>
                <w:sz w:val="24"/>
                <w:szCs w:val="24"/>
              </w:rPr>
            </w:pPr>
          </w:p>
        </w:tc>
        <w:tc>
          <w:tcPr>
            <w:tcW w:w="913" w:type="dxa"/>
            <w:tcBorders>
              <w:top w:val="single" w:color="auto" w:sz="4" w:space="0"/>
              <w:left w:val="single" w:color="auto" w:sz="4" w:space="0"/>
              <w:right w:val="single" w:color="auto" w:sz="4" w:space="0"/>
            </w:tcBorders>
            <w:vAlign w:val="center"/>
          </w:tcPr>
          <w:p>
            <w:pPr>
              <w:spacing w:line="240" w:lineRule="auto"/>
              <w:jc w:val="center"/>
              <w:rPr>
                <w:rFonts w:ascii="宋体" w:hAnsi="宋体" w:cs="宋体"/>
                <w:sz w:val="24"/>
                <w:szCs w:val="24"/>
              </w:rPr>
            </w:pPr>
          </w:p>
        </w:tc>
        <w:tc>
          <w:tcPr>
            <w:tcW w:w="15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240" w:lineRule="exact"/>
              <w:jc w:val="center"/>
              <w:rPr>
                <w:rFonts w:ascii="宋体" w:hAnsi="宋体" w:cs="宋体"/>
                <w:color w:val="000000"/>
                <w:sz w:val="24"/>
              </w:rPr>
            </w:pP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240" w:lineRule="exact"/>
              <w:jc w:val="center"/>
              <w:rPr>
                <w:rFonts w:ascii="宋体" w:hAnsi="宋体" w:cs="宋体"/>
                <w:color w:val="000000"/>
                <w:sz w:val="24"/>
              </w:rPr>
            </w:pPr>
          </w:p>
        </w:tc>
        <w:tc>
          <w:tcPr>
            <w:tcW w:w="967" w:type="dxa"/>
            <w:tcBorders>
              <w:top w:val="single" w:color="auto" w:sz="4" w:space="0"/>
              <w:left w:val="single" w:color="auto" w:sz="4" w:space="0"/>
              <w:bottom w:val="single" w:color="auto" w:sz="4" w:space="0"/>
            </w:tcBorders>
            <w:vAlign w:val="center"/>
          </w:tcPr>
          <w:p>
            <w:pPr>
              <w:snapToGrid w:val="0"/>
              <w:spacing w:before="50" w:after="50" w:line="240" w:lineRule="exact"/>
              <w:jc w:val="center"/>
              <w:rPr>
                <w:rFonts w:ascii="宋体" w:hAnsi="宋体"/>
                <w:b/>
                <w:bCs/>
                <w:color w:val="000000"/>
                <w:szCs w:val="21"/>
              </w:rPr>
            </w:pPr>
          </w:p>
        </w:tc>
        <w:tc>
          <w:tcPr>
            <w:tcW w:w="967" w:type="dxa"/>
            <w:tcBorders>
              <w:top w:val="single" w:color="auto" w:sz="4" w:space="0"/>
              <w:left w:val="single" w:color="auto" w:sz="4" w:space="0"/>
              <w:bottom w:val="single" w:color="auto" w:sz="4" w:space="0"/>
            </w:tcBorders>
            <w:vAlign w:val="center"/>
          </w:tcPr>
          <w:p>
            <w:pPr>
              <w:snapToGrid w:val="0"/>
              <w:spacing w:before="50" w:after="50" w:line="240" w:lineRule="exact"/>
              <w:jc w:val="center"/>
              <w:rPr>
                <w:rFonts w:ascii="宋体" w:hAnsi="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857" w:type="dxa"/>
            <w:tcBorders>
              <w:top w:val="single" w:color="auto" w:sz="4" w:space="0"/>
              <w:bottom w:val="single" w:color="auto" w:sz="4" w:space="0"/>
              <w:right w:val="single" w:color="auto" w:sz="4" w:space="0"/>
            </w:tcBorders>
            <w:vAlign w:val="center"/>
          </w:tcPr>
          <w:p>
            <w:pPr>
              <w:snapToGrid w:val="0"/>
              <w:spacing w:before="50" w:after="50" w:line="240" w:lineRule="exact"/>
              <w:jc w:val="center"/>
              <w:rPr>
                <w:rFonts w:ascii="宋体" w:hAnsi="宋体" w:cs="宋体"/>
                <w:color w:val="000000"/>
                <w:sz w:val="24"/>
                <w:szCs w:val="24"/>
              </w:rPr>
            </w:pPr>
          </w:p>
        </w:tc>
        <w:tc>
          <w:tcPr>
            <w:tcW w:w="3112" w:type="dxa"/>
            <w:tcBorders>
              <w:top w:val="single" w:color="auto" w:sz="4" w:space="0"/>
              <w:left w:val="single" w:color="auto" w:sz="4" w:space="0"/>
              <w:right w:val="single" w:color="auto" w:sz="4" w:space="0"/>
            </w:tcBorders>
            <w:vAlign w:val="center"/>
          </w:tcPr>
          <w:p>
            <w:pPr>
              <w:spacing w:line="240" w:lineRule="auto"/>
              <w:jc w:val="center"/>
              <w:rPr>
                <w:rFonts w:hint="default" w:ascii="宋体" w:hAnsi="宋体" w:cs="宋体"/>
                <w:sz w:val="24"/>
                <w:szCs w:val="24"/>
                <w:lang w:val="en-US"/>
              </w:rPr>
            </w:pPr>
          </w:p>
        </w:tc>
        <w:tc>
          <w:tcPr>
            <w:tcW w:w="913" w:type="dxa"/>
            <w:tcBorders>
              <w:top w:val="single" w:color="auto" w:sz="4" w:space="0"/>
              <w:left w:val="single" w:color="auto" w:sz="4" w:space="0"/>
              <w:right w:val="single" w:color="auto" w:sz="4" w:space="0"/>
            </w:tcBorders>
            <w:vAlign w:val="center"/>
          </w:tcPr>
          <w:p>
            <w:pPr>
              <w:spacing w:line="240" w:lineRule="auto"/>
              <w:jc w:val="center"/>
              <w:rPr>
                <w:rFonts w:ascii="宋体" w:hAnsi="宋体" w:cs="宋体"/>
                <w:sz w:val="24"/>
                <w:szCs w:val="24"/>
              </w:rPr>
            </w:pPr>
          </w:p>
        </w:tc>
        <w:tc>
          <w:tcPr>
            <w:tcW w:w="15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240" w:lineRule="exact"/>
              <w:jc w:val="center"/>
              <w:rPr>
                <w:rFonts w:ascii="宋体" w:hAnsi="宋体" w:cs="宋体"/>
                <w:color w:val="000000"/>
                <w:sz w:val="24"/>
              </w:rPr>
            </w:pP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240" w:lineRule="exact"/>
              <w:jc w:val="center"/>
              <w:rPr>
                <w:rFonts w:ascii="宋体" w:hAnsi="宋体" w:cs="宋体"/>
                <w:color w:val="000000"/>
                <w:sz w:val="24"/>
              </w:rPr>
            </w:pPr>
          </w:p>
        </w:tc>
        <w:tc>
          <w:tcPr>
            <w:tcW w:w="967" w:type="dxa"/>
            <w:tcBorders>
              <w:top w:val="single" w:color="auto" w:sz="4" w:space="0"/>
              <w:left w:val="single" w:color="auto" w:sz="4" w:space="0"/>
              <w:bottom w:val="single" w:color="auto" w:sz="4" w:space="0"/>
            </w:tcBorders>
            <w:vAlign w:val="center"/>
          </w:tcPr>
          <w:p>
            <w:pPr>
              <w:snapToGrid w:val="0"/>
              <w:spacing w:before="50" w:after="50" w:line="240" w:lineRule="exact"/>
              <w:jc w:val="center"/>
              <w:rPr>
                <w:rFonts w:ascii="宋体" w:hAnsi="宋体"/>
                <w:b/>
                <w:bCs/>
                <w:color w:val="000000"/>
                <w:szCs w:val="21"/>
              </w:rPr>
            </w:pPr>
          </w:p>
        </w:tc>
        <w:tc>
          <w:tcPr>
            <w:tcW w:w="967" w:type="dxa"/>
            <w:tcBorders>
              <w:top w:val="single" w:color="auto" w:sz="4" w:space="0"/>
              <w:left w:val="single" w:color="auto" w:sz="4" w:space="0"/>
              <w:bottom w:val="single" w:color="auto" w:sz="4" w:space="0"/>
            </w:tcBorders>
            <w:vAlign w:val="center"/>
          </w:tcPr>
          <w:p>
            <w:pPr>
              <w:snapToGrid w:val="0"/>
              <w:spacing w:before="50" w:after="50" w:line="240" w:lineRule="exact"/>
              <w:jc w:val="center"/>
              <w:rPr>
                <w:rFonts w:ascii="宋体" w:hAnsi="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857" w:type="dxa"/>
            <w:tcBorders>
              <w:top w:val="single" w:color="auto" w:sz="4" w:space="0"/>
              <w:bottom w:val="single" w:color="auto" w:sz="4" w:space="0"/>
              <w:right w:val="single" w:color="auto" w:sz="4" w:space="0"/>
            </w:tcBorders>
            <w:vAlign w:val="center"/>
          </w:tcPr>
          <w:p>
            <w:pPr>
              <w:snapToGrid w:val="0"/>
              <w:spacing w:before="50" w:after="50" w:line="240" w:lineRule="exact"/>
              <w:jc w:val="center"/>
              <w:rPr>
                <w:rFonts w:hint="eastAsia" w:ascii="宋体" w:hAnsi="宋体" w:cs="宋体"/>
                <w:color w:val="000000"/>
                <w:sz w:val="24"/>
                <w:szCs w:val="24"/>
              </w:rPr>
            </w:pPr>
          </w:p>
        </w:tc>
        <w:tc>
          <w:tcPr>
            <w:tcW w:w="3112" w:type="dxa"/>
            <w:tcBorders>
              <w:top w:val="single" w:color="auto" w:sz="4" w:space="0"/>
              <w:left w:val="single" w:color="auto" w:sz="4" w:space="0"/>
              <w:right w:val="single" w:color="auto" w:sz="4" w:space="0"/>
            </w:tcBorders>
            <w:vAlign w:val="center"/>
          </w:tcPr>
          <w:p>
            <w:pPr>
              <w:spacing w:line="240" w:lineRule="auto"/>
              <w:jc w:val="center"/>
              <w:rPr>
                <w:rFonts w:hint="default" w:ascii="宋体" w:hAnsi="宋体" w:eastAsia="宋体" w:cs="宋体"/>
                <w:sz w:val="24"/>
                <w:szCs w:val="24"/>
                <w:lang w:val="en-US" w:eastAsia="zh-CN"/>
              </w:rPr>
            </w:pPr>
          </w:p>
        </w:tc>
        <w:tc>
          <w:tcPr>
            <w:tcW w:w="913" w:type="dxa"/>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cs="宋体"/>
                <w:sz w:val="24"/>
                <w:szCs w:val="24"/>
              </w:rPr>
            </w:pPr>
          </w:p>
        </w:tc>
        <w:tc>
          <w:tcPr>
            <w:tcW w:w="15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240" w:lineRule="exact"/>
              <w:jc w:val="center"/>
              <w:rPr>
                <w:rFonts w:ascii="宋体" w:hAnsi="宋体" w:cs="宋体"/>
                <w:color w:val="000000"/>
                <w:sz w:val="24"/>
              </w:rPr>
            </w:pP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240" w:lineRule="exact"/>
              <w:jc w:val="center"/>
              <w:rPr>
                <w:rFonts w:ascii="宋体" w:hAnsi="宋体" w:cs="宋体"/>
                <w:color w:val="000000"/>
                <w:sz w:val="24"/>
              </w:rPr>
            </w:pPr>
          </w:p>
        </w:tc>
        <w:tc>
          <w:tcPr>
            <w:tcW w:w="967" w:type="dxa"/>
            <w:tcBorders>
              <w:top w:val="single" w:color="auto" w:sz="4" w:space="0"/>
              <w:left w:val="single" w:color="auto" w:sz="4" w:space="0"/>
              <w:bottom w:val="single" w:color="auto" w:sz="4" w:space="0"/>
            </w:tcBorders>
            <w:vAlign w:val="center"/>
          </w:tcPr>
          <w:p>
            <w:pPr>
              <w:snapToGrid w:val="0"/>
              <w:spacing w:before="50" w:after="50" w:line="240" w:lineRule="exact"/>
              <w:jc w:val="center"/>
              <w:rPr>
                <w:rFonts w:ascii="宋体" w:hAnsi="宋体"/>
                <w:b/>
                <w:bCs/>
                <w:color w:val="000000"/>
                <w:szCs w:val="21"/>
              </w:rPr>
            </w:pPr>
          </w:p>
        </w:tc>
        <w:tc>
          <w:tcPr>
            <w:tcW w:w="967" w:type="dxa"/>
            <w:tcBorders>
              <w:top w:val="single" w:color="auto" w:sz="4" w:space="0"/>
              <w:left w:val="single" w:color="auto" w:sz="4" w:space="0"/>
              <w:bottom w:val="single" w:color="auto" w:sz="4" w:space="0"/>
            </w:tcBorders>
            <w:vAlign w:val="center"/>
          </w:tcPr>
          <w:p>
            <w:pPr>
              <w:snapToGrid w:val="0"/>
              <w:spacing w:before="50" w:after="50" w:line="240" w:lineRule="exact"/>
              <w:jc w:val="center"/>
              <w:rPr>
                <w:rFonts w:ascii="宋体" w:hAnsi="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9805" w:type="dxa"/>
            <w:gridSpan w:val="7"/>
            <w:tcBorders>
              <w:top w:val="single" w:color="auto" w:sz="4" w:space="0"/>
              <w:bottom w:val="single" w:color="auto" w:sz="4" w:space="0"/>
            </w:tcBorders>
            <w:vAlign w:val="center"/>
          </w:tcPr>
          <w:p>
            <w:pPr>
              <w:snapToGrid w:val="0"/>
              <w:spacing w:before="50" w:after="50" w:line="240" w:lineRule="exact"/>
              <w:rPr>
                <w:rFonts w:ascii="宋体" w:hAnsi="宋体"/>
                <w:b/>
                <w:bCs/>
                <w:color w:val="000000"/>
                <w:sz w:val="24"/>
              </w:rPr>
            </w:pPr>
            <w:r>
              <w:rPr>
                <w:rFonts w:hint="eastAsia" w:ascii="宋体" w:hAnsi="宋体"/>
                <w:b/>
                <w:bCs/>
                <w:color w:val="000000"/>
                <w:sz w:val="24"/>
              </w:rPr>
              <w:t>总合计人民币（大写）：                        元整；小写：     元</w:t>
            </w:r>
          </w:p>
        </w:tc>
      </w:tr>
    </w:tbl>
    <w:p>
      <w:pPr>
        <w:autoSpaceDE w:val="0"/>
        <w:autoSpaceDN w:val="0"/>
        <w:snapToGrid w:val="0"/>
        <w:spacing w:line="360" w:lineRule="auto"/>
        <w:ind w:firstLine="240" w:firstLineChars="100"/>
        <w:jc w:val="left"/>
        <w:rPr>
          <w:rFonts w:ascii="宋体" w:hAnsi="宋体" w:cs="宋体"/>
          <w:sz w:val="24"/>
        </w:rPr>
      </w:pPr>
      <w:r>
        <w:rPr>
          <w:rFonts w:hint="eastAsia"/>
          <w:sz w:val="24"/>
        </w:rPr>
        <w:t>注：</w:t>
      </w:r>
      <w:r>
        <w:rPr>
          <w:rFonts w:hint="eastAsia" w:ascii="宋体" w:hAnsi="宋体" w:cs="宋体"/>
          <w:sz w:val="24"/>
        </w:rPr>
        <w:t>1、报价明细表总价必须与开标一览表投标总价一致；</w:t>
      </w:r>
    </w:p>
    <w:p>
      <w:pPr>
        <w:autoSpaceDE w:val="0"/>
        <w:autoSpaceDN w:val="0"/>
        <w:snapToGrid w:val="0"/>
        <w:spacing w:line="360" w:lineRule="auto"/>
        <w:ind w:firstLine="720" w:firstLineChars="300"/>
        <w:jc w:val="left"/>
        <w:rPr>
          <w:sz w:val="24"/>
        </w:rPr>
      </w:pPr>
      <w:r>
        <w:rPr>
          <w:rFonts w:hint="eastAsia" w:ascii="宋体" w:hAnsi="宋体" w:cs="宋体"/>
          <w:sz w:val="24"/>
        </w:rPr>
        <w:t>2、投标报价清单应与招标</w:t>
      </w:r>
      <w:r>
        <w:rPr>
          <w:rFonts w:hint="eastAsia"/>
          <w:sz w:val="24"/>
        </w:rPr>
        <w:t>需求中项目采购清单一致。</w:t>
      </w:r>
    </w:p>
    <w:p>
      <w:pPr>
        <w:autoSpaceDE w:val="0"/>
        <w:autoSpaceDN w:val="0"/>
        <w:snapToGrid w:val="0"/>
        <w:spacing w:line="360" w:lineRule="auto"/>
        <w:jc w:val="left"/>
        <w:rPr>
          <w:sz w:val="24"/>
        </w:rPr>
      </w:pPr>
    </w:p>
    <w:p>
      <w:pPr>
        <w:autoSpaceDE w:val="0"/>
        <w:autoSpaceDN w:val="0"/>
        <w:snapToGrid w:val="0"/>
        <w:spacing w:line="360" w:lineRule="auto"/>
        <w:ind w:firstLine="720" w:firstLineChars="300"/>
        <w:jc w:val="left"/>
        <w:rPr>
          <w:sz w:val="24"/>
        </w:rPr>
      </w:pPr>
      <w:r>
        <w:rPr>
          <w:rFonts w:hint="eastAsia" w:ascii="宋体" w:hAnsi="宋体" w:cs="宋体"/>
          <w:sz w:val="24"/>
        </w:rPr>
        <w:t>法定代表人或授权代表</w:t>
      </w:r>
      <w:r>
        <w:rPr>
          <w:rFonts w:hint="eastAsia" w:ascii="宋体" w:cs="Courier New"/>
          <w:sz w:val="24"/>
        </w:rPr>
        <w:t>（签字或签名章）</w:t>
      </w:r>
      <w:r>
        <w:rPr>
          <w:rFonts w:hint="eastAsia" w:ascii="宋体" w:hAnsi="宋体" w:cs="宋体"/>
          <w:sz w:val="24"/>
        </w:rPr>
        <w:t>:</w:t>
      </w:r>
      <w:r>
        <w:rPr>
          <w:rFonts w:hint="eastAsia"/>
          <w:sz w:val="24"/>
        </w:rPr>
        <w:t xml:space="preserve"> </w:t>
      </w:r>
    </w:p>
    <w:p>
      <w:pPr>
        <w:autoSpaceDE w:val="0"/>
        <w:autoSpaceDN w:val="0"/>
        <w:snapToGrid w:val="0"/>
        <w:spacing w:line="360" w:lineRule="auto"/>
        <w:jc w:val="left"/>
        <w:rPr>
          <w:sz w:val="24"/>
        </w:rPr>
      </w:pPr>
      <w:r>
        <w:rPr>
          <w:rFonts w:hint="eastAsia"/>
          <w:sz w:val="24"/>
        </w:rPr>
        <w:t xml:space="preserve">                   </w:t>
      </w:r>
    </w:p>
    <w:p>
      <w:pPr>
        <w:autoSpaceDE w:val="0"/>
        <w:autoSpaceDN w:val="0"/>
        <w:snapToGrid w:val="0"/>
        <w:spacing w:line="360" w:lineRule="auto"/>
        <w:ind w:firstLine="720" w:firstLineChars="300"/>
        <w:jc w:val="left"/>
        <w:rPr>
          <w:sz w:val="24"/>
        </w:rPr>
      </w:pPr>
      <w:r>
        <w:rPr>
          <w:rFonts w:hint="eastAsia"/>
          <w:sz w:val="24"/>
        </w:rPr>
        <w:t xml:space="preserve">投标人名称（盖章）：                               </w:t>
      </w:r>
    </w:p>
    <w:p>
      <w:pPr>
        <w:autoSpaceDE w:val="0"/>
        <w:autoSpaceDN w:val="0"/>
        <w:snapToGrid w:val="0"/>
        <w:spacing w:line="360" w:lineRule="auto"/>
        <w:ind w:firstLine="720" w:firstLineChars="300"/>
        <w:jc w:val="left"/>
        <w:rPr>
          <w:sz w:val="24"/>
        </w:rPr>
      </w:pPr>
      <w:r>
        <w:rPr>
          <w:rFonts w:hint="eastAsia"/>
          <w:sz w:val="24"/>
        </w:rPr>
        <w:t>日期：    年   月   日</w:t>
      </w:r>
    </w:p>
    <w:p>
      <w:pPr>
        <w:rPr>
          <w:rFonts w:hint="eastAsia" w:ascii="宋体" w:hAnsi="宋体" w:cs="宋体"/>
          <w:b/>
          <w:bCs/>
          <w:sz w:val="24"/>
        </w:rPr>
      </w:pPr>
    </w:p>
    <w:p>
      <w:pPr>
        <w:rPr>
          <w:rFonts w:hint="eastAsia" w:ascii="宋体" w:hAnsi="宋体" w:cs="宋体"/>
          <w:b/>
          <w:bCs/>
          <w:sz w:val="24"/>
        </w:rPr>
      </w:pPr>
    </w:p>
    <w:p>
      <w:pPr>
        <w:rPr>
          <w:rFonts w:hint="eastAsia" w:ascii="宋体" w:hAnsi="宋体" w:cs="宋体"/>
          <w:b/>
          <w:bCs/>
          <w:sz w:val="24"/>
        </w:rPr>
      </w:pPr>
    </w:p>
    <w:p>
      <w:pPr>
        <w:rPr>
          <w:rFonts w:hint="eastAsia" w:ascii="宋体" w:hAnsi="宋体" w:cs="宋体"/>
          <w:b/>
          <w:bCs/>
          <w:sz w:val="24"/>
        </w:rPr>
      </w:pPr>
    </w:p>
    <w:p>
      <w:pPr>
        <w:rPr>
          <w:rFonts w:hint="eastAsia" w:ascii="宋体" w:hAnsi="宋体" w:cs="宋体"/>
          <w:b/>
          <w:bCs/>
          <w:sz w:val="24"/>
        </w:rPr>
      </w:pPr>
    </w:p>
    <w:p>
      <w:pPr>
        <w:rPr>
          <w:rFonts w:hint="eastAsia" w:ascii="宋体" w:hAnsi="宋体" w:cs="宋体"/>
          <w:b/>
          <w:bCs/>
          <w:sz w:val="24"/>
        </w:rPr>
      </w:pPr>
    </w:p>
    <w:p>
      <w:pPr>
        <w:rPr>
          <w:rFonts w:hint="eastAsia" w:ascii="宋体" w:hAnsi="宋体" w:cs="宋体"/>
          <w:b/>
          <w:bCs/>
          <w:sz w:val="24"/>
        </w:rPr>
      </w:pPr>
    </w:p>
    <w:p>
      <w:pPr>
        <w:rPr>
          <w:rFonts w:hint="eastAsia" w:ascii="宋体" w:hAnsi="宋体" w:cs="宋体"/>
          <w:b/>
          <w:bCs/>
          <w:sz w:val="24"/>
        </w:rPr>
      </w:pPr>
    </w:p>
    <w:p>
      <w:pPr>
        <w:rPr>
          <w:rFonts w:hint="eastAsia" w:ascii="宋体" w:hAnsi="宋体" w:cs="宋体"/>
          <w:b/>
          <w:bCs/>
          <w:sz w:val="24"/>
        </w:rPr>
      </w:pPr>
    </w:p>
    <w:p>
      <w:pPr>
        <w:rPr>
          <w:rFonts w:hint="eastAsia" w:ascii="宋体" w:hAnsi="宋体" w:cs="宋体"/>
          <w:b/>
          <w:bCs/>
          <w:sz w:val="24"/>
        </w:rPr>
      </w:pPr>
    </w:p>
    <w:p>
      <w:pPr>
        <w:rPr>
          <w:rFonts w:hint="eastAsia" w:ascii="宋体" w:hAnsi="宋体" w:cs="宋体"/>
          <w:b/>
          <w:bCs/>
          <w:sz w:val="24"/>
        </w:rPr>
      </w:pPr>
    </w:p>
    <w:p>
      <w:pPr>
        <w:rPr>
          <w:rFonts w:hint="eastAsia" w:ascii="宋体" w:hAnsi="宋体" w:cs="宋体"/>
          <w:b/>
          <w:bCs/>
          <w:sz w:val="24"/>
        </w:rPr>
      </w:pPr>
    </w:p>
    <w:p>
      <w:pPr>
        <w:rPr>
          <w:rFonts w:ascii="宋体" w:hAnsi="宋体" w:cs="宋体"/>
          <w:sz w:val="36"/>
          <w:szCs w:val="36"/>
        </w:rPr>
      </w:pPr>
      <w:r>
        <w:rPr>
          <w:rFonts w:hint="eastAsia" w:ascii="宋体" w:hAnsi="宋体" w:cs="宋体"/>
          <w:b/>
          <w:bCs/>
          <w:sz w:val="24"/>
        </w:rPr>
        <w:t>附件1</w:t>
      </w:r>
      <w:r>
        <w:rPr>
          <w:rFonts w:hint="eastAsia" w:ascii="宋体" w:hAnsi="宋体" w:cs="宋体"/>
          <w:b/>
          <w:bCs/>
          <w:sz w:val="24"/>
          <w:lang w:val="en-US" w:eastAsia="zh-CN"/>
        </w:rPr>
        <w:t>7</w:t>
      </w:r>
      <w:r>
        <w:rPr>
          <w:rFonts w:hint="eastAsia" w:ascii="宋体" w:hAnsi="宋体" w:cs="宋体"/>
          <w:b/>
          <w:bCs/>
          <w:sz w:val="24"/>
        </w:rPr>
        <w:t>：</w:t>
      </w:r>
    </w:p>
    <w:p>
      <w:pPr>
        <w:jc w:val="center"/>
        <w:rPr>
          <w:rFonts w:ascii="宋体" w:hAnsi="宋体"/>
          <w:sz w:val="44"/>
          <w:szCs w:val="44"/>
        </w:rPr>
      </w:pPr>
      <w:r>
        <w:rPr>
          <w:rFonts w:hint="eastAsia" w:ascii="宋体" w:hAnsi="宋体"/>
          <w:sz w:val="44"/>
          <w:szCs w:val="44"/>
        </w:rPr>
        <w:t>东阳市政府采购代理机构社会评价表</w:t>
      </w:r>
    </w:p>
    <w:p>
      <w:pPr>
        <w:rPr>
          <w:rFonts w:ascii="宋体" w:hAnsi="宋体"/>
          <w:sz w:val="28"/>
          <w:szCs w:val="28"/>
        </w:rPr>
      </w:pPr>
      <w:r>
        <w:rPr>
          <w:rFonts w:hint="eastAsia" w:ascii="宋体" w:hAnsi="宋体"/>
          <w:sz w:val="28"/>
          <w:szCs w:val="28"/>
        </w:rPr>
        <w:t xml:space="preserve">代理机构名称： </w:t>
      </w:r>
    </w:p>
    <w:tbl>
      <w:tblPr>
        <w:tblStyle w:val="32"/>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70"/>
        <w:gridCol w:w="696"/>
        <w:gridCol w:w="1068"/>
        <w:gridCol w:w="132"/>
        <w:gridCol w:w="900"/>
        <w:gridCol w:w="787"/>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填表人类别</w:t>
            </w:r>
          </w:p>
        </w:tc>
        <w:tc>
          <w:tcPr>
            <w:tcW w:w="8170" w:type="dxa"/>
            <w:gridSpan w:val="7"/>
            <w:tcBorders>
              <w:top w:val="single" w:color="auto" w:sz="4" w:space="0"/>
              <w:left w:val="nil"/>
              <w:bottom w:val="single" w:color="auto" w:sz="4" w:space="0"/>
              <w:right w:val="single" w:color="auto" w:sz="4" w:space="0"/>
            </w:tcBorders>
            <w:vAlign w:val="center"/>
          </w:tcPr>
          <w:p>
            <w:pPr>
              <w:ind w:firstLine="480" w:firstLineChars="200"/>
              <w:jc w:val="center"/>
              <w:rPr>
                <w:sz w:val="24"/>
                <w:szCs w:val="24"/>
              </w:rPr>
            </w:pPr>
            <w:r>
              <w:rPr>
                <w:rFonts w:hint="eastAsia" w:ascii="宋体" w:hAnsi="宋体"/>
                <w:sz w:val="24"/>
                <w:szCs w:val="24"/>
              </w:rPr>
              <w:t>□采购单位</w:t>
            </w:r>
            <w:r>
              <w:rPr>
                <w:sz w:val="24"/>
                <w:szCs w:val="24"/>
              </w:rPr>
              <w:t xml:space="preserve">      </w:t>
            </w:r>
            <w:r>
              <w:rPr>
                <w:rFonts w:hint="eastAsia" w:ascii="宋体" w:hAnsi="宋体"/>
                <w:sz w:val="24"/>
                <w:szCs w:val="24"/>
              </w:rPr>
              <w:t>□供应商</w:t>
            </w:r>
            <w:r>
              <w:rPr>
                <w:sz w:val="24"/>
                <w:szCs w:val="24"/>
              </w:rPr>
              <w:t xml:space="preserve">      </w:t>
            </w:r>
            <w:r>
              <w:rPr>
                <w:rFonts w:hint="eastAsia" w:ascii="宋体" w:hAnsi="宋体"/>
                <w:sz w:val="24"/>
                <w:szCs w:val="24"/>
              </w:rPr>
              <w:t>□专家</w:t>
            </w:r>
            <w:r>
              <w:rPr>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填表人名称或姓名</w:t>
            </w:r>
          </w:p>
        </w:tc>
        <w:tc>
          <w:tcPr>
            <w:tcW w:w="3366" w:type="dxa"/>
            <w:gridSpan w:val="4"/>
            <w:tcBorders>
              <w:top w:val="single" w:color="auto" w:sz="4" w:space="0"/>
              <w:left w:val="nil"/>
              <w:bottom w:val="single" w:color="auto" w:sz="4" w:space="0"/>
              <w:right w:val="single" w:color="auto" w:sz="4" w:space="0"/>
            </w:tcBorders>
            <w:vAlign w:val="center"/>
          </w:tcPr>
          <w:p>
            <w:pPr>
              <w:jc w:val="center"/>
              <w:rPr>
                <w:sz w:val="24"/>
                <w:szCs w:val="24"/>
              </w:rPr>
            </w:pPr>
          </w:p>
        </w:tc>
        <w:tc>
          <w:tcPr>
            <w:tcW w:w="900"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地址</w:t>
            </w:r>
          </w:p>
        </w:tc>
        <w:tc>
          <w:tcPr>
            <w:tcW w:w="3904" w:type="dxa"/>
            <w:gridSpan w:val="2"/>
            <w:tcBorders>
              <w:top w:val="single" w:color="auto" w:sz="4" w:space="0"/>
              <w:left w:val="nil"/>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联系人</w:t>
            </w:r>
          </w:p>
        </w:tc>
        <w:tc>
          <w:tcPr>
            <w:tcW w:w="1470"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696"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电话</w:t>
            </w:r>
          </w:p>
        </w:tc>
        <w:tc>
          <w:tcPr>
            <w:tcW w:w="2100" w:type="dxa"/>
            <w:gridSpan w:val="3"/>
            <w:tcBorders>
              <w:top w:val="single" w:color="auto" w:sz="4" w:space="0"/>
              <w:left w:val="nil"/>
              <w:bottom w:val="single" w:color="auto" w:sz="4" w:space="0"/>
              <w:right w:val="single" w:color="auto" w:sz="4" w:space="0"/>
            </w:tcBorders>
            <w:vAlign w:val="center"/>
          </w:tcPr>
          <w:p>
            <w:pPr>
              <w:jc w:val="center"/>
              <w:rPr>
                <w:sz w:val="24"/>
                <w:szCs w:val="24"/>
              </w:rPr>
            </w:pPr>
          </w:p>
        </w:tc>
        <w:tc>
          <w:tcPr>
            <w:tcW w:w="787"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传真</w:t>
            </w:r>
          </w:p>
        </w:tc>
        <w:tc>
          <w:tcPr>
            <w:tcW w:w="3117" w:type="dxa"/>
            <w:tcBorders>
              <w:top w:val="single" w:color="auto" w:sz="4" w:space="0"/>
              <w:left w:val="nil"/>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r>
              <w:rPr>
                <w:rFonts w:hint="eastAsia" w:ascii="宋体" w:hAnsi="宋体"/>
                <w:sz w:val="24"/>
                <w:szCs w:val="24"/>
              </w:rPr>
              <w:t>项目</w:t>
            </w:r>
          </w:p>
        </w:tc>
        <w:tc>
          <w:tcPr>
            <w:tcW w:w="4936"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r>
              <w:rPr>
                <w:rFonts w:hint="eastAsia" w:ascii="宋体" w:hAnsi="宋体"/>
                <w:sz w:val="24"/>
                <w:szCs w:val="24"/>
              </w:rPr>
              <w:t>评价（请在分值范围内进行打分）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是否严格执行政府采购纪律、法规和规章制度等（2分）。</w:t>
            </w:r>
          </w:p>
        </w:tc>
        <w:tc>
          <w:tcPr>
            <w:tcW w:w="4936"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操作程序是否规范，采购行为、过程、结果是否公开、公平、公正，采购组织管理是否规范严谨（2分）。</w:t>
            </w:r>
          </w:p>
        </w:tc>
        <w:tc>
          <w:tcPr>
            <w:tcW w:w="4936"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是否及时组织采购，是否有承诺办事时间并能限时办结（2分）。</w:t>
            </w:r>
          </w:p>
        </w:tc>
        <w:tc>
          <w:tcPr>
            <w:tcW w:w="4936"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是否能积极主动与当事人沟通对接；对采购政策进行详细解读；咨询答复是否热情周到、耐心细致（2分）。</w:t>
            </w:r>
          </w:p>
        </w:tc>
        <w:tc>
          <w:tcPr>
            <w:tcW w:w="4936"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采购的质量、服务是否满意（2分）。</w:t>
            </w:r>
          </w:p>
        </w:tc>
        <w:tc>
          <w:tcPr>
            <w:tcW w:w="4936"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r>
              <w:rPr>
                <w:rFonts w:hint="eastAsia" w:ascii="宋体" w:hAnsi="宋体"/>
                <w:sz w:val="24"/>
                <w:szCs w:val="24"/>
              </w:rPr>
              <w:t>合计</w:t>
            </w:r>
          </w:p>
        </w:tc>
        <w:tc>
          <w:tcPr>
            <w:tcW w:w="4936"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对代理机构的意见和建议</w:t>
            </w:r>
          </w:p>
        </w:tc>
        <w:tc>
          <w:tcPr>
            <w:tcW w:w="8170" w:type="dxa"/>
            <w:gridSpan w:val="7"/>
            <w:tcBorders>
              <w:top w:val="single" w:color="auto" w:sz="4" w:space="0"/>
              <w:left w:val="nil"/>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备注</w:t>
            </w:r>
          </w:p>
        </w:tc>
        <w:tc>
          <w:tcPr>
            <w:tcW w:w="8170" w:type="dxa"/>
            <w:gridSpan w:val="7"/>
            <w:tcBorders>
              <w:top w:val="single" w:color="auto" w:sz="4" w:space="0"/>
              <w:left w:val="nil"/>
              <w:bottom w:val="single" w:color="auto" w:sz="4" w:space="0"/>
              <w:right w:val="single" w:color="auto" w:sz="4" w:space="0"/>
            </w:tcBorders>
            <w:vAlign w:val="center"/>
          </w:tcPr>
          <w:p>
            <w:pPr>
              <w:jc w:val="center"/>
              <w:rPr>
                <w:rFonts w:hint="eastAsia" w:eastAsia="宋体"/>
                <w:sz w:val="24"/>
                <w:szCs w:val="24"/>
                <w:lang w:eastAsia="zh-CN"/>
              </w:rPr>
            </w:pPr>
            <w:r>
              <w:rPr>
                <w:rFonts w:hint="eastAsia"/>
                <w:sz w:val="24"/>
                <w:szCs w:val="24"/>
                <w:lang w:eastAsia="zh-CN"/>
              </w:rPr>
              <w:t>浙江广厦建设职业技术大学新校区垃圾设施采购项目</w:t>
            </w:r>
          </w:p>
        </w:tc>
      </w:tr>
    </w:tbl>
    <w:p>
      <w:pPr>
        <w:spacing w:line="500" w:lineRule="exact"/>
        <w:rPr>
          <w:sz w:val="24"/>
          <w:szCs w:val="24"/>
        </w:rPr>
      </w:pPr>
      <w:r>
        <w:rPr>
          <w:rFonts w:hint="eastAsia" w:ascii="宋体" w:hAnsi="宋体"/>
          <w:sz w:val="24"/>
          <w:szCs w:val="24"/>
        </w:rPr>
        <w:t>填表人签字盖章：</w:t>
      </w:r>
      <w:r>
        <w:rPr>
          <w:sz w:val="24"/>
          <w:szCs w:val="24"/>
        </w:rPr>
        <w:t xml:space="preserve">                    </w:t>
      </w:r>
      <w:r>
        <w:rPr>
          <w:rFonts w:hint="eastAsia" w:ascii="宋体" w:hAnsi="宋体"/>
          <w:sz w:val="24"/>
          <w:szCs w:val="24"/>
        </w:rPr>
        <w:t>日期</w:t>
      </w:r>
    </w:p>
    <w:p>
      <w:pPr>
        <w:spacing w:before="100" w:beforeAutospacing="1" w:after="120"/>
        <w:ind w:right="-154"/>
        <w:rPr>
          <w:rFonts w:ascii="宋体" w:hAnsi="宋体"/>
          <w:sz w:val="24"/>
          <w:szCs w:val="24"/>
        </w:rPr>
      </w:pPr>
      <w:r>
        <w:rPr>
          <w:rFonts w:hint="eastAsia" w:ascii="宋体" w:hAnsi="宋体"/>
          <w:sz w:val="24"/>
          <w:szCs w:val="24"/>
        </w:rPr>
        <w:t>注：此表须盖投标单位公章（于开标截止前发送至邮箱：</w:t>
      </w:r>
      <w:r>
        <w:fldChar w:fldCharType="begin"/>
      </w:r>
      <w:r>
        <w:instrText xml:space="preserve"> HYPERLINK "mailto:526874447@qq.com）" </w:instrText>
      </w:r>
      <w:r>
        <w:fldChar w:fldCharType="separate"/>
      </w:r>
      <w:r>
        <w:rPr>
          <w:rStyle w:val="37"/>
          <w:rFonts w:hint="eastAsia" w:ascii="宋体" w:hAnsi="宋体"/>
          <w:sz w:val="24"/>
          <w:szCs w:val="24"/>
          <w:lang w:val="en-US" w:eastAsia="zh-CN"/>
        </w:rPr>
        <w:t>94036284</w:t>
      </w:r>
      <w:r>
        <w:rPr>
          <w:rStyle w:val="37"/>
          <w:rFonts w:hint="eastAsia" w:ascii="宋体" w:hAnsi="宋体"/>
          <w:sz w:val="24"/>
          <w:szCs w:val="24"/>
        </w:rPr>
        <w:t>@qq.com）</w:t>
      </w:r>
      <w:r>
        <w:rPr>
          <w:rStyle w:val="37"/>
          <w:rFonts w:hint="eastAsia" w:ascii="宋体" w:hAnsi="宋体"/>
          <w:sz w:val="24"/>
          <w:szCs w:val="24"/>
        </w:rPr>
        <w:fldChar w:fldCharType="end"/>
      </w:r>
    </w:p>
    <w:p>
      <w:pPr>
        <w:pStyle w:val="30"/>
        <w:ind w:firstLine="344"/>
        <w:rPr>
          <w:rFonts w:ascii="宋体" w:hAnsi="宋体" w:eastAsia="宋体"/>
        </w:rPr>
      </w:pPr>
    </w:p>
    <w:p>
      <w:pPr>
        <w:rPr>
          <w:rFonts w:ascii="宋体" w:hAnsi="宋体" w:cs="宋体"/>
          <w:b/>
          <w:bCs/>
          <w:sz w:val="24"/>
          <w:szCs w:val="24"/>
        </w:rPr>
      </w:pPr>
      <w:r>
        <w:rPr>
          <w:rFonts w:hint="eastAsia" w:ascii="宋体" w:hAnsi="宋体" w:cs="宋体"/>
          <w:b/>
          <w:bCs/>
          <w:sz w:val="24"/>
          <w:szCs w:val="24"/>
        </w:rPr>
        <w:t>附件1</w:t>
      </w:r>
      <w:r>
        <w:rPr>
          <w:rFonts w:hint="eastAsia" w:ascii="宋体" w:hAnsi="宋体" w:cs="宋体"/>
          <w:b/>
          <w:bCs/>
          <w:sz w:val="24"/>
          <w:szCs w:val="24"/>
          <w:lang w:val="en-US" w:eastAsia="zh-CN"/>
        </w:rPr>
        <w:t>8</w:t>
      </w:r>
      <w:r>
        <w:rPr>
          <w:rFonts w:hint="eastAsia" w:ascii="宋体" w:hAnsi="宋体" w:cs="宋体"/>
          <w:b/>
          <w:bCs/>
          <w:sz w:val="24"/>
          <w:szCs w:val="24"/>
        </w:rPr>
        <w:t>：</w:t>
      </w:r>
    </w:p>
    <w:p>
      <w:pPr>
        <w:ind w:firstLine="1687" w:firstLineChars="600"/>
        <w:rPr>
          <w:rFonts w:ascii="宋体" w:hAnsi="宋体" w:cs="宋体"/>
          <w:b/>
          <w:sz w:val="28"/>
          <w:szCs w:val="28"/>
        </w:rPr>
      </w:pPr>
      <w:r>
        <w:rPr>
          <w:rFonts w:hint="eastAsia" w:ascii="宋体" w:hAnsi="宋体" w:cs="宋体"/>
          <w:b/>
          <w:sz w:val="28"/>
          <w:szCs w:val="28"/>
        </w:rPr>
        <w:t>政府采购支持中小企业信用融资相关事项通知</w:t>
      </w:r>
    </w:p>
    <w:p>
      <w:pPr>
        <w:ind w:firstLine="560" w:firstLineChars="200"/>
        <w:rPr>
          <w:rFonts w:ascii="宋体" w:hAnsi="宋体" w:cs="宋体"/>
          <w:sz w:val="28"/>
          <w:szCs w:val="28"/>
        </w:rPr>
      </w:pPr>
      <w:r>
        <w:rPr>
          <w:rFonts w:hint="eastAsia" w:ascii="宋体" w:hAnsi="宋体" w:cs="宋体"/>
          <w:sz w:val="28"/>
          <w:szCs w:val="28"/>
        </w:rPr>
        <w:t>为支持和促进中小企业发展，进一步发挥政府采购政策功能，现将相关事项通知如下：</w:t>
      </w:r>
    </w:p>
    <w:p>
      <w:pPr>
        <w:ind w:firstLine="562" w:firstLineChars="200"/>
        <w:rPr>
          <w:rFonts w:ascii="宋体" w:hAnsi="宋体" w:cs="宋体"/>
          <w:b/>
          <w:sz w:val="28"/>
          <w:szCs w:val="28"/>
        </w:rPr>
      </w:pPr>
      <w:r>
        <w:rPr>
          <w:rFonts w:hint="eastAsia" w:ascii="宋体" w:hAnsi="宋体" w:cs="宋体"/>
          <w:b/>
          <w:sz w:val="28"/>
          <w:szCs w:val="28"/>
        </w:rPr>
        <w:t>一、适用对象</w:t>
      </w:r>
    </w:p>
    <w:p>
      <w:pPr>
        <w:ind w:firstLine="560" w:firstLineChars="200"/>
        <w:rPr>
          <w:rFonts w:ascii="宋体" w:hAnsi="宋体" w:cs="宋体"/>
          <w:sz w:val="28"/>
          <w:szCs w:val="28"/>
        </w:rPr>
      </w:pPr>
      <w:r>
        <w:rPr>
          <w:rFonts w:hint="eastAsia" w:ascii="宋体" w:hAnsi="宋体" w:cs="宋体"/>
          <w:sz w:val="28"/>
          <w:szCs w:val="28"/>
        </w:rPr>
        <w:t>在浙江政府采购网注册入库，并取得东阳市政府采购合同的中小企业供应商。</w:t>
      </w:r>
    </w:p>
    <w:p>
      <w:pPr>
        <w:ind w:firstLine="562" w:firstLineChars="200"/>
        <w:rPr>
          <w:rFonts w:ascii="宋体" w:hAnsi="宋体" w:cs="宋体"/>
          <w:b/>
          <w:sz w:val="28"/>
          <w:szCs w:val="28"/>
        </w:rPr>
      </w:pPr>
      <w:r>
        <w:rPr>
          <w:rFonts w:hint="eastAsia" w:ascii="宋体" w:hAnsi="宋体" w:cs="宋体"/>
          <w:b/>
          <w:sz w:val="28"/>
          <w:szCs w:val="28"/>
        </w:rPr>
        <w:t>二、相关信息获取方式</w:t>
      </w:r>
    </w:p>
    <w:p>
      <w:pPr>
        <w:ind w:firstLine="560" w:firstLineChars="200"/>
        <w:rPr>
          <w:rFonts w:ascii="宋体" w:hAnsi="宋体" w:cs="宋体"/>
          <w:sz w:val="28"/>
          <w:szCs w:val="28"/>
        </w:rPr>
      </w:pPr>
      <w:r>
        <w:rPr>
          <w:rFonts w:hint="eastAsia" w:ascii="宋体" w:hAnsi="宋体" w:cs="宋体"/>
          <w:sz w:val="28"/>
          <w:szCs w:val="28"/>
        </w:rPr>
        <w:t>请登陆浙江省政府采购网“融资贷款”模块，查看信用融资政策文件及各相关银行服务方案。</w:t>
      </w:r>
    </w:p>
    <w:p>
      <w:pPr>
        <w:ind w:firstLine="562" w:firstLineChars="200"/>
        <w:rPr>
          <w:rFonts w:ascii="宋体" w:hAnsi="宋体" w:cs="宋体"/>
          <w:b/>
          <w:sz w:val="28"/>
          <w:szCs w:val="28"/>
        </w:rPr>
      </w:pPr>
      <w:r>
        <w:rPr>
          <w:rFonts w:hint="eastAsia" w:ascii="宋体" w:hAnsi="宋体" w:cs="宋体"/>
          <w:b/>
          <w:sz w:val="28"/>
          <w:szCs w:val="28"/>
        </w:rPr>
        <w:t>三、申请方式和步骤</w:t>
      </w:r>
    </w:p>
    <w:p>
      <w:pPr>
        <w:ind w:firstLine="560" w:firstLineChars="200"/>
        <w:rPr>
          <w:rFonts w:ascii="宋体" w:hAnsi="宋体" w:cs="宋体"/>
          <w:sz w:val="28"/>
          <w:szCs w:val="28"/>
        </w:rPr>
      </w:pPr>
      <w:r>
        <w:rPr>
          <w:rFonts w:hint="eastAsia" w:ascii="宋体" w:hAnsi="宋体" w:cs="宋体"/>
          <w:sz w:val="28"/>
          <w:szCs w:val="28"/>
        </w:rPr>
        <w:t>（一）采购合同贷</w:t>
      </w:r>
    </w:p>
    <w:p>
      <w:pPr>
        <w:ind w:firstLine="560" w:firstLineChars="200"/>
        <w:jc w:val="left"/>
        <w:rPr>
          <w:rFonts w:ascii="宋体" w:hAnsi="宋体" w:cs="宋体"/>
          <w:sz w:val="28"/>
          <w:szCs w:val="28"/>
        </w:rPr>
      </w:pPr>
      <w:r>
        <w:rPr>
          <w:rFonts w:hint="eastAsia" w:ascii="宋体" w:hAnsi="宋体" w:cs="宋体"/>
          <w:sz w:val="28"/>
          <w:szCs w:val="28"/>
        </w:rPr>
        <w:t>1、采购单位在政采云完成中标通知书及公告发布后，政采云根据该供应商资信向供应商发送推介合适的融资产品方案(展示多家银行---满足贷款银行条件的银行产品,对供应商进行展示)；</w:t>
      </w:r>
    </w:p>
    <w:p>
      <w:pPr>
        <w:ind w:firstLine="560" w:firstLineChars="200"/>
        <w:jc w:val="left"/>
        <w:rPr>
          <w:rFonts w:ascii="宋体" w:hAnsi="宋体" w:cs="宋体"/>
          <w:sz w:val="28"/>
          <w:szCs w:val="28"/>
        </w:rPr>
      </w:pPr>
      <w:r>
        <w:rPr>
          <w:rFonts w:hint="eastAsia" w:ascii="宋体" w:hAnsi="宋体" w:cs="宋体"/>
          <w:sz w:val="28"/>
          <w:szCs w:val="28"/>
        </w:rPr>
        <w:t>2、供应商在收到中标通知的同时会收到可申请融资服务邀请，有意向的供应商选择满足条件的银行产品,并补充填写相关资料,向满足条件的融资产品发起申请；</w:t>
      </w:r>
    </w:p>
    <w:p>
      <w:pPr>
        <w:ind w:firstLine="560" w:firstLineChars="200"/>
        <w:jc w:val="left"/>
        <w:rPr>
          <w:rFonts w:ascii="宋体" w:hAnsi="宋体" w:cs="宋体"/>
          <w:sz w:val="28"/>
          <w:szCs w:val="28"/>
        </w:rPr>
      </w:pPr>
      <w:r>
        <w:rPr>
          <w:rFonts w:hint="eastAsia" w:ascii="宋体" w:hAnsi="宋体" w:cs="宋体"/>
          <w:sz w:val="28"/>
          <w:szCs w:val="28"/>
        </w:rPr>
        <w:t>3、政采云将供应商的申请传递给银行,并将供应商相关信息给银行:供应商信息、订单(合同)信息、融资申请等数据用于贷款审批；</w:t>
      </w:r>
    </w:p>
    <w:p>
      <w:pPr>
        <w:ind w:firstLine="560" w:firstLineChars="200"/>
        <w:jc w:val="left"/>
        <w:rPr>
          <w:rFonts w:ascii="宋体" w:hAnsi="宋体" w:cs="宋体"/>
          <w:sz w:val="28"/>
          <w:szCs w:val="28"/>
        </w:rPr>
      </w:pPr>
      <w:r>
        <w:rPr>
          <w:rFonts w:hint="eastAsia" w:ascii="宋体" w:hAnsi="宋体" w:cs="宋体"/>
          <w:sz w:val="28"/>
          <w:szCs w:val="28"/>
        </w:rPr>
        <w:t>4、银行进行融资审批并返回审批结果至政采云（审批通过的等待政采云放款通知，订单合同签署生效后通知）,政采云将银行反馈信息同步展示给对应供应商；</w:t>
      </w:r>
    </w:p>
    <w:p>
      <w:pPr>
        <w:ind w:firstLine="560" w:firstLineChars="200"/>
        <w:jc w:val="left"/>
        <w:rPr>
          <w:rFonts w:ascii="宋体" w:hAnsi="宋体" w:cs="宋体"/>
          <w:sz w:val="28"/>
          <w:szCs w:val="28"/>
        </w:rPr>
      </w:pPr>
      <w:r>
        <w:rPr>
          <w:rFonts w:hint="eastAsia" w:ascii="宋体" w:hAnsi="宋体" w:cs="宋体"/>
          <w:sz w:val="28"/>
          <w:szCs w:val="28"/>
        </w:rPr>
        <w:t>5、采购单位与供应商在线下签订完成合同签署后（将贷款银行的帐号协调采购合同中去,贷款帐号作为采购合同的收款账户），政采云向银行发送确认指令；</w:t>
      </w:r>
    </w:p>
    <w:p>
      <w:pPr>
        <w:ind w:firstLine="560" w:firstLineChars="200"/>
        <w:jc w:val="left"/>
        <w:rPr>
          <w:rFonts w:ascii="宋体" w:hAnsi="宋体" w:cs="宋体"/>
          <w:sz w:val="28"/>
          <w:szCs w:val="28"/>
        </w:rPr>
      </w:pPr>
      <w:r>
        <w:rPr>
          <w:rFonts w:hint="eastAsia" w:ascii="宋体" w:hAnsi="宋体" w:cs="宋体"/>
          <w:sz w:val="28"/>
          <w:szCs w:val="28"/>
        </w:rPr>
        <w:t>6、项目履约完成，采购单位完成验收后发起结算，国库完成支付；</w:t>
      </w:r>
    </w:p>
    <w:p>
      <w:pPr>
        <w:ind w:firstLine="560" w:firstLineChars="200"/>
        <w:jc w:val="left"/>
        <w:rPr>
          <w:rFonts w:ascii="宋体" w:hAnsi="宋体" w:cs="宋体"/>
          <w:sz w:val="28"/>
          <w:szCs w:val="28"/>
        </w:rPr>
      </w:pPr>
      <w:r>
        <w:rPr>
          <w:rFonts w:hint="eastAsia" w:ascii="宋体" w:hAnsi="宋体" w:cs="宋体"/>
          <w:sz w:val="28"/>
          <w:szCs w:val="28"/>
        </w:rPr>
        <w:t>7、银行对其本行借款账户进行资金监控，有入账即可进行本金提前还款操作，银行返回还款信息“提前还款本金、更新还款计划”。</w:t>
      </w:r>
    </w:p>
    <w:p>
      <w:pPr>
        <w:ind w:firstLine="560" w:firstLineChars="200"/>
        <w:rPr>
          <w:rFonts w:ascii="宋体" w:hAnsi="宋体" w:cs="宋体"/>
          <w:sz w:val="28"/>
          <w:szCs w:val="28"/>
        </w:rPr>
      </w:pPr>
      <w:r>
        <w:rPr>
          <w:rFonts w:hint="eastAsia" w:ascii="宋体" w:hAnsi="宋体" w:cs="宋体"/>
          <w:sz w:val="28"/>
          <w:szCs w:val="28"/>
        </w:rPr>
        <w:t>（二）流水贷流程</w:t>
      </w:r>
    </w:p>
    <w:p>
      <w:pPr>
        <w:ind w:firstLine="560" w:firstLineChars="200"/>
        <w:rPr>
          <w:rFonts w:ascii="宋体" w:hAnsi="宋体" w:cs="宋体"/>
          <w:sz w:val="28"/>
          <w:szCs w:val="28"/>
        </w:rPr>
      </w:pPr>
      <w:r>
        <w:rPr>
          <w:rFonts w:hint="eastAsia" w:ascii="宋体" w:hAnsi="宋体" w:cs="宋体"/>
          <w:sz w:val="28"/>
          <w:szCs w:val="28"/>
        </w:rPr>
        <w:t>1、政采云通过规则向符合该产品的供应商发出邀约；</w:t>
      </w:r>
    </w:p>
    <w:p>
      <w:pPr>
        <w:ind w:firstLine="560" w:firstLineChars="200"/>
        <w:rPr>
          <w:rFonts w:ascii="宋体" w:hAnsi="宋体" w:cs="宋体"/>
          <w:sz w:val="28"/>
          <w:szCs w:val="28"/>
        </w:rPr>
      </w:pPr>
      <w:r>
        <w:rPr>
          <w:rFonts w:hint="eastAsia" w:ascii="宋体" w:hAnsi="宋体" w:cs="宋体"/>
          <w:sz w:val="28"/>
          <w:szCs w:val="28"/>
        </w:rPr>
        <w:t>2、供应商授权后向银行发送历史流水数据进行授信；</w:t>
      </w:r>
    </w:p>
    <w:p>
      <w:pPr>
        <w:ind w:firstLine="560" w:firstLineChars="200"/>
        <w:rPr>
          <w:rFonts w:ascii="宋体" w:hAnsi="宋体" w:cs="宋体"/>
          <w:sz w:val="28"/>
          <w:szCs w:val="28"/>
        </w:rPr>
      </w:pPr>
      <w:r>
        <w:rPr>
          <w:rFonts w:hint="eastAsia" w:ascii="宋体" w:hAnsi="宋体" w:cs="宋体"/>
          <w:sz w:val="28"/>
          <w:szCs w:val="28"/>
        </w:rPr>
        <w:t>3、银行根据风控模型出具最终授信结果并通知政采云；</w:t>
      </w:r>
    </w:p>
    <w:p>
      <w:pPr>
        <w:ind w:firstLine="560" w:firstLineChars="200"/>
        <w:rPr>
          <w:rFonts w:ascii="宋体" w:hAnsi="宋体" w:cs="宋体"/>
          <w:sz w:val="28"/>
          <w:szCs w:val="28"/>
        </w:rPr>
      </w:pPr>
      <w:r>
        <w:rPr>
          <w:rFonts w:hint="eastAsia" w:ascii="宋体" w:hAnsi="宋体" w:cs="宋体"/>
          <w:sz w:val="28"/>
          <w:szCs w:val="28"/>
        </w:rPr>
        <w:t>4、供应商用款时进行在线提款签约；</w:t>
      </w:r>
    </w:p>
    <w:p>
      <w:pPr>
        <w:ind w:firstLine="560" w:firstLineChars="200"/>
        <w:rPr>
          <w:rFonts w:ascii="宋体" w:hAnsi="宋体" w:cs="宋体"/>
          <w:sz w:val="28"/>
          <w:szCs w:val="28"/>
        </w:rPr>
      </w:pPr>
      <w:r>
        <w:rPr>
          <w:rFonts w:hint="eastAsia" w:ascii="宋体" w:hAnsi="宋体" w:cs="宋体"/>
          <w:sz w:val="28"/>
          <w:szCs w:val="28"/>
        </w:rPr>
        <w:t>5、银行放款并返回放款结果，流程完成。</w:t>
      </w:r>
    </w:p>
    <w:p>
      <w:pPr>
        <w:ind w:firstLine="562" w:firstLineChars="200"/>
        <w:rPr>
          <w:rFonts w:ascii="宋体" w:hAnsi="宋体" w:cs="宋体"/>
          <w:b/>
          <w:sz w:val="28"/>
          <w:szCs w:val="28"/>
        </w:rPr>
      </w:pPr>
      <w:r>
        <w:rPr>
          <w:rFonts w:hint="eastAsia" w:ascii="宋体" w:hAnsi="宋体" w:cs="宋体"/>
          <w:b/>
          <w:sz w:val="28"/>
          <w:szCs w:val="28"/>
        </w:rPr>
        <w:t>四、注意事项</w:t>
      </w:r>
    </w:p>
    <w:p>
      <w:pPr>
        <w:ind w:firstLine="560" w:firstLineChars="200"/>
        <w:rPr>
          <w:rFonts w:ascii="宋体" w:hAnsi="宋体" w:cs="宋体"/>
          <w:sz w:val="28"/>
          <w:szCs w:val="28"/>
        </w:rPr>
      </w:pPr>
      <w:r>
        <w:rPr>
          <w:rFonts w:hint="eastAsia" w:ascii="宋体" w:hAnsi="宋体" w:cs="宋体"/>
          <w:sz w:val="28"/>
          <w:szCs w:val="28"/>
        </w:rPr>
        <w:t>1、供应商需确保政府采购合同的收款银行与融资银行一致。</w:t>
      </w:r>
    </w:p>
    <w:p>
      <w:pPr>
        <w:ind w:firstLine="560" w:firstLineChars="200"/>
        <w:rPr>
          <w:rFonts w:ascii="宋体" w:hAnsi="宋体" w:cs="宋体"/>
          <w:sz w:val="28"/>
          <w:szCs w:val="28"/>
        </w:rPr>
      </w:pPr>
      <w:r>
        <w:rPr>
          <w:rFonts w:hint="eastAsia" w:ascii="宋体" w:hAnsi="宋体" w:cs="宋体"/>
          <w:sz w:val="28"/>
          <w:szCs w:val="28"/>
        </w:rPr>
        <w:t>2、请各采购单位积极支持和配合政府采购信用融资工作，在合同备案环节仔细核对收款银行、账号信息等内容，一旦录入将无法修改。</w:t>
      </w:r>
    </w:p>
    <w:p>
      <w:pPr>
        <w:rPr>
          <w:rFonts w:ascii="宋体" w:hAnsi="宋体" w:cs="宋体"/>
          <w:sz w:val="28"/>
          <w:szCs w:val="28"/>
        </w:rPr>
      </w:pPr>
    </w:p>
    <w:p>
      <w:pPr>
        <w:pStyle w:val="18"/>
        <w:spacing w:before="156" w:after="156"/>
        <w:rPr>
          <w:b/>
          <w:bCs/>
        </w:rPr>
      </w:pPr>
    </w:p>
    <w:p>
      <w:pPr>
        <w:pStyle w:val="18"/>
        <w:spacing w:before="156" w:after="156"/>
      </w:pPr>
    </w:p>
    <w:p/>
    <w:p>
      <w:pPr>
        <w:pStyle w:val="3"/>
      </w:pPr>
    </w:p>
    <w:p>
      <w:pPr>
        <w:pStyle w:val="2"/>
        <w:ind w:left="400"/>
      </w:pPr>
    </w:p>
    <w:p>
      <w:pPr>
        <w:pStyle w:val="3"/>
      </w:pPr>
    </w:p>
    <w:p>
      <w:pPr>
        <w:rPr>
          <w:rFonts w:hint="eastAsia" w:ascii="宋体" w:hAnsi="宋体" w:cs="宋体"/>
          <w:b/>
          <w:bCs/>
          <w:sz w:val="24"/>
          <w:szCs w:val="24"/>
        </w:rPr>
      </w:pPr>
    </w:p>
    <w:p>
      <w:pPr>
        <w:rPr>
          <w:rFonts w:hint="eastAsia"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 xml:space="preserve">附件：政府采购供应商投诉书范本        </w:t>
      </w:r>
    </w:p>
    <w:p>
      <w:pPr>
        <w:ind w:firstLine="3534" w:firstLineChars="800"/>
        <w:rPr>
          <w:rFonts w:ascii="宋体" w:hAnsi="宋体"/>
          <w:b/>
          <w:sz w:val="44"/>
          <w:szCs w:val="44"/>
        </w:rPr>
      </w:pPr>
      <w:r>
        <w:rPr>
          <w:rFonts w:hint="eastAsia" w:ascii="宋体" w:hAnsi="宋体"/>
          <w:b/>
          <w:sz w:val="44"/>
          <w:szCs w:val="44"/>
        </w:rPr>
        <w:t>投诉书范本</w:t>
      </w:r>
    </w:p>
    <w:p>
      <w:pPr>
        <w:rPr>
          <w:rFonts w:ascii="黑体" w:hAnsi="黑体" w:eastAsia="黑体"/>
          <w:sz w:val="32"/>
          <w:szCs w:val="32"/>
        </w:rPr>
      </w:pPr>
      <w:r>
        <w:rPr>
          <w:rFonts w:hint="eastAsia" w:ascii="黑体" w:hAnsi="黑体" w:eastAsia="黑体"/>
          <w:sz w:val="32"/>
          <w:szCs w:val="32"/>
        </w:rPr>
        <w:t>一、投诉相关主体基本情况</w:t>
      </w:r>
    </w:p>
    <w:p>
      <w:pPr>
        <w:rPr>
          <w:rFonts w:ascii="仿宋_GB2312" w:eastAsia="仿宋_GB2312"/>
          <w:sz w:val="32"/>
          <w:szCs w:val="32"/>
          <w:u w:val="dotted"/>
        </w:rPr>
      </w:pPr>
      <w:r>
        <w:rPr>
          <w:rFonts w:hint="eastAsia" w:ascii="仿宋_GB2312" w:eastAsia="仿宋_GB2312"/>
          <w:sz w:val="32"/>
          <w:szCs w:val="32"/>
        </w:rPr>
        <w:t>投诉人：</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tabs>
          <w:tab w:val="left" w:pos="6510"/>
        </w:tabs>
        <w:jc w:val="left"/>
        <w:rPr>
          <w:rFonts w:ascii="仿宋_GB2312" w:eastAsia="仿宋_GB2312"/>
          <w:sz w:val="32"/>
          <w:szCs w:val="32"/>
        </w:rPr>
      </w:pPr>
      <w:r>
        <w:rPr>
          <w:rFonts w:hint="eastAsia" w:ascii="仿宋_GB2312" w:eastAsia="仿宋_GB2312"/>
          <w:sz w:val="32"/>
          <w:szCs w:val="32"/>
        </w:rPr>
        <w:t>法定代表人/主要负责人：</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tabs>
          <w:tab w:val="left" w:pos="6510"/>
        </w:tabs>
        <w:rPr>
          <w:rFonts w:ascii="仿宋_GB2312" w:eastAsia="仿宋_GB2312"/>
          <w:sz w:val="32"/>
          <w:szCs w:val="32"/>
          <w:u w:val="dotted"/>
        </w:rPr>
      </w:pP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授权代表：</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被投诉人1：</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rPr>
      </w:pPr>
      <w:r>
        <w:rPr>
          <w:rFonts w:hint="eastAsia" w:ascii="仿宋_GB2312" w:eastAsia="仿宋_GB2312"/>
          <w:sz w:val="32"/>
          <w:szCs w:val="32"/>
        </w:rPr>
        <w:t>被投诉人2</w:t>
      </w:r>
    </w:p>
    <w:p>
      <w:pPr>
        <w:rPr>
          <w:rFonts w:ascii="仿宋_GB2312" w:eastAsia="仿宋_GB2312"/>
          <w:sz w:val="32"/>
          <w:szCs w:val="32"/>
          <w:u w:val="dotted"/>
        </w:rPr>
      </w:pPr>
      <w:r>
        <w:rPr>
          <w:rFonts w:hint="eastAsia" w:ascii="仿宋_GB2312" w:eastAsia="仿宋_GB2312"/>
          <w:sz w:val="32"/>
          <w:szCs w:val="32"/>
        </w:rPr>
        <w:t>……</w:t>
      </w:r>
    </w:p>
    <w:p>
      <w:pPr>
        <w:rPr>
          <w:rFonts w:ascii="仿宋_GB2312" w:eastAsia="仿宋_GB2312"/>
          <w:sz w:val="32"/>
          <w:szCs w:val="32"/>
          <w:u w:val="single"/>
        </w:rPr>
      </w:pPr>
      <w:r>
        <w:rPr>
          <w:rFonts w:hint="eastAsia" w:ascii="仿宋_GB2312" w:eastAsia="仿宋_GB2312"/>
          <w:sz w:val="32"/>
          <w:szCs w:val="32"/>
        </w:rPr>
        <w:t>相关供应商：</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黑体" w:hAnsi="黑体" w:eastAsia="黑体"/>
          <w:sz w:val="32"/>
          <w:szCs w:val="32"/>
        </w:rPr>
      </w:pPr>
      <w:r>
        <w:rPr>
          <w:rFonts w:hint="eastAsia" w:ascii="黑体" w:hAnsi="黑体" w:eastAsia="黑体"/>
          <w:sz w:val="32"/>
          <w:szCs w:val="32"/>
        </w:rPr>
        <w:t>二、投诉项目基本情况</w:t>
      </w:r>
    </w:p>
    <w:p>
      <w:pPr>
        <w:rPr>
          <w:rFonts w:ascii="仿宋_GB2312" w:eastAsia="仿宋_GB2312"/>
          <w:sz w:val="32"/>
          <w:szCs w:val="32"/>
          <w:u w:val="dotted"/>
        </w:rPr>
      </w:pPr>
      <w:r>
        <w:rPr>
          <w:rFonts w:hint="eastAsia" w:ascii="仿宋_GB2312" w:eastAsia="仿宋_GB2312"/>
          <w:sz w:val="32"/>
          <w:szCs w:val="32"/>
        </w:rPr>
        <w:t>采购项目名称：</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采购项目编号：</w:t>
      </w:r>
      <w:r>
        <w:rPr>
          <w:rFonts w:hint="eastAsia" w:ascii="仿宋_GB2312" w:eastAsia="仿宋_GB2312"/>
          <w:sz w:val="32"/>
          <w:szCs w:val="32"/>
          <w:u w:val="dotted"/>
        </w:rPr>
        <w:t xml:space="preserve">                 </w:t>
      </w:r>
      <w:r>
        <w:rPr>
          <w:rFonts w:hint="eastAsia" w:ascii="仿宋_GB2312" w:eastAsia="仿宋_GB2312"/>
          <w:sz w:val="32"/>
          <w:szCs w:val="32"/>
        </w:rPr>
        <w:t>包号：</w:t>
      </w: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采购人名称：</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代理机构名称：</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采购文件公告: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采购结果公告: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ascii="黑体" w:hAnsi="黑体" w:eastAsia="黑体"/>
          <w:sz w:val="32"/>
          <w:szCs w:val="32"/>
        </w:rPr>
      </w:pPr>
      <w:r>
        <w:rPr>
          <w:rFonts w:hint="eastAsia" w:ascii="黑体" w:hAnsi="黑体" w:eastAsia="黑体"/>
          <w:sz w:val="32"/>
          <w:szCs w:val="32"/>
        </w:rPr>
        <w:t>三、质疑基本情况</w:t>
      </w:r>
    </w:p>
    <w:p>
      <w:pPr>
        <w:ind w:firstLine="640" w:firstLineChars="200"/>
        <w:rPr>
          <w:rFonts w:ascii="仿宋_GB2312" w:eastAsia="仿宋_GB2312"/>
          <w:sz w:val="32"/>
          <w:szCs w:val="32"/>
          <w:u w:val="dotted"/>
        </w:rPr>
      </w:pPr>
      <w:r>
        <w:rPr>
          <w:rFonts w:hint="eastAsia" w:ascii="仿宋_GB2312" w:eastAsia="仿宋_GB2312"/>
          <w:sz w:val="32"/>
          <w:szCs w:val="32"/>
        </w:rPr>
        <w:t>投诉人于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日,向</w:t>
      </w:r>
      <w:r>
        <w:rPr>
          <w:rFonts w:hint="eastAsia" w:ascii="仿宋_GB2312" w:eastAsia="仿宋_GB2312"/>
          <w:sz w:val="32"/>
          <w:szCs w:val="32"/>
          <w:u w:val="dotted"/>
        </w:rPr>
        <w:t xml:space="preserve">                   </w:t>
      </w:r>
      <w:r>
        <w:rPr>
          <w:rFonts w:hint="eastAsia" w:ascii="仿宋_GB2312" w:eastAsia="仿宋_GB2312"/>
          <w:sz w:val="32"/>
          <w:szCs w:val="32"/>
        </w:rPr>
        <w:t>提出质疑，质疑事项为：</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ind w:firstLine="480" w:firstLineChars="150"/>
        <w:rPr>
          <w:rFonts w:ascii="仿宋_GB2312" w:eastAsia="仿宋_GB2312"/>
          <w:sz w:val="32"/>
          <w:szCs w:val="32"/>
        </w:rPr>
      </w:pPr>
      <w:r>
        <w:rPr>
          <w:rFonts w:hint="eastAsia" w:ascii="仿宋_GB2312" w:eastAsia="仿宋_GB2312"/>
          <w:sz w:val="32"/>
          <w:szCs w:val="32"/>
          <w:u w:val="dotted"/>
        </w:rPr>
        <w:t>采购人/代理机构</w:t>
      </w:r>
      <w:r>
        <w:rPr>
          <w:rFonts w:hint="eastAsia" w:ascii="仿宋_GB2312" w:eastAsia="仿宋_GB2312"/>
          <w:sz w:val="32"/>
          <w:szCs w:val="32"/>
        </w:rPr>
        <w:t>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日,就质疑事项作出了答复/没有在法定期限内作出答复。</w:t>
      </w:r>
    </w:p>
    <w:p>
      <w:pPr>
        <w:rPr>
          <w:rFonts w:ascii="黑体" w:hAnsi="黑体" w:eastAsia="黑体"/>
          <w:sz w:val="32"/>
          <w:szCs w:val="32"/>
        </w:rPr>
      </w:pPr>
      <w:r>
        <w:rPr>
          <w:rFonts w:hint="eastAsia" w:ascii="黑体" w:hAnsi="黑体" w:eastAsia="黑体"/>
          <w:sz w:val="32"/>
          <w:szCs w:val="32"/>
        </w:rPr>
        <w:t>四、投诉事项具体内容</w:t>
      </w:r>
    </w:p>
    <w:p>
      <w:pPr>
        <w:rPr>
          <w:rFonts w:ascii="仿宋_GB2312" w:eastAsia="仿宋_GB2312"/>
          <w:sz w:val="32"/>
          <w:szCs w:val="32"/>
          <w:u w:val="single"/>
        </w:rPr>
      </w:pPr>
      <w:r>
        <w:rPr>
          <w:rFonts w:hint="eastAsia" w:ascii="仿宋_GB2312" w:eastAsia="仿宋_GB2312"/>
          <w:sz w:val="32"/>
          <w:szCs w:val="32"/>
        </w:rPr>
        <w:t>投诉事项 1：</w:t>
      </w: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事实依据：</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法律依据：</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投诉事项2</w:t>
      </w:r>
    </w:p>
    <w:p>
      <w:pPr>
        <w:rPr>
          <w:rFonts w:ascii="仿宋_GB2312" w:eastAsia="仿宋_GB2312"/>
          <w:sz w:val="32"/>
          <w:szCs w:val="32"/>
          <w:u w:val="dotted"/>
        </w:rPr>
      </w:pPr>
      <w:r>
        <w:rPr>
          <w:rFonts w:hint="eastAsia" w:ascii="仿宋_GB2312" w:eastAsia="仿宋_GB2312"/>
          <w:sz w:val="32"/>
          <w:szCs w:val="32"/>
        </w:rPr>
        <w:t>……</w:t>
      </w:r>
    </w:p>
    <w:p>
      <w:pPr>
        <w:rPr>
          <w:rFonts w:ascii="黑体" w:hAnsi="黑体" w:eastAsia="黑体"/>
          <w:sz w:val="32"/>
          <w:szCs w:val="32"/>
        </w:rPr>
      </w:pPr>
      <w:r>
        <w:rPr>
          <w:rFonts w:hint="eastAsia" w:ascii="黑体" w:hAnsi="黑体" w:eastAsia="黑体"/>
          <w:sz w:val="32"/>
          <w:szCs w:val="32"/>
        </w:rPr>
        <w:t>五、与投诉事项相关的投诉请求</w:t>
      </w:r>
    </w:p>
    <w:p>
      <w:pPr>
        <w:rPr>
          <w:rFonts w:ascii="仿宋_GB2312" w:eastAsia="仿宋_GB2312"/>
          <w:sz w:val="32"/>
          <w:szCs w:val="32"/>
        </w:rPr>
      </w:pPr>
      <w:r>
        <w:rPr>
          <w:rFonts w:hint="eastAsia" w:ascii="仿宋_GB2312" w:eastAsia="仿宋_GB2312"/>
          <w:sz w:val="32"/>
          <w:szCs w:val="32"/>
        </w:rPr>
        <w:t>请求：</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rPr>
          <w:rFonts w:ascii="仿宋_GB2312" w:eastAsia="仿宋_GB2312"/>
          <w:sz w:val="32"/>
          <w:szCs w:val="32"/>
          <w:u w:val="single"/>
        </w:rPr>
      </w:pPr>
      <w:r>
        <w:rPr>
          <w:rFonts w:hint="eastAsia" w:ascii="仿宋_GB2312" w:eastAsia="仿宋_GB2312"/>
          <w:sz w:val="32"/>
          <w:szCs w:val="32"/>
        </w:rPr>
        <w:t xml:space="preserve">                                                                                                    </w:t>
      </w:r>
    </w:p>
    <w:p>
      <w:pPr>
        <w:rPr>
          <w:rFonts w:ascii="仿宋_GB2312" w:eastAsia="仿宋_GB2312"/>
          <w:sz w:val="32"/>
          <w:szCs w:val="32"/>
        </w:rPr>
      </w:pPr>
      <w:r>
        <w:rPr>
          <w:rFonts w:hint="eastAsia" w:ascii="仿宋_GB2312" w:eastAsia="仿宋_GB2312"/>
          <w:sz w:val="32"/>
          <w:szCs w:val="32"/>
        </w:rPr>
        <w:t xml:space="preserve">签字(签章)：                   公章：                      </w:t>
      </w:r>
    </w:p>
    <w:p>
      <w:pPr>
        <w:rPr>
          <w:rFonts w:ascii="仿宋_GB2312" w:eastAsia="仿宋_GB2312"/>
          <w:sz w:val="32"/>
          <w:szCs w:val="32"/>
        </w:rPr>
      </w:pPr>
      <w:r>
        <w:rPr>
          <w:rFonts w:hint="eastAsia" w:ascii="仿宋_GB2312" w:eastAsia="仿宋_GB2312"/>
          <w:sz w:val="32"/>
          <w:szCs w:val="32"/>
        </w:rPr>
        <w:t xml:space="preserve">日期：    </w:t>
      </w: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r>
        <w:rPr>
          <w:rFonts w:hint="eastAsia" w:ascii="黑体" w:hAnsi="黑体" w:eastAsia="黑体"/>
          <w:b/>
          <w:sz w:val="32"/>
          <w:szCs w:val="32"/>
        </w:rPr>
        <w:t>投诉书制作说明：</w:t>
      </w:r>
    </w:p>
    <w:p>
      <w:pPr>
        <w:widowControl/>
        <w:ind w:firstLine="640" w:firstLineChars="200"/>
        <w:rPr>
          <w:rFonts w:ascii="仿宋_GB2312" w:hAnsi="宋体" w:eastAsia="仿宋_GB2312" w:cs="宋体"/>
          <w:sz w:val="32"/>
          <w:szCs w:val="32"/>
        </w:rPr>
      </w:pPr>
      <w:r>
        <w:rPr>
          <w:rFonts w:hint="eastAsia" w:ascii="仿宋_GB2312" w:eastAsia="仿宋_GB2312"/>
          <w:sz w:val="32"/>
          <w:szCs w:val="32"/>
        </w:rPr>
        <w:t>1.投诉人提起投诉时，应当提交投诉书和必要的证明材料，并按照被投诉人和与投诉事项有关的供应商数量提供投诉书副本。</w:t>
      </w:r>
    </w:p>
    <w:p>
      <w:pPr>
        <w:widowControl/>
        <w:ind w:firstLine="640" w:firstLineChars="200"/>
        <w:jc w:val="left"/>
        <w:rPr>
          <w:rFonts w:ascii="仿宋_GB2312" w:hAnsi="宋体" w:eastAsia="仿宋_GB2312" w:cs="宋体"/>
          <w:sz w:val="32"/>
          <w:szCs w:val="32"/>
        </w:rPr>
      </w:pPr>
      <w:r>
        <w:rPr>
          <w:rFonts w:hint="eastAsia" w:ascii="仿宋_GB2312" w:eastAsia="仿宋_GB2312"/>
          <w:sz w:val="32"/>
          <w:szCs w:val="32"/>
        </w:rPr>
        <w:t>2.投诉人若委托代理人进行投诉的，投诉书应按照要求列明“授权代表”的有关内容，并在附件中提交由</w:t>
      </w:r>
      <w:r>
        <w:rPr>
          <w:rFonts w:hint="eastAsia" w:ascii="仿宋_GB2312" w:hAnsi="宋体" w:eastAsia="仿宋_GB2312" w:cs="宋体"/>
          <w:sz w:val="32"/>
          <w:szCs w:val="32"/>
        </w:rPr>
        <w:t>投诉人签署的授权委托书。授权委托书应当载明代理人的姓名或者名称、代理事项、具体权限、期限和相关事项。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3.投诉人若对项目的某一分包进行投诉，投诉书应列明具体分包号。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4.投诉书应简要列明质疑事项，质疑函、质疑答复等作为附件材料提供。</w:t>
      </w:r>
    </w:p>
    <w:p>
      <w:pPr>
        <w:widowControl/>
        <w:ind w:firstLine="640" w:firstLineChars="200"/>
        <w:jc w:val="left"/>
        <w:rPr>
          <w:rFonts w:ascii="仿宋_GB2312" w:eastAsia="仿宋_GB2312"/>
          <w:sz w:val="32"/>
          <w:szCs w:val="32"/>
        </w:rPr>
      </w:pPr>
      <w:r>
        <w:rPr>
          <w:rFonts w:hint="eastAsia" w:ascii="仿宋_GB2312" w:eastAsia="仿宋_GB2312"/>
          <w:sz w:val="32"/>
          <w:szCs w:val="32"/>
        </w:rPr>
        <w:t>5.投诉书的投诉事项应具体、明确，并有必要的事实依据和法律依据。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6.投诉书的投诉请求应与投诉事项相关。</w:t>
      </w:r>
    </w:p>
    <w:p>
      <w:pPr>
        <w:widowControl/>
        <w:ind w:firstLine="640" w:firstLineChars="200"/>
        <w:jc w:val="left"/>
        <w:rPr>
          <w:rFonts w:ascii="仿宋_GB2312" w:hAnsi="宋体" w:eastAsia="仿宋_GB2312" w:cs="宋体"/>
          <w:sz w:val="32"/>
          <w:szCs w:val="32"/>
        </w:rPr>
      </w:pPr>
      <w:r>
        <w:rPr>
          <w:rFonts w:hint="eastAsia" w:ascii="仿宋_GB2312" w:eastAsia="仿宋_GB2312"/>
          <w:sz w:val="32"/>
          <w:szCs w:val="32"/>
        </w:rPr>
        <w:t>7.投诉人为自然人的，投诉书应当由本人签字；投诉人为法人或者其他组织的，投诉书应当由法定代表人、主要负责人，或者其授权代表签字或者盖章，并加盖公章。</w:t>
      </w:r>
    </w:p>
    <w:p>
      <w:pPr>
        <w:jc w:val="left"/>
        <w:rPr>
          <w:rFonts w:ascii="仿宋_GB2312" w:eastAsia="仿宋_GB2312"/>
          <w:b/>
          <w:sz w:val="30"/>
          <w:szCs w:val="30"/>
        </w:rPr>
      </w:pPr>
      <w:r>
        <w:rPr>
          <w:rFonts w:hint="eastAsia" w:ascii="仿宋_GB2312" w:eastAsia="仿宋_GB2312"/>
          <w:sz w:val="30"/>
          <w:szCs w:val="30"/>
        </w:rPr>
        <w:t xml:space="preserve">         </w:t>
      </w:r>
      <w:r>
        <w:rPr>
          <w:rFonts w:hint="eastAsia" w:ascii="仿宋_GB2312" w:eastAsia="仿宋_GB2312"/>
          <w:b/>
          <w:sz w:val="30"/>
          <w:szCs w:val="30"/>
        </w:rPr>
        <w:t xml:space="preserve"> </w:t>
      </w:r>
    </w:p>
    <w:p>
      <w:pPr>
        <w:jc w:val="left"/>
        <w:rPr>
          <w:rFonts w:ascii="仿宋_GB2312" w:eastAsia="仿宋_GB2312"/>
          <w:b/>
          <w:sz w:val="30"/>
          <w:szCs w:val="30"/>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附件：政府采购供应商质疑函范本</w:t>
      </w:r>
    </w:p>
    <w:p>
      <w:pPr>
        <w:jc w:val="center"/>
        <w:rPr>
          <w:rFonts w:ascii="仿宋" w:hAnsi="仿宋" w:eastAsia="仿宋" w:cs="仿宋"/>
          <w:b/>
          <w:bCs/>
          <w:sz w:val="44"/>
          <w:szCs w:val="44"/>
        </w:rPr>
      </w:pPr>
      <w:r>
        <w:rPr>
          <w:rFonts w:hint="eastAsia" w:ascii="仿宋" w:hAnsi="仿宋" w:eastAsia="仿宋" w:cs="仿宋"/>
          <w:b/>
          <w:bCs/>
          <w:sz w:val="44"/>
          <w:szCs w:val="44"/>
        </w:rPr>
        <w:t>质疑函范本</w:t>
      </w:r>
    </w:p>
    <w:p>
      <w:pPr>
        <w:adjustRightInd w:val="0"/>
        <w:snapToGrid w:val="0"/>
        <w:spacing w:before="312" w:beforeLines="100" w:line="360" w:lineRule="auto"/>
        <w:rPr>
          <w:rFonts w:ascii="黑体" w:hAnsi="黑体" w:eastAsia="黑体" w:cs="仿宋"/>
          <w:bCs/>
          <w:sz w:val="32"/>
          <w:szCs w:val="32"/>
        </w:rPr>
      </w:pPr>
      <w:r>
        <w:rPr>
          <w:rFonts w:hint="eastAsia" w:ascii="黑体" w:hAnsi="黑体" w:eastAsia="黑体" w:cs="仿宋"/>
          <w:bCs/>
          <w:sz w:val="32"/>
          <w:szCs w:val="32"/>
        </w:rPr>
        <w:t>一、质疑供应商基本信息</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二、质疑项目基本情况</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三、质疑事项具体内容</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四、与质疑事项相关的质疑请求</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pPr>
        <w:rPr>
          <w:rFonts w:ascii="仿宋_GB2312" w:eastAsia="仿宋_GB2312"/>
          <w:sz w:val="30"/>
          <w:szCs w:val="30"/>
        </w:rPr>
      </w:pPr>
      <w:r>
        <w:rPr>
          <w:rFonts w:hint="eastAsia" w:ascii="仿宋_GB2312" w:eastAsia="仿宋_GB2312"/>
          <w:sz w:val="30"/>
          <w:szCs w:val="30"/>
        </w:rPr>
        <w:t xml:space="preserve">签字(签章)：                   公章：                      </w:t>
      </w:r>
    </w:p>
    <w:p>
      <w:pPr>
        <w:rPr>
          <w:rFonts w:ascii="仿宋_GB2312" w:eastAsia="仿宋_GB2312"/>
          <w:sz w:val="30"/>
          <w:szCs w:val="30"/>
        </w:rPr>
      </w:pPr>
      <w:r>
        <w:rPr>
          <w:rFonts w:hint="eastAsia" w:ascii="仿宋_GB2312" w:eastAsia="仿宋_GB2312"/>
          <w:sz w:val="30"/>
          <w:szCs w:val="30"/>
        </w:rPr>
        <w:t xml:space="preserve">日期：    </w:t>
      </w: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r>
        <w:rPr>
          <w:rFonts w:hint="eastAsia" w:ascii="黑体" w:hAnsi="黑体" w:eastAsia="黑体"/>
          <w:b/>
          <w:sz w:val="32"/>
          <w:szCs w:val="32"/>
        </w:rPr>
        <w:t>质疑函制作说明：</w:t>
      </w:r>
    </w:p>
    <w:p>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sz w:val="32"/>
          <w:szCs w:val="32"/>
        </w:rPr>
        <w:t>供应商签署的授权委托书。授权委托书应载明代理人的姓名或者名称、代理事项、具体权限、期限和相关事项。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pPr>
        <w:widowControl/>
        <w:ind w:firstLine="640" w:firstLineChars="200"/>
        <w:jc w:val="left"/>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pPr>
        <w:widowControl/>
        <w:ind w:firstLine="600" w:firstLineChars="200"/>
        <w:jc w:val="left"/>
        <w:rPr>
          <w:rFonts w:ascii="仿宋_GB2312" w:eastAsia="仿宋_GB2312"/>
          <w:sz w:val="30"/>
          <w:szCs w:val="30"/>
        </w:rPr>
      </w:pPr>
    </w:p>
    <w:p>
      <w:pPr>
        <w:pStyle w:val="4"/>
      </w:pPr>
    </w:p>
    <w:p>
      <w:pPr>
        <w:ind w:firstLine="1124" w:firstLineChars="400"/>
        <w:rPr>
          <w:rFonts w:ascii="宋体" w:hAnsi="宋体" w:cs="宋体"/>
          <w:b/>
          <w:sz w:val="28"/>
          <w:szCs w:val="28"/>
        </w:rPr>
      </w:pPr>
    </w:p>
    <w:p>
      <w:pPr>
        <w:pStyle w:val="4"/>
      </w:pPr>
    </w:p>
    <w:p>
      <w:pPr>
        <w:pStyle w:val="3"/>
        <w:ind w:firstLine="0"/>
      </w:pPr>
    </w:p>
    <w:sectPr>
      <w:headerReference r:id="rId7" w:type="default"/>
      <w:footerReference r:id="rId8" w:type="default"/>
      <w:pgSz w:w="11906" w:h="16838"/>
      <w:pgMar w:top="1440" w:right="1106" w:bottom="1440"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Swis721 LtCn BT">
    <w:altName w:val="Calibri"/>
    <w:panose1 w:val="00000000000000000000"/>
    <w:charset w:val="00"/>
    <w:family w:val="swiss"/>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5"/>
      </w:rPr>
    </w:pPr>
  </w:p>
  <w:p>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5"/>
      </w:rPr>
    </w:pP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5"/>
      </w:rPr>
    </w:pPr>
  </w:p>
  <w:p>
    <w:pPr>
      <w:pStyle w:val="22"/>
      <w:ind w:right="360"/>
      <w:jc w:val="center"/>
    </w:pPr>
    <w:r>
      <w:fldChar w:fldCharType="begin"/>
    </w:r>
    <w:r>
      <w:rPr>
        <w:rStyle w:val="35"/>
      </w:rPr>
      <w:instrText xml:space="preserve"> PAGE </w:instrText>
    </w:r>
    <w:r>
      <w:fldChar w:fldCharType="separate"/>
    </w:r>
    <w:r>
      <w:rPr>
        <w:rStyle w:val="35"/>
      </w:rPr>
      <w:t>12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5"/>
      </w:rPr>
    </w:pPr>
  </w:p>
  <w:p>
    <w:pPr>
      <w:pStyle w:val="22"/>
      <w:ind w:right="360"/>
      <w:jc w:val="center"/>
    </w:pPr>
    <w:r>
      <w:fldChar w:fldCharType="begin"/>
    </w:r>
    <w:r>
      <w:rPr>
        <w:rStyle w:val="35"/>
      </w:rPr>
      <w:instrText xml:space="preserve"> PAGE </w:instrText>
    </w:r>
    <w:r>
      <w:fldChar w:fldCharType="separate"/>
    </w:r>
    <w:r>
      <w:rPr>
        <w:rStyle w:val="35"/>
      </w:rPr>
      <w:t>12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7319F5"/>
    <w:multiLevelType w:val="singleLevel"/>
    <w:tmpl w:val="BD7319F5"/>
    <w:lvl w:ilvl="0" w:tentative="0">
      <w:start w:val="4"/>
      <w:numFmt w:val="decimal"/>
      <w:suff w:val="nothing"/>
      <w:lvlText w:val="（%1）"/>
      <w:lvlJc w:val="left"/>
    </w:lvl>
  </w:abstractNum>
  <w:abstractNum w:abstractNumId="1">
    <w:nsid w:val="D7FFAD9E"/>
    <w:multiLevelType w:val="singleLevel"/>
    <w:tmpl w:val="D7FFAD9E"/>
    <w:lvl w:ilvl="0" w:tentative="0">
      <w:start w:val="3"/>
      <w:numFmt w:val="chineseCounting"/>
      <w:suff w:val="nothing"/>
      <w:lvlText w:val="%1、"/>
      <w:lvlJc w:val="left"/>
      <w:rPr>
        <w:rFonts w:hint="eastAsia"/>
      </w:rPr>
    </w:lvl>
  </w:abstractNum>
  <w:abstractNum w:abstractNumId="2">
    <w:nsid w:val="F42DF20D"/>
    <w:multiLevelType w:val="singleLevel"/>
    <w:tmpl w:val="F42DF20D"/>
    <w:lvl w:ilvl="0" w:tentative="0">
      <w:start w:val="1"/>
      <w:numFmt w:val="chineseCounting"/>
      <w:suff w:val="nothing"/>
      <w:lvlText w:val="%1、"/>
      <w:lvlJc w:val="left"/>
      <w:rPr>
        <w:rFonts w:hint="eastAsia"/>
      </w:rPr>
    </w:lvl>
  </w:abstractNum>
  <w:abstractNum w:abstractNumId="3">
    <w:nsid w:val="FD647E81"/>
    <w:multiLevelType w:val="singleLevel"/>
    <w:tmpl w:val="FD647E81"/>
    <w:lvl w:ilvl="0" w:tentative="0">
      <w:start w:val="2"/>
      <w:numFmt w:val="decimal"/>
      <w:lvlText w:val="%1."/>
      <w:lvlJc w:val="left"/>
      <w:pPr>
        <w:tabs>
          <w:tab w:val="left" w:pos="312"/>
        </w:tabs>
      </w:pPr>
    </w:lvl>
  </w:abstractNum>
  <w:abstractNum w:abstractNumId="4">
    <w:nsid w:val="1164CFC7"/>
    <w:multiLevelType w:val="singleLevel"/>
    <w:tmpl w:val="1164CFC7"/>
    <w:lvl w:ilvl="0" w:tentative="0">
      <w:start w:val="5"/>
      <w:numFmt w:val="decimal"/>
      <w:lvlText w:val="%1."/>
      <w:lvlJc w:val="left"/>
      <w:pPr>
        <w:tabs>
          <w:tab w:val="left" w:pos="312"/>
        </w:tabs>
      </w:pPr>
    </w:lvl>
  </w:abstractNum>
  <w:abstractNum w:abstractNumId="5">
    <w:nsid w:val="332892B2"/>
    <w:multiLevelType w:val="singleLevel"/>
    <w:tmpl w:val="332892B2"/>
    <w:lvl w:ilvl="0" w:tentative="0">
      <w:start w:val="2"/>
      <w:numFmt w:val="decimal"/>
      <w:lvlText w:val="%1."/>
      <w:lvlJc w:val="left"/>
      <w:pPr>
        <w:tabs>
          <w:tab w:val="left" w:pos="312"/>
        </w:tabs>
      </w:pPr>
    </w:lvl>
  </w:abstractNum>
  <w:abstractNum w:abstractNumId="6">
    <w:nsid w:val="482E2A1A"/>
    <w:multiLevelType w:val="singleLevel"/>
    <w:tmpl w:val="482E2A1A"/>
    <w:lvl w:ilvl="0" w:tentative="0">
      <w:start w:val="6"/>
      <w:numFmt w:val="chineseCounting"/>
      <w:suff w:val="nothing"/>
      <w:lvlText w:val="%1、"/>
      <w:lvlJc w:val="left"/>
      <w:rPr>
        <w:rFonts w:hint="eastAsia"/>
      </w:rPr>
    </w:lvl>
  </w:abstractNum>
  <w:abstractNum w:abstractNumId="7">
    <w:nsid w:val="5A25F8EC"/>
    <w:multiLevelType w:val="multilevel"/>
    <w:tmpl w:val="5A25F8EC"/>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7"/>
    <w:lvlOverride w:ilvl="0">
      <w:startOverride w:val="1"/>
    </w:lvlOverride>
  </w:num>
  <w:num w:numId="2">
    <w:abstractNumId w:val="6"/>
  </w:num>
  <w:num w:numId="3">
    <w:abstractNumId w:val="1"/>
  </w:num>
  <w:num w:numId="4">
    <w:abstractNumId w:val="5"/>
  </w:num>
  <w:num w:numId="5">
    <w:abstractNumId w:val="0"/>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4YTFmYjRmMzFhZTQ0OTEwYmZiNjg1MWU0NTU2MDcifQ=="/>
  </w:docVars>
  <w:rsids>
    <w:rsidRoot w:val="00172A27"/>
    <w:rsid w:val="0001045A"/>
    <w:rsid w:val="00016CE1"/>
    <w:rsid w:val="00023F00"/>
    <w:rsid w:val="00031547"/>
    <w:rsid w:val="00092B0A"/>
    <w:rsid w:val="000B44F0"/>
    <w:rsid w:val="000E1E02"/>
    <w:rsid w:val="000E302C"/>
    <w:rsid w:val="000F390A"/>
    <w:rsid w:val="000F7273"/>
    <w:rsid w:val="00137A21"/>
    <w:rsid w:val="00151057"/>
    <w:rsid w:val="0015410E"/>
    <w:rsid w:val="00182F6D"/>
    <w:rsid w:val="00190357"/>
    <w:rsid w:val="001A5972"/>
    <w:rsid w:val="001B36C0"/>
    <w:rsid w:val="001D0E13"/>
    <w:rsid w:val="001E1E6A"/>
    <w:rsid w:val="001F6FD1"/>
    <w:rsid w:val="001F7290"/>
    <w:rsid w:val="0023576E"/>
    <w:rsid w:val="00267489"/>
    <w:rsid w:val="002675B0"/>
    <w:rsid w:val="002713D4"/>
    <w:rsid w:val="002838D5"/>
    <w:rsid w:val="00297217"/>
    <w:rsid w:val="002A7750"/>
    <w:rsid w:val="002B3DD1"/>
    <w:rsid w:val="002B56AE"/>
    <w:rsid w:val="002C075D"/>
    <w:rsid w:val="002C3E53"/>
    <w:rsid w:val="002D3817"/>
    <w:rsid w:val="002E2005"/>
    <w:rsid w:val="002E3D02"/>
    <w:rsid w:val="002E3F99"/>
    <w:rsid w:val="003127D5"/>
    <w:rsid w:val="003326C9"/>
    <w:rsid w:val="00366D24"/>
    <w:rsid w:val="003A3745"/>
    <w:rsid w:val="003A7ADC"/>
    <w:rsid w:val="003D723F"/>
    <w:rsid w:val="00410F84"/>
    <w:rsid w:val="00416CDD"/>
    <w:rsid w:val="00445304"/>
    <w:rsid w:val="00456178"/>
    <w:rsid w:val="004631AD"/>
    <w:rsid w:val="00486330"/>
    <w:rsid w:val="00487C45"/>
    <w:rsid w:val="00490A6E"/>
    <w:rsid w:val="004A1896"/>
    <w:rsid w:val="004B61D5"/>
    <w:rsid w:val="004F7CDF"/>
    <w:rsid w:val="005151AC"/>
    <w:rsid w:val="0052137C"/>
    <w:rsid w:val="00561DAF"/>
    <w:rsid w:val="00566988"/>
    <w:rsid w:val="005A43D3"/>
    <w:rsid w:val="005A4817"/>
    <w:rsid w:val="005B5011"/>
    <w:rsid w:val="005C499C"/>
    <w:rsid w:val="005D5F26"/>
    <w:rsid w:val="005D678C"/>
    <w:rsid w:val="005E1A8D"/>
    <w:rsid w:val="00624FD8"/>
    <w:rsid w:val="00627A96"/>
    <w:rsid w:val="00627F90"/>
    <w:rsid w:val="00683CA6"/>
    <w:rsid w:val="006E488E"/>
    <w:rsid w:val="00727FE2"/>
    <w:rsid w:val="0073164E"/>
    <w:rsid w:val="007340E5"/>
    <w:rsid w:val="007340F5"/>
    <w:rsid w:val="00755428"/>
    <w:rsid w:val="0076626B"/>
    <w:rsid w:val="00787FE6"/>
    <w:rsid w:val="007A4DD9"/>
    <w:rsid w:val="007C491C"/>
    <w:rsid w:val="00842967"/>
    <w:rsid w:val="00864F1F"/>
    <w:rsid w:val="00874A72"/>
    <w:rsid w:val="00880964"/>
    <w:rsid w:val="008A62FB"/>
    <w:rsid w:val="008B3B48"/>
    <w:rsid w:val="008C268E"/>
    <w:rsid w:val="008D6358"/>
    <w:rsid w:val="00900C58"/>
    <w:rsid w:val="00907563"/>
    <w:rsid w:val="009106A9"/>
    <w:rsid w:val="00926E86"/>
    <w:rsid w:val="00935F6A"/>
    <w:rsid w:val="00946772"/>
    <w:rsid w:val="00950A46"/>
    <w:rsid w:val="00957F42"/>
    <w:rsid w:val="009B0DA6"/>
    <w:rsid w:val="009B3EE1"/>
    <w:rsid w:val="009B4EF9"/>
    <w:rsid w:val="009F1A07"/>
    <w:rsid w:val="009F708C"/>
    <w:rsid w:val="00A41685"/>
    <w:rsid w:val="00A62FEF"/>
    <w:rsid w:val="00A95736"/>
    <w:rsid w:val="00AA40A3"/>
    <w:rsid w:val="00AE626B"/>
    <w:rsid w:val="00B04173"/>
    <w:rsid w:val="00B104D7"/>
    <w:rsid w:val="00B512AE"/>
    <w:rsid w:val="00BA3559"/>
    <w:rsid w:val="00BB5E23"/>
    <w:rsid w:val="00BF69A6"/>
    <w:rsid w:val="00C3341B"/>
    <w:rsid w:val="00C46667"/>
    <w:rsid w:val="00C64B1C"/>
    <w:rsid w:val="00C80680"/>
    <w:rsid w:val="00C809C1"/>
    <w:rsid w:val="00CA7A85"/>
    <w:rsid w:val="00CC440C"/>
    <w:rsid w:val="00CD78D9"/>
    <w:rsid w:val="00D071D4"/>
    <w:rsid w:val="00D3221E"/>
    <w:rsid w:val="00D5227E"/>
    <w:rsid w:val="00D7148D"/>
    <w:rsid w:val="00D7616D"/>
    <w:rsid w:val="00D818E5"/>
    <w:rsid w:val="00D90767"/>
    <w:rsid w:val="00D90F1B"/>
    <w:rsid w:val="00D93755"/>
    <w:rsid w:val="00DE3EF0"/>
    <w:rsid w:val="00DF00B4"/>
    <w:rsid w:val="00E0782C"/>
    <w:rsid w:val="00E14529"/>
    <w:rsid w:val="00E266AC"/>
    <w:rsid w:val="00E40655"/>
    <w:rsid w:val="00E40DF7"/>
    <w:rsid w:val="00E52156"/>
    <w:rsid w:val="00E918EF"/>
    <w:rsid w:val="00E93183"/>
    <w:rsid w:val="00E948DF"/>
    <w:rsid w:val="00EC0775"/>
    <w:rsid w:val="00EC573A"/>
    <w:rsid w:val="00F12122"/>
    <w:rsid w:val="00F1696C"/>
    <w:rsid w:val="00F22854"/>
    <w:rsid w:val="00F275F9"/>
    <w:rsid w:val="00F31028"/>
    <w:rsid w:val="00F42D55"/>
    <w:rsid w:val="00F50DD0"/>
    <w:rsid w:val="00F510C9"/>
    <w:rsid w:val="00F7168B"/>
    <w:rsid w:val="00F954A4"/>
    <w:rsid w:val="00FB7E8E"/>
    <w:rsid w:val="00FD6E9B"/>
    <w:rsid w:val="00FE2E02"/>
    <w:rsid w:val="01032903"/>
    <w:rsid w:val="011936F0"/>
    <w:rsid w:val="01670EE4"/>
    <w:rsid w:val="01C130FE"/>
    <w:rsid w:val="01DA7C11"/>
    <w:rsid w:val="01E77AA9"/>
    <w:rsid w:val="01FF63DF"/>
    <w:rsid w:val="020B3BE4"/>
    <w:rsid w:val="021540BD"/>
    <w:rsid w:val="021923C1"/>
    <w:rsid w:val="02297B09"/>
    <w:rsid w:val="025C6986"/>
    <w:rsid w:val="02675022"/>
    <w:rsid w:val="026A3BE3"/>
    <w:rsid w:val="02C93ADE"/>
    <w:rsid w:val="02D831CD"/>
    <w:rsid w:val="02F538F5"/>
    <w:rsid w:val="032805FA"/>
    <w:rsid w:val="032F2213"/>
    <w:rsid w:val="033234BC"/>
    <w:rsid w:val="034F5F78"/>
    <w:rsid w:val="035B51C0"/>
    <w:rsid w:val="03B34756"/>
    <w:rsid w:val="03C775FB"/>
    <w:rsid w:val="03CD7D55"/>
    <w:rsid w:val="03EB2B5C"/>
    <w:rsid w:val="03EE0D98"/>
    <w:rsid w:val="040746B6"/>
    <w:rsid w:val="04136FEB"/>
    <w:rsid w:val="045B53AC"/>
    <w:rsid w:val="04940494"/>
    <w:rsid w:val="04B10671"/>
    <w:rsid w:val="04DD7B46"/>
    <w:rsid w:val="04F35C72"/>
    <w:rsid w:val="04F437C9"/>
    <w:rsid w:val="053363A4"/>
    <w:rsid w:val="05661550"/>
    <w:rsid w:val="056E2EC2"/>
    <w:rsid w:val="05880C08"/>
    <w:rsid w:val="058D5C87"/>
    <w:rsid w:val="058D6AB2"/>
    <w:rsid w:val="05904F1C"/>
    <w:rsid w:val="05FD1F28"/>
    <w:rsid w:val="061C748B"/>
    <w:rsid w:val="06497974"/>
    <w:rsid w:val="06556AAB"/>
    <w:rsid w:val="06566D95"/>
    <w:rsid w:val="069577F7"/>
    <w:rsid w:val="06962D8E"/>
    <w:rsid w:val="06A40971"/>
    <w:rsid w:val="06E94DCC"/>
    <w:rsid w:val="07197950"/>
    <w:rsid w:val="071B0F4F"/>
    <w:rsid w:val="071E6E61"/>
    <w:rsid w:val="073F2CB4"/>
    <w:rsid w:val="07571EB3"/>
    <w:rsid w:val="075D73FB"/>
    <w:rsid w:val="07652D9F"/>
    <w:rsid w:val="077D02FC"/>
    <w:rsid w:val="07983CBF"/>
    <w:rsid w:val="07A539C2"/>
    <w:rsid w:val="07B94814"/>
    <w:rsid w:val="07E5554A"/>
    <w:rsid w:val="080B0603"/>
    <w:rsid w:val="086F1F66"/>
    <w:rsid w:val="0885536D"/>
    <w:rsid w:val="089444C3"/>
    <w:rsid w:val="089A4CE1"/>
    <w:rsid w:val="08B07B91"/>
    <w:rsid w:val="08EB455F"/>
    <w:rsid w:val="093B528B"/>
    <w:rsid w:val="094B5940"/>
    <w:rsid w:val="09525C91"/>
    <w:rsid w:val="096D5DEC"/>
    <w:rsid w:val="098929C7"/>
    <w:rsid w:val="09914714"/>
    <w:rsid w:val="09A3372C"/>
    <w:rsid w:val="09B60AFD"/>
    <w:rsid w:val="09DD58CC"/>
    <w:rsid w:val="09E35B78"/>
    <w:rsid w:val="09F64E4F"/>
    <w:rsid w:val="09F8400D"/>
    <w:rsid w:val="09FE1EF3"/>
    <w:rsid w:val="0A1656AB"/>
    <w:rsid w:val="0A3A0E1C"/>
    <w:rsid w:val="0A4E6DE5"/>
    <w:rsid w:val="0A5B0242"/>
    <w:rsid w:val="0AAB2B7E"/>
    <w:rsid w:val="0AC74FBE"/>
    <w:rsid w:val="0ACF7FB5"/>
    <w:rsid w:val="0AD96A8D"/>
    <w:rsid w:val="0AE14F84"/>
    <w:rsid w:val="0AEE552A"/>
    <w:rsid w:val="0AF430C7"/>
    <w:rsid w:val="0AF91E7F"/>
    <w:rsid w:val="0B0D463B"/>
    <w:rsid w:val="0B116B6F"/>
    <w:rsid w:val="0B21310F"/>
    <w:rsid w:val="0B5E299A"/>
    <w:rsid w:val="0B5F1E2B"/>
    <w:rsid w:val="0B7B6F3A"/>
    <w:rsid w:val="0B855120"/>
    <w:rsid w:val="0B9353A4"/>
    <w:rsid w:val="0BCE0C75"/>
    <w:rsid w:val="0C1D7DEA"/>
    <w:rsid w:val="0C387EA9"/>
    <w:rsid w:val="0C471E2C"/>
    <w:rsid w:val="0C502495"/>
    <w:rsid w:val="0C632A9E"/>
    <w:rsid w:val="0C721A17"/>
    <w:rsid w:val="0C72628A"/>
    <w:rsid w:val="0C795193"/>
    <w:rsid w:val="0C8B66F3"/>
    <w:rsid w:val="0C9D1076"/>
    <w:rsid w:val="0CA47789"/>
    <w:rsid w:val="0CCB770B"/>
    <w:rsid w:val="0CCF2EF0"/>
    <w:rsid w:val="0CD7775E"/>
    <w:rsid w:val="0CE03913"/>
    <w:rsid w:val="0CFF32E5"/>
    <w:rsid w:val="0D00382B"/>
    <w:rsid w:val="0D1B3EBD"/>
    <w:rsid w:val="0D3F1023"/>
    <w:rsid w:val="0D6E68B0"/>
    <w:rsid w:val="0DA07B83"/>
    <w:rsid w:val="0DAD6755"/>
    <w:rsid w:val="0DCE0D04"/>
    <w:rsid w:val="0DD17279"/>
    <w:rsid w:val="0DE85B5E"/>
    <w:rsid w:val="0E23637F"/>
    <w:rsid w:val="0E42187D"/>
    <w:rsid w:val="0E511983"/>
    <w:rsid w:val="0E61103A"/>
    <w:rsid w:val="0E8271CD"/>
    <w:rsid w:val="0EB037FD"/>
    <w:rsid w:val="0EB14BED"/>
    <w:rsid w:val="0EB661AD"/>
    <w:rsid w:val="0ED63165"/>
    <w:rsid w:val="0EF74CC6"/>
    <w:rsid w:val="0F1B7FC5"/>
    <w:rsid w:val="0F2D79FD"/>
    <w:rsid w:val="0F350537"/>
    <w:rsid w:val="0F454067"/>
    <w:rsid w:val="0F5B7103"/>
    <w:rsid w:val="0F6115BC"/>
    <w:rsid w:val="0FD90F5B"/>
    <w:rsid w:val="0FDB3849"/>
    <w:rsid w:val="0FEE0221"/>
    <w:rsid w:val="100D13E5"/>
    <w:rsid w:val="101C4FEB"/>
    <w:rsid w:val="10317857"/>
    <w:rsid w:val="105E7A40"/>
    <w:rsid w:val="106035D7"/>
    <w:rsid w:val="10902D95"/>
    <w:rsid w:val="10A40BEA"/>
    <w:rsid w:val="10AE0E62"/>
    <w:rsid w:val="10B06837"/>
    <w:rsid w:val="10D16FE1"/>
    <w:rsid w:val="10F74476"/>
    <w:rsid w:val="112B6C5D"/>
    <w:rsid w:val="11325FBD"/>
    <w:rsid w:val="113A0BC6"/>
    <w:rsid w:val="113C2289"/>
    <w:rsid w:val="114C69DC"/>
    <w:rsid w:val="115C1CD2"/>
    <w:rsid w:val="1186566D"/>
    <w:rsid w:val="118E6962"/>
    <w:rsid w:val="11A116A2"/>
    <w:rsid w:val="11A83FAE"/>
    <w:rsid w:val="11B57457"/>
    <w:rsid w:val="11BA1251"/>
    <w:rsid w:val="11BB29C9"/>
    <w:rsid w:val="11DB6997"/>
    <w:rsid w:val="11E440AC"/>
    <w:rsid w:val="11E753BE"/>
    <w:rsid w:val="12081B7C"/>
    <w:rsid w:val="12370207"/>
    <w:rsid w:val="12391A7A"/>
    <w:rsid w:val="127B1F27"/>
    <w:rsid w:val="127F6DDB"/>
    <w:rsid w:val="129427CE"/>
    <w:rsid w:val="12971BF6"/>
    <w:rsid w:val="12E5262E"/>
    <w:rsid w:val="12E80F74"/>
    <w:rsid w:val="12EA0B28"/>
    <w:rsid w:val="12EF283B"/>
    <w:rsid w:val="13383DD0"/>
    <w:rsid w:val="13494C5F"/>
    <w:rsid w:val="135904CD"/>
    <w:rsid w:val="139F3BCB"/>
    <w:rsid w:val="13A97D77"/>
    <w:rsid w:val="13B04F55"/>
    <w:rsid w:val="13B100C3"/>
    <w:rsid w:val="13BB3073"/>
    <w:rsid w:val="13C83B21"/>
    <w:rsid w:val="141B7BFD"/>
    <w:rsid w:val="145F4CB0"/>
    <w:rsid w:val="14631876"/>
    <w:rsid w:val="14695C67"/>
    <w:rsid w:val="146A2585"/>
    <w:rsid w:val="146A6B9A"/>
    <w:rsid w:val="146F74A7"/>
    <w:rsid w:val="14942FD0"/>
    <w:rsid w:val="14991E08"/>
    <w:rsid w:val="149F5695"/>
    <w:rsid w:val="14A404B7"/>
    <w:rsid w:val="14B21C1B"/>
    <w:rsid w:val="14CD18E9"/>
    <w:rsid w:val="14CF4339"/>
    <w:rsid w:val="14D14FED"/>
    <w:rsid w:val="14D27506"/>
    <w:rsid w:val="14DB51EF"/>
    <w:rsid w:val="14E32ED1"/>
    <w:rsid w:val="14F218BA"/>
    <w:rsid w:val="15185B18"/>
    <w:rsid w:val="153919F3"/>
    <w:rsid w:val="15464AD7"/>
    <w:rsid w:val="1552659D"/>
    <w:rsid w:val="15607D01"/>
    <w:rsid w:val="15660EF6"/>
    <w:rsid w:val="157E152C"/>
    <w:rsid w:val="1585458B"/>
    <w:rsid w:val="158B4B71"/>
    <w:rsid w:val="15B13EC7"/>
    <w:rsid w:val="15DD2BAF"/>
    <w:rsid w:val="15EA7365"/>
    <w:rsid w:val="161A76FF"/>
    <w:rsid w:val="16256BC9"/>
    <w:rsid w:val="167A553A"/>
    <w:rsid w:val="16854A52"/>
    <w:rsid w:val="169B36A3"/>
    <w:rsid w:val="169D0D7C"/>
    <w:rsid w:val="16CA49D0"/>
    <w:rsid w:val="16CE7D9B"/>
    <w:rsid w:val="16E46B67"/>
    <w:rsid w:val="17051DFE"/>
    <w:rsid w:val="17095C14"/>
    <w:rsid w:val="17097679"/>
    <w:rsid w:val="17264D63"/>
    <w:rsid w:val="175D5287"/>
    <w:rsid w:val="175E5011"/>
    <w:rsid w:val="177305D1"/>
    <w:rsid w:val="17925B1A"/>
    <w:rsid w:val="17A25BF5"/>
    <w:rsid w:val="17A26A2C"/>
    <w:rsid w:val="17A509BD"/>
    <w:rsid w:val="17AC64C8"/>
    <w:rsid w:val="17DB191F"/>
    <w:rsid w:val="17E75489"/>
    <w:rsid w:val="17F42347"/>
    <w:rsid w:val="181B28C3"/>
    <w:rsid w:val="188B0879"/>
    <w:rsid w:val="189370BE"/>
    <w:rsid w:val="18A746E3"/>
    <w:rsid w:val="18AE7263"/>
    <w:rsid w:val="18B81BB6"/>
    <w:rsid w:val="18BC27CA"/>
    <w:rsid w:val="18BC288B"/>
    <w:rsid w:val="18D55226"/>
    <w:rsid w:val="190A7167"/>
    <w:rsid w:val="194A1770"/>
    <w:rsid w:val="196A605B"/>
    <w:rsid w:val="197E1F5C"/>
    <w:rsid w:val="19925891"/>
    <w:rsid w:val="19AB7D49"/>
    <w:rsid w:val="19AD3E6F"/>
    <w:rsid w:val="19BE3F0C"/>
    <w:rsid w:val="19F36BD0"/>
    <w:rsid w:val="19F40238"/>
    <w:rsid w:val="1A984F98"/>
    <w:rsid w:val="1AB75A93"/>
    <w:rsid w:val="1AD165DD"/>
    <w:rsid w:val="1AD21441"/>
    <w:rsid w:val="1B0D6BAD"/>
    <w:rsid w:val="1B2D25F7"/>
    <w:rsid w:val="1B486712"/>
    <w:rsid w:val="1BE05500"/>
    <w:rsid w:val="1BF7056F"/>
    <w:rsid w:val="1C061082"/>
    <w:rsid w:val="1C3E1545"/>
    <w:rsid w:val="1C5351C3"/>
    <w:rsid w:val="1C5B0EA5"/>
    <w:rsid w:val="1CA541C9"/>
    <w:rsid w:val="1CDB7DFF"/>
    <w:rsid w:val="1CFC3CDA"/>
    <w:rsid w:val="1D224D64"/>
    <w:rsid w:val="1D2542CC"/>
    <w:rsid w:val="1D297ECC"/>
    <w:rsid w:val="1D9462F0"/>
    <w:rsid w:val="1D9748F5"/>
    <w:rsid w:val="1DA528CF"/>
    <w:rsid w:val="1DA55D0D"/>
    <w:rsid w:val="1DD56A25"/>
    <w:rsid w:val="1E2B7497"/>
    <w:rsid w:val="1E2D1660"/>
    <w:rsid w:val="1E51459D"/>
    <w:rsid w:val="1E6017AC"/>
    <w:rsid w:val="1E697BB8"/>
    <w:rsid w:val="1E7D766C"/>
    <w:rsid w:val="1E8F54F3"/>
    <w:rsid w:val="1E9D4288"/>
    <w:rsid w:val="1E9E6DE7"/>
    <w:rsid w:val="1EC33953"/>
    <w:rsid w:val="1ED1521B"/>
    <w:rsid w:val="1EFA3705"/>
    <w:rsid w:val="1F1D7F04"/>
    <w:rsid w:val="1F3F4F2B"/>
    <w:rsid w:val="1F41328D"/>
    <w:rsid w:val="1F477D2C"/>
    <w:rsid w:val="1F8113CC"/>
    <w:rsid w:val="1F8B1B6B"/>
    <w:rsid w:val="1FA62AA6"/>
    <w:rsid w:val="20045F6A"/>
    <w:rsid w:val="20406CAD"/>
    <w:rsid w:val="204224A1"/>
    <w:rsid w:val="20713A86"/>
    <w:rsid w:val="20C55EA1"/>
    <w:rsid w:val="20E355A8"/>
    <w:rsid w:val="20E57B98"/>
    <w:rsid w:val="20E8720D"/>
    <w:rsid w:val="21015EA0"/>
    <w:rsid w:val="21145F5A"/>
    <w:rsid w:val="21206D5A"/>
    <w:rsid w:val="213E165C"/>
    <w:rsid w:val="213E7DFC"/>
    <w:rsid w:val="21481E67"/>
    <w:rsid w:val="218D67EE"/>
    <w:rsid w:val="21A01EAA"/>
    <w:rsid w:val="221E2BFF"/>
    <w:rsid w:val="223A5098"/>
    <w:rsid w:val="224850E2"/>
    <w:rsid w:val="229B1827"/>
    <w:rsid w:val="22AC5FAE"/>
    <w:rsid w:val="22CA3C1B"/>
    <w:rsid w:val="22DA1DB7"/>
    <w:rsid w:val="230A45F7"/>
    <w:rsid w:val="2327515D"/>
    <w:rsid w:val="233235AB"/>
    <w:rsid w:val="233A35CA"/>
    <w:rsid w:val="233E6325"/>
    <w:rsid w:val="23516E41"/>
    <w:rsid w:val="23540D4A"/>
    <w:rsid w:val="235F147F"/>
    <w:rsid w:val="239458CF"/>
    <w:rsid w:val="23DB283F"/>
    <w:rsid w:val="23E13929"/>
    <w:rsid w:val="243F139E"/>
    <w:rsid w:val="24413DBF"/>
    <w:rsid w:val="244C68D7"/>
    <w:rsid w:val="245A7D6D"/>
    <w:rsid w:val="245C2029"/>
    <w:rsid w:val="247E6594"/>
    <w:rsid w:val="24871B4C"/>
    <w:rsid w:val="24D54CBB"/>
    <w:rsid w:val="250D4025"/>
    <w:rsid w:val="25425643"/>
    <w:rsid w:val="25465B46"/>
    <w:rsid w:val="254A3A2B"/>
    <w:rsid w:val="256306D2"/>
    <w:rsid w:val="258C3061"/>
    <w:rsid w:val="25C14992"/>
    <w:rsid w:val="25D153DA"/>
    <w:rsid w:val="26017744"/>
    <w:rsid w:val="26021A39"/>
    <w:rsid w:val="260F34C0"/>
    <w:rsid w:val="262C7441"/>
    <w:rsid w:val="263C4E34"/>
    <w:rsid w:val="263C6EC8"/>
    <w:rsid w:val="265603DE"/>
    <w:rsid w:val="267A6AA6"/>
    <w:rsid w:val="267A740D"/>
    <w:rsid w:val="26832346"/>
    <w:rsid w:val="26B65CAD"/>
    <w:rsid w:val="26ED658B"/>
    <w:rsid w:val="26FB12AB"/>
    <w:rsid w:val="270D055F"/>
    <w:rsid w:val="273E3150"/>
    <w:rsid w:val="274A62F8"/>
    <w:rsid w:val="274D6B61"/>
    <w:rsid w:val="2771204B"/>
    <w:rsid w:val="27791CDE"/>
    <w:rsid w:val="27A85DBC"/>
    <w:rsid w:val="27A97454"/>
    <w:rsid w:val="27CA312E"/>
    <w:rsid w:val="27CC46A3"/>
    <w:rsid w:val="27CF1AAE"/>
    <w:rsid w:val="27D23A42"/>
    <w:rsid w:val="27DF6F77"/>
    <w:rsid w:val="27E72BF3"/>
    <w:rsid w:val="28472574"/>
    <w:rsid w:val="284A0054"/>
    <w:rsid w:val="28937852"/>
    <w:rsid w:val="28960CDC"/>
    <w:rsid w:val="289C2C9B"/>
    <w:rsid w:val="28CB3F50"/>
    <w:rsid w:val="28E76A57"/>
    <w:rsid w:val="294C61D2"/>
    <w:rsid w:val="294F3C3D"/>
    <w:rsid w:val="295A78A1"/>
    <w:rsid w:val="297555F3"/>
    <w:rsid w:val="297D0F28"/>
    <w:rsid w:val="298A2C5D"/>
    <w:rsid w:val="298F36BF"/>
    <w:rsid w:val="29B1336E"/>
    <w:rsid w:val="29C4378F"/>
    <w:rsid w:val="29C571DF"/>
    <w:rsid w:val="2A005BB3"/>
    <w:rsid w:val="2A105A86"/>
    <w:rsid w:val="2A123ECF"/>
    <w:rsid w:val="2A1B0341"/>
    <w:rsid w:val="2A1F658A"/>
    <w:rsid w:val="2A2869A3"/>
    <w:rsid w:val="2A35120C"/>
    <w:rsid w:val="2A574704"/>
    <w:rsid w:val="2A5E7D95"/>
    <w:rsid w:val="2A6A7F21"/>
    <w:rsid w:val="2A700CC4"/>
    <w:rsid w:val="2A856061"/>
    <w:rsid w:val="2A9221AB"/>
    <w:rsid w:val="2AAC3B88"/>
    <w:rsid w:val="2ADD6A4B"/>
    <w:rsid w:val="2AE63592"/>
    <w:rsid w:val="2B0149C3"/>
    <w:rsid w:val="2B205D33"/>
    <w:rsid w:val="2B413271"/>
    <w:rsid w:val="2B5508A0"/>
    <w:rsid w:val="2B5C57C8"/>
    <w:rsid w:val="2B8B6AA5"/>
    <w:rsid w:val="2BB3353B"/>
    <w:rsid w:val="2BD60874"/>
    <w:rsid w:val="2C0E6A35"/>
    <w:rsid w:val="2C3344A3"/>
    <w:rsid w:val="2C391D6C"/>
    <w:rsid w:val="2C6900C7"/>
    <w:rsid w:val="2C73241E"/>
    <w:rsid w:val="2C75570F"/>
    <w:rsid w:val="2C795888"/>
    <w:rsid w:val="2CA77DC6"/>
    <w:rsid w:val="2CAC6FC5"/>
    <w:rsid w:val="2CCB4994"/>
    <w:rsid w:val="2CD53CD6"/>
    <w:rsid w:val="2CEE72D6"/>
    <w:rsid w:val="2D187F80"/>
    <w:rsid w:val="2D2B5157"/>
    <w:rsid w:val="2D3E0AFB"/>
    <w:rsid w:val="2D465829"/>
    <w:rsid w:val="2D603E6D"/>
    <w:rsid w:val="2D7A4612"/>
    <w:rsid w:val="2D912F22"/>
    <w:rsid w:val="2DAA5FEC"/>
    <w:rsid w:val="2DBB23ED"/>
    <w:rsid w:val="2DBF2474"/>
    <w:rsid w:val="2DDB5BE4"/>
    <w:rsid w:val="2DDC2351"/>
    <w:rsid w:val="2E092410"/>
    <w:rsid w:val="2E0E0D10"/>
    <w:rsid w:val="2E136B0F"/>
    <w:rsid w:val="2E203584"/>
    <w:rsid w:val="2E30727E"/>
    <w:rsid w:val="2E585D69"/>
    <w:rsid w:val="2E8A30D9"/>
    <w:rsid w:val="2EA831B4"/>
    <w:rsid w:val="2ED54D70"/>
    <w:rsid w:val="2EDD620A"/>
    <w:rsid w:val="2EE54C89"/>
    <w:rsid w:val="2F0E03C9"/>
    <w:rsid w:val="2F276466"/>
    <w:rsid w:val="2F5D32A6"/>
    <w:rsid w:val="2F60430D"/>
    <w:rsid w:val="2F8847AA"/>
    <w:rsid w:val="2F9E7A38"/>
    <w:rsid w:val="2FA467A2"/>
    <w:rsid w:val="2FB36FD9"/>
    <w:rsid w:val="300D4E82"/>
    <w:rsid w:val="3016735F"/>
    <w:rsid w:val="301F3C53"/>
    <w:rsid w:val="301F44FC"/>
    <w:rsid w:val="3032457E"/>
    <w:rsid w:val="30394071"/>
    <w:rsid w:val="30472911"/>
    <w:rsid w:val="30586E47"/>
    <w:rsid w:val="305F0BBF"/>
    <w:rsid w:val="306211A3"/>
    <w:rsid w:val="306E6B34"/>
    <w:rsid w:val="3073067A"/>
    <w:rsid w:val="307E2A8C"/>
    <w:rsid w:val="309255AD"/>
    <w:rsid w:val="30CB16CD"/>
    <w:rsid w:val="30CB7B2F"/>
    <w:rsid w:val="30DE384E"/>
    <w:rsid w:val="30E3093D"/>
    <w:rsid w:val="3101090B"/>
    <w:rsid w:val="31096A7D"/>
    <w:rsid w:val="31106E7F"/>
    <w:rsid w:val="312820B2"/>
    <w:rsid w:val="315F719F"/>
    <w:rsid w:val="3167369F"/>
    <w:rsid w:val="316E0E40"/>
    <w:rsid w:val="318D118E"/>
    <w:rsid w:val="3191439C"/>
    <w:rsid w:val="319A6982"/>
    <w:rsid w:val="31C96162"/>
    <w:rsid w:val="31D12F14"/>
    <w:rsid w:val="31DC35F9"/>
    <w:rsid w:val="32080D1D"/>
    <w:rsid w:val="323C2CC7"/>
    <w:rsid w:val="32571AC1"/>
    <w:rsid w:val="32750D26"/>
    <w:rsid w:val="327F437D"/>
    <w:rsid w:val="32855F5F"/>
    <w:rsid w:val="328C1447"/>
    <w:rsid w:val="329D0F61"/>
    <w:rsid w:val="32AB101A"/>
    <w:rsid w:val="32BE4986"/>
    <w:rsid w:val="32D82971"/>
    <w:rsid w:val="32DF2037"/>
    <w:rsid w:val="32E65E4C"/>
    <w:rsid w:val="3325367C"/>
    <w:rsid w:val="33290C0F"/>
    <w:rsid w:val="3342257A"/>
    <w:rsid w:val="336A726F"/>
    <w:rsid w:val="33A31C5E"/>
    <w:rsid w:val="33BD41DC"/>
    <w:rsid w:val="33C06132"/>
    <w:rsid w:val="33D50919"/>
    <w:rsid w:val="33D948D5"/>
    <w:rsid w:val="33E12B7E"/>
    <w:rsid w:val="34390F62"/>
    <w:rsid w:val="344023F6"/>
    <w:rsid w:val="34442C1A"/>
    <w:rsid w:val="34607BA0"/>
    <w:rsid w:val="347A4C96"/>
    <w:rsid w:val="349F53EA"/>
    <w:rsid w:val="34B40265"/>
    <w:rsid w:val="34E610D7"/>
    <w:rsid w:val="34E64140"/>
    <w:rsid w:val="34ED5771"/>
    <w:rsid w:val="353968A5"/>
    <w:rsid w:val="353A78BB"/>
    <w:rsid w:val="35425883"/>
    <w:rsid w:val="35474CF8"/>
    <w:rsid w:val="355A2D31"/>
    <w:rsid w:val="358F22AB"/>
    <w:rsid w:val="35947D99"/>
    <w:rsid w:val="35E86B46"/>
    <w:rsid w:val="35E94AF3"/>
    <w:rsid w:val="35F3622D"/>
    <w:rsid w:val="363354EB"/>
    <w:rsid w:val="36691770"/>
    <w:rsid w:val="36712755"/>
    <w:rsid w:val="3673358A"/>
    <w:rsid w:val="367B438F"/>
    <w:rsid w:val="367B4EAD"/>
    <w:rsid w:val="36AC19AB"/>
    <w:rsid w:val="36B754C5"/>
    <w:rsid w:val="36CD185D"/>
    <w:rsid w:val="36D1539C"/>
    <w:rsid w:val="36D156F0"/>
    <w:rsid w:val="36D34D58"/>
    <w:rsid w:val="36ED00B0"/>
    <w:rsid w:val="36EF386A"/>
    <w:rsid w:val="3713713F"/>
    <w:rsid w:val="372710DA"/>
    <w:rsid w:val="372F7BDC"/>
    <w:rsid w:val="374612FA"/>
    <w:rsid w:val="374F5BE4"/>
    <w:rsid w:val="375E3455"/>
    <w:rsid w:val="376775C4"/>
    <w:rsid w:val="376A5F4B"/>
    <w:rsid w:val="377A795C"/>
    <w:rsid w:val="37A5083D"/>
    <w:rsid w:val="37B7097C"/>
    <w:rsid w:val="37CA16DE"/>
    <w:rsid w:val="37D73808"/>
    <w:rsid w:val="38073C90"/>
    <w:rsid w:val="381F3391"/>
    <w:rsid w:val="382B54FA"/>
    <w:rsid w:val="382E4827"/>
    <w:rsid w:val="382E4E5F"/>
    <w:rsid w:val="382E7D02"/>
    <w:rsid w:val="38815713"/>
    <w:rsid w:val="38B6200E"/>
    <w:rsid w:val="390A4A5C"/>
    <w:rsid w:val="391F0FF0"/>
    <w:rsid w:val="392E45F8"/>
    <w:rsid w:val="39336C36"/>
    <w:rsid w:val="39424F23"/>
    <w:rsid w:val="396C59D0"/>
    <w:rsid w:val="39881484"/>
    <w:rsid w:val="399C3562"/>
    <w:rsid w:val="39A55491"/>
    <w:rsid w:val="39FD53CD"/>
    <w:rsid w:val="3A3E3D7B"/>
    <w:rsid w:val="3A490D14"/>
    <w:rsid w:val="3A4A6F5D"/>
    <w:rsid w:val="3A59390F"/>
    <w:rsid w:val="3A7A753C"/>
    <w:rsid w:val="3A9F4A05"/>
    <w:rsid w:val="3AA70AEC"/>
    <w:rsid w:val="3ABB6CA1"/>
    <w:rsid w:val="3ACD6BB2"/>
    <w:rsid w:val="3ADE7B13"/>
    <w:rsid w:val="3AE008D7"/>
    <w:rsid w:val="3AE13FC9"/>
    <w:rsid w:val="3B000B15"/>
    <w:rsid w:val="3B1B146F"/>
    <w:rsid w:val="3B2D39E0"/>
    <w:rsid w:val="3B3B622C"/>
    <w:rsid w:val="3B3C19A3"/>
    <w:rsid w:val="3B6345E7"/>
    <w:rsid w:val="3B773636"/>
    <w:rsid w:val="3B810D6D"/>
    <w:rsid w:val="3B86254F"/>
    <w:rsid w:val="3B9E077C"/>
    <w:rsid w:val="3BC90547"/>
    <w:rsid w:val="3BD61DD6"/>
    <w:rsid w:val="3BF33B20"/>
    <w:rsid w:val="3C252F4E"/>
    <w:rsid w:val="3C2679C3"/>
    <w:rsid w:val="3C3420E0"/>
    <w:rsid w:val="3C421719"/>
    <w:rsid w:val="3C552056"/>
    <w:rsid w:val="3C6148D0"/>
    <w:rsid w:val="3C737188"/>
    <w:rsid w:val="3C977355"/>
    <w:rsid w:val="3CA951C5"/>
    <w:rsid w:val="3CD171E3"/>
    <w:rsid w:val="3CDC04B7"/>
    <w:rsid w:val="3CE4625B"/>
    <w:rsid w:val="3D1713D4"/>
    <w:rsid w:val="3D315A02"/>
    <w:rsid w:val="3D3E18D3"/>
    <w:rsid w:val="3D436FB9"/>
    <w:rsid w:val="3D600405"/>
    <w:rsid w:val="3DA70D4B"/>
    <w:rsid w:val="3DB37DC0"/>
    <w:rsid w:val="3DE65EB9"/>
    <w:rsid w:val="3E10667C"/>
    <w:rsid w:val="3E202980"/>
    <w:rsid w:val="3E31656A"/>
    <w:rsid w:val="3E3D4D68"/>
    <w:rsid w:val="3E7751FF"/>
    <w:rsid w:val="3E86790F"/>
    <w:rsid w:val="3E914A43"/>
    <w:rsid w:val="3ED47D49"/>
    <w:rsid w:val="3EE165A3"/>
    <w:rsid w:val="3F0413AA"/>
    <w:rsid w:val="3F0C1B53"/>
    <w:rsid w:val="3F0E1159"/>
    <w:rsid w:val="3F147FA7"/>
    <w:rsid w:val="3F3330A5"/>
    <w:rsid w:val="3F827DD7"/>
    <w:rsid w:val="3F8462D3"/>
    <w:rsid w:val="3F847511"/>
    <w:rsid w:val="3FD907D0"/>
    <w:rsid w:val="3FE65A01"/>
    <w:rsid w:val="3FEA0CCA"/>
    <w:rsid w:val="3FFC678A"/>
    <w:rsid w:val="401E6F5D"/>
    <w:rsid w:val="402E3D13"/>
    <w:rsid w:val="403808D3"/>
    <w:rsid w:val="4057481B"/>
    <w:rsid w:val="405B64C6"/>
    <w:rsid w:val="40626D4C"/>
    <w:rsid w:val="40795F07"/>
    <w:rsid w:val="40832A04"/>
    <w:rsid w:val="40996467"/>
    <w:rsid w:val="409E1EFD"/>
    <w:rsid w:val="40C076DC"/>
    <w:rsid w:val="40D926FD"/>
    <w:rsid w:val="40ED1F86"/>
    <w:rsid w:val="40EE4191"/>
    <w:rsid w:val="40F055B3"/>
    <w:rsid w:val="40F10CFA"/>
    <w:rsid w:val="410D3C67"/>
    <w:rsid w:val="418402E2"/>
    <w:rsid w:val="41A00A79"/>
    <w:rsid w:val="41E35D9C"/>
    <w:rsid w:val="42074CE3"/>
    <w:rsid w:val="42310F2B"/>
    <w:rsid w:val="423D22F2"/>
    <w:rsid w:val="425A693D"/>
    <w:rsid w:val="427355F5"/>
    <w:rsid w:val="42832016"/>
    <w:rsid w:val="42B06318"/>
    <w:rsid w:val="42B15816"/>
    <w:rsid w:val="42C97652"/>
    <w:rsid w:val="42E03183"/>
    <w:rsid w:val="42EB3E86"/>
    <w:rsid w:val="4303457D"/>
    <w:rsid w:val="43242BDF"/>
    <w:rsid w:val="433021F9"/>
    <w:rsid w:val="43540D07"/>
    <w:rsid w:val="436506DD"/>
    <w:rsid w:val="43C04A62"/>
    <w:rsid w:val="43D67AA8"/>
    <w:rsid w:val="43D92648"/>
    <w:rsid w:val="440114D6"/>
    <w:rsid w:val="440E645C"/>
    <w:rsid w:val="441821BE"/>
    <w:rsid w:val="44315F56"/>
    <w:rsid w:val="44671E25"/>
    <w:rsid w:val="44725A1A"/>
    <w:rsid w:val="449D6D0B"/>
    <w:rsid w:val="44A53CC6"/>
    <w:rsid w:val="44A56490"/>
    <w:rsid w:val="44B23E04"/>
    <w:rsid w:val="44B549DB"/>
    <w:rsid w:val="44BD4929"/>
    <w:rsid w:val="44DC7A63"/>
    <w:rsid w:val="454275C8"/>
    <w:rsid w:val="454F5571"/>
    <w:rsid w:val="45751933"/>
    <w:rsid w:val="45756F1E"/>
    <w:rsid w:val="457963D3"/>
    <w:rsid w:val="45B32329"/>
    <w:rsid w:val="45B970E8"/>
    <w:rsid w:val="45EF0F02"/>
    <w:rsid w:val="4629258A"/>
    <w:rsid w:val="462B472F"/>
    <w:rsid w:val="462C193B"/>
    <w:rsid w:val="464E3B75"/>
    <w:rsid w:val="467E6B5D"/>
    <w:rsid w:val="46804C24"/>
    <w:rsid w:val="468133F1"/>
    <w:rsid w:val="46972953"/>
    <w:rsid w:val="46BF1205"/>
    <w:rsid w:val="46CA5789"/>
    <w:rsid w:val="46CF201D"/>
    <w:rsid w:val="46E76C44"/>
    <w:rsid w:val="46F86C26"/>
    <w:rsid w:val="472635EC"/>
    <w:rsid w:val="472A78F8"/>
    <w:rsid w:val="472E6C00"/>
    <w:rsid w:val="4730281A"/>
    <w:rsid w:val="475719BF"/>
    <w:rsid w:val="476C5D39"/>
    <w:rsid w:val="47AB0602"/>
    <w:rsid w:val="47B71002"/>
    <w:rsid w:val="47C41108"/>
    <w:rsid w:val="47E56ECD"/>
    <w:rsid w:val="47EC4363"/>
    <w:rsid w:val="48415248"/>
    <w:rsid w:val="48425100"/>
    <w:rsid w:val="4878661D"/>
    <w:rsid w:val="4885618B"/>
    <w:rsid w:val="48E65A31"/>
    <w:rsid w:val="48E90308"/>
    <w:rsid w:val="492C509A"/>
    <w:rsid w:val="4948232A"/>
    <w:rsid w:val="495F66AB"/>
    <w:rsid w:val="49622F33"/>
    <w:rsid w:val="496259D1"/>
    <w:rsid w:val="499B28FB"/>
    <w:rsid w:val="49E94153"/>
    <w:rsid w:val="49F7149E"/>
    <w:rsid w:val="49F970AD"/>
    <w:rsid w:val="4A2A71D4"/>
    <w:rsid w:val="4A491401"/>
    <w:rsid w:val="4A5A6EB6"/>
    <w:rsid w:val="4A615153"/>
    <w:rsid w:val="4A6B1633"/>
    <w:rsid w:val="4A815A37"/>
    <w:rsid w:val="4AB64062"/>
    <w:rsid w:val="4ADE0906"/>
    <w:rsid w:val="4AFA23C2"/>
    <w:rsid w:val="4B5057AE"/>
    <w:rsid w:val="4B71084F"/>
    <w:rsid w:val="4B77313F"/>
    <w:rsid w:val="4BBC1014"/>
    <w:rsid w:val="4BD36A16"/>
    <w:rsid w:val="4BEF3CF0"/>
    <w:rsid w:val="4C3E4F4D"/>
    <w:rsid w:val="4C787FA4"/>
    <w:rsid w:val="4CAF2F1A"/>
    <w:rsid w:val="4CB42856"/>
    <w:rsid w:val="4CED56F0"/>
    <w:rsid w:val="4D330698"/>
    <w:rsid w:val="4D503250"/>
    <w:rsid w:val="4D59463D"/>
    <w:rsid w:val="4D5E44E5"/>
    <w:rsid w:val="4D7312A3"/>
    <w:rsid w:val="4D7323C7"/>
    <w:rsid w:val="4D752FBB"/>
    <w:rsid w:val="4D7B2198"/>
    <w:rsid w:val="4D8C7542"/>
    <w:rsid w:val="4DD7273C"/>
    <w:rsid w:val="4DEC4FDE"/>
    <w:rsid w:val="4DF77BA8"/>
    <w:rsid w:val="4E145E8E"/>
    <w:rsid w:val="4E1F2C16"/>
    <w:rsid w:val="4E517907"/>
    <w:rsid w:val="4E8751A9"/>
    <w:rsid w:val="4E974F36"/>
    <w:rsid w:val="4EDA1CCD"/>
    <w:rsid w:val="4EDE1821"/>
    <w:rsid w:val="4EF5479F"/>
    <w:rsid w:val="4F145528"/>
    <w:rsid w:val="4F392A04"/>
    <w:rsid w:val="4F3E56AB"/>
    <w:rsid w:val="4F535440"/>
    <w:rsid w:val="4F6A318D"/>
    <w:rsid w:val="4F6E36EF"/>
    <w:rsid w:val="4F9769A2"/>
    <w:rsid w:val="4F9C253C"/>
    <w:rsid w:val="4FC402A9"/>
    <w:rsid w:val="4FD31DB5"/>
    <w:rsid w:val="4FDC156F"/>
    <w:rsid w:val="4FE44685"/>
    <w:rsid w:val="50660853"/>
    <w:rsid w:val="50680184"/>
    <w:rsid w:val="50923BE6"/>
    <w:rsid w:val="50AD2B69"/>
    <w:rsid w:val="50B479A6"/>
    <w:rsid w:val="50C8121F"/>
    <w:rsid w:val="50D13F36"/>
    <w:rsid w:val="50D27196"/>
    <w:rsid w:val="50D71224"/>
    <w:rsid w:val="50DA1EF2"/>
    <w:rsid w:val="50FF1766"/>
    <w:rsid w:val="51186109"/>
    <w:rsid w:val="5152334C"/>
    <w:rsid w:val="51AB6D9E"/>
    <w:rsid w:val="51AE482A"/>
    <w:rsid w:val="51AE5A31"/>
    <w:rsid w:val="51B52B6A"/>
    <w:rsid w:val="5235108D"/>
    <w:rsid w:val="5249691B"/>
    <w:rsid w:val="525C7827"/>
    <w:rsid w:val="527032EE"/>
    <w:rsid w:val="52823247"/>
    <w:rsid w:val="52965B84"/>
    <w:rsid w:val="529C31F8"/>
    <w:rsid w:val="53064B9E"/>
    <w:rsid w:val="53231512"/>
    <w:rsid w:val="536A3A15"/>
    <w:rsid w:val="538A28E9"/>
    <w:rsid w:val="539062CB"/>
    <w:rsid w:val="5391176E"/>
    <w:rsid w:val="539D7371"/>
    <w:rsid w:val="53AD146C"/>
    <w:rsid w:val="53AD3639"/>
    <w:rsid w:val="53B536AF"/>
    <w:rsid w:val="53CC0159"/>
    <w:rsid w:val="53D10296"/>
    <w:rsid w:val="541F7DF6"/>
    <w:rsid w:val="54572ED4"/>
    <w:rsid w:val="54AB1645"/>
    <w:rsid w:val="54C318C9"/>
    <w:rsid w:val="54C76FE4"/>
    <w:rsid w:val="54C87412"/>
    <w:rsid w:val="550D5257"/>
    <w:rsid w:val="5532136C"/>
    <w:rsid w:val="554A1464"/>
    <w:rsid w:val="55672E15"/>
    <w:rsid w:val="558A2E79"/>
    <w:rsid w:val="5595348A"/>
    <w:rsid w:val="55C8305D"/>
    <w:rsid w:val="55DD0EF8"/>
    <w:rsid w:val="55EE55A0"/>
    <w:rsid w:val="55F03BD7"/>
    <w:rsid w:val="55FA1435"/>
    <w:rsid w:val="560954BD"/>
    <w:rsid w:val="56306BB1"/>
    <w:rsid w:val="56511669"/>
    <w:rsid w:val="567B3166"/>
    <w:rsid w:val="567C2728"/>
    <w:rsid w:val="568948DE"/>
    <w:rsid w:val="56A66E7C"/>
    <w:rsid w:val="56CE3986"/>
    <w:rsid w:val="56F43D63"/>
    <w:rsid w:val="570F73F3"/>
    <w:rsid w:val="572C1045"/>
    <w:rsid w:val="572D4DE1"/>
    <w:rsid w:val="57406D50"/>
    <w:rsid w:val="577316F6"/>
    <w:rsid w:val="577C42AC"/>
    <w:rsid w:val="57800B52"/>
    <w:rsid w:val="578B50C4"/>
    <w:rsid w:val="57BE5639"/>
    <w:rsid w:val="57D65162"/>
    <w:rsid w:val="57DF1967"/>
    <w:rsid w:val="57E1795D"/>
    <w:rsid w:val="5832784E"/>
    <w:rsid w:val="58407448"/>
    <w:rsid w:val="585C5D3C"/>
    <w:rsid w:val="586F6F90"/>
    <w:rsid w:val="58A70B5E"/>
    <w:rsid w:val="58EC5724"/>
    <w:rsid w:val="58FA12B5"/>
    <w:rsid w:val="591E64B8"/>
    <w:rsid w:val="592C2D67"/>
    <w:rsid w:val="593460F5"/>
    <w:rsid w:val="594F1D58"/>
    <w:rsid w:val="59854DD8"/>
    <w:rsid w:val="59B51EC3"/>
    <w:rsid w:val="59E11404"/>
    <w:rsid w:val="59EF232F"/>
    <w:rsid w:val="5A1D4FF6"/>
    <w:rsid w:val="5A355C07"/>
    <w:rsid w:val="5A582921"/>
    <w:rsid w:val="5A586221"/>
    <w:rsid w:val="5A757FA9"/>
    <w:rsid w:val="5AAA4A91"/>
    <w:rsid w:val="5AB40743"/>
    <w:rsid w:val="5AC11213"/>
    <w:rsid w:val="5ACA6AD1"/>
    <w:rsid w:val="5ADC1D79"/>
    <w:rsid w:val="5B1E52E5"/>
    <w:rsid w:val="5B4111F4"/>
    <w:rsid w:val="5B511431"/>
    <w:rsid w:val="5B5F34EC"/>
    <w:rsid w:val="5B72365D"/>
    <w:rsid w:val="5B784A13"/>
    <w:rsid w:val="5B854D9B"/>
    <w:rsid w:val="5B8B3ED8"/>
    <w:rsid w:val="5BA46340"/>
    <w:rsid w:val="5BC401A1"/>
    <w:rsid w:val="5BDF6065"/>
    <w:rsid w:val="5BE65918"/>
    <w:rsid w:val="5CA04A52"/>
    <w:rsid w:val="5CA12468"/>
    <w:rsid w:val="5CAA51A5"/>
    <w:rsid w:val="5CB44E61"/>
    <w:rsid w:val="5CB733DD"/>
    <w:rsid w:val="5D0C19BA"/>
    <w:rsid w:val="5D1828AE"/>
    <w:rsid w:val="5D2710CF"/>
    <w:rsid w:val="5D2A53C4"/>
    <w:rsid w:val="5D501091"/>
    <w:rsid w:val="5D6469CF"/>
    <w:rsid w:val="5D710C39"/>
    <w:rsid w:val="5DA37E1A"/>
    <w:rsid w:val="5DCD77C4"/>
    <w:rsid w:val="5DF027B4"/>
    <w:rsid w:val="5E1119B0"/>
    <w:rsid w:val="5E212C34"/>
    <w:rsid w:val="5E2D0D65"/>
    <w:rsid w:val="5E537656"/>
    <w:rsid w:val="5E6512B2"/>
    <w:rsid w:val="5E663D7A"/>
    <w:rsid w:val="5E6D4D3F"/>
    <w:rsid w:val="5E767537"/>
    <w:rsid w:val="5EB644AD"/>
    <w:rsid w:val="5EC1432F"/>
    <w:rsid w:val="5ED20929"/>
    <w:rsid w:val="5EE854D0"/>
    <w:rsid w:val="5F07200C"/>
    <w:rsid w:val="5F0B4BAD"/>
    <w:rsid w:val="5F36152C"/>
    <w:rsid w:val="5F4D7B5C"/>
    <w:rsid w:val="5F643BAD"/>
    <w:rsid w:val="5FD818A4"/>
    <w:rsid w:val="603C43C7"/>
    <w:rsid w:val="6055204D"/>
    <w:rsid w:val="605E0C2A"/>
    <w:rsid w:val="607D7F1B"/>
    <w:rsid w:val="609E4F90"/>
    <w:rsid w:val="60BF71E8"/>
    <w:rsid w:val="60CC21A4"/>
    <w:rsid w:val="60D30A19"/>
    <w:rsid w:val="60E05416"/>
    <w:rsid w:val="61135F53"/>
    <w:rsid w:val="61142BFA"/>
    <w:rsid w:val="6151121C"/>
    <w:rsid w:val="61B15097"/>
    <w:rsid w:val="61BC46B2"/>
    <w:rsid w:val="61C56623"/>
    <w:rsid w:val="61CA7379"/>
    <w:rsid w:val="61CF09F6"/>
    <w:rsid w:val="61DC48DB"/>
    <w:rsid w:val="61DD29E2"/>
    <w:rsid w:val="61EF0AB8"/>
    <w:rsid w:val="61FB6D3F"/>
    <w:rsid w:val="62144F49"/>
    <w:rsid w:val="623B002B"/>
    <w:rsid w:val="62587CD1"/>
    <w:rsid w:val="627211A6"/>
    <w:rsid w:val="6280671D"/>
    <w:rsid w:val="62A20BAE"/>
    <w:rsid w:val="62B74C84"/>
    <w:rsid w:val="62DB6EE6"/>
    <w:rsid w:val="62EF787F"/>
    <w:rsid w:val="631213A3"/>
    <w:rsid w:val="63171B68"/>
    <w:rsid w:val="632A4723"/>
    <w:rsid w:val="632E27CC"/>
    <w:rsid w:val="633B5DF3"/>
    <w:rsid w:val="635A7EB1"/>
    <w:rsid w:val="63715F01"/>
    <w:rsid w:val="6387173F"/>
    <w:rsid w:val="639B3C8F"/>
    <w:rsid w:val="63BF0F64"/>
    <w:rsid w:val="63C70504"/>
    <w:rsid w:val="63D85019"/>
    <w:rsid w:val="641E7C86"/>
    <w:rsid w:val="643A5AE1"/>
    <w:rsid w:val="64402B5B"/>
    <w:rsid w:val="64493683"/>
    <w:rsid w:val="646771F1"/>
    <w:rsid w:val="6478154D"/>
    <w:rsid w:val="64910791"/>
    <w:rsid w:val="649875D5"/>
    <w:rsid w:val="649A1C60"/>
    <w:rsid w:val="64B71733"/>
    <w:rsid w:val="64BE4995"/>
    <w:rsid w:val="65072284"/>
    <w:rsid w:val="652A1BE7"/>
    <w:rsid w:val="65314D6E"/>
    <w:rsid w:val="654E3712"/>
    <w:rsid w:val="65516FAF"/>
    <w:rsid w:val="659974D9"/>
    <w:rsid w:val="65AB1B8D"/>
    <w:rsid w:val="65C07C91"/>
    <w:rsid w:val="65E72FCF"/>
    <w:rsid w:val="65EF47A1"/>
    <w:rsid w:val="660A2B3D"/>
    <w:rsid w:val="661D44D5"/>
    <w:rsid w:val="66200F59"/>
    <w:rsid w:val="66255646"/>
    <w:rsid w:val="66411704"/>
    <w:rsid w:val="66576285"/>
    <w:rsid w:val="665904DC"/>
    <w:rsid w:val="667903BA"/>
    <w:rsid w:val="66907373"/>
    <w:rsid w:val="66B044AB"/>
    <w:rsid w:val="66B77EB1"/>
    <w:rsid w:val="67006EDF"/>
    <w:rsid w:val="67030AF8"/>
    <w:rsid w:val="673B4597"/>
    <w:rsid w:val="67884035"/>
    <w:rsid w:val="67900D6B"/>
    <w:rsid w:val="679D3E0A"/>
    <w:rsid w:val="67AA042E"/>
    <w:rsid w:val="67AF734F"/>
    <w:rsid w:val="67C554A4"/>
    <w:rsid w:val="67CC5DE3"/>
    <w:rsid w:val="67E27AC1"/>
    <w:rsid w:val="67E86DD0"/>
    <w:rsid w:val="67EE056E"/>
    <w:rsid w:val="682D6231"/>
    <w:rsid w:val="68400BC0"/>
    <w:rsid w:val="68683392"/>
    <w:rsid w:val="6872391A"/>
    <w:rsid w:val="68803093"/>
    <w:rsid w:val="68811F6B"/>
    <w:rsid w:val="689337C4"/>
    <w:rsid w:val="68940DF0"/>
    <w:rsid w:val="68BC25EA"/>
    <w:rsid w:val="68C571AA"/>
    <w:rsid w:val="68E00294"/>
    <w:rsid w:val="68F414B1"/>
    <w:rsid w:val="68FE7747"/>
    <w:rsid w:val="69070212"/>
    <w:rsid w:val="6908296E"/>
    <w:rsid w:val="69795D18"/>
    <w:rsid w:val="699878D3"/>
    <w:rsid w:val="69992142"/>
    <w:rsid w:val="69C8307B"/>
    <w:rsid w:val="69E85F72"/>
    <w:rsid w:val="6A131669"/>
    <w:rsid w:val="6A2A4952"/>
    <w:rsid w:val="6A2B5265"/>
    <w:rsid w:val="6A3E137F"/>
    <w:rsid w:val="6A6D1DD4"/>
    <w:rsid w:val="6A6F15BF"/>
    <w:rsid w:val="6A866798"/>
    <w:rsid w:val="6A940037"/>
    <w:rsid w:val="6AA51452"/>
    <w:rsid w:val="6AAE5F09"/>
    <w:rsid w:val="6AB94967"/>
    <w:rsid w:val="6ABC1A84"/>
    <w:rsid w:val="6ACF0773"/>
    <w:rsid w:val="6AE92310"/>
    <w:rsid w:val="6B334057"/>
    <w:rsid w:val="6B4C60AD"/>
    <w:rsid w:val="6B5317DF"/>
    <w:rsid w:val="6B584BB9"/>
    <w:rsid w:val="6B8A04E0"/>
    <w:rsid w:val="6B8F4030"/>
    <w:rsid w:val="6BB8598A"/>
    <w:rsid w:val="6C660810"/>
    <w:rsid w:val="6C696D67"/>
    <w:rsid w:val="6C7957F8"/>
    <w:rsid w:val="6C987F52"/>
    <w:rsid w:val="6C9A476E"/>
    <w:rsid w:val="6CAC5B03"/>
    <w:rsid w:val="6CBE317C"/>
    <w:rsid w:val="6CE002DA"/>
    <w:rsid w:val="6CE060B9"/>
    <w:rsid w:val="6CE83A95"/>
    <w:rsid w:val="6D0A347A"/>
    <w:rsid w:val="6D3D07C2"/>
    <w:rsid w:val="6D510FD4"/>
    <w:rsid w:val="6D5B1A43"/>
    <w:rsid w:val="6D7A26CD"/>
    <w:rsid w:val="6D8F7821"/>
    <w:rsid w:val="6D9B610E"/>
    <w:rsid w:val="6DB279D8"/>
    <w:rsid w:val="6DB9203D"/>
    <w:rsid w:val="6DC67679"/>
    <w:rsid w:val="6DDE606F"/>
    <w:rsid w:val="6E015F77"/>
    <w:rsid w:val="6E1B015A"/>
    <w:rsid w:val="6E1B3E15"/>
    <w:rsid w:val="6E1C44C8"/>
    <w:rsid w:val="6E3623C1"/>
    <w:rsid w:val="6E4205F9"/>
    <w:rsid w:val="6E5F3596"/>
    <w:rsid w:val="6E92512C"/>
    <w:rsid w:val="6E93650D"/>
    <w:rsid w:val="6EB372FB"/>
    <w:rsid w:val="6EC5493D"/>
    <w:rsid w:val="6ECE2916"/>
    <w:rsid w:val="6F231E4E"/>
    <w:rsid w:val="6F234F04"/>
    <w:rsid w:val="6F376C21"/>
    <w:rsid w:val="6F380F29"/>
    <w:rsid w:val="6F490C6E"/>
    <w:rsid w:val="6F7D59F3"/>
    <w:rsid w:val="6F9B149F"/>
    <w:rsid w:val="6F9E08E2"/>
    <w:rsid w:val="6FEF4728"/>
    <w:rsid w:val="6FFF0B22"/>
    <w:rsid w:val="70074789"/>
    <w:rsid w:val="70082FEF"/>
    <w:rsid w:val="702C3341"/>
    <w:rsid w:val="705A5B6F"/>
    <w:rsid w:val="70622BF2"/>
    <w:rsid w:val="7062783D"/>
    <w:rsid w:val="706516C7"/>
    <w:rsid w:val="707863E4"/>
    <w:rsid w:val="70794FE1"/>
    <w:rsid w:val="7097210F"/>
    <w:rsid w:val="70974973"/>
    <w:rsid w:val="70A35BB3"/>
    <w:rsid w:val="70B7118F"/>
    <w:rsid w:val="70C22B0C"/>
    <w:rsid w:val="70C330B2"/>
    <w:rsid w:val="70D4022E"/>
    <w:rsid w:val="711658B0"/>
    <w:rsid w:val="712224CC"/>
    <w:rsid w:val="71247875"/>
    <w:rsid w:val="712C4C95"/>
    <w:rsid w:val="715364D5"/>
    <w:rsid w:val="71833676"/>
    <w:rsid w:val="71A61EF1"/>
    <w:rsid w:val="71C77022"/>
    <w:rsid w:val="71CA3985"/>
    <w:rsid w:val="71DA3C1E"/>
    <w:rsid w:val="71E4499E"/>
    <w:rsid w:val="720D43C4"/>
    <w:rsid w:val="721D3AA6"/>
    <w:rsid w:val="72292F23"/>
    <w:rsid w:val="72414B23"/>
    <w:rsid w:val="72911EB4"/>
    <w:rsid w:val="72A25CF1"/>
    <w:rsid w:val="72A31FAB"/>
    <w:rsid w:val="73217442"/>
    <w:rsid w:val="734B6D40"/>
    <w:rsid w:val="738D1D88"/>
    <w:rsid w:val="73A71A6B"/>
    <w:rsid w:val="73AC14F5"/>
    <w:rsid w:val="73B6625C"/>
    <w:rsid w:val="73DE54FC"/>
    <w:rsid w:val="73EB7F8E"/>
    <w:rsid w:val="73EE7D40"/>
    <w:rsid w:val="740A0E6A"/>
    <w:rsid w:val="74111876"/>
    <w:rsid w:val="74194970"/>
    <w:rsid w:val="743171D0"/>
    <w:rsid w:val="74341A9E"/>
    <w:rsid w:val="743516E6"/>
    <w:rsid w:val="749C2AA6"/>
    <w:rsid w:val="74FC52B4"/>
    <w:rsid w:val="75056603"/>
    <w:rsid w:val="75297601"/>
    <w:rsid w:val="75444CE1"/>
    <w:rsid w:val="75644A50"/>
    <w:rsid w:val="75645207"/>
    <w:rsid w:val="757F2C8E"/>
    <w:rsid w:val="758250C7"/>
    <w:rsid w:val="758B2CAD"/>
    <w:rsid w:val="75A079C2"/>
    <w:rsid w:val="75BA6ABE"/>
    <w:rsid w:val="75CE7459"/>
    <w:rsid w:val="75D57F36"/>
    <w:rsid w:val="75E84ACA"/>
    <w:rsid w:val="75F4178A"/>
    <w:rsid w:val="764752FD"/>
    <w:rsid w:val="766C45F5"/>
    <w:rsid w:val="76A85706"/>
    <w:rsid w:val="76E77774"/>
    <w:rsid w:val="770345BC"/>
    <w:rsid w:val="77142532"/>
    <w:rsid w:val="77193CC8"/>
    <w:rsid w:val="777276BF"/>
    <w:rsid w:val="77836BD7"/>
    <w:rsid w:val="77AF0032"/>
    <w:rsid w:val="77C67492"/>
    <w:rsid w:val="77D00208"/>
    <w:rsid w:val="780322B0"/>
    <w:rsid w:val="780C3C94"/>
    <w:rsid w:val="78147DD8"/>
    <w:rsid w:val="78382B88"/>
    <w:rsid w:val="784703AF"/>
    <w:rsid w:val="784A620C"/>
    <w:rsid w:val="78642A2D"/>
    <w:rsid w:val="7880611D"/>
    <w:rsid w:val="78A1104F"/>
    <w:rsid w:val="78B6104A"/>
    <w:rsid w:val="78C348A0"/>
    <w:rsid w:val="78CC5BA3"/>
    <w:rsid w:val="78E917B1"/>
    <w:rsid w:val="78EC6664"/>
    <w:rsid w:val="791335DD"/>
    <w:rsid w:val="79332BB8"/>
    <w:rsid w:val="793A3776"/>
    <w:rsid w:val="793E6D2B"/>
    <w:rsid w:val="79482C53"/>
    <w:rsid w:val="795513A7"/>
    <w:rsid w:val="796676DA"/>
    <w:rsid w:val="79766716"/>
    <w:rsid w:val="7980508A"/>
    <w:rsid w:val="79F71831"/>
    <w:rsid w:val="7A0B383F"/>
    <w:rsid w:val="7A1234DC"/>
    <w:rsid w:val="7A2538E2"/>
    <w:rsid w:val="7A363857"/>
    <w:rsid w:val="7A5455C7"/>
    <w:rsid w:val="7A662C65"/>
    <w:rsid w:val="7A7C7257"/>
    <w:rsid w:val="7A877975"/>
    <w:rsid w:val="7ADA2E25"/>
    <w:rsid w:val="7B1A1A71"/>
    <w:rsid w:val="7B481A08"/>
    <w:rsid w:val="7B6A2721"/>
    <w:rsid w:val="7BC12FE0"/>
    <w:rsid w:val="7BC51FC9"/>
    <w:rsid w:val="7C054470"/>
    <w:rsid w:val="7C454D53"/>
    <w:rsid w:val="7C8070D3"/>
    <w:rsid w:val="7C811BF4"/>
    <w:rsid w:val="7CEE0935"/>
    <w:rsid w:val="7D030B61"/>
    <w:rsid w:val="7D06526A"/>
    <w:rsid w:val="7D117A77"/>
    <w:rsid w:val="7D515038"/>
    <w:rsid w:val="7DA934D9"/>
    <w:rsid w:val="7DAD029D"/>
    <w:rsid w:val="7DC222ED"/>
    <w:rsid w:val="7DD07C3A"/>
    <w:rsid w:val="7DDF0539"/>
    <w:rsid w:val="7DE309A7"/>
    <w:rsid w:val="7DFC2F72"/>
    <w:rsid w:val="7E0E3A29"/>
    <w:rsid w:val="7E0E43B9"/>
    <w:rsid w:val="7E143B12"/>
    <w:rsid w:val="7E937BA6"/>
    <w:rsid w:val="7E9C2786"/>
    <w:rsid w:val="7EAF46B4"/>
    <w:rsid w:val="7EBF3876"/>
    <w:rsid w:val="7EE11595"/>
    <w:rsid w:val="7EFF676B"/>
    <w:rsid w:val="7F233CFD"/>
    <w:rsid w:val="7F29160C"/>
    <w:rsid w:val="7F676279"/>
    <w:rsid w:val="7FAD1BB4"/>
    <w:rsid w:val="7FC248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lang w:val="en-US" w:eastAsia="zh-CN" w:bidi="ar-SA"/>
    </w:rPr>
  </w:style>
  <w:style w:type="paragraph" w:styleId="4">
    <w:name w:val="heading 1"/>
    <w:basedOn w:val="1"/>
    <w:next w:val="1"/>
    <w:link w:val="48"/>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62"/>
    <w:autoRedefine/>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link w:val="50"/>
    <w:autoRedefine/>
    <w:qFormat/>
    <w:uiPriority w:val="0"/>
    <w:pPr>
      <w:keepNext/>
      <w:keepLines/>
      <w:spacing w:before="260" w:after="260" w:line="416" w:lineRule="auto"/>
      <w:outlineLvl w:val="2"/>
    </w:pPr>
    <w:rPr>
      <w:rFonts w:ascii="Calibri" w:hAnsi="Calibri"/>
      <w:b/>
      <w:bCs/>
      <w:kern w:val="2"/>
      <w:sz w:val="32"/>
      <w:szCs w:val="32"/>
    </w:rPr>
  </w:style>
  <w:style w:type="paragraph" w:styleId="7">
    <w:name w:val="heading 4"/>
    <w:basedOn w:val="1"/>
    <w:next w:val="1"/>
    <w:link w:val="51"/>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52"/>
    <w:autoRedefine/>
    <w:unhideWhenUsed/>
    <w:qFormat/>
    <w:uiPriority w:val="9"/>
    <w:pPr>
      <w:keepNext/>
      <w:keepLines/>
      <w:spacing w:before="280" w:after="290" w:line="376" w:lineRule="auto"/>
      <w:outlineLvl w:val="4"/>
    </w:pPr>
    <w:rPr>
      <w:b/>
      <w:bCs/>
      <w:sz w:val="28"/>
      <w:szCs w:val="28"/>
    </w:rPr>
  </w:style>
  <w:style w:type="paragraph" w:styleId="9">
    <w:name w:val="heading 6"/>
    <w:basedOn w:val="1"/>
    <w:next w:val="1"/>
    <w:autoRedefine/>
    <w:qFormat/>
    <w:uiPriority w:val="0"/>
    <w:pPr>
      <w:keepNext/>
      <w:autoSpaceDE w:val="0"/>
      <w:autoSpaceDN w:val="0"/>
      <w:adjustRightInd w:val="0"/>
      <w:snapToGrid w:val="0"/>
      <w:spacing w:before="240" w:after="64" w:line="320" w:lineRule="auto"/>
      <w:outlineLvl w:val="5"/>
    </w:pPr>
    <w:rPr>
      <w:rFonts w:ascii="Arial" w:hAnsi="Arial" w:eastAsia="黑体"/>
      <w:b/>
      <w:color w:val="000000"/>
      <w:sz w:val="24"/>
    </w:rPr>
  </w:style>
  <w:style w:type="character" w:default="1" w:styleId="34">
    <w:name w:val="Default Paragraph Font"/>
    <w:autoRedefine/>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56"/>
    <w:autoRedefine/>
    <w:unhideWhenUsed/>
    <w:qFormat/>
    <w:uiPriority w:val="99"/>
    <w:pPr>
      <w:spacing w:after="120"/>
      <w:ind w:left="420" w:leftChars="200"/>
    </w:pPr>
  </w:style>
  <w:style w:type="paragraph" w:styleId="3">
    <w:name w:val="Normal Indent"/>
    <w:basedOn w:val="1"/>
    <w:next w:val="2"/>
    <w:autoRedefine/>
    <w:qFormat/>
    <w:uiPriority w:val="99"/>
    <w:pPr>
      <w:ind w:firstLine="420"/>
    </w:pPr>
    <w:rPr>
      <w:rFonts w:ascii="Calibri" w:hAnsi="Calibri"/>
      <w:kern w:val="2"/>
      <w:sz w:val="21"/>
      <w:szCs w:val="21"/>
    </w:rPr>
  </w:style>
  <w:style w:type="paragraph" w:styleId="10">
    <w:name w:val="List Number"/>
    <w:basedOn w:val="1"/>
    <w:autoRedefine/>
    <w:qFormat/>
    <w:uiPriority w:val="99"/>
    <w:pPr>
      <w:widowControl/>
      <w:tabs>
        <w:tab w:val="left" w:pos="900"/>
      </w:tabs>
      <w:spacing w:afterLines="50"/>
      <w:ind w:left="900" w:hanging="720"/>
      <w:jc w:val="left"/>
    </w:pPr>
    <w:rPr>
      <w:sz w:val="24"/>
      <w:szCs w:val="24"/>
    </w:rPr>
  </w:style>
  <w:style w:type="paragraph" w:styleId="11">
    <w:name w:val="Document Map"/>
    <w:basedOn w:val="1"/>
    <w:autoRedefine/>
    <w:qFormat/>
    <w:uiPriority w:val="99"/>
    <w:rPr>
      <w:rFonts w:ascii="宋体"/>
      <w:sz w:val="18"/>
      <w:szCs w:val="18"/>
    </w:rPr>
  </w:style>
  <w:style w:type="paragraph" w:styleId="12">
    <w:name w:val="annotation text"/>
    <w:basedOn w:val="1"/>
    <w:link w:val="78"/>
    <w:autoRedefine/>
    <w:unhideWhenUsed/>
    <w:qFormat/>
    <w:uiPriority w:val="99"/>
    <w:pPr>
      <w:jc w:val="left"/>
    </w:pPr>
  </w:style>
  <w:style w:type="paragraph" w:styleId="13">
    <w:name w:val="Salutation"/>
    <w:basedOn w:val="1"/>
    <w:next w:val="1"/>
    <w:autoRedefine/>
    <w:qFormat/>
    <w:uiPriority w:val="0"/>
  </w:style>
  <w:style w:type="paragraph" w:styleId="14">
    <w:name w:val="Body Text 3"/>
    <w:basedOn w:val="1"/>
    <w:link w:val="54"/>
    <w:autoRedefine/>
    <w:qFormat/>
    <w:uiPriority w:val="99"/>
    <w:pPr>
      <w:snapToGrid w:val="0"/>
      <w:spacing w:before="50" w:after="50"/>
    </w:pPr>
    <w:rPr>
      <w:sz w:val="16"/>
      <w:szCs w:val="16"/>
    </w:rPr>
  </w:style>
  <w:style w:type="paragraph" w:styleId="15">
    <w:name w:val="Body Text"/>
    <w:basedOn w:val="1"/>
    <w:next w:val="16"/>
    <w:link w:val="55"/>
    <w:autoRedefine/>
    <w:qFormat/>
    <w:uiPriority w:val="99"/>
    <w:pPr>
      <w:spacing w:after="120"/>
    </w:pPr>
    <w:rPr>
      <w:sz w:val="24"/>
      <w:szCs w:val="24"/>
    </w:rPr>
  </w:style>
  <w:style w:type="paragraph" w:styleId="16">
    <w:name w:val="Body Text First Indent"/>
    <w:basedOn w:val="15"/>
    <w:next w:val="1"/>
    <w:autoRedefine/>
    <w:qFormat/>
    <w:uiPriority w:val="0"/>
    <w:pPr>
      <w:ind w:firstLine="420"/>
    </w:pPr>
    <w:rPr>
      <w:rFonts w:eastAsia="楷体_GB2312"/>
      <w:sz w:val="32"/>
      <w:szCs w:val="20"/>
    </w:rPr>
  </w:style>
  <w:style w:type="paragraph" w:styleId="17">
    <w:name w:val="List 2"/>
    <w:basedOn w:val="1"/>
    <w:autoRedefine/>
    <w:qFormat/>
    <w:uiPriority w:val="99"/>
    <w:pPr>
      <w:ind w:left="100" w:leftChars="200" w:hanging="200" w:hangingChars="200"/>
    </w:pPr>
    <w:rPr>
      <w:sz w:val="28"/>
      <w:szCs w:val="28"/>
    </w:rPr>
  </w:style>
  <w:style w:type="paragraph" w:styleId="18">
    <w:name w:val="Plain Text"/>
    <w:basedOn w:val="1"/>
    <w:next w:val="1"/>
    <w:link w:val="53"/>
    <w:autoRedefine/>
    <w:qFormat/>
    <w:uiPriority w:val="0"/>
    <w:pPr>
      <w:spacing w:beforeLines="50" w:afterLines="50" w:line="400" w:lineRule="exact"/>
    </w:pPr>
    <w:rPr>
      <w:rFonts w:ascii="宋体" w:hAnsi="Courier New" w:cs="宋体"/>
      <w:kern w:val="2"/>
      <w:sz w:val="24"/>
      <w:szCs w:val="24"/>
    </w:rPr>
  </w:style>
  <w:style w:type="paragraph" w:styleId="19">
    <w:name w:val="Date"/>
    <w:basedOn w:val="1"/>
    <w:next w:val="1"/>
    <w:autoRedefine/>
    <w:qFormat/>
    <w:uiPriority w:val="0"/>
    <w:pPr>
      <w:ind w:left="2500" w:leftChars="2500"/>
    </w:pPr>
    <w:rPr>
      <w:rFonts w:eastAsia="楷体_GB2312"/>
      <w:sz w:val="32"/>
    </w:rPr>
  </w:style>
  <w:style w:type="paragraph" w:styleId="20">
    <w:name w:val="Body Text Indent 2"/>
    <w:basedOn w:val="1"/>
    <w:autoRedefine/>
    <w:qFormat/>
    <w:uiPriority w:val="0"/>
    <w:pPr>
      <w:spacing w:line="520" w:lineRule="exact"/>
      <w:ind w:firstLine="573"/>
    </w:pPr>
    <w:rPr>
      <w:rFonts w:ascii="仿宋_GB2312" w:eastAsia="仿宋_GB2312"/>
      <w:sz w:val="32"/>
    </w:rPr>
  </w:style>
  <w:style w:type="paragraph" w:styleId="21">
    <w:name w:val="Balloon Text"/>
    <w:basedOn w:val="1"/>
    <w:link w:val="57"/>
    <w:autoRedefine/>
    <w:unhideWhenUsed/>
    <w:qFormat/>
    <w:uiPriority w:val="99"/>
    <w:rPr>
      <w:sz w:val="18"/>
      <w:szCs w:val="18"/>
    </w:rPr>
  </w:style>
  <w:style w:type="paragraph" w:styleId="22">
    <w:name w:val="footer"/>
    <w:basedOn w:val="1"/>
    <w:link w:val="58"/>
    <w:autoRedefine/>
    <w:qFormat/>
    <w:uiPriority w:val="99"/>
    <w:pPr>
      <w:tabs>
        <w:tab w:val="center" w:pos="4153"/>
        <w:tab w:val="right" w:pos="8306"/>
      </w:tabs>
      <w:snapToGrid w:val="0"/>
      <w:jc w:val="left"/>
    </w:pPr>
    <w:rPr>
      <w:rFonts w:eastAsia="黑体"/>
      <w:sz w:val="18"/>
      <w:szCs w:val="18"/>
    </w:rPr>
  </w:style>
  <w:style w:type="paragraph" w:styleId="23">
    <w:name w:val="header"/>
    <w:basedOn w:val="1"/>
    <w:link w:val="59"/>
    <w:autoRedefine/>
    <w:qFormat/>
    <w:uiPriority w:val="99"/>
    <w:pPr>
      <w:pBdr>
        <w:bottom w:val="single" w:color="auto" w:sz="6" w:space="1"/>
      </w:pBdr>
      <w:tabs>
        <w:tab w:val="center" w:pos="4153"/>
        <w:tab w:val="right" w:pos="8306"/>
      </w:tabs>
      <w:snapToGrid w:val="0"/>
      <w:jc w:val="center"/>
    </w:pPr>
    <w:rPr>
      <w:sz w:val="18"/>
      <w:szCs w:val="18"/>
    </w:rPr>
  </w:style>
  <w:style w:type="paragraph" w:styleId="24">
    <w:name w:val="toc 6"/>
    <w:basedOn w:val="1"/>
    <w:next w:val="1"/>
    <w:autoRedefine/>
    <w:unhideWhenUsed/>
    <w:qFormat/>
    <w:uiPriority w:val="39"/>
    <w:pPr>
      <w:ind w:left="2100" w:leftChars="1000"/>
    </w:pPr>
  </w:style>
  <w:style w:type="paragraph" w:styleId="25">
    <w:name w:val="Body Text Indent 3"/>
    <w:basedOn w:val="1"/>
    <w:link w:val="60"/>
    <w:autoRedefine/>
    <w:unhideWhenUsed/>
    <w:qFormat/>
    <w:uiPriority w:val="99"/>
    <w:pPr>
      <w:spacing w:after="120"/>
      <w:ind w:left="420" w:leftChars="200"/>
    </w:pPr>
    <w:rPr>
      <w:sz w:val="16"/>
      <w:szCs w:val="16"/>
    </w:rPr>
  </w:style>
  <w:style w:type="paragraph" w:styleId="26">
    <w:name w:val="table of figures"/>
    <w:basedOn w:val="1"/>
    <w:next w:val="1"/>
    <w:autoRedefine/>
    <w:unhideWhenUsed/>
    <w:qFormat/>
    <w:uiPriority w:val="99"/>
    <w:pPr>
      <w:tabs>
        <w:tab w:val="left" w:pos="1270"/>
      </w:tabs>
      <w:spacing w:line="360" w:lineRule="auto"/>
      <w:ind w:left="1270" w:hanging="420"/>
      <w:jc w:val="left"/>
    </w:pPr>
    <w:rPr>
      <w:smallCaps/>
    </w:rPr>
  </w:style>
  <w:style w:type="paragraph" w:styleId="27">
    <w:name w:val="Body Text 2"/>
    <w:basedOn w:val="1"/>
    <w:autoRedefine/>
    <w:qFormat/>
    <w:uiPriority w:val="0"/>
    <w:pPr>
      <w:widowControl/>
      <w:snapToGrid w:val="0"/>
      <w:spacing w:before="50" w:afterLines="50" w:line="400" w:lineRule="exact"/>
      <w:jc w:val="left"/>
    </w:pPr>
    <w:rPr>
      <w:rFonts w:hAnsi="宋体"/>
      <w:color w:val="000000"/>
      <w:kern w:val="2"/>
      <w:szCs w:val="24"/>
    </w:rPr>
  </w:style>
  <w:style w:type="paragraph" w:styleId="28">
    <w:name w:val="Normal (Web)"/>
    <w:basedOn w:val="1"/>
    <w:autoRedefine/>
    <w:qFormat/>
    <w:uiPriority w:val="0"/>
    <w:pPr>
      <w:autoSpaceDE w:val="0"/>
      <w:autoSpaceDN w:val="0"/>
      <w:adjustRightInd w:val="0"/>
      <w:ind w:firstLine="439" w:firstLineChars="209"/>
      <w:jc w:val="left"/>
    </w:pPr>
    <w:rPr>
      <w:rFonts w:ascii="宋体"/>
      <w:color w:val="000000"/>
      <w:szCs w:val="21"/>
    </w:rPr>
  </w:style>
  <w:style w:type="paragraph" w:styleId="29">
    <w:name w:val="annotation subject"/>
    <w:basedOn w:val="12"/>
    <w:next w:val="12"/>
    <w:link w:val="79"/>
    <w:autoRedefine/>
    <w:unhideWhenUsed/>
    <w:qFormat/>
    <w:uiPriority w:val="99"/>
    <w:rPr>
      <w:b/>
      <w:bCs/>
    </w:rPr>
  </w:style>
  <w:style w:type="paragraph" w:styleId="30">
    <w:name w:val="Body Text First Indent 2"/>
    <w:basedOn w:val="2"/>
    <w:next w:val="31"/>
    <w:link w:val="61"/>
    <w:autoRedefine/>
    <w:qFormat/>
    <w:uiPriority w:val="0"/>
    <w:pPr>
      <w:spacing w:after="0" w:line="200" w:lineRule="exact"/>
      <w:ind w:left="0" w:leftChars="0" w:firstLine="420" w:firstLineChars="200"/>
    </w:pPr>
    <w:rPr>
      <w:rFonts w:ascii="仿宋_GB2312" w:hAnsi="Courier New" w:eastAsia="仿宋_GB2312" w:cs="宋体"/>
      <w:spacing w:val="-4"/>
      <w:kern w:val="2"/>
      <w:sz w:val="18"/>
      <w:szCs w:val="21"/>
    </w:rPr>
  </w:style>
  <w:style w:type="paragraph" w:customStyle="1" w:styleId="31">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table" w:styleId="33">
    <w:name w:val="Table Grid"/>
    <w:basedOn w:val="3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page number"/>
    <w:basedOn w:val="34"/>
    <w:autoRedefine/>
    <w:qFormat/>
    <w:uiPriority w:val="99"/>
  </w:style>
  <w:style w:type="character" w:styleId="36">
    <w:name w:val="Emphasis"/>
    <w:autoRedefine/>
    <w:qFormat/>
    <w:uiPriority w:val="0"/>
    <w:rPr>
      <w:rFonts w:cs="Times New Roman"/>
      <w:i/>
    </w:rPr>
  </w:style>
  <w:style w:type="character" w:styleId="37">
    <w:name w:val="Hyperlink"/>
    <w:basedOn w:val="34"/>
    <w:autoRedefine/>
    <w:qFormat/>
    <w:uiPriority w:val="99"/>
    <w:rPr>
      <w:color w:val="0000FF"/>
      <w:u w:val="single"/>
    </w:rPr>
  </w:style>
  <w:style w:type="character" w:styleId="38">
    <w:name w:val="annotation reference"/>
    <w:basedOn w:val="34"/>
    <w:autoRedefine/>
    <w:unhideWhenUsed/>
    <w:qFormat/>
    <w:uiPriority w:val="99"/>
    <w:rPr>
      <w:sz w:val="21"/>
      <w:szCs w:val="21"/>
    </w:rPr>
  </w:style>
  <w:style w:type="paragraph" w:customStyle="1" w:styleId="39">
    <w:name w:val="正文1"/>
    <w:basedOn w:val="11"/>
    <w:next w:val="40"/>
    <w:autoRedefine/>
    <w:qFormat/>
    <w:uiPriority w:val="0"/>
    <w:pPr>
      <w:adjustRightInd w:val="0"/>
      <w:spacing w:line="318" w:lineRule="atLeast"/>
      <w:ind w:left="369" w:firstLine="369"/>
      <w:textAlignment w:val="baseline"/>
    </w:pPr>
    <w:rPr>
      <w:sz w:val="21"/>
    </w:rPr>
  </w:style>
  <w:style w:type="paragraph" w:customStyle="1" w:styleId="40">
    <w:name w:val="自动更正"/>
    <w:next w:val="41"/>
    <w:autoRedefine/>
    <w:qFormat/>
    <w:uiPriority w:val="0"/>
    <w:pPr>
      <w:widowControl w:val="0"/>
      <w:jc w:val="both"/>
    </w:pPr>
    <w:rPr>
      <w:rFonts w:ascii="黑体" w:hAnsi="黑体" w:eastAsia="微软雅黑" w:cs="黑体"/>
      <w:kern w:val="2"/>
      <w:sz w:val="21"/>
      <w:szCs w:val="24"/>
      <w:lang w:val="en-US" w:eastAsia="zh-CN" w:bidi="ar-SA"/>
    </w:rPr>
  </w:style>
  <w:style w:type="paragraph" w:customStyle="1" w:styleId="41">
    <w:name w:val="xl39"/>
    <w:basedOn w:val="1"/>
    <w:next w:val="42"/>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color w:val="000000"/>
      <w:sz w:val="18"/>
      <w:szCs w:val="18"/>
    </w:rPr>
  </w:style>
  <w:style w:type="paragraph" w:customStyle="1" w:styleId="42">
    <w:name w:val="分手多日，近况如何？"/>
    <w:next w:val="1"/>
    <w:autoRedefine/>
    <w:qFormat/>
    <w:uiPriority w:val="0"/>
    <w:pPr>
      <w:widowControl w:val="0"/>
      <w:jc w:val="both"/>
    </w:pPr>
    <w:rPr>
      <w:rFonts w:ascii="Calibri" w:hAnsi="Calibri" w:eastAsia="宋体" w:cs="Times New Roman"/>
      <w:sz w:val="21"/>
      <w:lang w:val="en-US" w:eastAsia="zh-CN" w:bidi="ar-SA"/>
    </w:rPr>
  </w:style>
  <w:style w:type="paragraph" w:customStyle="1" w:styleId="43">
    <w:name w:val="BodyText1I"/>
    <w:basedOn w:val="44"/>
    <w:autoRedefine/>
    <w:qFormat/>
    <w:uiPriority w:val="0"/>
    <w:pPr>
      <w:ind w:firstLine="420" w:firstLineChars="100"/>
    </w:pPr>
  </w:style>
  <w:style w:type="paragraph" w:customStyle="1" w:styleId="44">
    <w:name w:val="BodyText"/>
    <w:basedOn w:val="1"/>
    <w:next w:val="45"/>
    <w:autoRedefine/>
    <w:qFormat/>
    <w:uiPriority w:val="0"/>
    <w:pPr>
      <w:textAlignment w:val="baseline"/>
    </w:pPr>
    <w:rPr>
      <w:rFonts w:ascii="宋体" w:hAnsi="宋体"/>
      <w:szCs w:val="21"/>
      <w:lang w:val="zh-CN" w:bidi="zh-CN"/>
    </w:rPr>
  </w:style>
  <w:style w:type="paragraph" w:customStyle="1" w:styleId="45">
    <w:name w:val="TOC2"/>
    <w:basedOn w:val="1"/>
    <w:next w:val="1"/>
    <w:autoRedefine/>
    <w:qFormat/>
    <w:uiPriority w:val="0"/>
    <w:pPr>
      <w:ind w:left="420" w:leftChars="200"/>
      <w:textAlignment w:val="baseline"/>
    </w:pPr>
  </w:style>
  <w:style w:type="paragraph" w:customStyle="1" w:styleId="46">
    <w:name w:val="样式 表格正文 + 两端对齐"/>
    <w:basedOn w:val="1"/>
    <w:next w:val="47"/>
    <w:autoRedefine/>
    <w:qFormat/>
    <w:uiPriority w:val="0"/>
    <w:pPr>
      <w:spacing w:line="300" w:lineRule="auto"/>
    </w:pPr>
  </w:style>
  <w:style w:type="paragraph" w:customStyle="1" w:styleId="47">
    <w:name w:val="正文11"/>
    <w:basedOn w:val="11"/>
    <w:next w:val="1"/>
    <w:link w:val="65"/>
    <w:autoRedefine/>
    <w:qFormat/>
    <w:uiPriority w:val="0"/>
    <w:pPr>
      <w:spacing w:line="360" w:lineRule="auto"/>
      <w:ind w:firstLine="480" w:firstLineChars="200"/>
    </w:pPr>
    <w:rPr>
      <w:rFonts w:ascii="等线" w:hAnsi="等线" w:eastAsia="等线" w:cs="宋体"/>
      <w:kern w:val="2"/>
      <w:sz w:val="24"/>
      <w:szCs w:val="22"/>
    </w:rPr>
  </w:style>
  <w:style w:type="character" w:customStyle="1" w:styleId="48">
    <w:name w:val="标题 1 字符"/>
    <w:basedOn w:val="34"/>
    <w:link w:val="4"/>
    <w:autoRedefine/>
    <w:qFormat/>
    <w:uiPriority w:val="9"/>
    <w:rPr>
      <w:rFonts w:ascii="Times New Roman" w:hAnsi="Times New Roman" w:eastAsia="宋体" w:cs="Times New Roman"/>
      <w:b/>
      <w:bCs/>
      <w:kern w:val="44"/>
      <w:sz w:val="44"/>
      <w:szCs w:val="44"/>
    </w:rPr>
  </w:style>
  <w:style w:type="character" w:customStyle="1" w:styleId="49">
    <w:name w:val="标题 2 Char"/>
    <w:basedOn w:val="34"/>
    <w:autoRedefine/>
    <w:semiHidden/>
    <w:qFormat/>
    <w:uiPriority w:val="9"/>
    <w:rPr>
      <w:rFonts w:asciiTheme="majorHAnsi" w:hAnsiTheme="majorHAnsi" w:eastAsiaTheme="majorEastAsia" w:cstheme="majorBidi"/>
      <w:b/>
      <w:bCs/>
      <w:kern w:val="0"/>
      <w:sz w:val="32"/>
      <w:szCs w:val="32"/>
    </w:rPr>
  </w:style>
  <w:style w:type="character" w:customStyle="1" w:styleId="50">
    <w:name w:val="标题 3 字符"/>
    <w:basedOn w:val="34"/>
    <w:link w:val="6"/>
    <w:autoRedefine/>
    <w:qFormat/>
    <w:uiPriority w:val="0"/>
    <w:rPr>
      <w:rFonts w:ascii="Calibri" w:hAnsi="Calibri" w:eastAsia="宋体" w:cs="Times New Roman"/>
      <w:b/>
      <w:bCs/>
      <w:sz w:val="32"/>
      <w:szCs w:val="32"/>
    </w:rPr>
  </w:style>
  <w:style w:type="character" w:customStyle="1" w:styleId="51">
    <w:name w:val="标题 4 字符"/>
    <w:basedOn w:val="34"/>
    <w:link w:val="7"/>
    <w:autoRedefine/>
    <w:semiHidden/>
    <w:qFormat/>
    <w:uiPriority w:val="9"/>
    <w:rPr>
      <w:rFonts w:asciiTheme="majorHAnsi" w:hAnsiTheme="majorHAnsi" w:eastAsiaTheme="majorEastAsia" w:cstheme="majorBidi"/>
      <w:b/>
      <w:bCs/>
      <w:kern w:val="0"/>
      <w:sz w:val="28"/>
      <w:szCs w:val="28"/>
    </w:rPr>
  </w:style>
  <w:style w:type="character" w:customStyle="1" w:styleId="52">
    <w:name w:val="标题 5 字符"/>
    <w:basedOn w:val="34"/>
    <w:link w:val="8"/>
    <w:autoRedefine/>
    <w:semiHidden/>
    <w:qFormat/>
    <w:uiPriority w:val="9"/>
    <w:rPr>
      <w:rFonts w:ascii="Times New Roman" w:hAnsi="Times New Roman" w:eastAsia="宋体" w:cs="Times New Roman"/>
      <w:b/>
      <w:bCs/>
      <w:kern w:val="0"/>
      <w:sz w:val="28"/>
      <w:szCs w:val="28"/>
    </w:rPr>
  </w:style>
  <w:style w:type="character" w:customStyle="1" w:styleId="53">
    <w:name w:val="纯文本 字符"/>
    <w:basedOn w:val="34"/>
    <w:link w:val="18"/>
    <w:autoRedefine/>
    <w:qFormat/>
    <w:uiPriority w:val="99"/>
    <w:rPr>
      <w:rFonts w:ascii="宋体" w:hAnsi="Courier New" w:eastAsia="宋体" w:cs="宋体"/>
      <w:sz w:val="24"/>
      <w:szCs w:val="24"/>
    </w:rPr>
  </w:style>
  <w:style w:type="character" w:customStyle="1" w:styleId="54">
    <w:name w:val="正文文本 3 字符"/>
    <w:basedOn w:val="34"/>
    <w:link w:val="14"/>
    <w:autoRedefine/>
    <w:qFormat/>
    <w:uiPriority w:val="99"/>
    <w:rPr>
      <w:rFonts w:ascii="Times New Roman" w:hAnsi="Times New Roman" w:eastAsia="宋体" w:cs="Times New Roman"/>
      <w:kern w:val="0"/>
      <w:sz w:val="16"/>
      <w:szCs w:val="16"/>
    </w:rPr>
  </w:style>
  <w:style w:type="character" w:customStyle="1" w:styleId="55">
    <w:name w:val="正文文本 字符"/>
    <w:basedOn w:val="34"/>
    <w:link w:val="15"/>
    <w:autoRedefine/>
    <w:qFormat/>
    <w:uiPriority w:val="99"/>
    <w:rPr>
      <w:rFonts w:ascii="Times New Roman" w:hAnsi="Times New Roman" w:eastAsia="宋体" w:cs="Times New Roman"/>
      <w:kern w:val="0"/>
      <w:sz w:val="24"/>
      <w:szCs w:val="24"/>
    </w:rPr>
  </w:style>
  <w:style w:type="character" w:customStyle="1" w:styleId="56">
    <w:name w:val="正文文本缩进 字符"/>
    <w:basedOn w:val="34"/>
    <w:link w:val="2"/>
    <w:autoRedefine/>
    <w:semiHidden/>
    <w:qFormat/>
    <w:uiPriority w:val="99"/>
    <w:rPr>
      <w:rFonts w:ascii="Times New Roman" w:hAnsi="Times New Roman" w:eastAsia="宋体" w:cs="Times New Roman"/>
      <w:kern w:val="0"/>
      <w:sz w:val="20"/>
      <w:szCs w:val="20"/>
    </w:rPr>
  </w:style>
  <w:style w:type="character" w:customStyle="1" w:styleId="57">
    <w:name w:val="批注框文本 字符"/>
    <w:basedOn w:val="34"/>
    <w:link w:val="21"/>
    <w:autoRedefine/>
    <w:semiHidden/>
    <w:qFormat/>
    <w:uiPriority w:val="99"/>
    <w:rPr>
      <w:rFonts w:ascii="Times New Roman" w:hAnsi="Times New Roman" w:eastAsia="宋体" w:cs="Times New Roman"/>
      <w:kern w:val="0"/>
      <w:sz w:val="18"/>
      <w:szCs w:val="18"/>
    </w:rPr>
  </w:style>
  <w:style w:type="character" w:customStyle="1" w:styleId="58">
    <w:name w:val="页脚 字符"/>
    <w:basedOn w:val="34"/>
    <w:link w:val="22"/>
    <w:autoRedefine/>
    <w:qFormat/>
    <w:uiPriority w:val="99"/>
    <w:rPr>
      <w:rFonts w:ascii="Times New Roman" w:hAnsi="Times New Roman" w:eastAsia="黑体" w:cs="Times New Roman"/>
      <w:kern w:val="0"/>
      <w:sz w:val="18"/>
      <w:szCs w:val="18"/>
    </w:rPr>
  </w:style>
  <w:style w:type="character" w:customStyle="1" w:styleId="59">
    <w:name w:val="页眉 字符"/>
    <w:basedOn w:val="34"/>
    <w:link w:val="23"/>
    <w:autoRedefine/>
    <w:qFormat/>
    <w:uiPriority w:val="99"/>
    <w:rPr>
      <w:rFonts w:ascii="Times New Roman" w:hAnsi="Times New Roman" w:eastAsia="宋体" w:cs="Times New Roman"/>
      <w:kern w:val="0"/>
      <w:sz w:val="18"/>
      <w:szCs w:val="18"/>
    </w:rPr>
  </w:style>
  <w:style w:type="character" w:customStyle="1" w:styleId="60">
    <w:name w:val="正文文本缩进 3 字符"/>
    <w:basedOn w:val="34"/>
    <w:link w:val="25"/>
    <w:autoRedefine/>
    <w:semiHidden/>
    <w:qFormat/>
    <w:uiPriority w:val="99"/>
    <w:rPr>
      <w:rFonts w:ascii="Times New Roman" w:hAnsi="Times New Roman" w:eastAsia="宋体" w:cs="Times New Roman"/>
      <w:kern w:val="0"/>
      <w:sz w:val="16"/>
      <w:szCs w:val="16"/>
    </w:rPr>
  </w:style>
  <w:style w:type="character" w:customStyle="1" w:styleId="61">
    <w:name w:val="正文文本首行缩进 2 字符"/>
    <w:basedOn w:val="56"/>
    <w:link w:val="30"/>
    <w:autoRedefine/>
    <w:qFormat/>
    <w:uiPriority w:val="0"/>
    <w:rPr>
      <w:rFonts w:ascii="仿宋_GB2312" w:hAnsi="Courier New" w:eastAsia="仿宋_GB2312" w:cs="宋体"/>
      <w:spacing w:val="-4"/>
      <w:kern w:val="0"/>
      <w:sz w:val="18"/>
      <w:szCs w:val="21"/>
    </w:rPr>
  </w:style>
  <w:style w:type="character" w:customStyle="1" w:styleId="62">
    <w:name w:val="标题 2 字符"/>
    <w:link w:val="5"/>
    <w:autoRedefine/>
    <w:qFormat/>
    <w:uiPriority w:val="0"/>
    <w:rPr>
      <w:rFonts w:ascii="Arial" w:hAnsi="Arial" w:eastAsia="黑体" w:cs="Times New Roman"/>
      <w:b/>
      <w:bCs/>
      <w:sz w:val="32"/>
      <w:szCs w:val="32"/>
    </w:rPr>
  </w:style>
  <w:style w:type="paragraph" w:customStyle="1" w:styleId="63">
    <w:name w:val="列出段落1"/>
    <w:basedOn w:val="1"/>
    <w:link w:val="64"/>
    <w:autoRedefine/>
    <w:qFormat/>
    <w:uiPriority w:val="34"/>
    <w:pPr>
      <w:ind w:firstLine="420" w:firstLineChars="200"/>
    </w:pPr>
    <w:rPr>
      <w:rFonts w:ascii="Calibri" w:hAnsi="Calibri"/>
      <w:kern w:val="2"/>
      <w:sz w:val="21"/>
      <w:szCs w:val="22"/>
    </w:rPr>
  </w:style>
  <w:style w:type="character" w:customStyle="1" w:styleId="64">
    <w:name w:val="列出段落 Char"/>
    <w:link w:val="63"/>
    <w:autoRedefine/>
    <w:qFormat/>
    <w:uiPriority w:val="34"/>
    <w:rPr>
      <w:rFonts w:ascii="Calibri" w:hAnsi="Calibri" w:eastAsia="宋体" w:cs="Times New Roman"/>
    </w:rPr>
  </w:style>
  <w:style w:type="character" w:customStyle="1" w:styleId="65">
    <w:name w:val="正文1 Char"/>
    <w:link w:val="47"/>
    <w:autoRedefine/>
    <w:qFormat/>
    <w:uiPriority w:val="0"/>
    <w:rPr>
      <w:rFonts w:ascii="等线" w:hAnsi="等线" w:eastAsia="等线" w:cs="宋体"/>
      <w:sz w:val="24"/>
    </w:rPr>
  </w:style>
  <w:style w:type="paragraph" w:customStyle="1" w:styleId="66">
    <w:name w:val="正文段"/>
    <w:basedOn w:val="1"/>
    <w:autoRedefine/>
    <w:qFormat/>
    <w:uiPriority w:val="99"/>
    <w:pPr>
      <w:widowControl/>
      <w:snapToGrid w:val="0"/>
      <w:spacing w:afterLines="50"/>
      <w:ind w:firstLine="200" w:firstLineChars="200"/>
    </w:pPr>
    <w:rPr>
      <w:sz w:val="24"/>
      <w:szCs w:val="24"/>
    </w:rPr>
  </w:style>
  <w:style w:type="paragraph" w:customStyle="1" w:styleId="67">
    <w:name w:val="_Style 1"/>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68">
    <w:name w:val="默认段落字体 Para Char Char Char Char Char Char Char Char Char1 Char Char Char Char"/>
    <w:basedOn w:val="1"/>
    <w:autoRedefine/>
    <w:qFormat/>
    <w:uiPriority w:val="99"/>
    <w:rPr>
      <w:rFonts w:ascii="Tahoma" w:hAnsi="Tahoma" w:cs="Tahoma"/>
      <w:sz w:val="24"/>
      <w:szCs w:val="24"/>
    </w:rPr>
  </w:style>
  <w:style w:type="paragraph" w:customStyle="1" w:styleId="69">
    <w:name w:val="报告表格内容（居中通用）"/>
    <w:basedOn w:val="1"/>
    <w:autoRedefine/>
    <w:qFormat/>
    <w:uiPriority w:val="0"/>
    <w:pPr>
      <w:snapToGrid w:val="0"/>
      <w:spacing w:line="0" w:lineRule="atLeast"/>
      <w:ind w:firstLine="15"/>
      <w:jc w:val="center"/>
    </w:pPr>
    <w:rPr>
      <w:rFonts w:ascii="Swis721 LtCn BT" w:hAnsi="Swis721 LtCn BT"/>
      <w:color w:val="000000"/>
      <w:szCs w:val="21"/>
    </w:rPr>
  </w:style>
  <w:style w:type="paragraph" w:customStyle="1" w:styleId="70">
    <w:name w:val="无间隔1"/>
    <w:autoRedefine/>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71">
    <w:name w:val="DG正文"/>
    <w:basedOn w:val="1"/>
    <w:autoRedefine/>
    <w:qFormat/>
    <w:uiPriority w:val="0"/>
    <w:pPr>
      <w:widowControl/>
      <w:spacing w:line="360" w:lineRule="auto"/>
      <w:ind w:right="142" w:firstLine="640"/>
      <w:jc w:val="left"/>
    </w:pPr>
    <w:rPr>
      <w:rFonts w:ascii="Calibri" w:hAnsi="Calibri" w:cs="Calibri"/>
      <w:sz w:val="24"/>
      <w:szCs w:val="24"/>
    </w:rPr>
  </w:style>
  <w:style w:type="character" w:customStyle="1" w:styleId="72">
    <w:name w:val="标题 2 Char2"/>
    <w:autoRedefine/>
    <w:qFormat/>
    <w:uiPriority w:val="0"/>
    <w:rPr>
      <w:rFonts w:ascii="Arial" w:hAnsi="Arial" w:eastAsia="宋体"/>
      <w:b/>
      <w:bCs/>
      <w:kern w:val="2"/>
      <w:sz w:val="28"/>
      <w:szCs w:val="32"/>
      <w:lang w:val="en-US" w:eastAsia="zh-CN" w:bidi="ar-SA"/>
    </w:rPr>
  </w:style>
  <w:style w:type="paragraph" w:customStyle="1" w:styleId="73">
    <w:name w:val="Char"/>
    <w:basedOn w:val="1"/>
    <w:autoRedefine/>
    <w:qFormat/>
    <w:uiPriority w:val="0"/>
  </w:style>
  <w:style w:type="paragraph" w:customStyle="1" w:styleId="74">
    <w:name w:val="reader-word-layer"/>
    <w:basedOn w:val="1"/>
    <w:autoRedefine/>
    <w:qFormat/>
    <w:uiPriority w:val="99"/>
    <w:pPr>
      <w:widowControl/>
      <w:spacing w:before="100" w:beforeAutospacing="1" w:after="100" w:afterAutospacing="1"/>
      <w:jc w:val="left"/>
    </w:pPr>
    <w:rPr>
      <w:rFonts w:ascii="宋体" w:hAnsi="Calibri" w:cs="宋体"/>
      <w:sz w:val="24"/>
      <w:szCs w:val="24"/>
    </w:rPr>
  </w:style>
  <w:style w:type="paragraph" w:customStyle="1" w:styleId="75">
    <w:name w:val="正文首行缩进 21"/>
    <w:basedOn w:val="76"/>
    <w:autoRedefine/>
    <w:qFormat/>
    <w:uiPriority w:val="0"/>
    <w:pPr>
      <w:ind w:firstLine="420"/>
    </w:pPr>
    <w:rPr>
      <w:rFonts w:cs="宋体"/>
    </w:rPr>
  </w:style>
  <w:style w:type="paragraph" w:customStyle="1" w:styleId="76">
    <w:name w:val="正文文本缩进1"/>
    <w:basedOn w:val="1"/>
    <w:next w:val="1"/>
    <w:autoRedefine/>
    <w:qFormat/>
    <w:uiPriority w:val="0"/>
    <w:pPr>
      <w:ind w:left="420" w:leftChars="200"/>
    </w:pPr>
    <w:rPr>
      <w:color w:val="000000"/>
      <w:sz w:val="21"/>
      <w:szCs w:val="21"/>
    </w:rPr>
  </w:style>
  <w:style w:type="character" w:customStyle="1" w:styleId="77">
    <w:name w:val="无"/>
    <w:autoRedefine/>
    <w:qFormat/>
    <w:uiPriority w:val="99"/>
  </w:style>
  <w:style w:type="character" w:customStyle="1" w:styleId="78">
    <w:name w:val="批注文字 字符"/>
    <w:basedOn w:val="34"/>
    <w:link w:val="12"/>
    <w:autoRedefine/>
    <w:semiHidden/>
    <w:qFormat/>
    <w:uiPriority w:val="99"/>
  </w:style>
  <w:style w:type="character" w:customStyle="1" w:styleId="79">
    <w:name w:val="批注主题 字符"/>
    <w:basedOn w:val="78"/>
    <w:link w:val="29"/>
    <w:autoRedefine/>
    <w:qFormat/>
    <w:uiPriority w:val="0"/>
  </w:style>
  <w:style w:type="paragraph" w:customStyle="1" w:styleId="80">
    <w:name w:val="修订1"/>
    <w:autoRedefine/>
    <w:hidden/>
    <w:unhideWhenUsed/>
    <w:qFormat/>
    <w:uiPriority w:val="99"/>
    <w:rPr>
      <w:rFonts w:ascii="Times New Roman" w:hAnsi="Times New Roman" w:eastAsia="宋体" w:cs="Times New Roman"/>
      <w:lang w:val="en-US" w:eastAsia="zh-CN" w:bidi="ar-SA"/>
    </w:rPr>
  </w:style>
  <w:style w:type="character" w:customStyle="1" w:styleId="81">
    <w:name w:val="fontstyle01"/>
    <w:basedOn w:val="34"/>
    <w:autoRedefine/>
    <w:qFormat/>
    <w:uiPriority w:val="0"/>
    <w:rPr>
      <w:rFonts w:hint="eastAsia" w:ascii="仿宋_GB2312" w:eastAsia="仿宋_GB2312"/>
      <w:color w:val="000000"/>
      <w:sz w:val="32"/>
      <w:szCs w:val="32"/>
    </w:rPr>
  </w:style>
  <w:style w:type="paragraph" w:customStyle="1" w:styleId="82">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color="000000"/>
      <w:lang w:val="en-US" w:eastAsia="zh-CN" w:bidi="ar-SA"/>
    </w:rPr>
  </w:style>
  <w:style w:type="paragraph" w:customStyle="1" w:styleId="83">
    <w:name w:val="所正文"/>
    <w:basedOn w:val="1"/>
    <w:autoRedefine/>
    <w:qFormat/>
    <w:uiPriority w:val="99"/>
    <w:pPr>
      <w:spacing w:line="560" w:lineRule="exact"/>
      <w:ind w:right="-483" w:rightChars="-230" w:firstLine="640" w:firstLineChars="200"/>
    </w:pPr>
    <w:rPr>
      <w:rFonts w:eastAsia="仿宋_GB2312"/>
      <w:sz w:val="32"/>
      <w:szCs w:val="32"/>
      <w:lang w:val="zh-CN"/>
    </w:rPr>
  </w:style>
  <w:style w:type="paragraph" w:customStyle="1" w:styleId="84">
    <w:name w:val="列出段落2"/>
    <w:basedOn w:val="1"/>
    <w:autoRedefine/>
    <w:qFormat/>
    <w:uiPriority w:val="99"/>
    <w:pPr>
      <w:ind w:firstLine="420" w:firstLineChars="200"/>
    </w:pPr>
  </w:style>
  <w:style w:type="character" w:customStyle="1" w:styleId="85">
    <w:name w:val="纯文本 Char1"/>
    <w:autoRedefine/>
    <w:qFormat/>
    <w:uiPriority w:val="0"/>
    <w:rPr>
      <w:rFonts w:ascii="宋体" w:hAnsi="Courier New" w:eastAsia="宋体"/>
      <w:kern w:val="2"/>
      <w:sz w:val="21"/>
      <w:szCs w:val="21"/>
      <w:lang w:val="en-US" w:eastAsia="zh-CN" w:bidi="ar-SA"/>
    </w:rPr>
  </w:style>
  <w:style w:type="character" w:customStyle="1" w:styleId="86">
    <w:name w:val="font11"/>
    <w:basedOn w:val="34"/>
    <w:autoRedefine/>
    <w:qFormat/>
    <w:uiPriority w:val="0"/>
    <w:rPr>
      <w:rFonts w:hint="eastAsia" w:ascii="宋体" w:hAnsi="宋体" w:eastAsia="宋体" w:cs="宋体"/>
      <w:color w:val="000000"/>
      <w:sz w:val="24"/>
      <w:szCs w:val="24"/>
      <w:u w:val="none"/>
    </w:rPr>
  </w:style>
  <w:style w:type="character" w:customStyle="1" w:styleId="87">
    <w:name w:val="font51"/>
    <w:basedOn w:val="34"/>
    <w:autoRedefine/>
    <w:qFormat/>
    <w:uiPriority w:val="0"/>
    <w:rPr>
      <w:rFonts w:hint="eastAsia" w:ascii="楷体" w:hAnsi="楷体" w:eastAsia="楷体" w:cs="楷体"/>
      <w:color w:val="FF0000"/>
      <w:sz w:val="24"/>
      <w:szCs w:val="24"/>
      <w:u w:val="none"/>
    </w:rPr>
  </w:style>
  <w:style w:type="paragraph" w:customStyle="1" w:styleId="88">
    <w:name w:val="图"/>
    <w:basedOn w:val="1"/>
    <w:autoRedefine/>
    <w:qFormat/>
    <w:uiPriority w:val="0"/>
    <w:pPr>
      <w:keepNext/>
      <w:adjustRightInd w:val="0"/>
      <w:snapToGrid w:val="0"/>
      <w:spacing w:before="60" w:after="60" w:line="300" w:lineRule="auto"/>
      <w:jc w:val="center"/>
    </w:pPr>
    <w:rPr>
      <w:spacing w:val="20"/>
      <w:sz w:val="24"/>
    </w:rPr>
  </w:style>
  <w:style w:type="paragraph" w:customStyle="1" w:styleId="89">
    <w:name w:val="Char1"/>
    <w:basedOn w:val="1"/>
    <w:autoRedefine/>
    <w:qFormat/>
    <w:uiPriority w:val="6"/>
  </w:style>
  <w:style w:type="paragraph" w:customStyle="1" w:styleId="90">
    <w:name w:val="Default"/>
    <w:basedOn w:val="1"/>
    <w:autoRedefine/>
    <w:qFormat/>
    <w:uiPriority w:val="0"/>
    <w:pPr>
      <w:autoSpaceDE w:val="0"/>
      <w:autoSpaceDN w:val="0"/>
      <w:adjustRightInd w:val="0"/>
      <w:spacing w:before="120" w:after="120"/>
      <w:jc w:val="left"/>
    </w:pPr>
    <w:rPr>
      <w:rFonts w:ascii="宋体" w:hAnsi="宋体" w:cs="宋体"/>
      <w:color w:val="000000"/>
      <w:sz w:val="24"/>
      <w:szCs w:val="24"/>
    </w:rPr>
  </w:style>
  <w:style w:type="paragraph" w:customStyle="1" w:styleId="91">
    <w:name w:val="正文2"/>
    <w:basedOn w:val="1"/>
    <w:autoRedefine/>
    <w:qFormat/>
    <w:uiPriority w:val="0"/>
    <w:pPr>
      <w:spacing w:before="156" w:line="360" w:lineRule="auto"/>
      <w:ind w:firstLine="510" w:firstLineChars="200"/>
    </w:pPr>
    <w:rPr>
      <w:sz w:val="24"/>
    </w:rPr>
  </w:style>
  <w:style w:type="character" w:customStyle="1" w:styleId="92">
    <w:name w:val="NormalCharacter"/>
    <w:autoRedefine/>
    <w:semiHidden/>
    <w:qFormat/>
    <w:uiPriority w:val="0"/>
  </w:style>
  <w:style w:type="paragraph" w:customStyle="1" w:styleId="93">
    <w:name w:val="4正-b"/>
    <w:basedOn w:val="1"/>
    <w:autoRedefine/>
    <w:qFormat/>
    <w:uiPriority w:val="0"/>
    <w:pPr>
      <w:widowControl/>
      <w:spacing w:before="120" w:after="100"/>
      <w:jc w:val="left"/>
    </w:pPr>
    <w:rPr>
      <w:rFonts w:ascii="Arial" w:hAnsi="Arial" w:cs="Arial"/>
      <w:iCs/>
      <w:sz w:val="24"/>
    </w:rPr>
  </w:style>
  <w:style w:type="paragraph" w:customStyle="1" w:styleId="94">
    <w:name w:val="正文 New New New"/>
    <w:autoRedefine/>
    <w:qFormat/>
    <w:uiPriority w:val="0"/>
    <w:pPr>
      <w:widowControl w:val="0"/>
      <w:jc w:val="both"/>
    </w:pPr>
    <w:rPr>
      <w:rFonts w:ascii="Calibri" w:hAnsi="Calibri" w:eastAsia="宋体" w:cs="Times New Roman"/>
      <w:kern w:val="2"/>
      <w:sz w:val="24"/>
      <w:lang w:val="en-US" w:eastAsia="zh-CN" w:bidi="ar-SA"/>
    </w:rPr>
  </w:style>
  <w:style w:type="paragraph" w:customStyle="1" w:styleId="95">
    <w:name w:val="paragraph"/>
    <w:basedOn w:val="1"/>
    <w:autoRedefine/>
    <w:qFormat/>
    <w:uiPriority w:val="0"/>
    <w:pPr>
      <w:widowControl/>
      <w:spacing w:before="100" w:beforeAutospacing="1" w:after="100" w:afterAutospacing="1"/>
      <w:jc w:val="left"/>
    </w:pPr>
    <w:rPr>
      <w:rFonts w:ascii="宋体" w:hAnsi="宋体" w:cs="宋体"/>
      <w:sz w:val="24"/>
      <w:szCs w:val="24"/>
    </w:rPr>
  </w:style>
  <w:style w:type="paragraph" w:styleId="96">
    <w:name w:val="List Paragraph"/>
    <w:basedOn w:val="1"/>
    <w:autoRedefine/>
    <w:qFormat/>
    <w:uiPriority w:val="34"/>
    <w:pPr>
      <w:ind w:firstLine="420" w:firstLineChars="200"/>
    </w:pPr>
  </w:style>
  <w:style w:type="paragraph" w:customStyle="1" w:styleId="97">
    <w:name w:val="表格文字"/>
    <w:basedOn w:val="98"/>
    <w:autoRedefine/>
    <w:qFormat/>
    <w:uiPriority w:val="0"/>
    <w:pPr>
      <w:ind w:firstLine="480"/>
    </w:pPr>
    <w:rPr>
      <w:sz w:val="21"/>
    </w:rPr>
  </w:style>
  <w:style w:type="paragraph" w:customStyle="1" w:styleId="98">
    <w:name w:val="正文1.5倍行距"/>
    <w:basedOn w:val="1"/>
    <w:autoRedefine/>
    <w:qFormat/>
    <w:uiPriority w:val="0"/>
    <w:pPr>
      <w:spacing w:line="360" w:lineRule="auto"/>
      <w:ind w:firstLine="200" w:firstLineChars="200"/>
    </w:pPr>
    <w:rPr>
      <w:sz w:val="24"/>
      <w:szCs w:val="24"/>
    </w:rPr>
  </w:style>
  <w:style w:type="character" w:customStyle="1" w:styleId="99">
    <w:name w:val="标题 2 Char1"/>
    <w:autoRedefine/>
    <w:qFormat/>
    <w:uiPriority w:val="99"/>
    <w:rPr>
      <w:rFonts w:ascii="Arial" w:hAnsi="Arial" w:eastAsia="宋体"/>
      <w:b/>
      <w:bCs/>
      <w:kern w:val="2"/>
      <w:sz w:val="28"/>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67</Pages>
  <Words>8090</Words>
  <Characters>46114</Characters>
  <Lines>384</Lines>
  <Paragraphs>108</Paragraphs>
  <TotalTime>4</TotalTime>
  <ScaleCrop>false</ScaleCrop>
  <LinksUpToDate>false</LinksUpToDate>
  <CharactersWithSpaces>54096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2023-04-24T03:50:00Z</dcterms:created>
  <dc:creator>405-1</dc:creator>
  <cp:lastModifiedBy>〃 李屌屌</cp:lastModifiedBy>
  <cp:lastPrinted>2024-04-26T02:02:00Z</cp:lastPrinted>
  <dcterms:modified xsi:type="dcterms:W3CDTF">2024-05-14T03:01:37Z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EFA1E7A0CE2B4B539E33CAD57A4B66EC</vt:lpwstr>
  </property>
</Properties>
</file>