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hint="eastAsia" w:hAnsi="宋体"/>
          <w:b/>
          <w:bCs/>
          <w:color w:val="000000"/>
          <w:sz w:val="52"/>
          <w:szCs w:val="52"/>
          <w:lang w:eastAsia="zh-CN"/>
        </w:rPr>
      </w:pPr>
      <w:r>
        <w:rPr>
          <w:rFonts w:hint="eastAsia" w:hAnsi="宋体"/>
          <w:b/>
          <w:bCs/>
          <w:color w:val="000000"/>
          <w:sz w:val="52"/>
          <w:szCs w:val="52"/>
          <w:lang w:eastAsia="zh-CN"/>
        </w:rPr>
        <w:t>东阳八婺工程项目管理有限公司</w:t>
      </w:r>
      <w:r>
        <w:rPr>
          <w:rFonts w:hint="eastAsia" w:hAnsi="宋体"/>
          <w:b/>
          <w:bCs/>
          <w:color w:val="000000"/>
          <w:sz w:val="52"/>
          <w:szCs w:val="52"/>
        </w:rPr>
        <w:t>关于</w:t>
      </w:r>
      <w:r>
        <w:rPr>
          <w:rFonts w:hint="eastAsia" w:hAnsi="宋体"/>
          <w:b/>
          <w:bCs/>
          <w:color w:val="000000"/>
          <w:sz w:val="52"/>
          <w:szCs w:val="52"/>
          <w:lang w:eastAsia="zh-CN"/>
        </w:rPr>
        <w:t>东阳市白云、望江、莲花山未来社区一</w:t>
      </w:r>
    </w:p>
    <w:p>
      <w:pPr>
        <w:spacing w:beforeLines="50"/>
        <w:jc w:val="center"/>
        <w:rPr>
          <w:rFonts w:ascii="宋体" w:hAnsi="宋体" w:cs="宋体"/>
          <w:b/>
          <w:bCs/>
          <w:color w:val="000000"/>
          <w:sz w:val="52"/>
          <w:szCs w:val="52"/>
        </w:rPr>
      </w:pPr>
      <w:r>
        <w:rPr>
          <w:rFonts w:hint="eastAsia" w:hAnsi="宋体"/>
          <w:b/>
          <w:bCs/>
          <w:color w:val="000000"/>
          <w:sz w:val="52"/>
          <w:szCs w:val="52"/>
          <w:lang w:eastAsia="zh-CN"/>
        </w:rPr>
        <w:t>体化方案项目</w:t>
      </w:r>
    </w:p>
    <w:p>
      <w:pPr>
        <w:spacing w:beforeLines="50"/>
        <w:ind w:firstLine="2168" w:firstLineChars="300"/>
        <w:jc w:val="both"/>
        <w:rPr>
          <w:rFonts w:hint="eastAsia" w:ascii="宋体" w:hAnsi="宋体" w:cs="宋体"/>
          <w:b/>
          <w:bCs/>
          <w:sz w:val="72"/>
          <w:szCs w:val="72"/>
        </w:rPr>
      </w:pPr>
    </w:p>
    <w:p>
      <w:pPr>
        <w:spacing w:beforeLines="50"/>
        <w:ind w:firstLine="2168" w:firstLineChars="300"/>
        <w:jc w:val="both"/>
        <w:rPr>
          <w:rFonts w:hint="eastAsia" w:ascii="宋体" w:hAnsi="宋体" w:cs="宋体"/>
          <w:b/>
          <w:bCs/>
          <w:sz w:val="72"/>
          <w:szCs w:val="72"/>
        </w:rPr>
      </w:pPr>
    </w:p>
    <w:p>
      <w:pPr>
        <w:spacing w:beforeLines="50"/>
        <w:ind w:firstLine="2168" w:firstLineChars="300"/>
        <w:jc w:val="both"/>
        <w:rPr>
          <w:rFonts w:ascii="宋体" w:hAnsi="宋体" w:cs="宋体"/>
          <w:sz w:val="72"/>
          <w:szCs w:val="72"/>
        </w:rPr>
      </w:pPr>
      <w:r>
        <w:rPr>
          <w:rFonts w:hint="eastAsia" w:ascii="宋体" w:hAnsi="宋体" w:cs="宋体"/>
          <w:b/>
          <w:bCs/>
          <w:sz w:val="72"/>
          <w:szCs w:val="72"/>
        </w:rPr>
        <w:t>公开招标采购文件</w:t>
      </w:r>
    </w:p>
    <w:p>
      <w:pPr>
        <w:pStyle w:val="12"/>
        <w:snapToGrid w:val="0"/>
        <w:spacing w:before="156" w:after="156" w:line="480" w:lineRule="auto"/>
        <w:rPr>
          <w:rFonts w:hAnsi="宋体"/>
          <w:b/>
          <w:bCs/>
          <w:color w:val="000000"/>
          <w:sz w:val="30"/>
          <w:szCs w:val="30"/>
        </w:rPr>
      </w:pPr>
    </w:p>
    <w:p>
      <w:pPr>
        <w:pStyle w:val="12"/>
        <w:snapToGrid w:val="0"/>
        <w:spacing w:before="156" w:after="156" w:line="360" w:lineRule="auto"/>
        <w:rPr>
          <w:rFonts w:hint="eastAsia" w:hAnsi="宋体"/>
          <w:b/>
          <w:bCs/>
          <w:color w:val="000000"/>
          <w:sz w:val="30"/>
          <w:szCs w:val="30"/>
          <w:highlight w:val="none"/>
          <w:lang w:val="en-US" w:eastAsia="zh-CN"/>
        </w:rPr>
      </w:pPr>
    </w:p>
    <w:p>
      <w:pPr>
        <w:pStyle w:val="12"/>
        <w:snapToGrid w:val="0"/>
        <w:spacing w:before="156" w:after="156" w:line="360" w:lineRule="auto"/>
        <w:ind w:firstLine="904" w:firstLineChars="300"/>
        <w:rPr>
          <w:rFonts w:hint="eastAsia" w:hAnsi="宋体"/>
          <w:b/>
          <w:bCs/>
          <w:color w:val="000000"/>
          <w:sz w:val="30"/>
          <w:szCs w:val="30"/>
          <w:highlight w:val="none"/>
          <w:lang w:val="en-US" w:eastAsia="zh-CN"/>
        </w:rPr>
      </w:pPr>
    </w:p>
    <w:p>
      <w:pPr>
        <w:pStyle w:val="12"/>
        <w:snapToGrid w:val="0"/>
        <w:spacing w:before="156" w:after="156" w:line="360" w:lineRule="auto"/>
        <w:ind w:firstLine="904" w:firstLineChars="300"/>
        <w:rPr>
          <w:rFonts w:hint="eastAsia" w:hAnsi="宋体"/>
          <w:b/>
          <w:bCs/>
          <w:color w:val="000000"/>
          <w:sz w:val="30"/>
          <w:szCs w:val="30"/>
          <w:highlight w:val="none"/>
          <w:lang w:val="en-US" w:eastAsia="zh-CN"/>
        </w:rPr>
      </w:pPr>
    </w:p>
    <w:p>
      <w:pPr>
        <w:pStyle w:val="12"/>
        <w:snapToGrid w:val="0"/>
        <w:spacing w:before="156" w:after="156" w:line="360" w:lineRule="auto"/>
        <w:ind w:firstLine="904" w:firstLineChars="300"/>
        <w:rPr>
          <w:rFonts w:hint="eastAsia" w:hAnsi="宋体" w:eastAsia="宋体"/>
          <w:b/>
          <w:bCs/>
          <w:color w:val="000000"/>
          <w:sz w:val="30"/>
          <w:szCs w:val="30"/>
          <w:highlight w:val="none"/>
          <w:lang w:eastAsia="zh-CN"/>
        </w:rPr>
      </w:pPr>
      <w:r>
        <w:rPr>
          <w:rFonts w:hint="eastAsia" w:hAnsi="宋体"/>
          <w:b/>
          <w:bCs/>
          <w:color w:val="000000"/>
          <w:sz w:val="30"/>
          <w:szCs w:val="30"/>
          <w:highlight w:val="none"/>
          <w:lang w:val="en-US" w:eastAsia="zh-CN"/>
        </w:rPr>
        <w:t>项目</w:t>
      </w:r>
      <w:r>
        <w:rPr>
          <w:rFonts w:hint="eastAsia" w:hAnsi="宋体"/>
          <w:b/>
          <w:bCs/>
          <w:color w:val="000000"/>
          <w:sz w:val="30"/>
          <w:szCs w:val="30"/>
          <w:highlight w:val="none"/>
        </w:rPr>
        <w:t>编号：</w:t>
      </w:r>
      <w:r>
        <w:rPr>
          <w:rFonts w:hint="eastAsia" w:hAnsi="宋体"/>
          <w:b/>
          <w:bCs/>
          <w:color w:val="000000"/>
          <w:sz w:val="30"/>
          <w:szCs w:val="30"/>
          <w:highlight w:val="none"/>
          <w:lang w:eastAsia="zh-CN"/>
        </w:rPr>
        <w:t>DYBWZFCG2024-006</w:t>
      </w:r>
    </w:p>
    <w:p>
      <w:pPr>
        <w:pStyle w:val="12"/>
        <w:snapToGrid w:val="0"/>
        <w:spacing w:before="156" w:after="156" w:line="360" w:lineRule="auto"/>
        <w:ind w:left="900" w:leftChars="450" w:firstLine="0" w:firstLineChars="0"/>
        <w:rPr>
          <w:rFonts w:hint="eastAsia" w:hAnsi="宋体"/>
          <w:b/>
          <w:bCs/>
          <w:color w:val="000000"/>
          <w:sz w:val="30"/>
          <w:szCs w:val="30"/>
          <w:highlight w:val="none"/>
          <w:lang w:val="en-US" w:eastAsia="zh-CN"/>
        </w:rPr>
      </w:pPr>
      <w:r>
        <w:rPr>
          <w:rFonts w:hint="eastAsia" w:hAnsi="宋体"/>
          <w:b/>
          <w:bCs/>
          <w:color w:val="000000"/>
          <w:sz w:val="30"/>
          <w:szCs w:val="30"/>
          <w:highlight w:val="none"/>
          <w:lang w:val="en-US" w:eastAsia="zh-CN"/>
        </w:rPr>
        <w:t>项目名称：东阳市白云、望江、莲花山未来社区一体化方案项目</w:t>
      </w:r>
    </w:p>
    <w:p>
      <w:pPr>
        <w:pStyle w:val="12"/>
        <w:snapToGrid w:val="0"/>
        <w:spacing w:before="156" w:after="156" w:line="360" w:lineRule="auto"/>
        <w:ind w:left="900" w:leftChars="450" w:firstLine="0" w:firstLineChars="0"/>
        <w:rPr>
          <w:rFonts w:hint="default" w:hAnsi="宋体" w:eastAsia="宋体"/>
          <w:b/>
          <w:bCs/>
          <w:color w:val="000000"/>
          <w:sz w:val="30"/>
          <w:szCs w:val="30"/>
          <w:highlight w:val="none"/>
          <w:lang w:val="en-US" w:eastAsia="zh-CN"/>
        </w:rPr>
      </w:pPr>
      <w:r>
        <w:rPr>
          <w:rFonts w:hint="eastAsia" w:hAnsi="宋体"/>
          <w:b/>
          <w:bCs/>
          <w:color w:val="000000"/>
          <w:sz w:val="30"/>
          <w:szCs w:val="30"/>
          <w:highlight w:val="none"/>
        </w:rPr>
        <w:t>采购单位：</w:t>
      </w:r>
      <w:r>
        <w:rPr>
          <w:rFonts w:hint="eastAsia" w:hAnsi="宋体"/>
          <w:b/>
          <w:bCs/>
          <w:color w:val="000000"/>
          <w:sz w:val="30"/>
          <w:szCs w:val="30"/>
          <w:highlight w:val="none"/>
          <w:lang w:eastAsia="zh-CN"/>
        </w:rPr>
        <w:t>东阳市住房和城乡建设局</w:t>
      </w:r>
    </w:p>
    <w:p>
      <w:pPr>
        <w:pStyle w:val="12"/>
        <w:snapToGrid w:val="0"/>
        <w:spacing w:before="156" w:after="156" w:line="360" w:lineRule="auto"/>
        <w:ind w:firstLine="904" w:firstLineChars="300"/>
        <w:rPr>
          <w:rFonts w:hint="eastAsia" w:hAnsi="宋体" w:eastAsia="宋体"/>
          <w:b/>
          <w:bCs/>
          <w:color w:val="000000"/>
          <w:sz w:val="30"/>
          <w:szCs w:val="30"/>
          <w:highlight w:val="none"/>
          <w:lang w:eastAsia="zh-CN"/>
        </w:rPr>
      </w:pPr>
      <w:r>
        <w:rPr>
          <w:rFonts w:hint="eastAsia" w:hAnsi="宋体"/>
          <w:b/>
          <w:bCs/>
          <w:color w:val="000000"/>
          <w:sz w:val="30"/>
          <w:szCs w:val="30"/>
          <w:highlight w:val="none"/>
        </w:rPr>
        <w:t>代理机构：</w:t>
      </w:r>
      <w:r>
        <w:rPr>
          <w:rFonts w:hint="eastAsia" w:hAnsi="宋体"/>
          <w:b/>
          <w:bCs/>
          <w:color w:val="000000"/>
          <w:sz w:val="30"/>
          <w:szCs w:val="30"/>
          <w:highlight w:val="none"/>
          <w:lang w:eastAsia="zh-CN"/>
        </w:rPr>
        <w:t>东阳八婺工程项目管理有限公司</w:t>
      </w:r>
    </w:p>
    <w:p>
      <w:pPr>
        <w:snapToGrid w:val="0"/>
        <w:spacing w:beforeLines="50" w:line="360" w:lineRule="auto"/>
        <w:ind w:firstLine="859" w:firstLineChars="300"/>
        <w:rPr>
          <w:rFonts w:hint="eastAsia" w:hAnsi="宋体"/>
          <w:b/>
          <w:bCs/>
          <w:color w:val="000000"/>
          <w:sz w:val="44"/>
          <w:szCs w:val="44"/>
        </w:rPr>
      </w:pPr>
      <w:r>
        <w:rPr>
          <w:rFonts w:hint="eastAsia" w:ascii="宋体" w:hAnsi="宋体" w:cs="宋体"/>
          <w:b/>
          <w:bCs/>
          <w:color w:val="000000"/>
          <w:w w:val="95"/>
          <w:sz w:val="30"/>
          <w:szCs w:val="30"/>
          <w:highlight w:val="none"/>
        </w:rPr>
        <w:t>编制时间：</w:t>
      </w:r>
      <w:r>
        <w:rPr>
          <w:rFonts w:hint="eastAsia" w:ascii="宋体" w:hAnsi="宋体" w:cs="宋体"/>
          <w:b/>
          <w:bCs/>
          <w:color w:val="000000"/>
          <w:w w:val="95"/>
          <w:sz w:val="30"/>
          <w:szCs w:val="30"/>
          <w:highlight w:val="none"/>
          <w:lang w:eastAsia="zh-CN"/>
        </w:rPr>
        <w:t>2024年</w:t>
      </w:r>
      <w:r>
        <w:rPr>
          <w:rFonts w:hint="eastAsia" w:ascii="宋体" w:hAnsi="宋体" w:cs="宋体"/>
          <w:b/>
          <w:bCs/>
          <w:color w:val="000000"/>
          <w:w w:val="95"/>
          <w:sz w:val="30"/>
          <w:szCs w:val="30"/>
          <w:highlight w:val="none"/>
          <w:lang w:val="en-US" w:eastAsia="zh-CN"/>
        </w:rPr>
        <w:t>4</w:t>
      </w:r>
      <w:r>
        <w:rPr>
          <w:rFonts w:hint="eastAsia" w:ascii="宋体" w:hAnsi="宋体" w:cs="宋体"/>
          <w:b/>
          <w:bCs/>
          <w:color w:val="000000"/>
          <w:w w:val="95"/>
          <w:sz w:val="30"/>
          <w:szCs w:val="30"/>
          <w:highlight w:val="none"/>
        </w:rPr>
        <w:t>月</w:t>
      </w:r>
    </w:p>
    <w:p>
      <w:pPr>
        <w:pStyle w:val="12"/>
        <w:spacing w:before="156" w:after="156" w:line="360" w:lineRule="auto"/>
        <w:ind w:firstLine="3975" w:firstLineChars="900"/>
        <w:rPr>
          <w:rFonts w:hint="eastAsia" w:hAnsi="宋体"/>
          <w:b/>
          <w:bCs/>
          <w:color w:val="000000"/>
          <w:sz w:val="44"/>
          <w:szCs w:val="44"/>
        </w:rPr>
      </w:pPr>
      <w:r>
        <w:rPr>
          <w:rFonts w:hint="eastAsia" w:hAnsi="宋体"/>
          <w:b/>
          <w:bCs/>
          <w:color w:val="000000"/>
          <w:sz w:val="44"/>
          <w:szCs w:val="44"/>
        </w:rPr>
        <w:t>目</w:t>
      </w:r>
      <w:r>
        <w:rPr>
          <w:rFonts w:hint="eastAsia" w:hAnsi="宋体"/>
          <w:b/>
          <w:bCs/>
          <w:color w:val="000000"/>
          <w:sz w:val="44"/>
          <w:szCs w:val="44"/>
          <w:lang w:val="en-US" w:eastAsia="zh-CN"/>
        </w:rPr>
        <w:t xml:space="preserve">  </w:t>
      </w:r>
      <w:r>
        <w:rPr>
          <w:rFonts w:hint="eastAsia" w:hAnsi="宋体"/>
          <w:b/>
          <w:bCs/>
          <w:color w:val="000000"/>
          <w:sz w:val="44"/>
          <w:szCs w:val="44"/>
        </w:rPr>
        <w:t xml:space="preserve"> 录</w:t>
      </w:r>
    </w:p>
    <w:p/>
    <w:p>
      <w:pPr>
        <w:numPr>
          <w:ilvl w:val="0"/>
          <w:numId w:val="3"/>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公开招标采购公告</w:t>
      </w:r>
    </w:p>
    <w:p>
      <w:pPr>
        <w:numPr>
          <w:ilvl w:val="0"/>
          <w:numId w:val="3"/>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招标需求</w:t>
      </w:r>
    </w:p>
    <w:p>
      <w:pPr>
        <w:numPr>
          <w:ilvl w:val="0"/>
          <w:numId w:val="3"/>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投标人须知</w:t>
      </w:r>
    </w:p>
    <w:p>
      <w:pPr>
        <w:numPr>
          <w:ilvl w:val="0"/>
          <w:numId w:val="3"/>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评标办法及评分标准</w:t>
      </w:r>
    </w:p>
    <w:p>
      <w:pPr>
        <w:numPr>
          <w:ilvl w:val="0"/>
          <w:numId w:val="3"/>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政府采购合同主要条款</w:t>
      </w:r>
    </w:p>
    <w:p>
      <w:pPr>
        <w:numPr>
          <w:ilvl w:val="0"/>
          <w:numId w:val="3"/>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投标文件格式</w:t>
      </w:r>
    </w:p>
    <w:p>
      <w:pPr>
        <w:pStyle w:val="12"/>
        <w:snapToGrid w:val="0"/>
        <w:spacing w:before="156" w:after="156" w:line="240" w:lineRule="auto"/>
        <w:ind w:firstLine="2640" w:firstLineChars="1100"/>
        <w:outlineLvl w:val="0"/>
        <w:rPr>
          <w:rFonts w:hAnsi="宋体"/>
          <w:color w:val="000000"/>
          <w:sz w:val="30"/>
          <w:szCs w:val="30"/>
        </w:rPr>
      </w:pPr>
      <w:r>
        <w:rPr>
          <w:rFonts w:hint="eastAsia" w:hAnsi="宋体"/>
          <w:color w:val="000000"/>
        </w:rPr>
        <w:br w:type="page"/>
      </w:r>
      <w:r>
        <w:rPr>
          <w:rFonts w:hint="eastAsia" w:hAnsi="宋体"/>
          <w:b/>
          <w:bCs/>
          <w:color w:val="000000"/>
          <w:lang w:val="en-US" w:eastAsia="zh-CN"/>
        </w:rPr>
        <w:t xml:space="preserve">    </w:t>
      </w:r>
      <w:r>
        <w:rPr>
          <w:rFonts w:hint="eastAsia" w:hAnsi="宋体"/>
          <w:b/>
          <w:bCs/>
          <w:color w:val="000000"/>
          <w:sz w:val="30"/>
          <w:szCs w:val="30"/>
        </w:rPr>
        <w:t xml:space="preserve">第一章 </w:t>
      </w:r>
      <w:r>
        <w:rPr>
          <w:rFonts w:hint="eastAsia" w:hAnsi="宋体"/>
          <w:b/>
          <w:bCs/>
          <w:color w:val="000000"/>
          <w:sz w:val="30"/>
          <w:szCs w:val="30"/>
          <w:lang w:val="en-US" w:eastAsia="zh-CN"/>
        </w:rPr>
        <w:t xml:space="preserve"> </w:t>
      </w:r>
      <w:r>
        <w:rPr>
          <w:rFonts w:hint="eastAsia" w:hAnsi="宋体"/>
          <w:b/>
          <w:bCs/>
          <w:color w:val="000000"/>
          <w:sz w:val="30"/>
          <w:szCs w:val="30"/>
        </w:rPr>
        <w:t>公开招标采购公告</w:t>
      </w:r>
    </w:p>
    <w:tbl>
      <w:tblPr>
        <w:tblStyle w:val="20"/>
        <w:tblW w:w="96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8" w:hRule="exact"/>
          <w:jc w:val="center"/>
        </w:trPr>
        <w:tc>
          <w:tcPr>
            <w:tcW w:w="9603" w:type="dxa"/>
            <w:tcBorders>
              <w:top w:val="single" w:color="auto" w:sz="4" w:space="0"/>
              <w:bottom w:val="single" w:color="auto" w:sz="4" w:space="0"/>
              <w:right w:val="single" w:color="auto" w:sz="4" w:space="0"/>
            </w:tcBorders>
            <w:vAlign w:val="center"/>
          </w:tcPr>
          <w:p>
            <w:pPr>
              <w:snapToGrid w:val="0"/>
              <w:spacing w:line="276" w:lineRule="auto"/>
              <w:ind w:firstLine="354" w:firstLineChars="147"/>
              <w:rPr>
                <w:rFonts w:ascii="宋体" w:hAnsi="宋体" w:eastAsia="宋体" w:cs="宋体"/>
                <w:b/>
                <w:bCs/>
                <w:color w:val="auto"/>
                <w:sz w:val="24"/>
                <w:szCs w:val="24"/>
              </w:rPr>
            </w:pPr>
            <w:r>
              <w:rPr>
                <w:rFonts w:hint="eastAsia" w:ascii="宋体" w:hAnsi="宋体" w:eastAsia="宋体" w:cs="宋体"/>
                <w:b/>
                <w:bCs/>
                <w:color w:val="auto"/>
                <w:sz w:val="24"/>
                <w:szCs w:val="24"/>
              </w:rPr>
              <w:t>项目概况</w:t>
            </w:r>
          </w:p>
          <w:p>
            <w:pPr>
              <w:snapToGrid w:val="0"/>
              <w:spacing w:line="276" w:lineRule="auto"/>
              <w:ind w:firstLine="354" w:firstLineChars="147"/>
              <w:rPr>
                <w:rFonts w:ascii="宋体" w:hAnsi="宋体" w:cs="宋体"/>
                <w:b/>
                <w:bCs/>
                <w:color w:val="auto"/>
                <w:sz w:val="24"/>
                <w:szCs w:val="24"/>
              </w:rPr>
            </w:pPr>
            <w:r>
              <w:rPr>
                <w:rFonts w:hint="eastAsia" w:ascii="宋体" w:hAnsi="宋体" w:cs="宋体"/>
                <w:b/>
                <w:bCs/>
                <w:color w:val="auto"/>
                <w:sz w:val="24"/>
                <w:szCs w:val="24"/>
                <w:highlight w:val="none"/>
                <w:u w:val="single"/>
                <w:lang w:eastAsia="zh-CN"/>
              </w:rPr>
              <w:t>东阳市白云、望江、莲花山未来社区一体化方案项目</w:t>
            </w:r>
            <w:r>
              <w:rPr>
                <w:rFonts w:hint="eastAsia" w:ascii="宋体" w:hAnsi="宋体" w:cs="宋体"/>
                <w:b/>
                <w:bCs/>
                <w:color w:val="auto"/>
                <w:sz w:val="24"/>
                <w:szCs w:val="24"/>
                <w:highlight w:val="none"/>
              </w:rPr>
              <w:t>的潜在投标人应在</w:t>
            </w:r>
            <w:r>
              <w:rPr>
                <w:rFonts w:hint="eastAsia" w:ascii="宋体" w:hAnsi="宋体" w:eastAsia="宋体" w:cs="宋体"/>
                <w:b/>
                <w:bCs/>
                <w:sz w:val="24"/>
                <w:szCs w:val="24"/>
                <w:u w:val="single"/>
              </w:rPr>
              <w:t>浙江省政府采购网(http://zfcg.czt.zj.gov.cn/)</w:t>
            </w:r>
            <w:r>
              <w:rPr>
                <w:rFonts w:hint="eastAsia" w:ascii="宋体" w:hAnsi="宋体" w:eastAsia="宋体" w:cs="宋体"/>
                <w:b/>
                <w:bCs/>
                <w:sz w:val="24"/>
                <w:szCs w:val="24"/>
              </w:rPr>
              <w:t>、</w:t>
            </w:r>
            <w:r>
              <w:rPr>
                <w:rFonts w:hint="eastAsia" w:ascii="宋体" w:hAnsi="宋体" w:eastAsia="宋体" w:cs="宋体"/>
                <w:b/>
                <w:bCs/>
                <w:sz w:val="24"/>
                <w:szCs w:val="24"/>
                <w:u w:val="single"/>
              </w:rPr>
              <w:t>东阳市公共资源交易网(http://www.dongyang.gov.cn/ggzyjy/)</w:t>
            </w:r>
            <w:r>
              <w:rPr>
                <w:rFonts w:hint="eastAsia" w:ascii="宋体" w:hAnsi="宋体" w:eastAsia="宋体" w:cs="宋体"/>
                <w:b/>
                <w:bCs/>
                <w:sz w:val="24"/>
                <w:szCs w:val="24"/>
              </w:rPr>
              <w:t>获取（下载）招标文件</w:t>
            </w:r>
            <w:r>
              <w:rPr>
                <w:rFonts w:hint="eastAsia" w:ascii="宋体" w:hAnsi="宋体" w:cs="宋体"/>
                <w:b/>
                <w:bCs/>
                <w:color w:val="auto"/>
                <w:sz w:val="24"/>
                <w:szCs w:val="24"/>
                <w:highlight w:val="none"/>
              </w:rPr>
              <w:t>，并于</w:t>
            </w:r>
            <w:r>
              <w:rPr>
                <w:rFonts w:hint="eastAsia" w:ascii="宋体" w:hAnsi="宋体" w:cs="宋体"/>
                <w:b/>
                <w:bCs/>
                <w:color w:val="auto"/>
                <w:sz w:val="24"/>
                <w:szCs w:val="24"/>
                <w:highlight w:val="none"/>
                <w:u w:val="single"/>
                <w:lang w:eastAsia="zh-CN"/>
              </w:rPr>
              <w:t>2024年</w:t>
            </w:r>
            <w:r>
              <w:rPr>
                <w:rFonts w:hint="default" w:ascii="宋体" w:hAnsi="宋体" w:cs="宋体"/>
                <w:b/>
                <w:bCs/>
                <w:color w:val="auto"/>
                <w:sz w:val="24"/>
                <w:szCs w:val="24"/>
                <w:highlight w:val="none"/>
                <w:u w:val="single"/>
                <w:lang w:val="en-US" w:eastAsia="zh-CN"/>
              </w:rPr>
              <w:t xml:space="preserve"> </w:t>
            </w:r>
            <w:r>
              <w:rPr>
                <w:rFonts w:hint="eastAsia" w:ascii="宋体" w:hAnsi="宋体" w:cs="宋体"/>
                <w:b/>
                <w:bCs/>
                <w:color w:val="auto"/>
                <w:sz w:val="24"/>
                <w:szCs w:val="24"/>
                <w:highlight w:val="none"/>
                <w:u w:val="single"/>
                <w:lang w:val="en-US" w:eastAsia="zh-CN"/>
              </w:rPr>
              <w:t>5</w:t>
            </w:r>
            <w:r>
              <w:rPr>
                <w:rFonts w:hint="eastAsia" w:ascii="宋体" w:hAnsi="宋体" w:cs="宋体"/>
                <w:b/>
                <w:bCs/>
                <w:color w:val="auto"/>
                <w:sz w:val="24"/>
                <w:szCs w:val="24"/>
                <w:highlight w:val="none"/>
                <w:u w:val="single"/>
              </w:rPr>
              <w:t>月</w:t>
            </w:r>
            <w:r>
              <w:rPr>
                <w:rFonts w:hint="eastAsia" w:ascii="宋体" w:hAnsi="宋体" w:cs="宋体"/>
                <w:b/>
                <w:bCs/>
                <w:color w:val="auto"/>
                <w:sz w:val="24"/>
                <w:szCs w:val="24"/>
                <w:highlight w:val="none"/>
                <w:u w:val="single"/>
                <w:lang w:val="en-US" w:eastAsia="zh-CN"/>
              </w:rPr>
              <w:t>21</w:t>
            </w:r>
            <w:r>
              <w:rPr>
                <w:rFonts w:hint="eastAsia" w:ascii="宋体" w:hAnsi="宋体" w:cs="宋体"/>
                <w:b/>
                <w:bCs/>
                <w:color w:val="auto"/>
                <w:sz w:val="24"/>
                <w:szCs w:val="24"/>
                <w:highlight w:val="none"/>
                <w:u w:val="single"/>
              </w:rPr>
              <w:t>日</w:t>
            </w:r>
            <w:r>
              <w:rPr>
                <w:rFonts w:hint="eastAsia" w:ascii="宋体" w:hAnsi="宋体" w:cs="宋体"/>
                <w:b/>
                <w:bCs/>
                <w:color w:val="auto"/>
                <w:sz w:val="24"/>
                <w:szCs w:val="24"/>
                <w:highlight w:val="none"/>
                <w:u w:val="single"/>
                <w:lang w:val="en-US" w:eastAsia="zh-CN"/>
              </w:rPr>
              <w:t>08:30</w:t>
            </w:r>
            <w:r>
              <w:rPr>
                <w:rFonts w:hint="eastAsia" w:ascii="宋体" w:hAnsi="宋体" w:cs="宋体"/>
                <w:b/>
                <w:bCs/>
                <w:color w:val="auto"/>
                <w:sz w:val="24"/>
                <w:szCs w:val="24"/>
                <w:highlight w:val="none"/>
              </w:rPr>
              <w:t>（北京时间）前递交（上传）投标文件。</w:t>
            </w:r>
          </w:p>
        </w:tc>
      </w:tr>
    </w:tbl>
    <w:p>
      <w:pPr>
        <w:pStyle w:val="32"/>
        <w:spacing w:after="156" w:line="240" w:lineRule="auto"/>
        <w:ind w:left="0" w:leftChars="0" w:firstLine="241" w:firstLineChars="100"/>
        <w:rPr>
          <w:rFonts w:hint="eastAsia" w:ascii="宋体" w:hAnsi="宋体" w:cs="宋体"/>
          <w:b/>
          <w:bCs/>
          <w:u w:val="none"/>
          <w:lang w:eastAsia="zh-CN"/>
        </w:rPr>
      </w:pPr>
      <w:r>
        <w:rPr>
          <w:rFonts w:hint="eastAsia" w:ascii="宋体" w:hAnsi="宋体" w:cs="宋体"/>
          <w:b/>
          <w:bCs/>
          <w:u w:val="none"/>
          <w:lang w:eastAsia="zh-CN"/>
        </w:rPr>
        <w:t>一、项目基本情况</w:t>
      </w:r>
    </w:p>
    <w:p>
      <w:pPr>
        <w:pStyle w:val="32"/>
        <w:spacing w:after="156" w:line="240" w:lineRule="auto"/>
        <w:ind w:left="0" w:leftChars="0" w:firstLine="241" w:firstLineChars="100"/>
        <w:rPr>
          <w:rFonts w:hint="default" w:ascii="宋体" w:hAnsi="宋体" w:cs="宋体"/>
          <w:b/>
          <w:bCs/>
          <w:highlight w:val="none"/>
          <w:u w:val="none"/>
          <w:lang w:val="en-US" w:eastAsia="zh-CN"/>
        </w:rPr>
      </w:pPr>
      <w:r>
        <w:rPr>
          <w:rFonts w:hint="eastAsia" w:ascii="宋体" w:hAnsi="宋体" w:cs="宋体"/>
          <w:b/>
          <w:bCs/>
          <w:u w:val="none"/>
          <w:lang w:eastAsia="zh-CN"/>
        </w:rPr>
        <w:t>东阳市政府采购计划书：</w:t>
      </w:r>
      <w:r>
        <w:rPr>
          <w:rFonts w:hint="eastAsia" w:ascii="宋体" w:hAnsi="宋体" w:cs="宋体"/>
          <w:b/>
          <w:bCs/>
          <w:u w:val="none"/>
          <w:lang w:val="en-US" w:eastAsia="zh-CN"/>
        </w:rPr>
        <w:t>临【2014】465 号</w:t>
      </w:r>
    </w:p>
    <w:p>
      <w:pPr>
        <w:pStyle w:val="32"/>
        <w:spacing w:after="156" w:line="240" w:lineRule="auto"/>
        <w:ind w:left="0" w:leftChars="0" w:firstLine="241" w:firstLineChars="100"/>
        <w:rPr>
          <w:rFonts w:hint="default" w:ascii="宋体" w:hAnsi="宋体" w:cs="宋体"/>
          <w:b w:val="0"/>
          <w:bCs w:val="0"/>
          <w:color w:val="000000"/>
          <w:highlight w:val="none"/>
          <w:u w:val="none"/>
          <w:lang w:val="en-US" w:eastAsia="zh-CN"/>
        </w:rPr>
      </w:pPr>
      <w:r>
        <w:rPr>
          <w:rFonts w:hint="eastAsia" w:ascii="宋体" w:hAnsi="宋体" w:cs="宋体"/>
          <w:b/>
          <w:bCs/>
          <w:u w:val="none"/>
          <w:lang w:eastAsia="zh-CN"/>
        </w:rPr>
        <w:t>项目编号</w:t>
      </w:r>
      <w:r>
        <w:rPr>
          <w:rFonts w:hint="eastAsia" w:ascii="宋体" w:hAnsi="宋体" w:cs="宋体"/>
          <w:b w:val="0"/>
          <w:bCs w:val="0"/>
          <w:highlight w:val="none"/>
          <w:u w:val="none"/>
          <w:lang w:eastAsia="zh-CN"/>
        </w:rPr>
        <w:t>：</w:t>
      </w:r>
      <w:r>
        <w:rPr>
          <w:rFonts w:hint="eastAsia" w:ascii="宋体" w:hAnsi="宋体" w:cs="宋体"/>
          <w:b w:val="0"/>
          <w:bCs w:val="0"/>
          <w:color w:val="000000"/>
          <w:highlight w:val="none"/>
          <w:u w:val="none"/>
          <w:lang w:eastAsia="zh-CN"/>
        </w:rPr>
        <w:t>DYBWZFCG2024-006</w:t>
      </w:r>
    </w:p>
    <w:p>
      <w:pPr>
        <w:pStyle w:val="32"/>
        <w:spacing w:after="156" w:line="240" w:lineRule="auto"/>
        <w:ind w:left="0" w:leftChars="0" w:firstLine="241" w:firstLineChars="100"/>
        <w:rPr>
          <w:rFonts w:hint="eastAsia" w:ascii="宋体" w:hAnsi="宋体" w:cs="宋体"/>
          <w:b w:val="0"/>
          <w:bCs w:val="0"/>
          <w:u w:val="none"/>
          <w:lang w:eastAsia="zh-CN"/>
        </w:rPr>
      </w:pPr>
      <w:r>
        <w:rPr>
          <w:rFonts w:hint="eastAsia" w:ascii="宋体" w:hAnsi="宋体" w:cs="宋体"/>
          <w:b/>
          <w:bCs/>
          <w:u w:val="none"/>
          <w:lang w:eastAsia="zh-CN"/>
        </w:rPr>
        <w:t>项目名称</w:t>
      </w:r>
      <w:r>
        <w:rPr>
          <w:rFonts w:hint="eastAsia" w:ascii="宋体" w:hAnsi="宋体" w:cs="宋体"/>
          <w:b w:val="0"/>
          <w:bCs w:val="0"/>
          <w:u w:val="none"/>
          <w:lang w:eastAsia="zh-CN"/>
        </w:rPr>
        <w:t>：东阳市白云、望江、莲花山未来社区一体化方案项目</w:t>
      </w:r>
    </w:p>
    <w:p>
      <w:pPr>
        <w:pStyle w:val="32"/>
        <w:spacing w:after="156" w:line="240" w:lineRule="auto"/>
        <w:ind w:left="0" w:leftChars="0" w:firstLine="241" w:firstLineChars="100"/>
        <w:rPr>
          <w:rFonts w:hint="default" w:ascii="宋体" w:hAnsi="宋体" w:cs="宋体"/>
          <w:b w:val="0"/>
          <w:bCs w:val="0"/>
          <w:u w:val="none"/>
          <w:lang w:val="en-US" w:eastAsia="zh-CN"/>
        </w:rPr>
      </w:pPr>
      <w:r>
        <w:rPr>
          <w:rFonts w:hint="eastAsia" w:ascii="宋体" w:hAnsi="宋体" w:cs="宋体"/>
          <w:b/>
          <w:bCs/>
          <w:u w:val="none"/>
          <w:lang w:eastAsia="zh-CN"/>
        </w:rPr>
        <w:t>预算金额（元）</w:t>
      </w:r>
      <w:r>
        <w:rPr>
          <w:rFonts w:hint="eastAsia" w:ascii="宋体" w:hAnsi="宋体" w:cs="宋体"/>
          <w:b w:val="0"/>
          <w:bCs w:val="0"/>
          <w:u w:val="none"/>
          <w:lang w:eastAsia="zh-CN"/>
        </w:rPr>
        <w:t>：</w:t>
      </w:r>
      <w:r>
        <w:rPr>
          <w:rFonts w:hint="eastAsia" w:ascii="宋体" w:hAnsi="宋体" w:cs="宋体"/>
          <w:b w:val="0"/>
          <w:bCs w:val="0"/>
          <w:u w:val="none"/>
          <w:lang w:val="en-US" w:eastAsia="zh-CN"/>
        </w:rPr>
        <w:t>1440000；</w:t>
      </w:r>
    </w:p>
    <w:p>
      <w:pPr>
        <w:pStyle w:val="32"/>
        <w:spacing w:after="156" w:line="240" w:lineRule="auto"/>
        <w:ind w:left="0" w:leftChars="0" w:firstLine="241" w:firstLineChars="100"/>
        <w:rPr>
          <w:rFonts w:hint="default" w:ascii="宋体" w:hAnsi="宋体" w:cs="宋体"/>
          <w:b w:val="0"/>
          <w:bCs w:val="0"/>
          <w:u w:val="none"/>
          <w:lang w:val="en-US" w:eastAsia="zh-CN"/>
        </w:rPr>
      </w:pPr>
      <w:r>
        <w:rPr>
          <w:rFonts w:hint="eastAsia" w:ascii="宋体" w:hAnsi="宋体" w:cs="宋体"/>
          <w:b/>
          <w:bCs/>
          <w:u w:val="none"/>
          <w:lang w:eastAsia="zh-CN"/>
        </w:rPr>
        <w:t>最高限价（元）</w:t>
      </w:r>
      <w:r>
        <w:rPr>
          <w:rFonts w:hint="eastAsia" w:ascii="宋体" w:hAnsi="宋体" w:cs="宋体"/>
          <w:b w:val="0"/>
          <w:bCs w:val="0"/>
          <w:u w:val="none"/>
          <w:lang w:eastAsia="zh-CN"/>
        </w:rPr>
        <w:t>：</w:t>
      </w:r>
      <w:r>
        <w:rPr>
          <w:rFonts w:hint="eastAsia" w:ascii="宋体" w:hAnsi="宋体" w:cs="宋体"/>
          <w:b w:val="0"/>
          <w:bCs w:val="0"/>
          <w:u w:val="none"/>
          <w:lang w:val="en-US" w:eastAsia="zh-CN"/>
        </w:rPr>
        <w:t>1440000；</w:t>
      </w:r>
    </w:p>
    <w:p>
      <w:pPr>
        <w:pStyle w:val="32"/>
        <w:spacing w:after="156" w:line="240" w:lineRule="auto"/>
        <w:ind w:left="0" w:leftChars="0" w:firstLine="241" w:firstLineChars="100"/>
        <w:rPr>
          <w:rFonts w:hint="default" w:ascii="宋体" w:hAnsi="宋体" w:cs="宋体"/>
          <w:b/>
          <w:bCs/>
          <w:u w:val="none"/>
          <w:lang w:val="en-US" w:eastAsia="zh-CN"/>
        </w:rPr>
      </w:pPr>
      <w:r>
        <w:rPr>
          <w:rFonts w:hint="eastAsia" w:ascii="宋体" w:hAnsi="宋体" w:cs="宋体"/>
          <w:b/>
          <w:bCs/>
          <w:u w:val="none"/>
          <w:lang w:eastAsia="zh-CN"/>
        </w:rPr>
        <w:t>采购需求：</w:t>
      </w:r>
      <w:r>
        <w:rPr>
          <w:rFonts w:hint="eastAsia" w:ascii="宋体" w:hAnsi="宋体" w:cs="宋体"/>
          <w:b w:val="0"/>
          <w:bCs w:val="0"/>
          <w:u w:val="none"/>
          <w:lang w:eastAsia="zh-CN"/>
        </w:rPr>
        <w:t>白云、望江、莲花山未来社区一体化方案项目，</w:t>
      </w:r>
      <w:r>
        <w:rPr>
          <w:rFonts w:hint="eastAsia" w:ascii="宋体" w:hAnsi="宋体" w:cs="宋体"/>
          <w:b w:val="0"/>
          <w:bCs w:val="0"/>
          <w:u w:val="none"/>
          <w:lang w:val="en-US" w:eastAsia="zh-CN"/>
        </w:rPr>
        <w:t>详见采购需求。</w:t>
      </w:r>
    </w:p>
    <w:p>
      <w:pPr>
        <w:pStyle w:val="32"/>
        <w:spacing w:after="156" w:line="240" w:lineRule="auto"/>
        <w:ind w:left="0" w:leftChars="0" w:firstLine="240" w:firstLineChars="100"/>
        <w:rPr>
          <w:rFonts w:hint="eastAsia" w:ascii="宋体" w:hAnsi="宋体" w:cs="宋体"/>
          <w:b w:val="0"/>
          <w:bCs w:val="0"/>
          <w:u w:val="none"/>
          <w:lang w:eastAsia="zh-CN"/>
        </w:rPr>
      </w:pPr>
      <w:r>
        <w:rPr>
          <w:rFonts w:hint="eastAsia" w:ascii="宋体" w:hAnsi="宋体" w:cs="宋体"/>
          <w:b w:val="0"/>
          <w:bCs w:val="0"/>
          <w:u w:val="none"/>
          <w:lang w:eastAsia="zh-CN"/>
        </w:rPr>
        <w:t>标项一：</w:t>
      </w:r>
    </w:p>
    <w:p>
      <w:pPr>
        <w:pStyle w:val="32"/>
        <w:spacing w:after="156" w:line="240" w:lineRule="auto"/>
        <w:ind w:left="0" w:leftChars="0" w:firstLine="240" w:firstLineChars="100"/>
        <w:rPr>
          <w:rFonts w:hint="eastAsia" w:ascii="宋体" w:hAnsi="宋体" w:cs="宋体"/>
          <w:b w:val="0"/>
          <w:bCs w:val="0"/>
          <w:u w:val="none"/>
          <w:lang w:eastAsia="zh-CN"/>
        </w:rPr>
      </w:pPr>
      <w:r>
        <w:rPr>
          <w:rFonts w:hint="eastAsia" w:ascii="宋体" w:hAnsi="宋体" w:cs="宋体"/>
          <w:b w:val="0"/>
          <w:bCs w:val="0"/>
          <w:u w:val="none"/>
          <w:lang w:eastAsia="zh-CN"/>
        </w:rPr>
        <w:t>标项名称：东阳市白云、望江、莲花山未来社区一体化方案项目</w:t>
      </w:r>
    </w:p>
    <w:p>
      <w:pPr>
        <w:pStyle w:val="32"/>
        <w:spacing w:after="156" w:line="240" w:lineRule="auto"/>
        <w:ind w:left="0" w:leftChars="0" w:firstLine="240" w:firstLineChars="100"/>
        <w:rPr>
          <w:rFonts w:hint="eastAsia" w:ascii="宋体" w:hAnsi="宋体" w:cs="宋体"/>
          <w:b w:val="0"/>
          <w:bCs w:val="0"/>
          <w:u w:val="none"/>
          <w:lang w:val="en-US" w:eastAsia="zh-CN"/>
        </w:rPr>
      </w:pPr>
      <w:r>
        <w:rPr>
          <w:rFonts w:hint="eastAsia" w:ascii="宋体" w:hAnsi="宋体" w:cs="宋体"/>
          <w:b w:val="0"/>
          <w:bCs w:val="0"/>
          <w:u w:val="none"/>
          <w:lang w:eastAsia="zh-CN"/>
        </w:rPr>
        <w:t>数量：</w:t>
      </w:r>
      <w:r>
        <w:rPr>
          <w:rFonts w:hint="eastAsia" w:ascii="宋体" w:hAnsi="宋体" w:cs="宋体"/>
          <w:b w:val="0"/>
          <w:bCs w:val="0"/>
          <w:u w:val="none"/>
          <w:lang w:val="en-US" w:eastAsia="zh-CN"/>
        </w:rPr>
        <w:t>1项</w:t>
      </w:r>
    </w:p>
    <w:p>
      <w:pPr>
        <w:pStyle w:val="12"/>
        <w:ind w:firstLine="240" w:firstLineChars="100"/>
        <w:rPr>
          <w:rFonts w:hint="default"/>
          <w:b w:val="0"/>
          <w:bCs w:val="0"/>
          <w:lang w:val="en-US" w:eastAsia="zh-CN"/>
        </w:rPr>
      </w:pPr>
      <w:r>
        <w:rPr>
          <w:rFonts w:hint="eastAsia" w:hAnsi="宋体" w:cs="宋体"/>
          <w:b w:val="0"/>
          <w:bCs w:val="0"/>
          <w:color w:val="000000"/>
          <w:sz w:val="24"/>
          <w:szCs w:val="24"/>
          <w:lang w:val="en-US" w:eastAsia="zh-CN"/>
        </w:rPr>
        <w:t>预算金额（元）：</w:t>
      </w:r>
      <w:r>
        <w:rPr>
          <w:rFonts w:hint="eastAsia" w:ascii="宋体" w:hAnsi="宋体" w:cs="宋体"/>
          <w:b w:val="0"/>
          <w:bCs w:val="0"/>
          <w:u w:val="none"/>
          <w:lang w:val="en-US" w:eastAsia="zh-CN"/>
        </w:rPr>
        <w:t>1440000；</w:t>
      </w:r>
    </w:p>
    <w:p>
      <w:pPr>
        <w:snapToGrid w:val="0"/>
        <w:spacing w:line="360" w:lineRule="auto"/>
        <w:ind w:left="240" w:leftChars="120" w:firstLine="0" w:firstLineChars="0"/>
        <w:jc w:val="left"/>
        <w:rPr>
          <w:rFonts w:hint="eastAsia" w:ascii="宋体" w:hAnsi="宋体" w:eastAsia="宋体" w:cs="宋体"/>
          <w:b w:val="0"/>
          <w:bCs w:val="0"/>
          <w:color w:val="000000"/>
          <w:sz w:val="24"/>
          <w:szCs w:val="24"/>
          <w:lang w:eastAsia="zh-CN"/>
        </w:rPr>
      </w:pPr>
      <w:r>
        <w:rPr>
          <w:rFonts w:hint="eastAsia" w:ascii="宋体" w:hAnsi="宋体" w:cs="宋体"/>
          <w:b w:val="0"/>
          <w:bCs w:val="0"/>
          <w:color w:val="auto"/>
          <w:sz w:val="24"/>
          <w:highlight w:val="none"/>
        </w:rPr>
        <w:t>简要规格描述或项目基本概况介绍、用途：具体要求详见第二章招标需求</w:t>
      </w: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rPr>
        <w:br w:type="textWrapping"/>
      </w:r>
      <w:r>
        <w:rPr>
          <w:rFonts w:hint="eastAsia" w:ascii="宋体" w:hAnsi="宋体" w:cs="宋体"/>
          <w:b w:val="0"/>
          <w:bCs w:val="0"/>
          <w:color w:val="auto"/>
          <w:sz w:val="24"/>
          <w:highlight w:val="none"/>
          <w:lang w:eastAsia="zh-CN"/>
        </w:rPr>
        <w:t>备注：</w:t>
      </w:r>
    </w:p>
    <w:p>
      <w:pPr>
        <w:numPr>
          <w:ilvl w:val="0"/>
          <w:numId w:val="0"/>
        </w:numPr>
        <w:snapToGrid w:val="0"/>
        <w:spacing w:line="440" w:lineRule="exact"/>
        <w:ind w:left="240" w:leftChars="120" w:firstLine="0" w:firstLineChars="0"/>
        <w:rPr>
          <w:rFonts w:hint="eastAsia" w:ascii="宋体" w:hAnsi="宋体" w:cs="宋体"/>
          <w:b w:val="0"/>
          <w:bCs w:val="0"/>
          <w:color w:val="000000"/>
          <w:sz w:val="24"/>
          <w:szCs w:val="24"/>
          <w:highlight w:val="none"/>
          <w:lang w:eastAsia="zh-CN"/>
        </w:rPr>
      </w:pPr>
      <w:r>
        <w:rPr>
          <w:rFonts w:hint="eastAsia" w:ascii="宋体" w:hAnsi="宋体" w:cs="宋体"/>
          <w:b w:val="0"/>
          <w:bCs w:val="0"/>
          <w:color w:val="000000"/>
          <w:sz w:val="24"/>
          <w:szCs w:val="24"/>
          <w:highlight w:val="none"/>
          <w:lang w:eastAsia="zh-CN"/>
        </w:rPr>
        <w:t>合同履约期限：合同签订后30日历天内完成实施方案编制，专项服务根据项目实施进展在</w:t>
      </w:r>
    </w:p>
    <w:p>
      <w:pPr>
        <w:numPr>
          <w:ilvl w:val="0"/>
          <w:numId w:val="0"/>
        </w:numPr>
        <w:snapToGrid w:val="0"/>
        <w:spacing w:line="440" w:lineRule="exact"/>
        <w:ind w:left="240" w:hanging="240" w:hangingChars="100"/>
        <w:rPr>
          <w:rFonts w:hint="eastAsia" w:ascii="宋体" w:hAnsi="宋体" w:cs="宋体"/>
          <w:b/>
          <w:bCs/>
          <w:color w:val="000000"/>
          <w:sz w:val="24"/>
          <w:szCs w:val="24"/>
          <w:highlight w:val="none"/>
          <w:lang w:val="en-US" w:eastAsia="zh-CN"/>
        </w:rPr>
      </w:pPr>
      <w:r>
        <w:rPr>
          <w:rFonts w:hint="eastAsia" w:ascii="宋体" w:hAnsi="宋体" w:cs="宋体"/>
          <w:b w:val="0"/>
          <w:bCs w:val="0"/>
          <w:color w:val="000000"/>
          <w:sz w:val="24"/>
          <w:szCs w:val="24"/>
          <w:highlight w:val="none"/>
          <w:lang w:eastAsia="zh-CN"/>
        </w:rPr>
        <w:t>2025年12月底前完成。</w:t>
      </w:r>
      <w:r>
        <w:rPr>
          <w:rFonts w:hint="eastAsia" w:ascii="宋体" w:hAnsi="宋体" w:cs="宋体"/>
          <w:b w:val="0"/>
          <w:bCs w:val="0"/>
          <w:color w:val="000000"/>
          <w:sz w:val="24"/>
          <w:szCs w:val="24"/>
          <w:highlight w:val="none"/>
          <w:lang w:val="en-US" w:eastAsia="zh-CN"/>
        </w:rPr>
        <w:br w:type="textWrapping"/>
      </w:r>
      <w:r>
        <w:rPr>
          <w:rFonts w:hint="eastAsia" w:ascii="宋体" w:hAnsi="宋体" w:cs="宋体"/>
          <w:b/>
          <w:bCs/>
          <w:color w:val="000000"/>
          <w:sz w:val="24"/>
          <w:szCs w:val="24"/>
          <w:highlight w:val="none"/>
          <w:lang w:val="en-US" w:eastAsia="zh-CN"/>
        </w:rPr>
        <w:t>本项目接受联合体投标：（√）是，（  ）否。</w:t>
      </w:r>
    </w:p>
    <w:p>
      <w:pPr>
        <w:spacing w:line="360" w:lineRule="auto"/>
        <w:rPr>
          <w:rFonts w:hint="default" w:ascii="宋体" w:hAnsi="宋体" w:eastAsia="宋体" w:cs="宋体"/>
          <w:b/>
          <w:bCs/>
          <w:sz w:val="24"/>
          <w:lang w:val="en-US" w:eastAsia="zh-CN"/>
        </w:rPr>
      </w:pPr>
      <w:r>
        <w:rPr>
          <w:rFonts w:hint="eastAsia" w:ascii="宋体" w:hAnsi="宋体" w:eastAsia="宋体" w:cs="宋体"/>
          <w:b/>
          <w:bCs/>
          <w:sz w:val="24"/>
          <w:lang w:val="en-US" w:eastAsia="zh-CN"/>
        </w:rPr>
        <w:t>▲ 二、申请人的资格要求：</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w:t>
      </w:r>
      <w:r>
        <w:rPr>
          <w:rFonts w:hint="eastAsia" w:ascii="宋体" w:hAnsi="宋体" w:cs="宋体"/>
          <w:sz w:val="24"/>
          <w:lang w:val="en-US" w:eastAsia="zh-CN"/>
        </w:rPr>
        <w:t>、</w:t>
      </w:r>
      <w:r>
        <w:rPr>
          <w:rFonts w:hint="eastAsia" w:ascii="宋体" w:hAnsi="宋体" w:eastAsia="宋体" w:cs="宋体"/>
          <w:sz w:val="24"/>
          <w:lang w:val="en-US" w:eastAsia="zh-CN"/>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2</w:t>
      </w:r>
      <w:r>
        <w:rPr>
          <w:rFonts w:hint="eastAsia" w:ascii="宋体" w:hAnsi="宋体" w:cs="宋体"/>
          <w:b/>
          <w:bCs/>
          <w:sz w:val="24"/>
          <w:lang w:val="en-US" w:eastAsia="zh-CN"/>
        </w:rPr>
        <w:t>、</w:t>
      </w:r>
      <w:r>
        <w:rPr>
          <w:rFonts w:hint="eastAsia" w:ascii="宋体" w:hAnsi="宋体" w:eastAsia="宋体" w:cs="宋体"/>
          <w:b/>
          <w:bCs/>
          <w:sz w:val="24"/>
          <w:lang w:val="en-US" w:eastAsia="zh-CN"/>
        </w:rPr>
        <w:t>落实政府采购政策需满足的资格要求：</w:t>
      </w:r>
    </w:p>
    <w:p>
      <w:pPr>
        <w:spacing w:line="360" w:lineRule="auto"/>
        <w:ind w:firstLine="482" w:firstLineChars="200"/>
        <w:rPr>
          <w:rFonts w:hint="default" w:ascii="宋体" w:hAnsi="宋体" w:eastAsia="宋体" w:cs="宋体"/>
          <w:sz w:val="24"/>
          <w:lang w:val="en-US" w:eastAsia="zh-CN"/>
        </w:rPr>
      </w:pPr>
      <w:r>
        <w:rPr>
          <w:rFonts w:hint="eastAsia" w:ascii="宋体" w:hAnsi="宋体" w:cs="宋体"/>
          <w:b/>
          <w:bCs/>
          <w:sz w:val="24"/>
          <w:lang w:val="en-US" w:eastAsia="zh-CN"/>
        </w:rPr>
        <w:t>A、本项目不限，所有大中小微型企业均可参加投标。</w:t>
      </w:r>
    </w:p>
    <w:p>
      <w:pPr>
        <w:spacing w:line="312" w:lineRule="auto"/>
        <w:ind w:firstLine="482" w:firstLineChars="200"/>
        <w:rPr>
          <w:rFonts w:ascii="宋体" w:hAnsi="宋体" w:cs="宋体"/>
          <w:b/>
          <w:bCs/>
          <w:sz w:val="24"/>
        </w:rPr>
      </w:pPr>
      <w:r>
        <w:rPr>
          <w:rFonts w:hint="eastAsia" w:ascii="宋体" w:hAnsi="宋体" w:cs="宋体"/>
          <w:b/>
          <w:bCs/>
          <w:color w:val="000000"/>
          <w:sz w:val="24"/>
        </w:rPr>
        <w:t>B、本项目接受大中型企业与小微企业组成联合体投标，接受大中型企业向一家或者多家小微企业分包。组成联合体投标的或者向小微企业分包的，对于联合体协议或者分包意向约定小微企业</w:t>
      </w:r>
      <w:r>
        <w:rPr>
          <w:rFonts w:hint="eastAsia" w:ascii="宋体" w:hAnsi="宋体" w:cs="宋体"/>
          <w:b/>
          <w:bCs/>
          <w:color w:val="000000"/>
          <w:sz w:val="24"/>
          <w:lang w:val="en-US" w:eastAsia="zh-CN"/>
        </w:rPr>
        <w:t>服务</w:t>
      </w:r>
      <w:r>
        <w:rPr>
          <w:rFonts w:hint="eastAsia" w:ascii="宋体" w:hAnsi="宋体" w:cs="宋体"/>
          <w:b/>
          <w:bCs/>
          <w:color w:val="000000"/>
          <w:sz w:val="24"/>
        </w:rPr>
        <w:t>合同份额占到总金额</w:t>
      </w:r>
      <w:r>
        <w:rPr>
          <w:rFonts w:hint="eastAsia" w:ascii="宋体" w:hAnsi="宋体" w:cs="宋体"/>
          <w:b/>
          <w:bCs/>
          <w:color w:val="000000"/>
          <w:sz w:val="24"/>
          <w:lang w:val="en-US" w:eastAsia="zh-CN"/>
        </w:rPr>
        <w:t>4</w:t>
      </w:r>
      <w:r>
        <w:rPr>
          <w:rFonts w:hint="eastAsia" w:ascii="宋体" w:hAnsi="宋体" w:cs="宋体"/>
          <w:b/>
          <w:bCs/>
          <w:color w:val="000000"/>
          <w:sz w:val="24"/>
        </w:rPr>
        <w:t>0%以上的，对联合体或者大中型企业的报价给予</w:t>
      </w:r>
      <w:r>
        <w:rPr>
          <w:rFonts w:hint="eastAsia" w:ascii="宋体" w:hAnsi="宋体" w:cs="宋体"/>
          <w:b/>
          <w:bCs/>
          <w:color w:val="000000"/>
          <w:sz w:val="24"/>
          <w:lang w:val="en-US" w:eastAsia="zh-CN"/>
        </w:rPr>
        <w:t>6</w:t>
      </w:r>
      <w:r>
        <w:rPr>
          <w:rFonts w:hint="eastAsia" w:ascii="宋体" w:hAnsi="宋体" w:cs="宋体"/>
          <w:b/>
          <w:bCs/>
          <w:color w:val="000000"/>
          <w:sz w:val="24"/>
        </w:rPr>
        <w:t>%的扣除，用扣除后的价格参与价格评审。组成联合体投标的，需提供联合体协议（格式见附件）和中小企业声明函（格式见附件）；向小微企业分包的，提供分包意向（格式见附件）和中小企业声明函（格式见附件）。</w:t>
      </w:r>
    </w:p>
    <w:p>
      <w:pPr>
        <w:spacing w:line="360" w:lineRule="auto"/>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C、</w:t>
      </w:r>
      <w:r>
        <w:rPr>
          <w:rFonts w:hint="eastAsia" w:ascii="宋体" w:hAnsi="宋体" w:eastAsia="宋体" w:cs="宋体"/>
          <w:sz w:val="24"/>
          <w:lang w:val="en-US" w:eastAsia="zh-CN"/>
        </w:rPr>
        <w:t xml:space="preserve">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   </w:t>
      </w:r>
    </w:p>
    <w:p>
      <w:pPr>
        <w:spacing w:line="360" w:lineRule="auto"/>
        <w:ind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3</w:t>
      </w:r>
      <w:r>
        <w:rPr>
          <w:rFonts w:hint="eastAsia" w:ascii="宋体" w:hAnsi="宋体" w:cs="宋体"/>
          <w:b/>
          <w:bCs/>
          <w:sz w:val="24"/>
          <w:lang w:val="en-US" w:eastAsia="zh-CN"/>
        </w:rPr>
        <w:t>、</w:t>
      </w:r>
      <w:r>
        <w:rPr>
          <w:rFonts w:hint="eastAsia" w:ascii="宋体" w:hAnsi="宋体" w:eastAsia="宋体" w:cs="宋体"/>
          <w:b/>
          <w:bCs/>
          <w:sz w:val="24"/>
          <w:lang w:val="en-US" w:eastAsia="zh-CN"/>
        </w:rPr>
        <w:t>本项目的特定资格要求：</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投标人须为浙江政府采购网注册的正式供应商或承诺中标后30天内注册为浙江政府采购网正式供应商。</w:t>
      </w:r>
    </w:p>
    <w:p>
      <w:pPr>
        <w:snapToGrid w:val="0"/>
        <w:spacing w:line="380" w:lineRule="exact"/>
        <w:rPr>
          <w:rFonts w:hint="eastAsia" w:ascii="宋体" w:hAnsi="宋体" w:cs="宋体"/>
          <w:b/>
          <w:bCs/>
          <w:sz w:val="24"/>
        </w:rPr>
      </w:pPr>
      <w:r>
        <w:rPr>
          <w:rFonts w:hint="eastAsia" w:ascii="宋体" w:hAnsi="宋体" w:cs="宋体"/>
          <w:b/>
          <w:bCs/>
          <w:sz w:val="24"/>
        </w:rPr>
        <w:t>▲</w:t>
      </w:r>
      <w:r>
        <w:rPr>
          <w:rFonts w:hint="eastAsia" w:ascii="宋体" w:hAnsi="宋体" w:cs="宋体"/>
          <w:b/>
          <w:bCs/>
          <w:sz w:val="24"/>
          <w:lang w:eastAsia="zh-CN"/>
        </w:rPr>
        <w:t>三</w:t>
      </w:r>
      <w:r>
        <w:rPr>
          <w:rFonts w:hint="eastAsia" w:ascii="宋体" w:hAnsi="宋体" w:cs="宋体"/>
          <w:b/>
          <w:bCs/>
          <w:sz w:val="24"/>
        </w:rPr>
        <w:t>、招标文件的获取：</w:t>
      </w:r>
    </w:p>
    <w:p>
      <w:pPr>
        <w:keepNext w:val="0"/>
        <w:keepLines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时间：/至</w:t>
      </w:r>
      <w:r>
        <w:rPr>
          <w:rFonts w:hint="eastAsia" w:ascii="宋体" w:hAnsi="宋体" w:cs="宋体"/>
          <w:color w:val="auto"/>
          <w:sz w:val="24"/>
          <w:highlight w:val="none"/>
          <w:lang w:eastAsia="zh-CN"/>
        </w:rPr>
        <w:t>2024年</w:t>
      </w:r>
      <w:r>
        <w:rPr>
          <w:rFonts w:hint="default" w:ascii="宋体" w:hAnsi="宋体" w:cs="宋体"/>
          <w:color w:val="auto"/>
          <w:sz w:val="24"/>
          <w:highlight w:val="none"/>
          <w:lang w:val="en-US" w:eastAsia="zh-CN"/>
        </w:rPr>
        <w:t xml:space="preserve"> </w:t>
      </w:r>
      <w:r>
        <w:rPr>
          <w:rFonts w:hint="eastAsia" w:ascii="宋体" w:hAnsi="宋体" w:cs="宋体"/>
          <w:color w:val="auto"/>
          <w:sz w:val="24"/>
          <w:highlight w:val="none"/>
          <w:lang w:val="en-US" w:eastAsia="zh-CN"/>
        </w:rPr>
        <w:t xml:space="preserve">5 </w:t>
      </w:r>
      <w:r>
        <w:rPr>
          <w:rFonts w:hint="eastAsia" w:ascii="宋体" w:hAnsi="宋体" w:cs="宋体"/>
          <w:color w:val="auto"/>
          <w:sz w:val="24"/>
          <w:highlight w:val="none"/>
        </w:rPr>
        <w:t>月</w:t>
      </w:r>
      <w:r>
        <w:rPr>
          <w:rFonts w:hint="default" w:ascii="宋体" w:hAnsi="宋体" w:cs="宋体"/>
          <w:color w:val="auto"/>
          <w:sz w:val="24"/>
          <w:highlight w:val="none"/>
          <w:lang w:val="en-US" w:eastAsia="zh-CN"/>
        </w:rPr>
        <w:t xml:space="preserve"> </w:t>
      </w:r>
      <w:r>
        <w:rPr>
          <w:rFonts w:hint="eastAsia" w:ascii="宋体" w:hAnsi="宋体" w:cs="宋体"/>
          <w:color w:val="auto"/>
          <w:sz w:val="24"/>
          <w:highlight w:val="none"/>
          <w:lang w:val="en-US" w:eastAsia="zh-CN"/>
        </w:rPr>
        <w:t>21</w:t>
      </w:r>
      <w:r>
        <w:rPr>
          <w:rFonts w:hint="eastAsia" w:ascii="宋体" w:hAnsi="宋体" w:cs="宋体"/>
          <w:color w:val="auto"/>
          <w:sz w:val="24"/>
          <w:highlight w:val="none"/>
        </w:rPr>
        <w:t>日，每天上午00：00至12:00，下午12:00至23:59（北京时间，线上获取法定节假日均可，线下获取文件法定节假日除外）</w:t>
      </w:r>
      <w:r>
        <w:rPr>
          <w:rFonts w:hint="eastAsia" w:ascii="宋体" w:hAnsi="宋体" w:cs="宋体"/>
          <w:color w:val="auto"/>
          <w:sz w:val="24"/>
          <w:highlight w:val="none"/>
          <w:lang w:eastAsia="zh-CN"/>
        </w:rPr>
        <w:t>。</w:t>
      </w:r>
    </w:p>
    <w:p>
      <w:pPr>
        <w:keepNext w:val="0"/>
        <w:keepLines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地点（网址）：浙江政府采购网（http://zfcg.czt.zj.gov.cn/）； 东阳市公共资源交易网(http://ggzyjy.dongyang.gov.cn/)</w:t>
      </w:r>
      <w:r>
        <w:rPr>
          <w:rFonts w:hint="eastAsia" w:ascii="宋体" w:hAnsi="宋体" w:cs="宋体"/>
          <w:color w:val="auto"/>
          <w:sz w:val="24"/>
          <w:highlight w:val="none"/>
          <w:lang w:eastAsia="zh-CN"/>
        </w:rPr>
        <w:t>。</w:t>
      </w:r>
    </w:p>
    <w:p>
      <w:pPr>
        <w:snapToGrid w:val="0"/>
        <w:spacing w:line="380" w:lineRule="exact"/>
        <w:ind w:firstLine="482" w:firstLineChars="200"/>
        <w:rPr>
          <w:rFonts w:ascii="宋体" w:hAnsi="宋体" w:cs="宋体"/>
          <w:b/>
          <w:bCs/>
          <w:sz w:val="24"/>
        </w:rPr>
      </w:pPr>
      <w:r>
        <w:rPr>
          <w:rFonts w:hint="eastAsia" w:ascii="宋体" w:hAnsi="宋体" w:cs="宋体"/>
          <w:b/>
          <w:bCs/>
          <w:sz w:val="24"/>
          <w:lang w:val="en-US" w:eastAsia="zh-CN"/>
        </w:rPr>
        <w:t>3、获取方式：</w:t>
      </w:r>
      <w:r>
        <w:rPr>
          <w:rFonts w:hint="eastAsia" w:ascii="宋体" w:hAnsi="宋体" w:cs="宋体"/>
          <w:b/>
          <w:bCs/>
          <w:sz w:val="24"/>
        </w:rPr>
        <w:t>由投标单位通过浙江省政府采购网(http://zfcg.czt.zj.gov.cn/)上的政采云获取系统进行获取（首次参加投标的单位应先登录浙江省政府采购网(http://zfcg.czt.zj.gov.cn/)进行账户注册，注册完毕待审核成功后方可登录获取，注册咨询电话：400-881-7190；注册流程见网址</w:t>
      </w:r>
    </w:p>
    <w:p>
      <w:pPr>
        <w:snapToGrid w:val="0"/>
        <w:spacing w:line="380" w:lineRule="exact"/>
        <w:rPr>
          <w:rFonts w:hint="eastAsia" w:ascii="宋体" w:hAnsi="宋体" w:eastAsia="宋体" w:cs="宋体"/>
          <w:b/>
          <w:bCs/>
          <w:sz w:val="24"/>
          <w:lang w:eastAsia="zh-CN"/>
        </w:rPr>
      </w:pPr>
      <w:r>
        <w:rPr>
          <w:rFonts w:hint="eastAsia" w:ascii="宋体" w:hAnsi="宋体" w:cs="宋体"/>
          <w:b/>
          <w:bCs/>
          <w:sz w:val="24"/>
        </w:rPr>
        <w:t>http://www.zjzfcg.gov.cn/register/2017-07-24/6728.html?_=2017-11-13%2011:10:28）</w:t>
      </w:r>
      <w:r>
        <w:rPr>
          <w:rFonts w:hint="eastAsia" w:ascii="宋体" w:hAnsi="宋体" w:cs="宋体"/>
          <w:b/>
          <w:bCs/>
          <w:sz w:val="24"/>
          <w:lang w:eastAsia="zh-CN"/>
        </w:rPr>
        <w:t>。</w:t>
      </w:r>
    </w:p>
    <w:p>
      <w:pPr>
        <w:snapToGrid w:val="0"/>
        <w:spacing w:line="380" w:lineRule="exact"/>
        <w:ind w:firstLine="482" w:firstLineChars="200"/>
        <w:rPr>
          <w:rFonts w:ascii="宋体" w:hAnsi="宋体" w:cs="宋体"/>
          <w:b/>
          <w:bCs/>
          <w:sz w:val="24"/>
        </w:rPr>
      </w:pPr>
      <w:r>
        <w:rPr>
          <w:rFonts w:hint="eastAsia" w:ascii="宋体" w:hAnsi="宋体" w:cs="宋体"/>
          <w:b/>
          <w:bCs/>
          <w:sz w:val="24"/>
          <w:lang w:val="en-US" w:eastAsia="zh-CN"/>
        </w:rPr>
        <w:t>4</w:t>
      </w:r>
      <w:r>
        <w:rPr>
          <w:rFonts w:hint="eastAsia" w:ascii="宋体" w:hAnsi="宋体" w:cs="宋体"/>
          <w:b/>
          <w:bCs/>
          <w:sz w:val="24"/>
        </w:rPr>
        <w:t>、获取流程：浙江政府采购网-政采云用户登录-用户中心-项目采购-获取采购文件管理，电子版采购文件免费获取。</w:t>
      </w:r>
    </w:p>
    <w:p>
      <w:pPr>
        <w:snapToGrid w:val="0"/>
        <w:spacing w:line="380" w:lineRule="exact"/>
        <w:ind w:firstLine="482" w:firstLineChars="200"/>
        <w:rPr>
          <w:rFonts w:ascii="宋体" w:hAnsi="宋体" w:cs="宋体"/>
          <w:b/>
          <w:bCs/>
          <w:sz w:val="24"/>
        </w:rPr>
      </w:pPr>
      <w:r>
        <w:rPr>
          <w:rFonts w:hint="eastAsia" w:ascii="宋体" w:hAnsi="宋体" w:cs="宋体"/>
          <w:b/>
          <w:bCs/>
          <w:sz w:val="24"/>
          <w:lang w:val="en-US" w:eastAsia="zh-CN"/>
        </w:rPr>
        <w:t>5</w:t>
      </w:r>
      <w:r>
        <w:rPr>
          <w:rFonts w:hint="eastAsia" w:ascii="宋体" w:hAnsi="宋体" w:cs="宋体"/>
          <w:b/>
          <w:bCs/>
          <w:sz w:val="24"/>
        </w:rPr>
        <w:t>、浙江政府采购网上以“游客”身份获取的采购文件仅供阅览；潜在供应商应按上述方式获取采购文件；未按上述方式获取采购文件的，不得对采购文件提起质疑投诉。</w:t>
      </w:r>
    </w:p>
    <w:p>
      <w:pPr>
        <w:numPr>
          <w:ilvl w:val="0"/>
          <w:numId w:val="0"/>
        </w:numPr>
        <w:snapToGrid w:val="0"/>
        <w:spacing w:line="440" w:lineRule="exact"/>
        <w:rPr>
          <w:rFonts w:hint="eastAsia"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四、提交投标文件截止时间、开标时间和地点</w:t>
      </w:r>
    </w:p>
    <w:p>
      <w:pPr>
        <w:numPr>
          <w:ilvl w:val="0"/>
          <w:numId w:val="0"/>
        </w:numPr>
        <w:snapToGrid w:val="0"/>
        <w:spacing w:line="440" w:lineRule="exact"/>
        <w:ind w:firstLine="482" w:firstLineChars="200"/>
        <w:rPr>
          <w:rFonts w:hint="eastAsia" w:ascii="宋体" w:hAnsi="宋体" w:cs="宋体"/>
          <w:b/>
          <w:bCs/>
          <w:color w:val="000000"/>
          <w:sz w:val="24"/>
          <w:szCs w:val="24"/>
          <w:highlight w:val="yellow"/>
          <w:lang w:val="en-US" w:eastAsia="zh-CN"/>
        </w:rPr>
      </w:pPr>
      <w:r>
        <w:rPr>
          <w:rFonts w:hint="eastAsia" w:ascii="宋体" w:hAnsi="宋体" w:cs="宋体"/>
          <w:b/>
          <w:bCs/>
          <w:color w:val="FF0000"/>
          <w:sz w:val="24"/>
          <w:szCs w:val="24"/>
          <w:highlight w:val="yellow"/>
          <w:lang w:val="en-US" w:eastAsia="zh-CN"/>
        </w:rPr>
        <w:t>提交投标文件截止时间：</w:t>
      </w:r>
      <w:r>
        <w:rPr>
          <w:rFonts w:hint="eastAsia" w:ascii="宋体" w:hAnsi="宋体" w:cs="宋体"/>
          <w:b/>
          <w:bCs/>
          <w:color w:val="FF0000"/>
          <w:sz w:val="24"/>
          <w:szCs w:val="24"/>
          <w:highlight w:val="yellow"/>
          <w:u w:val="single"/>
          <w:lang w:val="en-US" w:eastAsia="zh-CN"/>
        </w:rPr>
        <w:t>2024年 5 月</w:t>
      </w:r>
      <w:r>
        <w:rPr>
          <w:rFonts w:hint="default" w:ascii="宋体" w:hAnsi="宋体" w:cs="宋体"/>
          <w:b/>
          <w:bCs/>
          <w:color w:val="FF0000"/>
          <w:sz w:val="24"/>
          <w:szCs w:val="24"/>
          <w:highlight w:val="yellow"/>
          <w:u w:val="single"/>
          <w:lang w:val="en-US" w:eastAsia="zh-CN"/>
        </w:rPr>
        <w:t xml:space="preserve"> </w:t>
      </w:r>
      <w:r>
        <w:rPr>
          <w:rFonts w:hint="eastAsia" w:ascii="宋体" w:hAnsi="宋体" w:cs="宋体"/>
          <w:b/>
          <w:bCs/>
          <w:color w:val="FF0000"/>
          <w:sz w:val="24"/>
          <w:szCs w:val="24"/>
          <w:highlight w:val="yellow"/>
          <w:u w:val="single"/>
          <w:lang w:val="en-US" w:eastAsia="zh-CN"/>
        </w:rPr>
        <w:t xml:space="preserve">21 日08时30分 </w:t>
      </w:r>
      <w:r>
        <w:rPr>
          <w:rFonts w:hint="eastAsia" w:ascii="宋体" w:hAnsi="宋体" w:cs="宋体"/>
          <w:b/>
          <w:bCs/>
          <w:color w:val="FF0000"/>
          <w:sz w:val="24"/>
          <w:szCs w:val="24"/>
          <w:highlight w:val="yellow"/>
          <w:lang w:val="en-US" w:eastAsia="zh-CN"/>
        </w:rPr>
        <w:t>（北京时间）</w:t>
      </w:r>
    </w:p>
    <w:p>
      <w:pPr>
        <w:numPr>
          <w:ilvl w:val="0"/>
          <w:numId w:val="0"/>
        </w:numPr>
        <w:snapToGrid w:val="0"/>
        <w:spacing w:line="440" w:lineRule="exact"/>
        <w:ind w:firstLine="480" w:firstLineChars="200"/>
        <w:rPr>
          <w:rFonts w:hint="eastAsia" w:ascii="宋体" w:hAnsi="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投标地点（网址）：政采云平台</w:t>
      </w:r>
    </w:p>
    <w:p>
      <w:pPr>
        <w:numPr>
          <w:ilvl w:val="0"/>
          <w:numId w:val="0"/>
        </w:numPr>
        <w:snapToGrid w:val="0"/>
        <w:spacing w:line="440" w:lineRule="exact"/>
        <w:ind w:firstLine="482" w:firstLineChars="200"/>
        <w:rPr>
          <w:rFonts w:hint="eastAsia" w:ascii="宋体" w:hAnsi="宋体" w:cs="宋体"/>
          <w:b w:val="0"/>
          <w:bCs w:val="0"/>
          <w:color w:val="FF0000"/>
          <w:sz w:val="24"/>
          <w:szCs w:val="24"/>
          <w:highlight w:val="yellow"/>
          <w:u w:val="single"/>
          <w:lang w:val="en-US" w:eastAsia="zh-CN"/>
        </w:rPr>
      </w:pPr>
      <w:r>
        <w:rPr>
          <w:rFonts w:hint="eastAsia" w:ascii="宋体" w:hAnsi="宋体" w:cs="宋体"/>
          <w:b/>
          <w:bCs/>
          <w:color w:val="FF0000"/>
          <w:sz w:val="24"/>
          <w:szCs w:val="24"/>
          <w:highlight w:val="yellow"/>
          <w:lang w:val="en-US" w:eastAsia="zh-CN"/>
        </w:rPr>
        <w:t>开标时间：</w:t>
      </w:r>
      <w:r>
        <w:rPr>
          <w:rFonts w:hint="eastAsia" w:ascii="宋体" w:hAnsi="宋体" w:cs="宋体"/>
          <w:b/>
          <w:bCs/>
          <w:color w:val="FF0000"/>
          <w:sz w:val="24"/>
          <w:szCs w:val="24"/>
          <w:highlight w:val="yellow"/>
          <w:u w:val="single"/>
          <w:lang w:val="en-US" w:eastAsia="zh-CN"/>
        </w:rPr>
        <w:t>2024年 5 月 21日08时30分</w:t>
      </w:r>
    </w:p>
    <w:p>
      <w:pPr>
        <w:numPr>
          <w:ilvl w:val="0"/>
          <w:numId w:val="0"/>
        </w:numPr>
        <w:snapToGrid w:val="0"/>
        <w:spacing w:line="440" w:lineRule="exact"/>
        <w:ind w:firstLine="480" w:firstLineChars="200"/>
        <w:rPr>
          <w:rFonts w:hint="eastAsia" w:ascii="宋体" w:hAnsi="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开标地点（网址）：政采云平台</w:t>
      </w:r>
    </w:p>
    <w:p>
      <w:pPr>
        <w:snapToGrid w:val="0"/>
        <w:spacing w:line="360" w:lineRule="auto"/>
        <w:rPr>
          <w:rFonts w:hint="eastAsia" w:ascii="宋体" w:hAnsi="宋体" w:cs="宋体"/>
          <w:b/>
          <w:bCs/>
          <w:sz w:val="24"/>
          <w:szCs w:val="24"/>
        </w:rPr>
      </w:pPr>
      <w:r>
        <w:rPr>
          <w:rFonts w:hint="eastAsia" w:ascii="宋体" w:hAnsi="宋体" w:cs="宋体"/>
          <w:b/>
          <w:bCs/>
          <w:sz w:val="24"/>
          <w:szCs w:val="24"/>
        </w:rPr>
        <w:t>五、公告期限</w:t>
      </w:r>
    </w:p>
    <w:p>
      <w:pPr>
        <w:snapToGrid w:val="0"/>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cs="宋体"/>
          <w:b w:val="0"/>
          <w:bCs w:val="0"/>
          <w:sz w:val="24"/>
          <w:szCs w:val="24"/>
        </w:rPr>
        <w:t>自本公告发布之日起5个工作日</w:t>
      </w:r>
      <w:r>
        <w:rPr>
          <w:rFonts w:hint="eastAsia" w:ascii="宋体" w:hAnsi="宋体" w:cs="宋体"/>
          <w:b w:val="0"/>
          <w:bCs w:val="0"/>
          <w:sz w:val="24"/>
          <w:szCs w:val="24"/>
          <w:lang w:eastAsia="zh-CN"/>
        </w:rPr>
        <w:t>。</w:t>
      </w:r>
    </w:p>
    <w:p>
      <w:pPr>
        <w:keepNext w:val="0"/>
        <w:keepLines w:val="0"/>
        <w:widowControl w:val="0"/>
        <w:numPr>
          <w:ilvl w:val="0"/>
          <w:numId w:val="4"/>
        </w:numPr>
        <w:kinsoku/>
        <w:wordWrap/>
        <w:overflowPunct/>
        <w:topLinePunct w:val="0"/>
        <w:autoSpaceDE/>
        <w:autoSpaceDN/>
        <w:bidi w:val="0"/>
        <w:adjustRightInd/>
        <w:snapToGrid w:val="0"/>
        <w:spacing w:line="360" w:lineRule="auto"/>
        <w:textAlignment w:val="auto"/>
        <w:rPr>
          <w:rFonts w:hint="eastAsia" w:ascii="宋体" w:hAnsi="宋体" w:cs="宋体"/>
          <w:b/>
          <w:bCs/>
          <w:color w:val="auto"/>
          <w:sz w:val="24"/>
          <w:highlight w:val="none"/>
        </w:rPr>
      </w:pPr>
      <w:r>
        <w:rPr>
          <w:rFonts w:hint="eastAsia" w:ascii="宋体" w:hAnsi="宋体" w:cs="宋体"/>
          <w:b/>
          <w:bCs/>
          <w:color w:val="auto"/>
          <w:sz w:val="24"/>
          <w:highlight w:val="none"/>
        </w:rPr>
        <w:t>其他补充事宜</w:t>
      </w:r>
    </w:p>
    <w:p>
      <w:pPr>
        <w:wordWrap w:val="0"/>
        <w:snapToGrid w:val="0"/>
        <w:spacing w:line="380" w:lineRule="exact"/>
        <w:ind w:firstLine="480" w:firstLineChars="200"/>
        <w:rPr>
          <w:rFonts w:ascii="宋体" w:hAnsi="宋体" w:cs="宋体"/>
          <w:sz w:val="24"/>
        </w:rPr>
      </w:pPr>
      <w:r>
        <w:rPr>
          <w:rFonts w:hint="eastAsia" w:ascii="宋体" w:hAnsi="宋体" w:cs="宋体"/>
          <w:sz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napToGrid w:val="0"/>
        <w:spacing w:line="380" w:lineRule="exact"/>
        <w:ind w:firstLine="482" w:firstLineChars="200"/>
        <w:rPr>
          <w:rFonts w:ascii="宋体" w:hAnsi="宋体" w:cs="宋体"/>
          <w:b/>
          <w:sz w:val="24"/>
        </w:rPr>
      </w:pPr>
      <w:r>
        <w:rPr>
          <w:rFonts w:hint="eastAsia" w:ascii="宋体" w:hAnsi="宋体" w:cs="宋体"/>
          <w:b/>
          <w:sz w:val="24"/>
        </w:rPr>
        <w:t>质疑投诉模板详见招标文件附件。供应商在线质疑投诉渠道见：</w:t>
      </w:r>
    </w:p>
    <w:p>
      <w:pPr>
        <w:snapToGrid w:val="0"/>
        <w:spacing w:line="300" w:lineRule="auto"/>
        <w:ind w:firstLine="482" w:firstLineChars="200"/>
        <w:rPr>
          <w:rFonts w:ascii="宋体" w:hAnsi="宋体" w:cs="宋体"/>
          <w:sz w:val="24"/>
        </w:rPr>
      </w:pPr>
      <w:r>
        <w:rPr>
          <w:rFonts w:hint="eastAsia" w:ascii="宋体" w:hAnsi="宋体" w:cs="宋体"/>
          <w:b/>
          <w:bCs/>
          <w:sz w:val="24"/>
        </w:rPr>
        <w:t>http://www.zjzwfw.gov.cn/zjservice/item/detail/index.do?localInnerCode=2ca19a7a-aa2d-4cca-a191-a5edf3bf69f8 。</w:t>
      </w:r>
    </w:p>
    <w:p>
      <w:pPr>
        <w:snapToGrid w:val="0"/>
        <w:spacing w:line="440" w:lineRule="atLeast"/>
        <w:ind w:firstLine="480" w:firstLineChars="200"/>
        <w:jc w:val="left"/>
        <w:rPr>
          <w:rFonts w:ascii="宋体" w:hAnsi="宋体" w:cs="宋体"/>
          <w:sz w:val="24"/>
        </w:rPr>
      </w:pPr>
      <w:r>
        <w:rPr>
          <w:rFonts w:hint="eastAsia" w:ascii="宋体" w:hAnsi="宋体" w:cs="宋体"/>
          <w:sz w:val="24"/>
        </w:rPr>
        <w:t>2、《浙江省财政厅关于进一步发挥政府采购政策功能全力推动经济稳进提质的通知》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w:t>
      </w:r>
      <w:r>
        <w:rPr>
          <w:rFonts w:hint="eastAsia" w:ascii="宋体" w:hAnsi="宋体" w:cs="宋体"/>
          <w:sz w:val="24"/>
          <w:lang w:eastAsia="zh-CN"/>
        </w:rPr>
        <w:t>2024年</w:t>
      </w:r>
      <w:r>
        <w:rPr>
          <w:rFonts w:hint="eastAsia" w:ascii="宋体" w:hAnsi="宋体" w:cs="宋体"/>
          <w:sz w:val="24"/>
        </w:rPr>
        <w:t>1月29日、</w:t>
      </w:r>
      <w:r>
        <w:rPr>
          <w:rFonts w:hint="eastAsia" w:ascii="宋体" w:hAnsi="宋体" w:cs="宋体"/>
          <w:sz w:val="24"/>
          <w:lang w:eastAsia="zh-CN"/>
        </w:rPr>
        <w:t>2024年</w:t>
      </w:r>
      <w:r>
        <w:rPr>
          <w:rFonts w:hint="eastAsia" w:ascii="宋体" w:hAnsi="宋体" w:cs="宋体"/>
          <w:sz w:val="24"/>
        </w:rPr>
        <w:t>2月1日和</w:t>
      </w:r>
      <w:r>
        <w:rPr>
          <w:rFonts w:hint="eastAsia" w:ascii="宋体" w:hAnsi="宋体" w:cs="宋体"/>
          <w:sz w:val="24"/>
          <w:lang w:eastAsia="zh-CN"/>
        </w:rPr>
        <w:t>2024年</w:t>
      </w:r>
      <w:r>
        <w:rPr>
          <w:rFonts w:hint="eastAsia" w:ascii="宋体" w:hAnsi="宋体" w:cs="宋体"/>
          <w:sz w:val="24"/>
        </w:rPr>
        <w:t>7月1日开始实施，此前有关规定与上述文件内容不一致的，按上述文件要求执行。</w:t>
      </w:r>
    </w:p>
    <w:p>
      <w:pPr>
        <w:snapToGrid w:val="0"/>
        <w:spacing w:line="440" w:lineRule="atLeast"/>
        <w:ind w:firstLine="480" w:firstLineChars="200"/>
        <w:jc w:val="left"/>
        <w:rPr>
          <w:rFonts w:ascii="宋体" w:hAnsi="宋体" w:cs="宋体"/>
          <w:sz w:val="24"/>
        </w:rPr>
      </w:pPr>
      <w:r>
        <w:rPr>
          <w:rFonts w:hint="eastAsia" w:ascii="宋体" w:hAnsi="宋体" w:cs="宋体"/>
          <w:sz w:val="24"/>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40" w:lineRule="atLeast"/>
        <w:ind w:firstLine="480" w:firstLineChars="200"/>
        <w:jc w:val="left"/>
        <w:rPr>
          <w:rFonts w:ascii="宋体" w:hAnsi="宋体" w:cs="宋体"/>
          <w:sz w:val="24"/>
        </w:rPr>
      </w:pPr>
      <w:r>
        <w:rPr>
          <w:rFonts w:hint="eastAsia" w:ascii="宋体" w:hAnsi="宋体" w:cs="宋体"/>
          <w:sz w:val="24"/>
        </w:rPr>
        <w:t>4、其他事项：见招标文件 </w:t>
      </w:r>
    </w:p>
    <w:p>
      <w:pPr>
        <w:snapToGrid w:val="0"/>
        <w:spacing w:line="440" w:lineRule="atLeast"/>
        <w:ind w:firstLine="480" w:firstLineChars="200"/>
        <w:jc w:val="left"/>
        <w:rPr>
          <w:rFonts w:ascii="宋体" w:hAnsi="宋体" w:cs="宋体"/>
          <w:sz w:val="24"/>
        </w:rPr>
      </w:pPr>
      <w:r>
        <w:rPr>
          <w:rFonts w:hint="eastAsia" w:ascii="宋体" w:hAnsi="宋体" w:cs="宋体"/>
          <w:sz w:val="24"/>
        </w:rPr>
        <w:t>5、企业信用融资: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440" w:lineRule="atLeast"/>
        <w:ind w:firstLine="480" w:firstLineChars="200"/>
        <w:jc w:val="left"/>
        <w:rPr>
          <w:rFonts w:ascii="宋体" w:hAnsi="宋体" w:cs="宋体"/>
          <w:sz w:val="24"/>
        </w:rPr>
      </w:pPr>
      <w:r>
        <w:rPr>
          <w:rFonts w:hint="eastAsia" w:ascii="宋体" w:hAnsi="宋体" w:cs="宋体"/>
          <w:sz w:val="24"/>
        </w:rPr>
        <w:t xml:space="preserve"> 6、根据《浙江省财政厅关于进一步加大政府采购支持中小企业力度 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snapToGrid w:val="0"/>
        <w:spacing w:line="440" w:lineRule="atLeast"/>
        <w:ind w:firstLine="240" w:firstLineChars="100"/>
        <w:rPr>
          <w:rFonts w:ascii="宋体" w:hAnsi="宋体" w:cs="宋体"/>
          <w:b/>
          <w:bCs/>
          <w:sz w:val="24"/>
          <w:szCs w:val="24"/>
        </w:rPr>
      </w:pPr>
      <w:r>
        <w:rPr>
          <w:rFonts w:hint="eastAsia" w:ascii="宋体" w:hAnsi="宋体" w:cs="宋体"/>
          <w:sz w:val="24"/>
          <w:szCs w:val="24"/>
        </w:rPr>
        <w:t xml:space="preserve"> </w:t>
      </w:r>
      <w:r>
        <w:rPr>
          <w:rFonts w:hint="eastAsia" w:ascii="宋体" w:hAnsi="宋体" w:cs="宋体"/>
          <w:b/>
          <w:bCs/>
          <w:sz w:val="24"/>
          <w:szCs w:val="24"/>
        </w:rPr>
        <w:t>政府采购金融服务提示：</w:t>
      </w:r>
    </w:p>
    <w:p>
      <w:pPr>
        <w:snapToGrid w:val="0"/>
        <w:spacing w:line="440" w:lineRule="atLeast"/>
        <w:ind w:firstLine="241" w:firstLineChars="100"/>
        <w:rPr>
          <w:rFonts w:ascii="宋体" w:hAnsi="宋体" w:cs="宋体"/>
          <w:b/>
          <w:bCs/>
          <w:sz w:val="24"/>
          <w:szCs w:val="24"/>
        </w:rPr>
      </w:pPr>
      <w:r>
        <w:rPr>
          <w:rFonts w:hint="eastAsia" w:ascii="宋体" w:hAnsi="宋体" w:cs="宋体"/>
          <w:b/>
          <w:bCs/>
          <w:sz w:val="24"/>
          <w:szCs w:val="24"/>
        </w:rPr>
        <w:t xml:space="preserve">为扩大政府采购金融服务面，除政采云网上金融服务合作银行外，东阳市范围内增加浙商银行金华分行东阳支行作为线下合作银行：   </w:t>
      </w:r>
    </w:p>
    <w:p>
      <w:pPr>
        <w:snapToGrid w:val="0"/>
        <w:spacing w:line="440" w:lineRule="atLeast"/>
        <w:ind w:firstLine="241" w:firstLineChars="100"/>
        <w:rPr>
          <w:rFonts w:ascii="宋体" w:hAnsi="宋体" w:cs="宋体"/>
          <w:b/>
          <w:bCs/>
          <w:sz w:val="24"/>
          <w:szCs w:val="24"/>
        </w:rPr>
      </w:pPr>
      <w:r>
        <w:rPr>
          <w:rFonts w:hint="eastAsia" w:ascii="宋体" w:hAnsi="宋体" w:cs="宋体"/>
          <w:b/>
          <w:bCs/>
          <w:sz w:val="24"/>
          <w:szCs w:val="24"/>
        </w:rPr>
        <w:t>浙商银行金华东阳支行联系人：许燕    联系电话：13967983441  0579-86222992</w:t>
      </w:r>
    </w:p>
    <w:p>
      <w:pPr>
        <w:snapToGrid w:val="0"/>
        <w:spacing w:line="440" w:lineRule="atLeast"/>
        <w:ind w:firstLine="241" w:firstLineChars="100"/>
      </w:pPr>
      <w:r>
        <w:rPr>
          <w:rFonts w:hint="eastAsia" w:ascii="宋体" w:hAnsi="宋体" w:cs="宋体"/>
          <w:b/>
          <w:bCs/>
          <w:sz w:val="24"/>
        </w:rPr>
        <w:t>具体内容详见附件《政府采购支持中小企业信用融资相关事项通知》。</w:t>
      </w:r>
    </w:p>
    <w:p>
      <w:pPr>
        <w:snapToGrid w:val="0"/>
        <w:spacing w:line="440" w:lineRule="atLeast"/>
        <w:ind w:firstLine="240" w:firstLineChars="100"/>
        <w:rPr>
          <w:rFonts w:ascii="宋体" w:hAnsi="宋体" w:cs="宋体"/>
          <w:sz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7、</w:t>
      </w:r>
      <w:r>
        <w:rPr>
          <w:rFonts w:hint="eastAsia" w:ascii="宋体" w:hAnsi="宋体" w:cs="宋体"/>
          <w:sz w:val="24"/>
        </w:rPr>
        <w:t>本项目实行电子投标，投标文件应按照本项目招标文件和政采云平台的要求编制、加密并递交。投标人在使用系统进行投标的过程中遇到涉及平台使用的任何问题，可致电政采云平台技术支持热线咨询，联系方式：400-881-7190。</w:t>
      </w:r>
    </w:p>
    <w:p>
      <w:pPr>
        <w:wordWrap w:val="0"/>
        <w:snapToGrid w:val="0"/>
        <w:spacing w:line="440" w:lineRule="atLeast"/>
        <w:ind w:firstLine="480" w:firstLineChars="200"/>
        <w:rPr>
          <w:rFonts w:ascii="宋体" w:hAnsi="宋体" w:cs="宋体"/>
          <w:sz w:val="24"/>
        </w:rPr>
      </w:pPr>
      <w:r>
        <w:rPr>
          <w:rFonts w:hint="eastAsia" w:ascii="宋体" w:hAnsi="宋体" w:cs="宋体"/>
          <w:sz w:val="24"/>
        </w:rPr>
        <w:t>8、投 标 人 应 在 开 标 前 完 成 CA 数 字 证 书 办 理 。 （ 办 理 流 程 详 见http://zfcg.czt.zj.gov.cn/bidClientTemplate/2019-05-27/12945.html）。完成 CA 数字证书办理预计一周左右，因未办理CA数字证书等原因造成无法投标或投标失败等后果由供应商自行承担。</w:t>
      </w:r>
    </w:p>
    <w:p>
      <w:pPr>
        <w:wordWrap w:val="0"/>
        <w:snapToGrid w:val="0"/>
        <w:spacing w:line="440" w:lineRule="atLeast"/>
        <w:ind w:firstLine="480" w:firstLineChars="200"/>
        <w:rPr>
          <w:rFonts w:ascii="宋体" w:hAnsi="宋体" w:cs="宋体"/>
          <w:sz w:val="24"/>
        </w:rPr>
      </w:pPr>
      <w:r>
        <w:rPr>
          <w:rFonts w:hint="eastAsia" w:ascii="宋体" w:hAnsi="宋体" w:cs="宋体"/>
          <w:sz w:val="24"/>
        </w:rPr>
        <w:t>9、投标人通过政采云平台电子投标工具制作投标文件，电子投标工具请供应商自行前往浙江省政府采购网下载并安装，（下载网址：http://zfcg.czt.zj.gov.cn/bidClientTemplate/2019-08-30/12975.html），</w:t>
      </w:r>
    </w:p>
    <w:p>
      <w:pPr>
        <w:wordWrap w:val="0"/>
        <w:snapToGrid w:val="0"/>
        <w:spacing w:line="440" w:lineRule="atLeast"/>
        <w:rPr>
          <w:rFonts w:ascii="宋体" w:hAnsi="宋体" w:cs="宋体"/>
          <w:color w:val="000000"/>
          <w:sz w:val="24"/>
          <w:szCs w:val="24"/>
        </w:rPr>
      </w:pPr>
      <w:r>
        <w:rPr>
          <w:rFonts w:hint="eastAsia" w:ascii="宋体" w:hAnsi="宋体" w:cs="宋体"/>
          <w:sz w:val="24"/>
        </w:rPr>
        <w:t>（ 电 子 投 标 相 关 学 习 网 址 ： https://edu.zcygov.cn/luban/e-biding?utm=a0004.2ef5001f.0001.0109.2d44db10df9111e9b92b0f36d4889416。）</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10、为确保招投标活动的公开、公平、公正，切实维护各方合法权益，凡在招标投标、开标评标过程中，受到敲诈、勒索或发现围标串标、虚假投标、恶意竞标等涉黑涉恶线索者，及时保留相关证据并向有关部门举报。举报电话：</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市扫黑办：0579-86655381               市公安局：110、0579-86096000</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市检察院: 0579-86642000               市 法 院：0579-86620148</w:t>
      </w:r>
    </w:p>
    <w:p>
      <w:pPr>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市公共资源办:0579-86691835            市公共资源交易中心:0579-86691729</w:t>
      </w:r>
    </w:p>
    <w:p>
      <w:pPr>
        <w:numPr>
          <w:ilvl w:val="0"/>
          <w:numId w:val="4"/>
        </w:numPr>
        <w:snapToGrid w:val="0"/>
        <w:spacing w:line="440" w:lineRule="atLeast"/>
        <w:ind w:left="0" w:leftChars="0" w:firstLine="0" w:firstLineChars="0"/>
        <w:rPr>
          <w:rFonts w:hint="eastAsia" w:ascii="宋体" w:hAnsi="宋体" w:eastAsia="宋体" w:cs="宋体"/>
          <w:b/>
          <w:bCs/>
          <w:spacing w:val="0"/>
          <w:kern w:val="0"/>
          <w:sz w:val="24"/>
          <w:szCs w:val="24"/>
          <w:lang w:val="en-US" w:eastAsia="zh-CN" w:bidi="ar-SA"/>
        </w:rPr>
      </w:pPr>
      <w:r>
        <w:rPr>
          <w:rFonts w:hint="eastAsia" w:ascii="宋体" w:hAnsi="宋体" w:eastAsia="宋体" w:cs="宋体"/>
          <w:b/>
          <w:bCs/>
          <w:spacing w:val="0"/>
          <w:kern w:val="0"/>
          <w:sz w:val="24"/>
          <w:szCs w:val="24"/>
          <w:lang w:val="en-US" w:eastAsia="zh-CN" w:bidi="ar-SA"/>
        </w:rPr>
        <w:t>对本次采购提出询问、质疑、投诉，请按以下方式联系：</w:t>
      </w:r>
    </w:p>
    <w:p>
      <w:pPr>
        <w:numPr>
          <w:ilvl w:val="0"/>
          <w:numId w:val="0"/>
        </w:numPr>
        <w:snapToGrid w:val="0"/>
        <w:spacing w:line="440" w:lineRule="atLeast"/>
        <w:ind w:leftChars="0" w:firstLine="482" w:firstLineChars="200"/>
        <w:rPr>
          <w:rFonts w:hint="eastAsia" w:ascii="宋体" w:hAnsi="宋体" w:eastAsia="宋体" w:cs="宋体"/>
          <w:b/>
          <w:bCs/>
          <w:spacing w:val="0"/>
          <w:kern w:val="0"/>
          <w:sz w:val="24"/>
          <w:szCs w:val="24"/>
          <w:lang w:val="en-US" w:eastAsia="zh-CN" w:bidi="ar-SA"/>
        </w:rPr>
      </w:pPr>
      <w:r>
        <w:rPr>
          <w:rFonts w:hint="eastAsia" w:ascii="宋体" w:hAnsi="宋体" w:eastAsia="宋体" w:cs="宋体"/>
          <w:b/>
          <w:bCs/>
          <w:spacing w:val="0"/>
          <w:kern w:val="0"/>
          <w:sz w:val="24"/>
          <w:szCs w:val="24"/>
          <w:lang w:val="en-US" w:eastAsia="zh-CN" w:bidi="ar-SA"/>
        </w:rPr>
        <w:t>1、采购人信息</w:t>
      </w:r>
    </w:p>
    <w:p>
      <w:pPr>
        <w:snapToGrid w:val="0"/>
        <w:spacing w:line="360" w:lineRule="auto"/>
        <w:ind w:firstLine="540" w:firstLineChars="225"/>
        <w:rPr>
          <w:rFonts w:hint="eastAsia" w:ascii="宋体" w:hAnsi="宋体" w:cs="宋体"/>
          <w:color w:val="000000"/>
          <w:sz w:val="24"/>
          <w:szCs w:val="24"/>
          <w:lang w:eastAsia="zh-CN"/>
        </w:rPr>
      </w:pPr>
      <w:r>
        <w:rPr>
          <w:rFonts w:hint="eastAsia" w:ascii="宋体" w:hAnsi="宋体" w:cs="宋体"/>
          <w:color w:val="000000"/>
          <w:sz w:val="24"/>
          <w:szCs w:val="24"/>
          <w:lang w:eastAsia="zh-CN"/>
        </w:rPr>
        <w:t>名称：东阳市住房和城乡建设局</w:t>
      </w:r>
    </w:p>
    <w:p>
      <w:pPr>
        <w:snapToGrid w:val="0"/>
        <w:spacing w:line="360" w:lineRule="auto"/>
        <w:ind w:firstLine="540" w:firstLineChars="225"/>
        <w:rPr>
          <w:rFonts w:hint="default" w:ascii="宋体" w:hAnsi="宋体" w:cs="宋体"/>
          <w:color w:val="000000"/>
          <w:sz w:val="24"/>
          <w:szCs w:val="24"/>
          <w:lang w:val="en-US" w:eastAsia="zh-CN"/>
        </w:rPr>
      </w:pPr>
      <w:r>
        <w:rPr>
          <w:rFonts w:hint="eastAsia" w:ascii="宋体" w:hAnsi="宋体" w:cs="宋体"/>
          <w:color w:val="000000"/>
          <w:sz w:val="24"/>
          <w:szCs w:val="24"/>
          <w:lang w:eastAsia="zh-CN"/>
        </w:rPr>
        <w:t>地址：</w:t>
      </w:r>
      <w:r>
        <w:rPr>
          <w:rFonts w:hint="eastAsia" w:ascii="宋体" w:hAnsi="宋体" w:cs="宋体"/>
          <w:color w:val="000000"/>
          <w:sz w:val="24"/>
          <w:szCs w:val="24"/>
          <w:lang w:val="en-US" w:eastAsia="zh-CN"/>
        </w:rPr>
        <w:t>东阳市江北街道广福东街426号</w:t>
      </w:r>
    </w:p>
    <w:p>
      <w:pPr>
        <w:snapToGrid w:val="0"/>
        <w:spacing w:line="360" w:lineRule="auto"/>
        <w:ind w:firstLine="540" w:firstLineChars="225"/>
        <w:rPr>
          <w:rFonts w:hint="eastAsia" w:ascii="宋体" w:hAnsi="宋体" w:cs="宋体"/>
          <w:color w:val="auto"/>
          <w:sz w:val="24"/>
          <w:szCs w:val="24"/>
          <w:lang w:eastAsia="zh-CN"/>
        </w:rPr>
      </w:pPr>
      <w:r>
        <w:rPr>
          <w:rFonts w:hint="eastAsia" w:ascii="宋体" w:hAnsi="宋体" w:cs="宋体"/>
          <w:color w:val="auto"/>
          <w:sz w:val="24"/>
          <w:szCs w:val="24"/>
          <w:lang w:eastAsia="zh-CN"/>
        </w:rPr>
        <w:t>项目联系人（询问）：李旭峰</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 xml:space="preserve"> </w:t>
      </w:r>
    </w:p>
    <w:p>
      <w:pPr>
        <w:snapToGrid w:val="0"/>
        <w:spacing w:line="360" w:lineRule="auto"/>
        <w:ind w:firstLine="540" w:firstLineChars="225"/>
        <w:rPr>
          <w:rFonts w:hint="default" w:ascii="宋体" w:hAnsi="宋体" w:cs="宋体"/>
          <w:color w:val="auto"/>
          <w:sz w:val="24"/>
          <w:szCs w:val="24"/>
          <w:lang w:val="en-US" w:eastAsia="zh-CN"/>
        </w:rPr>
      </w:pPr>
      <w:r>
        <w:rPr>
          <w:rFonts w:hint="eastAsia" w:ascii="宋体" w:hAnsi="宋体" w:cs="宋体"/>
          <w:color w:val="auto"/>
          <w:sz w:val="24"/>
          <w:szCs w:val="24"/>
          <w:lang w:eastAsia="zh-CN"/>
        </w:rPr>
        <w:t>项目联系方式（询问）：</w:t>
      </w:r>
      <w:r>
        <w:rPr>
          <w:rFonts w:hint="eastAsia" w:ascii="宋体" w:hAnsi="宋体" w:cs="宋体"/>
          <w:color w:val="auto"/>
          <w:sz w:val="24"/>
          <w:szCs w:val="24"/>
          <w:lang w:val="en-US" w:eastAsia="zh-CN"/>
        </w:rPr>
        <w:t>0579-86655685</w:t>
      </w:r>
    </w:p>
    <w:p>
      <w:pPr>
        <w:snapToGrid w:val="0"/>
        <w:spacing w:line="360" w:lineRule="auto"/>
        <w:ind w:firstLine="540" w:firstLineChars="225"/>
        <w:rPr>
          <w:rFonts w:hint="eastAsia" w:ascii="宋体" w:hAnsi="宋体" w:cs="宋体"/>
          <w:color w:val="000000"/>
          <w:sz w:val="24"/>
          <w:szCs w:val="24"/>
          <w:lang w:eastAsia="zh-CN"/>
        </w:rPr>
      </w:pPr>
      <w:r>
        <w:rPr>
          <w:rFonts w:hint="eastAsia" w:ascii="宋体" w:hAnsi="宋体" w:cs="宋体"/>
          <w:color w:val="000000"/>
          <w:sz w:val="24"/>
          <w:szCs w:val="24"/>
          <w:lang w:eastAsia="zh-CN"/>
        </w:rPr>
        <w:t>质疑联系人：</w:t>
      </w:r>
      <w:r>
        <w:rPr>
          <w:rFonts w:hint="eastAsia" w:ascii="宋体" w:hAnsi="宋体" w:cs="宋体"/>
          <w:color w:val="000000"/>
          <w:sz w:val="24"/>
          <w:szCs w:val="24"/>
          <w:lang w:val="en-US" w:eastAsia="zh-CN"/>
        </w:rPr>
        <w:t>许</w:t>
      </w:r>
      <w:r>
        <w:rPr>
          <w:rFonts w:hint="eastAsia" w:ascii="宋体" w:hAnsi="宋体" w:cs="宋体"/>
          <w:color w:val="000000"/>
          <w:sz w:val="24"/>
          <w:szCs w:val="24"/>
          <w:lang w:eastAsia="zh-CN"/>
        </w:rPr>
        <w:t xml:space="preserve">正明          </w:t>
      </w:r>
    </w:p>
    <w:p>
      <w:pPr>
        <w:snapToGrid w:val="0"/>
        <w:spacing w:line="360" w:lineRule="auto"/>
        <w:ind w:firstLine="540" w:firstLineChars="225"/>
        <w:rPr>
          <w:rFonts w:hint="default" w:ascii="宋体" w:hAnsi="宋体" w:cs="宋体"/>
          <w:color w:val="000000"/>
          <w:sz w:val="24"/>
          <w:szCs w:val="24"/>
          <w:lang w:val="en-US" w:eastAsia="zh-CN"/>
        </w:rPr>
      </w:pPr>
      <w:r>
        <w:rPr>
          <w:rFonts w:hint="eastAsia" w:ascii="宋体" w:hAnsi="宋体" w:cs="宋体"/>
          <w:color w:val="000000"/>
          <w:sz w:val="24"/>
          <w:szCs w:val="24"/>
          <w:lang w:eastAsia="zh-CN"/>
        </w:rPr>
        <w:t>质疑联系方式：</w:t>
      </w:r>
      <w:r>
        <w:rPr>
          <w:rFonts w:hint="eastAsia" w:ascii="宋体" w:hAnsi="宋体" w:cs="宋体"/>
          <w:color w:val="000000"/>
          <w:sz w:val="24"/>
          <w:szCs w:val="24"/>
          <w:lang w:val="en-US" w:eastAsia="zh-CN"/>
        </w:rPr>
        <w:t>0579-86655685</w:t>
      </w:r>
    </w:p>
    <w:p>
      <w:pPr>
        <w:numPr>
          <w:ilvl w:val="0"/>
          <w:numId w:val="0"/>
        </w:numPr>
        <w:snapToGrid w:val="0"/>
        <w:spacing w:line="360" w:lineRule="auto"/>
        <w:ind w:leftChars="240"/>
        <w:rPr>
          <w:rFonts w:hint="eastAsia" w:ascii="宋体" w:hAnsi="宋体" w:cs="宋体"/>
          <w:b/>
          <w:bCs/>
          <w:color w:val="000000"/>
          <w:sz w:val="24"/>
          <w:szCs w:val="24"/>
        </w:rPr>
      </w:pPr>
      <w:r>
        <w:rPr>
          <w:rFonts w:hint="eastAsia" w:ascii="宋体" w:hAnsi="宋体" w:cs="宋体"/>
          <w:b/>
          <w:bCs/>
          <w:color w:val="000000"/>
          <w:sz w:val="24"/>
          <w:szCs w:val="24"/>
          <w:lang w:val="en-US" w:eastAsia="zh-CN"/>
        </w:rPr>
        <w:t>2、</w:t>
      </w:r>
      <w:r>
        <w:rPr>
          <w:rFonts w:hint="eastAsia" w:ascii="宋体" w:hAnsi="宋体" w:cs="宋体"/>
          <w:b/>
          <w:bCs/>
          <w:color w:val="000000"/>
          <w:sz w:val="24"/>
          <w:szCs w:val="24"/>
        </w:rPr>
        <w:t>采购代理机构信息</w:t>
      </w:r>
    </w:p>
    <w:p>
      <w:pPr>
        <w:numPr>
          <w:ilvl w:val="0"/>
          <w:numId w:val="0"/>
        </w:numPr>
        <w:snapToGrid w:val="0"/>
        <w:spacing w:line="360" w:lineRule="auto"/>
        <w:ind w:leftChars="240"/>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名称</w:t>
      </w:r>
      <w:r>
        <w:rPr>
          <w:rFonts w:hint="eastAsia" w:ascii="宋体" w:hAnsi="宋体" w:cs="宋体"/>
          <w:color w:val="000000"/>
          <w:sz w:val="24"/>
          <w:szCs w:val="24"/>
        </w:rPr>
        <w:t>：</w:t>
      </w:r>
      <w:r>
        <w:rPr>
          <w:rFonts w:hint="eastAsia" w:ascii="宋体" w:hAnsi="宋体" w:cs="宋体"/>
          <w:color w:val="000000"/>
          <w:sz w:val="24"/>
          <w:szCs w:val="24"/>
          <w:lang w:eastAsia="zh-CN"/>
        </w:rPr>
        <w:t>东阳八婺工程项目管理有限公司</w:t>
      </w:r>
    </w:p>
    <w:p>
      <w:pPr>
        <w:snapToGrid w:val="0"/>
        <w:spacing w:line="360" w:lineRule="auto"/>
        <w:ind w:firstLine="540" w:firstLineChars="225"/>
        <w:rPr>
          <w:rFonts w:hint="default" w:ascii="宋体" w:hAnsi="宋体" w:eastAsia="宋体" w:cs="宋体"/>
          <w:color w:val="000000"/>
          <w:sz w:val="24"/>
          <w:szCs w:val="24"/>
          <w:lang w:val="en-US" w:eastAsia="zh-CN"/>
        </w:rPr>
      </w:pPr>
      <w:r>
        <w:rPr>
          <w:rFonts w:hint="eastAsia" w:ascii="宋体" w:hAnsi="宋体" w:cs="宋体"/>
          <w:color w:val="000000"/>
          <w:sz w:val="24"/>
          <w:szCs w:val="24"/>
          <w:lang w:eastAsia="zh-CN"/>
        </w:rPr>
        <w:t>地址：东阳市城南东路</w:t>
      </w:r>
      <w:r>
        <w:rPr>
          <w:rFonts w:hint="eastAsia" w:ascii="宋体" w:hAnsi="宋体" w:cs="宋体"/>
          <w:color w:val="000000"/>
          <w:sz w:val="24"/>
          <w:szCs w:val="24"/>
          <w:lang w:val="en-US" w:eastAsia="zh-CN"/>
        </w:rPr>
        <w:t>487号</w:t>
      </w:r>
    </w:p>
    <w:p>
      <w:pPr>
        <w:numPr>
          <w:ilvl w:val="0"/>
          <w:numId w:val="0"/>
        </w:numPr>
        <w:snapToGrid w:val="0"/>
        <w:spacing w:line="360" w:lineRule="auto"/>
        <w:ind w:firstLine="480" w:firstLineChars="200"/>
        <w:rPr>
          <w:rFonts w:hint="eastAsia" w:ascii="宋体" w:hAnsi="宋体" w:cs="宋体"/>
          <w:color w:val="auto"/>
          <w:sz w:val="24"/>
          <w:highlight w:val="none"/>
        </w:rPr>
      </w:pPr>
      <w:r>
        <w:rPr>
          <w:rFonts w:hint="eastAsia" w:ascii="宋体" w:hAnsi="宋体" w:cs="宋体"/>
          <w:b w:val="0"/>
          <w:bCs w:val="0"/>
          <w:color w:val="000000"/>
          <w:sz w:val="24"/>
          <w:szCs w:val="24"/>
          <w:lang w:val="en-US" w:eastAsia="zh-CN"/>
        </w:rPr>
        <w:t>项目联系人</w:t>
      </w:r>
      <w:r>
        <w:rPr>
          <w:rFonts w:hint="eastAsia" w:ascii="宋体" w:hAnsi="宋体" w:cs="宋体"/>
          <w:color w:val="auto"/>
          <w:sz w:val="24"/>
          <w:highlight w:val="none"/>
        </w:rPr>
        <w:t>（询问）</w:t>
      </w:r>
      <w:r>
        <w:rPr>
          <w:rFonts w:hint="eastAsia" w:ascii="宋体" w:hAnsi="宋体" w:cs="宋体"/>
          <w:b w:val="0"/>
          <w:bCs w:val="0"/>
          <w:color w:val="000000"/>
          <w:sz w:val="24"/>
          <w:szCs w:val="24"/>
          <w:lang w:val="en-US" w:eastAsia="zh-CN"/>
        </w:rPr>
        <w:t xml:space="preserve">：韦张鑫、徐伟平     </w:t>
      </w:r>
      <w:r>
        <w:rPr>
          <w:rFonts w:hint="eastAsia" w:ascii="宋体" w:hAnsi="宋体" w:cs="宋体"/>
          <w:color w:val="auto"/>
          <w:sz w:val="24"/>
          <w:highlight w:val="none"/>
        </w:rPr>
        <w:t xml:space="preserve"> </w:t>
      </w:r>
    </w:p>
    <w:p>
      <w:pPr>
        <w:numPr>
          <w:ilvl w:val="0"/>
          <w:numId w:val="0"/>
        </w:numPr>
        <w:snapToGrid w:val="0"/>
        <w:spacing w:line="360" w:lineRule="auto"/>
        <w:ind w:firstLine="480" w:firstLineChars="200"/>
        <w:rPr>
          <w:rFonts w:hint="eastAsia" w:ascii="宋体" w:hAnsi="宋体" w:cs="宋体"/>
          <w:b w:val="0"/>
          <w:bCs w:val="0"/>
          <w:color w:val="000000"/>
          <w:sz w:val="24"/>
          <w:szCs w:val="24"/>
          <w:lang w:val="en-US" w:eastAsia="zh-CN"/>
        </w:rPr>
      </w:pPr>
      <w:r>
        <w:rPr>
          <w:rFonts w:hint="eastAsia" w:ascii="宋体" w:hAnsi="宋体" w:cs="宋体"/>
          <w:color w:val="auto"/>
          <w:sz w:val="24"/>
          <w:highlight w:val="none"/>
        </w:rPr>
        <w:t>项目联系方式（询问）</w:t>
      </w:r>
      <w:r>
        <w:rPr>
          <w:rFonts w:hint="eastAsia" w:ascii="宋体" w:hAnsi="宋体" w:cs="宋体"/>
          <w:b w:val="0"/>
          <w:bCs w:val="0"/>
          <w:color w:val="000000"/>
          <w:sz w:val="24"/>
          <w:szCs w:val="24"/>
          <w:lang w:val="en-US" w:eastAsia="zh-CN"/>
        </w:rPr>
        <w:t xml:space="preserve">：0579-86090018     </w:t>
      </w:r>
    </w:p>
    <w:p>
      <w:pPr>
        <w:numPr>
          <w:ilvl w:val="0"/>
          <w:numId w:val="0"/>
        </w:numPr>
        <w:snapToGrid w:val="0"/>
        <w:spacing w:line="360" w:lineRule="auto"/>
        <w:ind w:leftChars="240"/>
        <w:rPr>
          <w:rFonts w:hint="eastAsia"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eastAsia="zh-CN"/>
        </w:rPr>
        <w:t>童宏艳</w:t>
      </w:r>
      <w:r>
        <w:rPr>
          <w:rFonts w:hint="eastAsia" w:ascii="宋体" w:hAnsi="宋体" w:cs="宋体"/>
          <w:color w:val="auto"/>
          <w:sz w:val="24"/>
          <w:highlight w:val="none"/>
        </w:rPr>
        <w:t xml:space="preserve">            </w:t>
      </w:r>
    </w:p>
    <w:p>
      <w:pPr>
        <w:numPr>
          <w:ilvl w:val="0"/>
          <w:numId w:val="0"/>
        </w:numPr>
        <w:snapToGrid w:val="0"/>
        <w:spacing w:line="360" w:lineRule="auto"/>
        <w:ind w:leftChars="240"/>
        <w:rPr>
          <w:rFonts w:hint="default" w:ascii="宋体" w:hAnsi="宋体" w:eastAsia="宋体" w:cs="宋体"/>
          <w:b/>
          <w:bCs/>
          <w:color w:val="000000"/>
          <w:sz w:val="24"/>
          <w:szCs w:val="24"/>
          <w:lang w:val="en-US"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0579-86090018</w:t>
      </w:r>
    </w:p>
    <w:p>
      <w:pPr>
        <w:numPr>
          <w:ilvl w:val="0"/>
          <w:numId w:val="0"/>
        </w:numPr>
        <w:snapToGrid w:val="0"/>
        <w:spacing w:line="360" w:lineRule="auto"/>
        <w:ind w:leftChars="240"/>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 xml:space="preserve">3、同级政府采购监督管理部门：        </w:t>
      </w:r>
    </w:p>
    <w:p>
      <w:pPr>
        <w:numPr>
          <w:ilvl w:val="0"/>
          <w:numId w:val="0"/>
        </w:numPr>
        <w:snapToGrid w:val="0"/>
        <w:spacing w:line="360" w:lineRule="auto"/>
        <w:ind w:leftChars="240"/>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 xml:space="preserve">名称：东阳市财政局采购办    </w:t>
      </w:r>
    </w:p>
    <w:p>
      <w:pPr>
        <w:numPr>
          <w:ilvl w:val="0"/>
          <w:numId w:val="0"/>
        </w:numPr>
        <w:snapToGrid w:val="0"/>
        <w:spacing w:line="360" w:lineRule="auto"/>
        <w:ind w:leftChars="240"/>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 xml:space="preserve">地址：东阳市人民北路8号 </w:t>
      </w:r>
    </w:p>
    <w:p>
      <w:pPr>
        <w:numPr>
          <w:ilvl w:val="0"/>
          <w:numId w:val="0"/>
        </w:numPr>
        <w:snapToGrid w:val="0"/>
        <w:spacing w:line="360" w:lineRule="auto"/>
        <w:ind w:leftChars="240"/>
        <w:rPr>
          <w:rFonts w:hint="eastAsia" w:ascii="宋体" w:hAnsi="宋体" w:cs="宋体"/>
          <w:b/>
          <w:bCs/>
          <w:color w:val="000000"/>
          <w:sz w:val="24"/>
          <w:szCs w:val="24"/>
          <w:lang w:val="en-US" w:eastAsia="zh-CN"/>
        </w:rPr>
      </w:pPr>
      <w:r>
        <w:rPr>
          <w:rFonts w:hint="eastAsia" w:ascii="宋体" w:hAnsi="宋体" w:cs="宋体"/>
          <w:b w:val="0"/>
          <w:bCs w:val="0"/>
          <w:color w:val="000000"/>
          <w:sz w:val="24"/>
          <w:szCs w:val="24"/>
          <w:lang w:val="en-US" w:eastAsia="zh-CN"/>
        </w:rPr>
        <w:t>监督投诉电话：0579-86662677</w:t>
      </w:r>
    </w:p>
    <w:p>
      <w:pPr>
        <w:snapToGrid w:val="0"/>
        <w:spacing w:line="360" w:lineRule="auto"/>
        <w:ind w:left="238"/>
        <w:jc w:val="center"/>
        <w:rPr>
          <w:rFonts w:hint="eastAsia" w:ascii="宋体" w:hAnsi="宋体" w:cs="宋体"/>
          <w:color w:val="000000"/>
          <w:sz w:val="24"/>
          <w:szCs w:val="24"/>
        </w:rPr>
      </w:pPr>
      <w:r>
        <w:rPr>
          <w:rFonts w:hint="eastAsia" w:ascii="宋体" w:hAnsi="宋体" w:cs="宋体"/>
          <w:color w:val="000000"/>
          <w:sz w:val="24"/>
          <w:szCs w:val="24"/>
        </w:rPr>
        <w:t xml:space="preserve">                           </w:t>
      </w:r>
    </w:p>
    <w:p>
      <w:pPr>
        <w:snapToGrid w:val="0"/>
        <w:spacing w:line="360" w:lineRule="auto"/>
        <w:ind w:left="238"/>
        <w:jc w:val="center"/>
        <w:rPr>
          <w:rFonts w:hint="eastAsia" w:ascii="宋体" w:hAnsi="宋体" w:cs="宋体"/>
          <w:color w:val="000000"/>
          <w:sz w:val="24"/>
          <w:szCs w:val="24"/>
        </w:rPr>
      </w:pPr>
    </w:p>
    <w:p>
      <w:pPr>
        <w:snapToGrid w:val="0"/>
        <w:spacing w:line="360" w:lineRule="auto"/>
        <w:ind w:left="238"/>
        <w:jc w:val="center"/>
        <w:rPr>
          <w:rFonts w:hint="eastAsia" w:ascii="宋体" w:hAnsi="宋体" w:cs="宋体"/>
          <w:color w:val="auto"/>
          <w:sz w:val="24"/>
          <w:szCs w:val="24"/>
          <w:highlight w:val="none"/>
          <w:lang w:val="en-US" w:eastAsia="zh-CN"/>
        </w:rPr>
      </w:pPr>
      <w:r>
        <w:rPr>
          <w:rFonts w:hint="eastAsia" w:ascii="宋体" w:hAnsi="宋体" w:cs="宋体"/>
          <w:color w:val="000000"/>
          <w:sz w:val="24"/>
          <w:szCs w:val="24"/>
          <w:lang w:val="en-US" w:eastAsia="zh-CN"/>
        </w:rPr>
        <w:t xml:space="preserve">                                   </w:t>
      </w:r>
      <w:r>
        <w:rPr>
          <w:rFonts w:hint="eastAsia" w:ascii="宋体" w:hAnsi="宋体" w:cs="宋体"/>
          <w:color w:val="auto"/>
          <w:sz w:val="24"/>
          <w:szCs w:val="24"/>
          <w:highlight w:val="none"/>
          <w:lang w:val="en-US" w:eastAsia="zh-CN"/>
        </w:rPr>
        <w:t xml:space="preserve">          东阳市住房和城乡建设局</w:t>
      </w:r>
    </w:p>
    <w:p>
      <w:pPr>
        <w:snapToGrid w:val="0"/>
        <w:spacing w:line="360" w:lineRule="auto"/>
        <w:ind w:left="238"/>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东阳八婺工程项目管理有限公司</w:t>
      </w:r>
    </w:p>
    <w:p>
      <w:pPr>
        <w:snapToGrid w:val="0"/>
        <w:spacing w:line="360" w:lineRule="auto"/>
        <w:ind w:left="238"/>
        <w:jc w:val="center"/>
        <w:rPr>
          <w:rFonts w:hint="default" w:ascii="宋体" w:hAnsi="宋体" w:cs="宋体"/>
          <w:color w:val="000000"/>
          <w:sz w:val="24"/>
          <w:szCs w:val="24"/>
          <w:highlight w:val="yellow"/>
          <w:lang w:val="en-US" w:eastAsia="zh-CN"/>
        </w:rPr>
      </w:pPr>
      <w:r>
        <w:rPr>
          <w:rFonts w:hint="eastAsia" w:ascii="宋体" w:hAnsi="宋体" w:cs="宋体"/>
          <w:color w:val="auto"/>
          <w:sz w:val="24"/>
          <w:szCs w:val="24"/>
          <w:highlight w:val="none"/>
          <w:lang w:val="en-US" w:eastAsia="zh-CN"/>
        </w:rPr>
        <w:t xml:space="preserve">                                            </w:t>
      </w:r>
      <w:r>
        <w:rPr>
          <w:rFonts w:hint="eastAsia" w:ascii="宋体" w:hAnsi="宋体" w:cs="宋体"/>
          <w:color w:val="FF0000"/>
          <w:sz w:val="24"/>
          <w:szCs w:val="24"/>
          <w:highlight w:val="none"/>
          <w:lang w:val="en-US" w:eastAsia="zh-CN"/>
        </w:rPr>
        <w:t xml:space="preserve"> </w:t>
      </w:r>
      <w:r>
        <w:rPr>
          <w:rFonts w:hint="eastAsia" w:ascii="宋体" w:hAnsi="宋体" w:cs="宋体"/>
          <w:color w:val="000000"/>
          <w:sz w:val="24"/>
          <w:szCs w:val="24"/>
          <w:highlight w:val="none"/>
          <w:lang w:val="en-US" w:eastAsia="zh-CN"/>
        </w:rPr>
        <w:t xml:space="preserve">   2024年4月26日</w:t>
      </w:r>
    </w:p>
    <w:p>
      <w:pPr>
        <w:snapToGrid w:val="0"/>
        <w:spacing w:line="440" w:lineRule="exact"/>
        <w:ind w:firstLine="482" w:firstLineChars="200"/>
        <w:rPr>
          <w:rFonts w:hint="eastAsia" w:ascii="宋体" w:hAnsi="宋体" w:cs="宋体"/>
          <w:b/>
          <w:bCs/>
          <w:color w:val="000000"/>
          <w:sz w:val="24"/>
          <w:szCs w:val="24"/>
        </w:rPr>
      </w:pPr>
    </w:p>
    <w:p>
      <w:pPr>
        <w:snapToGrid w:val="0"/>
        <w:spacing w:line="440" w:lineRule="exact"/>
        <w:ind w:firstLine="482" w:firstLineChars="200"/>
        <w:rPr>
          <w:rFonts w:hint="eastAsia" w:ascii="宋体" w:hAnsi="宋体" w:cs="宋体"/>
          <w:b/>
          <w:bCs/>
          <w:color w:val="000000"/>
          <w:sz w:val="24"/>
          <w:szCs w:val="24"/>
        </w:rPr>
      </w:pPr>
    </w:p>
    <w:p>
      <w:pPr>
        <w:snapToGrid w:val="0"/>
        <w:spacing w:line="440" w:lineRule="exact"/>
        <w:ind w:firstLine="482" w:firstLineChars="200"/>
        <w:rPr>
          <w:rFonts w:hint="eastAsia" w:ascii="宋体" w:hAnsi="宋体" w:cs="宋体"/>
          <w:b/>
          <w:bCs/>
          <w:color w:val="000000"/>
          <w:sz w:val="24"/>
          <w:szCs w:val="24"/>
        </w:rPr>
      </w:pPr>
    </w:p>
    <w:p>
      <w:pPr>
        <w:snapToGrid w:val="0"/>
        <w:spacing w:line="360" w:lineRule="auto"/>
        <w:ind w:left="238"/>
        <w:jc w:val="center"/>
        <w:rPr>
          <w:rFonts w:ascii="宋体" w:hAnsi="宋体" w:cs="宋体"/>
          <w:color w:val="000000"/>
          <w:sz w:val="24"/>
          <w:szCs w:val="24"/>
        </w:rPr>
      </w:pPr>
    </w:p>
    <w:p>
      <w:pPr>
        <w:snapToGrid w:val="0"/>
        <w:spacing w:line="360" w:lineRule="auto"/>
        <w:ind w:left="238"/>
        <w:jc w:val="center"/>
        <w:rPr>
          <w:rFonts w:ascii="宋体" w:hAnsi="宋体" w:cs="宋体"/>
          <w:color w:val="000000"/>
          <w:sz w:val="24"/>
          <w:szCs w:val="24"/>
        </w:rPr>
      </w:pPr>
      <w:r>
        <w:rPr>
          <w:rFonts w:hint="eastAsia" w:ascii="宋体" w:hAnsi="宋体" w:cs="宋体"/>
          <w:color w:val="000000"/>
          <w:sz w:val="24"/>
          <w:szCs w:val="24"/>
        </w:rPr>
        <w:t xml:space="preserve">                            </w:t>
      </w:r>
    </w:p>
    <w:p>
      <w:pPr>
        <w:widowControl/>
        <w:jc w:val="left"/>
        <w:rPr>
          <w:rFonts w:hint="eastAsia" w:ascii="宋体" w:hAnsi="宋体" w:cs="宋体"/>
          <w:color w:val="000000"/>
          <w:sz w:val="24"/>
          <w:szCs w:val="24"/>
        </w:rPr>
      </w:pPr>
      <w:r>
        <w:rPr>
          <w:rFonts w:hint="eastAsia" w:ascii="宋体" w:hAnsi="宋体" w:cs="宋体"/>
          <w:color w:val="000000"/>
          <w:sz w:val="24"/>
          <w:szCs w:val="24"/>
        </w:rPr>
        <w:br w:type="page"/>
      </w:r>
    </w:p>
    <w:p>
      <w:pPr>
        <w:numPr>
          <w:ilvl w:val="0"/>
          <w:numId w:val="0"/>
        </w:numPr>
        <w:tabs>
          <w:tab w:val="left" w:pos="851"/>
        </w:tabs>
        <w:snapToGrid w:val="0"/>
        <w:spacing w:line="360" w:lineRule="auto"/>
        <w:ind w:firstLine="3614" w:firstLineChars="1200"/>
        <w:jc w:val="left"/>
        <w:rPr>
          <w:rFonts w:ascii="宋体" w:hAnsi="宋体" w:cs="宋体"/>
          <w:b/>
          <w:bCs/>
          <w:color w:val="000000"/>
          <w:sz w:val="30"/>
          <w:szCs w:val="30"/>
        </w:rPr>
      </w:pPr>
      <w:r>
        <w:rPr>
          <w:rFonts w:hint="eastAsia" w:ascii="宋体" w:hAnsi="宋体" w:cs="宋体"/>
          <w:b/>
          <w:bCs/>
          <w:color w:val="000000"/>
          <w:sz w:val="30"/>
          <w:szCs w:val="30"/>
          <w:lang w:val="en-US" w:eastAsia="zh-CN"/>
        </w:rPr>
        <w:t xml:space="preserve">第二章 </w:t>
      </w:r>
      <w:r>
        <w:rPr>
          <w:rFonts w:hint="eastAsia" w:ascii="宋体" w:hAnsi="宋体" w:cs="宋体"/>
          <w:b/>
          <w:bCs/>
          <w:color w:val="000000"/>
          <w:sz w:val="30"/>
          <w:szCs w:val="30"/>
        </w:rPr>
        <w:t xml:space="preserve"> </w:t>
      </w:r>
      <w:r>
        <w:rPr>
          <w:rFonts w:hint="eastAsia" w:ascii="宋体" w:hAnsi="宋体" w:cs="宋体"/>
          <w:b/>
          <w:bCs/>
          <w:color w:val="000000"/>
          <w:sz w:val="30"/>
          <w:szCs w:val="30"/>
          <w:lang w:val="en-US" w:eastAsia="zh-CN"/>
        </w:rPr>
        <w:t xml:space="preserve"> </w:t>
      </w:r>
      <w:r>
        <w:rPr>
          <w:rFonts w:hint="eastAsia" w:ascii="宋体" w:hAnsi="宋体" w:cs="宋体"/>
          <w:b/>
          <w:bCs/>
          <w:color w:val="000000"/>
          <w:sz w:val="30"/>
          <w:szCs w:val="30"/>
        </w:rPr>
        <w:t>招标需求</w:t>
      </w:r>
    </w:p>
    <w:p>
      <w:pPr>
        <w:keepNext w:val="0"/>
        <w:keepLines w:val="0"/>
        <w:pageBreakBefore w:val="0"/>
        <w:widowControl w:val="0"/>
        <w:kinsoku/>
        <w:wordWrap/>
        <w:overflowPunct/>
        <w:topLinePunct w:val="0"/>
        <w:autoSpaceDE/>
        <w:autoSpaceDN/>
        <w:bidi w:val="0"/>
        <w:adjustRightInd/>
        <w:snapToGrid w:val="0"/>
        <w:spacing w:line="440" w:lineRule="atLeast"/>
        <w:ind w:firstLine="482" w:firstLineChars="200"/>
        <w:jc w:val="left"/>
        <w:textAlignment w:val="auto"/>
        <w:rPr>
          <w:rFonts w:hint="eastAsia" w:ascii="宋体" w:hAnsi="宋体" w:eastAsia="宋体" w:cs="宋体"/>
          <w:b/>
          <w:bCs/>
          <w:sz w:val="24"/>
          <w:szCs w:val="24"/>
          <w:highlight w:val="yellow"/>
          <w:lang w:eastAsia="zh-CN"/>
        </w:rPr>
      </w:pPr>
      <w:r>
        <w:rPr>
          <w:rFonts w:hint="eastAsia" w:ascii="宋体" w:hAnsi="宋体" w:eastAsia="宋体" w:cs="宋体"/>
          <w:b/>
          <w:bCs/>
          <w:sz w:val="24"/>
          <w:szCs w:val="24"/>
        </w:rPr>
        <w:t>一、项目编号</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eastAsia="zh-CN"/>
        </w:rPr>
        <w:t>DYBWZFCG2024-006</w:t>
      </w:r>
    </w:p>
    <w:p>
      <w:pPr>
        <w:keepNext w:val="0"/>
        <w:keepLines w:val="0"/>
        <w:pageBreakBefore w:val="0"/>
        <w:widowControl w:val="0"/>
        <w:kinsoku/>
        <w:wordWrap/>
        <w:overflowPunct/>
        <w:topLinePunct w:val="0"/>
        <w:autoSpaceDE/>
        <w:autoSpaceDN/>
        <w:bidi w:val="0"/>
        <w:adjustRightInd/>
        <w:snapToGrid w:val="0"/>
        <w:spacing w:line="440" w:lineRule="atLeast"/>
        <w:ind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二、项目名称：</w:t>
      </w:r>
      <w:r>
        <w:rPr>
          <w:rFonts w:hint="eastAsia" w:ascii="宋体" w:hAnsi="宋体" w:eastAsia="宋体" w:cs="宋体"/>
          <w:b/>
          <w:bCs/>
          <w:sz w:val="24"/>
          <w:szCs w:val="24"/>
          <w:lang w:eastAsia="zh-CN"/>
        </w:rPr>
        <w:t>东阳市白云、望江、莲花山</w:t>
      </w:r>
      <w:r>
        <w:rPr>
          <w:rFonts w:hint="eastAsia" w:ascii="宋体" w:hAnsi="宋体" w:cs="宋体"/>
          <w:b/>
          <w:bCs/>
          <w:sz w:val="24"/>
          <w:szCs w:val="24"/>
          <w:lang w:eastAsia="zh-CN"/>
        </w:rPr>
        <w:t>未来社区一体化方案项目</w:t>
      </w:r>
    </w:p>
    <w:p>
      <w:pPr>
        <w:keepNext w:val="0"/>
        <w:keepLines w:val="0"/>
        <w:pageBreakBefore w:val="0"/>
        <w:widowControl w:val="0"/>
        <w:numPr>
          <w:ilvl w:val="0"/>
          <w:numId w:val="0"/>
        </w:numPr>
        <w:kinsoku/>
        <w:wordWrap/>
        <w:overflowPunct/>
        <w:topLinePunct w:val="0"/>
        <w:autoSpaceDE/>
        <w:autoSpaceDN/>
        <w:bidi w:val="0"/>
        <w:adjustRightInd/>
        <w:spacing w:line="440" w:lineRule="atLeast"/>
        <w:ind w:firstLine="482" w:firstLineChars="200"/>
        <w:textAlignment w:val="auto"/>
        <w:outlineLvl w:val="0"/>
        <w:rPr>
          <w:rFonts w:hint="default"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三、项目内容</w:t>
      </w:r>
    </w:p>
    <w:tbl>
      <w:tblPr>
        <w:tblStyle w:val="21"/>
        <w:tblW w:w="4443" w:type="pct"/>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4347"/>
        <w:gridCol w:w="2216"/>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37" w:type="pct"/>
          </w:tcPr>
          <w:p>
            <w:pPr>
              <w:pStyle w:val="6"/>
              <w:numPr>
                <w:ilvl w:val="0"/>
                <w:numId w:val="0"/>
              </w:numPr>
              <w:tabs>
                <w:tab w:val="left" w:pos="1697"/>
                <w:tab w:val="clear" w:pos="780"/>
              </w:tabs>
              <w:bidi w:val="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序号</w:t>
            </w:r>
          </w:p>
        </w:tc>
        <w:tc>
          <w:tcPr>
            <w:tcW w:w="2454" w:type="pct"/>
          </w:tcPr>
          <w:p>
            <w:pPr>
              <w:pStyle w:val="6"/>
              <w:numPr>
                <w:ilvl w:val="0"/>
                <w:numId w:val="0"/>
              </w:numPr>
              <w:tabs>
                <w:tab w:val="left" w:pos="1697"/>
                <w:tab w:val="clear" w:pos="780"/>
              </w:tabs>
              <w:bidi w:val="0"/>
              <w:ind w:left="420" w:leftChars="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采购内容</w:t>
            </w:r>
          </w:p>
        </w:tc>
        <w:tc>
          <w:tcPr>
            <w:tcW w:w="1251" w:type="pct"/>
          </w:tcPr>
          <w:p>
            <w:pPr>
              <w:pStyle w:val="6"/>
              <w:numPr>
                <w:ilvl w:val="0"/>
                <w:numId w:val="0"/>
              </w:numPr>
              <w:tabs>
                <w:tab w:val="left" w:pos="1697"/>
                <w:tab w:val="clear" w:pos="780"/>
              </w:tabs>
              <w:bidi w:val="0"/>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最高限价</w:t>
            </w:r>
          </w:p>
        </w:tc>
        <w:tc>
          <w:tcPr>
            <w:tcW w:w="856" w:type="pct"/>
          </w:tcPr>
          <w:p>
            <w:pPr>
              <w:pStyle w:val="6"/>
              <w:numPr>
                <w:ilvl w:val="0"/>
                <w:numId w:val="0"/>
              </w:numPr>
              <w:tabs>
                <w:tab w:val="left" w:pos="1697"/>
                <w:tab w:val="clear" w:pos="780"/>
              </w:tabs>
              <w:bidi w:val="0"/>
              <w:ind w:firstLine="241" w:firstLineChars="10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vAlign w:val="center"/>
          </w:tcPr>
          <w:p>
            <w:pPr>
              <w:pStyle w:val="6"/>
              <w:numPr>
                <w:ilvl w:val="0"/>
                <w:numId w:val="0"/>
              </w:numPr>
              <w:tabs>
                <w:tab w:val="left" w:pos="1697"/>
                <w:tab w:val="clear" w:pos="780"/>
              </w:tabs>
              <w:bidi w:val="0"/>
              <w:ind w:firstLine="240" w:firstLineChars="100"/>
              <w:jc w:val="both"/>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2454" w:type="pct"/>
            <w:vAlign w:val="center"/>
          </w:tcPr>
          <w:p>
            <w:pPr>
              <w:pStyle w:val="6"/>
              <w:numPr>
                <w:ilvl w:val="0"/>
                <w:numId w:val="0"/>
              </w:numPr>
              <w:tabs>
                <w:tab w:val="left" w:pos="1697"/>
                <w:tab w:val="clear" w:pos="780"/>
              </w:tabs>
              <w:bidi w:val="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东阳市白云、望江、莲花山未来社区一体化方案项目</w:t>
            </w:r>
          </w:p>
        </w:tc>
        <w:tc>
          <w:tcPr>
            <w:tcW w:w="1251" w:type="pct"/>
            <w:vAlign w:val="center"/>
          </w:tcPr>
          <w:p>
            <w:pPr>
              <w:pStyle w:val="6"/>
              <w:numPr>
                <w:ilvl w:val="0"/>
                <w:numId w:val="0"/>
              </w:numPr>
              <w:tabs>
                <w:tab w:val="left" w:pos="1697"/>
                <w:tab w:val="clear" w:pos="780"/>
              </w:tabs>
              <w:bidi w:val="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每个社区48万元</w:t>
            </w:r>
          </w:p>
        </w:tc>
        <w:tc>
          <w:tcPr>
            <w:tcW w:w="856" w:type="pct"/>
            <w:vAlign w:val="center"/>
          </w:tcPr>
          <w:p>
            <w:pPr>
              <w:pStyle w:val="6"/>
              <w:numPr>
                <w:ilvl w:val="0"/>
                <w:numId w:val="0"/>
              </w:numPr>
              <w:tabs>
                <w:tab w:val="left" w:pos="1697"/>
                <w:tab w:val="clear" w:pos="780"/>
              </w:tabs>
              <w:bidi w:val="0"/>
              <w:jc w:val="both"/>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 xml:space="preserve"> 144万元</w:t>
            </w:r>
          </w:p>
        </w:tc>
      </w:tr>
    </w:tbl>
    <w:p>
      <w:pPr>
        <w:keepNext w:val="0"/>
        <w:keepLines w:val="0"/>
        <w:pageBreakBefore w:val="0"/>
        <w:widowControl w:val="0"/>
        <w:numPr>
          <w:ilvl w:val="0"/>
          <w:numId w:val="0"/>
        </w:numPr>
        <w:kinsoku/>
        <w:wordWrap/>
        <w:overflowPunct/>
        <w:topLinePunct w:val="0"/>
        <w:autoSpaceDE/>
        <w:autoSpaceDN/>
        <w:bidi w:val="0"/>
        <w:adjustRightInd/>
        <w:spacing w:line="440" w:lineRule="atLeast"/>
        <w:ind w:firstLine="482" w:firstLineChars="200"/>
        <w:textAlignment w:val="auto"/>
        <w:outlineLvl w:val="0"/>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四</w:t>
      </w:r>
      <w:r>
        <w:rPr>
          <w:rFonts w:hint="eastAsia" w:ascii="宋体" w:hAnsi="宋体" w:eastAsia="宋体" w:cs="宋体"/>
          <w:b/>
          <w:bCs/>
          <w:kern w:val="2"/>
          <w:sz w:val="24"/>
          <w:szCs w:val="24"/>
          <w:lang w:val="en-US" w:eastAsia="zh-CN" w:bidi="ar-SA"/>
        </w:rPr>
        <w:t>、</w:t>
      </w:r>
      <w:r>
        <w:rPr>
          <w:rFonts w:hint="eastAsia" w:ascii="宋体" w:hAnsi="宋体" w:cs="宋体"/>
          <w:b/>
          <w:bCs/>
          <w:kern w:val="2"/>
          <w:sz w:val="24"/>
          <w:szCs w:val="24"/>
          <w:lang w:val="en-US" w:eastAsia="zh-CN" w:bidi="ar-SA"/>
        </w:rPr>
        <w:t>项</w:t>
      </w:r>
      <w:r>
        <w:rPr>
          <w:rFonts w:hint="eastAsia" w:ascii="宋体" w:hAnsi="宋体" w:eastAsia="宋体" w:cs="宋体"/>
          <w:b/>
          <w:bCs/>
          <w:kern w:val="2"/>
          <w:sz w:val="24"/>
          <w:szCs w:val="24"/>
          <w:lang w:val="en-US" w:eastAsia="zh-CN" w:bidi="ar-SA"/>
        </w:rPr>
        <w:t>目背景</w:t>
      </w:r>
    </w:p>
    <w:p>
      <w:pPr>
        <w:keepNext w:val="0"/>
        <w:keepLines w:val="0"/>
        <w:pageBreakBefore w:val="0"/>
        <w:widowControl w:val="0"/>
        <w:kinsoku/>
        <w:wordWrap/>
        <w:overflowPunct/>
        <w:topLinePunct w:val="0"/>
        <w:autoSpaceDE/>
        <w:autoSpaceDN/>
        <w:bidi w:val="0"/>
        <w:adjustRightInd/>
        <w:snapToGrid w:val="0"/>
        <w:spacing w:line="440" w:lineRule="atLeast"/>
        <w:ind w:left="0" w:leftChars="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为推进未来社区全域落地，加快打造共同富裕现代化基本单元，根据省委、省政府的部署要求，开展未来社区创建工作。</w:t>
      </w:r>
    </w:p>
    <w:p>
      <w:pPr>
        <w:keepNext w:val="0"/>
        <w:keepLines w:val="0"/>
        <w:pageBreakBefore w:val="0"/>
        <w:widowControl w:val="0"/>
        <w:numPr>
          <w:ilvl w:val="0"/>
          <w:numId w:val="0"/>
        </w:numPr>
        <w:kinsoku/>
        <w:wordWrap/>
        <w:overflowPunct/>
        <w:topLinePunct w:val="0"/>
        <w:autoSpaceDE/>
        <w:autoSpaceDN/>
        <w:bidi w:val="0"/>
        <w:adjustRightInd/>
        <w:spacing w:line="440" w:lineRule="atLeast"/>
        <w:ind w:firstLine="482" w:firstLineChars="200"/>
        <w:textAlignment w:val="auto"/>
        <w:outlineLvl w:val="0"/>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五</w:t>
      </w:r>
      <w:r>
        <w:rPr>
          <w:rFonts w:hint="eastAsia" w:ascii="宋体" w:hAnsi="宋体" w:eastAsia="宋体" w:cs="宋体"/>
          <w:b/>
          <w:bCs/>
          <w:kern w:val="2"/>
          <w:sz w:val="24"/>
          <w:szCs w:val="24"/>
          <w:lang w:val="en-US" w:eastAsia="zh-CN" w:bidi="ar-SA"/>
        </w:rPr>
        <w:t>、编制目的</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针对东阳市白云、望江、莲花山</w:t>
      </w:r>
      <w:r>
        <w:rPr>
          <w:rFonts w:hint="eastAsia" w:ascii="宋体" w:hAnsi="宋体" w:cs="宋体"/>
          <w:color w:val="000000"/>
          <w:sz w:val="24"/>
          <w:szCs w:val="24"/>
          <w:lang w:val="en-US" w:eastAsia="zh-CN"/>
        </w:rPr>
        <w:t>未来社区一体化方案项目</w:t>
      </w:r>
      <w:r>
        <w:rPr>
          <w:rFonts w:hint="eastAsia" w:ascii="宋体" w:hAnsi="宋体" w:eastAsia="宋体" w:cs="宋体"/>
          <w:color w:val="000000"/>
          <w:sz w:val="24"/>
          <w:szCs w:val="24"/>
          <w:lang w:val="en-US" w:eastAsia="zh-CN"/>
        </w:rPr>
        <w:t>创建统筹谋划，开展未来社区创建项目申报、验收等相关服务。</w:t>
      </w:r>
    </w:p>
    <w:p>
      <w:pPr>
        <w:keepNext w:val="0"/>
        <w:keepLines w:val="0"/>
        <w:pageBreakBefore w:val="0"/>
        <w:widowControl w:val="0"/>
        <w:kinsoku/>
        <w:wordWrap/>
        <w:overflowPunct/>
        <w:topLinePunct w:val="0"/>
        <w:autoSpaceDE/>
        <w:autoSpaceDN/>
        <w:bidi w:val="0"/>
        <w:adjustRightInd/>
        <w:snapToGrid w:val="0"/>
        <w:spacing w:line="440" w:lineRule="atLeast"/>
        <w:ind w:firstLine="482" w:firstLineChars="200"/>
        <w:textAlignment w:val="auto"/>
        <w:rPr>
          <w:rFonts w:hint="eastAsia"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六</w:t>
      </w:r>
      <w:r>
        <w:rPr>
          <w:rFonts w:hint="eastAsia" w:ascii="宋体" w:hAnsi="宋体" w:eastAsia="宋体" w:cs="宋体"/>
          <w:b/>
          <w:bCs/>
          <w:color w:val="000000"/>
          <w:sz w:val="24"/>
          <w:szCs w:val="24"/>
          <w:lang w:val="en-US" w:eastAsia="zh-CN"/>
        </w:rPr>
        <w:t>、编制要求</w:t>
      </w:r>
    </w:p>
    <w:p>
      <w:pPr>
        <w:keepNext w:val="0"/>
        <w:keepLines w:val="0"/>
        <w:pageBreakBefore w:val="0"/>
        <w:widowControl w:val="0"/>
        <w:kinsoku/>
        <w:wordWrap/>
        <w:overflowPunct/>
        <w:topLinePunct w:val="0"/>
        <w:autoSpaceDE/>
        <w:autoSpaceDN/>
        <w:bidi w:val="0"/>
        <w:adjustRightInd/>
        <w:snapToGrid w:val="0"/>
        <w:spacing w:line="440" w:lineRule="atLeast"/>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按照城镇未来社区创建的有关要求，编制创建方案。根据省发改委对未来社区创建的具体要求，分步骤按时向甲方做好创建方案申报、验收等相关工作。</w:t>
      </w:r>
    </w:p>
    <w:p>
      <w:pPr>
        <w:keepNext w:val="0"/>
        <w:keepLines w:val="0"/>
        <w:pageBreakBefore w:val="0"/>
        <w:widowControl w:val="0"/>
        <w:kinsoku/>
        <w:wordWrap/>
        <w:overflowPunct/>
        <w:topLinePunct w:val="0"/>
        <w:autoSpaceDE/>
        <w:autoSpaceDN/>
        <w:bidi w:val="0"/>
        <w:adjustRightInd/>
        <w:snapToGrid w:val="0"/>
        <w:spacing w:line="440" w:lineRule="atLeast"/>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未来社区要坚持党建统领，突出人本化、生态化、数字化，注重文化建设，挖掘特色场景，因地制宜落实九大场景创建评价指标体系，突出主题定位。在城镇社区建设专项规划指引下，联动推进未来社区、城乡风貌与未来乡村整治提升，鼓励多个小区连片开展创建。整合社区及周边公园、广场、绿道等公共空间资源，重点推进创业服务、邻里活动、全民康养、商业服务等基础公共服务落实，因地制宜的打造创业、邻里、健康、服务等特色场景落地见效。满足居民日常生活需求，加快社区范围内公共服务均等普及，努力实现社区高质量发展、高水平均衡、高品质生活、高效能治理。</w:t>
      </w:r>
    </w:p>
    <w:p>
      <w:pPr>
        <w:keepNext w:val="0"/>
        <w:keepLines w:val="0"/>
        <w:pageBreakBefore w:val="0"/>
        <w:widowControl w:val="0"/>
        <w:kinsoku/>
        <w:wordWrap/>
        <w:overflowPunct/>
        <w:topLinePunct w:val="0"/>
        <w:autoSpaceDE/>
        <w:autoSpaceDN/>
        <w:bidi w:val="0"/>
        <w:adjustRightInd/>
        <w:spacing w:line="440" w:lineRule="atLeast"/>
        <w:ind w:firstLine="241" w:firstLineChars="100"/>
        <w:textAlignment w:val="auto"/>
        <w:rPr>
          <w:rFonts w:hint="eastAsia" w:ascii="宋体" w:hAnsi="宋体" w:eastAsia="宋体" w:cs="宋体"/>
          <w:color w:val="auto"/>
          <w:kern w:val="2"/>
          <w:sz w:val="24"/>
          <w:szCs w:val="24"/>
          <w:highlight w:val="none"/>
          <w:lang w:eastAsia="zh-CN"/>
        </w:rPr>
      </w:pPr>
      <w:r>
        <w:rPr>
          <w:rFonts w:hint="eastAsia" w:ascii="宋体" w:hAnsi="宋体" w:cs="宋体"/>
          <w:b/>
          <w:bCs/>
          <w:kern w:val="2"/>
          <w:sz w:val="24"/>
          <w:szCs w:val="24"/>
          <w:lang w:val="en-US" w:eastAsia="zh-CN"/>
        </w:rPr>
        <w:t>七、</w:t>
      </w:r>
      <w:r>
        <w:rPr>
          <w:rFonts w:hint="eastAsia" w:ascii="宋体" w:hAnsi="宋体" w:eastAsia="宋体" w:cs="宋体"/>
          <w:b/>
          <w:bCs/>
          <w:kern w:val="2"/>
          <w:sz w:val="24"/>
          <w:szCs w:val="24"/>
          <w:lang w:eastAsia="zh-CN"/>
        </w:rPr>
        <w:t>未来社区一体化方案编制内容</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color w:val="auto"/>
          <w:kern w:val="2"/>
          <w:sz w:val="24"/>
          <w:szCs w:val="24"/>
          <w:highlight w:val="none"/>
          <w:lang w:val="en-US" w:eastAsia="zh-CN"/>
        </w:rPr>
        <w:t>东阳市白云、望江、莲花山</w:t>
      </w:r>
      <w:r>
        <w:rPr>
          <w:rFonts w:hint="eastAsia" w:ascii="宋体" w:hAnsi="宋体" w:cs="宋体"/>
          <w:color w:val="auto"/>
          <w:kern w:val="2"/>
          <w:sz w:val="24"/>
          <w:szCs w:val="24"/>
          <w:highlight w:val="none"/>
          <w:lang w:eastAsia="zh-CN"/>
        </w:rPr>
        <w:t>未来社区一体化方案项目</w:t>
      </w:r>
      <w:r>
        <w:rPr>
          <w:rFonts w:hint="eastAsia" w:ascii="宋体" w:hAnsi="宋体" w:eastAsia="宋体" w:cs="宋体"/>
          <w:kern w:val="2"/>
          <w:sz w:val="24"/>
          <w:szCs w:val="24"/>
        </w:rPr>
        <w:t>编制要从人本化、生态化、数字化三维价值维度体现一体化方案的系统性、完整性、落地性、创新性和相关政策贯彻落实情况。</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创建方案内容包括项目背景、现状研究、创建目标、空间总体设计、场景设计及技术要求、数字化系统设计、运营组织、概算与资金平衡、政策与机制保障等。</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1</w:t>
      </w:r>
      <w:r>
        <w:rPr>
          <w:rFonts w:hint="eastAsia" w:ascii="宋体" w:hAnsi="宋体" w:cs="宋体"/>
          <w:kern w:val="2"/>
          <w:sz w:val="24"/>
          <w:szCs w:val="24"/>
          <w:lang w:val="en-US" w:eastAsia="zh-CN"/>
        </w:rPr>
        <w:t>、</w:t>
      </w:r>
      <w:r>
        <w:rPr>
          <w:rFonts w:hint="eastAsia" w:ascii="宋体" w:hAnsi="宋体" w:eastAsia="宋体" w:cs="宋体"/>
          <w:kern w:val="2"/>
          <w:sz w:val="24"/>
          <w:szCs w:val="24"/>
        </w:rPr>
        <w:t>项目背景</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对未来社区发展背景、核心、定义以及未来社区侧重点等进行分析总结。</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2</w:t>
      </w:r>
      <w:r>
        <w:rPr>
          <w:rFonts w:hint="eastAsia" w:ascii="宋体" w:hAnsi="宋体" w:cs="宋体"/>
          <w:kern w:val="2"/>
          <w:sz w:val="24"/>
          <w:szCs w:val="24"/>
          <w:lang w:val="en-US" w:eastAsia="zh-CN"/>
        </w:rPr>
        <w:t>、</w:t>
      </w:r>
      <w:r>
        <w:rPr>
          <w:rFonts w:hint="eastAsia" w:ascii="宋体" w:hAnsi="宋体" w:eastAsia="宋体" w:cs="宋体"/>
          <w:kern w:val="2"/>
          <w:sz w:val="24"/>
          <w:szCs w:val="24"/>
        </w:rPr>
        <w:t>现状研究</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紧扣通知要求进行社区范围、社区情况、公共设施、存量空间等分析总结。</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2.1社区范围</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2.2社区情况</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2.3居民调研及分析</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3</w:t>
      </w:r>
      <w:r>
        <w:rPr>
          <w:rFonts w:hint="eastAsia" w:ascii="宋体" w:hAnsi="宋体" w:cs="宋体"/>
          <w:kern w:val="2"/>
          <w:sz w:val="24"/>
          <w:szCs w:val="24"/>
          <w:lang w:val="en-US" w:eastAsia="zh-CN"/>
        </w:rPr>
        <w:t>、</w:t>
      </w:r>
      <w:r>
        <w:rPr>
          <w:rFonts w:hint="eastAsia" w:ascii="宋体" w:hAnsi="宋体" w:eastAsia="宋体" w:cs="宋体"/>
          <w:kern w:val="2"/>
          <w:sz w:val="24"/>
          <w:szCs w:val="24"/>
        </w:rPr>
        <w:t>创建目标</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梳理并整合现有工作基础，总结提炼特色、亮点，落实创建思路，提出特色主题。</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3.1开展文化专篇研究，挖掘和展示未来社区的文化底蕴，提炼文化元素。</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3.2提出社区的创建思路、目标定位和特色主题。</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3.3明确社区受益人数。</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4</w:t>
      </w:r>
      <w:r>
        <w:rPr>
          <w:rFonts w:hint="eastAsia" w:ascii="宋体" w:hAnsi="宋体" w:cs="宋体"/>
          <w:kern w:val="2"/>
          <w:sz w:val="24"/>
          <w:szCs w:val="24"/>
          <w:lang w:val="en-US" w:eastAsia="zh-CN"/>
        </w:rPr>
        <w:t>、</w:t>
      </w:r>
      <w:r>
        <w:rPr>
          <w:rFonts w:hint="eastAsia" w:ascii="宋体" w:hAnsi="宋体" w:eastAsia="宋体" w:cs="宋体"/>
          <w:kern w:val="2"/>
          <w:sz w:val="24"/>
          <w:szCs w:val="24"/>
        </w:rPr>
        <w:t>空间总体设计</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明确实施单元具体的空间方案，注重自然空间、历史文化、建筑形态的系统融合，突出未来社区特色。</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4.1围绕社区创建目标，明确实施单元具体的空间方案。</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4.2绘制保留、拆除、改造、新建的社区建筑更新图，明确改造部分的具体措施；明确产权变更情况。</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4.3涉及新建的项目应提供与设计方案相匹配的控规用地规划图与规划条件，并需获得空间规划行政管理部门认可。</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5、场景设计及技术要求</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5.1 根据需求明确社区的核心场景和打造思路。</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5.2分地块明确各项内容与规模，汇总形成项目场景系统方案，绘制场景空间集成图，编制配套空间配置清单，并填写创建评价指标响应表。</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6</w:t>
      </w:r>
      <w:r>
        <w:rPr>
          <w:rFonts w:hint="eastAsia" w:ascii="宋体" w:hAnsi="宋体" w:cs="宋体"/>
          <w:kern w:val="2"/>
          <w:sz w:val="24"/>
          <w:szCs w:val="24"/>
          <w:lang w:val="en-US" w:eastAsia="zh-CN"/>
        </w:rPr>
        <w:t>、</w:t>
      </w:r>
      <w:r>
        <w:rPr>
          <w:rFonts w:hint="eastAsia" w:ascii="宋体" w:hAnsi="宋体" w:eastAsia="宋体" w:cs="宋体"/>
          <w:kern w:val="2"/>
          <w:sz w:val="24"/>
          <w:szCs w:val="24"/>
        </w:rPr>
        <w:t>数字化系统设计</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数字化系统建设应遵循“顶层设计、问策于民、低本高效、融合运营”原则，充分结合百姓需求，围绕基层治理和社区服务打造高频应用，推动线上线下融合塑造九大场景。 </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6.1明确平台建设模式与组织架构。</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6.2充分利用现有数字化资源，梳理数字化需求清单，提出数字化建设的目标和任务。</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6.3从社区现状出发，围绕“1N93”总体框架，设计数字化建设总体框架图。</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6.4拟建设/落地的重点数字化应用，包含需求问题、应用名称、应用描述、空间配套、运营思路等。</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6.5明确数字社会公共服务落地方案。</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6.6明确数字化融合社区运营方案。</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7</w:t>
      </w:r>
      <w:r>
        <w:rPr>
          <w:rFonts w:hint="eastAsia" w:ascii="宋体" w:hAnsi="宋体" w:cs="宋体"/>
          <w:kern w:val="2"/>
          <w:sz w:val="24"/>
          <w:szCs w:val="24"/>
          <w:lang w:val="en-US" w:eastAsia="zh-CN"/>
        </w:rPr>
        <w:t>、</w:t>
      </w:r>
      <w:r>
        <w:rPr>
          <w:rFonts w:hint="eastAsia" w:ascii="宋体" w:hAnsi="宋体" w:eastAsia="宋体" w:cs="宋体"/>
          <w:kern w:val="2"/>
          <w:sz w:val="24"/>
          <w:szCs w:val="24"/>
        </w:rPr>
        <w:t>运营组织</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7.1明确公益性、惠民及商业经营性业态空间布局，明确各项内容与规模。运营空间应具有开放性。</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7.2明确运营主体和运营组织架构。</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7.3明确场景运营的初步方案，包括运营主体、运营内容和资金平衡模式，绘制运营模式图。</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8</w:t>
      </w:r>
      <w:r>
        <w:rPr>
          <w:rFonts w:hint="eastAsia" w:ascii="宋体" w:hAnsi="宋体" w:cs="宋体"/>
          <w:kern w:val="2"/>
          <w:sz w:val="24"/>
          <w:szCs w:val="24"/>
          <w:lang w:val="en-US" w:eastAsia="zh-CN"/>
        </w:rPr>
        <w:t>、</w:t>
      </w:r>
      <w:r>
        <w:rPr>
          <w:rFonts w:hint="eastAsia" w:ascii="宋体" w:hAnsi="宋体" w:eastAsia="宋体" w:cs="宋体"/>
          <w:kern w:val="2"/>
          <w:sz w:val="24"/>
          <w:szCs w:val="24"/>
        </w:rPr>
        <w:t>概算与资金平衡</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8.1明确政府方投入收益和资金筹措情况，编制政府方投入收益情况表和土地使用方建设期资金测算表。</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8.2明确在运营期内的财务收支方案，编制运营期资金平衡测算表。</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9</w:t>
      </w:r>
      <w:r>
        <w:rPr>
          <w:rFonts w:hint="eastAsia" w:ascii="宋体" w:hAnsi="宋体" w:cs="宋体"/>
          <w:kern w:val="2"/>
          <w:sz w:val="24"/>
          <w:szCs w:val="24"/>
          <w:lang w:val="en-US" w:eastAsia="zh-CN"/>
        </w:rPr>
        <w:t>、</w:t>
      </w:r>
      <w:r>
        <w:rPr>
          <w:rFonts w:hint="eastAsia" w:ascii="宋体" w:hAnsi="宋体" w:eastAsia="宋体" w:cs="宋体"/>
          <w:kern w:val="2"/>
          <w:sz w:val="24"/>
          <w:szCs w:val="24"/>
        </w:rPr>
        <w:t>政策与机制保障</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9.1提供实施推进计划。</w:t>
      </w:r>
    </w:p>
    <w:p>
      <w:pPr>
        <w:keepNext w:val="0"/>
        <w:keepLines w:val="0"/>
        <w:pageBreakBefore w:val="0"/>
        <w:widowControl w:val="0"/>
        <w:kinsoku/>
        <w:wordWrap/>
        <w:overflowPunct/>
        <w:topLinePunct w:val="0"/>
        <w:autoSpaceDE/>
        <w:autoSpaceDN/>
        <w:bidi w:val="0"/>
        <w:adjustRightInd/>
        <w:spacing w:line="440" w:lineRule="atLeas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9.1 提供创建项目建设工作专班名单以及工作专班职责分工情况。</w:t>
      </w:r>
    </w:p>
    <w:p>
      <w:pPr>
        <w:keepNext w:val="0"/>
        <w:keepLines w:val="0"/>
        <w:pageBreakBefore w:val="0"/>
        <w:widowControl w:val="0"/>
        <w:kinsoku/>
        <w:wordWrap/>
        <w:overflowPunct/>
        <w:topLinePunct w:val="0"/>
        <w:autoSpaceDE/>
        <w:autoSpaceDN/>
        <w:bidi w:val="0"/>
        <w:adjustRightInd/>
        <w:spacing w:line="440" w:lineRule="atLeast"/>
        <w:ind w:firstLine="482" w:firstLineChars="200"/>
        <w:textAlignment w:val="auto"/>
        <w:rPr>
          <w:rFonts w:hint="eastAsia" w:ascii="宋体" w:hAnsi="宋体" w:eastAsia="宋体" w:cs="宋体"/>
          <w:b/>
          <w:kern w:val="2"/>
          <w:sz w:val="24"/>
          <w:szCs w:val="24"/>
          <w:lang w:eastAsia="zh-CN"/>
        </w:rPr>
      </w:pPr>
      <w:r>
        <w:rPr>
          <w:rFonts w:hint="eastAsia" w:ascii="宋体" w:hAnsi="宋体" w:cs="宋体"/>
          <w:b/>
          <w:kern w:val="2"/>
          <w:sz w:val="24"/>
          <w:szCs w:val="24"/>
          <w:lang w:val="en-US" w:eastAsia="zh-CN"/>
        </w:rPr>
        <w:t>八</w:t>
      </w:r>
      <w:r>
        <w:rPr>
          <w:rFonts w:hint="eastAsia" w:ascii="宋体" w:hAnsi="宋体" w:eastAsia="宋体" w:cs="宋体"/>
          <w:b/>
          <w:kern w:val="2"/>
          <w:sz w:val="24"/>
          <w:szCs w:val="24"/>
          <w:lang w:val="en-US" w:eastAsia="zh-CN"/>
        </w:rPr>
        <w:t>、</w:t>
      </w:r>
      <w:r>
        <w:rPr>
          <w:rFonts w:hint="eastAsia" w:ascii="宋体" w:hAnsi="宋体" w:eastAsia="宋体" w:cs="宋体"/>
          <w:b/>
          <w:kern w:val="2"/>
          <w:sz w:val="24"/>
          <w:szCs w:val="24"/>
          <w:lang w:eastAsia="zh-CN"/>
        </w:rPr>
        <w:t>验收专项服务</w:t>
      </w:r>
    </w:p>
    <w:p>
      <w:pPr>
        <w:keepNext w:val="0"/>
        <w:keepLines w:val="0"/>
        <w:pageBreakBefore w:val="0"/>
        <w:widowControl w:val="0"/>
        <w:kinsoku/>
        <w:wordWrap/>
        <w:overflowPunct/>
        <w:topLinePunct w:val="0"/>
        <w:autoSpaceDE/>
        <w:autoSpaceDN/>
        <w:bidi w:val="0"/>
        <w:adjustRightInd/>
        <w:spacing w:line="440" w:lineRule="atLeas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1</w:t>
      </w:r>
      <w:r>
        <w:rPr>
          <w:rFonts w:hint="eastAsia" w:ascii="宋体" w:hAnsi="宋体" w:cs="宋体"/>
          <w:kern w:val="2"/>
          <w:sz w:val="24"/>
          <w:szCs w:val="24"/>
          <w:lang w:val="en-US" w:eastAsia="zh-CN"/>
        </w:rPr>
        <w:t>、</w:t>
      </w:r>
      <w:r>
        <w:rPr>
          <w:rFonts w:hint="eastAsia" w:ascii="宋体" w:hAnsi="宋体" w:eastAsia="宋体" w:cs="宋体"/>
          <w:kern w:val="2"/>
          <w:sz w:val="24"/>
          <w:szCs w:val="24"/>
        </w:rPr>
        <w:t>根据最新《浙江省未来社区验收办法（试行）》要求，开展验收过程咨询指导并编制未来社区验收自评报告，报告具体内容包括：</w:t>
      </w:r>
    </w:p>
    <w:p>
      <w:pPr>
        <w:keepNext w:val="0"/>
        <w:keepLines w:val="0"/>
        <w:pageBreakBefore w:val="0"/>
        <w:widowControl w:val="0"/>
        <w:kinsoku/>
        <w:wordWrap/>
        <w:overflowPunct/>
        <w:topLinePunct w:val="0"/>
        <w:autoSpaceDE/>
        <w:autoSpaceDN/>
        <w:bidi w:val="0"/>
        <w:adjustRightInd/>
        <w:spacing w:line="440" w:lineRule="atLeast"/>
        <w:ind w:firstLine="480" w:firstLineChars="200"/>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1.1考核相关项目梳理，验收线路确定；</w:t>
      </w:r>
    </w:p>
    <w:p>
      <w:pPr>
        <w:keepNext w:val="0"/>
        <w:keepLines w:val="0"/>
        <w:pageBreakBefore w:val="0"/>
        <w:widowControl w:val="0"/>
        <w:kinsoku/>
        <w:wordWrap/>
        <w:overflowPunct/>
        <w:topLinePunct w:val="0"/>
        <w:autoSpaceDE/>
        <w:autoSpaceDN/>
        <w:bidi w:val="0"/>
        <w:adjustRightInd/>
        <w:spacing w:line="440" w:lineRule="atLeast"/>
        <w:ind w:firstLine="480" w:firstLineChars="200"/>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1.2项目建设和验收氛围营造的服务指导；</w:t>
      </w:r>
    </w:p>
    <w:p>
      <w:pPr>
        <w:keepNext w:val="0"/>
        <w:keepLines w:val="0"/>
        <w:pageBreakBefore w:val="0"/>
        <w:widowControl w:val="0"/>
        <w:kinsoku/>
        <w:wordWrap/>
        <w:overflowPunct/>
        <w:topLinePunct w:val="0"/>
        <w:autoSpaceDE/>
        <w:autoSpaceDN/>
        <w:bidi w:val="0"/>
        <w:adjustRightInd/>
        <w:spacing w:line="440" w:lineRule="atLeast"/>
        <w:ind w:firstLine="480" w:firstLineChars="200"/>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1.3验收台账资料收集整理和系统上传；</w:t>
      </w:r>
    </w:p>
    <w:p>
      <w:pPr>
        <w:keepNext w:val="0"/>
        <w:keepLines w:val="0"/>
        <w:pageBreakBefore w:val="0"/>
        <w:widowControl w:val="0"/>
        <w:kinsoku/>
        <w:wordWrap/>
        <w:overflowPunct/>
        <w:topLinePunct w:val="0"/>
        <w:autoSpaceDE/>
        <w:autoSpaceDN/>
        <w:bidi w:val="0"/>
        <w:adjustRightInd/>
        <w:spacing w:line="440" w:lineRule="atLeast"/>
        <w:ind w:firstLine="480" w:firstLineChars="200"/>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1.4优秀案例编制；</w:t>
      </w:r>
    </w:p>
    <w:p>
      <w:pPr>
        <w:keepNext w:val="0"/>
        <w:keepLines w:val="0"/>
        <w:pageBreakBefore w:val="0"/>
        <w:widowControl w:val="0"/>
        <w:kinsoku/>
        <w:wordWrap/>
        <w:overflowPunct/>
        <w:topLinePunct w:val="0"/>
        <w:autoSpaceDE/>
        <w:autoSpaceDN/>
        <w:bidi w:val="0"/>
        <w:adjustRightInd/>
        <w:spacing w:line="440" w:lineRule="atLeast"/>
        <w:ind w:firstLine="480" w:firstLineChars="200"/>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1.5验收汇报材料（含ppt）的起草。</w:t>
      </w:r>
    </w:p>
    <w:p>
      <w:pPr>
        <w:spacing w:line="440" w:lineRule="exact"/>
        <w:ind w:firstLine="482" w:firstLineChars="200"/>
        <w:rPr>
          <w:rFonts w:hint="default" w:ascii="宋体" w:hAnsi="宋体" w:eastAsia="宋体" w:cs="宋体"/>
          <w:b/>
          <w:bCs/>
          <w:kern w:val="2"/>
          <w:sz w:val="24"/>
          <w:szCs w:val="24"/>
          <w:lang w:val="en-US" w:eastAsia="zh-CN"/>
        </w:rPr>
      </w:pPr>
      <w:r>
        <w:rPr>
          <w:rFonts w:hint="eastAsia" w:ascii="宋体" w:hAnsi="宋体" w:eastAsia="宋体" w:cs="宋体"/>
          <w:b/>
          <w:bCs/>
          <w:kern w:val="2"/>
          <w:sz w:val="24"/>
          <w:szCs w:val="24"/>
          <w:lang w:val="en-US" w:eastAsia="zh-CN"/>
        </w:rPr>
        <w:t>2</w:t>
      </w:r>
      <w:r>
        <w:rPr>
          <w:rFonts w:hint="eastAsia" w:ascii="宋体" w:hAnsi="宋体" w:cs="宋体"/>
          <w:b/>
          <w:bCs/>
          <w:kern w:val="2"/>
          <w:sz w:val="24"/>
          <w:szCs w:val="24"/>
          <w:lang w:val="en-US" w:eastAsia="zh-CN"/>
        </w:rPr>
        <w:t>、</w:t>
      </w:r>
      <w:r>
        <w:rPr>
          <w:rFonts w:hint="eastAsia" w:ascii="宋体" w:hAnsi="宋体" w:eastAsia="宋体" w:cs="宋体"/>
          <w:b/>
          <w:bCs/>
          <w:kern w:val="2"/>
          <w:sz w:val="24"/>
          <w:szCs w:val="24"/>
          <w:lang w:val="en-US" w:eastAsia="zh-CN"/>
        </w:rPr>
        <w:t>项目具体内容</w:t>
      </w:r>
    </w:p>
    <w:tbl>
      <w:tblPr>
        <w:tblStyle w:val="21"/>
        <w:tblW w:w="9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1367"/>
        <w:gridCol w:w="4300"/>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2" w:type="dxa"/>
            <w:gridSpan w:val="4"/>
            <w:noWrap w:val="0"/>
            <w:vAlign w:val="top"/>
          </w:tcPr>
          <w:p>
            <w:pPr>
              <w:spacing w:line="440" w:lineRule="exact"/>
              <w:jc w:val="center"/>
              <w:rPr>
                <w:rFonts w:hint="eastAsia" w:ascii="宋体" w:hAnsi="宋体" w:eastAsia="宋体" w:cs="宋体"/>
                <w:b/>
                <w:bCs/>
                <w:kern w:val="2"/>
                <w:sz w:val="24"/>
                <w:szCs w:val="24"/>
                <w:vertAlign w:val="baseline"/>
                <w:lang w:eastAsia="zh-CN"/>
              </w:rPr>
            </w:pPr>
            <w:r>
              <w:rPr>
                <w:rFonts w:hint="eastAsia" w:ascii="宋体" w:hAnsi="宋体" w:eastAsia="宋体" w:cs="宋体"/>
                <w:b/>
                <w:bCs/>
                <w:kern w:val="2"/>
                <w:sz w:val="24"/>
                <w:szCs w:val="24"/>
                <w:vertAlign w:val="baseline"/>
                <w:lang w:eastAsia="zh-CN"/>
              </w:rPr>
              <w:t>验收顾问服务内容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noWrap w:val="0"/>
            <w:vAlign w:val="top"/>
          </w:tcPr>
          <w:p>
            <w:pPr>
              <w:spacing w:line="440" w:lineRule="exact"/>
              <w:jc w:val="center"/>
              <w:rPr>
                <w:rFonts w:hint="eastAsia" w:ascii="宋体" w:hAnsi="宋体" w:eastAsia="宋体" w:cs="宋体"/>
                <w:b/>
                <w:bCs/>
                <w:kern w:val="2"/>
                <w:sz w:val="24"/>
                <w:szCs w:val="24"/>
                <w:vertAlign w:val="baseline"/>
                <w:lang w:eastAsia="zh-CN"/>
              </w:rPr>
            </w:pPr>
            <w:r>
              <w:rPr>
                <w:rFonts w:hint="eastAsia" w:ascii="宋体" w:hAnsi="宋体" w:eastAsia="宋体" w:cs="宋体"/>
                <w:b/>
                <w:bCs/>
                <w:kern w:val="2"/>
                <w:sz w:val="24"/>
                <w:szCs w:val="24"/>
                <w:vertAlign w:val="baseline"/>
                <w:lang w:eastAsia="zh-CN"/>
              </w:rPr>
              <w:t>服务项目</w:t>
            </w:r>
          </w:p>
        </w:tc>
        <w:tc>
          <w:tcPr>
            <w:tcW w:w="1367" w:type="dxa"/>
            <w:noWrap w:val="0"/>
            <w:vAlign w:val="top"/>
          </w:tcPr>
          <w:p>
            <w:pPr>
              <w:spacing w:line="440" w:lineRule="exact"/>
              <w:jc w:val="center"/>
              <w:rPr>
                <w:rFonts w:hint="eastAsia" w:ascii="宋体" w:hAnsi="宋体" w:eastAsia="宋体" w:cs="宋体"/>
                <w:b/>
                <w:bCs/>
                <w:kern w:val="2"/>
                <w:sz w:val="24"/>
                <w:szCs w:val="24"/>
                <w:vertAlign w:val="baseline"/>
                <w:lang w:eastAsia="zh-CN"/>
              </w:rPr>
            </w:pPr>
            <w:r>
              <w:rPr>
                <w:rFonts w:hint="eastAsia" w:ascii="宋体" w:hAnsi="宋体" w:eastAsia="宋体" w:cs="宋体"/>
                <w:b/>
                <w:bCs/>
                <w:kern w:val="2"/>
                <w:sz w:val="24"/>
                <w:szCs w:val="24"/>
                <w:vertAlign w:val="baseline"/>
                <w:lang w:eastAsia="zh-CN"/>
              </w:rPr>
              <w:t>服务内容</w:t>
            </w:r>
          </w:p>
        </w:tc>
        <w:tc>
          <w:tcPr>
            <w:tcW w:w="4300" w:type="dxa"/>
            <w:noWrap w:val="0"/>
            <w:vAlign w:val="top"/>
          </w:tcPr>
          <w:p>
            <w:pPr>
              <w:spacing w:line="440" w:lineRule="exact"/>
              <w:jc w:val="center"/>
              <w:rPr>
                <w:rFonts w:hint="eastAsia" w:ascii="宋体" w:hAnsi="宋体" w:eastAsia="宋体" w:cs="宋体"/>
                <w:b/>
                <w:bCs/>
                <w:kern w:val="2"/>
                <w:sz w:val="24"/>
                <w:szCs w:val="24"/>
                <w:vertAlign w:val="baseline"/>
                <w:lang w:eastAsia="zh-CN"/>
              </w:rPr>
            </w:pPr>
            <w:r>
              <w:rPr>
                <w:rFonts w:hint="eastAsia" w:ascii="宋体" w:hAnsi="宋体" w:eastAsia="宋体" w:cs="宋体"/>
                <w:b/>
                <w:bCs/>
                <w:kern w:val="2"/>
                <w:sz w:val="24"/>
                <w:szCs w:val="24"/>
                <w:vertAlign w:val="baseline"/>
                <w:lang w:eastAsia="zh-CN"/>
              </w:rPr>
              <w:t>内容说明</w:t>
            </w:r>
          </w:p>
        </w:tc>
        <w:tc>
          <w:tcPr>
            <w:tcW w:w="3068" w:type="dxa"/>
            <w:noWrap w:val="0"/>
            <w:vAlign w:val="top"/>
          </w:tcPr>
          <w:p>
            <w:pPr>
              <w:spacing w:line="440" w:lineRule="exact"/>
              <w:jc w:val="center"/>
              <w:rPr>
                <w:rFonts w:hint="eastAsia" w:ascii="宋体" w:hAnsi="宋体" w:eastAsia="宋体" w:cs="宋体"/>
                <w:b/>
                <w:bCs/>
                <w:kern w:val="2"/>
                <w:sz w:val="24"/>
                <w:szCs w:val="24"/>
                <w:vertAlign w:val="baseline"/>
                <w:lang w:eastAsia="zh-CN"/>
              </w:rPr>
            </w:pPr>
            <w:r>
              <w:rPr>
                <w:rFonts w:hint="eastAsia" w:ascii="宋体" w:hAnsi="宋体" w:eastAsia="宋体" w:cs="宋体"/>
                <w:b/>
                <w:bCs/>
                <w:kern w:val="2"/>
                <w:sz w:val="24"/>
                <w:szCs w:val="24"/>
                <w:vertAlign w:val="baseline"/>
                <w:lang w:eastAsia="zh-CN"/>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7" w:type="dxa"/>
            <w:noWrap w:val="0"/>
            <w:vAlign w:val="center"/>
          </w:tcPr>
          <w:p>
            <w:pPr>
              <w:widowControl/>
              <w:jc w:val="center"/>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color w:val="000000"/>
                <w:kern w:val="0"/>
                <w:sz w:val="24"/>
                <w:szCs w:val="24"/>
                <w:lang w:bidi="ar"/>
              </w:rPr>
              <w:t>验收评估服务</w:t>
            </w:r>
          </w:p>
        </w:tc>
        <w:tc>
          <w:tcPr>
            <w:tcW w:w="1367" w:type="dxa"/>
            <w:noWrap w:val="0"/>
            <w:vAlign w:val="center"/>
          </w:tcPr>
          <w:p>
            <w:pPr>
              <w:widowControl/>
              <w:jc w:val="center"/>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color w:val="000000"/>
                <w:kern w:val="0"/>
                <w:sz w:val="24"/>
                <w:szCs w:val="24"/>
                <w:lang w:bidi="ar"/>
              </w:rPr>
              <w:t>未来社区建设成熟度评估</w:t>
            </w:r>
          </w:p>
        </w:tc>
        <w:tc>
          <w:tcPr>
            <w:tcW w:w="4300" w:type="dxa"/>
            <w:noWrap w:val="0"/>
            <w:vAlign w:val="center"/>
          </w:tcPr>
          <w:p>
            <w:pPr>
              <w:widowControl/>
              <w:jc w:val="center"/>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color w:val="000000"/>
                <w:kern w:val="0"/>
                <w:sz w:val="24"/>
                <w:szCs w:val="24"/>
                <w:lang w:bidi="ar"/>
              </w:rPr>
              <w:t>根据未来社区验收政策及相关标准文件，对项目开展未来社区建设成熟度评估工作，包括社区场景建设及运营成熟度、数字化建设及运营成熟度等内容。</w:t>
            </w:r>
          </w:p>
        </w:tc>
        <w:tc>
          <w:tcPr>
            <w:tcW w:w="3068" w:type="dxa"/>
            <w:noWrap w:val="0"/>
            <w:vAlign w:val="center"/>
          </w:tcPr>
          <w:p>
            <w:pPr>
              <w:widowControl/>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color w:val="000000"/>
                <w:kern w:val="0"/>
                <w:sz w:val="24"/>
                <w:szCs w:val="24"/>
                <w:lang w:bidi="ar"/>
              </w:rPr>
              <w:t>完成项目自评，输出《项目未来社区建设成熟度自评表》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restart"/>
            <w:noWrap w:val="0"/>
            <w:vAlign w:val="top"/>
          </w:tcPr>
          <w:p>
            <w:pPr>
              <w:spacing w:line="440" w:lineRule="exact"/>
              <w:rPr>
                <w:rFonts w:hint="eastAsia" w:ascii="宋体" w:hAnsi="宋体" w:eastAsia="宋体" w:cs="宋体"/>
                <w:b/>
                <w:bCs/>
                <w:kern w:val="2"/>
                <w:sz w:val="24"/>
                <w:szCs w:val="24"/>
                <w:vertAlign w:val="baseline"/>
                <w:lang w:eastAsia="zh-CN"/>
              </w:rPr>
            </w:pPr>
          </w:p>
          <w:p>
            <w:pPr>
              <w:spacing w:line="440" w:lineRule="exact"/>
              <w:rPr>
                <w:rFonts w:hint="eastAsia" w:ascii="宋体" w:hAnsi="宋体" w:eastAsia="宋体" w:cs="宋体"/>
                <w:b/>
                <w:bCs/>
                <w:kern w:val="2"/>
                <w:sz w:val="24"/>
                <w:szCs w:val="24"/>
                <w:vertAlign w:val="baseline"/>
                <w:lang w:eastAsia="zh-CN"/>
              </w:rPr>
            </w:pPr>
          </w:p>
          <w:p>
            <w:pPr>
              <w:spacing w:line="440" w:lineRule="exact"/>
              <w:rPr>
                <w:rFonts w:hint="eastAsia" w:ascii="宋体" w:hAnsi="宋体" w:eastAsia="宋体" w:cs="宋体"/>
                <w:b/>
                <w:bCs/>
                <w:kern w:val="2"/>
                <w:sz w:val="24"/>
                <w:szCs w:val="24"/>
                <w:vertAlign w:val="baseline"/>
                <w:lang w:eastAsia="zh-CN"/>
              </w:rPr>
            </w:pPr>
          </w:p>
          <w:p>
            <w:pPr>
              <w:spacing w:line="440" w:lineRule="exact"/>
              <w:rPr>
                <w:rFonts w:hint="eastAsia" w:ascii="宋体" w:hAnsi="宋体" w:eastAsia="宋体" w:cs="宋体"/>
                <w:b/>
                <w:bCs/>
                <w:kern w:val="2"/>
                <w:sz w:val="24"/>
                <w:szCs w:val="24"/>
                <w:vertAlign w:val="baseline"/>
                <w:lang w:eastAsia="zh-CN"/>
              </w:rPr>
            </w:pPr>
          </w:p>
          <w:p>
            <w:pPr>
              <w:spacing w:line="440" w:lineRule="exact"/>
              <w:rPr>
                <w:rFonts w:hint="eastAsia" w:ascii="宋体" w:hAnsi="宋体" w:eastAsia="宋体" w:cs="宋体"/>
                <w:b/>
                <w:bCs/>
                <w:kern w:val="2"/>
                <w:sz w:val="24"/>
                <w:szCs w:val="24"/>
                <w:vertAlign w:val="baseline"/>
                <w:lang w:eastAsia="zh-CN"/>
              </w:rPr>
            </w:pPr>
          </w:p>
          <w:p>
            <w:pPr>
              <w:spacing w:line="440" w:lineRule="exact"/>
              <w:rPr>
                <w:rFonts w:hint="eastAsia" w:ascii="宋体" w:hAnsi="宋体" w:eastAsia="宋体" w:cs="宋体"/>
                <w:b/>
                <w:bCs/>
                <w:kern w:val="2"/>
                <w:sz w:val="24"/>
                <w:szCs w:val="24"/>
                <w:vertAlign w:val="baseline"/>
                <w:lang w:eastAsia="zh-CN"/>
              </w:rPr>
            </w:pPr>
          </w:p>
          <w:p>
            <w:pPr>
              <w:spacing w:line="440" w:lineRule="exact"/>
              <w:rPr>
                <w:rFonts w:hint="eastAsia" w:ascii="宋体" w:hAnsi="宋体" w:eastAsia="宋体" w:cs="宋体"/>
                <w:b/>
                <w:bCs/>
                <w:kern w:val="2"/>
                <w:sz w:val="24"/>
                <w:szCs w:val="24"/>
                <w:vertAlign w:val="baseline"/>
                <w:lang w:eastAsia="zh-CN"/>
              </w:rPr>
            </w:pPr>
          </w:p>
          <w:p>
            <w:pPr>
              <w:spacing w:line="440" w:lineRule="exact"/>
              <w:rPr>
                <w:rFonts w:hint="eastAsia" w:ascii="宋体" w:hAnsi="宋体" w:eastAsia="宋体" w:cs="宋体"/>
                <w:b/>
                <w:bCs/>
                <w:kern w:val="2"/>
                <w:sz w:val="24"/>
                <w:szCs w:val="24"/>
                <w:vertAlign w:val="baseline"/>
                <w:lang w:eastAsia="zh-CN"/>
              </w:rPr>
            </w:pPr>
          </w:p>
          <w:p>
            <w:pPr>
              <w:spacing w:line="440" w:lineRule="exact"/>
              <w:rPr>
                <w:rFonts w:hint="eastAsia" w:ascii="宋体" w:hAnsi="宋体" w:eastAsia="宋体" w:cs="宋体"/>
                <w:b/>
                <w:bCs/>
                <w:kern w:val="2"/>
                <w:sz w:val="24"/>
                <w:szCs w:val="24"/>
                <w:vertAlign w:val="baseline"/>
                <w:lang w:eastAsia="zh-CN"/>
              </w:rPr>
            </w:pPr>
          </w:p>
          <w:p>
            <w:pPr>
              <w:spacing w:line="440" w:lineRule="exact"/>
              <w:rPr>
                <w:rFonts w:hint="eastAsia" w:ascii="宋体" w:hAnsi="宋体" w:eastAsia="宋体" w:cs="宋体"/>
                <w:b/>
                <w:bCs/>
                <w:kern w:val="2"/>
                <w:sz w:val="24"/>
                <w:szCs w:val="24"/>
                <w:vertAlign w:val="baseline"/>
                <w:lang w:eastAsia="zh-CN"/>
              </w:rPr>
            </w:pPr>
          </w:p>
          <w:p>
            <w:pPr>
              <w:spacing w:line="440" w:lineRule="exact"/>
              <w:rPr>
                <w:rFonts w:hint="eastAsia" w:ascii="宋体" w:hAnsi="宋体" w:eastAsia="宋体" w:cs="宋体"/>
                <w:b/>
                <w:bCs/>
                <w:kern w:val="2"/>
                <w:sz w:val="24"/>
                <w:szCs w:val="24"/>
                <w:vertAlign w:val="baseline"/>
                <w:lang w:eastAsia="zh-CN"/>
              </w:rPr>
            </w:pPr>
          </w:p>
          <w:p>
            <w:pPr>
              <w:spacing w:line="440" w:lineRule="exact"/>
              <w:jc w:val="center"/>
              <w:rPr>
                <w:rFonts w:hint="eastAsia" w:ascii="宋体" w:hAnsi="宋体" w:eastAsia="宋体" w:cs="宋体"/>
                <w:b/>
                <w:bCs/>
                <w:kern w:val="2"/>
                <w:sz w:val="24"/>
                <w:szCs w:val="24"/>
                <w:vertAlign w:val="baseline"/>
                <w:lang w:eastAsia="zh-CN"/>
              </w:rPr>
            </w:pPr>
          </w:p>
          <w:p>
            <w:pPr>
              <w:spacing w:line="440" w:lineRule="exact"/>
              <w:jc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b w:val="0"/>
                <w:bCs w:val="0"/>
                <w:kern w:val="2"/>
                <w:sz w:val="24"/>
                <w:szCs w:val="24"/>
                <w:vertAlign w:val="baseline"/>
                <w:lang w:eastAsia="zh-CN"/>
              </w:rPr>
              <w:t>验收咨询服务</w:t>
            </w:r>
          </w:p>
        </w:tc>
        <w:tc>
          <w:tcPr>
            <w:tcW w:w="1367" w:type="dxa"/>
            <w:noWrap w:val="0"/>
            <w:vAlign w:val="center"/>
          </w:tcPr>
          <w:p>
            <w:pPr>
              <w:widowControl/>
              <w:jc w:val="center"/>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color w:val="000000"/>
                <w:kern w:val="0"/>
                <w:sz w:val="24"/>
                <w:szCs w:val="24"/>
                <w:lang w:bidi="ar"/>
              </w:rPr>
              <w:t>政策解读</w:t>
            </w:r>
          </w:p>
        </w:tc>
        <w:tc>
          <w:tcPr>
            <w:tcW w:w="4300" w:type="dxa"/>
            <w:noWrap w:val="0"/>
            <w:vAlign w:val="center"/>
          </w:tcPr>
          <w:p>
            <w:pPr>
              <w:widowControl/>
              <w:jc w:val="left"/>
              <w:textAlignment w:val="center"/>
              <w:rPr>
                <w:rFonts w:hint="eastAsia" w:ascii="宋体" w:hAnsi="宋体" w:eastAsia="宋体" w:cs="宋体"/>
                <w:b/>
                <w:bCs/>
                <w:kern w:val="2"/>
                <w:sz w:val="24"/>
                <w:szCs w:val="24"/>
                <w:vertAlign w:val="baseline"/>
                <w:lang w:eastAsia="zh-CN"/>
              </w:rPr>
            </w:pPr>
            <w:r>
              <w:rPr>
                <w:rFonts w:hint="eastAsia" w:ascii="宋体" w:hAnsi="宋体" w:eastAsia="宋体" w:cs="宋体"/>
                <w:color w:val="000000"/>
                <w:kern w:val="0"/>
                <w:sz w:val="24"/>
                <w:szCs w:val="24"/>
                <w:lang w:bidi="ar"/>
              </w:rPr>
              <w:t>根据未来社区验收政策，对未来社区验收办法进行解读；分析验收的重难点以及注意事项</w:t>
            </w:r>
            <w:r>
              <w:rPr>
                <w:rFonts w:hint="eastAsia" w:ascii="宋体" w:hAnsi="宋体" w:eastAsia="宋体" w:cs="宋体"/>
                <w:color w:val="000000"/>
                <w:kern w:val="0"/>
                <w:sz w:val="24"/>
                <w:szCs w:val="24"/>
                <w:lang w:eastAsia="zh-CN" w:bidi="ar"/>
              </w:rPr>
              <w:t>。</w:t>
            </w:r>
          </w:p>
        </w:tc>
        <w:tc>
          <w:tcPr>
            <w:tcW w:w="3068" w:type="dxa"/>
            <w:noWrap w:val="0"/>
            <w:vAlign w:val="center"/>
          </w:tcPr>
          <w:p>
            <w:pPr>
              <w:widowControl/>
              <w:jc w:val="left"/>
              <w:textAlignment w:val="center"/>
              <w:rPr>
                <w:rFonts w:hint="eastAsia" w:ascii="宋体" w:hAnsi="宋体" w:eastAsia="宋体" w:cs="宋体"/>
                <w:b/>
                <w:bCs/>
                <w:kern w:val="2"/>
                <w:sz w:val="24"/>
                <w:szCs w:val="24"/>
                <w:vertAlign w:val="baseline"/>
                <w:lang w:eastAsia="zh-CN"/>
              </w:rPr>
            </w:pPr>
            <w:r>
              <w:rPr>
                <w:rFonts w:hint="eastAsia" w:ascii="宋体" w:hAnsi="宋体" w:eastAsia="宋体" w:cs="宋体"/>
                <w:color w:val="000000"/>
                <w:kern w:val="0"/>
                <w:sz w:val="24"/>
                <w:szCs w:val="24"/>
                <w:lang w:bidi="ar"/>
              </w:rPr>
              <w:t>完成验收政策解读培训、验收重难点培训和验收注意事项培训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noWrap w:val="0"/>
            <w:vAlign w:val="top"/>
          </w:tcPr>
          <w:p>
            <w:pPr>
              <w:spacing w:line="440" w:lineRule="exact"/>
              <w:rPr>
                <w:rFonts w:hint="eastAsia" w:ascii="宋体" w:hAnsi="宋体" w:eastAsia="宋体" w:cs="宋体"/>
                <w:b/>
                <w:bCs/>
                <w:kern w:val="2"/>
                <w:sz w:val="24"/>
                <w:szCs w:val="24"/>
                <w:vertAlign w:val="baseline"/>
                <w:lang w:eastAsia="zh-CN"/>
              </w:rPr>
            </w:pPr>
          </w:p>
        </w:tc>
        <w:tc>
          <w:tcPr>
            <w:tcW w:w="1367" w:type="dxa"/>
            <w:vMerge w:val="restart"/>
            <w:noWrap w:val="0"/>
            <w:vAlign w:val="center"/>
          </w:tcPr>
          <w:p>
            <w:pPr>
              <w:widowControl/>
              <w:jc w:val="center"/>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color w:val="000000"/>
                <w:kern w:val="0"/>
                <w:sz w:val="24"/>
                <w:szCs w:val="24"/>
                <w:lang w:bidi="ar"/>
              </w:rPr>
              <w:t>项目解读</w:t>
            </w:r>
          </w:p>
        </w:tc>
        <w:tc>
          <w:tcPr>
            <w:tcW w:w="4300" w:type="dxa"/>
            <w:noWrap w:val="0"/>
            <w:vAlign w:val="center"/>
          </w:tcPr>
          <w:p>
            <w:pPr>
              <w:widowControl/>
              <w:jc w:val="left"/>
              <w:textAlignment w:val="center"/>
              <w:rPr>
                <w:rFonts w:hint="eastAsia" w:ascii="宋体" w:hAnsi="宋体" w:eastAsia="宋体" w:cs="宋体"/>
                <w:b/>
                <w:bCs/>
                <w:kern w:val="2"/>
                <w:sz w:val="24"/>
                <w:szCs w:val="24"/>
                <w:vertAlign w:val="baseline"/>
                <w:lang w:eastAsia="zh-CN"/>
              </w:rPr>
            </w:pPr>
            <w:r>
              <w:rPr>
                <w:rFonts w:hint="eastAsia" w:ascii="宋体" w:hAnsi="宋体" w:eastAsia="宋体" w:cs="宋体"/>
                <w:color w:val="000000"/>
                <w:kern w:val="0"/>
                <w:sz w:val="24"/>
                <w:szCs w:val="24"/>
                <w:lang w:bidi="ar"/>
              </w:rPr>
              <w:t>实地勘探项目基本情况，依据已备案的实施方案，分析项目建设总体定位、亮点场景打造策略、九大场景空间及数字化建设落地完成度</w:t>
            </w:r>
            <w:r>
              <w:rPr>
                <w:rFonts w:hint="eastAsia" w:ascii="宋体" w:hAnsi="宋体" w:eastAsia="宋体" w:cs="宋体"/>
                <w:color w:val="000000"/>
                <w:kern w:val="0"/>
                <w:sz w:val="24"/>
                <w:szCs w:val="24"/>
                <w:lang w:eastAsia="zh-CN" w:bidi="ar"/>
              </w:rPr>
              <w:t>。</w:t>
            </w:r>
          </w:p>
        </w:tc>
        <w:tc>
          <w:tcPr>
            <w:tcW w:w="3068" w:type="dxa"/>
            <w:noWrap w:val="0"/>
            <w:vAlign w:val="center"/>
          </w:tcPr>
          <w:p>
            <w:pPr>
              <w:widowControl/>
              <w:jc w:val="left"/>
              <w:textAlignment w:val="center"/>
              <w:rPr>
                <w:rFonts w:hint="eastAsia" w:ascii="宋体" w:hAnsi="宋体" w:eastAsia="宋体" w:cs="宋体"/>
                <w:b/>
                <w:bCs/>
                <w:kern w:val="2"/>
                <w:sz w:val="24"/>
                <w:szCs w:val="24"/>
                <w:vertAlign w:val="baseline"/>
                <w:lang w:eastAsia="zh-CN"/>
              </w:rPr>
            </w:pPr>
            <w:r>
              <w:rPr>
                <w:rFonts w:hint="eastAsia" w:ascii="宋体" w:hAnsi="宋体" w:eastAsia="宋体" w:cs="宋体"/>
                <w:color w:val="000000"/>
                <w:kern w:val="0"/>
                <w:sz w:val="24"/>
                <w:szCs w:val="24"/>
                <w:lang w:bidi="ar"/>
              </w:rPr>
              <w:t>输出项目实施方案落地完成度分析内容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noWrap w:val="0"/>
            <w:vAlign w:val="top"/>
          </w:tcPr>
          <w:p>
            <w:pPr>
              <w:spacing w:line="440" w:lineRule="exact"/>
              <w:rPr>
                <w:rFonts w:hint="eastAsia" w:ascii="宋体" w:hAnsi="宋体" w:eastAsia="宋体" w:cs="宋体"/>
                <w:b/>
                <w:bCs/>
                <w:kern w:val="2"/>
                <w:sz w:val="24"/>
                <w:szCs w:val="24"/>
                <w:vertAlign w:val="baseline"/>
                <w:lang w:eastAsia="zh-CN"/>
              </w:rPr>
            </w:pPr>
          </w:p>
        </w:tc>
        <w:tc>
          <w:tcPr>
            <w:tcW w:w="1367" w:type="dxa"/>
            <w:vMerge w:val="continue"/>
            <w:noWrap w:val="0"/>
            <w:vAlign w:val="top"/>
          </w:tcPr>
          <w:p>
            <w:pPr>
              <w:spacing w:line="440" w:lineRule="exact"/>
              <w:rPr>
                <w:rFonts w:hint="eastAsia" w:ascii="宋体" w:hAnsi="宋体" w:eastAsia="宋体" w:cs="宋体"/>
                <w:b w:val="0"/>
                <w:bCs w:val="0"/>
                <w:kern w:val="2"/>
                <w:sz w:val="24"/>
                <w:szCs w:val="24"/>
                <w:vertAlign w:val="baseline"/>
                <w:lang w:eastAsia="zh-CN"/>
              </w:rPr>
            </w:pPr>
          </w:p>
        </w:tc>
        <w:tc>
          <w:tcPr>
            <w:tcW w:w="4300" w:type="dxa"/>
            <w:noWrap w:val="0"/>
            <w:vAlign w:val="center"/>
          </w:tcPr>
          <w:p>
            <w:pPr>
              <w:widowControl/>
              <w:jc w:val="left"/>
              <w:textAlignment w:val="center"/>
              <w:rPr>
                <w:rFonts w:hint="eastAsia" w:ascii="宋体" w:hAnsi="宋体" w:eastAsia="宋体" w:cs="宋体"/>
                <w:b/>
                <w:bCs/>
                <w:kern w:val="2"/>
                <w:sz w:val="24"/>
                <w:szCs w:val="24"/>
                <w:vertAlign w:val="baseline"/>
                <w:lang w:eastAsia="zh-CN"/>
              </w:rPr>
            </w:pPr>
            <w:r>
              <w:rPr>
                <w:rFonts w:hint="eastAsia" w:ascii="宋体" w:hAnsi="宋体" w:eastAsia="宋体" w:cs="宋体"/>
                <w:color w:val="000000"/>
                <w:kern w:val="0"/>
                <w:sz w:val="24"/>
                <w:szCs w:val="24"/>
                <w:lang w:bidi="ar"/>
              </w:rPr>
              <w:t>通过项目验收启动会整合参与单位，构建权责分明、一体协作的验收项目团队</w:t>
            </w:r>
            <w:r>
              <w:rPr>
                <w:rFonts w:hint="eastAsia" w:ascii="宋体" w:hAnsi="宋体" w:eastAsia="宋体" w:cs="宋体"/>
                <w:color w:val="000000"/>
                <w:kern w:val="0"/>
                <w:sz w:val="24"/>
                <w:szCs w:val="24"/>
                <w:lang w:eastAsia="zh-CN" w:bidi="ar"/>
              </w:rPr>
              <w:t>。</w:t>
            </w:r>
          </w:p>
        </w:tc>
        <w:tc>
          <w:tcPr>
            <w:tcW w:w="3068" w:type="dxa"/>
            <w:noWrap w:val="0"/>
            <w:vAlign w:val="center"/>
          </w:tcPr>
          <w:p>
            <w:pPr>
              <w:widowControl/>
              <w:jc w:val="left"/>
              <w:textAlignment w:val="center"/>
              <w:rPr>
                <w:rFonts w:hint="eastAsia" w:ascii="宋体" w:hAnsi="宋体" w:eastAsia="宋体" w:cs="宋体"/>
                <w:b/>
                <w:bCs/>
                <w:kern w:val="2"/>
                <w:sz w:val="24"/>
                <w:szCs w:val="24"/>
                <w:vertAlign w:val="baseline"/>
                <w:lang w:eastAsia="zh-CN"/>
              </w:rPr>
            </w:pPr>
            <w:r>
              <w:rPr>
                <w:rFonts w:hint="eastAsia" w:ascii="宋体" w:hAnsi="宋体" w:eastAsia="宋体" w:cs="宋体"/>
                <w:color w:val="000000"/>
                <w:kern w:val="0"/>
                <w:sz w:val="24"/>
                <w:szCs w:val="24"/>
                <w:lang w:bidi="ar"/>
              </w:rPr>
              <w:t>（1）输出《项目考察建议明细》，确定服务项目及内容；</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（2）协助组建验收小组，输出《小组成员清单》和《各主体验收职责划分清单》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noWrap w:val="0"/>
            <w:vAlign w:val="top"/>
          </w:tcPr>
          <w:p>
            <w:pPr>
              <w:spacing w:line="440" w:lineRule="exact"/>
              <w:rPr>
                <w:rFonts w:hint="eastAsia" w:ascii="宋体" w:hAnsi="宋体" w:eastAsia="宋体" w:cs="宋体"/>
                <w:b/>
                <w:bCs/>
                <w:kern w:val="2"/>
                <w:sz w:val="24"/>
                <w:szCs w:val="24"/>
                <w:vertAlign w:val="baseline"/>
                <w:lang w:eastAsia="zh-CN"/>
              </w:rPr>
            </w:pPr>
          </w:p>
        </w:tc>
        <w:tc>
          <w:tcPr>
            <w:tcW w:w="1367" w:type="dxa"/>
            <w:vMerge w:val="restart"/>
            <w:noWrap w:val="0"/>
            <w:vAlign w:val="center"/>
          </w:tcPr>
          <w:p>
            <w:pPr>
              <w:widowControl/>
              <w:jc w:val="center"/>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color w:val="000000"/>
                <w:kern w:val="0"/>
                <w:sz w:val="24"/>
                <w:szCs w:val="24"/>
                <w:lang w:bidi="ar"/>
              </w:rPr>
              <w:t>报告指导</w:t>
            </w:r>
          </w:p>
        </w:tc>
        <w:tc>
          <w:tcPr>
            <w:tcW w:w="4300" w:type="dxa"/>
            <w:noWrap w:val="0"/>
            <w:vAlign w:val="center"/>
          </w:tcPr>
          <w:p>
            <w:pPr>
              <w:widowControl/>
              <w:jc w:val="left"/>
              <w:textAlignment w:val="center"/>
              <w:rPr>
                <w:rFonts w:hint="eastAsia" w:ascii="宋体" w:hAnsi="宋体" w:eastAsia="宋体" w:cs="宋体"/>
                <w:b/>
                <w:bCs/>
                <w:kern w:val="2"/>
                <w:sz w:val="24"/>
                <w:szCs w:val="24"/>
                <w:vertAlign w:val="baseline"/>
                <w:lang w:eastAsia="zh-CN"/>
              </w:rPr>
            </w:pPr>
            <w:r>
              <w:rPr>
                <w:rFonts w:hint="eastAsia" w:ascii="宋体" w:hAnsi="宋体" w:eastAsia="宋体" w:cs="宋体"/>
                <w:color w:val="000000"/>
                <w:kern w:val="0"/>
                <w:sz w:val="24"/>
                <w:szCs w:val="24"/>
                <w:lang w:bidi="ar"/>
              </w:rPr>
              <w:t>对验收全流程进行培训和持续跟进，确保指标拆解到位、对接主体明确、材料收集准确并完整</w:t>
            </w:r>
            <w:r>
              <w:rPr>
                <w:rFonts w:hint="eastAsia" w:ascii="宋体" w:hAnsi="宋体" w:eastAsia="宋体" w:cs="宋体"/>
                <w:color w:val="000000"/>
                <w:kern w:val="0"/>
                <w:sz w:val="24"/>
                <w:szCs w:val="24"/>
                <w:lang w:eastAsia="zh-CN" w:bidi="ar"/>
              </w:rPr>
              <w:t>。</w:t>
            </w:r>
          </w:p>
        </w:tc>
        <w:tc>
          <w:tcPr>
            <w:tcW w:w="3068" w:type="dxa"/>
            <w:noWrap w:val="0"/>
            <w:vAlign w:val="center"/>
          </w:tcPr>
          <w:p>
            <w:pPr>
              <w:widowControl/>
              <w:jc w:val="left"/>
              <w:textAlignment w:val="center"/>
              <w:rPr>
                <w:rFonts w:hint="eastAsia" w:ascii="宋体" w:hAnsi="宋体" w:eastAsia="宋体" w:cs="宋体"/>
                <w:b/>
                <w:bCs/>
                <w:kern w:val="2"/>
                <w:sz w:val="24"/>
                <w:szCs w:val="24"/>
                <w:vertAlign w:val="baseline"/>
                <w:lang w:eastAsia="zh-CN"/>
              </w:rPr>
            </w:pPr>
            <w:r>
              <w:rPr>
                <w:rFonts w:hint="eastAsia" w:ascii="宋体" w:hAnsi="宋体" w:eastAsia="宋体" w:cs="宋体"/>
                <w:color w:val="000000"/>
                <w:kern w:val="0"/>
                <w:sz w:val="24"/>
                <w:szCs w:val="24"/>
                <w:lang w:bidi="ar"/>
              </w:rPr>
              <w:t>完成九大场景响应度、数字化平台落地、运营可持续性、特色亮点塑造等要点要点培训</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noWrap w:val="0"/>
            <w:vAlign w:val="top"/>
          </w:tcPr>
          <w:p>
            <w:pPr>
              <w:spacing w:line="440" w:lineRule="exact"/>
              <w:rPr>
                <w:rFonts w:hint="eastAsia" w:ascii="宋体" w:hAnsi="宋体" w:eastAsia="宋体" w:cs="宋体"/>
                <w:b/>
                <w:bCs/>
                <w:kern w:val="2"/>
                <w:sz w:val="24"/>
                <w:szCs w:val="24"/>
                <w:vertAlign w:val="baseline"/>
                <w:lang w:eastAsia="zh-CN"/>
              </w:rPr>
            </w:pPr>
          </w:p>
        </w:tc>
        <w:tc>
          <w:tcPr>
            <w:tcW w:w="1367" w:type="dxa"/>
            <w:vMerge w:val="continue"/>
            <w:noWrap w:val="0"/>
            <w:vAlign w:val="top"/>
          </w:tcPr>
          <w:p>
            <w:pPr>
              <w:spacing w:line="440" w:lineRule="exact"/>
              <w:rPr>
                <w:rFonts w:hint="eastAsia" w:ascii="宋体" w:hAnsi="宋体" w:eastAsia="宋体" w:cs="宋体"/>
                <w:b w:val="0"/>
                <w:bCs w:val="0"/>
                <w:kern w:val="2"/>
                <w:sz w:val="24"/>
                <w:szCs w:val="24"/>
                <w:vertAlign w:val="baseline"/>
                <w:lang w:eastAsia="zh-CN"/>
              </w:rPr>
            </w:pPr>
          </w:p>
        </w:tc>
        <w:tc>
          <w:tcPr>
            <w:tcW w:w="4300" w:type="dxa"/>
            <w:noWrap w:val="0"/>
            <w:vAlign w:val="center"/>
          </w:tcPr>
          <w:p>
            <w:pPr>
              <w:widowControl/>
              <w:jc w:val="left"/>
              <w:textAlignment w:val="center"/>
              <w:rPr>
                <w:rFonts w:hint="eastAsia" w:ascii="宋体" w:hAnsi="宋体" w:eastAsia="宋体" w:cs="宋体"/>
                <w:b/>
                <w:bCs/>
                <w:kern w:val="2"/>
                <w:sz w:val="24"/>
                <w:szCs w:val="24"/>
                <w:vertAlign w:val="baseline"/>
                <w:lang w:eastAsia="zh-CN"/>
              </w:rPr>
            </w:pPr>
            <w:r>
              <w:rPr>
                <w:rFonts w:hint="eastAsia" w:ascii="宋体" w:hAnsi="宋体" w:eastAsia="宋体" w:cs="宋体"/>
                <w:color w:val="000000"/>
                <w:kern w:val="0"/>
                <w:sz w:val="24"/>
                <w:szCs w:val="24"/>
                <w:lang w:bidi="ar"/>
              </w:rPr>
              <w:t>针对九大场景响应、数字化平台落地、运营可持续性、特色亮点塑造等要点进行专项培训</w:t>
            </w:r>
            <w:r>
              <w:rPr>
                <w:rFonts w:hint="eastAsia" w:ascii="宋体" w:hAnsi="宋体" w:eastAsia="宋体" w:cs="宋体"/>
                <w:color w:val="000000"/>
                <w:kern w:val="0"/>
                <w:sz w:val="24"/>
                <w:szCs w:val="24"/>
                <w:lang w:eastAsia="zh-CN" w:bidi="ar"/>
              </w:rPr>
              <w:t>。</w:t>
            </w:r>
          </w:p>
        </w:tc>
        <w:tc>
          <w:tcPr>
            <w:tcW w:w="3068" w:type="dxa"/>
            <w:noWrap w:val="0"/>
            <w:vAlign w:val="center"/>
          </w:tcPr>
          <w:p>
            <w:pPr>
              <w:widowControl/>
              <w:jc w:val="left"/>
              <w:textAlignment w:val="center"/>
              <w:rPr>
                <w:rFonts w:hint="eastAsia" w:ascii="宋体" w:hAnsi="宋体" w:eastAsia="宋体" w:cs="宋体"/>
                <w:b/>
                <w:bCs/>
                <w:kern w:val="2"/>
                <w:sz w:val="24"/>
                <w:szCs w:val="24"/>
                <w:vertAlign w:val="baseline"/>
                <w:lang w:eastAsia="zh-CN"/>
              </w:rPr>
            </w:pPr>
            <w:r>
              <w:rPr>
                <w:rFonts w:hint="eastAsia" w:ascii="宋体" w:hAnsi="宋体" w:eastAsia="宋体" w:cs="宋体"/>
                <w:color w:val="000000"/>
                <w:kern w:val="0"/>
                <w:sz w:val="24"/>
                <w:szCs w:val="24"/>
                <w:lang w:bidi="ar"/>
              </w:rPr>
              <w:t>输出《九大场景佐证材料清单》、《各主体单位材料清单》、《材料缺失清单》、《报告拟评分及失分项标注文档》、《报告拟评分及失分项标注文档》，协助提交《验收报告》最终版</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noWrap w:val="0"/>
            <w:vAlign w:val="top"/>
          </w:tcPr>
          <w:p>
            <w:pPr>
              <w:spacing w:line="440" w:lineRule="exact"/>
              <w:rPr>
                <w:rFonts w:hint="eastAsia" w:ascii="宋体" w:hAnsi="宋体" w:eastAsia="宋体" w:cs="宋体"/>
                <w:b/>
                <w:bCs/>
                <w:kern w:val="2"/>
                <w:sz w:val="24"/>
                <w:szCs w:val="24"/>
                <w:vertAlign w:val="baseline"/>
                <w:lang w:eastAsia="zh-CN"/>
              </w:rPr>
            </w:pPr>
          </w:p>
        </w:tc>
        <w:tc>
          <w:tcPr>
            <w:tcW w:w="1367" w:type="dxa"/>
            <w:noWrap w:val="0"/>
            <w:vAlign w:val="center"/>
          </w:tcPr>
          <w:p>
            <w:pPr>
              <w:widowControl/>
              <w:jc w:val="center"/>
              <w:textAlignment w:val="center"/>
              <w:rPr>
                <w:rFonts w:hint="eastAsia" w:ascii="宋体" w:hAnsi="宋体" w:eastAsia="宋体" w:cs="宋体"/>
                <w:b w:val="0"/>
                <w:bCs w:val="0"/>
                <w:color w:val="auto"/>
                <w:kern w:val="2"/>
                <w:sz w:val="24"/>
                <w:szCs w:val="24"/>
                <w:vertAlign w:val="baseline"/>
                <w:lang w:val="en-US" w:eastAsia="zh-CN"/>
              </w:rPr>
            </w:pPr>
            <w:r>
              <w:rPr>
                <w:rFonts w:hint="eastAsia" w:ascii="宋体" w:hAnsi="宋体" w:eastAsia="宋体" w:cs="宋体"/>
                <w:b w:val="0"/>
                <w:bCs w:val="0"/>
                <w:color w:val="auto"/>
                <w:kern w:val="2"/>
                <w:sz w:val="24"/>
                <w:szCs w:val="24"/>
                <w:vertAlign w:val="baseline"/>
                <w:lang w:val="en-US" w:eastAsia="zh-CN"/>
              </w:rPr>
              <w:t>运营指导</w:t>
            </w:r>
          </w:p>
        </w:tc>
        <w:tc>
          <w:tcPr>
            <w:tcW w:w="4300" w:type="dxa"/>
            <w:noWrap w:val="0"/>
            <w:vAlign w:val="center"/>
          </w:tcPr>
          <w:p>
            <w:pPr>
              <w:widowControl/>
              <w:jc w:val="left"/>
              <w:textAlignment w:val="center"/>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根据省市未来社区专班要求及验收标准要求，指导建设单位和运营单位根据未来社区数字化运营要求完成相关数字化运营等工作。</w:t>
            </w:r>
          </w:p>
        </w:tc>
        <w:tc>
          <w:tcPr>
            <w:tcW w:w="3068" w:type="dxa"/>
            <w:noWrap w:val="0"/>
            <w:vAlign w:val="top"/>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围绕验收要求，对场景布置、空间运营、线上运营、宣传工作及其他过程性工作做全过程指导</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noWrap w:val="0"/>
            <w:vAlign w:val="top"/>
          </w:tcPr>
          <w:p>
            <w:pPr>
              <w:spacing w:line="440" w:lineRule="exact"/>
              <w:rPr>
                <w:rFonts w:hint="eastAsia" w:ascii="宋体" w:hAnsi="宋体" w:eastAsia="宋体" w:cs="宋体"/>
                <w:b/>
                <w:bCs/>
                <w:kern w:val="2"/>
                <w:sz w:val="24"/>
                <w:szCs w:val="24"/>
                <w:vertAlign w:val="baseline"/>
                <w:lang w:eastAsia="zh-CN"/>
              </w:rPr>
            </w:pPr>
          </w:p>
        </w:tc>
        <w:tc>
          <w:tcPr>
            <w:tcW w:w="1367" w:type="dxa"/>
            <w:noWrap w:val="0"/>
            <w:vAlign w:val="center"/>
          </w:tcPr>
          <w:p>
            <w:pPr>
              <w:widowControl/>
              <w:jc w:val="center"/>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color w:val="000000"/>
                <w:kern w:val="0"/>
                <w:sz w:val="24"/>
                <w:szCs w:val="24"/>
                <w:lang w:bidi="ar"/>
              </w:rPr>
              <w:t>节点管控</w:t>
            </w:r>
          </w:p>
        </w:tc>
        <w:tc>
          <w:tcPr>
            <w:tcW w:w="4300" w:type="dxa"/>
            <w:noWrap w:val="0"/>
            <w:vAlign w:val="center"/>
          </w:tcPr>
          <w:p>
            <w:pPr>
              <w:widowControl/>
              <w:jc w:val="left"/>
              <w:textAlignment w:val="center"/>
              <w:rPr>
                <w:rFonts w:hint="eastAsia" w:ascii="宋体" w:hAnsi="宋体" w:eastAsia="宋体" w:cs="宋体"/>
                <w:b/>
                <w:bCs/>
                <w:kern w:val="2"/>
                <w:sz w:val="24"/>
                <w:szCs w:val="24"/>
                <w:vertAlign w:val="baseline"/>
                <w:lang w:eastAsia="zh-CN"/>
              </w:rPr>
            </w:pPr>
            <w:r>
              <w:rPr>
                <w:rFonts w:hint="eastAsia" w:ascii="宋体" w:hAnsi="宋体" w:eastAsia="宋体" w:cs="宋体"/>
                <w:color w:val="000000"/>
                <w:kern w:val="0"/>
                <w:sz w:val="24"/>
                <w:szCs w:val="24"/>
                <w:lang w:bidi="ar"/>
              </w:rPr>
              <w:t>制定验收工作排期表并与各参与单位同步，对验收节奏进行整体把控，对整个验收时间节点进行过程管理</w:t>
            </w:r>
            <w:r>
              <w:rPr>
                <w:rFonts w:hint="eastAsia" w:ascii="宋体" w:hAnsi="宋体" w:eastAsia="宋体" w:cs="宋体"/>
                <w:color w:val="000000"/>
                <w:kern w:val="0"/>
                <w:sz w:val="24"/>
                <w:szCs w:val="24"/>
                <w:lang w:eastAsia="zh-CN" w:bidi="ar"/>
              </w:rPr>
              <w:t>。</w:t>
            </w:r>
          </w:p>
        </w:tc>
        <w:tc>
          <w:tcPr>
            <w:tcW w:w="3068" w:type="dxa"/>
            <w:noWrap w:val="0"/>
            <w:vAlign w:val="center"/>
          </w:tcPr>
          <w:p>
            <w:pPr>
              <w:widowControl/>
              <w:jc w:val="left"/>
              <w:textAlignment w:val="center"/>
              <w:rPr>
                <w:rFonts w:hint="eastAsia" w:ascii="宋体" w:hAnsi="宋体" w:eastAsia="宋体" w:cs="宋体"/>
                <w:b/>
                <w:bCs/>
                <w:kern w:val="2"/>
                <w:sz w:val="24"/>
                <w:szCs w:val="24"/>
                <w:vertAlign w:val="baseline"/>
                <w:lang w:eastAsia="zh-CN"/>
              </w:rPr>
            </w:pPr>
            <w:r>
              <w:rPr>
                <w:rFonts w:hint="eastAsia" w:ascii="宋体" w:hAnsi="宋体" w:eastAsia="宋体" w:cs="宋体"/>
                <w:color w:val="000000"/>
                <w:kern w:val="0"/>
                <w:sz w:val="24"/>
                <w:szCs w:val="24"/>
                <w:lang w:bidi="ar"/>
              </w:rPr>
              <w:t>《验收工作排期表》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noWrap w:val="0"/>
            <w:vAlign w:val="top"/>
          </w:tcPr>
          <w:p>
            <w:pPr>
              <w:spacing w:line="440" w:lineRule="exact"/>
              <w:rPr>
                <w:rFonts w:hint="eastAsia" w:ascii="宋体" w:hAnsi="宋体" w:eastAsia="宋体" w:cs="宋体"/>
                <w:b/>
                <w:bCs/>
                <w:kern w:val="2"/>
                <w:sz w:val="24"/>
                <w:szCs w:val="24"/>
                <w:vertAlign w:val="baseline"/>
                <w:lang w:eastAsia="zh-CN"/>
              </w:rPr>
            </w:pPr>
          </w:p>
        </w:tc>
        <w:tc>
          <w:tcPr>
            <w:tcW w:w="1367" w:type="dxa"/>
            <w:noWrap w:val="0"/>
            <w:vAlign w:val="center"/>
          </w:tcPr>
          <w:p>
            <w:pPr>
              <w:widowControl/>
              <w:jc w:val="center"/>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color w:val="000000"/>
                <w:kern w:val="0"/>
                <w:sz w:val="24"/>
                <w:szCs w:val="24"/>
                <w:lang w:bidi="ar"/>
              </w:rPr>
              <w:t>报告指导</w:t>
            </w:r>
          </w:p>
        </w:tc>
        <w:tc>
          <w:tcPr>
            <w:tcW w:w="4300" w:type="dxa"/>
            <w:noWrap w:val="0"/>
            <w:vAlign w:val="center"/>
          </w:tcPr>
          <w:p>
            <w:pPr>
              <w:widowControl/>
              <w:jc w:val="left"/>
              <w:textAlignment w:val="center"/>
              <w:rPr>
                <w:rFonts w:hint="eastAsia" w:ascii="宋体" w:hAnsi="宋体" w:eastAsia="宋体" w:cs="宋体"/>
                <w:b/>
                <w:bCs/>
                <w:kern w:val="2"/>
                <w:sz w:val="24"/>
                <w:szCs w:val="24"/>
                <w:vertAlign w:val="baseline"/>
                <w:lang w:eastAsia="zh-CN"/>
              </w:rPr>
            </w:pPr>
            <w:r>
              <w:rPr>
                <w:rFonts w:hint="eastAsia" w:ascii="宋体" w:hAnsi="宋体" w:eastAsia="宋体" w:cs="宋体"/>
                <w:color w:val="000000"/>
                <w:kern w:val="0"/>
                <w:sz w:val="24"/>
                <w:szCs w:val="24"/>
                <w:lang w:bidi="ar"/>
              </w:rPr>
              <w:t>提供验收报告撰写的标准格式要求，并指导各单位进行报告各板块内容编写</w:t>
            </w:r>
            <w:r>
              <w:rPr>
                <w:rFonts w:hint="eastAsia" w:ascii="宋体" w:hAnsi="宋体" w:eastAsia="宋体" w:cs="宋体"/>
                <w:color w:val="000000"/>
                <w:kern w:val="0"/>
                <w:sz w:val="24"/>
                <w:szCs w:val="24"/>
                <w:lang w:eastAsia="zh-CN" w:bidi="ar"/>
              </w:rPr>
              <w:t>。</w:t>
            </w:r>
          </w:p>
        </w:tc>
        <w:tc>
          <w:tcPr>
            <w:tcW w:w="3068" w:type="dxa"/>
            <w:noWrap w:val="0"/>
            <w:vAlign w:val="center"/>
          </w:tcPr>
          <w:p>
            <w:pPr>
              <w:widowControl/>
              <w:jc w:val="left"/>
              <w:textAlignment w:val="center"/>
              <w:rPr>
                <w:rFonts w:hint="eastAsia" w:ascii="宋体" w:hAnsi="宋体" w:eastAsia="宋体" w:cs="宋体"/>
                <w:b/>
                <w:bCs/>
                <w:kern w:val="2"/>
                <w:sz w:val="24"/>
                <w:szCs w:val="24"/>
                <w:vertAlign w:val="baseline"/>
                <w:lang w:eastAsia="zh-CN"/>
              </w:rPr>
            </w:pPr>
            <w:r>
              <w:rPr>
                <w:rFonts w:hint="eastAsia" w:ascii="宋体" w:hAnsi="宋体" w:eastAsia="宋体" w:cs="宋体"/>
                <w:color w:val="000000"/>
                <w:kern w:val="0"/>
                <w:sz w:val="24"/>
                <w:szCs w:val="24"/>
                <w:lang w:bidi="ar"/>
              </w:rPr>
              <w:t>输出《报告撰写标准格式参考书》</w:t>
            </w:r>
          </w:p>
        </w:tc>
      </w:tr>
    </w:tbl>
    <w:p>
      <w:pPr>
        <w:spacing w:line="440" w:lineRule="exact"/>
        <w:rPr>
          <w:rFonts w:hint="eastAsia" w:ascii="宋体" w:hAnsi="宋体" w:eastAsia="宋体" w:cs="宋体"/>
          <w:b/>
          <w:bCs/>
          <w:kern w:val="2"/>
          <w:sz w:val="24"/>
          <w:szCs w:val="24"/>
          <w:lang w:eastAsia="zh-CN"/>
        </w:rPr>
      </w:pPr>
    </w:p>
    <w:tbl>
      <w:tblPr>
        <w:tblStyle w:val="21"/>
        <w:tblW w:w="9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1765"/>
        <w:gridCol w:w="3770"/>
        <w:gridCol w:w="3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6" w:type="dxa"/>
            <w:gridSpan w:val="4"/>
            <w:noWrap w:val="0"/>
            <w:vAlign w:val="top"/>
          </w:tcPr>
          <w:p>
            <w:pPr>
              <w:spacing w:line="440" w:lineRule="exact"/>
              <w:jc w:val="center"/>
              <w:rPr>
                <w:rFonts w:hint="eastAsia" w:ascii="宋体" w:hAnsi="宋体" w:eastAsia="宋体" w:cs="宋体"/>
                <w:b/>
                <w:bCs/>
                <w:kern w:val="2"/>
                <w:sz w:val="24"/>
                <w:szCs w:val="24"/>
                <w:vertAlign w:val="baseline"/>
                <w:lang w:eastAsia="zh-CN"/>
              </w:rPr>
            </w:pPr>
            <w:r>
              <w:rPr>
                <w:rFonts w:hint="eastAsia" w:ascii="宋体" w:hAnsi="宋体" w:eastAsia="宋体" w:cs="宋体"/>
                <w:b/>
                <w:bCs/>
                <w:kern w:val="2"/>
                <w:sz w:val="24"/>
                <w:szCs w:val="24"/>
                <w:vertAlign w:val="baseline"/>
                <w:lang w:eastAsia="zh-CN"/>
              </w:rPr>
              <w:t>验收台账撰写服务内容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noWrap w:val="0"/>
            <w:vAlign w:val="top"/>
          </w:tcPr>
          <w:p>
            <w:pPr>
              <w:spacing w:line="440" w:lineRule="exact"/>
              <w:jc w:val="center"/>
              <w:rPr>
                <w:rFonts w:hint="eastAsia" w:ascii="宋体" w:hAnsi="宋体" w:eastAsia="宋体" w:cs="宋体"/>
                <w:b/>
                <w:bCs/>
                <w:kern w:val="2"/>
                <w:sz w:val="24"/>
                <w:szCs w:val="24"/>
                <w:vertAlign w:val="baseline"/>
                <w:lang w:eastAsia="zh-CN"/>
              </w:rPr>
            </w:pPr>
            <w:r>
              <w:rPr>
                <w:rFonts w:hint="eastAsia" w:ascii="宋体" w:hAnsi="宋体" w:eastAsia="宋体" w:cs="宋体"/>
                <w:b/>
                <w:bCs/>
                <w:kern w:val="2"/>
                <w:sz w:val="24"/>
                <w:szCs w:val="24"/>
                <w:vertAlign w:val="baseline"/>
                <w:lang w:eastAsia="zh-CN"/>
              </w:rPr>
              <w:t>服务项目</w:t>
            </w:r>
          </w:p>
        </w:tc>
        <w:tc>
          <w:tcPr>
            <w:tcW w:w="1765" w:type="dxa"/>
            <w:noWrap w:val="0"/>
            <w:vAlign w:val="top"/>
          </w:tcPr>
          <w:p>
            <w:pPr>
              <w:spacing w:line="440" w:lineRule="exact"/>
              <w:jc w:val="center"/>
              <w:rPr>
                <w:rFonts w:hint="eastAsia" w:ascii="宋体" w:hAnsi="宋体" w:eastAsia="宋体" w:cs="宋体"/>
                <w:b/>
                <w:bCs/>
                <w:kern w:val="2"/>
                <w:sz w:val="24"/>
                <w:szCs w:val="24"/>
                <w:vertAlign w:val="baseline"/>
                <w:lang w:eastAsia="zh-CN"/>
              </w:rPr>
            </w:pPr>
            <w:r>
              <w:rPr>
                <w:rFonts w:hint="eastAsia" w:ascii="宋体" w:hAnsi="宋体" w:eastAsia="宋体" w:cs="宋体"/>
                <w:b/>
                <w:bCs/>
                <w:kern w:val="2"/>
                <w:sz w:val="24"/>
                <w:szCs w:val="24"/>
                <w:vertAlign w:val="baseline"/>
                <w:lang w:eastAsia="zh-CN"/>
              </w:rPr>
              <w:t>服务内容</w:t>
            </w:r>
          </w:p>
        </w:tc>
        <w:tc>
          <w:tcPr>
            <w:tcW w:w="3770" w:type="dxa"/>
            <w:noWrap w:val="0"/>
            <w:vAlign w:val="top"/>
          </w:tcPr>
          <w:p>
            <w:pPr>
              <w:spacing w:line="440" w:lineRule="exact"/>
              <w:jc w:val="center"/>
              <w:rPr>
                <w:rFonts w:hint="eastAsia" w:ascii="宋体" w:hAnsi="宋体" w:eastAsia="宋体" w:cs="宋体"/>
                <w:b/>
                <w:bCs/>
                <w:kern w:val="2"/>
                <w:sz w:val="24"/>
                <w:szCs w:val="24"/>
                <w:vertAlign w:val="baseline"/>
                <w:lang w:eastAsia="zh-CN"/>
              </w:rPr>
            </w:pPr>
            <w:r>
              <w:rPr>
                <w:rFonts w:hint="eastAsia" w:ascii="宋体" w:hAnsi="宋体" w:eastAsia="宋体" w:cs="宋体"/>
                <w:b/>
                <w:bCs/>
                <w:kern w:val="2"/>
                <w:sz w:val="24"/>
                <w:szCs w:val="24"/>
                <w:vertAlign w:val="baseline"/>
                <w:lang w:eastAsia="zh-CN"/>
              </w:rPr>
              <w:t>内容说明</w:t>
            </w:r>
          </w:p>
        </w:tc>
        <w:tc>
          <w:tcPr>
            <w:tcW w:w="3049" w:type="dxa"/>
            <w:noWrap w:val="0"/>
            <w:vAlign w:val="top"/>
          </w:tcPr>
          <w:p>
            <w:pPr>
              <w:spacing w:line="440" w:lineRule="exact"/>
              <w:jc w:val="center"/>
              <w:rPr>
                <w:rFonts w:hint="eastAsia" w:ascii="宋体" w:hAnsi="宋体" w:eastAsia="宋体" w:cs="宋体"/>
                <w:b/>
                <w:bCs/>
                <w:kern w:val="2"/>
                <w:sz w:val="24"/>
                <w:szCs w:val="24"/>
                <w:vertAlign w:val="baseline"/>
                <w:lang w:eastAsia="zh-CN"/>
              </w:rPr>
            </w:pPr>
            <w:r>
              <w:rPr>
                <w:rFonts w:hint="eastAsia" w:ascii="宋体" w:hAnsi="宋体" w:eastAsia="宋体" w:cs="宋体"/>
                <w:b/>
                <w:bCs/>
                <w:kern w:val="2"/>
                <w:sz w:val="24"/>
                <w:szCs w:val="24"/>
                <w:vertAlign w:val="baseline"/>
                <w:lang w:eastAsia="zh-CN"/>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Merge w:val="restar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自评报告</w:t>
            </w:r>
          </w:p>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b w:val="0"/>
                <w:bCs w:val="0"/>
                <w:i w:val="0"/>
                <w:iCs w:val="0"/>
                <w:color w:val="000000"/>
                <w:kern w:val="0"/>
                <w:sz w:val="24"/>
                <w:szCs w:val="24"/>
                <w:u w:val="none"/>
                <w:lang w:val="en-US" w:eastAsia="zh-CN" w:bidi="ar"/>
              </w:rPr>
              <w:t>编制</w:t>
            </w:r>
          </w:p>
        </w:tc>
        <w:tc>
          <w:tcPr>
            <w:tcW w:w="1765" w:type="dxa"/>
            <w:vMerge w:val="restart"/>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b w:val="0"/>
                <w:bCs w:val="0"/>
                <w:i w:val="0"/>
                <w:iCs w:val="0"/>
                <w:color w:val="000000"/>
                <w:kern w:val="0"/>
                <w:sz w:val="24"/>
                <w:szCs w:val="24"/>
                <w:u w:val="none"/>
                <w:lang w:val="en-US" w:eastAsia="zh-CN" w:bidi="ar"/>
              </w:rPr>
              <w:t>报告撰写</w:t>
            </w: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《实施方案符合度》篇章</w:t>
            </w:r>
          </w:p>
        </w:tc>
        <w:tc>
          <w:tcPr>
            <w:tcW w:w="3049"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指导设计单位，输出《实施方案符合度》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p>
        </w:tc>
        <w:tc>
          <w:tcPr>
            <w:tcW w:w="1765"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《九大场景响应》篇章</w:t>
            </w:r>
          </w:p>
        </w:tc>
        <w:tc>
          <w:tcPr>
            <w:tcW w:w="3049"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输出《场景响应度自评报告》，街道和社区提供所需素材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p>
        </w:tc>
        <w:tc>
          <w:tcPr>
            <w:tcW w:w="1765"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《数字化平台落地》篇章</w:t>
            </w:r>
          </w:p>
        </w:tc>
        <w:tc>
          <w:tcPr>
            <w:tcW w:w="3049"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指导数字化建设单位，输出《数字化平台落地性自评报告》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p>
        </w:tc>
        <w:tc>
          <w:tcPr>
            <w:tcW w:w="1765"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《运营可持续性》篇章</w:t>
            </w:r>
          </w:p>
        </w:tc>
        <w:tc>
          <w:tcPr>
            <w:tcW w:w="3049"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指导输出《运营可持续性自评报告》，运营单位协助提供素材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p>
        </w:tc>
        <w:tc>
          <w:tcPr>
            <w:tcW w:w="1765"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《特色亮点塑造》篇章</w:t>
            </w:r>
          </w:p>
        </w:tc>
        <w:tc>
          <w:tcPr>
            <w:tcW w:w="3049"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指导输出《特色亮点塑造自评报告》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p>
        </w:tc>
        <w:tc>
          <w:tcPr>
            <w:tcW w:w="1765" w:type="dxa"/>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b w:val="0"/>
                <w:bCs w:val="0"/>
                <w:i w:val="0"/>
                <w:iCs w:val="0"/>
                <w:color w:val="000000"/>
                <w:kern w:val="0"/>
                <w:sz w:val="24"/>
                <w:szCs w:val="24"/>
                <w:u w:val="none"/>
                <w:lang w:val="en-US" w:eastAsia="zh-CN" w:bidi="ar"/>
              </w:rPr>
              <w:t>报告补充</w:t>
            </w: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根据评审专家意见，对验收报告的内容进行整改、资料补充，并上传提交</w:t>
            </w:r>
          </w:p>
        </w:tc>
        <w:tc>
          <w:tcPr>
            <w:tcW w:w="3049"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输出《验收补充材料》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p>
        </w:tc>
        <w:tc>
          <w:tcPr>
            <w:tcW w:w="1765" w:type="dxa"/>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b w:val="0"/>
                <w:bCs w:val="0"/>
                <w:i w:val="0"/>
                <w:iCs w:val="0"/>
                <w:color w:val="000000"/>
                <w:kern w:val="0"/>
                <w:sz w:val="24"/>
                <w:szCs w:val="24"/>
                <w:u w:val="none"/>
                <w:lang w:val="en-US" w:eastAsia="zh-CN" w:bidi="ar"/>
              </w:rPr>
              <w:t>现场验收材料准备</w:t>
            </w: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根据专班验收通知，核对验收要求及进行材料准备；并参与验收专家评审，协助进行验收讲解、现场答辩等；</w:t>
            </w:r>
          </w:p>
        </w:tc>
        <w:tc>
          <w:tcPr>
            <w:tcW w:w="3049"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记录《专家评审改进要点》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b w:val="0"/>
                <w:bCs w:val="0"/>
                <w:i w:val="0"/>
                <w:iCs w:val="0"/>
                <w:color w:val="000000"/>
                <w:kern w:val="0"/>
                <w:sz w:val="24"/>
                <w:szCs w:val="24"/>
                <w:u w:val="none"/>
                <w:lang w:val="en-US" w:eastAsia="zh-CN" w:bidi="ar"/>
              </w:rPr>
              <w:t>验收整改实施服务</w:t>
            </w:r>
          </w:p>
        </w:tc>
        <w:tc>
          <w:tcPr>
            <w:tcW w:w="1765" w:type="dxa"/>
            <w:noWrap w:val="0"/>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b w:val="0"/>
                <w:bCs w:val="0"/>
                <w:i w:val="0"/>
                <w:iCs w:val="0"/>
                <w:color w:val="000000"/>
                <w:kern w:val="0"/>
                <w:sz w:val="24"/>
                <w:szCs w:val="24"/>
                <w:u w:val="none"/>
                <w:lang w:val="en-US" w:eastAsia="zh-CN" w:bidi="ar"/>
              </w:rPr>
              <w:t>验收整改</w:t>
            </w:r>
          </w:p>
        </w:tc>
        <w:tc>
          <w:tcPr>
            <w:tcW w:w="3770"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根据专家评审意见，针对性验收整改内容进行落地性策划（包括线上运营、活动运营、宣传策划、社区展陈等方面）</w:t>
            </w:r>
          </w:p>
        </w:tc>
        <w:tc>
          <w:tcPr>
            <w:tcW w:w="3049"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输出《整改实施指导意见》及《策划方案》</w:t>
            </w:r>
          </w:p>
        </w:tc>
      </w:tr>
    </w:tbl>
    <w:p>
      <w:pPr>
        <w:keepNext w:val="0"/>
        <w:keepLines w:val="0"/>
        <w:pageBreakBefore w:val="0"/>
        <w:widowControl w:val="0"/>
        <w:kinsoku/>
        <w:wordWrap/>
        <w:overflowPunct/>
        <w:topLinePunct w:val="0"/>
        <w:autoSpaceDE/>
        <w:autoSpaceDN/>
        <w:bidi w:val="0"/>
        <w:spacing w:line="440" w:lineRule="atLeast"/>
        <w:ind w:left="0" w:firstLine="482" w:firstLineChars="200"/>
        <w:textAlignment w:val="auto"/>
        <w:rPr>
          <w:rFonts w:hint="eastAsia" w:ascii="宋体" w:hAnsi="宋体" w:eastAsia="宋体" w:cs="宋体"/>
          <w:b/>
          <w:kern w:val="2"/>
          <w:sz w:val="24"/>
          <w:szCs w:val="24"/>
          <w:lang w:eastAsia="zh-CN"/>
        </w:rPr>
      </w:pPr>
      <w:r>
        <w:rPr>
          <w:rFonts w:hint="eastAsia" w:ascii="宋体" w:hAnsi="宋体" w:cs="宋体"/>
          <w:b/>
          <w:kern w:val="2"/>
          <w:sz w:val="24"/>
          <w:szCs w:val="24"/>
          <w:lang w:val="en-US" w:eastAsia="zh-CN"/>
        </w:rPr>
        <w:t>九</w:t>
      </w:r>
      <w:r>
        <w:rPr>
          <w:rFonts w:hint="eastAsia" w:ascii="宋体" w:hAnsi="宋体" w:eastAsia="宋体" w:cs="宋体"/>
          <w:b/>
          <w:kern w:val="2"/>
          <w:sz w:val="24"/>
          <w:szCs w:val="24"/>
          <w:lang w:eastAsia="zh-CN"/>
        </w:rPr>
        <w:t>、编制质量</w:t>
      </w:r>
    </w:p>
    <w:p>
      <w:pPr>
        <w:pStyle w:val="12"/>
        <w:keepNext w:val="0"/>
        <w:keepLines w:val="0"/>
        <w:pageBreakBefore w:val="0"/>
        <w:widowControl w:val="0"/>
        <w:kinsoku/>
        <w:wordWrap/>
        <w:overflowPunct/>
        <w:topLinePunct w:val="0"/>
        <w:autoSpaceDE/>
        <w:autoSpaceDN/>
        <w:bidi w:val="0"/>
        <w:adjustRightInd/>
        <w:spacing w:beforeLines="0" w:afterLines="0" w:line="440" w:lineRule="atLeast"/>
        <w:ind w:lef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通过专家评审，并列入省级未来社区创建名单，如未列入省级未来社区创建名单不支付任何费用</w:t>
      </w:r>
      <w:r>
        <w:rPr>
          <w:rFonts w:hint="eastAsia" w:ascii="宋体" w:hAnsi="宋体" w:eastAsia="宋体" w:cs="宋体"/>
          <w:sz w:val="24"/>
          <w:szCs w:val="24"/>
          <w:highlight w:val="none"/>
        </w:rPr>
        <w:t>。</w:t>
      </w:r>
    </w:p>
    <w:p>
      <w:pPr>
        <w:pStyle w:val="12"/>
        <w:keepNext w:val="0"/>
        <w:keepLines w:val="0"/>
        <w:pageBreakBefore w:val="0"/>
        <w:widowControl w:val="0"/>
        <w:kinsoku/>
        <w:wordWrap/>
        <w:overflowPunct/>
        <w:topLinePunct w:val="0"/>
        <w:autoSpaceDE/>
        <w:autoSpaceDN/>
        <w:bidi w:val="0"/>
        <w:adjustRightInd/>
        <w:spacing w:beforeLines="0" w:afterLines="0" w:line="440" w:lineRule="atLeast"/>
        <w:ind w:lef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highlight w:val="none"/>
        </w:rPr>
        <w:t>▲</w:t>
      </w:r>
      <w:r>
        <w:rPr>
          <w:rFonts w:hint="eastAsia" w:hAnsi="宋体" w:cs="宋体"/>
          <w:b/>
          <w:bCs/>
          <w:sz w:val="24"/>
          <w:szCs w:val="24"/>
          <w:highlight w:val="none"/>
          <w:lang w:val="en-US" w:eastAsia="zh-CN"/>
        </w:rPr>
        <w:t>十</w:t>
      </w:r>
      <w:r>
        <w:rPr>
          <w:rFonts w:hint="eastAsia" w:ascii="宋体" w:hAnsi="宋体" w:eastAsia="宋体" w:cs="宋体"/>
          <w:b/>
          <w:bCs/>
          <w:sz w:val="24"/>
          <w:szCs w:val="24"/>
          <w:highlight w:val="none"/>
          <w:lang w:val="en-US" w:eastAsia="zh-CN"/>
        </w:rPr>
        <w:t>、</w:t>
      </w:r>
      <w:r>
        <w:rPr>
          <w:rFonts w:hint="eastAsia" w:ascii="宋体" w:hAnsi="宋体" w:eastAsia="宋体" w:cs="宋体"/>
          <w:b/>
          <w:sz w:val="24"/>
          <w:szCs w:val="24"/>
          <w:highlight w:val="none"/>
          <w:lang w:val="en-US" w:eastAsia="zh-CN"/>
        </w:rPr>
        <w:t>项目团队要求</w:t>
      </w:r>
    </w:p>
    <w:p>
      <w:pPr>
        <w:keepNext w:val="0"/>
        <w:keepLines w:val="0"/>
        <w:pageBreakBefore w:val="0"/>
        <w:widowControl w:val="0"/>
        <w:kinsoku/>
        <w:wordWrap/>
        <w:overflowPunct/>
        <w:topLinePunct w:val="0"/>
        <w:autoSpaceDE/>
        <w:autoSpaceDN/>
        <w:bidi w:val="0"/>
        <w:snapToGrid w:val="0"/>
        <w:spacing w:line="440" w:lineRule="atLeast"/>
        <w:ind w:left="0" w:leftChars="0"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pacing w:val="-6"/>
          <w:kern w:val="0"/>
          <w:sz w:val="24"/>
          <w:szCs w:val="24"/>
          <w:highlight w:val="none"/>
        </w:rPr>
        <w:t>本项目</w:t>
      </w:r>
      <w:r>
        <w:rPr>
          <w:rFonts w:hint="eastAsia" w:ascii="宋体" w:hAnsi="宋体" w:eastAsia="宋体" w:cs="宋体"/>
          <w:color w:val="auto"/>
          <w:spacing w:val="-6"/>
          <w:kern w:val="0"/>
          <w:sz w:val="24"/>
          <w:szCs w:val="24"/>
          <w:highlight w:val="none"/>
          <w:lang w:eastAsia="zh-CN"/>
        </w:rPr>
        <w:t>拟派人员</w:t>
      </w:r>
      <w:r>
        <w:rPr>
          <w:rFonts w:hint="eastAsia" w:ascii="宋体" w:hAnsi="宋体" w:eastAsia="宋体" w:cs="宋体"/>
          <w:color w:val="auto"/>
          <w:spacing w:val="-6"/>
          <w:kern w:val="0"/>
          <w:sz w:val="24"/>
          <w:szCs w:val="24"/>
          <w:highlight w:val="none"/>
        </w:rPr>
        <w:t>不</w:t>
      </w:r>
      <w:r>
        <w:rPr>
          <w:rFonts w:hint="eastAsia" w:ascii="宋体" w:hAnsi="宋体" w:eastAsia="宋体" w:cs="宋体"/>
          <w:color w:val="auto"/>
          <w:spacing w:val="-6"/>
          <w:kern w:val="0"/>
          <w:sz w:val="24"/>
          <w:szCs w:val="24"/>
          <w:highlight w:val="none"/>
          <w:lang w:eastAsia="zh-CN"/>
        </w:rPr>
        <w:t>得</w:t>
      </w:r>
      <w:r>
        <w:rPr>
          <w:rFonts w:hint="eastAsia" w:ascii="宋体" w:hAnsi="宋体" w:eastAsia="宋体" w:cs="宋体"/>
          <w:color w:val="auto"/>
          <w:spacing w:val="-6"/>
          <w:kern w:val="0"/>
          <w:sz w:val="24"/>
          <w:szCs w:val="24"/>
          <w:highlight w:val="none"/>
        </w:rPr>
        <w:t>少于</w:t>
      </w:r>
      <w:r>
        <w:rPr>
          <w:rFonts w:hint="eastAsia" w:ascii="宋体" w:hAnsi="宋体" w:eastAsia="宋体" w:cs="宋体"/>
          <w:color w:val="auto"/>
          <w:spacing w:val="-6"/>
          <w:kern w:val="0"/>
          <w:sz w:val="24"/>
          <w:szCs w:val="24"/>
          <w:highlight w:val="none"/>
          <w:lang w:val="en-US" w:eastAsia="zh-CN"/>
        </w:rPr>
        <w:t>7</w:t>
      </w:r>
      <w:r>
        <w:rPr>
          <w:rFonts w:hint="eastAsia" w:ascii="宋体" w:hAnsi="宋体" w:eastAsia="宋体" w:cs="宋体"/>
          <w:color w:val="auto"/>
          <w:spacing w:val="-6"/>
          <w:kern w:val="0"/>
          <w:sz w:val="24"/>
          <w:szCs w:val="24"/>
          <w:highlight w:val="none"/>
        </w:rPr>
        <w:t>人</w:t>
      </w:r>
      <w:r>
        <w:rPr>
          <w:rFonts w:hint="eastAsia" w:ascii="宋体" w:hAnsi="宋体" w:eastAsia="宋体" w:cs="宋体"/>
          <w:color w:val="auto"/>
          <w:spacing w:val="-6"/>
          <w:kern w:val="0"/>
          <w:sz w:val="24"/>
          <w:szCs w:val="24"/>
          <w:highlight w:val="none"/>
          <w:lang w:eastAsia="zh-CN"/>
        </w:rPr>
        <w:t>：包含项目负责人</w:t>
      </w:r>
      <w:r>
        <w:rPr>
          <w:rFonts w:hint="eastAsia" w:ascii="宋体" w:hAnsi="宋体" w:eastAsia="宋体" w:cs="宋体"/>
          <w:color w:val="auto"/>
          <w:spacing w:val="-6"/>
          <w:kern w:val="0"/>
          <w:sz w:val="24"/>
          <w:szCs w:val="24"/>
          <w:highlight w:val="none"/>
          <w:lang w:val="en-US" w:eastAsia="zh-CN"/>
        </w:rPr>
        <w:t>1名，其他项目人员6名。</w:t>
      </w:r>
    </w:p>
    <w:p>
      <w:pPr>
        <w:keepNext w:val="0"/>
        <w:keepLines w:val="0"/>
        <w:pageBreakBefore w:val="0"/>
        <w:widowControl w:val="0"/>
        <w:kinsoku/>
        <w:wordWrap/>
        <w:overflowPunct/>
        <w:topLinePunct w:val="0"/>
        <w:autoSpaceDE/>
        <w:autoSpaceDN/>
        <w:bidi w:val="0"/>
        <w:snapToGrid w:val="0"/>
        <w:spacing w:line="440" w:lineRule="atLeas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2、项目组成人员须报采购人备案，在履行合同过程中，未经采购人许可，项目负责人及项目组成人员不能更换。如遇特殊情况必须更换的，更换人员须满足工作及工作组组成要求，经采购人书面同意后，方可进行；投标人须做出项目组组成人员结构及同等人员更换承诺；采购人可根据招标项目性质、规模和复杂情况适当调整项目组人员。 </w:t>
      </w:r>
    </w:p>
    <w:p>
      <w:pPr>
        <w:keepNext w:val="0"/>
        <w:keepLines w:val="0"/>
        <w:pageBreakBefore w:val="0"/>
        <w:widowControl w:val="0"/>
        <w:kinsoku/>
        <w:wordWrap/>
        <w:overflowPunct/>
        <w:topLinePunct w:val="0"/>
        <w:autoSpaceDE/>
        <w:autoSpaceDN/>
        <w:bidi w:val="0"/>
        <w:snapToGrid w:val="0"/>
        <w:spacing w:line="440" w:lineRule="atLeast"/>
        <w:ind w:left="0" w:leftChars="0" w:firstLine="480" w:firstLineChars="200"/>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color w:val="000000"/>
          <w:sz w:val="24"/>
          <w:szCs w:val="24"/>
          <w:highlight w:val="none"/>
          <w:lang w:val="en-US" w:eastAsia="zh-CN"/>
        </w:rPr>
        <w:t>3、本次投标活动中标单位的项目负责人必须参加中标后第一轮对接，并由项目负责人本人负责初步方案、中间方案、专家评审方案及成果方案汇报，如不能按要求参加需书面征求采购人意见。中标单位须安排相关人员配合好采购人（业主单位）做好本项目进行中相关联的工作。</w:t>
      </w:r>
    </w:p>
    <w:p>
      <w:pPr>
        <w:keepNext w:val="0"/>
        <w:keepLines w:val="0"/>
        <w:pageBreakBefore w:val="0"/>
        <w:widowControl w:val="0"/>
        <w:numPr>
          <w:ilvl w:val="0"/>
          <w:numId w:val="0"/>
        </w:numPr>
        <w:kinsoku/>
        <w:wordWrap/>
        <w:overflowPunct/>
        <w:topLinePunct w:val="0"/>
        <w:autoSpaceDE/>
        <w:autoSpaceDN/>
        <w:bidi w:val="0"/>
        <w:spacing w:line="440" w:lineRule="atLeast"/>
        <w:ind w:firstLine="482" w:firstLineChars="200"/>
        <w:textAlignment w:val="auto"/>
        <w:outlineLvl w:val="0"/>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十一</w:t>
      </w:r>
      <w:r>
        <w:rPr>
          <w:rFonts w:hint="eastAsia" w:ascii="宋体" w:hAnsi="宋体" w:eastAsia="宋体" w:cs="宋体"/>
          <w:b/>
          <w:bCs/>
          <w:color w:val="auto"/>
          <w:kern w:val="2"/>
          <w:sz w:val="24"/>
          <w:szCs w:val="24"/>
          <w:lang w:val="en-US" w:eastAsia="zh-CN" w:bidi="ar-SA"/>
        </w:rPr>
        <w:t>、商务要求</w:t>
      </w:r>
    </w:p>
    <w:p>
      <w:pPr>
        <w:pStyle w:val="12"/>
        <w:keepNext w:val="0"/>
        <w:keepLines w:val="0"/>
        <w:pageBreakBefore w:val="0"/>
        <w:widowControl w:val="0"/>
        <w:kinsoku/>
        <w:wordWrap/>
        <w:overflowPunct/>
        <w:topLinePunct w:val="0"/>
        <w:autoSpaceDE/>
        <w:autoSpaceDN/>
        <w:bidi w:val="0"/>
        <w:adjustRightInd/>
        <w:spacing w:beforeLines="0" w:afterLines="0" w:line="440" w:lineRule="atLeast"/>
        <w:ind w:left="0" w:leftChars="0" w:firstLine="482"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sz w:val="24"/>
          <w:szCs w:val="24"/>
        </w:rPr>
        <w:t>1、项目投标报价要求</w:t>
      </w:r>
    </w:p>
    <w:p>
      <w:pPr>
        <w:keepNext w:val="0"/>
        <w:keepLines w:val="0"/>
        <w:pageBreakBefore w:val="0"/>
        <w:widowControl w:val="0"/>
        <w:numPr>
          <w:ilvl w:val="0"/>
          <w:numId w:val="0"/>
        </w:numPr>
        <w:kinsoku/>
        <w:wordWrap/>
        <w:overflowPunct/>
        <w:topLinePunct w:val="0"/>
        <w:autoSpaceDE/>
        <w:autoSpaceDN/>
        <w:bidi w:val="0"/>
        <w:spacing w:line="440" w:lineRule="atLeast"/>
        <w:ind w:left="0" w:leftChars="0" w:firstLine="480" w:firstLineChars="200"/>
        <w:textAlignment w:val="auto"/>
        <w:outlineLvl w:val="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1.1投标报价包括本编制所需要的编制费、调研费、调研报告编制及审查费、数据填报、人员劳务费（含人身意外保险费）、专业调查器材费、办公消耗性物品费以及管理费、税金、利润、 专家评审费、 招标代理服务费等完成合同所需的一切本身和不可或缺的所有工作开支、政策性文件规定及合同包含的所有风险、责任等各项全部费用。投标人所报的投标报价为投标人所能承受的整个项目的最终报价，如有漏项，视同已包含在其它项目中，合同价不作调整。</w:t>
      </w:r>
    </w:p>
    <w:p>
      <w:pPr>
        <w:keepNext w:val="0"/>
        <w:keepLines w:val="0"/>
        <w:pageBreakBefore w:val="0"/>
        <w:widowControl w:val="0"/>
        <w:numPr>
          <w:ilvl w:val="0"/>
          <w:numId w:val="0"/>
        </w:numPr>
        <w:kinsoku/>
        <w:wordWrap/>
        <w:overflowPunct/>
        <w:topLinePunct w:val="0"/>
        <w:autoSpaceDE/>
        <w:autoSpaceDN/>
        <w:bidi w:val="0"/>
        <w:spacing w:line="440" w:lineRule="atLeast"/>
        <w:ind w:left="0" w:leftChars="0" w:firstLine="480" w:firstLineChars="200"/>
        <w:textAlignment w:val="auto"/>
        <w:outlineLvl w:val="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1.2按国家规定由中标人缴纳的各种税收已包含在投标报价内，由中标人向税务机关缴纳。</w:t>
      </w:r>
    </w:p>
    <w:p>
      <w:pPr>
        <w:pStyle w:val="12"/>
        <w:keepNext w:val="0"/>
        <w:keepLines w:val="0"/>
        <w:pageBreakBefore w:val="0"/>
        <w:widowControl w:val="0"/>
        <w:numPr>
          <w:ilvl w:val="0"/>
          <w:numId w:val="0"/>
        </w:numPr>
        <w:kinsoku/>
        <w:wordWrap/>
        <w:overflowPunct/>
        <w:topLinePunct w:val="0"/>
        <w:autoSpaceDE/>
        <w:autoSpaceDN/>
        <w:bidi w:val="0"/>
        <w:adjustRightInd/>
        <w:spacing w:beforeLines="0" w:afterLines="0" w:line="440" w:lineRule="atLeast"/>
        <w:ind w:left="0" w:leftChars="0" w:firstLine="482" w:firstLineChars="200"/>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2、项目</w:t>
      </w:r>
      <w:r>
        <w:rPr>
          <w:rFonts w:hint="eastAsia" w:hAnsi="宋体" w:cs="宋体"/>
          <w:b/>
          <w:color w:val="auto"/>
          <w:sz w:val="24"/>
          <w:szCs w:val="24"/>
          <w:highlight w:val="none"/>
          <w:lang w:val="en-US" w:eastAsia="zh-CN"/>
        </w:rPr>
        <w:t>周期</w:t>
      </w:r>
      <w:r>
        <w:rPr>
          <w:rFonts w:hint="eastAsia" w:ascii="宋体" w:hAnsi="宋体" w:eastAsia="宋体" w:cs="宋体"/>
          <w:b/>
          <w:color w:val="auto"/>
          <w:sz w:val="24"/>
          <w:szCs w:val="24"/>
          <w:highlight w:val="none"/>
          <w:lang w:val="en-US" w:eastAsia="zh-CN"/>
        </w:rPr>
        <w:t>及</w:t>
      </w:r>
      <w:r>
        <w:rPr>
          <w:rFonts w:hint="eastAsia" w:hAnsi="宋体" w:cs="宋体"/>
          <w:b/>
          <w:color w:val="auto"/>
          <w:sz w:val="24"/>
          <w:szCs w:val="24"/>
          <w:highlight w:val="none"/>
          <w:lang w:val="en-US" w:eastAsia="zh-CN"/>
        </w:rPr>
        <w:t>服务</w:t>
      </w:r>
      <w:r>
        <w:rPr>
          <w:rFonts w:hint="eastAsia" w:ascii="宋体" w:hAnsi="宋体" w:eastAsia="宋体" w:cs="宋体"/>
          <w:b/>
          <w:color w:val="auto"/>
          <w:sz w:val="24"/>
          <w:szCs w:val="24"/>
          <w:highlight w:val="none"/>
          <w:lang w:val="en-US" w:eastAsia="zh-CN"/>
        </w:rPr>
        <w:t>地点</w:t>
      </w:r>
    </w:p>
    <w:p>
      <w:pPr>
        <w:numPr>
          <w:ilvl w:val="0"/>
          <w:numId w:val="0"/>
        </w:numPr>
        <w:snapToGrid w:val="0"/>
        <w:spacing w:line="440" w:lineRule="exact"/>
        <w:ind w:left="240" w:leftChars="120" w:firstLine="241" w:firstLineChars="100"/>
        <w:rPr>
          <w:rFonts w:hint="eastAsia" w:ascii="宋体" w:hAnsi="宋体" w:eastAsia="宋体" w:cs="宋体"/>
          <w:b/>
          <w:color w:val="auto"/>
          <w:sz w:val="24"/>
          <w:szCs w:val="24"/>
          <w:highlight w:val="none"/>
          <w:lang w:val="en-US" w:eastAsia="zh-CN"/>
        </w:rPr>
      </w:pPr>
      <w:r>
        <w:rPr>
          <w:rFonts w:hint="eastAsia" w:ascii="宋体" w:hAnsi="宋体" w:cs="宋体"/>
          <w:b/>
          <w:bCs w:val="0"/>
          <w:color w:val="auto"/>
          <w:sz w:val="24"/>
          <w:szCs w:val="24"/>
          <w:highlight w:val="none"/>
          <w:lang w:val="en-US" w:eastAsia="zh-CN"/>
        </w:rPr>
        <w:t>服务周期</w:t>
      </w:r>
      <w:r>
        <w:rPr>
          <w:rFonts w:hint="eastAsia" w:ascii="宋体" w:hAnsi="宋体" w:eastAsia="宋体" w:cs="宋体"/>
          <w:b/>
          <w:bCs w:val="0"/>
          <w:color w:val="auto"/>
          <w:sz w:val="24"/>
          <w:szCs w:val="24"/>
          <w:highlight w:val="none"/>
          <w:lang w:val="en-US" w:eastAsia="zh-CN"/>
        </w:rPr>
        <w:t>：</w:t>
      </w:r>
      <w:r>
        <w:rPr>
          <w:rFonts w:hint="eastAsia" w:ascii="宋体" w:hAnsi="宋体" w:cs="宋体"/>
          <w:b/>
          <w:bCs w:val="0"/>
          <w:color w:val="auto"/>
          <w:sz w:val="24"/>
          <w:szCs w:val="24"/>
          <w:highlight w:val="none"/>
          <w:lang w:val="en-US" w:eastAsia="zh-CN"/>
        </w:rPr>
        <w:t>合同签订后30</w:t>
      </w:r>
      <w:r>
        <w:rPr>
          <w:rFonts w:hint="eastAsia" w:ascii="宋体" w:hAnsi="宋体" w:cs="宋体"/>
          <w:b/>
          <w:bCs/>
          <w:color w:val="000000"/>
          <w:sz w:val="24"/>
          <w:szCs w:val="24"/>
          <w:highlight w:val="none"/>
          <w:lang w:val="en-US" w:eastAsia="zh-CN"/>
        </w:rPr>
        <w:t>日历天内完成实施方案编制，专项服务根据项目实施进展在</w:t>
      </w:r>
      <w:r>
        <w:rPr>
          <w:rFonts w:hint="eastAsia" w:ascii="宋体" w:hAnsi="宋体" w:cs="宋体"/>
          <w:b/>
          <w:bCs/>
          <w:color w:val="000000"/>
          <w:sz w:val="24"/>
          <w:szCs w:val="24"/>
          <w:highlight w:val="none"/>
          <w:lang w:eastAsia="zh-CN"/>
        </w:rPr>
        <w:t>2025年12月底</w:t>
      </w:r>
      <w:r>
        <w:rPr>
          <w:rFonts w:hint="eastAsia" w:ascii="宋体" w:hAnsi="宋体" w:cs="宋体"/>
          <w:b/>
          <w:bCs/>
          <w:color w:val="000000"/>
          <w:sz w:val="24"/>
          <w:szCs w:val="24"/>
          <w:highlight w:val="none"/>
          <w:lang w:val="en-US" w:eastAsia="zh-CN"/>
        </w:rPr>
        <w:t>前完成；采购单位可根据实际情况分别签订单项合同。</w:t>
      </w:r>
      <w:r>
        <w:rPr>
          <w:rFonts w:hint="eastAsia" w:ascii="宋体" w:hAnsi="宋体" w:cs="宋体"/>
          <w:b w:val="0"/>
          <w:bCs w:val="0"/>
          <w:color w:val="000000"/>
          <w:sz w:val="24"/>
          <w:szCs w:val="24"/>
          <w:highlight w:val="none"/>
          <w:lang w:val="en-US" w:eastAsia="zh-CN"/>
        </w:rPr>
        <w:br w:type="textWrapping"/>
      </w:r>
      <w:r>
        <w:rPr>
          <w:rFonts w:hint="eastAsia" w:ascii="宋体" w:hAnsi="宋体" w:cs="宋体"/>
          <w:b w:val="0"/>
          <w:bCs w:val="0"/>
          <w:color w:val="000000"/>
          <w:sz w:val="24"/>
          <w:szCs w:val="24"/>
          <w:highlight w:val="none"/>
          <w:lang w:val="en-US" w:eastAsia="zh-CN"/>
        </w:rPr>
        <w:t xml:space="preserve">  </w:t>
      </w:r>
      <w:r>
        <w:rPr>
          <w:rFonts w:hint="eastAsia" w:ascii="宋体" w:hAnsi="宋体" w:cs="宋体"/>
          <w:b/>
          <w:color w:val="auto"/>
          <w:sz w:val="24"/>
          <w:szCs w:val="24"/>
          <w:highlight w:val="none"/>
          <w:lang w:val="en-US" w:eastAsia="zh-CN"/>
        </w:rPr>
        <w:t>服务</w:t>
      </w:r>
      <w:r>
        <w:rPr>
          <w:rFonts w:hint="eastAsia" w:ascii="宋体" w:hAnsi="宋体" w:eastAsia="宋体" w:cs="宋体"/>
          <w:b/>
          <w:color w:val="auto"/>
          <w:sz w:val="24"/>
          <w:szCs w:val="24"/>
          <w:highlight w:val="none"/>
          <w:lang w:val="en-US" w:eastAsia="zh-CN"/>
        </w:rPr>
        <w:t>地点：按采购人指定地点。</w:t>
      </w:r>
    </w:p>
    <w:p>
      <w:pPr>
        <w:pStyle w:val="12"/>
        <w:keepNext w:val="0"/>
        <w:keepLines w:val="0"/>
        <w:pageBreakBefore w:val="0"/>
        <w:widowControl w:val="0"/>
        <w:numPr>
          <w:ilvl w:val="0"/>
          <w:numId w:val="0"/>
        </w:numPr>
        <w:kinsoku/>
        <w:wordWrap/>
        <w:overflowPunct/>
        <w:topLinePunct w:val="0"/>
        <w:autoSpaceDE/>
        <w:autoSpaceDN/>
        <w:bidi w:val="0"/>
        <w:adjustRightInd/>
        <w:spacing w:beforeLines="0" w:afterLines="0" w:line="440" w:lineRule="atLeast"/>
        <w:ind w:left="0" w:leftChars="0"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3、付款方式：</w:t>
      </w:r>
    </w:p>
    <w:p>
      <w:pPr>
        <w:pStyle w:val="12"/>
        <w:keepNext w:val="0"/>
        <w:keepLines w:val="0"/>
        <w:pageBreakBefore w:val="0"/>
        <w:widowControl w:val="0"/>
        <w:kinsoku/>
        <w:wordWrap/>
        <w:overflowPunct/>
        <w:topLinePunct w:val="0"/>
        <w:autoSpaceDE/>
        <w:autoSpaceDN/>
        <w:bidi w:val="0"/>
        <w:spacing w:beforeLines="0" w:afterLines="0" w:line="440" w:lineRule="atLeast"/>
        <w:ind w:left="0" w:leftChars="0"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3.1合同生效以及具备实施条件后7个工作日内支付合同金额的</w:t>
      </w:r>
      <w:r>
        <w:rPr>
          <w:rFonts w:hint="eastAsia" w:hAnsi="宋体" w:cs="宋体"/>
          <w:bCs/>
          <w:sz w:val="24"/>
          <w:szCs w:val="24"/>
          <w:highlight w:val="none"/>
          <w:lang w:val="en-US" w:eastAsia="zh-CN"/>
        </w:rPr>
        <w:t>4</w:t>
      </w:r>
      <w:r>
        <w:rPr>
          <w:rFonts w:hint="eastAsia" w:ascii="宋体" w:hAnsi="宋体" w:eastAsia="宋体" w:cs="宋体"/>
          <w:bCs/>
          <w:sz w:val="24"/>
          <w:szCs w:val="24"/>
          <w:highlight w:val="none"/>
          <w:lang w:val="en-US" w:eastAsia="zh-CN"/>
        </w:rPr>
        <w:t>0%（采购人根据项目特点、供应商诚信等因素，可以要求中标人提交预付款保函）；单个社区通过专家评审完成备案后支付至该社区合同价款的60%；单个社区完成考核专项服务列入省未来社区建成名单后支付至该社区合同价款的100%</w:t>
      </w:r>
      <w:r>
        <w:rPr>
          <w:rFonts w:hint="eastAsia" w:hAnsi="宋体" w:cs="宋体"/>
          <w:bCs/>
          <w:sz w:val="24"/>
          <w:szCs w:val="24"/>
          <w:highlight w:val="none"/>
          <w:lang w:val="en-US" w:eastAsia="zh-CN"/>
        </w:rPr>
        <w:t>（不计息）</w:t>
      </w:r>
      <w:r>
        <w:rPr>
          <w:rFonts w:hint="eastAsia" w:ascii="宋体" w:hAnsi="宋体" w:eastAsia="宋体" w:cs="宋体"/>
          <w:bCs/>
          <w:sz w:val="24"/>
          <w:szCs w:val="24"/>
          <w:highlight w:val="none"/>
          <w:lang w:val="en-US" w:eastAsia="zh-CN"/>
        </w:rPr>
        <w:t>。</w:t>
      </w:r>
    </w:p>
    <w:p>
      <w:pPr>
        <w:pStyle w:val="33"/>
        <w:keepNext w:val="0"/>
        <w:keepLines w:val="0"/>
        <w:pageBreakBefore w:val="0"/>
        <w:widowControl w:val="0"/>
        <w:numPr>
          <w:ilvl w:val="0"/>
          <w:numId w:val="0"/>
        </w:numPr>
        <w:kinsoku/>
        <w:wordWrap/>
        <w:overflowPunct/>
        <w:topLinePunct w:val="0"/>
        <w:autoSpaceDE/>
        <w:autoSpaceDN/>
        <w:bidi w:val="0"/>
        <w:spacing w:line="440" w:lineRule="atLeast"/>
        <w:ind w:left="0" w:firstLine="480" w:firstLineChars="200"/>
        <w:contextualSpacing/>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3.2支付款项前须提供相应数额的正规税务发票。</w:t>
      </w:r>
    </w:p>
    <w:p>
      <w:pPr>
        <w:pStyle w:val="33"/>
        <w:keepNext w:val="0"/>
        <w:keepLines w:val="0"/>
        <w:pageBreakBefore w:val="0"/>
        <w:widowControl w:val="0"/>
        <w:numPr>
          <w:ilvl w:val="0"/>
          <w:numId w:val="0"/>
        </w:numPr>
        <w:kinsoku/>
        <w:wordWrap/>
        <w:overflowPunct/>
        <w:topLinePunct w:val="0"/>
        <w:autoSpaceDE/>
        <w:autoSpaceDN/>
        <w:bidi w:val="0"/>
        <w:spacing w:line="440" w:lineRule="atLeast"/>
        <w:ind w:left="0" w:firstLine="482" w:firstLineChars="200"/>
        <w:contextualSpacing/>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十</w:t>
      </w:r>
      <w:r>
        <w:rPr>
          <w:rFonts w:hint="eastAsia" w:ascii="宋体" w:hAnsi="宋体" w:cs="宋体"/>
          <w:b/>
          <w:bCs/>
          <w:sz w:val="24"/>
          <w:szCs w:val="24"/>
          <w:lang w:val="en-US" w:eastAsia="zh-CN"/>
        </w:rPr>
        <w:t>二</w:t>
      </w:r>
      <w:r>
        <w:rPr>
          <w:rFonts w:hint="eastAsia" w:ascii="宋体" w:hAnsi="宋体" w:eastAsia="宋体" w:cs="宋体"/>
          <w:b/>
          <w:bCs/>
          <w:sz w:val="24"/>
          <w:szCs w:val="24"/>
          <w:lang w:eastAsia="zh-CN"/>
        </w:rPr>
        <w:t>、验收</w:t>
      </w:r>
    </w:p>
    <w:p>
      <w:pPr>
        <w:keepNext w:val="0"/>
        <w:keepLines w:val="0"/>
        <w:pageBreakBefore w:val="0"/>
        <w:widowControl w:val="0"/>
        <w:kinsoku/>
        <w:wordWrap/>
        <w:overflowPunct/>
        <w:topLinePunct w:val="0"/>
        <w:autoSpaceDE/>
        <w:autoSpaceDN/>
        <w:bidi w:val="0"/>
        <w:adjustRightInd w:val="0"/>
        <w:spacing w:line="440" w:lineRule="atLeas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kinsoku/>
        <w:wordWrap/>
        <w:overflowPunct/>
        <w:topLinePunct w:val="0"/>
        <w:autoSpaceDE/>
        <w:autoSpaceDN/>
        <w:bidi w:val="0"/>
        <w:adjustRightInd w:val="0"/>
        <w:spacing w:line="440" w:lineRule="atLeas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采购人可以邀请参加本项目的其他供应商或者第三方机构参与验收。参与验收的供应商或者第三方机构的意见作为验收书的参考资料一并存档。</w:t>
      </w:r>
    </w:p>
    <w:p>
      <w:pPr>
        <w:keepNext w:val="0"/>
        <w:keepLines w:val="0"/>
        <w:pageBreakBefore w:val="0"/>
        <w:widowControl w:val="0"/>
        <w:kinsoku/>
        <w:wordWrap/>
        <w:overflowPunct/>
        <w:topLinePunct w:val="0"/>
        <w:autoSpaceDE/>
        <w:autoSpaceDN/>
        <w:bidi w:val="0"/>
        <w:adjustRightInd w:val="0"/>
        <w:spacing w:line="440" w:lineRule="atLeas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kinsoku/>
        <w:wordWrap/>
        <w:overflowPunct/>
        <w:topLinePunct w:val="0"/>
        <w:autoSpaceDE/>
        <w:autoSpaceDN/>
        <w:bidi w:val="0"/>
        <w:adjustRightInd w:val="0"/>
        <w:spacing w:line="440" w:lineRule="atLeast"/>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采购人原则上应当在履约验收之日起2个工作日内，将履约验收结果在浙江政府采购网上公告。</w:t>
      </w:r>
    </w:p>
    <w:p>
      <w:pPr>
        <w:keepNext w:val="0"/>
        <w:keepLines w:val="0"/>
        <w:pageBreakBefore w:val="0"/>
        <w:widowControl w:val="0"/>
        <w:kinsoku/>
        <w:wordWrap/>
        <w:overflowPunct/>
        <w:topLinePunct w:val="0"/>
        <w:autoSpaceDE/>
        <w:autoSpaceDN/>
        <w:bidi w:val="0"/>
        <w:adjustRightInd w:val="0"/>
        <w:spacing w:line="440" w:lineRule="atLeas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验收合格的项目，采购人将根据采购合同的约定及时向供应商支付采购资金、退还履</w:t>
      </w:r>
      <w:r>
        <w:rPr>
          <w:rFonts w:hint="eastAsia" w:ascii="宋体" w:hAnsi="宋体" w:eastAsia="宋体" w:cs="宋体"/>
          <w:sz w:val="24"/>
          <w:szCs w:val="24"/>
        </w:rPr>
        <w:t>约保证金。</w:t>
      </w:r>
    </w:p>
    <w:p>
      <w:pPr>
        <w:keepNext w:val="0"/>
        <w:keepLines w:val="0"/>
        <w:pageBreakBefore w:val="0"/>
        <w:widowControl w:val="0"/>
        <w:kinsoku/>
        <w:wordWrap/>
        <w:overflowPunct/>
        <w:topLinePunct w:val="0"/>
        <w:autoSpaceDE/>
        <w:autoSpaceDN/>
        <w:bidi w:val="0"/>
        <w:adjustRightInd w:val="0"/>
        <w:spacing w:line="440" w:lineRule="atLeas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keepNext w:val="0"/>
        <w:keepLines w:val="0"/>
        <w:pageBreakBefore w:val="0"/>
        <w:widowControl w:val="0"/>
        <w:numPr>
          <w:ilvl w:val="0"/>
          <w:numId w:val="0"/>
        </w:numPr>
        <w:kinsoku/>
        <w:wordWrap/>
        <w:overflowPunct/>
        <w:topLinePunct w:val="0"/>
        <w:autoSpaceDE/>
        <w:autoSpaceDN/>
        <w:bidi w:val="0"/>
        <w:spacing w:line="440" w:lineRule="atLeast"/>
        <w:ind w:leftChars="0"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验收费用由</w:t>
      </w:r>
      <w:r>
        <w:rPr>
          <w:rFonts w:hint="eastAsia" w:ascii="宋体" w:hAnsi="宋体" w:eastAsia="宋体" w:cs="宋体"/>
          <w:color w:val="auto"/>
          <w:sz w:val="24"/>
          <w:szCs w:val="24"/>
          <w:lang w:val="en-US" w:eastAsia="zh-CN"/>
        </w:rPr>
        <w:t>中标单位</w:t>
      </w:r>
      <w:r>
        <w:rPr>
          <w:rFonts w:hint="eastAsia" w:ascii="宋体" w:hAnsi="宋体" w:eastAsia="宋体" w:cs="宋体"/>
          <w:color w:val="auto"/>
          <w:sz w:val="24"/>
          <w:szCs w:val="24"/>
        </w:rPr>
        <w:t>支付。</w:t>
      </w:r>
    </w:p>
    <w:p>
      <w:pPr>
        <w:pStyle w:val="33"/>
        <w:keepNext w:val="0"/>
        <w:keepLines w:val="0"/>
        <w:pageBreakBefore w:val="0"/>
        <w:widowControl w:val="0"/>
        <w:numPr>
          <w:ilvl w:val="0"/>
          <w:numId w:val="0"/>
        </w:numPr>
        <w:kinsoku/>
        <w:wordWrap/>
        <w:overflowPunct/>
        <w:topLinePunct w:val="0"/>
        <w:autoSpaceDE/>
        <w:autoSpaceDN/>
        <w:bidi w:val="0"/>
        <w:spacing w:line="440" w:lineRule="atLeast"/>
        <w:ind w:left="0" w:firstLine="482" w:firstLineChars="200"/>
        <w:contextualSpacing/>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十</w:t>
      </w:r>
      <w:r>
        <w:rPr>
          <w:rFonts w:hint="eastAsia" w:ascii="宋体" w:hAnsi="宋体" w:cs="宋体"/>
          <w:b/>
          <w:bCs/>
          <w:sz w:val="24"/>
          <w:szCs w:val="24"/>
          <w:lang w:val="en-US" w:eastAsia="zh-CN"/>
        </w:rPr>
        <w:t>三</w:t>
      </w:r>
      <w:r>
        <w:rPr>
          <w:rFonts w:hint="eastAsia" w:ascii="宋体" w:hAnsi="宋体" w:eastAsia="宋体" w:cs="宋体"/>
          <w:b/>
          <w:bCs/>
          <w:sz w:val="24"/>
          <w:szCs w:val="24"/>
          <w:lang w:eastAsia="zh-CN"/>
        </w:rPr>
        <w:t>、知识产权及保密</w:t>
      </w:r>
    </w:p>
    <w:p>
      <w:pPr>
        <w:pStyle w:val="12"/>
        <w:keepNext w:val="0"/>
        <w:keepLines w:val="0"/>
        <w:pageBreakBefore w:val="0"/>
        <w:widowControl w:val="0"/>
        <w:numPr>
          <w:ilvl w:val="0"/>
          <w:numId w:val="0"/>
        </w:numPr>
        <w:kinsoku/>
        <w:wordWrap/>
        <w:overflowPunct/>
        <w:topLinePunct w:val="0"/>
        <w:autoSpaceDE/>
        <w:autoSpaceDN/>
        <w:bidi w:val="0"/>
        <w:adjustRightInd/>
        <w:spacing w:beforeLines="0" w:afterLines="0" w:line="440" w:lineRule="atLeast"/>
        <w:ind w:left="0"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1、采购人支付相应的费用后即取得本项目所有成果和文件的所有权、使用权和知识产权。</w:t>
      </w:r>
    </w:p>
    <w:p>
      <w:pPr>
        <w:pStyle w:val="12"/>
        <w:keepNext w:val="0"/>
        <w:keepLines w:val="0"/>
        <w:pageBreakBefore w:val="0"/>
        <w:widowControl w:val="0"/>
        <w:numPr>
          <w:ilvl w:val="0"/>
          <w:numId w:val="0"/>
        </w:numPr>
        <w:kinsoku/>
        <w:wordWrap/>
        <w:overflowPunct/>
        <w:topLinePunct w:val="0"/>
        <w:autoSpaceDE/>
        <w:autoSpaceDN/>
        <w:bidi w:val="0"/>
        <w:adjustRightInd/>
        <w:spacing w:beforeLines="0" w:afterLines="0" w:line="440" w:lineRule="atLeast"/>
        <w:ind w:left="0"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2、中标人保证本项目所有成果和文件未侵犯他人的知识产权，否则须承担由此引起的全部法律责任和经济责任；若中标人使用他人的专利、专有技术，中标人应自行承担所涉及的一切费用。</w:t>
      </w:r>
    </w:p>
    <w:p>
      <w:pPr>
        <w:pStyle w:val="12"/>
        <w:keepNext w:val="0"/>
        <w:keepLines w:val="0"/>
        <w:pageBreakBefore w:val="0"/>
        <w:widowControl w:val="0"/>
        <w:numPr>
          <w:ilvl w:val="0"/>
          <w:numId w:val="0"/>
        </w:numPr>
        <w:kinsoku/>
        <w:wordWrap/>
        <w:overflowPunct/>
        <w:topLinePunct w:val="0"/>
        <w:autoSpaceDE/>
        <w:autoSpaceDN/>
        <w:bidi w:val="0"/>
        <w:adjustRightInd/>
        <w:spacing w:beforeLines="0" w:afterLines="0" w:line="440" w:lineRule="atLeast"/>
        <w:ind w:left="0"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3、中标人须建立严格的保密制度，并加强对工作人员的保密管理及保密知识教育。 </w:t>
      </w:r>
    </w:p>
    <w:p>
      <w:pPr>
        <w:pStyle w:val="12"/>
        <w:keepNext w:val="0"/>
        <w:keepLines w:val="0"/>
        <w:pageBreakBefore w:val="0"/>
        <w:widowControl w:val="0"/>
        <w:numPr>
          <w:ilvl w:val="0"/>
          <w:numId w:val="0"/>
        </w:numPr>
        <w:kinsoku/>
        <w:wordWrap/>
        <w:overflowPunct/>
        <w:topLinePunct w:val="0"/>
        <w:autoSpaceDE/>
        <w:autoSpaceDN/>
        <w:bidi w:val="0"/>
        <w:adjustRightInd/>
        <w:spacing w:beforeLines="0" w:afterLines="0" w:line="440" w:lineRule="atLeast"/>
        <w:ind w:left="0" w:leftChars="0"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4、中标人须承担与此有关的技术情报和数据资料的保密责任。与本项目有关的资料及数据成果中涉及国家秘密的内容，均要求按照《国家保密法》及相关法律法规执行。</w:t>
      </w:r>
    </w:p>
    <w:p>
      <w:pPr>
        <w:pStyle w:val="33"/>
        <w:keepNext w:val="0"/>
        <w:keepLines w:val="0"/>
        <w:pageBreakBefore w:val="0"/>
        <w:widowControl w:val="0"/>
        <w:kinsoku/>
        <w:wordWrap/>
        <w:overflowPunct/>
        <w:topLinePunct w:val="0"/>
        <w:autoSpaceDE/>
        <w:autoSpaceDN/>
        <w:bidi w:val="0"/>
        <w:spacing w:line="440" w:lineRule="atLeast"/>
        <w:ind w:left="0" w:leftChars="0" w:firstLine="482" w:firstLineChars="200"/>
        <w:contextualSpacing/>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十</w:t>
      </w:r>
      <w:r>
        <w:rPr>
          <w:rFonts w:hint="eastAsia" w:ascii="宋体" w:hAnsi="宋体" w:cs="宋体"/>
          <w:b/>
          <w:bCs/>
          <w:sz w:val="24"/>
          <w:szCs w:val="24"/>
          <w:lang w:val="en-US" w:eastAsia="zh-CN"/>
        </w:rPr>
        <w:t>四</w:t>
      </w:r>
      <w:r>
        <w:rPr>
          <w:rFonts w:hint="eastAsia" w:ascii="宋体" w:hAnsi="宋体" w:eastAsia="宋体" w:cs="宋体"/>
          <w:b/>
          <w:bCs/>
          <w:sz w:val="24"/>
          <w:szCs w:val="24"/>
          <w:lang w:eastAsia="zh-CN"/>
        </w:rPr>
        <w:t>、</w:t>
      </w:r>
      <w:r>
        <w:rPr>
          <w:rFonts w:hint="eastAsia" w:ascii="宋体" w:hAnsi="宋体" w:eastAsia="宋体" w:cs="宋体"/>
          <w:b/>
          <w:bCs/>
          <w:sz w:val="24"/>
          <w:szCs w:val="24"/>
        </w:rPr>
        <w:t>合同的签订</w:t>
      </w:r>
    </w:p>
    <w:p>
      <w:pPr>
        <w:pStyle w:val="33"/>
        <w:keepNext w:val="0"/>
        <w:keepLines w:val="0"/>
        <w:pageBreakBefore w:val="0"/>
        <w:widowControl w:val="0"/>
        <w:kinsoku/>
        <w:wordWrap/>
        <w:overflowPunct/>
        <w:topLinePunct w:val="0"/>
        <w:autoSpaceDE/>
        <w:autoSpaceDN/>
        <w:bidi w:val="0"/>
        <w:spacing w:line="440" w:lineRule="atLeast"/>
        <w:ind w:left="238" w:leftChars="119" w:firstLine="355" w:firstLineChars="148"/>
        <w:contextualSpacing/>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中标单位在收到《中标通知书》后</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0日内与</w:t>
      </w:r>
      <w:r>
        <w:rPr>
          <w:rFonts w:hint="eastAsia" w:ascii="宋体" w:hAnsi="宋体" w:eastAsia="宋体" w:cs="宋体"/>
          <w:b w:val="0"/>
          <w:bCs w:val="0"/>
          <w:sz w:val="24"/>
          <w:szCs w:val="24"/>
          <w:lang w:eastAsia="zh-CN"/>
        </w:rPr>
        <w:t>东阳市住房和城乡建设局</w:t>
      </w:r>
      <w:r>
        <w:rPr>
          <w:rFonts w:hint="eastAsia" w:ascii="宋体" w:hAnsi="宋体" w:eastAsia="宋体" w:cs="宋体"/>
          <w:b w:val="0"/>
          <w:bCs w:val="0"/>
          <w:sz w:val="24"/>
          <w:szCs w:val="24"/>
        </w:rPr>
        <w:t>签订合</w:t>
      </w:r>
      <w:r>
        <w:rPr>
          <w:rFonts w:hint="eastAsia" w:ascii="宋体" w:hAnsi="宋体" w:eastAsia="宋体" w:cs="宋体"/>
          <w:b w:val="0"/>
          <w:bCs w:val="0"/>
          <w:sz w:val="24"/>
          <w:szCs w:val="24"/>
          <w:lang w:eastAsia="zh-CN"/>
        </w:rPr>
        <w:t>同。</w:t>
      </w:r>
    </w:p>
    <w:p>
      <w:pPr>
        <w:keepNext w:val="0"/>
        <w:keepLines w:val="0"/>
        <w:pageBreakBefore w:val="0"/>
        <w:widowControl w:val="0"/>
        <w:kinsoku/>
        <w:wordWrap/>
        <w:overflowPunct/>
        <w:topLinePunct w:val="0"/>
        <w:autoSpaceDE/>
        <w:autoSpaceDN/>
        <w:bidi w:val="0"/>
        <w:snapToGrid w:val="0"/>
        <w:spacing w:line="440" w:lineRule="atLeast"/>
        <w:ind w:left="0"/>
        <w:textAlignment w:val="auto"/>
        <w:rPr>
          <w:rFonts w:hint="eastAsia" w:ascii="宋体" w:hAnsi="宋体" w:eastAsia="宋体" w:cs="宋体"/>
          <w:kern w:val="2"/>
          <w:sz w:val="24"/>
          <w:szCs w:val="24"/>
        </w:rPr>
      </w:pPr>
    </w:p>
    <w:p>
      <w:pPr>
        <w:snapToGrid w:val="0"/>
        <w:ind w:firstLine="0" w:firstLineChars="0"/>
        <w:rPr>
          <w:rFonts w:hint="eastAsia" w:ascii="黑体" w:hAnsi="宋体" w:eastAsia="黑体"/>
          <w:kern w:val="2"/>
          <w:sz w:val="30"/>
          <w:szCs w:val="30"/>
          <w:lang w:val="en-US" w:eastAsia="zh-CN"/>
        </w:rPr>
      </w:pPr>
      <w:r>
        <w:rPr>
          <w:rFonts w:hint="eastAsia" w:ascii="黑体" w:hAnsi="宋体" w:eastAsia="黑体"/>
          <w:kern w:val="2"/>
          <w:sz w:val="30"/>
          <w:szCs w:val="30"/>
          <w:lang w:val="en-US" w:eastAsia="zh-CN"/>
        </w:rPr>
        <w:t xml:space="preserve">                    </w:t>
      </w:r>
    </w:p>
    <w:p>
      <w:pPr>
        <w:snapToGrid w:val="0"/>
        <w:ind w:firstLine="0" w:firstLineChars="0"/>
        <w:rPr>
          <w:rFonts w:hint="eastAsia" w:ascii="黑体" w:hAnsi="宋体" w:eastAsia="黑体"/>
          <w:kern w:val="2"/>
          <w:sz w:val="30"/>
          <w:szCs w:val="30"/>
          <w:lang w:val="en-US" w:eastAsia="zh-CN"/>
        </w:rPr>
      </w:pPr>
    </w:p>
    <w:p>
      <w:pPr>
        <w:snapToGrid w:val="0"/>
        <w:ind w:firstLine="0" w:firstLineChars="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13" w:firstLineChars="1100"/>
        <w:rPr>
          <w:rFonts w:hint="eastAsia" w:ascii="黑体" w:hAnsi="宋体" w:eastAsia="黑体"/>
          <w:b/>
          <w:bCs/>
          <w:kern w:val="2"/>
          <w:sz w:val="30"/>
          <w:szCs w:val="30"/>
        </w:rPr>
      </w:pPr>
    </w:p>
    <w:p>
      <w:pPr>
        <w:snapToGrid w:val="0"/>
        <w:ind w:firstLine="3313" w:firstLineChars="1100"/>
        <w:rPr>
          <w:rFonts w:hint="eastAsia" w:ascii="黑体" w:hAnsi="宋体" w:eastAsia="黑体"/>
          <w:b/>
          <w:bCs/>
          <w:kern w:val="2"/>
          <w:sz w:val="30"/>
          <w:szCs w:val="30"/>
        </w:rPr>
      </w:pPr>
    </w:p>
    <w:p>
      <w:pPr>
        <w:snapToGrid w:val="0"/>
        <w:ind w:firstLine="3313" w:firstLineChars="1100"/>
        <w:rPr>
          <w:rFonts w:hint="eastAsia" w:ascii="黑体" w:hAnsi="宋体" w:eastAsia="黑体"/>
          <w:b/>
          <w:bCs/>
          <w:kern w:val="2"/>
          <w:sz w:val="30"/>
          <w:szCs w:val="30"/>
        </w:rPr>
      </w:pPr>
    </w:p>
    <w:p>
      <w:pPr>
        <w:snapToGrid w:val="0"/>
        <w:ind w:firstLine="3313" w:firstLineChars="1100"/>
        <w:rPr>
          <w:rFonts w:hint="eastAsia" w:ascii="黑体" w:hAnsi="宋体" w:eastAsia="黑体"/>
          <w:b/>
          <w:bCs/>
          <w:kern w:val="2"/>
          <w:sz w:val="30"/>
          <w:szCs w:val="30"/>
        </w:rPr>
      </w:pPr>
    </w:p>
    <w:p>
      <w:pPr>
        <w:snapToGrid w:val="0"/>
        <w:ind w:firstLine="3313" w:firstLineChars="1100"/>
        <w:rPr>
          <w:rFonts w:hint="eastAsia" w:ascii="黑体" w:hAnsi="宋体" w:eastAsia="黑体"/>
          <w:b/>
          <w:bCs/>
          <w:kern w:val="2"/>
          <w:sz w:val="30"/>
          <w:szCs w:val="30"/>
        </w:rPr>
      </w:pPr>
    </w:p>
    <w:p>
      <w:pPr>
        <w:snapToGrid w:val="0"/>
        <w:ind w:firstLine="3313" w:firstLineChars="1100"/>
        <w:rPr>
          <w:rFonts w:hint="eastAsia" w:ascii="黑体" w:hAnsi="宋体" w:eastAsia="黑体"/>
          <w:b/>
          <w:bCs/>
          <w:kern w:val="2"/>
          <w:sz w:val="30"/>
          <w:szCs w:val="30"/>
        </w:rPr>
      </w:pPr>
    </w:p>
    <w:p>
      <w:pPr>
        <w:snapToGrid w:val="0"/>
        <w:ind w:firstLine="3313" w:firstLineChars="1100"/>
        <w:rPr>
          <w:rFonts w:hint="eastAsia" w:ascii="黑体" w:hAnsi="宋体" w:eastAsia="黑体"/>
          <w:b/>
          <w:bCs/>
          <w:kern w:val="2"/>
          <w:sz w:val="30"/>
          <w:szCs w:val="30"/>
        </w:rPr>
      </w:pPr>
    </w:p>
    <w:p>
      <w:pPr>
        <w:snapToGrid w:val="0"/>
        <w:ind w:firstLine="3313" w:firstLineChars="1100"/>
        <w:rPr>
          <w:rFonts w:hint="eastAsia" w:ascii="黑体" w:hAnsi="宋体" w:eastAsia="黑体"/>
          <w:b/>
          <w:bCs/>
          <w:kern w:val="2"/>
          <w:sz w:val="30"/>
          <w:szCs w:val="30"/>
        </w:rPr>
      </w:pPr>
    </w:p>
    <w:p>
      <w:pPr>
        <w:snapToGrid w:val="0"/>
        <w:rPr>
          <w:rFonts w:hint="eastAsia" w:ascii="黑体" w:hAnsi="宋体" w:eastAsia="黑体"/>
          <w:b/>
          <w:bCs/>
          <w:kern w:val="2"/>
          <w:sz w:val="30"/>
          <w:szCs w:val="30"/>
        </w:rPr>
      </w:pPr>
    </w:p>
    <w:p>
      <w:pPr>
        <w:snapToGrid w:val="0"/>
        <w:ind w:firstLine="3614" w:firstLineChars="1200"/>
        <w:rPr>
          <w:rFonts w:ascii="黑体" w:hAnsi="宋体" w:eastAsia="黑体"/>
          <w:b/>
          <w:bCs/>
          <w:kern w:val="2"/>
          <w:sz w:val="30"/>
          <w:szCs w:val="30"/>
        </w:rPr>
      </w:pPr>
      <w:r>
        <w:rPr>
          <w:rFonts w:hint="eastAsia" w:ascii="黑体" w:hAnsi="宋体" w:eastAsia="黑体"/>
          <w:b/>
          <w:bCs/>
          <w:kern w:val="2"/>
          <w:sz w:val="30"/>
          <w:szCs w:val="30"/>
        </w:rPr>
        <w:t>第三章  投标人须知</w:t>
      </w:r>
    </w:p>
    <w:p>
      <w:pPr>
        <w:snapToGrid w:val="0"/>
        <w:ind w:firstLine="4578" w:firstLineChars="1900"/>
        <w:rPr>
          <w:rFonts w:hint="eastAsia" w:ascii="宋体" w:hAnsi="宋体" w:cs="宋体"/>
          <w:b/>
          <w:bCs/>
          <w:color w:val="000000"/>
          <w:sz w:val="24"/>
          <w:szCs w:val="24"/>
        </w:rPr>
      </w:pPr>
      <w:r>
        <w:rPr>
          <w:rFonts w:hint="eastAsia" w:ascii="宋体" w:hAnsi="宋体" w:cs="宋体"/>
          <w:b/>
          <w:bCs/>
          <w:color w:val="000000"/>
          <w:sz w:val="24"/>
          <w:szCs w:val="24"/>
        </w:rPr>
        <w:t xml:space="preserve">前 </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rPr>
        <w:t xml:space="preserve">附 </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rPr>
        <w:t>表</w:t>
      </w:r>
    </w:p>
    <w:tbl>
      <w:tblPr>
        <w:tblStyle w:val="20"/>
        <w:tblW w:w="10309" w:type="dxa"/>
        <w:tblInd w:w="-1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8"/>
        <w:gridCol w:w="2228"/>
        <w:gridCol w:w="73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28" w:type="dxa"/>
            <w:tcBorders>
              <w:top w:val="single" w:color="auto" w:sz="4" w:space="0"/>
              <w:bottom w:val="single" w:color="auto" w:sz="4" w:space="0"/>
              <w:right w:val="single" w:color="auto" w:sz="4" w:space="0"/>
            </w:tcBorders>
            <w:vAlign w:val="center"/>
          </w:tcPr>
          <w:p>
            <w:pPr>
              <w:snapToGrid w:val="0"/>
              <w:jc w:val="center"/>
              <w:rPr>
                <w:rFonts w:ascii="宋体" w:hAnsi="宋体" w:cs="宋体"/>
                <w:b/>
                <w:bCs/>
                <w:color w:val="000000"/>
                <w:sz w:val="24"/>
                <w:szCs w:val="24"/>
              </w:rPr>
            </w:pPr>
            <w:r>
              <w:rPr>
                <w:rFonts w:hint="eastAsia" w:ascii="宋体" w:hAnsi="宋体" w:cs="宋体"/>
                <w:b/>
                <w:bCs/>
                <w:color w:val="000000"/>
                <w:sz w:val="24"/>
                <w:szCs w:val="24"/>
              </w:rPr>
              <w:t>序号</w:t>
            </w:r>
          </w:p>
        </w:tc>
        <w:tc>
          <w:tcPr>
            <w:tcW w:w="9581" w:type="dxa"/>
            <w:gridSpan w:val="2"/>
            <w:tcBorders>
              <w:top w:val="single" w:color="auto" w:sz="4" w:space="0"/>
              <w:left w:val="single" w:color="auto" w:sz="4" w:space="0"/>
              <w:bottom w:val="single" w:color="auto" w:sz="4" w:space="0"/>
            </w:tcBorders>
            <w:vAlign w:val="center"/>
          </w:tcPr>
          <w:p>
            <w:pPr>
              <w:snapToGrid w:val="0"/>
              <w:ind w:firstLine="3614" w:firstLineChars="1500"/>
              <w:jc w:val="both"/>
              <w:rPr>
                <w:rFonts w:ascii="宋体" w:hAnsi="宋体" w:cs="宋体"/>
                <w:b/>
                <w:bCs/>
                <w:color w:val="000000"/>
                <w:sz w:val="24"/>
                <w:szCs w:val="24"/>
              </w:rPr>
            </w:pPr>
            <w:r>
              <w:rPr>
                <w:rFonts w:hint="eastAsia" w:ascii="宋体" w:hAnsi="宋体" w:cs="宋体"/>
                <w:b/>
                <w:bCs/>
                <w:color w:val="000000"/>
                <w:sz w:val="24"/>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28"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1</w:t>
            </w:r>
          </w:p>
        </w:tc>
        <w:tc>
          <w:tcPr>
            <w:tcW w:w="9581" w:type="dxa"/>
            <w:gridSpan w:val="2"/>
            <w:tcBorders>
              <w:top w:val="single" w:color="auto" w:sz="4" w:space="0"/>
              <w:left w:val="single" w:color="auto" w:sz="4" w:space="0"/>
              <w:bottom w:val="single" w:color="auto" w:sz="4" w:space="0"/>
            </w:tcBorders>
            <w:vAlign w:val="center"/>
          </w:tcPr>
          <w:p>
            <w:pPr>
              <w:snapToGrid w:val="0"/>
              <w:rPr>
                <w:rFonts w:hint="eastAsia" w:ascii="宋体" w:hAnsi="宋体" w:eastAsia="宋体" w:cs="宋体"/>
                <w:color w:val="000000"/>
                <w:sz w:val="24"/>
                <w:szCs w:val="24"/>
                <w:lang w:eastAsia="zh-CN"/>
              </w:rPr>
            </w:pPr>
            <w:r>
              <w:rPr>
                <w:rFonts w:hint="eastAsia" w:ascii="宋体" w:hAnsi="宋体" w:cs="宋体"/>
                <w:color w:val="000000"/>
                <w:sz w:val="24"/>
                <w:szCs w:val="24"/>
              </w:rPr>
              <w:t>项目名称：</w:t>
            </w:r>
            <w:r>
              <w:rPr>
                <w:rFonts w:hint="eastAsia" w:ascii="宋体" w:hAnsi="宋体" w:cs="宋体"/>
                <w:color w:val="auto"/>
                <w:sz w:val="24"/>
                <w:szCs w:val="24"/>
                <w:lang w:eastAsia="zh-CN"/>
              </w:rPr>
              <w:t>东阳市白云、望江、莲花山未来社区一体化方案项目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8" w:hRule="atLeast"/>
        </w:trPr>
        <w:tc>
          <w:tcPr>
            <w:tcW w:w="728"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2</w:t>
            </w:r>
          </w:p>
        </w:tc>
        <w:tc>
          <w:tcPr>
            <w:tcW w:w="9581" w:type="dxa"/>
            <w:gridSpan w:val="2"/>
            <w:tcBorders>
              <w:top w:val="single" w:color="auto" w:sz="4" w:space="0"/>
              <w:left w:val="single" w:color="auto" w:sz="4" w:space="0"/>
              <w:bottom w:val="single" w:color="auto" w:sz="4" w:space="0"/>
            </w:tcBorders>
            <w:vAlign w:val="center"/>
          </w:tcPr>
          <w:p>
            <w:pPr>
              <w:spacing w:line="240" w:lineRule="auto"/>
              <w:rPr>
                <w:rFonts w:ascii="宋体" w:hAnsi="宋体" w:cs="宋体"/>
                <w:color w:val="000000"/>
                <w:sz w:val="24"/>
                <w:szCs w:val="24"/>
              </w:rPr>
            </w:pPr>
            <w:r>
              <w:rPr>
                <w:rFonts w:hint="eastAsia" w:ascii="宋体" w:hAnsi="宋体" w:cs="宋体"/>
                <w:color w:val="000000"/>
                <w:sz w:val="24"/>
                <w:szCs w:val="24"/>
              </w:rPr>
              <w:t>投标报价及费用：1、本项目投标应以人民币报价；2、不论投标结果如何，投标人均应自行承担所有与投标有关的全部费用；</w:t>
            </w:r>
            <w:r>
              <w:rPr>
                <w:rFonts w:hint="eastAsia" w:ascii="宋体" w:hAnsi="宋体" w:cs="宋体"/>
                <w:sz w:val="24"/>
                <w:szCs w:val="24"/>
              </w:rPr>
              <w:t>3、</w:t>
            </w:r>
            <w:r>
              <w:rPr>
                <w:rFonts w:hint="eastAsia" w:ascii="宋体" w:hAnsi="宋体" w:cs="宋体"/>
                <w:sz w:val="24"/>
              </w:rPr>
              <w:t>投标费用：本项目代理服务费按照本章第八条收费标准向中标单位收取。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7"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lang w:val="en-US" w:eastAsia="zh-CN"/>
              </w:rPr>
              <w:t>3</w:t>
            </w:r>
          </w:p>
        </w:tc>
        <w:tc>
          <w:tcPr>
            <w:tcW w:w="9581" w:type="dxa"/>
            <w:gridSpan w:val="2"/>
            <w:tcBorders>
              <w:top w:val="single" w:color="auto" w:sz="4" w:space="0"/>
              <w:left w:val="single" w:color="auto" w:sz="4" w:space="0"/>
              <w:bottom w:val="single" w:color="auto" w:sz="4" w:space="0"/>
            </w:tcBorders>
            <w:vAlign w:val="center"/>
          </w:tcPr>
          <w:p>
            <w:pPr>
              <w:snapToGrid w:val="0"/>
              <w:rPr>
                <w:rFonts w:ascii="宋体" w:hAnsi="宋体" w:cs="宋体"/>
                <w:color w:val="000000"/>
                <w:sz w:val="24"/>
                <w:szCs w:val="24"/>
              </w:rPr>
            </w:pPr>
            <w:r>
              <w:rPr>
                <w:rFonts w:hint="eastAsia" w:ascii="宋体" w:hAnsi="宋体" w:cs="宋体"/>
                <w:color w:val="000000"/>
                <w:sz w:val="24"/>
                <w:szCs w:val="24"/>
              </w:rPr>
              <w:t>答疑与澄清：投标人如认为招标文件表述不清晰、存在歧视性、排他性或者其他违法内容的，应当于</w:t>
            </w:r>
            <w:r>
              <w:rPr>
                <w:rFonts w:hint="eastAsia" w:ascii="宋体" w:hAnsi="宋体"/>
                <w:b/>
                <w:bCs/>
                <w:sz w:val="24"/>
                <w:u w:val="single"/>
                <w:shd w:val="clear" w:color="auto" w:fill="FFFFFF"/>
              </w:rPr>
              <w:t>质疑期限届满之日</w:t>
            </w:r>
            <w:r>
              <w:rPr>
                <w:rFonts w:hint="eastAsia" w:ascii="宋体" w:hAnsi="宋体" w:cs="宋体"/>
                <w:color w:val="000000"/>
                <w:sz w:val="24"/>
                <w:szCs w:val="24"/>
              </w:rPr>
              <w:t>前，以书面形式要求招标采购单位作出书面解释、澄清或者向招标采购单位提出书面质疑</w:t>
            </w:r>
            <w:r>
              <w:rPr>
                <w:rFonts w:hint="eastAsia" w:ascii="宋体" w:hAnsi="宋体" w:cs="宋体"/>
                <w:b/>
                <w:bCs/>
                <w:color w:val="000000"/>
                <w:sz w:val="24"/>
                <w:szCs w:val="24"/>
              </w:rPr>
              <w:t>(在质疑截止时间前，未对招标文件提出质疑的，视同投标人对招标文件的默认）；</w:t>
            </w:r>
            <w:r>
              <w:rPr>
                <w:rFonts w:hint="eastAsia" w:ascii="宋体" w:hAnsi="宋体"/>
                <w:sz w:val="24"/>
              </w:rPr>
              <w:t>招标采购单位对已发出的招标文件进行必要澄清、答复、修改或者补充的，在财政部门指定的政府采购信息发布媒体上发布更正公告，并以书面形式通知所有已获取招标文件的投标人；答疑内容是招标文件的组成部分；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lang w:val="en-US" w:eastAsia="zh-CN"/>
              </w:rPr>
              <w:t>4</w:t>
            </w:r>
          </w:p>
        </w:tc>
        <w:tc>
          <w:tcPr>
            <w:tcW w:w="9581"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投标文件的组成：</w:t>
            </w:r>
          </w:p>
          <w:p>
            <w:pPr>
              <w:autoSpaceDE w:val="0"/>
              <w:autoSpaceDN w:val="0"/>
              <w:snapToGrid w:val="0"/>
              <w:textAlignment w:val="bottom"/>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本项目投标文件由资格</w:t>
            </w:r>
            <w:r>
              <w:rPr>
                <w:rFonts w:hint="eastAsia" w:ascii="宋体" w:hAnsi="宋体" w:cs="宋体"/>
                <w:b/>
                <w:bCs/>
                <w:color w:val="000000"/>
                <w:sz w:val="24"/>
                <w:szCs w:val="24"/>
                <w:lang w:val="en-US" w:eastAsia="zh-CN"/>
              </w:rPr>
              <w:t>审查</w:t>
            </w:r>
            <w:r>
              <w:rPr>
                <w:rFonts w:hint="eastAsia" w:ascii="宋体" w:hAnsi="宋体" w:cs="宋体"/>
                <w:b/>
                <w:bCs/>
                <w:color w:val="000000"/>
                <w:sz w:val="24"/>
                <w:szCs w:val="24"/>
                <w:lang w:eastAsia="zh-CN"/>
              </w:rPr>
              <w:t>文件、技术、资信及商务文件、投标报价文件三部份组成。</w:t>
            </w:r>
          </w:p>
          <w:p>
            <w:pPr>
              <w:autoSpaceDE w:val="0"/>
              <w:autoSpaceDN w:val="0"/>
              <w:snapToGrid w:val="0"/>
              <w:textAlignment w:val="bottom"/>
              <w:rPr>
                <w:rFonts w:hint="eastAsia" w:ascii="宋体" w:hAnsi="宋体" w:eastAsia="宋体"/>
                <w:b/>
                <w:bCs/>
                <w:sz w:val="24"/>
                <w:lang w:eastAsia="zh-CN"/>
              </w:rPr>
            </w:pPr>
            <w:r>
              <w:rPr>
                <w:rFonts w:hint="eastAsia" w:ascii="宋体" w:hAnsi="宋体"/>
                <w:b/>
                <w:bCs/>
                <w:sz w:val="24"/>
              </w:rPr>
              <w:t>投标人应按以下方式递交投标文件</w:t>
            </w:r>
            <w:r>
              <w:rPr>
                <w:rFonts w:hint="eastAsia" w:ascii="宋体" w:hAnsi="宋体"/>
                <w:b/>
                <w:bCs/>
                <w:sz w:val="24"/>
                <w:lang w:eastAsia="zh-CN"/>
              </w:rPr>
              <w:t>：</w:t>
            </w:r>
          </w:p>
          <w:p>
            <w:pPr>
              <w:autoSpaceDE w:val="0"/>
              <w:autoSpaceDN w:val="0"/>
              <w:snapToGrid w:val="0"/>
              <w:textAlignment w:val="bottom"/>
              <w:rPr>
                <w:rFonts w:ascii="宋体" w:hAnsi="宋体" w:cs="宋体"/>
                <w:sz w:val="24"/>
              </w:rPr>
            </w:pPr>
            <w:r>
              <w:rPr>
                <w:rFonts w:hint="eastAsia" w:ascii="宋体" w:hAnsi="宋体" w:cs="宋体"/>
                <w:sz w:val="24"/>
              </w:rPr>
              <w:t>▲1、本项目实行“网上投标、电子评标”，投标人应于投标截止时间前在“政采云”（电子交易平台）上传输、递交电子版投标文件（包括资格</w:t>
            </w:r>
            <w:r>
              <w:rPr>
                <w:rFonts w:hint="eastAsia" w:ascii="宋体" w:hAnsi="宋体" w:cs="宋体"/>
                <w:sz w:val="24"/>
                <w:lang w:eastAsia="zh-CN"/>
              </w:rPr>
              <w:t>响应</w:t>
            </w:r>
            <w:r>
              <w:rPr>
                <w:rFonts w:hint="eastAsia" w:ascii="宋体" w:hAnsi="宋体" w:cs="宋体"/>
                <w:sz w:val="24"/>
              </w:rPr>
              <w:t>文件、技术、资信及商务文件和报价文件）；</w:t>
            </w:r>
          </w:p>
          <w:p>
            <w:pPr>
              <w:autoSpaceDE w:val="0"/>
              <w:autoSpaceDN w:val="0"/>
              <w:snapToGrid w:val="0"/>
              <w:textAlignment w:val="bottom"/>
              <w:rPr>
                <w:rFonts w:ascii="宋体" w:hAnsi="宋体" w:cs="宋体"/>
                <w:sz w:val="24"/>
              </w:rPr>
            </w:pPr>
            <w:r>
              <w:rPr>
                <w:rFonts w:hint="eastAsia" w:ascii="宋体" w:hAnsi="宋体" w:cs="宋体"/>
                <w:sz w:val="24"/>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w:t>
            </w:r>
            <w:r>
              <w:rPr>
                <w:rFonts w:hint="eastAsia" w:ascii="宋体" w:hAnsi="宋体" w:cs="宋体"/>
                <w:sz w:val="24"/>
                <w:lang w:eastAsia="zh-CN"/>
              </w:rPr>
              <w:t>东阳八婺工程项目管理有限公司</w:t>
            </w:r>
            <w:r>
              <w:rPr>
                <w:rFonts w:hint="eastAsia" w:ascii="宋体" w:hAnsi="宋体" w:cs="宋体"/>
                <w:sz w:val="24"/>
              </w:rPr>
              <w:t>邮箱：467487412@qq.com，逾期发送或发错后缀名的备份投标文件将被视为无效；</w:t>
            </w:r>
          </w:p>
          <w:p>
            <w:pPr>
              <w:autoSpaceDE w:val="0"/>
              <w:autoSpaceDN w:val="0"/>
              <w:snapToGrid w:val="0"/>
              <w:textAlignment w:val="bottom"/>
              <w:rPr>
                <w:rFonts w:ascii="宋体" w:hAnsi="宋体" w:cs="宋体"/>
                <w:sz w:val="24"/>
              </w:rPr>
            </w:pPr>
            <w:r>
              <w:rPr>
                <w:rFonts w:hint="eastAsia" w:ascii="宋体" w:hAnsi="宋体" w:cs="宋体"/>
                <w:sz w:val="24"/>
              </w:rPr>
              <w:t>3、投标人仅提交电子备份投标文件的，投标无效；</w:t>
            </w:r>
          </w:p>
          <w:p>
            <w:pPr>
              <w:autoSpaceDE w:val="0"/>
              <w:autoSpaceDN w:val="0"/>
              <w:snapToGrid w:val="0"/>
              <w:textAlignment w:val="bottom"/>
              <w:rPr>
                <w:rFonts w:ascii="宋体" w:hAnsi="宋体" w:cs="宋体"/>
                <w:color w:val="000000"/>
                <w:sz w:val="24"/>
                <w:szCs w:val="24"/>
              </w:rPr>
            </w:pPr>
            <w:r>
              <w:rPr>
                <w:rFonts w:hint="eastAsia" w:ascii="宋体" w:hAnsi="宋体" w:cs="宋体"/>
                <w:sz w:val="24"/>
              </w:rPr>
              <w:t>4、本项目不强制投标人提交电子备份投标文件；如在开评标时出现电子投标文件无法解密或解密失败等情况，因投标人未提供电子备份投标文件而造成投标无效等一切后果和风险由投标人自行承担。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8"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lang w:val="en-US" w:eastAsia="zh-CN"/>
              </w:rPr>
              <w:t>5</w:t>
            </w:r>
          </w:p>
        </w:tc>
        <w:tc>
          <w:tcPr>
            <w:tcW w:w="9581"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color w:val="FF0000"/>
                <w:sz w:val="24"/>
                <w:szCs w:val="24"/>
              </w:rPr>
            </w:pPr>
            <w:r>
              <w:rPr>
                <w:rFonts w:hint="eastAsia" w:ascii="宋体" w:hAnsi="宋体" w:cs="宋体"/>
                <w:b/>
                <w:bCs/>
                <w:color w:val="FF0000"/>
                <w:sz w:val="24"/>
                <w:szCs w:val="24"/>
              </w:rPr>
              <w:t>投标截止时间及地点：</w:t>
            </w:r>
          </w:p>
          <w:p>
            <w:pPr>
              <w:snapToGrid w:val="0"/>
              <w:rPr>
                <w:rFonts w:ascii="宋体" w:hAnsi="宋体" w:cs="宋体"/>
                <w:b/>
                <w:bCs/>
                <w:color w:val="FF0000"/>
                <w:sz w:val="24"/>
                <w:szCs w:val="24"/>
              </w:rPr>
            </w:pPr>
            <w:r>
              <w:rPr>
                <w:rFonts w:hint="eastAsia" w:ascii="宋体" w:hAnsi="宋体" w:cs="宋体"/>
                <w:b/>
                <w:bCs/>
                <w:color w:val="FF0000"/>
                <w:sz w:val="24"/>
                <w:szCs w:val="24"/>
              </w:rPr>
              <w:t>1、投标人应当在</w:t>
            </w:r>
            <w:r>
              <w:rPr>
                <w:rFonts w:hint="eastAsia" w:ascii="宋体" w:hAnsi="宋体" w:cs="宋体"/>
                <w:b/>
                <w:bCs/>
                <w:color w:val="FF0000"/>
                <w:sz w:val="24"/>
                <w:szCs w:val="24"/>
                <w:u w:val="single"/>
                <w:lang w:eastAsia="zh-CN"/>
              </w:rPr>
              <w:t>2024年</w:t>
            </w:r>
            <w:r>
              <w:rPr>
                <w:rFonts w:hint="eastAsia" w:ascii="宋体" w:hAnsi="宋体" w:cs="宋体"/>
                <w:b/>
                <w:bCs/>
                <w:color w:val="FF0000"/>
                <w:sz w:val="24"/>
                <w:szCs w:val="24"/>
                <w:u w:val="single"/>
                <w:lang w:val="en-US" w:eastAsia="zh-CN"/>
              </w:rPr>
              <w:t xml:space="preserve"> 5 </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 xml:space="preserve"> 21 </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30</w:t>
            </w:r>
            <w:r>
              <w:rPr>
                <w:rFonts w:hint="eastAsia" w:ascii="宋体" w:hAnsi="宋体" w:cs="宋体"/>
                <w:b/>
                <w:bCs/>
                <w:color w:val="FF0000"/>
                <w:sz w:val="24"/>
                <w:szCs w:val="24"/>
                <w:u w:val="single"/>
              </w:rPr>
              <w:t>分</w:t>
            </w:r>
            <w:r>
              <w:rPr>
                <w:rFonts w:hint="eastAsia" w:ascii="宋体" w:hAnsi="宋体" w:cs="宋体"/>
                <w:b/>
                <w:bCs/>
                <w:color w:val="FF0000"/>
                <w:sz w:val="24"/>
                <w:szCs w:val="24"/>
              </w:rPr>
              <w:t>前在“政采云”（电子交易平台）上自行上传加密的电子投标文件。投标截止时间后递交的电子投标文件，将被政采云平台拒收。</w:t>
            </w:r>
          </w:p>
          <w:p>
            <w:pPr>
              <w:snapToGrid w:val="0"/>
              <w:rPr>
                <w:rFonts w:hint="eastAsia" w:ascii="宋体" w:hAnsi="宋体" w:cs="宋体"/>
                <w:b/>
                <w:bCs/>
                <w:color w:val="FF0000"/>
                <w:sz w:val="24"/>
                <w:szCs w:val="24"/>
              </w:rPr>
            </w:pPr>
            <w:r>
              <w:rPr>
                <w:rFonts w:hint="eastAsia" w:ascii="宋体" w:hAnsi="宋体" w:cs="宋体"/>
                <w:b/>
                <w:bCs/>
                <w:color w:val="FF0000"/>
                <w:sz w:val="24"/>
                <w:szCs w:val="24"/>
              </w:rPr>
              <w:t>2、电子备份投标文件的递交时间：</w:t>
            </w:r>
          </w:p>
          <w:p>
            <w:pPr>
              <w:snapToGrid w:val="0"/>
              <w:rPr>
                <w:rFonts w:ascii="宋体" w:hAnsi="宋体" w:cs="宋体"/>
                <w:color w:val="FF0000"/>
                <w:sz w:val="24"/>
                <w:szCs w:val="24"/>
              </w:rPr>
            </w:pPr>
            <w:r>
              <w:rPr>
                <w:rFonts w:hint="eastAsia" w:ascii="宋体" w:hAnsi="宋体" w:cs="宋体"/>
                <w:b/>
                <w:bCs/>
                <w:color w:val="FF0000"/>
                <w:sz w:val="24"/>
                <w:szCs w:val="24"/>
              </w:rPr>
              <w:t>投标人应当在</w:t>
            </w:r>
            <w:r>
              <w:rPr>
                <w:rFonts w:hint="eastAsia" w:ascii="宋体" w:hAnsi="宋体" w:cs="宋体"/>
                <w:b/>
                <w:bCs/>
                <w:color w:val="FF0000"/>
                <w:sz w:val="24"/>
                <w:szCs w:val="24"/>
                <w:u w:val="single"/>
                <w:lang w:eastAsia="zh-CN"/>
              </w:rPr>
              <w:t>2024年</w:t>
            </w:r>
            <w:r>
              <w:rPr>
                <w:rFonts w:hint="eastAsia" w:ascii="宋体" w:hAnsi="宋体" w:cs="宋体"/>
                <w:b/>
                <w:bCs/>
                <w:color w:val="FF0000"/>
                <w:sz w:val="24"/>
                <w:szCs w:val="24"/>
                <w:u w:val="single"/>
                <w:lang w:val="en-US" w:eastAsia="zh-CN"/>
              </w:rPr>
              <w:t xml:space="preserve"> 5 </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 xml:space="preserve"> 21</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w:t>
            </w:r>
            <w:r>
              <w:rPr>
                <w:rFonts w:hint="eastAsia" w:ascii="宋体" w:hAnsi="宋体" w:cs="宋体"/>
                <w:b/>
                <w:bCs/>
                <w:color w:val="FF0000"/>
                <w:sz w:val="24"/>
                <w:szCs w:val="24"/>
                <w:u w:val="single"/>
              </w:rPr>
              <w:t>0分</w:t>
            </w:r>
            <w:r>
              <w:rPr>
                <w:rFonts w:hint="eastAsia" w:ascii="宋体" w:hAnsi="宋体" w:cs="宋体"/>
                <w:b/>
                <w:bCs/>
                <w:color w:val="FF0000"/>
                <w:sz w:val="24"/>
                <w:szCs w:val="24"/>
              </w:rPr>
              <w:t>前，逾期未递交的视为自动放弃。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lang w:val="en-US" w:eastAsia="zh-CN"/>
              </w:rPr>
              <w:t>6</w:t>
            </w:r>
          </w:p>
        </w:tc>
        <w:tc>
          <w:tcPr>
            <w:tcW w:w="9581"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color w:val="FF0000"/>
                <w:sz w:val="24"/>
                <w:szCs w:val="24"/>
              </w:rPr>
            </w:pPr>
            <w:r>
              <w:rPr>
                <w:rFonts w:hint="eastAsia" w:ascii="宋体" w:hAnsi="宋体" w:cs="宋体"/>
                <w:b/>
                <w:bCs/>
                <w:color w:val="FF0000"/>
                <w:sz w:val="24"/>
                <w:szCs w:val="24"/>
              </w:rPr>
              <w:t>开标时间：</w:t>
            </w:r>
            <w:r>
              <w:rPr>
                <w:rFonts w:hint="eastAsia" w:ascii="宋体" w:hAnsi="宋体" w:cs="宋体"/>
                <w:b/>
                <w:bCs/>
                <w:color w:val="FF0000"/>
                <w:sz w:val="24"/>
                <w:szCs w:val="24"/>
                <w:u w:val="single"/>
                <w:lang w:eastAsia="zh-CN"/>
              </w:rPr>
              <w:t>2024年</w:t>
            </w:r>
            <w:r>
              <w:rPr>
                <w:rFonts w:hint="eastAsia" w:ascii="宋体" w:hAnsi="宋体" w:cs="宋体"/>
                <w:b/>
                <w:bCs/>
                <w:color w:val="FF0000"/>
                <w:sz w:val="24"/>
                <w:szCs w:val="24"/>
                <w:u w:val="single"/>
                <w:lang w:val="en-US" w:eastAsia="zh-CN"/>
              </w:rPr>
              <w:t xml:space="preserve"> 5 </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 xml:space="preserve"> 21</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w:t>
            </w:r>
            <w:r>
              <w:rPr>
                <w:rFonts w:hint="eastAsia" w:ascii="宋体" w:hAnsi="宋体" w:cs="宋体"/>
                <w:b/>
                <w:bCs/>
                <w:color w:val="FF0000"/>
                <w:sz w:val="24"/>
                <w:szCs w:val="24"/>
                <w:u w:val="single"/>
              </w:rPr>
              <w:t>0分</w:t>
            </w:r>
          </w:p>
          <w:p>
            <w:pPr>
              <w:snapToGrid w:val="0"/>
              <w:rPr>
                <w:rFonts w:ascii="宋体" w:hAnsi="宋体" w:cs="宋体"/>
                <w:color w:val="FF0000"/>
                <w:sz w:val="24"/>
                <w:szCs w:val="24"/>
              </w:rPr>
            </w:pPr>
            <w:r>
              <w:rPr>
                <w:rFonts w:hint="eastAsia" w:ascii="宋体" w:hAnsi="宋体" w:cs="宋体"/>
                <w:b/>
                <w:bCs/>
                <w:color w:val="FF0000"/>
                <w:sz w:val="24"/>
                <w:szCs w:val="24"/>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lang w:val="en-US" w:eastAsia="zh-CN"/>
              </w:rPr>
              <w:t>7</w:t>
            </w:r>
          </w:p>
        </w:tc>
        <w:tc>
          <w:tcPr>
            <w:tcW w:w="9581" w:type="dxa"/>
            <w:gridSpan w:val="2"/>
            <w:tcBorders>
              <w:top w:val="single" w:color="auto" w:sz="4" w:space="0"/>
              <w:left w:val="single" w:color="auto" w:sz="4" w:space="0"/>
              <w:bottom w:val="single" w:color="auto" w:sz="4" w:space="0"/>
            </w:tcBorders>
            <w:vAlign w:val="center"/>
          </w:tcPr>
          <w:p>
            <w:pPr>
              <w:autoSpaceDE w:val="0"/>
              <w:autoSpaceDN w:val="0"/>
              <w:snapToGrid w:val="0"/>
              <w:ind w:left="-102" w:leftChars="-51" w:firstLine="108" w:firstLineChars="45"/>
              <w:textAlignment w:val="bottom"/>
              <w:rPr>
                <w:rFonts w:ascii="宋体" w:hAnsi="宋体" w:cs="宋体"/>
                <w:color w:val="000000"/>
                <w:sz w:val="24"/>
                <w:szCs w:val="24"/>
              </w:rPr>
            </w:pPr>
            <w:r>
              <w:rPr>
                <w:rFonts w:hint="eastAsia" w:ascii="宋体" w:hAnsi="宋体" w:cs="宋体"/>
                <w:color w:val="000000"/>
                <w:sz w:val="24"/>
                <w:szCs w:val="24"/>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lang w:val="en-US" w:eastAsia="zh-CN"/>
              </w:rPr>
              <w:t>8</w:t>
            </w:r>
          </w:p>
        </w:tc>
        <w:tc>
          <w:tcPr>
            <w:tcW w:w="9581" w:type="dxa"/>
            <w:gridSpan w:val="2"/>
            <w:tcBorders>
              <w:top w:val="single" w:color="auto" w:sz="4" w:space="0"/>
              <w:left w:val="single" w:color="auto" w:sz="4" w:space="0"/>
              <w:bottom w:val="single" w:color="auto" w:sz="4" w:space="0"/>
            </w:tcBorders>
            <w:vAlign w:val="center"/>
          </w:tcPr>
          <w:p>
            <w:pPr>
              <w:autoSpaceDE w:val="0"/>
              <w:autoSpaceDN w:val="0"/>
              <w:snapToGrid w:val="0"/>
              <w:ind w:left="-102" w:leftChars="-51" w:firstLine="108" w:firstLineChars="45"/>
              <w:textAlignment w:val="bottom"/>
              <w:rPr>
                <w:rFonts w:ascii="宋体" w:hAnsi="宋体" w:cs="宋体"/>
                <w:color w:val="000000"/>
                <w:sz w:val="24"/>
                <w:szCs w:val="24"/>
              </w:rPr>
            </w:pPr>
            <w:r>
              <w:rPr>
                <w:rFonts w:hint="eastAsia" w:ascii="宋体" w:hAnsi="宋体" w:cs="宋体"/>
                <w:color w:val="000000"/>
                <w:sz w:val="24"/>
                <w:szCs w:val="24"/>
              </w:rPr>
              <w:t>现场踏勘：投标人自行组织现场踏勘。现场踏勘所发生的费用由投标方自行承担，踏勘过程中的安全责任投标人自负。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lang w:val="en-US" w:eastAsia="zh-CN"/>
              </w:rPr>
              <w:t>9</w:t>
            </w:r>
          </w:p>
        </w:tc>
        <w:tc>
          <w:tcPr>
            <w:tcW w:w="9581" w:type="dxa"/>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val="0"/>
              <w:overflowPunct/>
              <w:topLinePunct w:val="0"/>
              <w:autoSpaceDE w:val="0"/>
              <w:autoSpaceDN w:val="0"/>
              <w:bidi w:val="0"/>
              <w:adjustRightInd/>
              <w:snapToGrid w:val="0"/>
              <w:textAlignment w:val="bottom"/>
              <w:rPr>
                <w:rFonts w:ascii="宋体" w:hAnsi="宋体" w:cs="宋体"/>
                <w:color w:val="000000"/>
                <w:sz w:val="24"/>
                <w:szCs w:val="24"/>
              </w:rPr>
            </w:pPr>
            <w:r>
              <w:rPr>
                <w:rFonts w:hint="eastAsia" w:ascii="宋体" w:hAnsi="宋体" w:cs="宋体"/>
                <w:color w:val="000000"/>
                <w:sz w:val="24"/>
              </w:rPr>
              <w:t>中标结果公告：自中标人确定之日起2个工作日内，中标结果公告于浙江省政府采购网</w:t>
            </w:r>
            <w:r>
              <w:rPr>
                <w:rFonts w:hint="eastAsia" w:ascii="宋体" w:hAnsi="宋体" w:cs="宋体"/>
                <w:color w:val="000000"/>
                <w:sz w:val="24"/>
                <w:u w:val="single"/>
              </w:rPr>
              <w:t>(http://zfcg.czt.zj.gov.cn/)</w:t>
            </w:r>
            <w:r>
              <w:rPr>
                <w:rFonts w:hint="eastAsia" w:ascii="宋体" w:hAnsi="宋体" w:cs="宋体"/>
                <w:color w:val="000000"/>
                <w:sz w:val="24"/>
              </w:rPr>
              <w:t>、东阳市公共资源交易网</w:t>
            </w:r>
            <w:r>
              <w:rPr>
                <w:rFonts w:hint="eastAsia" w:ascii="宋体" w:hAnsi="宋体" w:cs="宋体"/>
                <w:color w:val="000000"/>
                <w:sz w:val="24"/>
                <w:u w:val="single"/>
              </w:rPr>
              <w:t>（</w:t>
            </w:r>
            <w:r>
              <w:rPr>
                <w:rFonts w:hint="eastAsia" w:ascii="宋体" w:hAnsi="宋体" w:cs="宋体"/>
                <w:color w:val="000000"/>
                <w:sz w:val="24"/>
                <w:u w:val="single"/>
                <w:lang w:eastAsia="zh-CN"/>
              </w:rPr>
              <w:t>http://www.dongyang.gov.cn/ggzyjy/</w:t>
            </w:r>
            <w:r>
              <w:rPr>
                <w:rFonts w:hint="eastAsia" w:ascii="宋体" w:hAnsi="宋体" w:cs="宋体"/>
                <w:color w:val="000000"/>
                <w:sz w:val="24"/>
                <w:u w:val="single"/>
              </w:rPr>
              <w:t>）</w:t>
            </w:r>
            <w:r>
              <w:rPr>
                <w:rFonts w:hint="eastAsia" w:ascii="宋体" w:hAnsi="宋体" w:cs="宋体"/>
                <w:color w:val="000000"/>
                <w:sz w:val="24"/>
              </w:rPr>
              <w:t>，公告1个工作日。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eastAsia="宋体" w:cs="宋体"/>
                <w:color w:val="000000"/>
                <w:lang w:val="en-US" w:eastAsia="zh-CN" w:bidi="ar-SA"/>
              </w:rPr>
            </w:pPr>
            <w:r>
              <w:rPr>
                <w:rFonts w:hint="eastAsia" w:ascii="宋体" w:hAnsi="宋体" w:cs="宋体"/>
                <w:color w:val="000000"/>
                <w:lang w:val="en-US" w:eastAsia="zh-CN"/>
              </w:rPr>
              <w:t>10</w:t>
            </w:r>
          </w:p>
        </w:tc>
        <w:tc>
          <w:tcPr>
            <w:tcW w:w="9581"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color w:val="000000"/>
                <w:sz w:val="24"/>
                <w:szCs w:val="24"/>
              </w:rPr>
            </w:pPr>
            <w:r>
              <w:rPr>
                <w:rFonts w:hint="eastAsia" w:ascii="宋体" w:hAnsi="宋体" w:cs="宋体"/>
                <w:sz w:val="24"/>
                <w:szCs w:val="24"/>
              </w:rPr>
              <w:t>中标通知书：确定中标人后，中标人应在三个工作日内，向招标人领取《中标通知书》，否则按放弃中标资格处理。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eastAsia="宋体" w:cs="宋体"/>
                <w:color w:val="000000"/>
                <w:lang w:val="en-US" w:eastAsia="zh-CN" w:bidi="ar-SA"/>
              </w:rPr>
            </w:pPr>
            <w:r>
              <w:rPr>
                <w:rFonts w:hint="eastAsia" w:ascii="宋体" w:hAnsi="宋体" w:cs="宋体"/>
                <w:color w:val="000000"/>
                <w:lang w:val="en-US" w:eastAsia="zh-CN"/>
              </w:rPr>
              <w:t>11</w:t>
            </w:r>
          </w:p>
        </w:tc>
        <w:tc>
          <w:tcPr>
            <w:tcW w:w="9581"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sz w:val="24"/>
                <w:szCs w:val="24"/>
              </w:rPr>
            </w:pPr>
            <w:r>
              <w:rPr>
                <w:rFonts w:hint="eastAsia" w:ascii="宋体" w:hAnsi="宋体" w:cs="宋体"/>
                <w:sz w:val="24"/>
                <w:szCs w:val="24"/>
              </w:rPr>
              <w:t>签订合同时间：中标通知书发出后</w:t>
            </w:r>
            <w:r>
              <w:rPr>
                <w:rFonts w:hint="eastAsia" w:ascii="宋体" w:hAnsi="宋体" w:cs="宋体"/>
                <w:sz w:val="24"/>
                <w:szCs w:val="24"/>
                <w:lang w:val="en-US" w:eastAsia="zh-CN"/>
              </w:rPr>
              <w:t>2</w:t>
            </w:r>
            <w:r>
              <w:rPr>
                <w:rFonts w:hint="eastAsia" w:ascii="宋体" w:hAnsi="宋体" w:cs="宋体"/>
                <w:sz w:val="24"/>
                <w:szCs w:val="24"/>
              </w:rPr>
              <w:t>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eastAsia="宋体" w:cs="宋体"/>
                <w:color w:val="000000"/>
                <w:highlight w:val="none"/>
                <w:lang w:val="en-US" w:eastAsia="zh-CN" w:bidi="ar-SA"/>
              </w:rPr>
            </w:pPr>
            <w:r>
              <w:rPr>
                <w:rFonts w:hint="eastAsia" w:ascii="宋体" w:hAnsi="宋体" w:cs="宋体"/>
                <w:color w:val="000000"/>
                <w:highlight w:val="none"/>
                <w:lang w:val="en-US" w:eastAsia="zh-CN"/>
              </w:rPr>
              <w:t>12</w:t>
            </w:r>
          </w:p>
        </w:tc>
        <w:tc>
          <w:tcPr>
            <w:tcW w:w="9581" w:type="dxa"/>
            <w:gridSpan w:val="2"/>
            <w:tcBorders>
              <w:top w:val="single" w:color="auto" w:sz="4" w:space="0"/>
              <w:left w:val="single" w:color="auto" w:sz="4" w:space="0"/>
              <w:bottom w:val="single" w:color="auto" w:sz="4" w:space="0"/>
            </w:tcBorders>
            <w:vAlign w:val="center"/>
          </w:tcPr>
          <w:p>
            <w:pPr>
              <w:pStyle w:val="12"/>
              <w:keepNext w:val="0"/>
              <w:keepLines w:val="0"/>
              <w:pageBreakBefore w:val="0"/>
              <w:widowControl w:val="0"/>
              <w:kinsoku/>
              <w:wordWrap/>
              <w:overflowPunct/>
              <w:topLinePunct w:val="0"/>
              <w:autoSpaceDE/>
              <w:autoSpaceDN/>
              <w:bidi w:val="0"/>
              <w:spacing w:beforeLines="0" w:afterLines="0" w:line="440" w:lineRule="atLeast"/>
              <w:textAlignment w:val="auto"/>
              <w:rPr>
                <w:rFonts w:hint="eastAsia"/>
                <w:lang w:val="en-US" w:eastAsia="zh-CN"/>
              </w:rPr>
            </w:pPr>
            <w:r>
              <w:rPr>
                <w:rFonts w:hint="eastAsia"/>
                <w:lang w:eastAsia="zh-CN"/>
              </w:rPr>
              <w:t>付款方式：</w:t>
            </w:r>
            <w:r>
              <w:rPr>
                <w:rFonts w:hint="eastAsia"/>
                <w:lang w:val="en-US" w:eastAsia="zh-CN"/>
              </w:rPr>
              <w:t>1.合同生效以及具备实施条件后7个工作日内支付合同金额的40%（采购人根据项目特点、供应商诚信等因素，可以要求中标人提交预付款保函）；单个社区通过专家评审完成备案后支付至该社区合同价款的60%；单个社区完成考核专项服务列入省未来社区建成名单后支付至该社区合同价款的100%（不计息）。</w:t>
            </w:r>
          </w:p>
          <w:p>
            <w:pPr>
              <w:pStyle w:val="12"/>
              <w:keepNext w:val="0"/>
              <w:keepLines w:val="0"/>
              <w:pageBreakBefore w:val="0"/>
              <w:widowControl w:val="0"/>
              <w:kinsoku/>
              <w:wordWrap/>
              <w:overflowPunct/>
              <w:topLinePunct w:val="0"/>
              <w:autoSpaceDE/>
              <w:autoSpaceDN/>
              <w:bidi w:val="0"/>
              <w:spacing w:beforeLines="0" w:afterLines="0" w:line="440" w:lineRule="atLeast"/>
              <w:textAlignment w:val="auto"/>
              <w:rPr>
                <w:rFonts w:hint="default"/>
                <w:lang w:val="en-US" w:eastAsia="zh-CN"/>
              </w:rPr>
            </w:pPr>
            <w:r>
              <w:rPr>
                <w:rFonts w:hint="eastAsia"/>
                <w:lang w:val="en-US" w:eastAsia="zh-CN"/>
              </w:rPr>
              <w:t>2.支付款项前须提供相应数额的正规税务发票。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13</w:t>
            </w:r>
          </w:p>
        </w:tc>
        <w:tc>
          <w:tcPr>
            <w:tcW w:w="9581" w:type="dxa"/>
            <w:gridSpan w:val="2"/>
            <w:tcBorders>
              <w:top w:val="single" w:color="auto" w:sz="4" w:space="0"/>
              <w:left w:val="single" w:color="auto" w:sz="4" w:space="0"/>
              <w:bottom w:val="single" w:color="auto" w:sz="4" w:space="0"/>
            </w:tcBorders>
            <w:vAlign w:val="center"/>
          </w:tcPr>
          <w:p>
            <w:pPr>
              <w:autoSpaceDE w:val="0"/>
              <w:autoSpaceDN w:val="0"/>
              <w:adjustRightInd w:val="0"/>
              <w:spacing w:line="400" w:lineRule="exact"/>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投标保证金：本项目不收取投标保证金</w:t>
            </w:r>
          </w:p>
          <w:p>
            <w:pPr>
              <w:autoSpaceDE w:val="0"/>
              <w:autoSpaceDN w:val="0"/>
              <w:adjustRightInd w:val="0"/>
              <w:spacing w:line="400" w:lineRule="exact"/>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lang w:eastAsia="zh-CN"/>
              </w:rPr>
              <w:t>履约保证金：本项目不收取履约保证金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rPr>
              <w:t>1</w:t>
            </w:r>
            <w:r>
              <w:rPr>
                <w:rFonts w:hint="eastAsia" w:ascii="宋体" w:hAnsi="宋体" w:cs="宋体"/>
                <w:color w:val="000000"/>
                <w:lang w:val="en-US" w:eastAsia="zh-CN"/>
              </w:rPr>
              <w:t>4</w:t>
            </w:r>
          </w:p>
        </w:tc>
        <w:tc>
          <w:tcPr>
            <w:tcW w:w="9581" w:type="dxa"/>
            <w:gridSpan w:val="2"/>
            <w:tcBorders>
              <w:top w:val="single" w:color="auto" w:sz="4" w:space="0"/>
              <w:left w:val="single" w:color="auto" w:sz="4" w:space="0"/>
              <w:bottom w:val="single" w:color="auto" w:sz="4" w:space="0"/>
            </w:tcBorders>
            <w:vAlign w:val="center"/>
          </w:tcPr>
          <w:p>
            <w:pPr>
              <w:snapToGrid w:val="0"/>
              <w:rPr>
                <w:rFonts w:hint="eastAsia" w:ascii="宋体" w:hAnsi="宋体" w:eastAsia="宋体" w:cs="宋体"/>
                <w:b/>
                <w:bCs/>
                <w:sz w:val="24"/>
                <w:szCs w:val="24"/>
                <w:lang w:val="en-US" w:eastAsia="zh-CN" w:bidi="ar-SA"/>
              </w:rPr>
            </w:pPr>
            <w:r>
              <w:rPr>
                <w:rFonts w:hint="eastAsia" w:ascii="宋体" w:hAnsi="宋体" w:cs="宋体"/>
                <w:color w:val="000000"/>
                <w:sz w:val="24"/>
                <w:szCs w:val="24"/>
              </w:rPr>
              <w:t>投标文件有效期：</w:t>
            </w:r>
            <w:r>
              <w:rPr>
                <w:rFonts w:hint="eastAsia" w:ascii="宋体" w:hAnsi="宋体" w:cs="宋体"/>
                <w:color w:val="000000"/>
                <w:sz w:val="24"/>
                <w:szCs w:val="24"/>
                <w:u w:val="single"/>
                <w:lang w:val="en-US" w:eastAsia="zh-CN"/>
              </w:rPr>
              <w:t>9</w:t>
            </w:r>
            <w:r>
              <w:rPr>
                <w:rFonts w:hint="eastAsia" w:ascii="宋体" w:hAnsi="宋体" w:cs="宋体"/>
                <w:color w:val="000000"/>
                <w:sz w:val="24"/>
                <w:szCs w:val="24"/>
                <w:u w:val="single"/>
              </w:rPr>
              <w:t xml:space="preserve">0 </w:t>
            </w:r>
            <w:r>
              <w:rPr>
                <w:rFonts w:hint="eastAsia" w:ascii="宋体" w:hAnsi="宋体" w:cs="宋体"/>
                <w:color w:val="000000"/>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eastAsia="宋体" w:cs="宋体"/>
                <w:color w:val="000000"/>
                <w:lang w:val="en-US" w:eastAsia="zh-CN" w:bidi="ar-SA"/>
              </w:rPr>
            </w:pPr>
            <w:r>
              <w:rPr>
                <w:rFonts w:hint="eastAsia" w:ascii="宋体" w:hAnsi="宋体" w:cs="宋体"/>
                <w:color w:val="000000"/>
                <w:lang w:val="en-US" w:eastAsia="zh-CN" w:bidi="ar-SA"/>
              </w:rPr>
              <w:t>15</w:t>
            </w:r>
          </w:p>
        </w:tc>
        <w:tc>
          <w:tcPr>
            <w:tcW w:w="9581" w:type="dxa"/>
            <w:gridSpan w:val="2"/>
            <w:tcBorders>
              <w:top w:val="single" w:color="auto" w:sz="4" w:space="0"/>
              <w:left w:val="single" w:color="auto" w:sz="4" w:space="0"/>
              <w:bottom w:val="single" w:color="auto" w:sz="4" w:space="0"/>
            </w:tcBorders>
            <w:vAlign w:val="center"/>
          </w:tcPr>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1、扶持中小企业（监狱企业、残疾人福利性单位）：</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240" w:firstLineChars="100"/>
              <w:jc w:val="left"/>
              <w:rPr>
                <w:rFonts w:ascii="宋体" w:hAnsi="宋体" w:cs="宋体"/>
                <w:color w:val="auto"/>
                <w:sz w:val="24"/>
                <w:szCs w:val="24"/>
              </w:rPr>
            </w:pPr>
            <w:r>
              <w:rPr>
                <w:rFonts w:hint="eastAsia" w:ascii="宋体" w:hAnsi="宋体" w:cs="宋体"/>
                <w:sz w:val="24"/>
                <w:szCs w:val="24"/>
              </w:rPr>
              <w:t>（1）项目预算：</w:t>
            </w:r>
            <w:r>
              <w:rPr>
                <w:rFonts w:hint="eastAsia" w:ascii="宋体" w:hAnsi="宋体" w:cs="宋体"/>
                <w:sz w:val="24"/>
                <w:szCs w:val="24"/>
                <w:u w:val="single"/>
                <w:lang w:val="en-US" w:eastAsia="zh-CN"/>
              </w:rPr>
              <w:t>144</w:t>
            </w:r>
            <w:r>
              <w:rPr>
                <w:rFonts w:hint="eastAsia" w:ascii="宋体" w:hAnsi="宋体" w:cs="宋体"/>
                <w:color w:val="auto"/>
                <w:sz w:val="24"/>
                <w:szCs w:val="24"/>
              </w:rPr>
              <w:t>万元</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color w:val="auto"/>
                <w:sz w:val="24"/>
                <w:szCs w:val="24"/>
              </w:rPr>
              <w:t>（2）项目属性：</w:t>
            </w:r>
            <w:r>
              <w:rPr>
                <w:rFonts w:hint="eastAsia" w:ascii="宋体" w:hAnsi="宋体" w:cs="宋体"/>
                <w:color w:val="auto"/>
                <w:sz w:val="24"/>
                <w:szCs w:val="24"/>
                <w:u w:val="single"/>
              </w:rPr>
              <w:t>②服务类</w:t>
            </w:r>
            <w:r>
              <w:rPr>
                <w:rFonts w:hint="eastAsia" w:ascii="宋体" w:hAnsi="宋体" w:cs="宋体"/>
                <w:color w:val="auto"/>
                <w:sz w:val="24"/>
                <w:szCs w:val="24"/>
              </w:rPr>
              <w:t>（</w:t>
            </w:r>
            <w:r>
              <w:rPr>
                <w:rFonts w:hint="eastAsia" w:ascii="宋体" w:hAnsi="宋体" w:cs="宋体"/>
                <w:sz w:val="24"/>
                <w:szCs w:val="24"/>
              </w:rPr>
              <w:t>①货物类/②服务类/③工程类）</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（3）项目对应的中小企业划分标准所属行业</w:t>
            </w:r>
            <w:r>
              <w:rPr>
                <w:rFonts w:hint="eastAsia" w:ascii="宋体" w:hAnsi="宋体" w:cs="宋体"/>
                <w:sz w:val="24"/>
                <w:szCs w:val="24"/>
                <w:lang w:eastAsia="zh-CN"/>
              </w:rPr>
              <w:t>：</w:t>
            </w:r>
            <w:r>
              <w:rPr>
                <w:rFonts w:hint="eastAsia" w:ascii="宋体" w:hAnsi="宋体" w:cs="仿宋_GB2312"/>
                <w:sz w:val="24"/>
                <w:szCs w:val="24"/>
              </w:rPr>
              <w:t>“</w:t>
            </w:r>
            <w:r>
              <w:rPr>
                <w:rFonts w:hint="eastAsia" w:ascii="宋体" w:hAnsi="宋体" w:cs="仿宋_GB2312"/>
                <w:sz w:val="24"/>
                <w:szCs w:val="24"/>
                <w:u w:val="single"/>
                <w:lang w:val="en-US" w:eastAsia="zh-CN"/>
              </w:rPr>
              <w:t>其他未列明行业</w:t>
            </w:r>
            <w:r>
              <w:rPr>
                <w:rFonts w:hint="eastAsia" w:ascii="宋体" w:hAnsi="宋体" w:cs="仿宋_GB2312"/>
                <w:sz w:val="24"/>
                <w:szCs w:val="24"/>
                <w:u w:val="single"/>
              </w:rPr>
              <w:t xml:space="preserve"> </w:t>
            </w:r>
            <w:r>
              <w:rPr>
                <w:rFonts w:hint="eastAsia" w:ascii="宋体" w:hAnsi="宋体" w:cs="仿宋_GB2312"/>
                <w:sz w:val="24"/>
                <w:szCs w:val="24"/>
              </w:rPr>
              <w:t>”</w:t>
            </w:r>
            <w:r>
              <w:rPr>
                <w:rFonts w:hint="eastAsia" w:ascii="宋体" w:hAnsi="宋体" w:cs="宋体"/>
                <w:sz w:val="24"/>
                <w:szCs w:val="24"/>
              </w:rPr>
              <w:t>（具体根据《中小企业划型标准规定》执行）</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 xml:space="preserve">（4）本项目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否</w:t>
            </w:r>
            <w:r>
              <w:rPr>
                <w:rFonts w:hint="eastAsia" w:ascii="宋体" w:hAnsi="宋体" w:cs="宋体"/>
                <w:sz w:val="24"/>
                <w:szCs w:val="24"/>
                <w:u w:val="single"/>
              </w:rPr>
              <w:t xml:space="preserve"> </w:t>
            </w:r>
            <w:r>
              <w:rPr>
                <w:rFonts w:hint="eastAsia" w:ascii="宋体" w:hAnsi="宋体" w:cs="宋体"/>
                <w:sz w:val="24"/>
                <w:szCs w:val="24"/>
              </w:rPr>
              <w:t>（是/否）属于预留份额专门面向中小企业采购的项目。</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（5）上述第4项中确定为“是”的采购项目，预留份额通过（①）措施进行：</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 xml:space="preserve">①将采购项目整体或者设置采购包专门面向中小企业采购；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②要求供应商以联合体形式参加采购活动，且联合体中中小企业承担的部分达到</w:t>
            </w:r>
            <w:r>
              <w:rPr>
                <w:rFonts w:hint="eastAsia" w:ascii="宋体" w:hAnsi="宋体" w:cs="宋体"/>
                <w:sz w:val="24"/>
                <w:szCs w:val="24"/>
                <w:u w:val="single"/>
              </w:rPr>
              <w:t> / </w:t>
            </w:r>
            <w:r>
              <w:rPr>
                <w:rFonts w:hint="eastAsia" w:ascii="宋体" w:hAnsi="宋体" w:cs="宋体"/>
                <w:sz w:val="24"/>
                <w:szCs w:val="24"/>
              </w:rPr>
              <w:t xml:space="preserve">(比例)；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③要求获得采购合同的供应商将采购项目中的</w:t>
            </w:r>
            <w:r>
              <w:rPr>
                <w:rFonts w:hint="eastAsia" w:ascii="宋体" w:hAnsi="宋体" w:cs="宋体"/>
                <w:sz w:val="24"/>
                <w:szCs w:val="24"/>
                <w:u w:val="single"/>
              </w:rPr>
              <w:t xml:space="preserve"> / </w:t>
            </w:r>
            <w:r>
              <w:rPr>
                <w:rFonts w:hint="eastAsia" w:ascii="宋体" w:hAnsi="宋体" w:cs="宋体"/>
                <w:sz w:val="24"/>
                <w:szCs w:val="24"/>
              </w:rPr>
              <w:t>(比例)分包给一家或者多家中小企业。</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（6）对于经主管预算单位统筹后未预留份额专门面向中小企业采购的采购项目，以及预留份额项目中的非预留部分采购包，对小微企业报价给予</w:t>
            </w:r>
            <w:r>
              <w:rPr>
                <w:rFonts w:hint="eastAsia" w:ascii="宋体" w:hAnsi="宋体" w:cs="宋体"/>
                <w:sz w:val="24"/>
                <w:szCs w:val="24"/>
                <w:u w:val="single"/>
                <w:lang w:val="en-US" w:eastAsia="zh-CN"/>
              </w:rPr>
              <w:t>20</w:t>
            </w:r>
            <w:r>
              <w:rPr>
                <w:rFonts w:hint="eastAsia" w:ascii="宋体" w:hAnsi="宋体" w:cs="宋体"/>
                <w:sz w:val="24"/>
                <w:szCs w:val="24"/>
                <w:u w:val="single"/>
              </w:rPr>
              <w:t>%</w:t>
            </w:r>
            <w:r>
              <w:rPr>
                <w:rFonts w:hint="eastAsia" w:ascii="宋体" w:hAnsi="宋体" w:cs="宋体"/>
                <w:sz w:val="24"/>
                <w:szCs w:val="24"/>
              </w:rPr>
              <w:t xml:space="preserve"> 的扣除，用扣除后的价格参加评审。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对于接受大中型企业与小微企业组成联合体或者允许大中型企业向一家或者多家小微企业分包的采购项目，对于联合协议或者分包意向协议约定小微企业的合同份额占到合同总金额</w:t>
            </w:r>
            <w:r>
              <w:rPr>
                <w:rFonts w:hint="eastAsia" w:ascii="宋体" w:hAnsi="宋体" w:cs="宋体"/>
                <w:sz w:val="24"/>
                <w:szCs w:val="24"/>
                <w:u w:val="single"/>
                <w:lang w:val="en-US" w:eastAsia="zh-CN"/>
              </w:rPr>
              <w:t>4</w:t>
            </w:r>
            <w:r>
              <w:rPr>
                <w:rFonts w:hint="eastAsia" w:ascii="宋体" w:hAnsi="宋体" w:cs="宋体"/>
                <w:sz w:val="24"/>
                <w:szCs w:val="24"/>
                <w:u w:val="single"/>
              </w:rPr>
              <w:t>0%</w:t>
            </w:r>
            <w:r>
              <w:rPr>
                <w:rFonts w:hint="eastAsia" w:ascii="宋体" w:hAnsi="宋体" w:cs="宋体"/>
                <w:sz w:val="24"/>
                <w:szCs w:val="24"/>
              </w:rPr>
              <w:t>以上的，对联合体或者大中型企业的报价给予</w:t>
            </w:r>
            <w:r>
              <w:rPr>
                <w:rFonts w:hint="eastAsia" w:ascii="宋体" w:hAnsi="宋体" w:cs="宋体"/>
                <w:color w:val="auto"/>
                <w:sz w:val="24"/>
                <w:szCs w:val="24"/>
                <w:u w:val="single"/>
                <w:lang w:val="en-US" w:eastAsia="zh-CN"/>
              </w:rPr>
              <w:t xml:space="preserve">6 </w:t>
            </w:r>
            <w:r>
              <w:rPr>
                <w:rFonts w:hint="eastAsia" w:ascii="宋体" w:hAnsi="宋体" w:cs="宋体"/>
                <w:color w:val="auto"/>
                <w:sz w:val="24"/>
                <w:szCs w:val="24"/>
                <w:u w:val="single"/>
              </w:rPr>
              <w:t>%</w:t>
            </w:r>
            <w:r>
              <w:rPr>
                <w:rFonts w:hint="eastAsia" w:ascii="宋体" w:hAnsi="宋体" w:cs="宋体"/>
                <w:sz w:val="24"/>
                <w:szCs w:val="24"/>
              </w:rPr>
              <w:t>的扣除，用扣除后的价格参加评审。</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注：货物和服务项目中未预留份额专门面向中小企业采购的，以及预留份额项目中的非预留部分采购包，采购单位、采购代理机构应结合项目实际，对符合规定的小微企业报价原则上按最高优惠幅度20%给予扣除，用扣除后的价格参加评审；对于联合协议或者分包意向协议约定小微企业的合同份额占到合同总金额</w:t>
            </w:r>
            <w:r>
              <w:rPr>
                <w:rFonts w:hint="eastAsia" w:ascii="宋体" w:hAnsi="宋体" w:cs="宋体"/>
                <w:sz w:val="24"/>
                <w:szCs w:val="24"/>
                <w:lang w:val="en-US" w:eastAsia="zh-CN"/>
              </w:rPr>
              <w:t>4</w:t>
            </w:r>
            <w:r>
              <w:rPr>
                <w:rFonts w:hint="eastAsia" w:ascii="宋体" w:hAnsi="宋体" w:cs="宋体"/>
                <w:sz w:val="24"/>
                <w:szCs w:val="24"/>
              </w:rPr>
              <w:t>0%以上的，采购单位、采购代理机构应结合项目实际，对联合体或者大中型企业的报价原则上按最高优惠幅度</w:t>
            </w:r>
            <w:r>
              <w:rPr>
                <w:rFonts w:hint="eastAsia" w:ascii="宋体" w:hAnsi="宋体" w:cs="宋体"/>
                <w:sz w:val="24"/>
                <w:szCs w:val="24"/>
                <w:lang w:val="en-US" w:eastAsia="zh-CN"/>
              </w:rPr>
              <w:t>6</w:t>
            </w:r>
            <w:r>
              <w:rPr>
                <w:rFonts w:hint="eastAsia" w:ascii="宋体" w:hAnsi="宋体" w:cs="宋体"/>
                <w:sz w:val="24"/>
                <w:szCs w:val="24"/>
              </w:rPr>
              <w:t>%给予扣除，用扣除后的价格参加评审。自</w:t>
            </w:r>
            <w:r>
              <w:rPr>
                <w:rFonts w:hint="eastAsia" w:ascii="宋体" w:hAnsi="宋体" w:cs="宋体"/>
                <w:sz w:val="24"/>
                <w:szCs w:val="24"/>
                <w:lang w:eastAsia="zh-CN"/>
              </w:rPr>
              <w:t>2024年</w:t>
            </w:r>
            <w:r>
              <w:rPr>
                <w:rFonts w:hint="eastAsia" w:ascii="宋体" w:hAnsi="宋体" w:cs="宋体"/>
                <w:sz w:val="24"/>
                <w:szCs w:val="24"/>
              </w:rPr>
              <w:t>7月1日起至</w:t>
            </w:r>
            <w:r>
              <w:rPr>
                <w:rFonts w:hint="eastAsia" w:ascii="宋体" w:hAnsi="宋体" w:cs="宋体"/>
                <w:sz w:val="24"/>
                <w:szCs w:val="24"/>
                <w:lang w:eastAsia="zh-CN"/>
              </w:rPr>
              <w:t>2024年</w:t>
            </w:r>
            <w:r>
              <w:rPr>
                <w:rFonts w:hint="eastAsia" w:ascii="宋体" w:hAnsi="宋体" w:cs="宋体"/>
                <w:sz w:val="24"/>
                <w:szCs w:val="24"/>
              </w:rPr>
              <w:t>12月31日期间发布采购公告或者发出采购邀请的货物、服务采购项目按照此《浙江省财政厅关于进一步加大政府采购支持中小企业力度 助力扎实稳住经济的通知》（浙财采监〔2022〕8号）规定执行，到期后按财库〔2022〕19号文件规定执行。</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专门面向中小企业采购的项目或者标项，不再执行价格评审优惠的扶持政策。</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2、节能产品、环境标志产品的强制采购政策</w:t>
            </w:r>
          </w:p>
          <w:p>
            <w:pPr>
              <w:widowControl/>
              <w:snapToGrid w:val="0"/>
              <w:spacing w:line="460" w:lineRule="exact"/>
              <w:ind w:firstLine="480" w:firstLineChars="200"/>
              <w:jc w:val="left"/>
              <w:rPr>
                <w:rFonts w:hint="eastAsia" w:ascii="宋体" w:hAnsi="宋体" w:cs="宋体"/>
                <w:sz w:val="24"/>
                <w:szCs w:val="24"/>
              </w:rPr>
            </w:pPr>
            <w:r>
              <w:rPr>
                <w:rFonts w:hint="eastAsia" w:ascii="宋体" w:hAnsi="宋体" w:cs="宋体"/>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80" w:firstLineChars="200"/>
              <w:jc w:val="left"/>
              <w:rPr>
                <w:rFonts w:hint="eastAsia" w:ascii="宋体" w:hAnsi="宋体" w:cs="宋体"/>
                <w:sz w:val="24"/>
                <w:szCs w:val="24"/>
              </w:rPr>
            </w:pPr>
            <w:r>
              <w:rPr>
                <w:rFonts w:hint="eastAsia" w:ascii="宋体" w:hAnsi="宋体" w:cs="宋体"/>
                <w:sz w:val="24"/>
                <w:szCs w:val="24"/>
              </w:rPr>
              <w:t>3、节能产品、环境标志产品的优先采购政策</w:t>
            </w:r>
          </w:p>
          <w:p>
            <w:pPr>
              <w:widowControl/>
              <w:snapToGrid w:val="0"/>
              <w:spacing w:line="460" w:lineRule="exact"/>
              <w:ind w:firstLine="480" w:firstLineChars="200"/>
              <w:jc w:val="left"/>
              <w:rPr>
                <w:rFonts w:hint="eastAsia" w:ascii="宋体" w:hAnsi="宋体" w:eastAsia="宋体" w:cs="宋体"/>
                <w:color w:val="000000"/>
                <w:sz w:val="24"/>
                <w:szCs w:val="24"/>
                <w:lang w:val="en-US" w:eastAsia="zh-CN" w:bidi="ar-SA"/>
              </w:rPr>
            </w:pPr>
            <w:r>
              <w:rPr>
                <w:rFonts w:hint="eastAsia" w:ascii="宋体" w:hAnsi="宋体" w:cs="宋体"/>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cs="宋体"/>
                <w:color w:val="000000"/>
                <w:lang w:val="en-US" w:eastAsia="zh-CN" w:bidi="ar-SA"/>
              </w:rPr>
            </w:pPr>
            <w:r>
              <w:rPr>
                <w:rFonts w:hint="eastAsia" w:ascii="宋体" w:hAnsi="宋体" w:cs="宋体"/>
                <w:color w:val="000000"/>
                <w:lang w:val="en-US" w:eastAsia="zh-CN" w:bidi="ar-SA"/>
              </w:rPr>
              <w:t>16</w:t>
            </w:r>
          </w:p>
        </w:tc>
        <w:tc>
          <w:tcPr>
            <w:tcW w:w="9581" w:type="dxa"/>
            <w:gridSpan w:val="2"/>
            <w:tcBorders>
              <w:top w:val="single" w:color="auto" w:sz="4" w:space="0"/>
              <w:left w:val="single" w:color="auto" w:sz="4" w:space="0"/>
              <w:bottom w:val="single" w:color="auto" w:sz="4" w:space="0"/>
            </w:tcBorders>
            <w:vAlign w:val="center"/>
          </w:tcPr>
          <w:p>
            <w:pPr>
              <w:snapToGrid w:val="0"/>
              <w:spacing w:line="460" w:lineRule="exact"/>
              <w:ind w:firstLine="480" w:firstLineChars="200"/>
              <w:rPr>
                <w:rFonts w:ascii="宋体" w:hAnsi="宋体" w:cs="宋体"/>
                <w:sz w:val="24"/>
                <w:szCs w:val="24"/>
              </w:rPr>
            </w:pPr>
            <w:r>
              <w:rPr>
                <w:rFonts w:hint="eastAsia" w:ascii="宋体" w:hAnsi="宋体" w:cs="宋体"/>
                <w:sz w:val="24"/>
                <w:szCs w:val="24"/>
              </w:rPr>
              <w:t>根据《关于在政府采购活动中查询及使用信用记录有关问题的通知》财库[2016]125号的规定：</w:t>
            </w:r>
          </w:p>
          <w:p>
            <w:pPr>
              <w:snapToGrid w:val="0"/>
              <w:spacing w:line="460" w:lineRule="exact"/>
              <w:ind w:left="100" w:leftChars="50"/>
              <w:rPr>
                <w:rFonts w:ascii="宋体" w:hAnsi="宋体" w:cs="宋体"/>
                <w:sz w:val="24"/>
                <w:szCs w:val="24"/>
              </w:rPr>
            </w:pPr>
            <w:r>
              <w:rPr>
                <w:rFonts w:hint="eastAsia" w:ascii="宋体" w:hAnsi="宋体" w:cs="宋体"/>
                <w:sz w:val="24"/>
                <w:szCs w:val="24"/>
              </w:rPr>
              <w:t>（1）招标人或采购代理机构将对本项目供应商的信用记录进行查询。查询渠道为信用中国网站（www.creditchina.gov.cn）、中国政府采购网（www.ccgp.gov.cn）；</w:t>
            </w:r>
          </w:p>
          <w:p>
            <w:pPr>
              <w:snapToGrid w:val="0"/>
              <w:spacing w:line="460" w:lineRule="exact"/>
              <w:ind w:firstLine="120" w:firstLineChars="50"/>
              <w:rPr>
                <w:rFonts w:ascii="宋体" w:hAnsi="宋体" w:cs="宋体"/>
                <w:sz w:val="24"/>
                <w:szCs w:val="24"/>
              </w:rPr>
            </w:pPr>
            <w:r>
              <w:rPr>
                <w:rFonts w:hint="eastAsia" w:ascii="宋体" w:hAnsi="宋体" w:cs="宋体"/>
                <w:sz w:val="24"/>
                <w:szCs w:val="24"/>
              </w:rPr>
              <w:t>（2）截止时点：提交投标文件（响应文件）截止时间前3年内；</w:t>
            </w:r>
          </w:p>
          <w:p>
            <w:pPr>
              <w:snapToGrid w:val="0"/>
              <w:spacing w:line="460" w:lineRule="exact"/>
              <w:ind w:left="100" w:leftChars="50"/>
              <w:rPr>
                <w:rFonts w:ascii="宋体" w:hAnsi="宋体" w:cs="宋体"/>
                <w:sz w:val="24"/>
                <w:szCs w:val="24"/>
              </w:rPr>
            </w:pPr>
            <w:r>
              <w:rPr>
                <w:rFonts w:hint="eastAsia" w:ascii="宋体" w:hAnsi="宋体" w:cs="宋体"/>
                <w:sz w:val="24"/>
                <w:szCs w:val="24"/>
              </w:rPr>
              <w:t>（3）查询记录和证据的留存：信用信息查询记录和证据以网页截图等方式留存。</w:t>
            </w:r>
          </w:p>
          <w:p>
            <w:pPr>
              <w:snapToGrid w:val="0"/>
              <w:spacing w:line="460" w:lineRule="exact"/>
              <w:ind w:left="100" w:leftChars="50"/>
              <w:rPr>
                <w:rFonts w:hint="eastAsia" w:ascii="宋体" w:hAnsi="宋体" w:cs="宋体"/>
                <w:sz w:val="24"/>
                <w:szCs w:val="24"/>
              </w:rPr>
            </w:pPr>
            <w:r>
              <w:rPr>
                <w:rFonts w:hint="eastAsia" w:ascii="宋体" w:hAnsi="宋体" w:cs="宋体"/>
                <w:sz w:val="24"/>
                <w:szCs w:val="24"/>
              </w:rPr>
              <w:t>（4）使用规则：被列入失信被执行人、重大税收违法案件当事人名单、政府采购严重违</w:t>
            </w:r>
          </w:p>
          <w:p>
            <w:pPr>
              <w:snapToGrid w:val="0"/>
              <w:spacing w:line="460" w:lineRule="exact"/>
              <w:rPr>
                <w:rFonts w:ascii="宋体" w:hAnsi="宋体" w:cs="宋体"/>
                <w:sz w:val="24"/>
                <w:szCs w:val="24"/>
              </w:rPr>
            </w:pPr>
            <w:r>
              <w:rPr>
                <w:rFonts w:hint="eastAsia" w:ascii="宋体" w:hAnsi="宋体" w:cs="宋体"/>
                <w:sz w:val="24"/>
                <w:szCs w:val="24"/>
              </w:rPr>
              <w:t>法失信行为记录名单及其它不符合《中华人民共和国政府采购法》第二十二条规定条件的，其投标将被拒绝。</w:t>
            </w:r>
          </w:p>
          <w:p>
            <w:pPr>
              <w:snapToGrid w:val="0"/>
              <w:rPr>
                <w:rFonts w:hint="eastAsia" w:ascii="宋体" w:hAnsi="宋体" w:eastAsia="宋体" w:cs="宋体"/>
                <w:color w:val="000000"/>
                <w:sz w:val="24"/>
                <w:szCs w:val="24"/>
                <w:lang w:val="en-US" w:eastAsia="zh-CN" w:bidi="ar-SA"/>
              </w:rPr>
            </w:pPr>
            <w:r>
              <w:rPr>
                <w:rFonts w:hint="eastAsia" w:ascii="宋体" w:hAnsi="宋体" w:cs="宋体"/>
                <w:sz w:val="24"/>
                <w:szCs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cs="宋体"/>
                <w:color w:val="000000"/>
                <w:lang w:val="en-US" w:eastAsia="zh-CN" w:bidi="ar-SA"/>
              </w:rPr>
            </w:pPr>
            <w:r>
              <w:rPr>
                <w:rFonts w:hint="eastAsia" w:ascii="宋体" w:hAnsi="宋体" w:cs="宋体"/>
                <w:color w:val="000000"/>
                <w:lang w:val="en-US" w:eastAsia="zh-CN" w:bidi="ar-SA"/>
              </w:rPr>
              <w:t>17</w:t>
            </w:r>
          </w:p>
        </w:tc>
        <w:tc>
          <w:tcPr>
            <w:tcW w:w="222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sz w:val="24"/>
                <w:szCs w:val="24"/>
                <w:lang w:val="en-US" w:eastAsia="zh-CN" w:bidi="ar-SA"/>
              </w:rPr>
            </w:pPr>
            <w:r>
              <w:rPr>
                <w:rFonts w:hint="eastAsia" w:ascii="宋体" w:hAnsi="宋体" w:cs="仿宋_GB2312"/>
                <w:snapToGrid w:val="0"/>
                <w:kern w:val="0"/>
                <w:sz w:val="24"/>
                <w:szCs w:val="24"/>
              </w:rPr>
              <w:t>本项目对应的中小企业划分标准所属行业</w:t>
            </w:r>
          </w:p>
        </w:tc>
        <w:tc>
          <w:tcPr>
            <w:tcW w:w="7353" w:type="dxa"/>
            <w:tcBorders>
              <w:top w:val="single" w:color="auto" w:sz="4" w:space="0"/>
              <w:left w:val="single" w:color="auto" w:sz="4" w:space="0"/>
              <w:bottom w:val="single" w:color="auto" w:sz="4" w:space="0"/>
            </w:tcBorders>
            <w:vAlign w:val="center"/>
          </w:tcPr>
          <w:p>
            <w:pPr>
              <w:snapToGrid w:val="0"/>
              <w:spacing w:line="440" w:lineRule="atLeast"/>
              <w:rPr>
                <w:rFonts w:hint="eastAsia" w:ascii="宋体" w:hAnsi="宋体" w:eastAsia="宋体" w:cs="宋体"/>
                <w:sz w:val="24"/>
                <w:szCs w:val="24"/>
                <w:lang w:val="en-US" w:eastAsia="zh-CN" w:bidi="ar-SA"/>
              </w:rPr>
            </w:pPr>
            <w:r>
              <w:rPr>
                <w:rFonts w:hint="eastAsia" w:ascii="宋体" w:hAnsi="宋体" w:cs="仿宋_GB2312"/>
                <w:kern w:val="0"/>
                <w:sz w:val="24"/>
                <w:szCs w:val="24"/>
              </w:rPr>
              <w:t>根据《关于印发中小企业划型标准规定的通知》（工信部联企业〔2011〕300号），本企业按所属行业为“</w:t>
            </w:r>
            <w:r>
              <w:rPr>
                <w:rFonts w:hint="eastAsia" w:ascii="宋体" w:hAnsi="宋体" w:cs="仿宋_GB2312"/>
                <w:kern w:val="0"/>
                <w:sz w:val="24"/>
                <w:szCs w:val="24"/>
                <w:u w:val="single"/>
                <w:lang w:val="en-US" w:eastAsia="zh-CN"/>
              </w:rPr>
              <w:t xml:space="preserve"> 其他未列明行业 </w:t>
            </w:r>
            <w:r>
              <w:rPr>
                <w:rFonts w:hint="eastAsia" w:ascii="宋体" w:hAnsi="宋体"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cs="宋体"/>
                <w:color w:val="000000"/>
                <w:lang w:val="en-US" w:eastAsia="zh-CN" w:bidi="ar-SA"/>
              </w:rPr>
            </w:pPr>
            <w:r>
              <w:rPr>
                <w:rFonts w:hint="eastAsia" w:ascii="宋体" w:hAnsi="宋体" w:cs="宋体"/>
                <w:color w:val="000000"/>
                <w:lang w:val="en-US" w:eastAsia="zh-CN" w:bidi="ar-SA"/>
              </w:rPr>
              <w:t>18</w:t>
            </w:r>
          </w:p>
        </w:tc>
        <w:tc>
          <w:tcPr>
            <w:tcW w:w="222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4"/>
                <w:szCs w:val="24"/>
                <w:lang w:val="en-US" w:eastAsia="zh-CN" w:bidi="ar-SA"/>
              </w:rPr>
            </w:pPr>
            <w:r>
              <w:rPr>
                <w:rFonts w:hint="eastAsia" w:ascii="宋体" w:hAnsi="宋体" w:cs="宋体"/>
                <w:sz w:val="24"/>
                <w:szCs w:val="24"/>
              </w:rPr>
              <w:t>节能产品</w:t>
            </w:r>
          </w:p>
        </w:tc>
        <w:tc>
          <w:tcPr>
            <w:tcW w:w="7353"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宋体"/>
                <w:sz w:val="24"/>
                <w:szCs w:val="24"/>
              </w:rPr>
              <w:t>□ 强制采购节能产品</w:t>
            </w:r>
          </w:p>
          <w:p>
            <w:pPr>
              <w:snapToGrid w:val="0"/>
              <w:spacing w:line="440" w:lineRule="atLeast"/>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 xml:space="preserve"> 优先采购节能产品</w:t>
            </w:r>
          </w:p>
          <w:p>
            <w:pPr>
              <w:snapToGrid w:val="0"/>
              <w:spacing w:line="440" w:lineRule="atLeast"/>
              <w:rPr>
                <w:rFonts w:hint="eastAsia" w:ascii="宋体" w:hAnsi="宋体" w:eastAsia="宋体" w:cs="宋体"/>
                <w:sz w:val="24"/>
                <w:szCs w:val="24"/>
                <w:lang w:val="en-US" w:eastAsia="zh-CN" w:bidi="ar-SA"/>
              </w:rPr>
            </w:pPr>
            <w:r>
              <w:rPr>
                <w:rFonts w:hint="eastAsia" w:ascii="宋体" w:hAnsi="宋体" w:cs="宋体"/>
                <w:sz w:val="24"/>
                <w:szCs w:val="24"/>
              </w:rPr>
              <w:sym w:font="Wingdings" w:char="00FE"/>
            </w:r>
            <w:r>
              <w:rPr>
                <w:rFonts w:hint="eastAsia" w:ascii="宋体" w:hAnsi="宋体" w:cs="宋体"/>
                <w:sz w:val="24"/>
                <w:szCs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cs="宋体"/>
                <w:color w:val="000000"/>
                <w:lang w:val="en-US" w:eastAsia="zh-CN" w:bidi="ar-SA"/>
              </w:rPr>
            </w:pPr>
            <w:r>
              <w:rPr>
                <w:rFonts w:hint="eastAsia" w:ascii="宋体" w:hAnsi="宋体" w:cs="宋体"/>
                <w:color w:val="000000"/>
                <w:lang w:val="en-US" w:eastAsia="zh-CN" w:bidi="ar-SA"/>
              </w:rPr>
              <w:t>19</w:t>
            </w:r>
          </w:p>
        </w:tc>
        <w:tc>
          <w:tcPr>
            <w:tcW w:w="222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4"/>
                <w:szCs w:val="24"/>
                <w:lang w:val="en-US" w:eastAsia="zh-CN" w:bidi="ar-SA"/>
              </w:rPr>
            </w:pPr>
            <w:r>
              <w:rPr>
                <w:rFonts w:hint="eastAsia" w:ascii="宋体" w:hAnsi="宋体" w:cs="宋体"/>
                <w:sz w:val="24"/>
                <w:szCs w:val="24"/>
              </w:rPr>
              <w:t>环境标志产品</w:t>
            </w:r>
          </w:p>
        </w:tc>
        <w:tc>
          <w:tcPr>
            <w:tcW w:w="7353"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 xml:space="preserve"> 优先采购环境标志产品</w:t>
            </w:r>
          </w:p>
          <w:p>
            <w:pPr>
              <w:snapToGrid w:val="0"/>
              <w:spacing w:line="440" w:lineRule="atLeast"/>
              <w:rPr>
                <w:rFonts w:hint="eastAsia" w:ascii="宋体" w:hAnsi="宋体" w:eastAsia="宋体" w:cs="宋体"/>
                <w:sz w:val="24"/>
                <w:szCs w:val="24"/>
                <w:lang w:val="en-US" w:eastAsia="zh-CN" w:bidi="ar-SA"/>
              </w:rPr>
            </w:pPr>
            <w:r>
              <w:rPr>
                <w:rFonts w:hint="eastAsia" w:ascii="宋体" w:hAnsi="宋体" w:cs="宋体"/>
                <w:sz w:val="24"/>
                <w:szCs w:val="24"/>
              </w:rPr>
              <w:sym w:font="Wingdings" w:char="00FE"/>
            </w:r>
            <w:r>
              <w:rPr>
                <w:rFonts w:hint="eastAsia" w:ascii="宋体" w:hAnsi="宋体" w:cs="宋体"/>
                <w:sz w:val="24"/>
                <w:szCs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eastAsia="宋体" w:cs="宋体"/>
                <w:color w:val="000000"/>
                <w:lang w:val="en-US" w:eastAsia="zh-CN" w:bidi="ar-SA"/>
              </w:rPr>
            </w:pPr>
            <w:r>
              <w:rPr>
                <w:rFonts w:hint="eastAsia" w:ascii="宋体" w:hAnsi="宋体" w:cs="宋体"/>
                <w:color w:val="000000"/>
                <w:lang w:val="en-US" w:eastAsia="zh-CN" w:bidi="ar-SA"/>
              </w:rPr>
              <w:t>20</w:t>
            </w:r>
          </w:p>
        </w:tc>
        <w:tc>
          <w:tcPr>
            <w:tcW w:w="9581" w:type="dxa"/>
            <w:gridSpan w:val="2"/>
            <w:tcBorders>
              <w:top w:val="single" w:color="auto" w:sz="4" w:space="0"/>
              <w:left w:val="single" w:color="auto" w:sz="4" w:space="0"/>
              <w:bottom w:val="single" w:color="auto" w:sz="4" w:space="0"/>
            </w:tcBorders>
            <w:vAlign w:val="center"/>
          </w:tcPr>
          <w:p>
            <w:pPr>
              <w:snapToGrid w:val="0"/>
              <w:rPr>
                <w:rFonts w:ascii="宋体" w:hAnsi="宋体" w:eastAsia="宋体" w:cs="宋体"/>
                <w:color w:val="000000"/>
                <w:sz w:val="24"/>
                <w:szCs w:val="24"/>
                <w:lang w:val="en-US" w:eastAsia="zh-CN" w:bidi="ar-SA"/>
              </w:rPr>
            </w:pPr>
            <w:r>
              <w:rPr>
                <w:rFonts w:hint="eastAsia" w:ascii="宋体" w:hAnsi="宋体" w:cs="宋体"/>
                <w:color w:val="000000"/>
                <w:sz w:val="24"/>
                <w:szCs w:val="24"/>
              </w:rPr>
              <w:t>解释：本招标文件的解释权属于招标采购单位。</w:t>
            </w:r>
          </w:p>
        </w:tc>
      </w:tr>
    </w:tbl>
    <w:p>
      <w:pPr>
        <w:pStyle w:val="12"/>
        <w:snapToGrid w:val="0"/>
        <w:spacing w:before="156" w:after="156" w:line="420" w:lineRule="atLeast"/>
        <w:rPr>
          <w:rFonts w:hAnsi="宋体"/>
          <w:b/>
        </w:rPr>
      </w:pPr>
      <w:r>
        <w:rPr>
          <w:rFonts w:hint="eastAsia" w:hAnsi="宋体"/>
          <w:b/>
        </w:rPr>
        <w:t>注：如本招标文件后面的条款与本表有矛盾的以本表的内容为准。</w:t>
      </w:r>
    </w:p>
    <w:p>
      <w:pPr>
        <w:pStyle w:val="12"/>
        <w:snapToGrid w:val="0"/>
        <w:spacing w:before="156" w:after="156" w:line="240" w:lineRule="auto"/>
        <w:rPr>
          <w:rFonts w:hAnsi="宋体"/>
          <w:b/>
          <w:bCs/>
          <w:color w:val="000000"/>
          <w:sz w:val="28"/>
          <w:szCs w:val="28"/>
        </w:rPr>
      </w:pPr>
      <w:r>
        <w:rPr>
          <w:rFonts w:hint="eastAsia" w:hAnsi="宋体"/>
          <w:color w:val="000000"/>
        </w:rPr>
        <w:br w:type="page"/>
      </w:r>
      <w:r>
        <w:rPr>
          <w:rFonts w:hint="eastAsia" w:hAnsi="宋体"/>
          <w:b/>
          <w:bCs/>
          <w:color w:val="000000"/>
          <w:sz w:val="28"/>
          <w:szCs w:val="28"/>
        </w:rPr>
        <w:t>一、总则</w:t>
      </w:r>
    </w:p>
    <w:p>
      <w:pPr>
        <w:snapToGrid w:val="0"/>
        <w:ind w:firstLine="241" w:firstLineChars="100"/>
        <w:jc w:val="left"/>
        <w:outlineLvl w:val="1"/>
        <w:rPr>
          <w:rFonts w:ascii="宋体" w:hAnsi="宋体" w:cs="宋体"/>
          <w:b/>
          <w:bCs/>
          <w:color w:val="000000"/>
          <w:sz w:val="24"/>
          <w:szCs w:val="24"/>
        </w:rPr>
      </w:pPr>
      <w:r>
        <w:rPr>
          <w:rFonts w:hint="eastAsia" w:ascii="宋体" w:hAnsi="宋体" w:cs="宋体"/>
          <w:b/>
          <w:bCs/>
          <w:color w:val="000000"/>
          <w:sz w:val="24"/>
          <w:szCs w:val="24"/>
        </w:rPr>
        <w:t>（一）适用范围</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本招标文件适用于</w:t>
      </w:r>
      <w:r>
        <w:rPr>
          <w:rFonts w:hint="eastAsia" w:ascii="宋体" w:hAnsi="宋体" w:cs="宋体"/>
          <w:color w:val="000000"/>
          <w:sz w:val="24"/>
          <w:szCs w:val="24"/>
          <w:lang w:eastAsia="zh-CN"/>
        </w:rPr>
        <w:t>东阳市白云、望江、莲花山未来社区一体化方案项目</w:t>
      </w:r>
      <w:r>
        <w:rPr>
          <w:rFonts w:hint="eastAsia" w:ascii="宋体" w:hAnsi="宋体" w:cs="宋体"/>
          <w:color w:val="000000"/>
          <w:sz w:val="24"/>
          <w:szCs w:val="24"/>
        </w:rPr>
        <w:t>的招标、投标、评标、定标、验收、合同履约、付款等行为（法律、法规另有规定的，从其规定）。</w:t>
      </w:r>
    </w:p>
    <w:p>
      <w:pPr>
        <w:keepNext w:val="0"/>
        <w:keepLines w:val="0"/>
        <w:pageBreakBefore w:val="0"/>
        <w:widowControl w:val="0"/>
        <w:kinsoku/>
        <w:wordWrap/>
        <w:overflowPunct/>
        <w:topLinePunct w:val="0"/>
        <w:autoSpaceDE/>
        <w:autoSpaceDN/>
        <w:bidi w:val="0"/>
        <w:adjustRightInd/>
        <w:snapToGrid w:val="0"/>
        <w:spacing w:line="440" w:lineRule="exact"/>
        <w:ind w:firstLine="241" w:firstLineChars="100"/>
        <w:jc w:val="left"/>
        <w:textAlignment w:val="auto"/>
        <w:rPr>
          <w:rFonts w:hint="eastAsia" w:ascii="宋体" w:hAnsi="宋体" w:cs="宋体"/>
          <w:b/>
          <w:bCs/>
          <w:color w:val="000000"/>
          <w:sz w:val="24"/>
          <w:szCs w:val="24"/>
        </w:rPr>
      </w:pPr>
      <w:r>
        <w:rPr>
          <w:rFonts w:hint="eastAsia" w:ascii="宋体" w:hAnsi="宋体" w:cs="宋体"/>
          <w:b/>
          <w:bCs/>
          <w:color w:val="000000"/>
          <w:sz w:val="24"/>
          <w:szCs w:val="24"/>
        </w:rPr>
        <w:t>（二）定义</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1.招标采购单位系指组织本次招标的</w:t>
      </w:r>
      <w:r>
        <w:rPr>
          <w:rFonts w:hint="eastAsia" w:ascii="宋体" w:hAnsi="宋体" w:cs="宋体"/>
          <w:color w:val="000000"/>
          <w:sz w:val="24"/>
          <w:szCs w:val="24"/>
          <w:lang w:eastAsia="zh-CN"/>
        </w:rPr>
        <w:t>东阳市住房和城乡建设局</w:t>
      </w:r>
      <w:r>
        <w:rPr>
          <w:rFonts w:hint="eastAsia" w:ascii="宋体" w:hAnsi="宋体" w:cs="宋体"/>
          <w:color w:val="000000"/>
          <w:sz w:val="24"/>
          <w:szCs w:val="24"/>
        </w:rPr>
        <w:t>（“采购人”）和</w:t>
      </w:r>
      <w:r>
        <w:rPr>
          <w:rFonts w:hint="eastAsia" w:ascii="宋体" w:hAnsi="宋体" w:cs="宋体"/>
          <w:color w:val="000000"/>
          <w:sz w:val="24"/>
          <w:szCs w:val="24"/>
          <w:lang w:eastAsia="zh-CN"/>
        </w:rPr>
        <w:t>东阳八婺工程项目管理有限公司</w:t>
      </w:r>
      <w:r>
        <w:rPr>
          <w:rFonts w:hint="eastAsia" w:ascii="宋体" w:hAnsi="宋体" w:cs="宋体"/>
          <w:color w:val="000000"/>
          <w:sz w:val="24"/>
          <w:szCs w:val="24"/>
        </w:rPr>
        <w:t>（“采购代理机构”）。</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2.“投标人”系指向招标方提交投标文件的单位。</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3.“产品”系指供方按招标文件规定，须向采购人提供的一切人员、保险、税金、备品备件、工具、手册及其它有关技术资料和材料。</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4.“服务”系指招标文件规定供方须须承担的安装、调试、技术协助、校准、培训、技术指导以及其他类似的义务。</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5.“项目”系指投标人按招标文件规定向采购人提供的产品和服务。</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6.“书面形式”包括信函、传真、邮箱等。</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7.“▲”系指实质性要求条款。“（√）” 系指适用本项目的要求，“（  ）”系指不适用本项目的要求。</w:t>
      </w:r>
    </w:p>
    <w:p>
      <w:pPr>
        <w:spacing w:line="360" w:lineRule="auto"/>
        <w:ind w:firstLine="241" w:firstLineChars="100"/>
        <w:rPr>
          <w:rFonts w:hint="eastAsia" w:ascii="宋体" w:hAnsi="宋体" w:eastAsia="宋体" w:cs="宋体"/>
          <w:b/>
          <w:sz w:val="24"/>
        </w:rPr>
      </w:pPr>
      <w:r>
        <w:rPr>
          <w:rFonts w:hint="eastAsia" w:ascii="宋体" w:hAnsi="宋体" w:eastAsia="宋体" w:cs="宋体"/>
          <w:b/>
          <w:bCs/>
          <w:color w:val="000000"/>
          <w:sz w:val="24"/>
          <w:szCs w:val="24"/>
        </w:rPr>
        <w:t>（三）</w:t>
      </w:r>
      <w:r>
        <w:rPr>
          <w:rFonts w:hint="eastAsia" w:ascii="宋体" w:hAnsi="宋体" w:eastAsia="宋体" w:cs="宋体"/>
          <w:b/>
          <w:sz w:val="24"/>
        </w:rPr>
        <w:t>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宋体" w:hAnsi="宋体" w:cs="宋体"/>
          <w:sz w:val="24"/>
        </w:rPr>
      </w:pPr>
      <w:r>
        <w:rPr>
          <w:rFonts w:hint="eastAsia" w:ascii="宋体" w:hAnsi="宋体" w:cs="宋体"/>
          <w:sz w:val="24"/>
        </w:rPr>
        <w:t>2.支持绿色发展</w:t>
      </w:r>
    </w:p>
    <w:p>
      <w:pPr>
        <w:spacing w:line="360" w:lineRule="auto"/>
        <w:ind w:firstLine="480" w:firstLineChars="200"/>
        <w:rPr>
          <w:rFonts w:ascii="宋体" w:hAnsi="宋体" w:cs="宋体"/>
          <w:sz w:val="24"/>
        </w:rPr>
      </w:pPr>
      <w:r>
        <w:rPr>
          <w:rFonts w:hint="eastAsia" w:ascii="宋体" w:hAnsi="宋体" w:cs="宋体"/>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hAnsi="宋体" w:cs="宋体"/>
          <w:sz w:val="24"/>
        </w:rPr>
      </w:pPr>
      <w:r>
        <w:rPr>
          <w:rFonts w:hint="eastAsia" w:ascii="宋体" w:hAnsi="宋体" w:cs="宋体"/>
          <w:sz w:val="24"/>
        </w:rPr>
        <w:t>3.支持中小企业发展</w:t>
      </w:r>
    </w:p>
    <w:p>
      <w:pPr>
        <w:pStyle w:val="17"/>
        <w:widowControl/>
        <w:spacing w:line="460" w:lineRule="exact"/>
        <w:ind w:firstLine="502"/>
        <w:rPr>
          <w:rFonts w:hAnsi="宋体" w:cs="宋体"/>
          <w:sz w:val="24"/>
        </w:rPr>
      </w:pPr>
      <w:r>
        <w:rPr>
          <w:rFonts w:hint="eastAsia" w:hAnsi="宋体" w:cs="宋体"/>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7"/>
        <w:widowControl/>
        <w:spacing w:line="460" w:lineRule="exact"/>
        <w:ind w:firstLine="502"/>
        <w:rPr>
          <w:rFonts w:hAnsi="宋体" w:cs="宋体"/>
          <w:sz w:val="24"/>
        </w:rPr>
      </w:pPr>
      <w:r>
        <w:rPr>
          <w:rFonts w:hint="eastAsia" w:hAnsi="宋体" w:cs="宋体"/>
          <w:sz w:val="24"/>
        </w:rPr>
        <w:t>符合中小企业划分标准的个体工商户，在政府采购活动中视同中小企业。</w:t>
      </w:r>
    </w:p>
    <w:p>
      <w:pPr>
        <w:pStyle w:val="17"/>
        <w:widowControl/>
        <w:spacing w:line="460" w:lineRule="exact"/>
        <w:ind w:firstLine="502"/>
        <w:rPr>
          <w:rFonts w:hAnsi="宋体" w:cs="宋体"/>
          <w:sz w:val="24"/>
        </w:rPr>
      </w:pPr>
      <w:r>
        <w:rPr>
          <w:rFonts w:hint="eastAsia" w:hAnsi="宋体" w:cs="宋体"/>
          <w:sz w:val="24"/>
        </w:rPr>
        <w:t>3.2在政府采购活动中，供应商提供的货物、工程或者服务符合下列情形的，享受中小企业扶持政策：</w:t>
      </w:r>
    </w:p>
    <w:p>
      <w:pPr>
        <w:pStyle w:val="17"/>
        <w:widowControl/>
        <w:spacing w:line="460" w:lineRule="exact"/>
        <w:ind w:firstLine="502"/>
        <w:rPr>
          <w:rFonts w:hAnsi="宋体" w:cs="宋体"/>
          <w:sz w:val="24"/>
        </w:rPr>
      </w:pPr>
      <w:r>
        <w:rPr>
          <w:rFonts w:hint="eastAsia" w:hAnsi="宋体" w:cs="宋体"/>
          <w:sz w:val="24"/>
        </w:rPr>
        <w:t>3.2.1在货物采购项目中，货物由中小企业制造，即货物由中小企业生产且使用该中小企业商号或者注册商标；</w:t>
      </w:r>
    </w:p>
    <w:p>
      <w:pPr>
        <w:pStyle w:val="17"/>
        <w:widowControl/>
        <w:spacing w:line="460" w:lineRule="exact"/>
        <w:ind w:firstLine="502"/>
        <w:rPr>
          <w:rFonts w:hAnsi="宋体" w:cs="宋体"/>
          <w:sz w:val="24"/>
        </w:rPr>
      </w:pPr>
      <w:r>
        <w:rPr>
          <w:rFonts w:hint="eastAsia" w:hAnsi="宋体" w:cs="宋体"/>
          <w:sz w:val="24"/>
        </w:rPr>
        <w:t>3.2.2在工程采购项目中，工程由中小企业承建，即工程施工单位为中小企业；</w:t>
      </w:r>
    </w:p>
    <w:p>
      <w:pPr>
        <w:pStyle w:val="17"/>
        <w:widowControl/>
        <w:spacing w:line="460" w:lineRule="exact"/>
        <w:ind w:firstLine="502"/>
        <w:rPr>
          <w:rFonts w:hAnsi="宋体" w:cs="宋体"/>
          <w:sz w:val="24"/>
        </w:rPr>
      </w:pPr>
      <w:r>
        <w:rPr>
          <w:rFonts w:hint="eastAsia" w:hAnsi="宋体" w:cs="宋体"/>
          <w:sz w:val="24"/>
        </w:rPr>
        <w:t>3.2.3在服务采购项目中，服务由中小企业承接，即提供服务的人员为中小企业依照《中华人民共和国劳动合同法》订立劳动合同的从业人员。</w:t>
      </w:r>
    </w:p>
    <w:p>
      <w:pPr>
        <w:pStyle w:val="17"/>
        <w:widowControl/>
        <w:spacing w:line="460" w:lineRule="exact"/>
        <w:ind w:firstLine="502"/>
        <w:rPr>
          <w:rFonts w:hAnsi="宋体" w:cs="宋体"/>
          <w:sz w:val="24"/>
        </w:rPr>
      </w:pPr>
      <w:r>
        <w:rPr>
          <w:rFonts w:hint="eastAsia" w:hAnsi="宋体" w:cs="宋体"/>
          <w:sz w:val="24"/>
        </w:rPr>
        <w:t>在货物采购项目中，供应商提供的货物既有中小企业制造货物，也有大型企业制造货物的，不享受中小企业扶持政策。</w:t>
      </w:r>
    </w:p>
    <w:p>
      <w:pPr>
        <w:pStyle w:val="17"/>
        <w:widowControl/>
        <w:spacing w:line="460" w:lineRule="exact"/>
        <w:ind w:firstLine="502"/>
        <w:rPr>
          <w:rFonts w:hAnsi="宋体" w:cs="宋体"/>
          <w:sz w:val="24"/>
        </w:rPr>
      </w:pPr>
      <w:r>
        <w:rPr>
          <w:rFonts w:hint="eastAsia" w:hAnsi="宋体" w:cs="宋体"/>
          <w:sz w:val="24"/>
        </w:rPr>
        <w:t>以联合体形式参加政府采购活动，联合体各方均为中小企业的，联合体视同中小企业。其中，联合体各方均为小微企业的，联合体视同小微企业。</w:t>
      </w:r>
    </w:p>
    <w:p>
      <w:pPr>
        <w:pStyle w:val="17"/>
        <w:widowControl/>
        <w:spacing w:line="460" w:lineRule="exact"/>
        <w:ind w:firstLine="502"/>
        <w:rPr>
          <w:rFonts w:hAnsi="宋体" w:cs="宋体"/>
          <w:color w:val="auto"/>
          <w:sz w:val="24"/>
        </w:rPr>
      </w:pPr>
      <w:r>
        <w:rPr>
          <w:rFonts w:hint="eastAsia" w:hAnsi="宋体" w:cs="宋体"/>
          <w:color w:val="auto"/>
          <w:sz w:val="24"/>
        </w:rPr>
        <w:t>3.3</w:t>
      </w:r>
      <w:r>
        <w:rPr>
          <w:rFonts w:ascii="Helvetica" w:eastAsia="Helvetica" w:cs="Helvetica"/>
          <w:color w:val="auto"/>
          <w:sz w:val="24"/>
          <w:szCs w:val="24"/>
        </w:rPr>
        <w:t>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hint="eastAsia" w:ascii="宋体" w:hAnsi="宋体" w:eastAsia="宋体" w:cs="宋体"/>
          <w:color w:val="auto"/>
          <w:sz w:val="24"/>
          <w:szCs w:val="24"/>
        </w:rPr>
        <w:t>30%以</w:t>
      </w:r>
      <w:r>
        <w:rPr>
          <w:rFonts w:ascii="Helvetica" w:eastAsia="Helvetica" w:cs="Helvetica"/>
          <w:color w:val="auto"/>
          <w:sz w:val="24"/>
          <w:szCs w:val="24"/>
        </w:rPr>
        <w:t>上的，对联合体或者大中型企业的报价给予扣除，用扣除后的价格参加评审。组成联合体或者接受分包的小微企业与联合体内其他企业、分包企业之间存在直接控股、管理关系的，不享受价格扣除优惠政策</w:t>
      </w:r>
      <w:r>
        <w:rPr>
          <w:rFonts w:hint="eastAsia" w:hAnsi="宋体" w:cs="宋体"/>
          <w:color w:val="auto"/>
          <w:sz w:val="24"/>
        </w:rPr>
        <w:t>。</w:t>
      </w:r>
    </w:p>
    <w:p>
      <w:pPr>
        <w:spacing w:line="360" w:lineRule="auto"/>
        <w:ind w:firstLine="480" w:firstLineChars="200"/>
        <w:rPr>
          <w:rFonts w:ascii="宋体" w:hAnsi="宋体" w:cs="宋体"/>
          <w:sz w:val="24"/>
        </w:rPr>
      </w:pPr>
      <w:r>
        <w:rPr>
          <w:rFonts w:hint="eastAsia" w:ascii="宋体" w:hAnsi="宋体" w:cs="宋体"/>
          <w:sz w:val="24"/>
        </w:rPr>
        <w:t>3.4符合《关于促进残疾人就业政府采购政策的通知》（财库〔2017〕141号）规定的条件并提供《残疾人福利性单位声明函》（附件）的残疾人福利性单位视同小型、微型企业；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sz w:val="24"/>
        </w:rPr>
      </w:pPr>
      <w:r>
        <w:rPr>
          <w:rFonts w:hint="eastAsia" w:ascii="宋体" w:hAnsi="宋体" w:cs="宋体"/>
          <w:sz w:val="24"/>
        </w:rPr>
        <w:t xml:space="preserve">4.支持创新发展 </w:t>
      </w:r>
    </w:p>
    <w:p>
      <w:pPr>
        <w:spacing w:line="360" w:lineRule="auto"/>
        <w:ind w:firstLine="480" w:firstLineChars="200"/>
        <w:rPr>
          <w:rFonts w:ascii="宋体" w:hAnsi="宋体" w:cs="宋体"/>
          <w:sz w:val="24"/>
        </w:rPr>
      </w:pPr>
      <w:r>
        <w:rPr>
          <w:rFonts w:hint="eastAsia" w:ascii="宋体" w:hAnsi="宋体" w:cs="宋体"/>
          <w:sz w:val="24"/>
        </w:rPr>
        <w:t>4.1 采购人优先采购被认定为首台套产品和“制造精品”的自主创新产品。</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4.2首台套产品被纳入《首台套产品推广应用指导目录》之日起3年内，以及产品核心技术高于国内领先水平，并具有明晰自主知识产权的“制造精品”产品，自</w:t>
      </w:r>
      <w:r>
        <w:rPr>
          <w:rFonts w:hint="eastAsia" w:ascii="宋体" w:hAnsi="宋体" w:cs="宋体"/>
          <w:color w:val="000000"/>
          <w:sz w:val="24"/>
          <w:szCs w:val="24"/>
        </w:rPr>
        <w:t>认定之日起3年内视</w:t>
      </w:r>
      <w:r>
        <w:rPr>
          <w:rFonts w:hint="eastAsia" w:ascii="宋体" w:hAnsi="宋体" w:cs="宋体"/>
          <w:sz w:val="24"/>
        </w:rPr>
        <w:t>同已具备相应销售业绩，参加政府采购活动时业绩分值为满分。</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ascii="宋体" w:hAnsi="宋体" w:cs="宋体"/>
          <w:color w:val="000000"/>
          <w:sz w:val="24"/>
          <w:szCs w:val="24"/>
        </w:rPr>
      </w:pPr>
      <w:r>
        <w:rPr>
          <w:rFonts w:hint="eastAsia" w:ascii="宋体" w:hAnsi="宋体" w:cs="宋体"/>
          <w:sz w:val="24"/>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w:t>
      </w:r>
      <w:r>
        <w:rPr>
          <w:rFonts w:hint="eastAsia" w:ascii="宋体" w:hAnsi="宋体" w:cs="宋体"/>
          <w:color w:val="000000"/>
          <w:sz w:val="24"/>
          <w:szCs w:val="24"/>
        </w:rPr>
        <w:t>般中小企业的贷款利率直接向申请贷款的投标人发放贷款的一种融资方式。投标人可登陆政采云(https: /﻿/﻿j﻿i﻿n﻿r﻿o﻿n﻿g﻿.﻿z﻿c﻿y﻿g﻿o﻿v﻿. ﻿c﻿n﻿)的中小企业信用融资栏目了解相关信息。 供应商可以通过浙江政府采购网(https://zfcg. czt.zj. gov.cn/)首页的“浙江政采贷”模块进入申请，还可以通过政府采购云平台(https://wwwzcygov.cn/)首页的“金融服务”模块进入申请。</w:t>
      </w:r>
    </w:p>
    <w:p>
      <w:pPr>
        <w:spacing w:line="360" w:lineRule="auto"/>
        <w:ind w:firstLine="241" w:firstLineChars="100"/>
        <w:rPr>
          <w:rFonts w:hint="eastAsia" w:ascii="宋体" w:hAnsi="宋体" w:eastAsia="宋体" w:cs="宋体"/>
          <w:b/>
          <w:bCs/>
          <w:sz w:val="24"/>
        </w:rPr>
      </w:pPr>
      <w:r>
        <w:rPr>
          <w:rFonts w:hint="eastAsia" w:ascii="宋体" w:hAnsi="宋体" w:eastAsia="宋体" w:cs="宋体"/>
          <w:b/>
          <w:bCs/>
          <w:sz w:val="24"/>
          <w:lang w:eastAsia="zh-CN"/>
        </w:rPr>
        <w:t>（四）</w:t>
      </w:r>
      <w:r>
        <w:rPr>
          <w:rFonts w:hint="eastAsia" w:ascii="宋体" w:hAnsi="宋体" w:eastAsia="宋体" w:cs="宋体"/>
          <w:b/>
          <w:bCs/>
          <w:sz w:val="24"/>
        </w:rPr>
        <w:t>招标方式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本次招标采用公开招标方式进行。</w:t>
      </w:r>
    </w:p>
    <w:p>
      <w:pPr>
        <w:spacing w:line="360" w:lineRule="auto"/>
        <w:ind w:firstLine="241" w:firstLineChars="100"/>
        <w:rPr>
          <w:rFonts w:hint="eastAsia" w:ascii="宋体" w:hAnsi="宋体" w:eastAsia="宋体" w:cs="宋体"/>
          <w:b/>
          <w:bCs/>
          <w:sz w:val="24"/>
        </w:rPr>
      </w:pPr>
      <w:r>
        <w:rPr>
          <w:rFonts w:hint="eastAsia" w:ascii="宋体" w:hAnsi="宋体" w:eastAsia="宋体" w:cs="宋体"/>
          <w:b/>
          <w:bCs/>
          <w:sz w:val="24"/>
        </w:rPr>
        <w:t>（</w:t>
      </w:r>
      <w:r>
        <w:rPr>
          <w:rFonts w:hint="eastAsia" w:ascii="宋体" w:hAnsi="宋体" w:eastAsia="宋体" w:cs="宋体"/>
          <w:b/>
          <w:bCs/>
          <w:sz w:val="24"/>
          <w:lang w:eastAsia="zh-CN"/>
        </w:rPr>
        <w:t>五</w:t>
      </w:r>
      <w:r>
        <w:rPr>
          <w:rFonts w:hint="eastAsia" w:ascii="宋体" w:hAnsi="宋体" w:eastAsia="宋体" w:cs="宋体"/>
          <w:b/>
          <w:bCs/>
          <w:sz w:val="24"/>
        </w:rPr>
        <w:t>）投标委托</w:t>
      </w:r>
    </w:p>
    <w:p>
      <w:pPr>
        <w:spacing w:line="360" w:lineRule="auto"/>
        <w:ind w:firstLine="480" w:firstLineChars="200"/>
        <w:rPr>
          <w:rFonts w:hint="eastAsia" w:ascii="宋体" w:hAnsi="宋体" w:eastAsia="宋体" w:cs="宋体"/>
          <w:b/>
          <w:bCs/>
          <w:sz w:val="24"/>
          <w:lang w:eastAsia="zh-CN"/>
        </w:rPr>
      </w:pPr>
      <w:r>
        <w:rPr>
          <w:rFonts w:hint="eastAsia" w:ascii="宋体" w:hAnsi="宋体" w:eastAsia="宋体" w:cs="宋体"/>
          <w:sz w:val="24"/>
        </w:rPr>
        <w:t>如投标人代表不是法定代表人，须有法</w:t>
      </w:r>
      <w:r>
        <w:rPr>
          <w:rFonts w:hint="eastAsia" w:ascii="宋体" w:hAnsi="宋体"/>
          <w:sz w:val="24"/>
        </w:rPr>
        <w:t>定代表人出具的授权委托书，委托代理人必须为投标人的在职正式职工（以投标人本单位缴纳社保花名册或浙江政务服务网查询打印的社会保险</w:t>
      </w:r>
      <w:r>
        <w:rPr>
          <w:rFonts w:hint="eastAsia" w:ascii="宋体" w:hAnsi="宋体" w:eastAsia="宋体" w:cs="宋体"/>
          <w:b w:val="0"/>
          <w:bCs w:val="0"/>
          <w:sz w:val="24"/>
          <w:lang w:eastAsia="zh-CN"/>
        </w:rPr>
        <w:t>参保证明（需带二维码及浙江省社会保险电子专用章）为准）</w:t>
      </w:r>
      <w:r>
        <w:rPr>
          <w:rFonts w:hint="eastAsia" w:ascii="宋体" w:hAnsi="宋体" w:eastAsia="宋体" w:cs="宋体"/>
          <w:b/>
          <w:bCs/>
          <w:sz w:val="24"/>
          <w:lang w:eastAsia="zh-CN"/>
        </w:rPr>
        <w:t>。</w:t>
      </w:r>
    </w:p>
    <w:p>
      <w:pPr>
        <w:spacing w:line="360" w:lineRule="auto"/>
        <w:ind w:firstLine="241" w:firstLineChars="100"/>
        <w:rPr>
          <w:rFonts w:hint="eastAsia" w:ascii="宋体" w:hAnsi="宋体" w:eastAsia="宋体" w:cs="宋体"/>
          <w:b/>
          <w:bCs/>
          <w:sz w:val="24"/>
          <w:lang w:eastAsia="zh-CN"/>
        </w:rPr>
      </w:pPr>
      <w:r>
        <w:rPr>
          <w:rFonts w:hint="eastAsia" w:ascii="宋体" w:hAnsi="宋体" w:eastAsia="宋体" w:cs="宋体"/>
          <w:b/>
          <w:bCs/>
          <w:sz w:val="24"/>
          <w:lang w:eastAsia="zh-CN"/>
        </w:rPr>
        <w:t>（六）投标费用</w:t>
      </w:r>
    </w:p>
    <w:p>
      <w:pPr>
        <w:spacing w:line="360" w:lineRule="auto"/>
        <w:ind w:firstLine="480" w:firstLineChars="200"/>
        <w:rPr>
          <w:rFonts w:ascii="宋体" w:hAnsi="宋体" w:cs="宋体"/>
          <w:color w:val="000000"/>
          <w:sz w:val="24"/>
          <w:szCs w:val="24"/>
        </w:rPr>
      </w:pPr>
      <w:r>
        <w:rPr>
          <w:rFonts w:hint="eastAsia" w:ascii="宋体" w:hAnsi="宋体" w:eastAsia="宋体" w:cs="宋体"/>
          <w:b w:val="0"/>
          <w:bCs w:val="0"/>
          <w:sz w:val="24"/>
          <w:lang w:eastAsia="zh-CN"/>
        </w:rPr>
        <w:t>不论投标结果如何，投</w:t>
      </w:r>
      <w:r>
        <w:rPr>
          <w:rFonts w:hint="eastAsia" w:ascii="宋体" w:hAnsi="宋体" w:cs="宋体"/>
          <w:color w:val="000000"/>
          <w:sz w:val="24"/>
          <w:szCs w:val="24"/>
        </w:rPr>
        <w:t>标人均应自行承担所有与投标有关的全部费用（招标文件有相关规定除外）。</w:t>
      </w:r>
    </w:p>
    <w:p>
      <w:pPr>
        <w:snapToGrid w:val="0"/>
        <w:spacing w:beforeLines="50"/>
        <w:ind w:firstLine="241" w:firstLineChars="100"/>
        <w:jc w:val="left"/>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sz w:val="24"/>
          <w:szCs w:val="24"/>
          <w:lang w:eastAsia="zh-CN"/>
        </w:rPr>
        <w:t>七</w:t>
      </w:r>
      <w:r>
        <w:rPr>
          <w:rFonts w:hint="eastAsia" w:ascii="宋体" w:hAnsi="宋体" w:cs="宋体"/>
          <w:b/>
          <w:bCs/>
          <w:color w:val="000000"/>
          <w:sz w:val="24"/>
          <w:szCs w:val="24"/>
        </w:rPr>
        <w:t>）联合体投标</w:t>
      </w:r>
    </w:p>
    <w:p>
      <w:pPr>
        <w:snapToGrid w:val="0"/>
        <w:spacing w:beforeLines="50"/>
        <w:ind w:firstLine="470" w:firstLineChars="196"/>
        <w:jc w:val="left"/>
        <w:rPr>
          <w:rFonts w:ascii="宋体" w:hAnsi="宋体" w:cs="宋体"/>
          <w:color w:val="000000"/>
          <w:sz w:val="24"/>
          <w:szCs w:val="24"/>
        </w:rPr>
      </w:pPr>
      <w:r>
        <w:rPr>
          <w:rFonts w:hint="eastAsia" w:ascii="宋体" w:hAnsi="宋体" w:cs="宋体"/>
          <w:color w:val="000000"/>
          <w:sz w:val="24"/>
          <w:szCs w:val="24"/>
        </w:rPr>
        <w:t>本项目接受联合体投标。</w:t>
      </w:r>
    </w:p>
    <w:p>
      <w:pPr>
        <w:snapToGrid w:val="0"/>
        <w:spacing w:beforeLines="50"/>
        <w:ind w:firstLine="241" w:firstLineChars="100"/>
        <w:jc w:val="left"/>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sz w:val="24"/>
          <w:szCs w:val="24"/>
          <w:lang w:eastAsia="zh-CN"/>
        </w:rPr>
        <w:t>八</w:t>
      </w:r>
      <w:r>
        <w:rPr>
          <w:rFonts w:hint="eastAsia" w:ascii="宋体" w:hAnsi="宋体" w:cs="宋体"/>
          <w:b/>
          <w:bCs/>
          <w:color w:val="000000"/>
          <w:sz w:val="24"/>
          <w:szCs w:val="24"/>
        </w:rPr>
        <w:t>）转包与分包</w:t>
      </w:r>
    </w:p>
    <w:p>
      <w:pPr>
        <w:snapToGrid w:val="0"/>
        <w:spacing w:line="440" w:lineRule="exact"/>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本项目不允许转包。</w:t>
      </w:r>
    </w:p>
    <w:p>
      <w:pPr>
        <w:snapToGrid w:val="0"/>
        <w:spacing w:line="440" w:lineRule="exact"/>
        <w:ind w:firstLine="480" w:firstLineChars="200"/>
        <w:jc w:val="left"/>
        <w:rPr>
          <w:rFonts w:hint="eastAsia" w:ascii="宋体" w:hAnsi="宋体"/>
          <w:sz w:val="24"/>
          <w:highlight w:val="none"/>
        </w:rPr>
      </w:pPr>
      <w:r>
        <w:rPr>
          <w:rFonts w:ascii="宋体" w:hAnsi="宋体"/>
          <w:sz w:val="24"/>
          <w:highlight w:val="none"/>
        </w:rPr>
        <w:t>2</w:t>
      </w:r>
      <w:r>
        <w:rPr>
          <w:rFonts w:hint="eastAsia" w:ascii="宋体" w:hAnsi="宋体"/>
          <w:sz w:val="24"/>
          <w:highlight w:val="none"/>
        </w:rPr>
        <w:t>.本项目允许分包。</w:t>
      </w:r>
    </w:p>
    <w:p>
      <w:pPr>
        <w:snapToGrid w:val="0"/>
        <w:spacing w:beforeLines="50"/>
        <w:ind w:firstLine="241" w:firstLineChars="100"/>
        <w:jc w:val="left"/>
        <w:outlineLvl w:val="1"/>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sz w:val="24"/>
          <w:szCs w:val="24"/>
          <w:lang w:eastAsia="zh-CN"/>
        </w:rPr>
        <w:t>九</w:t>
      </w:r>
      <w:r>
        <w:rPr>
          <w:rFonts w:hint="eastAsia" w:ascii="宋体" w:hAnsi="宋体" w:cs="宋体"/>
          <w:b/>
          <w:bCs/>
          <w:color w:val="000000"/>
          <w:sz w:val="24"/>
          <w:szCs w:val="24"/>
        </w:rPr>
        <w:t>）特别说明</w:t>
      </w:r>
    </w:p>
    <w:p>
      <w:pPr>
        <w:keepNext w:val="0"/>
        <w:keepLines w:val="0"/>
        <w:pageBreakBefore w:val="0"/>
        <w:widowControl/>
        <w:kinsoku/>
        <w:wordWrap/>
        <w:overflowPunct/>
        <w:topLinePunct w:val="0"/>
        <w:autoSpaceDE/>
        <w:autoSpaceDN/>
        <w:bidi w:val="0"/>
        <w:adjustRightInd/>
        <w:spacing w:line="440" w:lineRule="exact"/>
        <w:ind w:firstLine="480" w:firstLineChars="200"/>
        <w:jc w:val="left"/>
        <w:textAlignment w:val="auto"/>
        <w:rPr>
          <w:rFonts w:ascii="宋体" w:hAnsi="宋体" w:cs="宋体"/>
          <w:sz w:val="24"/>
          <w:szCs w:val="24"/>
        </w:rPr>
      </w:pPr>
      <w:r>
        <w:rPr>
          <w:rFonts w:hint="eastAsia" w:ascii="宋体" w:hAnsi="宋体" w:cs="宋体"/>
          <w:sz w:val="24"/>
          <w:szCs w:val="24"/>
        </w:rPr>
        <w:t>▲1.多家投标人参加投标，如其中两家或两家以上投标人的法定代表人为同一人或相互之间存在投资关系且达到控股的，应当按一个投标人认定。</w:t>
      </w:r>
    </w:p>
    <w:p>
      <w:pPr>
        <w:keepNext w:val="0"/>
        <w:keepLines w:val="0"/>
        <w:pageBreakBefore w:val="0"/>
        <w:widowControl/>
        <w:kinsoku/>
        <w:wordWrap/>
        <w:overflowPunct/>
        <w:topLinePunct w:val="0"/>
        <w:autoSpaceDE/>
        <w:autoSpaceDN/>
        <w:bidi w:val="0"/>
        <w:adjustRightInd/>
        <w:spacing w:line="440" w:lineRule="exact"/>
        <w:ind w:firstLine="720" w:firstLineChars="300"/>
        <w:jc w:val="left"/>
        <w:textAlignment w:val="auto"/>
        <w:rPr>
          <w:rFonts w:ascii="宋体" w:hAnsi="宋体" w:cs="宋体"/>
          <w:sz w:val="24"/>
          <w:szCs w:val="24"/>
        </w:rPr>
      </w:pPr>
      <w:r>
        <w:rPr>
          <w:rFonts w:hint="eastAsia" w:ascii="宋体" w:hAnsi="宋体" w:cs="宋体"/>
          <w:sz w:val="24"/>
          <w:szCs w:val="24"/>
        </w:rPr>
        <w:t>2.投标人投标所使用的资格、信誉、荣誉、业绩与企业认证必须为本法人所拥有。</w:t>
      </w:r>
    </w:p>
    <w:p>
      <w:pPr>
        <w:keepNext w:val="0"/>
        <w:keepLines w:val="0"/>
        <w:pageBreakBefore w:val="0"/>
        <w:widowControl/>
        <w:kinsoku/>
        <w:wordWrap/>
        <w:overflowPunct/>
        <w:topLinePunct w:val="0"/>
        <w:autoSpaceDE/>
        <w:autoSpaceDN/>
        <w:bidi w:val="0"/>
        <w:adjustRightInd/>
        <w:spacing w:line="440" w:lineRule="exact"/>
        <w:ind w:firstLine="480" w:firstLineChars="200"/>
        <w:jc w:val="left"/>
        <w:textAlignment w:val="auto"/>
        <w:rPr>
          <w:rFonts w:ascii="宋体" w:hAnsi="宋体" w:cs="宋体"/>
          <w:sz w:val="24"/>
          <w:szCs w:val="24"/>
        </w:rPr>
      </w:pPr>
      <w:r>
        <w:rPr>
          <w:rFonts w:hint="eastAsia" w:ascii="宋体" w:hAnsi="宋体" w:cs="宋体"/>
          <w:sz w:val="24"/>
          <w:szCs w:val="24"/>
        </w:rPr>
        <w:t>▲3.投标人投标所使用的采购项目实施人员必须为本法人（或必须为本法人或控股公司正式员工）。</w:t>
      </w:r>
      <w:r>
        <w:rPr>
          <w:rFonts w:hint="eastAsia" w:ascii="宋体" w:hAnsi="宋体" w:cs="宋体"/>
          <w:sz w:val="24"/>
          <w:szCs w:val="24"/>
        </w:rPr>
        <w:br w:type="textWrapping"/>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▲4.投标人应仔细阅读招标文件的所有内容，按照招标文件的要求提交投标文件，并对所提供的全部资料的真实性承担法律责任。</w:t>
      </w:r>
      <w:r>
        <w:rPr>
          <w:rFonts w:hint="eastAsia" w:ascii="宋体" w:hAnsi="宋体" w:cs="宋体"/>
          <w:sz w:val="24"/>
          <w:szCs w:val="24"/>
        </w:rPr>
        <w:br w:type="textWrapping"/>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5.投标人在投标活动中提供任何虚假材料,其投标无效，并报监管部门查处；中标后发现的,中标人须依照《中华人民共和国消费者权益保护法》第55条之规定三倍赔偿采购人，且民事赔偿并不免除违法投标人的行政与刑事责任。</w:t>
      </w:r>
      <w:r>
        <w:rPr>
          <w:rFonts w:hint="eastAsia" w:ascii="宋体" w:hAnsi="宋体" w:cs="宋体"/>
          <w:sz w:val="24"/>
          <w:szCs w:val="24"/>
        </w:rPr>
        <w:br w:type="textWrapping"/>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sz w:val="24"/>
          <w:szCs w:val="24"/>
        </w:rPr>
        <w:br w:type="textWrapping"/>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▲7.招标方不保证最低报价者为中标方。</w:t>
      </w:r>
      <w:r>
        <w:rPr>
          <w:rFonts w:hint="eastAsia" w:ascii="宋体" w:hAnsi="宋体" w:cs="宋体"/>
          <w:sz w:val="24"/>
          <w:szCs w:val="24"/>
        </w:rPr>
        <w:br w:type="textWrapping"/>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▲8.为维护国家利益及招标方自身利益，允许招标方在合同签订之前仍有选择或拒绝任何或全部投标的权力。</w:t>
      </w:r>
    </w:p>
    <w:p>
      <w:pPr>
        <w:keepNext w:val="0"/>
        <w:keepLines w:val="0"/>
        <w:pageBreakBefore w:val="0"/>
        <w:widowControl/>
        <w:kinsoku/>
        <w:wordWrap/>
        <w:overflowPunct/>
        <w:topLinePunct w:val="0"/>
        <w:autoSpaceDE/>
        <w:autoSpaceDN/>
        <w:bidi w:val="0"/>
        <w:adjustRightInd/>
        <w:spacing w:line="440" w:lineRule="exact"/>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rPr>
        <w:t>▲9.“政采云”平台运营机构，以及与该机构有直接控股或者管理关系可能影响采购公正性的任何单位和个人，不得在该平台进行的政府采购项目电子交易中投标、响应政府采购项目。</w:t>
      </w:r>
      <w:r>
        <w:rPr>
          <w:rFonts w:hint="eastAsia" w:ascii="宋体" w:hAnsi="宋体" w:cs="宋体"/>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pacing w:line="440" w:lineRule="exact"/>
        <w:ind w:firstLine="241" w:firstLineChars="100"/>
        <w:jc w:val="left"/>
        <w:textAlignment w:val="auto"/>
        <w:rPr>
          <w:rFonts w:hint="eastAsia" w:hAnsi="宋体"/>
          <w:b/>
          <w:bCs/>
          <w:color w:val="000000"/>
          <w:sz w:val="24"/>
          <w:szCs w:val="24"/>
        </w:rPr>
      </w:pPr>
      <w:r>
        <w:rPr>
          <w:rFonts w:hint="eastAsia" w:hAnsi="宋体"/>
          <w:b/>
          <w:bCs/>
          <w:color w:val="000000"/>
          <w:sz w:val="24"/>
          <w:szCs w:val="24"/>
          <w:lang w:eastAsia="zh-CN"/>
        </w:rPr>
        <w:t>（</w:t>
      </w:r>
      <w:r>
        <w:rPr>
          <w:rFonts w:hint="eastAsia" w:hAnsi="宋体"/>
          <w:b/>
          <w:bCs/>
          <w:color w:val="000000"/>
          <w:sz w:val="24"/>
          <w:szCs w:val="24"/>
          <w:lang w:val="en-US" w:eastAsia="zh-CN"/>
        </w:rPr>
        <w:t>十</w:t>
      </w:r>
      <w:r>
        <w:rPr>
          <w:rFonts w:hint="eastAsia" w:hAnsi="宋体"/>
          <w:b/>
          <w:bCs/>
          <w:color w:val="000000"/>
          <w:sz w:val="24"/>
          <w:szCs w:val="24"/>
          <w:lang w:eastAsia="zh-CN"/>
        </w:rPr>
        <w:t>）</w:t>
      </w:r>
      <w:r>
        <w:rPr>
          <w:rFonts w:hint="eastAsia" w:hAnsi="宋体"/>
          <w:b/>
          <w:bCs/>
          <w:color w:val="000000"/>
          <w:sz w:val="24"/>
          <w:szCs w:val="24"/>
        </w:rPr>
        <w:t>质疑和投诉</w:t>
      </w:r>
    </w:p>
    <w:p>
      <w:pPr>
        <w:keepNext w:val="0"/>
        <w:keepLines w:val="0"/>
        <w:pageBreakBefore w:val="0"/>
        <w:widowControl/>
        <w:numPr>
          <w:ilvl w:val="0"/>
          <w:numId w:val="0"/>
        </w:numPr>
        <w:kinsoku/>
        <w:wordWrap/>
        <w:overflowPunct/>
        <w:topLinePunct w:val="0"/>
        <w:autoSpaceDE/>
        <w:autoSpaceDN/>
        <w:bidi w:val="0"/>
        <w:adjustRightInd/>
        <w:spacing w:line="44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投标人认为招标文件、招标过程或中标结果使自己的合法权益受到损害的，应当在知道或者应知其权益受到损害之日起七个工作日内，以书面形式向采购人、招标方提出质疑。投标人对招标采购单位的质疑答复不满意或者招标采购单位未在规定时间内作出答复的，可以在答复期满后十五个工作日内向同级采购监管部门投诉。</w:t>
      </w:r>
    </w:p>
    <w:p>
      <w:pPr>
        <w:pStyle w:val="12"/>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3.采购人、招标方应当按照《浙江省政府采购供应商质疑处理办法》、中华人民共和国财</w:t>
      </w:r>
    </w:p>
    <w:p>
      <w:pPr>
        <w:pStyle w:val="12"/>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政部第94号令《政府采购质疑和投诉办法》进行受理与答复质疑。</w:t>
      </w:r>
    </w:p>
    <w:p>
      <w:pPr>
        <w:pStyle w:val="12"/>
        <w:snapToGrid w:val="0"/>
        <w:spacing w:line="240" w:lineRule="auto"/>
        <w:outlineLvl w:val="0"/>
        <w:rPr>
          <w:rFonts w:hAnsi="宋体"/>
          <w:b/>
          <w:bCs/>
          <w:color w:val="000000"/>
          <w:sz w:val="28"/>
          <w:szCs w:val="28"/>
        </w:rPr>
      </w:pPr>
      <w:r>
        <w:rPr>
          <w:rFonts w:hint="eastAsia" w:hAnsi="宋体"/>
          <w:b/>
          <w:bCs/>
          <w:color w:val="000000"/>
          <w:sz w:val="28"/>
          <w:szCs w:val="28"/>
        </w:rPr>
        <w:t>二、招标文件</w:t>
      </w:r>
    </w:p>
    <w:p>
      <w:pPr>
        <w:keepNext w:val="0"/>
        <w:keepLines w:val="0"/>
        <w:pageBreakBefore w:val="0"/>
        <w:kinsoku/>
        <w:wordWrap/>
        <w:overflowPunct/>
        <w:topLinePunct w:val="0"/>
        <w:autoSpaceDE/>
        <w:autoSpaceDN/>
        <w:bidi w:val="0"/>
        <w:adjustRightInd/>
        <w:snapToGrid w:val="0"/>
        <w:spacing w:line="440" w:lineRule="exact"/>
        <w:ind w:firstLine="241" w:firstLineChars="100"/>
        <w:jc w:val="left"/>
        <w:textAlignment w:val="auto"/>
        <w:rPr>
          <w:rFonts w:ascii="宋体" w:hAnsi="宋体" w:cs="宋体"/>
          <w:b/>
          <w:bCs/>
          <w:color w:val="000000"/>
          <w:sz w:val="24"/>
          <w:szCs w:val="24"/>
        </w:rPr>
      </w:pPr>
      <w:r>
        <w:rPr>
          <w:rFonts w:hint="eastAsia" w:ascii="宋体" w:hAnsi="宋体" w:cs="宋体"/>
          <w:b/>
          <w:bCs/>
          <w:color w:val="000000"/>
          <w:sz w:val="24"/>
          <w:szCs w:val="24"/>
        </w:rPr>
        <w:t>（一）招标文件的构成。本招标文件由以下部份组成：</w:t>
      </w:r>
    </w:p>
    <w:p>
      <w:pPr>
        <w:snapToGrid w:val="0"/>
        <w:spacing w:beforeLines="50"/>
        <w:ind w:firstLine="480" w:firstLineChars="200"/>
        <w:jc w:val="both"/>
        <w:rPr>
          <w:rFonts w:hint="eastAsia" w:ascii="宋体" w:hAnsi="宋体" w:cs="宋体"/>
          <w:bCs/>
          <w:sz w:val="24"/>
          <w:szCs w:val="22"/>
          <w:lang w:val="en-US" w:eastAsia="zh-CN"/>
        </w:rPr>
      </w:pPr>
      <w:r>
        <w:rPr>
          <w:rFonts w:hint="eastAsia" w:ascii="宋体" w:hAnsi="宋体" w:cs="宋体"/>
          <w:bCs/>
          <w:sz w:val="24"/>
          <w:szCs w:val="22"/>
          <w:lang w:val="en-US" w:eastAsia="zh-CN"/>
        </w:rPr>
        <w:t>1.招标公告</w:t>
      </w:r>
    </w:p>
    <w:p>
      <w:pPr>
        <w:snapToGrid w:val="0"/>
        <w:spacing w:beforeLines="50"/>
        <w:ind w:firstLine="480" w:firstLineChars="200"/>
        <w:jc w:val="both"/>
        <w:rPr>
          <w:rFonts w:hint="eastAsia" w:ascii="宋体" w:hAnsi="宋体" w:cs="宋体"/>
          <w:bCs/>
          <w:sz w:val="24"/>
          <w:szCs w:val="22"/>
          <w:lang w:val="en-US" w:eastAsia="zh-CN"/>
        </w:rPr>
      </w:pPr>
      <w:r>
        <w:rPr>
          <w:rFonts w:hint="eastAsia" w:ascii="宋体" w:hAnsi="宋体" w:cs="宋体"/>
          <w:bCs/>
          <w:sz w:val="24"/>
          <w:szCs w:val="22"/>
          <w:lang w:val="en-US" w:eastAsia="zh-CN"/>
        </w:rPr>
        <w:t>2.招标需求</w:t>
      </w:r>
    </w:p>
    <w:p>
      <w:pPr>
        <w:snapToGrid w:val="0"/>
        <w:spacing w:beforeLines="50"/>
        <w:ind w:firstLine="480" w:firstLineChars="200"/>
        <w:jc w:val="both"/>
        <w:rPr>
          <w:rFonts w:hint="eastAsia" w:ascii="宋体" w:hAnsi="宋体" w:cs="宋体"/>
          <w:bCs/>
          <w:sz w:val="24"/>
          <w:szCs w:val="22"/>
          <w:lang w:val="en-US" w:eastAsia="zh-CN"/>
        </w:rPr>
      </w:pPr>
      <w:r>
        <w:rPr>
          <w:rFonts w:hint="eastAsia" w:ascii="宋体" w:hAnsi="宋体" w:cs="宋体"/>
          <w:bCs/>
          <w:sz w:val="24"/>
          <w:szCs w:val="22"/>
          <w:lang w:val="en-US" w:eastAsia="zh-CN"/>
        </w:rPr>
        <w:t>3.投标人须知</w:t>
      </w:r>
    </w:p>
    <w:p>
      <w:pPr>
        <w:snapToGrid w:val="0"/>
        <w:spacing w:beforeLines="50"/>
        <w:ind w:firstLine="480" w:firstLineChars="200"/>
        <w:jc w:val="both"/>
        <w:rPr>
          <w:rFonts w:hint="eastAsia" w:ascii="宋体" w:hAnsi="宋体" w:cs="宋体"/>
          <w:bCs/>
          <w:sz w:val="24"/>
          <w:szCs w:val="22"/>
          <w:lang w:val="en-US" w:eastAsia="zh-CN"/>
        </w:rPr>
      </w:pPr>
      <w:r>
        <w:rPr>
          <w:rFonts w:hint="eastAsia" w:ascii="宋体" w:hAnsi="宋体" w:cs="宋体"/>
          <w:bCs/>
          <w:sz w:val="24"/>
          <w:szCs w:val="22"/>
          <w:lang w:val="en-US" w:eastAsia="zh-CN"/>
        </w:rPr>
        <w:t>4.评标办法及标准</w:t>
      </w:r>
    </w:p>
    <w:p>
      <w:pPr>
        <w:snapToGrid w:val="0"/>
        <w:spacing w:beforeLines="50"/>
        <w:ind w:firstLine="480" w:firstLineChars="200"/>
        <w:jc w:val="both"/>
        <w:rPr>
          <w:rFonts w:hint="eastAsia" w:ascii="宋体" w:hAnsi="宋体" w:cs="宋体"/>
          <w:bCs/>
          <w:sz w:val="24"/>
          <w:szCs w:val="22"/>
          <w:lang w:val="en-US" w:eastAsia="zh-CN"/>
        </w:rPr>
      </w:pPr>
      <w:r>
        <w:rPr>
          <w:rFonts w:hint="eastAsia" w:ascii="宋体" w:hAnsi="宋体" w:cs="宋体"/>
          <w:bCs/>
          <w:sz w:val="24"/>
          <w:szCs w:val="22"/>
          <w:lang w:val="en-US" w:eastAsia="zh-CN"/>
        </w:rPr>
        <w:t>5.合同主要条款</w:t>
      </w:r>
    </w:p>
    <w:p>
      <w:pPr>
        <w:snapToGrid w:val="0"/>
        <w:spacing w:beforeLines="50"/>
        <w:ind w:firstLine="480" w:firstLineChars="200"/>
        <w:jc w:val="both"/>
        <w:rPr>
          <w:rFonts w:hint="eastAsia" w:ascii="宋体" w:hAnsi="宋体" w:cs="宋体"/>
          <w:bCs/>
          <w:sz w:val="24"/>
          <w:szCs w:val="22"/>
          <w:lang w:val="en-US" w:eastAsia="zh-CN"/>
        </w:rPr>
      </w:pPr>
      <w:r>
        <w:rPr>
          <w:rFonts w:hint="eastAsia" w:ascii="宋体" w:hAnsi="宋体" w:cs="宋体"/>
          <w:bCs/>
          <w:sz w:val="24"/>
          <w:szCs w:val="22"/>
          <w:lang w:val="en-US" w:eastAsia="zh-CN"/>
        </w:rPr>
        <w:t>6.投标文件格式</w:t>
      </w:r>
    </w:p>
    <w:p>
      <w:pPr>
        <w:snapToGrid w:val="0"/>
        <w:spacing w:beforeLines="50"/>
        <w:ind w:firstLine="480" w:firstLineChars="200"/>
        <w:jc w:val="both"/>
        <w:rPr>
          <w:rFonts w:hint="eastAsia" w:ascii="宋体" w:hAnsi="宋体" w:cs="宋体"/>
          <w:bCs/>
          <w:sz w:val="24"/>
          <w:szCs w:val="22"/>
          <w:lang w:val="en-US" w:eastAsia="zh-CN"/>
        </w:rPr>
      </w:pPr>
      <w:r>
        <w:rPr>
          <w:rFonts w:hint="eastAsia" w:ascii="宋体" w:hAnsi="宋体" w:cs="宋体"/>
          <w:bCs/>
          <w:sz w:val="24"/>
          <w:szCs w:val="22"/>
          <w:lang w:val="en-US" w:eastAsia="zh-CN"/>
        </w:rPr>
        <w:t>7.本项目招标文件的澄清、答复、修改、补充的内容</w:t>
      </w:r>
    </w:p>
    <w:p>
      <w:pPr>
        <w:snapToGrid w:val="0"/>
        <w:spacing w:beforeLines="50"/>
        <w:ind w:firstLine="241" w:firstLineChars="100"/>
        <w:jc w:val="both"/>
        <w:rPr>
          <w:rFonts w:hint="eastAsia" w:hAnsi="宋体"/>
          <w:b/>
          <w:bCs/>
          <w:color w:val="000000"/>
          <w:sz w:val="24"/>
          <w:szCs w:val="24"/>
        </w:rPr>
      </w:pPr>
      <w:r>
        <w:rPr>
          <w:rFonts w:hint="eastAsia" w:hAnsi="宋体"/>
          <w:b/>
          <w:bCs/>
          <w:color w:val="000000"/>
          <w:sz w:val="24"/>
          <w:szCs w:val="24"/>
        </w:rPr>
        <w:t>（二）投标人的风险</w:t>
      </w:r>
    </w:p>
    <w:p>
      <w:pPr>
        <w:snapToGrid w:val="0"/>
        <w:spacing w:beforeLines="50"/>
        <w:ind w:firstLine="480" w:firstLineChars="200"/>
        <w:jc w:val="both"/>
        <w:rPr>
          <w:rFonts w:hint="eastAsia" w:ascii="宋体" w:hAnsi="宋体" w:cs="宋体"/>
          <w:sz w:val="24"/>
          <w:szCs w:val="24"/>
        </w:rPr>
      </w:pPr>
      <w:r>
        <w:rPr>
          <w:rFonts w:hint="eastAsia" w:ascii="宋体" w:hAnsi="宋体" w:cs="宋体"/>
          <w:sz w:val="24"/>
          <w:szCs w:val="24"/>
        </w:rPr>
        <w:t>投标人没有按照招标文件要求提供全部资料，或者投标人没有对招标文件在各方面作出实</w:t>
      </w:r>
    </w:p>
    <w:p>
      <w:pPr>
        <w:snapToGrid w:val="0"/>
        <w:spacing w:beforeLines="50"/>
        <w:jc w:val="both"/>
        <w:rPr>
          <w:rFonts w:hint="eastAsia" w:hAnsi="宋体"/>
          <w:color w:val="000000"/>
          <w:sz w:val="24"/>
          <w:szCs w:val="24"/>
        </w:rPr>
      </w:pPr>
      <w:r>
        <w:rPr>
          <w:rFonts w:hint="eastAsia" w:hAnsi="宋体"/>
          <w:color w:val="000000"/>
          <w:sz w:val="24"/>
          <w:szCs w:val="24"/>
        </w:rPr>
        <w:t>质性响应是投标人的风险，并可能导致其投标被拒绝。</w:t>
      </w:r>
    </w:p>
    <w:p>
      <w:pPr>
        <w:numPr>
          <w:ilvl w:val="0"/>
          <w:numId w:val="0"/>
        </w:numPr>
        <w:snapToGrid w:val="0"/>
        <w:spacing w:beforeLines="50"/>
        <w:ind w:firstLine="241" w:firstLineChars="100"/>
        <w:jc w:val="both"/>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三</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招标文件的澄清与修改</w:t>
      </w:r>
    </w:p>
    <w:p>
      <w:pPr>
        <w:numPr>
          <w:ilvl w:val="0"/>
          <w:numId w:val="0"/>
        </w:numPr>
        <w:snapToGrid w:val="0"/>
        <w:spacing w:beforeLines="50"/>
        <w:ind w:firstLine="480" w:firstLineChars="200"/>
        <w:jc w:val="both"/>
        <w:rPr>
          <w:rFonts w:hint="eastAsia" w:ascii="宋体" w:hAnsi="宋体" w:eastAsia="宋体" w:cs="宋体"/>
          <w:b/>
          <w:bCs/>
          <w:sz w:val="24"/>
          <w:szCs w:val="24"/>
          <w:u w:val="single"/>
          <w:shd w:val="clear" w:color="auto" w:fill="FFFFFF"/>
        </w:rPr>
      </w:pPr>
      <w:r>
        <w:rPr>
          <w:rFonts w:hint="eastAsia" w:ascii="宋体" w:hAnsi="宋体" w:eastAsia="宋体" w:cs="宋体"/>
          <w:color w:val="000000"/>
          <w:sz w:val="24"/>
          <w:szCs w:val="24"/>
        </w:rPr>
        <w:t>1.投标人应认真阅读本招标文件，发现其中有误或有不合理要求的，投标人必须</w:t>
      </w:r>
      <w:r>
        <w:rPr>
          <w:rFonts w:hint="eastAsia" w:ascii="宋体" w:hAnsi="宋体" w:eastAsia="宋体" w:cs="宋体"/>
          <w:sz w:val="24"/>
          <w:szCs w:val="24"/>
        </w:rPr>
        <w:t>在</w:t>
      </w:r>
      <w:r>
        <w:rPr>
          <w:rFonts w:hint="eastAsia" w:ascii="宋体" w:hAnsi="宋体" w:eastAsia="宋体" w:cs="宋体"/>
          <w:b/>
          <w:bCs/>
          <w:sz w:val="24"/>
          <w:szCs w:val="24"/>
          <w:u w:val="single"/>
          <w:shd w:val="clear" w:color="auto" w:fill="FFFFFF"/>
        </w:rPr>
        <w:t>质疑期</w:t>
      </w:r>
    </w:p>
    <w:p>
      <w:pPr>
        <w:numPr>
          <w:ilvl w:val="0"/>
          <w:numId w:val="0"/>
        </w:numPr>
        <w:snapToGrid w:val="0"/>
        <w:spacing w:beforeLines="50"/>
        <w:jc w:val="both"/>
        <w:rPr>
          <w:rFonts w:hint="eastAsia" w:ascii="宋体" w:hAnsi="宋体" w:eastAsia="宋体" w:cs="宋体"/>
          <w:color w:val="000000"/>
          <w:sz w:val="24"/>
          <w:szCs w:val="24"/>
        </w:rPr>
      </w:pPr>
      <w:r>
        <w:rPr>
          <w:rFonts w:hint="eastAsia" w:ascii="宋体" w:hAnsi="宋体" w:eastAsia="宋体" w:cs="宋体"/>
          <w:b/>
          <w:bCs/>
          <w:sz w:val="24"/>
          <w:szCs w:val="24"/>
          <w:u w:val="single"/>
          <w:shd w:val="clear" w:color="auto" w:fill="FFFFFF"/>
        </w:rPr>
        <w:t>限届满之日</w:t>
      </w:r>
      <w:r>
        <w:rPr>
          <w:rFonts w:hint="eastAsia" w:ascii="宋体" w:hAnsi="宋体" w:eastAsia="宋体" w:cs="宋体"/>
          <w:color w:val="000000"/>
          <w:sz w:val="24"/>
          <w:szCs w:val="24"/>
        </w:rPr>
        <w:t>前以书面形式要求招标采购单位澄清。招标方对已发出的招标文件进行必要澄清、</w:t>
      </w:r>
    </w:p>
    <w:p>
      <w:pPr>
        <w:numPr>
          <w:ilvl w:val="0"/>
          <w:numId w:val="0"/>
        </w:numPr>
        <w:snapToGrid w:val="0"/>
        <w:spacing w:beforeLines="50"/>
        <w:jc w:val="both"/>
        <w:rPr>
          <w:rFonts w:hint="eastAsia" w:ascii="宋体" w:hAnsi="宋体" w:eastAsia="宋体" w:cs="宋体"/>
          <w:color w:val="000000"/>
          <w:sz w:val="24"/>
          <w:szCs w:val="24"/>
        </w:rPr>
      </w:pPr>
      <w:r>
        <w:rPr>
          <w:rFonts w:hint="eastAsia" w:ascii="宋体" w:hAnsi="宋体" w:eastAsia="宋体" w:cs="宋体"/>
          <w:color w:val="000000"/>
          <w:sz w:val="24"/>
          <w:szCs w:val="24"/>
        </w:rPr>
        <w:t>答复、修改或补充的，应当在招标文件要求提交投标文件截止时间五日前，在财政部门指定的</w:t>
      </w:r>
    </w:p>
    <w:p>
      <w:pPr>
        <w:numPr>
          <w:ilvl w:val="0"/>
          <w:numId w:val="0"/>
        </w:numPr>
        <w:snapToGrid w:val="0"/>
        <w:spacing w:beforeLines="50"/>
        <w:jc w:val="both"/>
        <w:rPr>
          <w:rFonts w:hint="eastAsia" w:ascii="宋体" w:hAnsi="宋体" w:eastAsia="宋体" w:cs="宋体"/>
          <w:color w:val="000000"/>
          <w:sz w:val="24"/>
          <w:szCs w:val="24"/>
        </w:rPr>
      </w:pPr>
      <w:r>
        <w:rPr>
          <w:rFonts w:hint="eastAsia" w:ascii="宋体" w:hAnsi="宋体" w:eastAsia="宋体" w:cs="宋体"/>
          <w:color w:val="000000"/>
          <w:sz w:val="24"/>
          <w:szCs w:val="24"/>
        </w:rPr>
        <w:t>政府采购信息发布媒体上以书面形式发布更正公告，不另作通知。</w:t>
      </w:r>
    </w:p>
    <w:p>
      <w:pPr>
        <w:numPr>
          <w:ilvl w:val="0"/>
          <w:numId w:val="0"/>
        </w:numPr>
        <w:snapToGrid w:val="0"/>
        <w:spacing w:beforeLines="50"/>
        <w:ind w:firstLine="480" w:firstLineChars="200"/>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招标方必须以书面形式答复投标人要求澄清的问题，并将不包含问题来源的答复书面</w:t>
      </w:r>
    </w:p>
    <w:p>
      <w:pPr>
        <w:numPr>
          <w:ilvl w:val="0"/>
          <w:numId w:val="0"/>
        </w:numPr>
        <w:snapToGrid w:val="0"/>
        <w:spacing w:beforeLines="50"/>
        <w:jc w:val="both"/>
        <w:rPr>
          <w:rFonts w:hint="eastAsia" w:ascii="宋体" w:hAnsi="宋体" w:eastAsia="宋体" w:cs="宋体"/>
          <w:color w:val="000000"/>
          <w:sz w:val="24"/>
          <w:szCs w:val="24"/>
        </w:rPr>
      </w:pPr>
      <w:r>
        <w:rPr>
          <w:rFonts w:hint="eastAsia" w:ascii="宋体" w:hAnsi="宋体" w:eastAsia="宋体" w:cs="宋体"/>
          <w:color w:val="000000"/>
          <w:sz w:val="24"/>
          <w:szCs w:val="24"/>
        </w:rPr>
        <w:t>通知所有购买招标文件的投标人；除书面答复以外的其他澄清方式及澄清内容均无效。</w:t>
      </w:r>
    </w:p>
    <w:p>
      <w:pPr>
        <w:numPr>
          <w:ilvl w:val="0"/>
          <w:numId w:val="0"/>
        </w:numPr>
        <w:snapToGrid w:val="0"/>
        <w:spacing w:beforeLines="50"/>
        <w:ind w:firstLine="480" w:firstLineChars="200"/>
        <w:jc w:val="both"/>
        <w:rPr>
          <w:rFonts w:hint="eastAsia"/>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招标文件澄清、答复、修改、补充的内容为招标文件的组成部分。当招标文件与招标</w:t>
      </w:r>
    </w:p>
    <w:p>
      <w:pPr>
        <w:numPr>
          <w:ilvl w:val="0"/>
          <w:numId w:val="0"/>
        </w:numPr>
        <w:snapToGrid w:val="0"/>
        <w:spacing w:beforeLines="50"/>
        <w:jc w:val="both"/>
        <w:rPr>
          <w:rFonts w:hint="eastAsia" w:ascii="宋体" w:hAnsi="宋体" w:eastAsia="宋体" w:cs="宋体"/>
          <w:color w:val="000000"/>
          <w:sz w:val="24"/>
          <w:szCs w:val="24"/>
        </w:rPr>
      </w:pPr>
      <w:r>
        <w:rPr>
          <w:rFonts w:hint="eastAsia" w:ascii="宋体" w:hAnsi="宋体" w:eastAsia="宋体" w:cs="宋体"/>
          <w:color w:val="000000"/>
          <w:sz w:val="24"/>
          <w:szCs w:val="24"/>
        </w:rPr>
        <w:t>文件的答复、澄清、修改、补充通知就同一内容的表述不一致时，以最后发出的书面文件为准。</w:t>
      </w:r>
    </w:p>
    <w:p>
      <w:pPr>
        <w:numPr>
          <w:ilvl w:val="0"/>
          <w:numId w:val="0"/>
        </w:numPr>
        <w:snapToGrid w:val="0"/>
        <w:spacing w:beforeLines="50"/>
        <w:ind w:leftChars="200"/>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rPr>
        <w:t>招标文件的澄清、答复、修改或补充都应该通过本招标机构以法定形式发布，采购人</w:t>
      </w:r>
    </w:p>
    <w:p>
      <w:pPr>
        <w:numPr>
          <w:ilvl w:val="0"/>
          <w:numId w:val="0"/>
        </w:numPr>
        <w:snapToGrid w:val="0"/>
        <w:spacing w:beforeLines="50"/>
        <w:jc w:val="both"/>
        <w:rPr>
          <w:rFonts w:hint="eastAsia" w:ascii="宋体" w:hAnsi="宋体" w:eastAsia="宋体" w:cs="宋体"/>
          <w:color w:val="000000"/>
          <w:sz w:val="24"/>
          <w:szCs w:val="24"/>
        </w:rPr>
      </w:pPr>
      <w:r>
        <w:rPr>
          <w:rFonts w:hint="eastAsia" w:ascii="宋体" w:hAnsi="宋体" w:eastAsia="宋体" w:cs="宋体"/>
          <w:color w:val="000000"/>
          <w:sz w:val="24"/>
          <w:szCs w:val="24"/>
        </w:rPr>
        <w:t>非通过本机构，不得擅自澄清、答复、修改或补充招标文件。</w:t>
      </w:r>
    </w:p>
    <w:p>
      <w:pPr>
        <w:numPr>
          <w:ilvl w:val="0"/>
          <w:numId w:val="0"/>
        </w:numPr>
        <w:snapToGrid w:val="0"/>
        <w:spacing w:beforeLines="50"/>
        <w:jc w:val="both"/>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三、投标文件的编制</w:t>
      </w:r>
    </w:p>
    <w:p>
      <w:pPr>
        <w:numPr>
          <w:ilvl w:val="0"/>
          <w:numId w:val="0"/>
        </w:numPr>
        <w:snapToGrid w:val="0"/>
        <w:spacing w:beforeLines="50"/>
        <w:ind w:firstLine="241" w:firstLineChars="100"/>
        <w:jc w:val="both"/>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（一）投标文件的组成</w:t>
      </w:r>
    </w:p>
    <w:p>
      <w:pPr>
        <w:numPr>
          <w:ilvl w:val="0"/>
          <w:numId w:val="0"/>
        </w:numPr>
        <w:snapToGrid w:val="0"/>
        <w:spacing w:beforeLines="50"/>
        <w:ind w:firstLine="482" w:firstLineChars="200"/>
        <w:jc w:val="both"/>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投标文件由资格审查文件、技术、资信及商务文件、投标报价文件三部份组成。</w:t>
      </w:r>
    </w:p>
    <w:p>
      <w:pPr>
        <w:numPr>
          <w:ilvl w:val="0"/>
          <w:numId w:val="0"/>
        </w:numPr>
        <w:snapToGrid w:val="0"/>
        <w:spacing w:beforeLines="50"/>
        <w:ind w:firstLine="482" w:firstLineChars="200"/>
        <w:jc w:val="both"/>
        <w:rPr>
          <w:rFonts w:hint="eastAsia" w:ascii="宋体" w:hAnsi="宋体" w:eastAsia="宋体" w:cs="宋体"/>
          <w:b/>
          <w:bCs/>
          <w:color w:val="000000"/>
          <w:sz w:val="24"/>
          <w:szCs w:val="24"/>
          <w:lang w:val="zh-CN" w:eastAsia="zh-CN"/>
        </w:rPr>
      </w:pPr>
      <w:r>
        <w:rPr>
          <w:rFonts w:hint="eastAsia" w:ascii="宋体" w:hAnsi="宋体" w:eastAsia="宋体" w:cs="宋体"/>
          <w:b/>
          <w:bCs/>
          <w:color w:val="000000"/>
          <w:sz w:val="24"/>
          <w:szCs w:val="24"/>
          <w:lang w:val="zh-CN" w:eastAsia="zh-CN"/>
        </w:rPr>
        <w:t>1、资格审查文件:</w:t>
      </w:r>
    </w:p>
    <w:p>
      <w:pPr>
        <w:snapToGrid w:val="0"/>
        <w:spacing w:beforeLines="50"/>
        <w:ind w:firstLine="240" w:firstLineChars="100"/>
        <w:jc w:val="both"/>
        <w:rPr>
          <w:rFonts w:hint="eastAsia" w:ascii="宋体" w:hAnsi="宋体" w:cs="宋体"/>
          <w:bCs/>
          <w:sz w:val="24"/>
          <w:szCs w:val="22"/>
          <w:lang w:val="en-US" w:eastAsia="zh-CN"/>
        </w:rPr>
      </w:pPr>
      <w:r>
        <w:rPr>
          <w:rFonts w:hint="eastAsia" w:ascii="宋体" w:hAnsi="宋体" w:cs="宋体"/>
          <w:bCs/>
          <w:sz w:val="24"/>
          <w:szCs w:val="22"/>
          <w:lang w:val="zh-CN" w:eastAsia="zh-CN"/>
        </w:rPr>
        <w:t>（1）有效的营业执照复印件；</w:t>
      </w:r>
    </w:p>
    <w:p>
      <w:pPr>
        <w:spacing w:line="360" w:lineRule="auto"/>
        <w:ind w:firstLine="480" w:firstLineChars="200"/>
        <w:rPr>
          <w:rFonts w:hint="eastAsia" w:ascii="宋体" w:hAnsi="宋体" w:eastAsia="宋体" w:cs="宋体"/>
          <w:sz w:val="24"/>
          <w:szCs w:val="24"/>
        </w:rPr>
      </w:pPr>
      <w:r>
        <w:rPr>
          <w:rFonts w:hint="eastAsia" w:ascii="宋体" w:hAnsi="宋体" w:cs="宋体"/>
          <w:color w:val="000000"/>
          <w:sz w:val="24"/>
          <w:szCs w:val="24"/>
          <w:lang w:val="en-US" w:eastAsia="zh-CN"/>
        </w:rPr>
        <w:t>1.1</w:t>
      </w:r>
      <w:r>
        <w:rPr>
          <w:rFonts w:hint="eastAsia" w:ascii="宋体" w:hAnsi="宋体" w:eastAsia="宋体" w:cs="宋体"/>
          <w:sz w:val="24"/>
          <w:szCs w:val="24"/>
        </w:rPr>
        <w:t>如投标人是企业（包括合伙企业），提供在工商部门注册的有效“企业法人营业执照”或“营业执照”；</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1.2</w:t>
      </w:r>
      <w:r>
        <w:rPr>
          <w:rFonts w:hint="eastAsia" w:ascii="宋体" w:hAnsi="宋体" w:eastAsia="宋体" w:cs="宋体"/>
          <w:sz w:val="24"/>
          <w:szCs w:val="24"/>
        </w:rPr>
        <w:t>如投标人是事业单位，提供有效的“事业单位法人证书”；</w:t>
      </w:r>
    </w:p>
    <w:p>
      <w:pPr>
        <w:spacing w:line="360" w:lineRule="auto"/>
        <w:ind w:firstLine="480" w:firstLineChars="200"/>
        <w:rPr>
          <w:rFonts w:hint="eastAsia" w:ascii="宋体" w:hAnsi="宋体" w:cs="宋体"/>
          <w:sz w:val="24"/>
        </w:rPr>
      </w:pPr>
      <w:r>
        <w:rPr>
          <w:rFonts w:hint="eastAsia" w:ascii="宋体" w:hAnsi="宋体" w:cs="宋体"/>
          <w:sz w:val="24"/>
          <w:szCs w:val="24"/>
          <w:lang w:val="en-US" w:eastAsia="zh-CN"/>
        </w:rPr>
        <w:t>1.3</w:t>
      </w:r>
      <w:r>
        <w:rPr>
          <w:rFonts w:hint="eastAsia" w:ascii="宋体" w:hAnsi="宋体" w:cs="宋体"/>
          <w:sz w:val="24"/>
        </w:rPr>
        <w:t>如投标人是个体工商户，提供有效的“个体工商户营业执照”；</w:t>
      </w:r>
    </w:p>
    <w:p>
      <w:pPr>
        <w:spacing w:line="360" w:lineRule="auto"/>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1.4</w:t>
      </w:r>
      <w:r>
        <w:rPr>
          <w:rFonts w:hint="eastAsia" w:ascii="宋体" w:hAnsi="宋体" w:cs="宋体"/>
          <w:sz w:val="24"/>
        </w:rPr>
        <w:t>如投标人是自然人，提供有效的自然人身份证明（居民身份证正反面或公安机关出具的临时居民身份证正反面或港澳台胞证或护照）</w:t>
      </w:r>
      <w:r>
        <w:rPr>
          <w:rFonts w:hint="eastAsia" w:ascii="宋体" w:hAnsi="宋体" w:cs="宋体"/>
          <w:sz w:val="24"/>
          <w:lang w:eastAsia="zh-CN"/>
        </w:rPr>
        <w:t>；</w:t>
      </w:r>
    </w:p>
    <w:p>
      <w:pPr>
        <w:spacing w:line="360" w:lineRule="auto"/>
        <w:ind w:firstLine="480" w:firstLineChars="200"/>
        <w:rPr>
          <w:rFonts w:hint="eastAsia" w:ascii="宋体" w:hAnsi="宋体" w:cs="宋体"/>
          <w:bCs/>
          <w:sz w:val="24"/>
          <w:szCs w:val="22"/>
        </w:rPr>
      </w:pPr>
      <w:r>
        <w:rPr>
          <w:rFonts w:hint="eastAsia" w:ascii="宋体" w:hAnsi="宋体" w:cs="宋体"/>
          <w:sz w:val="24"/>
          <w:lang w:val="en-US" w:eastAsia="zh-CN"/>
        </w:rPr>
        <w:t>1.5</w:t>
      </w:r>
      <w:r>
        <w:rPr>
          <w:rFonts w:hint="eastAsia" w:ascii="宋体" w:hAnsi="宋体" w:cs="宋体"/>
          <w:sz w:val="24"/>
        </w:rPr>
        <w:t>如投标人是非企业专业服务机构的，提供执业许可证等证明文件</w:t>
      </w:r>
      <w:r>
        <w:rPr>
          <w:rFonts w:hint="eastAsia" w:ascii="宋体" w:hAnsi="宋体" w:cs="宋体"/>
          <w:sz w:val="24"/>
          <w:lang w:eastAsia="zh-CN"/>
        </w:rPr>
        <w:t>。</w:t>
      </w:r>
    </w:p>
    <w:p>
      <w:pPr>
        <w:snapToGrid w:val="0"/>
        <w:spacing w:beforeLines="50"/>
        <w:ind w:firstLine="240" w:firstLineChars="100"/>
        <w:jc w:val="both"/>
        <w:rPr>
          <w:rFonts w:hint="eastAsia"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2</w:t>
      </w:r>
      <w:r>
        <w:rPr>
          <w:rFonts w:hint="eastAsia" w:ascii="宋体" w:hAnsi="宋体" w:cs="宋体"/>
          <w:bCs/>
          <w:sz w:val="24"/>
          <w:szCs w:val="22"/>
        </w:rPr>
        <w:t>）法定代表人身份证复印件或法定代表人授权委托书(格式见附件)；</w:t>
      </w:r>
    </w:p>
    <w:p>
      <w:pPr>
        <w:snapToGrid w:val="0"/>
        <w:spacing w:beforeLines="50"/>
        <w:ind w:firstLine="240" w:firstLineChars="100"/>
        <w:jc w:val="both"/>
        <w:rPr>
          <w:rFonts w:hint="eastAsia" w:ascii="宋体" w:hAnsi="宋体" w:cs="宋体"/>
          <w:bCs/>
          <w:sz w:val="24"/>
          <w:szCs w:val="22"/>
        </w:rPr>
      </w:pPr>
      <w:r>
        <w:rPr>
          <w:rFonts w:hint="eastAsia" w:ascii="宋体" w:hAnsi="宋体" w:cs="宋体"/>
          <w:bCs/>
          <w:sz w:val="24"/>
          <w:szCs w:val="22"/>
          <w:lang w:eastAsia="zh-CN"/>
        </w:rPr>
        <w:t>（</w:t>
      </w:r>
      <w:r>
        <w:rPr>
          <w:rFonts w:hint="eastAsia" w:ascii="宋体" w:hAnsi="宋体" w:cs="宋体"/>
          <w:bCs/>
          <w:sz w:val="24"/>
          <w:szCs w:val="22"/>
          <w:lang w:val="en-US" w:eastAsia="zh-CN"/>
        </w:rPr>
        <w:t>3</w:t>
      </w:r>
      <w:r>
        <w:rPr>
          <w:rFonts w:hint="eastAsia" w:ascii="宋体" w:hAnsi="宋体" w:cs="宋体"/>
          <w:bCs/>
          <w:sz w:val="24"/>
          <w:szCs w:val="22"/>
          <w:lang w:eastAsia="zh-CN"/>
        </w:rPr>
        <w:t>）</w:t>
      </w:r>
      <w:r>
        <w:rPr>
          <w:rFonts w:hint="eastAsia" w:ascii="宋体" w:hAnsi="宋体" w:cs="宋体"/>
          <w:bCs/>
          <w:sz w:val="24"/>
          <w:szCs w:val="22"/>
        </w:rPr>
        <w:t>符合参加政府采购活动应当具备的一般条件的承诺函(格式见附件) ；</w:t>
      </w:r>
    </w:p>
    <w:p>
      <w:pPr>
        <w:snapToGrid w:val="0"/>
        <w:spacing w:beforeLines="50"/>
        <w:ind w:firstLine="240" w:firstLineChars="100"/>
        <w:jc w:val="both"/>
        <w:rPr>
          <w:rFonts w:hint="eastAsia"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4</w:t>
      </w:r>
      <w:r>
        <w:rPr>
          <w:rFonts w:hint="eastAsia" w:ascii="宋体" w:hAnsi="宋体" w:cs="宋体"/>
          <w:bCs/>
          <w:sz w:val="24"/>
          <w:szCs w:val="22"/>
        </w:rPr>
        <w:t>）浙江政府采购网注册正式供应商的网络截图</w:t>
      </w:r>
      <w:r>
        <w:rPr>
          <w:rFonts w:hint="eastAsia" w:ascii="宋体" w:hAnsi="宋体" w:cs="宋体"/>
          <w:bCs/>
          <w:sz w:val="24"/>
          <w:szCs w:val="22"/>
          <w:lang w:val="en-US" w:eastAsia="zh-CN"/>
        </w:rPr>
        <w:t>或承诺书；</w:t>
      </w:r>
    </w:p>
    <w:p>
      <w:pPr>
        <w:snapToGrid w:val="0"/>
        <w:spacing w:beforeLines="50"/>
        <w:ind w:firstLine="240" w:firstLineChars="100"/>
        <w:jc w:val="both"/>
        <w:rPr>
          <w:rFonts w:hint="eastAsia" w:ascii="宋体" w:hAnsi="宋体" w:cs="宋体"/>
          <w:bCs/>
          <w:sz w:val="24"/>
          <w:szCs w:val="22"/>
          <w:lang w:val="zh-CN" w:eastAsia="zh-CN"/>
        </w:rPr>
      </w:pPr>
      <w:r>
        <w:rPr>
          <w:rFonts w:hint="eastAsia" w:ascii="宋体" w:hAnsi="宋体" w:cs="宋体"/>
          <w:bCs/>
          <w:sz w:val="24"/>
          <w:szCs w:val="22"/>
          <w:lang w:val="zh-CN" w:eastAsia="zh-CN"/>
        </w:rPr>
        <w:t>（</w:t>
      </w:r>
      <w:r>
        <w:rPr>
          <w:rFonts w:hint="eastAsia" w:ascii="宋体" w:hAnsi="宋体" w:cs="宋体"/>
          <w:bCs/>
          <w:sz w:val="24"/>
          <w:szCs w:val="22"/>
          <w:lang w:val="en-US" w:eastAsia="zh-CN"/>
        </w:rPr>
        <w:t>5</w:t>
      </w:r>
      <w:r>
        <w:rPr>
          <w:rFonts w:hint="eastAsia" w:ascii="宋体" w:hAnsi="宋体" w:cs="宋体"/>
          <w:bCs/>
          <w:sz w:val="24"/>
          <w:szCs w:val="22"/>
          <w:lang w:val="zh-CN" w:eastAsia="zh-CN"/>
        </w:rPr>
        <w:t>）政府采购活动确认声明书 (格式见附件) ；</w:t>
      </w:r>
    </w:p>
    <w:p>
      <w:pPr>
        <w:snapToGrid w:val="0"/>
        <w:spacing w:beforeLines="50"/>
        <w:ind w:firstLine="240" w:firstLineChars="100"/>
        <w:jc w:val="both"/>
        <w:rPr>
          <w:rFonts w:hint="eastAsia" w:ascii="宋体" w:hAnsi="宋体" w:cs="宋体"/>
          <w:bCs/>
          <w:sz w:val="24"/>
          <w:szCs w:val="22"/>
          <w:lang w:val="zh-CN" w:eastAsia="zh-CN"/>
        </w:rPr>
      </w:pPr>
      <w:r>
        <w:rPr>
          <w:rFonts w:hint="eastAsia" w:ascii="宋体" w:hAnsi="宋体" w:cs="宋体"/>
          <w:bCs/>
          <w:sz w:val="24"/>
          <w:szCs w:val="22"/>
          <w:lang w:val="zh-CN" w:eastAsia="zh-CN"/>
        </w:rPr>
        <w:t>（</w:t>
      </w:r>
      <w:r>
        <w:rPr>
          <w:rFonts w:hint="eastAsia" w:ascii="宋体" w:hAnsi="宋体" w:cs="宋体"/>
          <w:bCs/>
          <w:sz w:val="24"/>
          <w:szCs w:val="22"/>
          <w:lang w:val="en-US" w:eastAsia="zh-CN"/>
        </w:rPr>
        <w:t>6</w:t>
      </w:r>
      <w:r>
        <w:rPr>
          <w:rFonts w:hint="eastAsia" w:ascii="宋体" w:hAnsi="宋体" w:cs="宋体"/>
          <w:bCs/>
          <w:sz w:val="24"/>
          <w:szCs w:val="22"/>
          <w:lang w:val="zh-CN" w:eastAsia="zh-CN"/>
        </w:rPr>
        <w:t>）联合体协议书</w:t>
      </w:r>
      <w:r>
        <w:rPr>
          <w:rFonts w:hint="eastAsia" w:ascii="宋体" w:hAnsi="宋体" w:cs="宋体"/>
          <w:bCs/>
          <w:sz w:val="24"/>
          <w:szCs w:val="22"/>
          <w:lang w:val="en-US" w:eastAsia="zh-CN"/>
        </w:rPr>
        <w:t>或分包协议</w:t>
      </w:r>
      <w:r>
        <w:rPr>
          <w:rFonts w:hint="eastAsia" w:ascii="宋体" w:hAnsi="宋体" w:cs="宋体"/>
          <w:bCs/>
          <w:sz w:val="24"/>
          <w:szCs w:val="22"/>
          <w:lang w:val="zh-CN" w:eastAsia="zh-CN"/>
        </w:rPr>
        <w:t>（如有，格式见附件）。</w:t>
      </w:r>
    </w:p>
    <w:p>
      <w:pPr>
        <w:pStyle w:val="12"/>
        <w:snapToGrid w:val="0"/>
        <w:spacing w:before="50" w:after="50" w:line="440" w:lineRule="exact"/>
        <w:ind w:firstLine="482" w:firstLineChars="200"/>
        <w:rPr>
          <w:rFonts w:cs="Arial"/>
          <w:b/>
          <w:bCs/>
          <w:color w:val="auto"/>
        </w:rPr>
      </w:pPr>
      <w:r>
        <w:rPr>
          <w:rFonts w:hint="eastAsia" w:cs="Arial"/>
          <w:b/>
          <w:bCs/>
          <w:color w:val="auto"/>
        </w:rPr>
        <w:t>备注：投标人的资格审查由招标代理机构和采购人在评标委员会评标以前进行。投标人应未被列入失信被执行人名单、重大税收违法案件当事人名单、政府采购严重违法失信行为记录名单，信用信息以投标截止日信用中国网站（www.creditchina.gov.cn）、中国政府采购网（www.ccgp.gov.cn）公布为准。</w:t>
      </w:r>
    </w:p>
    <w:p>
      <w:pPr>
        <w:snapToGrid w:val="0"/>
        <w:spacing w:beforeLines="50"/>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2、技术、资信及商务文件：</w:t>
      </w:r>
    </w:p>
    <w:p>
      <w:pPr>
        <w:tabs>
          <w:tab w:val="left" w:pos="2175"/>
        </w:tabs>
        <w:snapToGrid w:val="0"/>
        <w:spacing w:line="440" w:lineRule="exact"/>
        <w:ind w:firstLine="240" w:firstLineChars="100"/>
        <w:rPr>
          <w:rFonts w:hint="eastAsia" w:ascii="宋体" w:hAnsi="宋体" w:cs="宋体"/>
          <w:sz w:val="24"/>
          <w:szCs w:val="22"/>
        </w:rPr>
      </w:pPr>
      <w:r>
        <w:rPr>
          <w:rFonts w:hint="eastAsia" w:ascii="宋体" w:hAnsi="宋体" w:eastAsia="宋体" w:cs="宋体"/>
          <w:sz w:val="24"/>
        </w:rPr>
        <w:t>（1）投标人资信商务、技术自评得分表（格式见附</w:t>
      </w:r>
      <w:r>
        <w:rPr>
          <w:rFonts w:hint="eastAsia" w:ascii="宋体" w:hAnsi="宋体" w:cs="宋体"/>
          <w:sz w:val="24"/>
          <w:szCs w:val="22"/>
        </w:rPr>
        <w:t>件）；</w:t>
      </w:r>
    </w:p>
    <w:p>
      <w:pPr>
        <w:snapToGrid w:val="0"/>
        <w:spacing w:before="120"/>
        <w:ind w:firstLine="240" w:firstLineChars="100"/>
        <w:jc w:val="left"/>
        <w:rPr>
          <w:rFonts w:hint="eastAsia" w:ascii="宋体" w:hAnsi="宋体" w:cs="宋体"/>
          <w:sz w:val="24"/>
          <w:szCs w:val="22"/>
        </w:rPr>
      </w:pPr>
      <w:r>
        <w:rPr>
          <w:rFonts w:hint="eastAsia" w:ascii="宋体" w:hAnsi="宋体" w:cs="宋体"/>
          <w:sz w:val="24"/>
          <w:szCs w:val="22"/>
        </w:rPr>
        <w:t>（2）投标单位情况表（格式见附件）；</w:t>
      </w:r>
    </w:p>
    <w:p>
      <w:pPr>
        <w:snapToGrid w:val="0"/>
        <w:spacing w:before="120"/>
        <w:ind w:firstLine="240" w:firstLineChars="100"/>
        <w:jc w:val="left"/>
        <w:rPr>
          <w:rFonts w:hint="eastAsia" w:ascii="宋体" w:hAnsi="宋体" w:cs="宋体"/>
          <w:sz w:val="24"/>
          <w:szCs w:val="22"/>
        </w:rPr>
      </w:pPr>
      <w:r>
        <w:rPr>
          <w:rFonts w:hint="eastAsia" w:ascii="宋体" w:hAnsi="宋体" w:cs="宋体"/>
          <w:sz w:val="24"/>
          <w:szCs w:val="22"/>
        </w:rPr>
        <w:t>（3）投标声明书（格式见附件）；</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4</w:t>
      </w:r>
      <w:r>
        <w:rPr>
          <w:rFonts w:hint="eastAsia" w:ascii="宋体" w:hAnsi="宋体" w:cs="宋体"/>
          <w:sz w:val="24"/>
          <w:szCs w:val="22"/>
          <w:lang w:eastAsia="zh-CN"/>
        </w:rPr>
        <w:t>）</w:t>
      </w:r>
      <w:r>
        <w:rPr>
          <w:rFonts w:hint="eastAsia" w:ascii="宋体" w:hAnsi="宋体" w:cs="宋体"/>
          <w:sz w:val="24"/>
          <w:szCs w:val="22"/>
          <w:lang w:val="en-US" w:eastAsia="zh-CN"/>
        </w:rPr>
        <w:t>项目总体要求与理解；</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5</w:t>
      </w:r>
      <w:r>
        <w:rPr>
          <w:rFonts w:hint="eastAsia" w:ascii="宋体" w:hAnsi="宋体" w:cs="宋体"/>
          <w:sz w:val="24"/>
          <w:szCs w:val="22"/>
          <w:lang w:eastAsia="zh-CN"/>
        </w:rPr>
        <w:t>）</w:t>
      </w:r>
      <w:r>
        <w:rPr>
          <w:rFonts w:hint="eastAsia" w:ascii="宋体" w:hAnsi="宋体" w:cs="宋体"/>
          <w:sz w:val="24"/>
          <w:szCs w:val="22"/>
          <w:lang w:val="en-US" w:eastAsia="zh-CN"/>
        </w:rPr>
        <w:t>项目实施方案；</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6</w:t>
      </w:r>
      <w:r>
        <w:rPr>
          <w:rFonts w:hint="eastAsia" w:ascii="宋体" w:hAnsi="宋体" w:cs="宋体"/>
          <w:sz w:val="24"/>
          <w:szCs w:val="22"/>
          <w:lang w:eastAsia="zh-CN"/>
        </w:rPr>
        <w:t>）</w:t>
      </w:r>
      <w:r>
        <w:rPr>
          <w:rFonts w:hint="eastAsia" w:ascii="宋体" w:hAnsi="宋体" w:cs="宋体"/>
          <w:sz w:val="24"/>
          <w:szCs w:val="22"/>
          <w:lang w:val="en-US" w:eastAsia="zh-CN"/>
        </w:rPr>
        <w:t>质量控制；</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7</w:t>
      </w:r>
      <w:r>
        <w:rPr>
          <w:rFonts w:hint="eastAsia" w:ascii="宋体" w:hAnsi="宋体" w:cs="宋体"/>
          <w:sz w:val="24"/>
          <w:szCs w:val="22"/>
          <w:lang w:eastAsia="zh-CN"/>
        </w:rPr>
        <w:t>）</w:t>
      </w:r>
      <w:r>
        <w:rPr>
          <w:rFonts w:hint="eastAsia" w:ascii="宋体" w:hAnsi="宋体" w:cs="宋体"/>
          <w:sz w:val="24"/>
          <w:szCs w:val="22"/>
          <w:lang w:val="en-US" w:eastAsia="zh-CN"/>
        </w:rPr>
        <w:t>进度控制；</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8</w:t>
      </w:r>
      <w:r>
        <w:rPr>
          <w:rFonts w:hint="eastAsia" w:ascii="宋体" w:hAnsi="宋体" w:cs="宋体"/>
          <w:sz w:val="24"/>
          <w:szCs w:val="22"/>
          <w:lang w:eastAsia="zh-CN"/>
        </w:rPr>
        <w:t>）</w:t>
      </w:r>
      <w:r>
        <w:rPr>
          <w:rFonts w:hint="eastAsia" w:ascii="宋体" w:hAnsi="宋体" w:cs="宋体"/>
          <w:sz w:val="24"/>
          <w:szCs w:val="22"/>
          <w:lang w:val="en-US" w:eastAsia="zh-CN"/>
        </w:rPr>
        <w:t>服务承诺；</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cs="宋体"/>
          <w:sz w:val="24"/>
          <w:szCs w:val="22"/>
          <w:lang w:eastAsia="zh-CN"/>
        </w:rPr>
        <w:t>（</w:t>
      </w:r>
      <w:r>
        <w:rPr>
          <w:rFonts w:hint="eastAsia" w:ascii="宋体" w:hAnsi="宋体" w:cs="宋体"/>
          <w:sz w:val="24"/>
          <w:szCs w:val="22"/>
          <w:lang w:val="en-US" w:eastAsia="zh-CN"/>
        </w:rPr>
        <w:t>9</w:t>
      </w:r>
      <w:r>
        <w:rPr>
          <w:rFonts w:hint="eastAsia" w:ascii="宋体" w:hAnsi="宋体" w:cs="宋体"/>
          <w:sz w:val="24"/>
          <w:szCs w:val="22"/>
          <w:lang w:eastAsia="zh-CN"/>
        </w:rPr>
        <w:t>）</w:t>
      </w:r>
      <w:r>
        <w:rPr>
          <w:rFonts w:hint="eastAsia" w:ascii="宋体" w:hAnsi="宋体" w:cs="宋体"/>
          <w:sz w:val="24"/>
          <w:szCs w:val="22"/>
        </w:rPr>
        <w:t>企业资质、</w:t>
      </w:r>
      <w:r>
        <w:rPr>
          <w:rFonts w:hint="eastAsia" w:ascii="宋体" w:hAnsi="宋体" w:cs="宋体"/>
          <w:sz w:val="24"/>
          <w:szCs w:val="22"/>
          <w:lang w:val="en-US" w:eastAsia="zh-CN"/>
        </w:rPr>
        <w:t>相关体系认证</w:t>
      </w:r>
      <w:r>
        <w:rPr>
          <w:rFonts w:hint="eastAsia" w:ascii="宋体" w:hAnsi="宋体" w:cs="宋体"/>
          <w:sz w:val="24"/>
          <w:szCs w:val="22"/>
        </w:rPr>
        <w:t>；</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cs="宋体"/>
          <w:sz w:val="24"/>
          <w:szCs w:val="22"/>
        </w:rPr>
        <w:t>（</w:t>
      </w:r>
      <w:r>
        <w:rPr>
          <w:rFonts w:hint="eastAsia" w:ascii="宋体" w:hAnsi="宋体" w:cs="宋体"/>
          <w:sz w:val="24"/>
          <w:szCs w:val="22"/>
          <w:lang w:val="en-US" w:eastAsia="zh-CN"/>
        </w:rPr>
        <w:t>10</w:t>
      </w:r>
      <w:r>
        <w:rPr>
          <w:rFonts w:hint="eastAsia" w:ascii="宋体" w:hAnsi="宋体" w:cs="宋体"/>
          <w:sz w:val="24"/>
          <w:szCs w:val="22"/>
        </w:rPr>
        <w:t>）</w:t>
      </w:r>
      <w:r>
        <w:rPr>
          <w:rFonts w:hint="eastAsia" w:ascii="宋体" w:hAnsi="宋体" w:cs="宋体"/>
          <w:sz w:val="24"/>
          <w:szCs w:val="22"/>
          <w:lang w:val="en-US" w:eastAsia="zh-CN"/>
        </w:rPr>
        <w:t>项目</w:t>
      </w:r>
      <w:r>
        <w:rPr>
          <w:rFonts w:hint="eastAsia" w:ascii="宋体" w:hAnsi="宋体" w:cs="宋体"/>
          <w:sz w:val="24"/>
          <w:szCs w:val="22"/>
        </w:rPr>
        <w:t>业绩（格式见附件）</w:t>
      </w:r>
      <w:r>
        <w:rPr>
          <w:rFonts w:hint="eastAsia" w:ascii="宋体" w:hAnsi="宋体" w:cs="宋体"/>
          <w:sz w:val="24"/>
          <w:szCs w:val="22"/>
          <w:lang w:eastAsia="zh-CN"/>
        </w:rPr>
        <w:t>；</w:t>
      </w:r>
    </w:p>
    <w:p>
      <w:pPr>
        <w:snapToGrid w:val="0"/>
        <w:spacing w:before="120"/>
        <w:ind w:firstLine="240" w:firstLineChars="100"/>
        <w:jc w:val="left"/>
        <w:rPr>
          <w:rFonts w:hint="eastAsia" w:ascii="宋体" w:hAnsi="宋体" w:eastAsia="宋体" w:cs="宋体"/>
          <w:sz w:val="24"/>
          <w:szCs w:val="22"/>
        </w:rPr>
      </w:pPr>
      <w:r>
        <w:rPr>
          <w:rFonts w:hint="eastAsia" w:ascii="宋体" w:hAnsi="宋体" w:eastAsia="宋体" w:cs="宋体"/>
          <w:sz w:val="24"/>
          <w:szCs w:val="22"/>
        </w:rPr>
        <w:t>（</w:t>
      </w:r>
      <w:r>
        <w:rPr>
          <w:rFonts w:hint="eastAsia" w:ascii="宋体" w:hAnsi="宋体" w:cs="宋体"/>
          <w:sz w:val="24"/>
          <w:szCs w:val="22"/>
          <w:lang w:val="en-US" w:eastAsia="zh-CN"/>
        </w:rPr>
        <w:t>11</w:t>
      </w:r>
      <w:r>
        <w:rPr>
          <w:rFonts w:hint="eastAsia" w:ascii="宋体" w:hAnsi="宋体" w:eastAsia="宋体" w:cs="宋体"/>
          <w:sz w:val="24"/>
          <w:szCs w:val="22"/>
        </w:rPr>
        <w:t>）拟投入项目成员一览表（格式见附件）；</w:t>
      </w:r>
    </w:p>
    <w:p>
      <w:pPr>
        <w:snapToGrid w:val="0"/>
        <w:spacing w:before="120"/>
        <w:ind w:firstLine="240" w:firstLineChars="100"/>
        <w:jc w:val="left"/>
        <w:rPr>
          <w:rFonts w:hint="eastAsia" w:ascii="宋体" w:hAnsi="宋体" w:eastAsia="宋体" w:cs="宋体"/>
          <w:sz w:val="24"/>
          <w:szCs w:val="22"/>
        </w:rPr>
      </w:pPr>
      <w:r>
        <w:rPr>
          <w:rFonts w:hint="eastAsia" w:ascii="宋体" w:hAnsi="宋体" w:cs="宋体"/>
          <w:sz w:val="24"/>
          <w:szCs w:val="22"/>
          <w:lang w:eastAsia="zh-CN"/>
        </w:rPr>
        <w:t>（</w:t>
      </w:r>
      <w:r>
        <w:rPr>
          <w:rFonts w:hint="eastAsia" w:ascii="宋体" w:hAnsi="宋体" w:cs="宋体"/>
          <w:sz w:val="24"/>
          <w:szCs w:val="22"/>
          <w:lang w:val="en-US" w:eastAsia="zh-CN"/>
        </w:rPr>
        <w:t>12</w:t>
      </w:r>
      <w:r>
        <w:rPr>
          <w:rFonts w:hint="eastAsia" w:ascii="宋体" w:hAnsi="宋体" w:cs="宋体"/>
          <w:sz w:val="24"/>
          <w:szCs w:val="22"/>
          <w:lang w:eastAsia="zh-CN"/>
        </w:rPr>
        <w:t>）</w:t>
      </w:r>
      <w:r>
        <w:rPr>
          <w:rFonts w:hint="eastAsia" w:ascii="宋体" w:hAnsi="宋体" w:cs="宋体"/>
          <w:sz w:val="24"/>
          <w:szCs w:val="22"/>
          <w:lang w:val="en-US" w:eastAsia="zh-CN"/>
        </w:rPr>
        <w:t>政府采购供应商诚信承诺书</w:t>
      </w:r>
      <w:r>
        <w:rPr>
          <w:rFonts w:hint="eastAsia" w:ascii="宋体" w:hAnsi="宋体" w:eastAsia="宋体" w:cs="宋体"/>
          <w:sz w:val="24"/>
          <w:szCs w:val="22"/>
        </w:rPr>
        <w:t>（格式见附件）；</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1</w:t>
      </w:r>
      <w:r>
        <w:rPr>
          <w:rFonts w:hint="eastAsia" w:ascii="宋体" w:hAnsi="宋体" w:cs="宋体"/>
          <w:sz w:val="24"/>
          <w:szCs w:val="22"/>
          <w:lang w:val="en-US" w:eastAsia="zh-CN"/>
        </w:rPr>
        <w:t>3</w:t>
      </w:r>
      <w:r>
        <w:rPr>
          <w:rFonts w:hint="eastAsia" w:ascii="宋体" w:hAnsi="宋体" w:eastAsia="宋体" w:cs="宋体"/>
          <w:sz w:val="24"/>
          <w:szCs w:val="22"/>
          <w:lang w:eastAsia="zh-CN"/>
        </w:rPr>
        <w:t>）服务费承诺书（格式见附件）；</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eastAsia="宋体" w:cs="宋体"/>
          <w:sz w:val="24"/>
          <w:szCs w:val="22"/>
          <w:lang w:eastAsia="zh-CN"/>
        </w:rPr>
        <w:t>（1</w:t>
      </w:r>
      <w:r>
        <w:rPr>
          <w:rFonts w:hint="eastAsia" w:ascii="宋体" w:hAnsi="宋体" w:cs="宋体"/>
          <w:sz w:val="24"/>
          <w:szCs w:val="22"/>
          <w:lang w:val="en-US" w:eastAsia="zh-CN"/>
        </w:rPr>
        <w:t>4）</w:t>
      </w:r>
      <w:r>
        <w:rPr>
          <w:rFonts w:hint="eastAsia" w:ascii="宋体" w:hAnsi="宋体" w:eastAsia="宋体" w:cs="宋体"/>
          <w:sz w:val="24"/>
          <w:szCs w:val="22"/>
          <w:lang w:eastAsia="zh-CN"/>
        </w:rPr>
        <w:t>其它按照评标办法可加分的内容说明、证明文件；</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eastAsia="宋体" w:cs="宋体"/>
          <w:sz w:val="24"/>
          <w:szCs w:val="22"/>
          <w:lang w:eastAsia="zh-CN"/>
        </w:rPr>
        <w:t>（1</w:t>
      </w:r>
      <w:r>
        <w:rPr>
          <w:rFonts w:hint="eastAsia" w:ascii="宋体" w:hAnsi="宋体" w:cs="宋体"/>
          <w:sz w:val="24"/>
          <w:szCs w:val="22"/>
          <w:lang w:val="en-US" w:eastAsia="zh-CN"/>
        </w:rPr>
        <w:t>5</w:t>
      </w:r>
      <w:r>
        <w:rPr>
          <w:rFonts w:hint="eastAsia" w:ascii="宋体" w:hAnsi="宋体" w:eastAsia="宋体" w:cs="宋体"/>
          <w:sz w:val="24"/>
          <w:szCs w:val="22"/>
          <w:lang w:eastAsia="zh-CN"/>
        </w:rPr>
        <w:t>）投标人认为有必要提供的其它文件。</w:t>
      </w:r>
    </w:p>
    <w:p>
      <w:pPr>
        <w:snapToGrid w:val="0"/>
        <w:spacing w:before="120" w:line="240" w:lineRule="auto"/>
        <w:ind w:firstLine="482" w:firstLineChars="200"/>
        <w:jc w:val="left"/>
        <w:rPr>
          <w:rFonts w:ascii="宋体" w:hAnsi="宋体" w:cs="宋体"/>
          <w:b/>
          <w:bCs/>
          <w:color w:val="000000"/>
          <w:sz w:val="24"/>
          <w:szCs w:val="24"/>
        </w:rPr>
      </w:pPr>
      <w:r>
        <w:rPr>
          <w:rFonts w:hint="eastAsia" w:ascii="宋体" w:hAnsi="宋体" w:cs="宋体"/>
          <w:b/>
          <w:bCs/>
          <w:color w:val="000000"/>
          <w:sz w:val="24"/>
          <w:szCs w:val="24"/>
        </w:rPr>
        <w:t>3</w:t>
      </w:r>
      <w:r>
        <w:rPr>
          <w:rFonts w:hint="eastAsia" w:ascii="宋体" w:hAnsi="宋体" w:cs="宋体"/>
          <w:b/>
          <w:bCs/>
          <w:color w:val="000000"/>
          <w:sz w:val="24"/>
          <w:szCs w:val="24"/>
          <w:lang w:eastAsia="zh-CN"/>
        </w:rPr>
        <w:t>、</w:t>
      </w:r>
      <w:r>
        <w:rPr>
          <w:rFonts w:hint="eastAsia" w:ascii="宋体" w:hAnsi="宋体" w:cs="宋体"/>
          <w:b/>
          <w:bCs/>
          <w:color w:val="000000"/>
          <w:sz w:val="24"/>
          <w:szCs w:val="24"/>
        </w:rPr>
        <w:t>报价文件</w:t>
      </w:r>
    </w:p>
    <w:p>
      <w:pPr>
        <w:pStyle w:val="12"/>
        <w:snapToGrid w:val="0"/>
        <w:spacing w:before="50" w:beforeLines="0" w:after="50" w:afterLines="0" w:line="440" w:lineRule="exact"/>
        <w:ind w:firstLine="240" w:firstLineChars="100"/>
        <w:rPr>
          <w:color w:val="000000"/>
        </w:rPr>
      </w:pPr>
      <w:r>
        <w:rPr>
          <w:rFonts w:hint="eastAsia"/>
          <w:color w:val="000000"/>
        </w:rPr>
        <w:t xml:space="preserve">（1）投标函（格式见附件）； </w:t>
      </w:r>
    </w:p>
    <w:p>
      <w:pPr>
        <w:pStyle w:val="12"/>
        <w:snapToGrid w:val="0"/>
        <w:spacing w:before="50" w:beforeLines="0" w:after="50" w:afterLines="0" w:line="440" w:lineRule="exact"/>
        <w:ind w:firstLine="240" w:firstLineChars="100"/>
        <w:rPr>
          <w:color w:val="000000"/>
        </w:rPr>
      </w:pPr>
      <w:r>
        <w:rPr>
          <w:rFonts w:hint="eastAsia"/>
          <w:color w:val="000000"/>
        </w:rPr>
        <w:t>（2）开标一览表（格式见附件）；</w:t>
      </w:r>
    </w:p>
    <w:p>
      <w:pPr>
        <w:pStyle w:val="12"/>
        <w:snapToGrid w:val="0"/>
        <w:spacing w:before="50" w:beforeLines="0" w:after="50" w:afterLines="0" w:line="440" w:lineRule="exact"/>
        <w:ind w:firstLine="240" w:firstLineChars="100"/>
        <w:rPr>
          <w:color w:val="000000"/>
        </w:rPr>
      </w:pPr>
      <w:r>
        <w:rPr>
          <w:rFonts w:hint="eastAsia"/>
          <w:color w:val="000000"/>
        </w:rPr>
        <w:t>（3）中小型企业声明函（格式见附件）；</w:t>
      </w:r>
    </w:p>
    <w:p>
      <w:pPr>
        <w:pStyle w:val="12"/>
        <w:snapToGrid w:val="0"/>
        <w:spacing w:before="50" w:beforeLines="0" w:after="50" w:afterLines="0" w:line="440" w:lineRule="exact"/>
        <w:ind w:firstLine="240" w:firstLineChars="100"/>
        <w:rPr>
          <w:color w:val="000000"/>
        </w:rPr>
      </w:pPr>
      <w:r>
        <w:rPr>
          <w:rFonts w:hint="eastAsia"/>
          <w:color w:val="000000"/>
        </w:rPr>
        <w:t>（4）监狱企业证明文件（如有）；</w:t>
      </w:r>
    </w:p>
    <w:p>
      <w:pPr>
        <w:pStyle w:val="12"/>
        <w:snapToGrid w:val="0"/>
        <w:spacing w:before="50" w:beforeLines="0" w:after="50" w:afterLines="0" w:line="440" w:lineRule="exact"/>
        <w:ind w:firstLine="240" w:firstLineChars="100"/>
        <w:rPr>
          <w:color w:val="000000"/>
        </w:rPr>
      </w:pPr>
      <w:r>
        <w:rPr>
          <w:rFonts w:hint="eastAsia"/>
          <w:color w:val="000000"/>
        </w:rPr>
        <w:t>（5）残疾人福利性单位声明函（如有）；</w:t>
      </w:r>
    </w:p>
    <w:p>
      <w:pPr>
        <w:pStyle w:val="12"/>
        <w:snapToGrid w:val="0"/>
        <w:spacing w:before="50" w:beforeLines="0" w:after="50" w:afterLines="0" w:line="440" w:lineRule="exact"/>
        <w:ind w:firstLine="240" w:firstLineChars="100"/>
        <w:rPr>
          <w:rFonts w:hint="eastAsia"/>
          <w:color w:val="000000"/>
        </w:rPr>
      </w:pPr>
      <w:r>
        <w:rPr>
          <w:rFonts w:hint="eastAsia"/>
          <w:color w:val="000000"/>
        </w:rPr>
        <w:t>（6）投标人针对报价需要说明的其他文件和说明。</w:t>
      </w:r>
    </w:p>
    <w:p>
      <w:pPr>
        <w:pStyle w:val="12"/>
        <w:snapToGrid w:val="0"/>
        <w:spacing w:before="50" w:beforeLines="0" w:after="50" w:afterLines="0" w:line="440" w:lineRule="exact"/>
        <w:ind w:firstLine="241" w:firstLineChars="100"/>
        <w:rPr>
          <w:rFonts w:ascii="宋体" w:hAnsi="宋体" w:cs="宋体"/>
          <w:b/>
          <w:bCs/>
          <w:color w:val="000000"/>
          <w:sz w:val="24"/>
          <w:szCs w:val="24"/>
        </w:rPr>
      </w:pPr>
      <w:r>
        <w:rPr>
          <w:rFonts w:hint="eastAsia" w:ascii="宋体" w:hAnsi="宋体" w:cs="宋体"/>
          <w:b/>
          <w:bCs/>
          <w:color w:val="000000"/>
          <w:sz w:val="24"/>
          <w:szCs w:val="24"/>
        </w:rPr>
        <w:t>（二）投标文件的语言及计量</w:t>
      </w:r>
    </w:p>
    <w:p>
      <w:pPr>
        <w:keepNext w:val="0"/>
        <w:keepLines w:val="0"/>
        <w:pageBreakBefore w:val="0"/>
        <w:kinsoku/>
        <w:wordWrap/>
        <w:overflowPunct/>
        <w:topLinePunct w:val="0"/>
        <w:autoSpaceDE/>
        <w:autoSpaceDN/>
        <w:bidi w:val="0"/>
        <w:adjustRightInd/>
        <w:snapToGrid w:val="0"/>
        <w:spacing w:line="440" w:lineRule="exact"/>
        <w:ind w:firstLine="480" w:firstLineChars="200"/>
        <w:jc w:val="left"/>
        <w:textAlignment w:val="auto"/>
        <w:rPr>
          <w:rFonts w:ascii="宋体" w:hAnsi="宋体" w:cs="宋体"/>
          <w:color w:val="000000"/>
          <w:sz w:val="24"/>
          <w:szCs w:val="24"/>
        </w:rPr>
      </w:pPr>
      <w:r>
        <w:rPr>
          <w:rFonts w:hint="eastAsia" w:ascii="宋体" w:hAnsi="宋体" w:cs="宋体"/>
          <w:color w:val="000000"/>
          <w:sz w:val="24"/>
          <w:szCs w:val="24"/>
        </w:rPr>
        <w:t>▲1.投标文件以及投标方与招标方就有关投标事宜的所有来往函电，均应以中文汉语书写。除签名、盖章、专用名称等特殊情形外，以中文汉语以外的文字表述的投标文件视同未提供。</w:t>
      </w:r>
    </w:p>
    <w:p>
      <w:pPr>
        <w:keepNext w:val="0"/>
        <w:keepLines w:val="0"/>
        <w:pageBreakBefore w:val="0"/>
        <w:kinsoku/>
        <w:wordWrap/>
        <w:overflowPunct/>
        <w:topLinePunct w:val="0"/>
        <w:autoSpaceDE/>
        <w:autoSpaceDN/>
        <w:bidi w:val="0"/>
        <w:adjustRightInd/>
        <w:snapToGrid w:val="0"/>
        <w:spacing w:line="440" w:lineRule="exact"/>
        <w:ind w:firstLine="480" w:firstLineChars="200"/>
        <w:jc w:val="left"/>
        <w:textAlignment w:val="auto"/>
        <w:rPr>
          <w:rFonts w:ascii="宋体" w:hAnsi="宋体" w:cs="宋体"/>
          <w:color w:val="000000"/>
          <w:sz w:val="24"/>
          <w:szCs w:val="24"/>
        </w:rPr>
      </w:pPr>
      <w:r>
        <w:rPr>
          <w:rFonts w:hint="eastAsia" w:ascii="宋体" w:hAnsi="宋体" w:cs="宋体"/>
          <w:color w:val="000000"/>
          <w:sz w:val="24"/>
          <w:szCs w:val="24"/>
        </w:rPr>
        <w:t>▲2.投标计量单位，应采用中华人民共和国法定计量单位（货币单位：人民币元），否则视同未响应。</w:t>
      </w:r>
    </w:p>
    <w:p>
      <w:pPr>
        <w:keepNext w:val="0"/>
        <w:keepLines w:val="0"/>
        <w:pageBreakBefore w:val="0"/>
        <w:kinsoku/>
        <w:wordWrap/>
        <w:overflowPunct/>
        <w:topLinePunct w:val="0"/>
        <w:autoSpaceDE/>
        <w:autoSpaceDN/>
        <w:bidi w:val="0"/>
        <w:adjustRightInd/>
        <w:snapToGrid w:val="0"/>
        <w:spacing w:line="440" w:lineRule="exact"/>
        <w:ind w:firstLine="241" w:firstLineChars="100"/>
        <w:jc w:val="left"/>
        <w:textAlignment w:val="auto"/>
        <w:rPr>
          <w:rFonts w:hint="eastAsia" w:ascii="宋体" w:hAnsi="宋体" w:cs="宋体"/>
          <w:b/>
          <w:bCs/>
          <w:color w:val="000000"/>
          <w:sz w:val="24"/>
          <w:szCs w:val="24"/>
        </w:rPr>
      </w:pPr>
      <w:r>
        <w:rPr>
          <w:rFonts w:hint="eastAsia" w:ascii="宋体" w:hAnsi="宋体" w:cs="宋体"/>
          <w:b/>
          <w:bCs/>
          <w:color w:val="000000"/>
          <w:sz w:val="24"/>
          <w:szCs w:val="24"/>
        </w:rPr>
        <w:t>（三）投标报价</w:t>
      </w:r>
    </w:p>
    <w:p>
      <w:pPr>
        <w:keepNext w:val="0"/>
        <w:keepLines w:val="0"/>
        <w:pageBreakBefore w:val="0"/>
        <w:kinsoku/>
        <w:wordWrap/>
        <w:overflowPunct/>
        <w:topLinePunct w:val="0"/>
        <w:autoSpaceDE/>
        <w:autoSpaceDN/>
        <w:bidi w:val="0"/>
        <w:adjustRightInd/>
        <w:snapToGrid w:val="0"/>
        <w:spacing w:line="440" w:lineRule="exact"/>
        <w:ind w:firstLine="482" w:firstLineChars="200"/>
        <w:jc w:val="left"/>
        <w:textAlignment w:val="auto"/>
        <w:rPr>
          <w:rFonts w:hint="eastAsia" w:ascii="宋体" w:hAnsi="宋体" w:cs="宋体"/>
          <w:b/>
          <w:bCs/>
          <w:color w:val="000000"/>
          <w:sz w:val="24"/>
          <w:szCs w:val="24"/>
        </w:rPr>
      </w:pPr>
      <w:r>
        <w:rPr>
          <w:rFonts w:hint="eastAsia" w:ascii="宋体" w:hAnsi="宋体" w:cs="宋体"/>
          <w:b/>
          <w:bCs/>
          <w:color w:val="000000"/>
          <w:sz w:val="24"/>
          <w:szCs w:val="24"/>
        </w:rPr>
        <w:t>1.投标报价应按招标文件中相关附表格式填写。</w:t>
      </w:r>
    </w:p>
    <w:p>
      <w:pPr>
        <w:keepNext w:val="0"/>
        <w:keepLines w:val="0"/>
        <w:pageBreakBefore w:val="0"/>
        <w:kinsoku/>
        <w:wordWrap/>
        <w:overflowPunct/>
        <w:topLinePunct w:val="0"/>
        <w:autoSpaceDE/>
        <w:autoSpaceDN/>
        <w:bidi w:val="0"/>
        <w:adjustRightInd/>
        <w:snapToGrid w:val="0"/>
        <w:spacing w:line="440" w:lineRule="exact"/>
        <w:ind w:firstLine="482" w:firstLineChars="200"/>
        <w:jc w:val="left"/>
        <w:textAlignment w:val="auto"/>
        <w:rPr>
          <w:rFonts w:hint="eastAsia" w:ascii="宋体" w:hAnsi="宋体" w:cs="宋体"/>
          <w:b/>
          <w:bCs/>
          <w:color w:val="000000"/>
          <w:sz w:val="24"/>
          <w:szCs w:val="24"/>
        </w:rPr>
      </w:pPr>
      <w:r>
        <w:rPr>
          <w:rFonts w:hint="eastAsia" w:ascii="宋体" w:hAnsi="宋体" w:cs="宋体"/>
          <w:b/>
          <w:bCs/>
          <w:color w:val="000000"/>
          <w:sz w:val="24"/>
          <w:szCs w:val="24"/>
        </w:rPr>
        <w:t>▲2.投标报价包括本编制所需要的编制费、调研费、调研报告编制及审查费、数据填报、人员劳务费（含人身意外保险费）、专业调查器材费、办公消耗性物品费以及管理费、税金、利润、专家评审费、 招标代理服务费等完成合同所需的一切本身和不可或缺的所有工作开支、政策性文件规定及合同包含的所有风险、责任等各项全部费用。投标人所报的投标报价为投标人所能承受的整个项目的最终报价，如有漏项，视同已包含在其它项目中，合同价不作调整。</w:t>
      </w:r>
    </w:p>
    <w:p>
      <w:pPr>
        <w:keepNext w:val="0"/>
        <w:keepLines w:val="0"/>
        <w:pageBreakBefore w:val="0"/>
        <w:kinsoku/>
        <w:wordWrap/>
        <w:overflowPunct/>
        <w:topLinePunct w:val="0"/>
        <w:autoSpaceDE/>
        <w:autoSpaceDN/>
        <w:bidi w:val="0"/>
        <w:adjustRightInd/>
        <w:snapToGrid w:val="0"/>
        <w:spacing w:line="440" w:lineRule="exact"/>
        <w:ind w:firstLine="482" w:firstLineChars="200"/>
        <w:jc w:val="left"/>
        <w:textAlignment w:val="auto"/>
        <w:rPr>
          <w:rFonts w:hint="eastAsia" w:ascii="宋体" w:hAnsi="宋体" w:cs="宋体"/>
          <w:b/>
          <w:bCs/>
          <w:color w:val="000000"/>
          <w:sz w:val="24"/>
          <w:szCs w:val="24"/>
        </w:rPr>
      </w:pPr>
      <w:r>
        <w:rPr>
          <w:rFonts w:hint="eastAsia" w:ascii="宋体" w:hAnsi="宋体" w:cs="宋体"/>
          <w:b/>
          <w:bCs/>
          <w:color w:val="000000"/>
          <w:sz w:val="24"/>
          <w:szCs w:val="24"/>
        </w:rPr>
        <w:t>▲3.投标文件只允许有一个报价，有选择的报价将不予接受。</w:t>
      </w:r>
    </w:p>
    <w:p>
      <w:pPr>
        <w:pStyle w:val="12"/>
        <w:spacing w:before="156" w:after="156" w:line="320" w:lineRule="exact"/>
        <w:ind w:left="456" w:leftChars="228"/>
        <w:rPr>
          <w:rFonts w:hAnsi="宋体"/>
          <w:b/>
          <w:bCs/>
        </w:rPr>
      </w:pPr>
      <w:r>
        <w:rPr>
          <w:rFonts w:hint="eastAsia" w:hAnsi="宋体"/>
          <w:b/>
          <w:bCs/>
        </w:rPr>
        <w:t>▲4.投标人的报价超过</w:t>
      </w:r>
      <w:r>
        <w:rPr>
          <w:rFonts w:hint="eastAsia" w:hAnsi="宋体"/>
          <w:b/>
          <w:bCs/>
          <w:lang w:eastAsia="zh-CN"/>
        </w:rPr>
        <w:t>最高限价</w:t>
      </w:r>
      <w:r>
        <w:rPr>
          <w:rFonts w:hint="eastAsia" w:hAnsi="宋体"/>
          <w:b/>
          <w:bCs/>
        </w:rPr>
        <w:t>的按无效标处理。</w:t>
      </w:r>
    </w:p>
    <w:p>
      <w:pPr>
        <w:pStyle w:val="12"/>
        <w:spacing w:before="156" w:after="156" w:line="320" w:lineRule="exact"/>
        <w:ind w:firstLine="241" w:firstLineChars="100"/>
        <w:rPr>
          <w:rFonts w:hAnsi="宋体"/>
          <w:b/>
          <w:bCs/>
          <w:color w:val="000000"/>
        </w:rPr>
      </w:pPr>
      <w:r>
        <w:rPr>
          <w:rFonts w:hint="eastAsia" w:hAnsi="宋体"/>
          <w:b/>
          <w:bCs/>
          <w:color w:val="000000"/>
        </w:rPr>
        <w:t>（四）投标文件的有效期</w:t>
      </w:r>
    </w:p>
    <w:p>
      <w:pPr>
        <w:pStyle w:val="7"/>
        <w:widowControl w:val="0"/>
        <w:numPr>
          <w:ilvl w:val="0"/>
          <w:numId w:val="0"/>
        </w:numPr>
        <w:snapToGrid w:val="0"/>
        <w:ind w:leftChars="200"/>
        <w:rPr>
          <w:rFonts w:hint="eastAsia" w:ascii="宋体" w:hAnsi="宋体" w:cs="宋体"/>
          <w:color w:val="000000"/>
          <w:sz w:val="24"/>
          <w:szCs w:val="24"/>
        </w:rPr>
      </w:pPr>
      <w:r>
        <w:rPr>
          <w:rFonts w:hint="eastAsia" w:ascii="宋体" w:hAnsi="宋体" w:cs="宋体"/>
          <w:color w:val="000000"/>
          <w:sz w:val="24"/>
          <w:szCs w:val="24"/>
        </w:rPr>
        <w:t>▲1.自投标截止日起</w:t>
      </w:r>
      <w:r>
        <w:rPr>
          <w:rFonts w:hint="eastAsia" w:ascii="宋体" w:hAnsi="宋体" w:cs="宋体"/>
          <w:color w:val="000000"/>
          <w:sz w:val="24"/>
          <w:szCs w:val="24"/>
          <w:u w:val="single"/>
          <w:lang w:val="en-US" w:eastAsia="zh-CN"/>
        </w:rPr>
        <w:t>9</w:t>
      </w:r>
      <w:r>
        <w:rPr>
          <w:rFonts w:hint="eastAsia" w:ascii="宋体" w:hAnsi="宋体" w:cs="宋体"/>
          <w:color w:val="000000"/>
          <w:sz w:val="24"/>
          <w:szCs w:val="24"/>
          <w:u w:val="single"/>
        </w:rPr>
        <w:t>0</w:t>
      </w:r>
      <w:r>
        <w:rPr>
          <w:rFonts w:hint="eastAsia" w:ascii="宋体" w:hAnsi="宋体" w:cs="宋体"/>
          <w:color w:val="000000"/>
          <w:sz w:val="24"/>
          <w:szCs w:val="24"/>
        </w:rPr>
        <w:t>天投标文件应保持有效。有效期不足的投标文件将被拒绝。</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80" w:firstLineChars="200"/>
        <w:textAlignment w:val="auto"/>
        <w:rPr>
          <w:rFonts w:hint="eastAsia" w:ascii="宋体" w:hAnsi="宋体" w:cs="Times New Roman"/>
          <w:sz w:val="24"/>
          <w:szCs w:val="24"/>
        </w:rPr>
      </w:pPr>
      <w:r>
        <w:rPr>
          <w:rFonts w:hint="eastAsia" w:ascii="宋体" w:hAnsi="宋体" w:cs="Times New Roman"/>
          <w:sz w:val="24"/>
          <w:szCs w:val="24"/>
          <w:lang w:val="en-US" w:eastAsia="zh-CN"/>
        </w:rPr>
        <w:t>2.</w:t>
      </w:r>
      <w:r>
        <w:rPr>
          <w:rFonts w:hint="eastAsia" w:ascii="宋体" w:hAnsi="宋体" w:cs="Times New Roman"/>
          <w:sz w:val="24"/>
          <w:szCs w:val="24"/>
        </w:rPr>
        <w:t>在特殊情况下，招标人可与投标人协商延长投标书的有效期，这种要求和答复均以书</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440" w:lineRule="exact"/>
        <w:textAlignment w:val="auto"/>
        <w:rPr>
          <w:rFonts w:hint="eastAsia" w:ascii="宋体" w:hAnsi="宋体" w:cs="Times New Roman"/>
          <w:sz w:val="24"/>
          <w:szCs w:val="24"/>
        </w:rPr>
      </w:pPr>
      <w:r>
        <w:rPr>
          <w:rFonts w:hint="eastAsia" w:ascii="宋体" w:hAnsi="宋体" w:cs="Times New Roman"/>
          <w:sz w:val="24"/>
          <w:szCs w:val="24"/>
        </w:rPr>
        <w:t>面形式进行。</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95" w:firstLine="240" w:firstLineChars="100"/>
        <w:textAlignment w:val="auto"/>
        <w:rPr>
          <w:rFonts w:hint="eastAsia" w:ascii="宋体" w:hAnsi="宋体" w:cs="Times New Roman"/>
          <w:sz w:val="24"/>
          <w:szCs w:val="24"/>
        </w:rPr>
      </w:pPr>
      <w:r>
        <w:rPr>
          <w:rFonts w:hint="eastAsia" w:ascii="宋体" w:hAnsi="宋体" w:cs="Times New Roman"/>
          <w:sz w:val="24"/>
          <w:szCs w:val="24"/>
        </w:rPr>
        <w:t>3.投标人可拒绝接受延期要求。同意延长有效期的投标人不能修改投标文件。</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95" w:firstLine="240" w:firstLineChars="100"/>
        <w:textAlignment w:val="auto"/>
        <w:rPr>
          <w:rFonts w:hint="eastAsia" w:ascii="宋体" w:hAnsi="宋体" w:cs="Times New Roman"/>
          <w:sz w:val="24"/>
          <w:szCs w:val="24"/>
          <w:lang w:eastAsia="zh-CN"/>
        </w:rPr>
      </w:pPr>
      <w:r>
        <w:rPr>
          <w:rFonts w:hint="eastAsia" w:ascii="宋体" w:hAnsi="宋体" w:cs="Times New Roman"/>
          <w:sz w:val="24"/>
          <w:szCs w:val="24"/>
        </w:rPr>
        <w:t>4.中标人的投标文件自开标之日起至合同履行完毕止均应保持有效</w:t>
      </w:r>
      <w:r>
        <w:rPr>
          <w:rFonts w:hint="eastAsia" w:ascii="宋体" w:hAnsi="宋体" w:cs="Times New Roman"/>
          <w:sz w:val="24"/>
          <w:szCs w:val="24"/>
          <w:lang w:eastAsia="zh-CN"/>
        </w:rPr>
        <w:t>。</w:t>
      </w:r>
    </w:p>
    <w:p>
      <w:pPr>
        <w:pStyle w:val="7"/>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440" w:lineRule="exact"/>
        <w:ind w:firstLine="241" w:firstLineChars="100"/>
        <w:textAlignment w:val="auto"/>
        <w:rPr>
          <w:rFonts w:hint="eastAsia" w:ascii="宋体" w:hAnsi="宋体"/>
          <w:b/>
          <w:bCs/>
          <w:sz w:val="24"/>
          <w:szCs w:val="24"/>
          <w:lang w:val="en-US" w:eastAsia="zh-CN"/>
        </w:rPr>
      </w:pPr>
      <w:r>
        <w:rPr>
          <w:rFonts w:hint="eastAsia" w:ascii="宋体" w:hAnsi="宋体"/>
          <w:b/>
          <w:bCs/>
          <w:sz w:val="24"/>
          <w:szCs w:val="24"/>
          <w:lang w:val="en-US" w:eastAsia="zh-CN"/>
        </w:rPr>
        <w:t>（五）投标文件的签署和份数</w:t>
      </w:r>
    </w:p>
    <w:p>
      <w:pPr>
        <w:pStyle w:val="7"/>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440" w:lineRule="exact"/>
        <w:ind w:leftChars="95" w:firstLine="240" w:firstLineChars="100"/>
        <w:textAlignment w:val="auto"/>
        <w:rPr>
          <w:rFonts w:hint="eastAsia" w:ascii="宋体" w:hAnsi="宋体"/>
          <w:sz w:val="24"/>
          <w:szCs w:val="24"/>
        </w:rPr>
      </w:pPr>
      <w:r>
        <w:rPr>
          <w:rFonts w:hint="eastAsia" w:ascii="宋体" w:hAnsi="宋体"/>
          <w:sz w:val="24"/>
          <w:szCs w:val="24"/>
        </w:rPr>
        <w:t>1.投标人应认真阅读招标文件所有内容，按本招标文件规定的要求、编制顺序和统一格式</w:t>
      </w:r>
    </w:p>
    <w:p>
      <w:pPr>
        <w:pStyle w:val="7"/>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440" w:lineRule="exact"/>
        <w:textAlignment w:val="auto"/>
        <w:rPr>
          <w:rFonts w:hint="eastAsia" w:ascii="宋体" w:hAnsi="宋体"/>
          <w:sz w:val="24"/>
          <w:szCs w:val="24"/>
        </w:rPr>
      </w:pPr>
      <w:r>
        <w:rPr>
          <w:rFonts w:hint="eastAsia" w:ascii="宋体" w:hAnsi="宋体"/>
          <w:sz w:val="24"/>
          <w:szCs w:val="24"/>
        </w:rPr>
        <w:t>编制投标文件并标注页码，电子投标文件须根据评分标准进行关联定位。投标文件因内容不完整、编排混乱，或者电子投标文件未按评分标准进行关联定位或者关联定位不准确，导致投标文件被误读、漏读或者查找不到相关内容的，是投标人的责任。电子投标文件须按政采云平台供应商项目采购-电子招投标操作指南及本招标文件要求制作和加密。（操作指南下载网址：https://help.zcygov.cn/web/site_2/2018/12-28/2573.html）</w:t>
      </w:r>
    </w:p>
    <w:p>
      <w:pPr>
        <w:pStyle w:val="7"/>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440" w:lineRule="exact"/>
        <w:ind w:leftChars="95" w:firstLine="240" w:firstLineChars="100"/>
        <w:textAlignment w:val="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电子投标文件（包括资格响应文件、报价要求响应文件、商务技术响应文件）中招标文</w:t>
      </w:r>
    </w:p>
    <w:p>
      <w:pPr>
        <w:pStyle w:val="7"/>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440" w:lineRule="exact"/>
        <w:textAlignment w:val="auto"/>
        <w:rPr>
          <w:rFonts w:hint="eastAsia" w:ascii="宋体" w:hAnsi="宋体"/>
          <w:sz w:val="24"/>
          <w:szCs w:val="24"/>
        </w:rPr>
      </w:pPr>
      <w:r>
        <w:rPr>
          <w:rFonts w:hint="eastAsia" w:ascii="宋体" w:hAnsi="宋体"/>
          <w:sz w:val="24"/>
          <w:szCs w:val="24"/>
        </w:rPr>
        <w:t>件要求加盖公章的部分均采用CA签章。电子投标文件中有签字要求的部分，投标人可以将签</w:t>
      </w:r>
    </w:p>
    <w:p>
      <w:pPr>
        <w:pStyle w:val="7"/>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440" w:lineRule="exact"/>
        <w:textAlignment w:val="auto"/>
        <w:rPr>
          <w:rFonts w:hint="eastAsia" w:ascii="宋体" w:hAnsi="宋体"/>
          <w:sz w:val="24"/>
          <w:szCs w:val="24"/>
        </w:rPr>
      </w:pPr>
      <w:r>
        <w:rPr>
          <w:rFonts w:hint="eastAsia" w:ascii="宋体" w:hAnsi="宋体"/>
          <w:sz w:val="24"/>
          <w:szCs w:val="24"/>
        </w:rPr>
        <w:t>字后的扫描件上传至政采云系统，有盖章要求的部分，要求采用CA签章。投标人应写全称。</w:t>
      </w:r>
    </w:p>
    <w:p>
      <w:pPr>
        <w:keepNext w:val="0"/>
        <w:keepLines w:val="0"/>
        <w:pageBreakBefore w:val="0"/>
        <w:kinsoku/>
        <w:wordWrap/>
        <w:overflowPunct/>
        <w:topLinePunct w:val="0"/>
        <w:autoSpaceDE/>
        <w:autoSpaceDN/>
        <w:bidi w:val="0"/>
        <w:adjustRightInd/>
        <w:spacing w:line="440" w:lineRule="exact"/>
        <w:ind w:firstLine="241" w:firstLineChars="100"/>
        <w:textAlignment w:val="auto"/>
        <w:rPr>
          <w:rFonts w:ascii="宋体" w:hAnsi="宋体" w:cs="宋体"/>
          <w:b/>
          <w:sz w:val="24"/>
        </w:rPr>
      </w:pPr>
      <w:r>
        <w:rPr>
          <w:rFonts w:hint="eastAsia" w:ascii="宋体" w:hAnsi="宋体" w:cs="宋体"/>
          <w:b/>
          <w:sz w:val="24"/>
        </w:rPr>
        <w:t>▲（六）投标文件的上传、递交、修改和撤回</w:t>
      </w:r>
    </w:p>
    <w:p>
      <w:pPr>
        <w:keepNext w:val="0"/>
        <w:keepLines w:val="0"/>
        <w:pageBreakBefore w:val="0"/>
        <w:kinsoku/>
        <w:wordWrap/>
        <w:overflowPunct/>
        <w:topLinePunct w:val="0"/>
        <w:autoSpaceDE/>
        <w:autoSpaceDN/>
        <w:bidi w:val="0"/>
        <w:adjustRightInd/>
        <w:spacing w:line="440" w:lineRule="exact"/>
        <w:ind w:firstLine="495"/>
        <w:textAlignment w:val="auto"/>
        <w:rPr>
          <w:rFonts w:ascii="宋体" w:hAnsi="宋体" w:cs="宋体"/>
          <w:sz w:val="24"/>
        </w:rPr>
      </w:pPr>
      <w:r>
        <w:rPr>
          <w:rFonts w:hint="eastAsia" w:ascii="宋体" w:hAnsi="宋体" w:cs="宋体"/>
          <w:sz w:val="24"/>
        </w:rPr>
        <w:t>1.投标人应当在投标截止时间前在“政采云”（电子交易平台）上自行上传加密的电子投标文件。</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2.未按规定上传的投标文件将被拒绝，由此造成投标文件解密失败或被误投的风险由投标人承担。</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3.投标人未在“政采云”（电子交易平台）上自行上传加密的电子投标文件，仅提交电子备份投标文件的，投标无效。</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5.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6.电子投标文件无法解密或解密失败时，投标人提供了电子备份投标文件的，以电子备份投标文件作为评审依据，否则视为投标文件撤回。投标文件已按时解密的，电子备份投标文件自动失效。</w:t>
      </w:r>
    </w:p>
    <w:p>
      <w:pPr>
        <w:snapToGrid w:val="0"/>
        <w:spacing w:line="276" w:lineRule="auto"/>
        <w:ind w:firstLine="241" w:firstLineChars="100"/>
        <w:rPr>
          <w:rFonts w:ascii="宋体" w:hAnsi="宋体" w:cs="宋体"/>
          <w:b/>
          <w:bCs/>
          <w:color w:val="000000"/>
          <w:sz w:val="24"/>
          <w:szCs w:val="24"/>
        </w:rPr>
      </w:pPr>
      <w:r>
        <w:rPr>
          <w:rFonts w:hint="eastAsia" w:ascii="宋体" w:hAnsi="宋体" w:cs="宋体"/>
          <w:b/>
          <w:bCs/>
          <w:color w:val="000000"/>
          <w:sz w:val="24"/>
          <w:szCs w:val="24"/>
        </w:rPr>
        <w:t>（七）投标无效的情形</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实质上没有响应招标文件要求的投标将被视为无效投标。投标人不得通过修正或撤消不合要求的偏离或保留从而使其投标成为实质上响应的投标，但经评标委员会鉴定属于投标人疏忽、笔误所造成的差错，应当允许其在评标结束之前进行修改或者补正，修改或者补正投标文件必须以书面形式进行。投标人修改、补正投标文件后，不影响评标委员会对其投标文件所作的评价和评分结果。</w:t>
      </w:r>
    </w:p>
    <w:p>
      <w:pPr>
        <w:numPr>
          <w:ilvl w:val="0"/>
          <w:numId w:val="0"/>
        </w:numPr>
        <w:snapToGrid w:val="0"/>
        <w:spacing w:line="276" w:lineRule="auto"/>
        <w:ind w:firstLine="482" w:firstLineChars="200"/>
        <w:rPr>
          <w:rFonts w:ascii="宋体" w:hAnsi="宋体" w:cs="宋体"/>
          <w:sz w:val="24"/>
        </w:rPr>
      </w:pPr>
      <w:r>
        <w:rPr>
          <w:rFonts w:hint="eastAsia" w:ascii="宋体" w:hAnsi="宋体" w:cs="宋体"/>
          <w:b/>
          <w:bCs/>
          <w:color w:val="000000"/>
          <w:sz w:val="24"/>
          <w:szCs w:val="24"/>
          <w:lang w:val="en-US" w:eastAsia="zh-CN"/>
        </w:rPr>
        <w:t>1.</w:t>
      </w:r>
      <w:r>
        <w:rPr>
          <w:rFonts w:hint="eastAsia" w:ascii="宋体" w:hAnsi="宋体" w:cs="宋体"/>
          <w:b/>
          <w:bCs/>
          <w:color w:val="000000"/>
          <w:sz w:val="24"/>
          <w:szCs w:val="24"/>
        </w:rPr>
        <w:t>在符合性审查和商务评审时，如发现下列情形之一的，投标文件将被视为无效：</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sz w:val="24"/>
        </w:rPr>
      </w:pPr>
      <w:r>
        <w:rPr>
          <w:rFonts w:hint="eastAsia" w:ascii="宋体" w:hAnsi="宋体" w:cs="宋体"/>
          <w:sz w:val="24"/>
        </w:rPr>
        <w:t>（</w:t>
      </w:r>
      <w:r>
        <w:rPr>
          <w:rFonts w:hint="eastAsia" w:ascii="宋体" w:hAnsi="宋体" w:cs="宋体"/>
          <w:sz w:val="24"/>
          <w:lang w:val="en-US" w:eastAsia="zh-CN"/>
        </w:rPr>
        <w:t>1</w:t>
      </w:r>
      <w:r>
        <w:rPr>
          <w:rFonts w:hint="eastAsia" w:ascii="宋体" w:hAnsi="宋体" w:cs="宋体"/>
          <w:sz w:val="24"/>
        </w:rPr>
        <w:t>）投标人仅提交电子备份投标文件的；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）在开评标时出现电子投标文件无法解密或解密失败等情况，投标人未提供电子备份投标文件，无法对投标人继续进行评审的；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）投标人未在规定的时间内对电子询标函进行澄清回复、拒绝澄清回复或澄清回复的内容改变了投标文件的实质性内容的；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）资信及商务标内有商务报价出现的；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 xml:space="preserve">）网上下载的证明文件，不能通过真实性验证的（发现提供虚假资料的，按照提供虚假资料处理）； </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sz w:val="24"/>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）资格证明文件不全的，或者不符合招标文件标明的资格要求的；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bCs/>
          <w:sz w:val="24"/>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）投标文件无法定代表人签字,或未</w:t>
      </w:r>
      <w:r>
        <w:rPr>
          <w:rFonts w:hint="eastAsia" w:ascii="宋体" w:hAnsi="宋体" w:cs="宋体"/>
          <w:bCs/>
          <w:sz w:val="24"/>
        </w:rPr>
        <w:t>提供法定代表人授权委托书、投标声明书或者填写项目不齐全的；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snapToGrid w:val="0"/>
          <w:sz w:val="24"/>
        </w:rPr>
      </w:pP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napToGrid w:val="0"/>
          <w:sz w:val="24"/>
        </w:rPr>
        <w:t>）</w:t>
      </w:r>
      <w:r>
        <w:rPr>
          <w:rFonts w:hint="eastAsia" w:ascii="宋体" w:hAnsi="宋体" w:cs="宋体"/>
          <w:sz w:val="24"/>
        </w:rPr>
        <w:t>投标文件格式未按本招标文件的要求提交或者内容虚假的；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eastAsia="宋体" w:cs="宋体"/>
          <w:snapToGrid w:val="0"/>
          <w:sz w:val="24"/>
          <w:lang w:eastAsia="zh-CN"/>
        </w:rPr>
      </w:pP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）投标文件的实质性内容未使用中文表述、意思表述不明确、前后矛盾或者使用计量单位不符合招标文件要求的（经评标委员会鉴定并允许其当场更正的笔误除外）</w:t>
      </w:r>
      <w:r>
        <w:rPr>
          <w:rFonts w:hint="eastAsia" w:ascii="宋体" w:hAnsi="宋体" w:cs="宋体"/>
          <w:sz w:val="24"/>
          <w:lang w:eastAsia="zh-CN"/>
        </w:rPr>
        <w:t>；</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0</w:t>
      </w:r>
      <w:r>
        <w:rPr>
          <w:rFonts w:hint="eastAsia" w:ascii="宋体" w:hAnsi="宋体" w:cs="宋体"/>
          <w:sz w:val="24"/>
        </w:rPr>
        <w:t>）投标有效期、</w:t>
      </w:r>
      <w:r>
        <w:rPr>
          <w:rFonts w:hint="eastAsia" w:ascii="宋体" w:hAnsi="宋体" w:cs="宋体"/>
          <w:sz w:val="24"/>
          <w:lang w:eastAsia="zh-CN"/>
        </w:rPr>
        <w:t>服务</w:t>
      </w:r>
      <w:r>
        <w:rPr>
          <w:rFonts w:hint="eastAsia" w:ascii="宋体" w:hAnsi="宋体" w:cs="宋体"/>
          <w:sz w:val="24"/>
        </w:rPr>
        <w:t>时间、质保期等商务条款不能满足招标文件要求的；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）未实质性响应招标文件中标有“▲”条款要求的；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2</w:t>
      </w:r>
      <w:r>
        <w:rPr>
          <w:rFonts w:hint="eastAsia" w:ascii="宋体" w:hAnsi="宋体" w:cs="宋体"/>
          <w:sz w:val="24"/>
        </w:rPr>
        <w:t>）未提交本招标文件资信及商务文件中第（</w:t>
      </w:r>
      <w:r>
        <w:rPr>
          <w:rFonts w:hint="eastAsia" w:ascii="宋体" w:hAnsi="宋体" w:cs="宋体"/>
          <w:sz w:val="24"/>
          <w:lang w:val="en-US" w:eastAsia="zh-CN"/>
        </w:rPr>
        <w:t>3</w:t>
      </w:r>
      <w:r>
        <w:rPr>
          <w:rFonts w:hint="eastAsia" w:ascii="宋体" w:hAnsi="宋体" w:cs="宋体"/>
          <w:sz w:val="24"/>
        </w:rPr>
        <w:t>）、（1</w:t>
      </w: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z w:val="24"/>
          <w:lang w:eastAsia="zh-CN"/>
        </w:rPr>
        <w:t>、（</w:t>
      </w:r>
      <w:r>
        <w:rPr>
          <w:rFonts w:hint="eastAsia" w:ascii="宋体" w:hAnsi="宋体" w:cs="宋体"/>
          <w:sz w:val="24"/>
          <w:lang w:val="en-US" w:eastAsia="zh-CN"/>
        </w:rPr>
        <w:t>13</w:t>
      </w:r>
      <w:r>
        <w:rPr>
          <w:rFonts w:hint="eastAsia" w:ascii="宋体" w:hAnsi="宋体" w:cs="宋体"/>
          <w:sz w:val="24"/>
          <w:lang w:eastAsia="zh-CN"/>
        </w:rPr>
        <w:t>）</w:t>
      </w:r>
      <w:r>
        <w:rPr>
          <w:rFonts w:hint="eastAsia" w:ascii="宋体" w:hAnsi="宋体" w:cs="宋体"/>
          <w:sz w:val="24"/>
        </w:rPr>
        <w:t>条资料的；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）有下列情形之一的，视为投标人串通投标，其投标无效:</w:t>
      </w:r>
    </w:p>
    <w:p>
      <w:pPr>
        <w:keepNext w:val="0"/>
        <w:keepLines w:val="0"/>
        <w:pageBreakBefore w:val="0"/>
        <w:kinsoku/>
        <w:wordWrap/>
        <w:overflowPunct/>
        <w:topLinePunct w:val="0"/>
        <w:autoSpaceDE/>
        <w:autoSpaceDN/>
        <w:bidi w:val="0"/>
        <w:adjustRightInd/>
        <w:snapToGrid w:val="0"/>
        <w:spacing w:line="440" w:lineRule="exact"/>
        <w:ind w:firstLine="720" w:firstLineChars="300"/>
        <w:textAlignment w:val="auto"/>
        <w:rPr>
          <w:rFonts w:hint="eastAsia" w:ascii="宋体" w:hAnsi="宋体" w:cs="宋体"/>
          <w:sz w:val="24"/>
        </w:rPr>
      </w:pPr>
      <w:r>
        <w:rPr>
          <w:rFonts w:hint="eastAsia" w:ascii="宋体" w:hAnsi="宋体" w:cs="宋体"/>
          <w:sz w:val="24"/>
        </w:rPr>
        <w:t>A.不同投标人的投标文件由同一单位或者个人编制；</w:t>
      </w:r>
    </w:p>
    <w:p>
      <w:pPr>
        <w:keepNext w:val="0"/>
        <w:keepLines w:val="0"/>
        <w:pageBreakBefore w:val="0"/>
        <w:kinsoku/>
        <w:wordWrap/>
        <w:overflowPunct/>
        <w:topLinePunct w:val="0"/>
        <w:autoSpaceDE/>
        <w:autoSpaceDN/>
        <w:bidi w:val="0"/>
        <w:adjustRightInd/>
        <w:snapToGrid w:val="0"/>
        <w:spacing w:line="440" w:lineRule="exact"/>
        <w:ind w:firstLine="720" w:firstLineChars="300"/>
        <w:textAlignment w:val="auto"/>
        <w:rPr>
          <w:rFonts w:hint="eastAsia" w:ascii="宋体" w:hAnsi="宋体" w:cs="宋体"/>
          <w:sz w:val="24"/>
        </w:rPr>
      </w:pPr>
      <w:r>
        <w:rPr>
          <w:rFonts w:hint="eastAsia" w:ascii="宋体" w:hAnsi="宋体" w:cs="宋体"/>
          <w:sz w:val="24"/>
        </w:rPr>
        <w:t>B.不同投标人委托同一单位或者个人办理投标事宜；</w:t>
      </w:r>
    </w:p>
    <w:p>
      <w:pPr>
        <w:keepNext w:val="0"/>
        <w:keepLines w:val="0"/>
        <w:pageBreakBefore w:val="0"/>
        <w:kinsoku/>
        <w:wordWrap/>
        <w:overflowPunct/>
        <w:topLinePunct w:val="0"/>
        <w:autoSpaceDE/>
        <w:autoSpaceDN/>
        <w:bidi w:val="0"/>
        <w:adjustRightInd/>
        <w:snapToGrid w:val="0"/>
        <w:spacing w:line="440" w:lineRule="exact"/>
        <w:ind w:firstLine="720" w:firstLineChars="300"/>
        <w:textAlignment w:val="auto"/>
        <w:rPr>
          <w:rFonts w:hint="eastAsia" w:ascii="宋体" w:hAnsi="宋体" w:cs="宋体"/>
          <w:sz w:val="24"/>
        </w:rPr>
      </w:pPr>
      <w:r>
        <w:rPr>
          <w:rFonts w:hint="eastAsia" w:ascii="宋体" w:hAnsi="宋体" w:cs="宋体"/>
          <w:sz w:val="24"/>
        </w:rPr>
        <w:t>C.不同投标人的投标文件载明的项目管理成员或者联系人员为同一人；</w:t>
      </w:r>
    </w:p>
    <w:p>
      <w:pPr>
        <w:keepNext w:val="0"/>
        <w:keepLines w:val="0"/>
        <w:pageBreakBefore w:val="0"/>
        <w:kinsoku/>
        <w:wordWrap/>
        <w:overflowPunct/>
        <w:topLinePunct w:val="0"/>
        <w:autoSpaceDE/>
        <w:autoSpaceDN/>
        <w:bidi w:val="0"/>
        <w:adjustRightInd/>
        <w:snapToGrid w:val="0"/>
        <w:spacing w:line="440" w:lineRule="exact"/>
        <w:ind w:firstLine="720" w:firstLineChars="300"/>
        <w:textAlignment w:val="auto"/>
        <w:rPr>
          <w:rFonts w:hint="eastAsia" w:ascii="宋体" w:hAnsi="宋体" w:cs="宋体"/>
          <w:sz w:val="24"/>
        </w:rPr>
      </w:pPr>
      <w:r>
        <w:rPr>
          <w:rFonts w:hint="eastAsia" w:ascii="宋体" w:hAnsi="宋体" w:cs="宋体"/>
          <w:sz w:val="24"/>
        </w:rPr>
        <w:t>D.不同投标人的投标文件异常一致或者投标报价呈规律性差异；</w:t>
      </w:r>
    </w:p>
    <w:p>
      <w:pPr>
        <w:keepNext w:val="0"/>
        <w:keepLines w:val="0"/>
        <w:pageBreakBefore w:val="0"/>
        <w:kinsoku/>
        <w:wordWrap/>
        <w:overflowPunct/>
        <w:topLinePunct w:val="0"/>
        <w:autoSpaceDE/>
        <w:autoSpaceDN/>
        <w:bidi w:val="0"/>
        <w:adjustRightInd/>
        <w:snapToGrid w:val="0"/>
        <w:spacing w:line="440" w:lineRule="exact"/>
        <w:ind w:firstLine="720" w:firstLineChars="300"/>
        <w:textAlignment w:val="auto"/>
        <w:rPr>
          <w:rFonts w:hint="eastAsia" w:ascii="宋体" w:hAnsi="宋体" w:cs="宋体"/>
          <w:sz w:val="24"/>
        </w:rPr>
      </w:pPr>
      <w:r>
        <w:rPr>
          <w:rFonts w:hint="eastAsia" w:ascii="宋体" w:hAnsi="宋体" w:cs="宋体"/>
          <w:sz w:val="24"/>
        </w:rPr>
        <w:t>E.不同投标人的投标文件相互混装；</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）投标文件有招标方不能接受的附加条件的；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）法律、法规规定的其它投标无效情况。</w:t>
      </w: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cs="宋体"/>
          <w:b/>
          <w:bCs/>
          <w:sz w:val="24"/>
        </w:rPr>
      </w:pPr>
      <w:r>
        <w:rPr>
          <w:rFonts w:hint="eastAsia" w:ascii="宋体" w:hAnsi="宋体" w:cs="宋体"/>
          <w:b/>
          <w:bCs/>
          <w:sz w:val="24"/>
        </w:rPr>
        <w:t>2.在技术评审时，如发现下列情形之一的，投标文件将被视为无效：</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（1）投标人未在规定的时间内对电子询标函进行澄清回复、拒绝澄清回复或者澄清回复的内容改变了投标文件的实质性内容的；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（2）技术标内有商务报价出现的；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（3）未提供或未如实提供，或者投标文件标明的响应或偏离与事实不符或虚假投标的；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（4）明显不符合招标文件要求的服务、质量标准，或者与招标文件中标有“▲”的技术指标、主要功能项目发生实质性偏离的；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（5）投标技术方案不明确，存在一个或一个以上备选（替代）投标方案的；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（6）与其他参加本次投标投标人的投标文件（技术文件）的文字表述内容相同连续20行以上或者差错相同2处以上的。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（7）招标文件规定的其它投标无效的情况；</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（8）法律、法规规定的其它投标无效情况。</w:t>
      </w: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cs="宋体"/>
          <w:b/>
          <w:bCs/>
          <w:sz w:val="24"/>
        </w:rPr>
      </w:pPr>
      <w:r>
        <w:rPr>
          <w:rFonts w:hint="eastAsia" w:ascii="宋体" w:hAnsi="宋体" w:cs="宋体"/>
          <w:b/>
          <w:bCs/>
          <w:sz w:val="24"/>
        </w:rPr>
        <w:t>3.在报价评审时，如发现下列情形之一的，投标文件将被视为无效：</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（1）投标人未在规定的时间内对电子询标函进行澄清回复、拒绝澄清回复或者澄清回复的内容改变了投标文件的实质性内容的；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（2）未采用人民币报价或者未按照招标文件标明的币种报价的；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（3）报价高于用户设定的</w:t>
      </w:r>
      <w:r>
        <w:rPr>
          <w:rFonts w:hint="eastAsia" w:ascii="宋体" w:hAnsi="宋体" w:cs="宋体"/>
          <w:sz w:val="24"/>
          <w:lang w:eastAsia="zh-CN"/>
        </w:rPr>
        <w:t>最高限价</w:t>
      </w:r>
      <w:r>
        <w:rPr>
          <w:rFonts w:hint="eastAsia" w:ascii="宋体" w:hAnsi="宋体" w:cs="宋体"/>
          <w:sz w:val="24"/>
        </w:rPr>
        <w:t>；</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（4）投标报价具有选择性。</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5）报价评审过程中，评标委员会发现投标人的报价明显低于其他投标报价，使得其投标报价可能低于其成本的，应当要求其在评标现场合理的时间内提供书面说明，必要时提交相关证明材料；投标人不能证明其报价合理性的，评标委员会应当将其作为无效投标处理。</w:t>
      </w: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cs="宋体"/>
          <w:sz w:val="24"/>
        </w:rPr>
      </w:pPr>
      <w:r>
        <w:rPr>
          <w:rFonts w:hint="eastAsia" w:ascii="宋体" w:hAnsi="宋体" w:cs="宋体"/>
          <w:b/>
          <w:bCs/>
          <w:sz w:val="24"/>
        </w:rPr>
        <w:t>4.被拒绝的投标文件为无效。</w:t>
      </w: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cs="宋体"/>
          <w:b/>
          <w:bCs/>
          <w:sz w:val="24"/>
        </w:rPr>
      </w:pPr>
      <w:r>
        <w:rPr>
          <w:rFonts w:hint="eastAsia" w:ascii="宋体" w:hAnsi="宋体" w:cs="宋体"/>
          <w:b/>
          <w:bCs/>
          <w:sz w:val="24"/>
        </w:rPr>
        <w:t>5.根据有关法律、法规规定为无效、废标的，按法律、法规规定执行。</w:t>
      </w:r>
    </w:p>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cs="宋体"/>
          <w:b/>
          <w:bCs/>
          <w:sz w:val="28"/>
          <w:szCs w:val="28"/>
        </w:rPr>
      </w:pPr>
      <w:r>
        <w:rPr>
          <w:rFonts w:hint="eastAsia" w:ascii="宋体" w:hAnsi="宋体" w:cs="宋体"/>
          <w:b/>
          <w:bCs/>
          <w:sz w:val="28"/>
          <w:szCs w:val="28"/>
        </w:rPr>
        <w:t>四、开标</w:t>
      </w:r>
    </w:p>
    <w:p>
      <w:pPr>
        <w:keepNext w:val="0"/>
        <w:keepLines w:val="0"/>
        <w:pageBreakBefore w:val="0"/>
        <w:kinsoku/>
        <w:wordWrap/>
        <w:overflowPunct/>
        <w:topLinePunct w:val="0"/>
        <w:autoSpaceDE/>
        <w:autoSpaceDN/>
        <w:bidi w:val="0"/>
        <w:adjustRightInd/>
        <w:snapToGrid w:val="0"/>
        <w:spacing w:line="440" w:lineRule="exact"/>
        <w:ind w:firstLine="241" w:firstLineChars="100"/>
        <w:textAlignment w:val="auto"/>
        <w:rPr>
          <w:rFonts w:hint="eastAsia" w:ascii="宋体" w:hAnsi="宋体" w:cs="宋体"/>
          <w:b/>
          <w:bCs/>
          <w:sz w:val="24"/>
        </w:rPr>
      </w:pPr>
      <w:r>
        <w:rPr>
          <w:rFonts w:hint="eastAsia" w:ascii="宋体" w:hAnsi="宋体" w:cs="宋体"/>
          <w:b/>
          <w:bCs/>
          <w:sz w:val="24"/>
        </w:rPr>
        <w:t>（一）开标准备</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采购代理机构将在规定的时间和地点进行电子开标，投标人的法定代表人或其委托代理人应做好投标准备，准时在线参加电子开标会议，随时关注开标进度。</w:t>
      </w:r>
    </w:p>
    <w:p>
      <w:pPr>
        <w:keepNext w:val="0"/>
        <w:keepLines w:val="0"/>
        <w:pageBreakBefore w:val="0"/>
        <w:kinsoku/>
        <w:wordWrap/>
        <w:overflowPunct/>
        <w:topLinePunct w:val="0"/>
        <w:autoSpaceDE/>
        <w:autoSpaceDN/>
        <w:bidi w:val="0"/>
        <w:adjustRightInd/>
        <w:snapToGrid w:val="0"/>
        <w:spacing w:line="440" w:lineRule="exact"/>
        <w:ind w:firstLine="241" w:firstLineChars="100"/>
        <w:textAlignment w:val="auto"/>
        <w:rPr>
          <w:rFonts w:hint="eastAsia" w:ascii="宋体" w:hAnsi="宋体" w:cs="宋体"/>
          <w:b/>
          <w:bCs/>
          <w:sz w:val="24"/>
        </w:rPr>
      </w:pPr>
      <w:r>
        <w:rPr>
          <w:rFonts w:hint="eastAsia" w:ascii="宋体" w:hAnsi="宋体" w:cs="宋体"/>
          <w:b/>
          <w:bCs/>
          <w:sz w:val="24"/>
        </w:rPr>
        <w:t>（二）电子投标开标程序</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1.开标会由招标代理机构主持，主持人宣布开标会议开始；</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2.主持人宣布评标室会议纪律及评标期间的有关事项；告知应当回避的情形,提请有关人员回避；</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3.开标及评审程序</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3.1在开标时间截止后30分钟内由各投标人自行对投标文件进行解密；</w:t>
      </w:r>
    </w:p>
    <w:p>
      <w:pPr>
        <w:keepNext w:val="0"/>
        <w:keepLines w:val="0"/>
        <w:pageBreakBefore w:val="0"/>
        <w:kinsoku/>
        <w:wordWrap/>
        <w:overflowPunct/>
        <w:topLinePunct w:val="0"/>
        <w:autoSpaceDE/>
        <w:autoSpaceDN/>
        <w:bidi w:val="0"/>
        <w:adjustRightInd/>
        <w:spacing w:line="440" w:lineRule="exact"/>
        <w:ind w:left="480" w:leftChars="240"/>
        <w:textAlignment w:val="auto"/>
        <w:rPr>
          <w:rFonts w:hint="eastAsia" w:ascii="宋体" w:hAnsi="宋体" w:cs="宋体"/>
          <w:sz w:val="24"/>
        </w:rPr>
      </w:pPr>
      <w:r>
        <w:rPr>
          <w:rFonts w:hint="eastAsia" w:ascii="宋体" w:hAnsi="宋体" w:cs="宋体"/>
          <w:sz w:val="24"/>
        </w:rPr>
        <w:t>3.2由采购人或代理机构进行资格审查，通过资格审查的投标人进入商务技术响应文件进</w:t>
      </w:r>
    </w:p>
    <w:p>
      <w:pPr>
        <w:keepNext w:val="0"/>
        <w:keepLines w:val="0"/>
        <w:pageBreakBefore w:val="0"/>
        <w:kinsoku/>
        <w:wordWrap/>
        <w:overflowPunct/>
        <w:topLinePunct w:val="0"/>
        <w:autoSpaceDE/>
        <w:autoSpaceDN/>
        <w:bidi w:val="0"/>
        <w:adjustRightInd/>
        <w:spacing w:line="440" w:lineRule="exact"/>
        <w:textAlignment w:val="auto"/>
        <w:rPr>
          <w:rFonts w:ascii="宋体" w:hAnsi="宋体" w:cs="宋体"/>
          <w:sz w:val="24"/>
        </w:rPr>
      </w:pPr>
      <w:r>
        <w:rPr>
          <w:rFonts w:hint="eastAsia" w:ascii="宋体" w:hAnsi="宋体" w:cs="宋体"/>
          <w:sz w:val="24"/>
        </w:rPr>
        <w:t>行评审；</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3.3系统对各投标人的商务技术进行汇总；</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3.4在系统上公开报价开标情况；</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3.5评标委员会对报价情况进行评审；</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3.6在系统上公布评审结果。</w:t>
      </w:r>
    </w:p>
    <w:p>
      <w:pPr>
        <w:keepNext w:val="0"/>
        <w:keepLines w:val="0"/>
        <w:pageBreakBefore w:val="0"/>
        <w:kinsoku/>
        <w:wordWrap/>
        <w:overflowPunct/>
        <w:topLinePunct w:val="0"/>
        <w:autoSpaceDE/>
        <w:autoSpaceDN/>
        <w:bidi w:val="0"/>
        <w:adjustRightInd/>
        <w:spacing w:line="440" w:lineRule="exact"/>
        <w:ind w:firstLine="482" w:firstLineChars="200"/>
        <w:textAlignment w:val="auto"/>
        <w:rPr>
          <w:rFonts w:ascii="宋体" w:hAnsi="宋体" w:cs="宋体"/>
          <w:b/>
          <w:sz w:val="24"/>
        </w:rPr>
      </w:pPr>
      <w:r>
        <w:rPr>
          <w:rFonts w:hint="eastAsia" w:ascii="宋体" w:hAnsi="宋体" w:cs="宋体"/>
          <w:b/>
          <w:sz w:val="24"/>
        </w:rPr>
        <w:t>特别说明：政采云公司如对电子化开标及评审程序有调整的，按调整后的程序操作。</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本项目采用政采云电子招投标开标及评审程序，开评标时出现电子投标文件无法解密或解密失败等情况时，采购代理机构可上传投标人的电子备份投标文件继续评审。</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cs="宋体"/>
          <w:b/>
          <w:bCs/>
          <w:sz w:val="28"/>
          <w:szCs w:val="28"/>
        </w:rPr>
      </w:pPr>
      <w:r>
        <w:rPr>
          <w:rFonts w:hint="eastAsia" w:ascii="宋体" w:hAnsi="宋体" w:cs="宋体"/>
          <w:b/>
          <w:bCs/>
          <w:sz w:val="28"/>
          <w:szCs w:val="28"/>
        </w:rPr>
        <w:t>五、评标</w:t>
      </w:r>
    </w:p>
    <w:p>
      <w:pPr>
        <w:keepNext w:val="0"/>
        <w:keepLines w:val="0"/>
        <w:pageBreakBefore w:val="0"/>
        <w:kinsoku/>
        <w:wordWrap/>
        <w:overflowPunct/>
        <w:topLinePunct w:val="0"/>
        <w:autoSpaceDE/>
        <w:autoSpaceDN/>
        <w:bidi w:val="0"/>
        <w:adjustRightInd/>
        <w:spacing w:line="440" w:lineRule="exact"/>
        <w:ind w:firstLine="241" w:firstLineChars="100"/>
        <w:textAlignment w:val="auto"/>
        <w:rPr>
          <w:rFonts w:hint="eastAsia" w:ascii="宋体" w:hAnsi="宋体" w:cs="宋体"/>
          <w:sz w:val="24"/>
        </w:rPr>
      </w:pPr>
      <w:r>
        <w:rPr>
          <w:rFonts w:hint="eastAsia" w:ascii="宋体" w:hAnsi="宋体" w:cs="宋体"/>
          <w:b/>
          <w:bCs/>
          <w:sz w:val="24"/>
        </w:rPr>
        <w:t>（一）组建评标委员会</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宋体" w:hAnsi="宋体" w:cs="宋体"/>
          <w:sz w:val="24"/>
        </w:rPr>
      </w:pPr>
      <w:r>
        <w:rPr>
          <w:rFonts w:hint="eastAsia" w:ascii="宋体" w:hAnsi="宋体" w:cs="宋体"/>
          <w:sz w:val="24"/>
        </w:rPr>
        <w:t>本项目评标委员会由</w:t>
      </w:r>
      <w:r>
        <w:rPr>
          <w:rFonts w:hint="eastAsia" w:ascii="宋体" w:hAnsi="宋体" w:cs="宋体"/>
          <w:sz w:val="24"/>
          <w:u w:val="single"/>
        </w:rPr>
        <w:t>政府采购评审专家4人</w:t>
      </w:r>
      <w:r>
        <w:rPr>
          <w:rFonts w:hint="eastAsia" w:ascii="宋体" w:hAnsi="宋体" w:cs="宋体"/>
          <w:sz w:val="24"/>
        </w:rPr>
        <w:t>和</w:t>
      </w:r>
      <w:r>
        <w:rPr>
          <w:rFonts w:hint="eastAsia" w:ascii="宋体" w:hAnsi="宋体" w:cs="宋体"/>
          <w:sz w:val="24"/>
          <w:u w:val="single"/>
        </w:rPr>
        <w:t>采购人代表1人</w:t>
      </w:r>
      <w:r>
        <w:rPr>
          <w:rFonts w:hint="eastAsia" w:ascii="宋体" w:hAnsi="宋体" w:cs="宋体"/>
          <w:sz w:val="24"/>
        </w:rPr>
        <w:t>,共</w:t>
      </w:r>
      <w:r>
        <w:rPr>
          <w:rFonts w:hint="eastAsia" w:ascii="宋体" w:hAnsi="宋体" w:cs="宋体"/>
          <w:sz w:val="24"/>
          <w:u w:val="single"/>
        </w:rPr>
        <w:t>5人</w:t>
      </w:r>
      <w:r>
        <w:rPr>
          <w:rFonts w:hint="eastAsia" w:ascii="宋体" w:hAnsi="宋体" w:cs="宋体"/>
          <w:sz w:val="24"/>
        </w:rPr>
        <w:t>组成。（允许采购人不推荐采购人代表参加，如采购人不推荐采购人代表参加评审时，评标委员会（5人）都从评标专家库中抽取）。</w:t>
      </w:r>
    </w:p>
    <w:p>
      <w:pPr>
        <w:keepNext w:val="0"/>
        <w:keepLines w:val="0"/>
        <w:pageBreakBefore w:val="0"/>
        <w:kinsoku/>
        <w:wordWrap/>
        <w:overflowPunct/>
        <w:topLinePunct w:val="0"/>
        <w:autoSpaceDE/>
        <w:autoSpaceDN/>
        <w:bidi w:val="0"/>
        <w:adjustRightInd/>
        <w:spacing w:line="440" w:lineRule="exact"/>
        <w:ind w:firstLine="241" w:firstLineChars="100"/>
        <w:textAlignment w:val="auto"/>
        <w:rPr>
          <w:rFonts w:hint="eastAsia" w:ascii="宋体" w:hAnsi="宋体" w:cs="宋体"/>
          <w:b/>
          <w:bCs/>
          <w:sz w:val="24"/>
        </w:rPr>
      </w:pPr>
      <w:r>
        <w:rPr>
          <w:rFonts w:hint="eastAsia" w:ascii="宋体" w:hAnsi="宋体" w:cs="宋体"/>
          <w:b/>
          <w:bCs/>
          <w:sz w:val="24"/>
        </w:rPr>
        <w:t>（二）评标的方式</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宋体" w:hAnsi="宋体" w:cs="宋体"/>
          <w:sz w:val="24"/>
        </w:rPr>
      </w:pPr>
      <w:r>
        <w:rPr>
          <w:rFonts w:hint="eastAsia" w:ascii="宋体" w:hAnsi="宋体" w:cs="宋体"/>
          <w:sz w:val="24"/>
        </w:rPr>
        <w:t>本项目采用不公开方式评标，评标的依据为招标文件和投标文件。</w:t>
      </w:r>
    </w:p>
    <w:p>
      <w:pPr>
        <w:keepNext w:val="0"/>
        <w:keepLines w:val="0"/>
        <w:pageBreakBefore w:val="0"/>
        <w:kinsoku/>
        <w:wordWrap/>
        <w:overflowPunct/>
        <w:topLinePunct w:val="0"/>
        <w:autoSpaceDE/>
        <w:autoSpaceDN/>
        <w:bidi w:val="0"/>
        <w:adjustRightInd/>
        <w:spacing w:line="440" w:lineRule="exact"/>
        <w:ind w:firstLine="241" w:firstLineChars="100"/>
        <w:textAlignment w:val="auto"/>
        <w:rPr>
          <w:rFonts w:hint="eastAsia" w:ascii="宋体" w:hAnsi="宋体" w:cs="宋体"/>
          <w:b/>
          <w:bCs/>
          <w:sz w:val="24"/>
        </w:rPr>
      </w:pPr>
      <w:r>
        <w:rPr>
          <w:rFonts w:hint="eastAsia" w:ascii="宋体" w:hAnsi="宋体" w:cs="宋体"/>
          <w:b/>
          <w:bCs/>
          <w:sz w:val="24"/>
        </w:rPr>
        <w:t>（三）评标程序</w:t>
      </w:r>
    </w:p>
    <w:p>
      <w:pPr>
        <w:keepNext w:val="0"/>
        <w:keepLines w:val="0"/>
        <w:pageBreakBefore w:val="0"/>
        <w:kinsoku/>
        <w:wordWrap/>
        <w:overflowPunct/>
        <w:topLinePunct w:val="0"/>
        <w:autoSpaceDE/>
        <w:autoSpaceDN/>
        <w:bidi w:val="0"/>
        <w:adjustRightInd/>
        <w:spacing w:line="440" w:lineRule="exact"/>
        <w:ind w:firstLine="482" w:firstLineChars="200"/>
        <w:textAlignment w:val="auto"/>
        <w:rPr>
          <w:rFonts w:hint="eastAsia" w:ascii="宋体" w:hAnsi="宋体" w:cs="宋体"/>
          <w:b/>
          <w:bCs/>
          <w:sz w:val="24"/>
        </w:rPr>
      </w:pPr>
      <w:r>
        <w:rPr>
          <w:rFonts w:hint="eastAsia" w:ascii="宋体" w:hAnsi="宋体" w:cs="宋体"/>
          <w:b/>
          <w:bCs/>
          <w:sz w:val="24"/>
        </w:rPr>
        <w:t>1.形式审查</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b/>
          <w:bCs/>
          <w:color w:val="000000"/>
          <w:sz w:val="24"/>
          <w:szCs w:val="24"/>
        </w:rPr>
      </w:pPr>
      <w:r>
        <w:rPr>
          <w:rFonts w:hint="eastAsia" w:ascii="宋体" w:hAnsi="宋体" w:cs="宋体"/>
          <w:sz w:val="24"/>
        </w:rPr>
        <w:t>采购人代表和代理机构工作人员对投标人的资格和投标文</w:t>
      </w:r>
      <w:r>
        <w:rPr>
          <w:rFonts w:hint="eastAsia" w:ascii="宋体" w:hAnsi="宋体" w:cs="宋体"/>
          <w:color w:val="000000"/>
          <w:sz w:val="24"/>
          <w:szCs w:val="24"/>
        </w:rPr>
        <w:t>件的完整性、合法性等进行审查。</w:t>
      </w: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ascii="宋体" w:hAnsi="宋体" w:cs="宋体"/>
          <w:b/>
          <w:bCs/>
          <w:color w:val="000000"/>
          <w:sz w:val="24"/>
          <w:szCs w:val="24"/>
        </w:rPr>
      </w:pPr>
      <w:r>
        <w:rPr>
          <w:rFonts w:hint="eastAsia" w:ascii="宋体" w:hAnsi="宋体" w:cs="宋体"/>
          <w:b/>
          <w:bCs/>
          <w:color w:val="000000"/>
          <w:sz w:val="24"/>
          <w:szCs w:val="24"/>
        </w:rPr>
        <w:t>2.实质审查与比较</w:t>
      </w:r>
    </w:p>
    <w:p>
      <w:pPr>
        <w:keepNext w:val="0"/>
        <w:keepLines w:val="0"/>
        <w:pageBreakBefore w:val="0"/>
        <w:kinsoku/>
        <w:wordWrap/>
        <w:overflowPunct/>
        <w:topLinePunct w:val="0"/>
        <w:autoSpaceDE/>
        <w:autoSpaceDN/>
        <w:bidi w:val="0"/>
        <w:adjustRightInd/>
        <w:spacing w:line="440" w:lineRule="exact"/>
        <w:ind w:firstLine="240" w:firstLineChars="100"/>
        <w:textAlignment w:val="auto"/>
        <w:rPr>
          <w:rFonts w:hint="eastAsia" w:ascii="宋体" w:hAnsi="宋体" w:eastAsia="宋体" w:cs="宋体"/>
          <w:color w:val="auto"/>
          <w:kern w:val="2"/>
          <w:sz w:val="24"/>
          <w:szCs w:val="24"/>
          <w:highlight w:val="none"/>
        </w:rPr>
      </w:pPr>
      <w:r>
        <w:rPr>
          <w:rFonts w:hint="eastAsia" w:ascii="宋体" w:hAnsi="宋体" w:cs="宋体"/>
          <w:color w:val="000000"/>
          <w:sz w:val="24"/>
          <w:szCs w:val="24"/>
        </w:rPr>
        <w:t>（</w:t>
      </w:r>
      <w:r>
        <w:rPr>
          <w:rFonts w:hint="eastAsia" w:ascii="宋体" w:hAnsi="宋体" w:eastAsia="宋体" w:cs="宋体"/>
          <w:color w:val="auto"/>
          <w:kern w:val="2"/>
          <w:sz w:val="24"/>
          <w:szCs w:val="24"/>
          <w:highlight w:val="none"/>
        </w:rPr>
        <w:t>1）评标委员会审查投标文件的实质性内容是否符合招标文件的实质性要求。</w:t>
      </w:r>
    </w:p>
    <w:p>
      <w:pPr>
        <w:keepNext w:val="0"/>
        <w:keepLines w:val="0"/>
        <w:pageBreakBefore w:val="0"/>
        <w:kinsoku/>
        <w:wordWrap/>
        <w:overflowPunct/>
        <w:topLinePunct w:val="0"/>
        <w:autoSpaceDE/>
        <w:autoSpaceDN/>
        <w:bidi w:val="0"/>
        <w:adjustRightInd/>
        <w:spacing w:line="440" w:lineRule="exact"/>
        <w:ind w:firstLine="240" w:firstLineChars="1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（2）评标委员会将对投标人的投标文件进行审查、核对,如有疑问,将对投标人进行电子询标,投标人须在规定的时间内向评标委员会澄清有关问题,并在政采云上进行询标答复。</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投标人代表未在规定的时间内进行澄清、拒绝澄清或者澄清的内容改变了投标文件的实质性内容的，评标委员会有权对该投标文件作出不利于投标人的评判。</w:t>
      </w:r>
    </w:p>
    <w:p>
      <w:pPr>
        <w:keepNext w:val="0"/>
        <w:keepLines w:val="0"/>
        <w:pageBreakBefore w:val="0"/>
        <w:kinsoku/>
        <w:wordWrap/>
        <w:overflowPunct/>
        <w:topLinePunct w:val="0"/>
        <w:autoSpaceDE/>
        <w:autoSpaceDN/>
        <w:bidi w:val="0"/>
        <w:adjustRightInd/>
        <w:spacing w:line="440" w:lineRule="exact"/>
        <w:ind w:firstLine="240" w:firstLineChars="1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（3）各投标人的技术商务得分为所有评委的有效评分的算术平均数，由指定专人进行计算复核。</w:t>
      </w:r>
    </w:p>
    <w:p>
      <w:pPr>
        <w:keepNext w:val="0"/>
        <w:keepLines w:val="0"/>
        <w:pageBreakBefore w:val="0"/>
        <w:kinsoku/>
        <w:wordWrap/>
        <w:overflowPunct/>
        <w:topLinePunct w:val="0"/>
        <w:autoSpaceDE/>
        <w:autoSpaceDN/>
        <w:bidi w:val="0"/>
        <w:adjustRightInd/>
        <w:spacing w:line="440" w:lineRule="exact"/>
        <w:ind w:firstLine="240" w:firstLineChars="1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（4）代理机构工作人员协助评标委员会根据本项目的评分标准计算各投标人的报价得分。</w:t>
      </w:r>
    </w:p>
    <w:p>
      <w:pPr>
        <w:keepNext w:val="0"/>
        <w:keepLines w:val="0"/>
        <w:pageBreakBefore w:val="0"/>
        <w:kinsoku/>
        <w:wordWrap/>
        <w:overflowPunct/>
        <w:topLinePunct w:val="0"/>
        <w:autoSpaceDE/>
        <w:autoSpaceDN/>
        <w:bidi w:val="0"/>
        <w:adjustRightInd/>
        <w:spacing w:line="440" w:lineRule="exact"/>
        <w:ind w:firstLine="240" w:firstLineChars="100"/>
        <w:textAlignment w:val="auto"/>
        <w:rPr>
          <w:rFonts w:hint="eastAsia" w:ascii="宋体" w:hAnsi="宋体" w:cs="宋体"/>
          <w:b w:val="0"/>
          <w:bCs w:val="0"/>
          <w:sz w:val="24"/>
        </w:rPr>
      </w:pPr>
      <w:r>
        <w:rPr>
          <w:rFonts w:hint="eastAsia" w:ascii="宋体" w:hAnsi="宋体" w:cs="宋体"/>
          <w:b w:val="0"/>
          <w:bCs w:val="0"/>
          <w:sz w:val="24"/>
        </w:rPr>
        <w:t>（5）评标委员会完成评标后, 招标方工作人员对系统中的得分汇总进行复核,计算出本项目最终得分，评标委员会按评标原则推荐中标候选人并起草评标报告。</w:t>
      </w:r>
    </w:p>
    <w:p>
      <w:pPr>
        <w:keepNext w:val="0"/>
        <w:keepLines w:val="0"/>
        <w:pageBreakBefore w:val="0"/>
        <w:kinsoku/>
        <w:wordWrap/>
        <w:overflowPunct/>
        <w:topLinePunct w:val="0"/>
        <w:autoSpaceDE/>
        <w:autoSpaceDN/>
        <w:bidi w:val="0"/>
        <w:adjustRightInd/>
        <w:spacing w:line="440" w:lineRule="exact"/>
        <w:ind w:firstLine="241" w:firstLineChars="100"/>
        <w:textAlignment w:val="auto"/>
        <w:rPr>
          <w:rFonts w:hint="eastAsia" w:ascii="宋体" w:hAnsi="宋体" w:cs="宋体"/>
          <w:b/>
          <w:bCs/>
          <w:sz w:val="24"/>
        </w:rPr>
      </w:pPr>
      <w:r>
        <w:rPr>
          <w:rFonts w:hint="eastAsia" w:ascii="宋体" w:hAnsi="宋体" w:cs="宋体"/>
          <w:b/>
          <w:bCs/>
          <w:sz w:val="24"/>
        </w:rPr>
        <w:t>（四）澄清问题的形式</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宋体" w:hAnsi="宋体" w:cs="宋体"/>
          <w:sz w:val="24"/>
        </w:rPr>
      </w:pPr>
      <w:r>
        <w:rPr>
          <w:rFonts w:hint="eastAsia" w:ascii="宋体" w:hAnsi="宋体" w:cs="宋体"/>
          <w:b w:val="0"/>
          <w:bCs w:val="0"/>
          <w:sz w:val="24"/>
        </w:rPr>
        <w:t>对投标文件中含义不明确、同类问题表述不一致或者有明显文字和计算错误的内容，评标委员会可要求投标人作出必要的澄清、说</w:t>
      </w:r>
      <w:r>
        <w:rPr>
          <w:rFonts w:hint="eastAsia" w:ascii="宋体" w:hAnsi="宋体" w:cs="宋体"/>
          <w:sz w:val="24"/>
        </w:rPr>
        <w:t>明或者纠正，投标人应在询标规定时间内进行澄清或说明（需盖CA电子签章或实体公章），并不得超出投标文件的范围或者改变投标文件的实质性内容。</w:t>
      </w:r>
    </w:p>
    <w:p>
      <w:pPr>
        <w:keepNext w:val="0"/>
        <w:keepLines w:val="0"/>
        <w:pageBreakBefore w:val="0"/>
        <w:kinsoku/>
        <w:wordWrap/>
        <w:overflowPunct/>
        <w:topLinePunct w:val="0"/>
        <w:autoSpaceDE/>
        <w:autoSpaceDN/>
        <w:bidi w:val="0"/>
        <w:adjustRightInd/>
        <w:spacing w:line="440" w:lineRule="exact"/>
        <w:ind w:firstLine="241" w:firstLineChars="100"/>
        <w:textAlignment w:val="auto"/>
        <w:rPr>
          <w:rFonts w:hAnsi="宋体"/>
          <w:b/>
          <w:bCs/>
          <w:color w:val="000000"/>
          <w:sz w:val="24"/>
          <w:szCs w:val="24"/>
        </w:rPr>
      </w:pPr>
      <w:r>
        <w:rPr>
          <w:rFonts w:hint="eastAsia" w:hAnsi="宋体"/>
          <w:b/>
          <w:bCs/>
          <w:color w:val="000000"/>
          <w:sz w:val="24"/>
          <w:szCs w:val="24"/>
        </w:rPr>
        <w:t>（五）错误修正</w:t>
      </w:r>
    </w:p>
    <w:p>
      <w:pPr>
        <w:keepNext w:val="0"/>
        <w:keepLines w:val="0"/>
        <w:pageBreakBefore w:val="0"/>
        <w:kinsoku/>
        <w:wordWrap/>
        <w:overflowPunct/>
        <w:topLinePunct w:val="0"/>
        <w:autoSpaceDE/>
        <w:autoSpaceDN/>
        <w:bidi w:val="0"/>
        <w:adjustRightInd/>
        <w:snapToGrid w:val="0"/>
        <w:spacing w:line="440" w:lineRule="exact"/>
        <w:ind w:left="696" w:leftChars="228" w:hanging="240" w:hangingChars="100"/>
        <w:textAlignment w:val="auto"/>
        <w:rPr>
          <w:rFonts w:ascii="宋体" w:hAnsi="宋体" w:cs="宋体"/>
          <w:sz w:val="24"/>
        </w:rPr>
      </w:pPr>
      <w:r>
        <w:rPr>
          <w:rFonts w:hint="eastAsia" w:ascii="宋体" w:hAnsi="宋体" w:cs="宋体"/>
          <w:sz w:val="24"/>
        </w:rPr>
        <w:t>投标文件如果出现计算或表达上的错误，修正错误的原则如下：</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ascii="宋体" w:hAnsi="宋体" w:cs="宋体"/>
          <w:bCs/>
          <w:sz w:val="24"/>
        </w:rPr>
      </w:pPr>
      <w:r>
        <w:rPr>
          <w:rFonts w:hint="eastAsia" w:ascii="宋体" w:hAnsi="宋体" w:cs="宋体"/>
          <w:bCs/>
          <w:sz w:val="24"/>
        </w:rPr>
        <w:t>1.投标文件中开标一览表（报价表）内容与与投标文件中相应内容不一致的，以开标一览表（报价表）为准；</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ascii="宋体" w:hAnsi="宋体" w:cs="宋体"/>
          <w:bCs/>
          <w:sz w:val="24"/>
        </w:rPr>
      </w:pPr>
      <w:r>
        <w:rPr>
          <w:rFonts w:hint="eastAsia" w:ascii="宋体" w:hAnsi="宋体" w:cs="宋体"/>
          <w:bCs/>
          <w:sz w:val="24"/>
        </w:rPr>
        <w:t>2.大写金额和小写金额不一致的，以大写金额为准；</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ascii="宋体" w:hAnsi="宋体" w:cs="宋体"/>
          <w:bCs/>
          <w:sz w:val="24"/>
        </w:rPr>
      </w:pPr>
      <w:r>
        <w:rPr>
          <w:rFonts w:hint="eastAsia" w:ascii="宋体" w:hAnsi="宋体" w:cs="宋体"/>
          <w:bCs/>
          <w:sz w:val="24"/>
        </w:rPr>
        <w:t>3.单价金额小数点或者百分比有明显错位的，以开标一览表的总价为准，并修改单价；</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ascii="宋体" w:hAnsi="宋体" w:cs="宋体"/>
          <w:bCs/>
          <w:sz w:val="24"/>
        </w:rPr>
      </w:pPr>
      <w:r>
        <w:rPr>
          <w:rFonts w:hint="eastAsia" w:ascii="宋体" w:hAnsi="宋体" w:cs="宋体"/>
          <w:bCs/>
          <w:sz w:val="24"/>
        </w:rPr>
        <w:t>4.总价金额与按单价汇总金额不一致的，以单价金额计算结果为准；</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hint="eastAsia" w:ascii="宋体" w:hAnsi="宋体" w:cs="宋体"/>
          <w:bCs/>
          <w:sz w:val="24"/>
        </w:rPr>
      </w:pPr>
      <w:r>
        <w:rPr>
          <w:rFonts w:hint="eastAsia" w:ascii="宋体" w:hAnsi="宋体" w:cs="宋体"/>
          <w:bCs/>
          <w:sz w:val="24"/>
        </w:rPr>
        <w:t>5.政采云系统投标报价与投标文件中开标一览表（报价表）相应内容不一致的，以开标一览表（报价表）为准。</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ascii="宋体" w:hAnsi="宋体" w:cs="宋体"/>
          <w:bCs/>
          <w:sz w:val="24"/>
        </w:rPr>
      </w:pPr>
      <w:r>
        <w:rPr>
          <w:rFonts w:hint="eastAsia" w:ascii="宋体" w:hAnsi="宋体" w:cs="宋体"/>
          <w:bCs/>
          <w:sz w:val="24"/>
          <w:lang w:val="en-US" w:eastAsia="zh-CN"/>
        </w:rPr>
        <w:t>6.</w:t>
      </w:r>
      <w:r>
        <w:rPr>
          <w:rFonts w:hint="eastAsia" w:ascii="宋体" w:hAnsi="宋体" w:cs="宋体"/>
          <w:bCs/>
          <w:sz w:val="24"/>
        </w:rPr>
        <w:t>对不同文字文本投标文件的解释发生异议的，以中文文本为准。</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hint="eastAsia" w:ascii="宋体" w:hAnsi="宋体" w:cs="宋体"/>
          <w:bCs/>
          <w:sz w:val="24"/>
          <w:lang w:val="en-US" w:eastAsia="zh-CN"/>
        </w:rPr>
      </w:pPr>
      <w:r>
        <w:rPr>
          <w:rFonts w:hint="eastAsia" w:ascii="宋体" w:hAnsi="宋体" w:cs="宋体"/>
          <w:bCs/>
          <w:sz w:val="24"/>
        </w:rPr>
        <w:t>同时出现两种以上不一致的，按照前款规定的顺序修正。修正后的报价按照《政府采购货物和服务招标投标管理办法》（第87号令）第五十一条第二款规定：投标人的澄清、说明或者补正应当采用书面形式，并加盖公章，或者由法定代表人或其授权的代表签字。投标人的澄清、说明或者补正不得超出投标文件的范围或者改变投标文件的实质性内容的规定经投标人确</w:t>
      </w:r>
      <w:r>
        <w:rPr>
          <w:rFonts w:hint="eastAsia" w:ascii="宋体" w:hAnsi="宋体" w:cs="宋体"/>
          <w:bCs/>
          <w:sz w:val="24"/>
          <w:lang w:val="en-US" w:eastAsia="zh-CN"/>
        </w:rPr>
        <w:t>认后产生约束力，投标人不确认的，其投标无效。</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241" w:firstLineChars="100"/>
        <w:textAlignment w:val="auto"/>
        <w:rPr>
          <w:rFonts w:hint="eastAsia" w:ascii="宋体" w:hAnsi="宋体" w:cs="宋体"/>
          <w:b/>
          <w:bCs w:val="0"/>
          <w:sz w:val="24"/>
          <w:lang w:val="en-US" w:eastAsia="zh-CN"/>
        </w:rPr>
      </w:pPr>
      <w:r>
        <w:rPr>
          <w:rFonts w:hint="eastAsia" w:ascii="宋体" w:hAnsi="宋体" w:cs="宋体"/>
          <w:b/>
          <w:bCs w:val="0"/>
          <w:sz w:val="24"/>
          <w:lang w:val="en-US" w:eastAsia="zh-CN"/>
        </w:rPr>
        <w:t>（六）评标原则和评标办法</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hint="eastAsia" w:ascii="宋体" w:hAnsi="宋体" w:cs="宋体"/>
          <w:bCs/>
          <w:sz w:val="24"/>
          <w:lang w:val="en-US" w:eastAsia="zh-CN"/>
        </w:rPr>
      </w:pPr>
      <w:r>
        <w:rPr>
          <w:rFonts w:hint="eastAsia" w:ascii="宋体" w:hAnsi="宋体" w:cs="宋体"/>
          <w:bCs/>
          <w:sz w:val="24"/>
          <w:lang w:val="en-US" w:eastAsia="zh-CN"/>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hint="eastAsia" w:ascii="宋体" w:hAnsi="宋体" w:cs="宋体"/>
          <w:bCs/>
          <w:sz w:val="24"/>
          <w:lang w:val="en-US" w:eastAsia="zh-CN"/>
        </w:rPr>
      </w:pPr>
      <w:r>
        <w:rPr>
          <w:rFonts w:hint="eastAsia" w:ascii="宋体" w:hAnsi="宋体" w:cs="宋体"/>
          <w:bCs/>
          <w:sz w:val="24"/>
          <w:lang w:val="en-US" w:eastAsia="zh-CN"/>
        </w:rPr>
        <w:t>2.评标办法。本项目评标办法是综合评分法，具体评标内容及评分标准等详见《第四章：评标办法及评分标准》。</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241" w:firstLineChars="100"/>
        <w:textAlignment w:val="auto"/>
        <w:rPr>
          <w:rFonts w:hint="eastAsia" w:ascii="宋体" w:hAnsi="宋体" w:cs="宋体"/>
          <w:b/>
          <w:bCs w:val="0"/>
          <w:sz w:val="24"/>
          <w:lang w:val="en-US" w:eastAsia="zh-CN"/>
        </w:rPr>
      </w:pPr>
      <w:r>
        <w:rPr>
          <w:rFonts w:hint="eastAsia" w:ascii="宋体" w:hAnsi="宋体" w:cs="宋体"/>
          <w:b/>
          <w:bCs w:val="0"/>
          <w:sz w:val="24"/>
          <w:lang w:val="en-US" w:eastAsia="zh-CN"/>
        </w:rPr>
        <w:t>（七）评审纪律和要求</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1.评审专家必须公平、公正评审，遵纪守法，客观、廉洁地履行职责。</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2.评审专家在评审开始前，应关闭并上交随身携带的各种通信工具。</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3.评审专家在评审过程中，未经许可不得中途离开评审现场，不得迟到早退。</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4.评审专家和工作人员不得透露评审过程中的讨论情况和评审结果。</w:t>
      </w:r>
    </w:p>
    <w:p>
      <w:pPr>
        <w:adjustRightInd w:val="0"/>
        <w:snapToGrid w:val="0"/>
        <w:spacing w:line="440" w:lineRule="atLeast"/>
        <w:ind w:firstLine="480"/>
        <w:rPr>
          <w:rFonts w:ascii="宋体" w:hAnsi="宋体" w:cs="宋体"/>
          <w:sz w:val="24"/>
          <w:szCs w:val="24"/>
        </w:rPr>
      </w:pPr>
      <w:r>
        <w:rPr>
          <w:rFonts w:hint="eastAsia" w:ascii="宋体" w:hAnsi="宋体" w:cs="宋体"/>
          <w:sz w:val="24"/>
          <w:szCs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6.采购人、采购代理机构不得向评审委员会的评审专家作倾向性、误导性的解释或者说明。</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8.评审专家在评审过程中不得将自己的观点强加给其他评审专家，评审专家应自主发表见解，对评审意见承担个人责任。</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10.评审专家应当独立、客观、公正地提出评审意见，不得带有倾向性，不得影响其他评审专家评审，并在评审报告上签字；如对评审报告有异议的，可在报告上签署不同意见，并说明理由，否则将视为同意。</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11.评审专家应当遵守评审工作纪律，不得泄露评审文件、评审情况和评审中获悉的商业秘密。</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评审委员会在评审过程中发现投标人有行贿、提供虚假材料或者串通等违法行为的，应当及时向财政部门报告。</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12.招标文件内容违反国家有关强制性规定的，评审委员会应当停止评审并向采购代理机构说明情况。</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13.评审专家应当配合采购代理机构答复投标人提出的质疑。</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14.评审专家应当配合财政部门的投诉处理工作。</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15.评审专家有如下行为之一的，责令改正，给予警告，可以并处一千元以下的罚款：</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①明知应当回避而未主动回避的；</w:t>
      </w:r>
    </w:p>
    <w:p>
      <w:pPr>
        <w:adjustRightInd w:val="0"/>
        <w:snapToGrid w:val="0"/>
        <w:spacing w:line="440" w:lineRule="atLeast"/>
        <w:ind w:firstLine="436" w:firstLineChars="200"/>
        <w:rPr>
          <w:rFonts w:ascii="宋体" w:hAnsi="宋体" w:cs="宋体"/>
          <w:sz w:val="24"/>
          <w:szCs w:val="24"/>
        </w:rPr>
      </w:pPr>
      <w:r>
        <w:rPr>
          <w:rFonts w:hint="eastAsia" w:ascii="宋体" w:hAnsi="宋体" w:cs="宋体"/>
          <w:snapToGrid w:val="0"/>
          <w:spacing w:val="-11"/>
          <w:sz w:val="24"/>
          <w:szCs w:val="24"/>
        </w:rPr>
        <w:t>②在得知自己为评审专家身份后至评审结束前时段内私下接触投标人的</w:t>
      </w:r>
      <w:r>
        <w:rPr>
          <w:rFonts w:hint="eastAsia" w:ascii="宋体" w:hAnsi="宋体" w:cs="宋体"/>
          <w:sz w:val="24"/>
          <w:szCs w:val="24"/>
        </w:rPr>
        <w:t>；</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③在评审过程中擅离职守，影响评审程序正常进行的；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④在评审过程有明显不合理或者不正当倾向性的；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⑤未按招标文件规定的评审方法和标准进行评审的。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⑥上述①至⑤行为影响中标结果的，中标结果无效。</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政府采购评审专家与投标人存在利害关系未回避的，处2万元以上5万元以下的罚款，禁止其参加政府采购评审活动。</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adjustRightInd w:val="0"/>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政府采购评审专家有上述违法行为的，其评审意见无效，不得获取评审费；有违法所得的，没收违法所得；给他人造成损失的，依法承担民事责任。</w:t>
      </w:r>
    </w:p>
    <w:p>
      <w:pPr>
        <w:adjustRightInd w:val="0"/>
        <w:snapToGrid w:val="0"/>
        <w:spacing w:line="440" w:lineRule="atLeast"/>
        <w:ind w:firstLine="241" w:firstLineChars="100"/>
        <w:rPr>
          <w:rFonts w:hint="eastAsia" w:ascii="宋体" w:hAnsi="宋体" w:cs="宋体"/>
          <w:b/>
          <w:bCs/>
          <w:sz w:val="24"/>
          <w:szCs w:val="24"/>
        </w:rPr>
      </w:pPr>
      <w:r>
        <w:rPr>
          <w:rFonts w:hint="eastAsia" w:ascii="宋体" w:hAnsi="宋体" w:cs="宋体"/>
          <w:b/>
          <w:bCs/>
          <w:sz w:val="24"/>
          <w:szCs w:val="24"/>
        </w:rPr>
        <w:t>（</w:t>
      </w:r>
      <w:r>
        <w:rPr>
          <w:rFonts w:hint="eastAsia" w:ascii="宋体" w:hAnsi="宋体" w:cs="宋体"/>
          <w:b/>
          <w:bCs/>
          <w:sz w:val="24"/>
          <w:szCs w:val="24"/>
          <w:lang w:val="en-US" w:eastAsia="zh-CN"/>
        </w:rPr>
        <w:t>八</w:t>
      </w:r>
      <w:r>
        <w:rPr>
          <w:rFonts w:hint="eastAsia" w:ascii="宋体" w:hAnsi="宋体" w:cs="宋体"/>
          <w:b/>
          <w:bCs/>
          <w:sz w:val="24"/>
          <w:szCs w:val="24"/>
        </w:rPr>
        <w:t>）评标过程的监控</w:t>
      </w:r>
    </w:p>
    <w:p>
      <w:pPr>
        <w:adjustRightInd w:val="0"/>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本项目评标过程实行全程录音、录像监控，投标人在评标过程中所进行的试图影响评标结果的不公正活动，可能导致其投标被拒绝。</w:t>
      </w:r>
    </w:p>
    <w:p>
      <w:pPr>
        <w:adjustRightInd w:val="0"/>
        <w:snapToGrid w:val="0"/>
        <w:spacing w:line="440" w:lineRule="atLeast"/>
        <w:ind w:firstLine="241" w:firstLineChars="100"/>
        <w:rPr>
          <w:rFonts w:hint="eastAsia" w:ascii="宋体" w:hAnsi="宋体" w:cs="宋体"/>
          <w:b/>
          <w:bCs/>
          <w:sz w:val="24"/>
          <w:szCs w:val="24"/>
        </w:rPr>
      </w:pPr>
      <w:r>
        <w:rPr>
          <w:rFonts w:hint="eastAsia" w:ascii="宋体" w:hAnsi="宋体" w:cs="宋体"/>
          <w:b/>
          <w:bCs/>
          <w:sz w:val="24"/>
          <w:szCs w:val="24"/>
        </w:rPr>
        <w:t>（</w:t>
      </w:r>
      <w:r>
        <w:rPr>
          <w:rFonts w:hint="eastAsia" w:ascii="宋体" w:hAnsi="宋体" w:cs="宋体"/>
          <w:b/>
          <w:bCs/>
          <w:sz w:val="24"/>
          <w:szCs w:val="24"/>
          <w:lang w:val="en-US" w:eastAsia="zh-CN"/>
        </w:rPr>
        <w:t>九</w:t>
      </w:r>
      <w:r>
        <w:rPr>
          <w:rFonts w:hint="eastAsia" w:ascii="宋体" w:hAnsi="宋体" w:cs="宋体"/>
          <w:b/>
          <w:bCs/>
          <w:sz w:val="24"/>
          <w:szCs w:val="24"/>
        </w:rPr>
        <w:t>）其他</w:t>
      </w:r>
    </w:p>
    <w:p>
      <w:pPr>
        <w:adjustRightInd w:val="0"/>
        <w:snapToGrid w:val="0"/>
        <w:spacing w:line="440" w:lineRule="atLeast"/>
        <w:ind w:firstLine="480" w:firstLineChars="200"/>
        <w:rPr>
          <w:rFonts w:ascii="宋体" w:hAnsi="宋体" w:cs="宋体"/>
          <w:sz w:val="24"/>
        </w:rPr>
      </w:pPr>
      <w:r>
        <w:rPr>
          <w:rFonts w:hint="eastAsia" w:ascii="宋体" w:hAnsi="宋体" w:cs="宋体"/>
          <w:sz w:val="24"/>
          <w:szCs w:val="24"/>
        </w:rPr>
        <w:t>采购过程中出现以下情形，导致电子交易平</w:t>
      </w:r>
      <w:r>
        <w:rPr>
          <w:rFonts w:hint="eastAsia" w:ascii="宋体" w:hAnsi="宋体" w:cs="宋体"/>
          <w:sz w:val="24"/>
        </w:rPr>
        <w:t>台无法正常运行，或者无法保证电子交易的公平、公正和安全时，采购组织机构可中止电子交易活动：</w:t>
      </w:r>
    </w:p>
    <w:p>
      <w:pPr>
        <w:keepNext w:val="0"/>
        <w:keepLines w:val="0"/>
        <w:pageBreakBefore w:val="0"/>
        <w:kinsoku/>
        <w:wordWrap/>
        <w:overflowPunct/>
        <w:topLinePunct w:val="0"/>
        <w:autoSpaceDE/>
        <w:autoSpaceDN/>
        <w:bidi w:val="0"/>
        <w:adjustRightInd/>
        <w:spacing w:line="440" w:lineRule="exact"/>
        <w:ind w:firstLine="352" w:firstLineChars="147"/>
        <w:textAlignment w:val="auto"/>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电子交易平台发生故障而无法登录访问的；</w:t>
      </w:r>
    </w:p>
    <w:p>
      <w:pPr>
        <w:keepNext w:val="0"/>
        <w:keepLines w:val="0"/>
        <w:pageBreakBefore w:val="0"/>
        <w:kinsoku/>
        <w:wordWrap/>
        <w:overflowPunct/>
        <w:topLinePunct w:val="0"/>
        <w:autoSpaceDE/>
        <w:autoSpaceDN/>
        <w:bidi w:val="0"/>
        <w:adjustRightInd/>
        <w:spacing w:line="440" w:lineRule="exact"/>
        <w:ind w:firstLine="352" w:firstLineChars="147"/>
        <w:textAlignment w:val="auto"/>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电子交易平台应用或数据库出现错误，不能进行正常操作的；</w:t>
      </w:r>
    </w:p>
    <w:p>
      <w:pPr>
        <w:keepNext w:val="0"/>
        <w:keepLines w:val="0"/>
        <w:pageBreakBefore w:val="0"/>
        <w:kinsoku/>
        <w:wordWrap/>
        <w:overflowPunct/>
        <w:topLinePunct w:val="0"/>
        <w:autoSpaceDE/>
        <w:autoSpaceDN/>
        <w:bidi w:val="0"/>
        <w:adjustRightInd/>
        <w:spacing w:line="440" w:lineRule="exact"/>
        <w:ind w:firstLine="352" w:firstLineChars="147"/>
        <w:textAlignment w:val="auto"/>
        <w:rPr>
          <w:rFonts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电子交易平台发现严重安全漏洞，有潜在泄密危险的；</w:t>
      </w:r>
    </w:p>
    <w:p>
      <w:pPr>
        <w:keepNext w:val="0"/>
        <w:keepLines w:val="0"/>
        <w:pageBreakBefore w:val="0"/>
        <w:kinsoku/>
        <w:wordWrap/>
        <w:overflowPunct/>
        <w:topLinePunct w:val="0"/>
        <w:autoSpaceDE/>
        <w:autoSpaceDN/>
        <w:bidi w:val="0"/>
        <w:adjustRightInd/>
        <w:spacing w:line="440" w:lineRule="exact"/>
        <w:ind w:firstLine="352" w:firstLineChars="147"/>
        <w:textAlignment w:val="auto"/>
        <w:rPr>
          <w:rFonts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病毒发作导致不能进行正常操作的；</w:t>
      </w:r>
    </w:p>
    <w:p>
      <w:pPr>
        <w:keepNext w:val="0"/>
        <w:keepLines w:val="0"/>
        <w:pageBreakBefore w:val="0"/>
        <w:kinsoku/>
        <w:wordWrap/>
        <w:overflowPunct/>
        <w:topLinePunct w:val="0"/>
        <w:autoSpaceDE/>
        <w:autoSpaceDN/>
        <w:bidi w:val="0"/>
        <w:adjustRightInd/>
        <w:spacing w:line="440" w:lineRule="exact"/>
        <w:ind w:firstLine="352" w:firstLineChars="147"/>
        <w:textAlignment w:val="auto"/>
        <w:rPr>
          <w:rFonts w:ascii="宋体" w:hAnsi="宋体" w:cs="宋体"/>
          <w:sz w:val="24"/>
        </w:rPr>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其他无法保证电子交易的公平、公正和安全的情况。</w:t>
      </w:r>
    </w:p>
    <w:p>
      <w:pPr>
        <w:keepNext w:val="0"/>
        <w:keepLines w:val="0"/>
        <w:pageBreakBefore w:val="0"/>
        <w:kinsoku/>
        <w:wordWrap/>
        <w:overflowPunct/>
        <w:topLinePunct w:val="0"/>
        <w:autoSpaceDE/>
        <w:autoSpaceDN/>
        <w:bidi w:val="0"/>
        <w:adjustRightInd/>
        <w:spacing w:line="440" w:lineRule="exact"/>
        <w:ind w:firstLine="470" w:firstLineChars="196"/>
        <w:textAlignment w:val="auto"/>
        <w:rPr>
          <w:rFonts w:ascii="宋体" w:hAnsi="宋体" w:cs="宋体"/>
          <w:sz w:val="24"/>
        </w:rPr>
      </w:pPr>
      <w:r>
        <w:rPr>
          <w:rFonts w:hint="eastAsia" w:ascii="宋体" w:hAnsi="宋体" w:cs="宋体"/>
          <w:sz w:val="24"/>
        </w:rPr>
        <w:t>出现前款规定情形，不影响采购公平、公正性的，采购组织机构可以待上述情形消除后继续组织电子交易活动；影响或可能影响采购公平、公正性的，应当重新采购。</w:t>
      </w:r>
    </w:p>
    <w:p>
      <w:pPr>
        <w:pStyle w:val="12"/>
        <w:keepNext w:val="0"/>
        <w:keepLines w:val="0"/>
        <w:pageBreakBefore w:val="0"/>
        <w:kinsoku/>
        <w:wordWrap/>
        <w:overflowPunct/>
        <w:topLinePunct w:val="0"/>
        <w:autoSpaceDE/>
        <w:autoSpaceDN/>
        <w:bidi w:val="0"/>
        <w:adjustRightInd/>
        <w:snapToGrid w:val="0"/>
        <w:spacing w:line="440" w:lineRule="exact"/>
        <w:textAlignment w:val="auto"/>
        <w:outlineLvl w:val="1"/>
        <w:rPr>
          <w:rFonts w:hAnsi="宋体"/>
          <w:b/>
          <w:bCs/>
          <w:color w:val="000000"/>
          <w:sz w:val="28"/>
          <w:szCs w:val="28"/>
        </w:rPr>
      </w:pPr>
      <w:r>
        <w:rPr>
          <w:rFonts w:hint="eastAsia" w:hAnsi="宋体"/>
          <w:b/>
          <w:bCs/>
          <w:color w:val="000000"/>
          <w:sz w:val="28"/>
          <w:szCs w:val="28"/>
        </w:rPr>
        <w:t>六、定标</w:t>
      </w:r>
    </w:p>
    <w:p>
      <w:pPr>
        <w:pStyle w:val="12"/>
        <w:keepNext w:val="0"/>
        <w:keepLines w:val="0"/>
        <w:pageBreakBefore w:val="0"/>
        <w:kinsoku/>
        <w:wordWrap/>
        <w:overflowPunct/>
        <w:topLinePunct w:val="0"/>
        <w:autoSpaceDE/>
        <w:autoSpaceDN/>
        <w:bidi w:val="0"/>
        <w:adjustRightInd/>
        <w:snapToGrid w:val="0"/>
        <w:spacing w:line="440" w:lineRule="exact"/>
        <w:ind w:firstLine="472" w:firstLineChars="196"/>
        <w:textAlignment w:val="auto"/>
        <w:rPr>
          <w:rFonts w:hAnsi="宋体"/>
          <w:b/>
          <w:bCs/>
          <w:color w:val="000000"/>
        </w:rPr>
      </w:pPr>
      <w:r>
        <w:rPr>
          <w:rFonts w:hint="eastAsia" w:hAnsi="宋体"/>
          <w:b/>
          <w:bCs/>
          <w:color w:val="000000"/>
        </w:rPr>
        <w:t>（一）确定中标人。本项目由采购人授权评标委员会确定中标人。</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1.采购代理机构在评标结束后2个工作日内将评标报告交采购人确认。</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2.投标</w:t>
      </w:r>
      <w:r>
        <w:rPr>
          <w:rFonts w:hint="eastAsia" w:ascii="宋体" w:hAnsi="宋体" w:cs="宋体"/>
          <w:color w:val="000000"/>
          <w:spacing w:val="-6"/>
          <w:sz w:val="24"/>
          <w:szCs w:val="24"/>
        </w:rPr>
        <w:t>人对评标结果无异议的，采购人应在收到评标报告后5个工作日内对评标结果进行确认。如有投标人对评标结果提出质疑的，采购人可在质疑处理完毕后确</w:t>
      </w:r>
      <w:r>
        <w:rPr>
          <w:rFonts w:hint="eastAsia" w:ascii="宋体" w:hAnsi="宋体" w:cs="宋体"/>
          <w:color w:val="000000"/>
          <w:sz w:val="24"/>
          <w:szCs w:val="24"/>
        </w:rPr>
        <w:t>定中标人。</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3.采购人依法确定中标人后2个工作日内，采购代理机构以书面形式发出《中标通知书》,并同时在相关网站上发布中标公告。</w:t>
      </w:r>
    </w:p>
    <w:p>
      <w:pPr>
        <w:pStyle w:val="12"/>
        <w:keepNext w:val="0"/>
        <w:keepLines w:val="0"/>
        <w:pageBreakBefore w:val="0"/>
        <w:kinsoku/>
        <w:wordWrap/>
        <w:overflowPunct/>
        <w:topLinePunct w:val="0"/>
        <w:autoSpaceDE/>
        <w:autoSpaceDN/>
        <w:bidi w:val="0"/>
        <w:adjustRightInd/>
        <w:snapToGrid w:val="0"/>
        <w:spacing w:line="440" w:lineRule="exact"/>
        <w:textAlignment w:val="auto"/>
        <w:outlineLvl w:val="1"/>
        <w:rPr>
          <w:rFonts w:hAnsi="宋体"/>
          <w:b/>
          <w:bCs/>
          <w:color w:val="000000"/>
          <w:sz w:val="28"/>
          <w:szCs w:val="28"/>
        </w:rPr>
      </w:pPr>
      <w:r>
        <w:rPr>
          <w:rFonts w:hint="eastAsia" w:hAnsi="宋体"/>
          <w:b/>
          <w:bCs/>
          <w:color w:val="000000"/>
          <w:sz w:val="28"/>
          <w:szCs w:val="28"/>
        </w:rPr>
        <w:t>七、合同授予</w:t>
      </w:r>
    </w:p>
    <w:p>
      <w:pPr>
        <w:snapToGrid w:val="0"/>
        <w:spacing w:line="440" w:lineRule="atLeast"/>
        <w:ind w:firstLine="472" w:firstLineChars="196"/>
        <w:rPr>
          <w:rFonts w:ascii="宋体" w:hAnsi="宋体" w:cs="宋体"/>
          <w:b/>
          <w:bCs/>
          <w:sz w:val="24"/>
          <w:szCs w:val="24"/>
        </w:rPr>
      </w:pPr>
      <w:r>
        <w:rPr>
          <w:rFonts w:hint="eastAsia" w:ascii="宋体" w:hAnsi="宋体" w:cs="宋体"/>
          <w:b/>
          <w:bCs/>
          <w:sz w:val="24"/>
          <w:szCs w:val="24"/>
        </w:rPr>
        <w:t>（一）签订合同</w:t>
      </w:r>
    </w:p>
    <w:p>
      <w:pPr>
        <w:spacing w:line="440" w:lineRule="atLeast"/>
        <w:ind w:firstLine="480" w:firstLineChars="200"/>
        <w:rPr>
          <w:rFonts w:ascii="宋体" w:hAnsi="宋体" w:cs="宋体"/>
          <w:sz w:val="24"/>
          <w:szCs w:val="22"/>
        </w:rPr>
      </w:pPr>
      <w:r>
        <w:rPr>
          <w:rFonts w:hint="eastAsia" w:ascii="宋体" w:hAnsi="宋体" w:cs="宋体"/>
          <w:sz w:val="24"/>
          <w:szCs w:val="22"/>
        </w:rPr>
        <w:t>1</w:t>
      </w:r>
      <w:r>
        <w:rPr>
          <w:rFonts w:hint="eastAsia" w:ascii="宋体" w:hAnsi="宋体" w:cs="宋体"/>
          <w:sz w:val="24"/>
          <w:szCs w:val="22"/>
          <w:lang w:val="en-US" w:eastAsia="zh-CN"/>
        </w:rPr>
        <w:t>.</w:t>
      </w:r>
      <w:r>
        <w:rPr>
          <w:rFonts w:hint="eastAsia" w:ascii="宋体" w:hAnsi="宋体" w:cs="宋体"/>
          <w:sz w:val="24"/>
          <w:szCs w:val="22"/>
        </w:rPr>
        <w:t>除不可抗力等特殊情况外，采购人原则上应当在中标通知书发出之日起20日内，与成交人按照采购文件确定的事项签订政府采购合同，并在签订之日起2个工作日内将政府采购合同在浙江政府采购网上公告。</w:t>
      </w:r>
    </w:p>
    <w:p>
      <w:pPr>
        <w:spacing w:line="440" w:lineRule="atLeast"/>
        <w:ind w:firstLine="480" w:firstLineChars="200"/>
        <w:rPr>
          <w:rFonts w:ascii="宋体" w:hAnsi="宋体" w:cs="宋体"/>
          <w:sz w:val="24"/>
          <w:szCs w:val="22"/>
        </w:rPr>
      </w:pPr>
      <w:r>
        <w:rPr>
          <w:rFonts w:hint="eastAsia" w:ascii="宋体" w:hAnsi="宋体" w:cs="宋体"/>
          <w:sz w:val="24"/>
          <w:szCs w:val="22"/>
          <w:lang w:val="en-US" w:eastAsia="zh-CN"/>
        </w:rPr>
        <w:t>2.</w:t>
      </w:r>
      <w:r>
        <w:rPr>
          <w:rFonts w:hint="eastAsia" w:ascii="宋体" w:hAnsi="宋体" w:cs="宋体"/>
          <w:sz w:val="24"/>
          <w:szCs w:val="22"/>
        </w:rPr>
        <w:t>成交人按规定的日期、时间、地点，由法定代表人或其授权代表与采购人代表签订合同。如成交人为联合体的，由联合体成员各方法定代表人或其授权代表与采购人代表签订合同。</w:t>
      </w:r>
    </w:p>
    <w:p>
      <w:pPr>
        <w:spacing w:line="440" w:lineRule="atLeast"/>
        <w:ind w:firstLine="480" w:firstLineChars="200"/>
        <w:rPr>
          <w:rFonts w:ascii="宋体" w:hAnsi="宋体" w:cs="宋体"/>
          <w:sz w:val="24"/>
          <w:szCs w:val="22"/>
        </w:rPr>
      </w:pPr>
      <w:r>
        <w:rPr>
          <w:rFonts w:hint="eastAsia" w:ascii="宋体" w:hAnsi="宋体" w:cs="宋体"/>
          <w:sz w:val="24"/>
          <w:szCs w:val="22"/>
          <w:lang w:val="en-US" w:eastAsia="zh-CN"/>
        </w:rPr>
        <w:t>3.</w:t>
      </w:r>
      <w:r>
        <w:rPr>
          <w:rFonts w:hint="eastAsia" w:ascii="宋体" w:hAnsi="宋体" w:cs="宋体"/>
          <w:sz w:val="24"/>
          <w:szCs w:val="22"/>
        </w:rPr>
        <w:t>如签订合同并生效后，供应商无故拒绝或延期，除按照合同条款处理外，列入不良行为记录一次，并给予通报。</w:t>
      </w:r>
    </w:p>
    <w:p>
      <w:pPr>
        <w:spacing w:line="440" w:lineRule="atLeast"/>
        <w:ind w:firstLine="480" w:firstLineChars="200"/>
        <w:rPr>
          <w:rFonts w:ascii="宋体" w:hAnsi="宋体" w:cs="宋体"/>
          <w:sz w:val="24"/>
          <w:szCs w:val="22"/>
        </w:rPr>
      </w:pPr>
      <w:r>
        <w:rPr>
          <w:rFonts w:hint="eastAsia" w:ascii="宋体" w:hAnsi="宋体" w:cs="宋体"/>
          <w:sz w:val="24"/>
          <w:szCs w:val="22"/>
          <w:lang w:val="en-US" w:eastAsia="zh-CN"/>
        </w:rPr>
        <w:t>4.</w:t>
      </w:r>
      <w:r>
        <w:rPr>
          <w:rFonts w:hint="eastAsia" w:ascii="宋体" w:hAnsi="宋体" w:cs="宋体"/>
          <w:sz w:val="24"/>
          <w:szCs w:val="22"/>
        </w:rPr>
        <w:t>成交人拒绝与采购人签订合同的，采购人可以按照评审报告推荐的中标或者成交候选人名单排序，确定下一候选人为成交人，也可以重新开展政府采购活动。</w:t>
      </w:r>
    </w:p>
    <w:p>
      <w:pPr>
        <w:spacing w:line="440" w:lineRule="atLeast"/>
        <w:ind w:firstLine="480" w:firstLineChars="200"/>
        <w:rPr>
          <w:rFonts w:ascii="宋体" w:hAnsi="宋体" w:cs="宋体"/>
          <w:sz w:val="24"/>
          <w:szCs w:val="22"/>
        </w:rPr>
      </w:pPr>
      <w:r>
        <w:rPr>
          <w:rFonts w:hint="eastAsia" w:ascii="宋体" w:hAnsi="宋体" w:cs="宋体"/>
          <w:sz w:val="24"/>
          <w:szCs w:val="22"/>
          <w:lang w:val="en-US" w:eastAsia="zh-CN"/>
        </w:rPr>
        <w:t>5.</w:t>
      </w:r>
      <w:r>
        <w:rPr>
          <w:rFonts w:hint="eastAsia" w:ascii="宋体" w:hAnsi="宋体" w:cs="宋体"/>
          <w:sz w:val="24"/>
          <w:szCs w:val="22"/>
        </w:rPr>
        <w:t>采购合同由采购人与成交人根据采购文件、磋商响应文件等内容通过政府采购电子交易平台在线签订，自动备案。</w:t>
      </w:r>
    </w:p>
    <w:p>
      <w:pPr>
        <w:spacing w:line="440" w:lineRule="atLeast"/>
        <w:ind w:firstLine="480" w:firstLineChars="200"/>
        <w:rPr>
          <w:rFonts w:ascii="宋体" w:hAnsi="宋体" w:cs="宋体"/>
          <w:sz w:val="24"/>
          <w:szCs w:val="22"/>
        </w:rPr>
      </w:pPr>
      <w:r>
        <w:rPr>
          <w:rFonts w:hint="eastAsia" w:ascii="宋体" w:hAnsi="宋体" w:cs="宋体"/>
          <w:sz w:val="24"/>
          <w:szCs w:val="22"/>
          <w:lang w:val="en-US" w:eastAsia="zh-CN"/>
        </w:rPr>
        <w:t>6.</w:t>
      </w:r>
      <w:r>
        <w:rPr>
          <w:rFonts w:hint="eastAsia" w:ascii="宋体" w:hAnsi="宋体" w:cs="宋体"/>
          <w:sz w:val="24"/>
          <w:szCs w:val="22"/>
        </w:rPr>
        <w:t>政府采购货物和服务项目不得收取质量保证金。政府采购工程以及与工程建设有关的货物、服务，采用招标方式采购的，按国家和省有关规定执行。</w:t>
      </w:r>
    </w:p>
    <w:p>
      <w:pPr>
        <w:spacing w:line="440" w:lineRule="atLeast"/>
        <w:ind w:firstLine="482" w:firstLineChars="200"/>
        <w:rPr>
          <w:rFonts w:ascii="宋体" w:hAnsi="宋体" w:cs="宋体"/>
          <w:b/>
          <w:bCs/>
          <w:sz w:val="24"/>
          <w:szCs w:val="22"/>
        </w:rPr>
      </w:pPr>
      <w:r>
        <w:rPr>
          <w:rFonts w:hint="eastAsia" w:ascii="宋体" w:hAnsi="宋体" w:cs="宋体"/>
          <w:b/>
          <w:bCs/>
          <w:sz w:val="24"/>
          <w:szCs w:val="22"/>
        </w:rPr>
        <w:t>（二）履约保证金：</w:t>
      </w:r>
    </w:p>
    <w:p>
      <w:pPr>
        <w:spacing w:line="440" w:lineRule="atLeast"/>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en-US" w:eastAsia="zh-CN"/>
        </w:rPr>
        <w:t>履约保证金：本项目不收取履约保证金。</w:t>
      </w:r>
    </w:p>
    <w:p>
      <w:pPr>
        <w:spacing w:line="440" w:lineRule="atLeast"/>
        <w:ind w:firstLine="480" w:firstLineChars="200"/>
        <w:rPr>
          <w:rFonts w:ascii="宋体" w:hAnsi="宋体" w:cs="宋体"/>
          <w:sz w:val="24"/>
          <w:szCs w:val="24"/>
        </w:rPr>
      </w:pPr>
      <w:r>
        <w:rPr>
          <w:rFonts w:hint="eastAsia" w:ascii="宋体" w:hAnsi="宋体" w:cs="宋体"/>
          <w:sz w:val="24"/>
          <w:szCs w:val="24"/>
        </w:rPr>
        <w:t>拟签订的合同文本要求成交人提交履约保证金的，供应商应当以支票、汇票、本票或者金融机构、担保机构出具的保函等非现金形式提交。履约保证金的数额不得超过政府采购合同金额的1%。鼓励和支持供应商以履约保函形式提供履约保证金。</w:t>
      </w:r>
    </w:p>
    <w:p>
      <w:pPr>
        <w:spacing w:line="440" w:lineRule="atLeast"/>
        <w:ind w:firstLine="480" w:firstLineChars="200"/>
        <w:rPr>
          <w:rFonts w:ascii="宋体" w:hAnsi="宋体" w:cs="宋体"/>
          <w:sz w:val="24"/>
          <w:szCs w:val="22"/>
        </w:rPr>
      </w:pPr>
      <w:r>
        <w:rPr>
          <w:rFonts w:hint="eastAsia" w:ascii="宋体" w:hAnsi="宋体" w:cs="宋体"/>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w:t>
      </w:r>
      <w:r>
        <w:rPr>
          <w:rFonts w:hint="eastAsia" w:ascii="宋体" w:hAnsi="宋体" w:cs="宋体"/>
          <w:b/>
          <w:bCs/>
          <w:sz w:val="24"/>
          <w:szCs w:val="22"/>
        </w:rPr>
        <w:t>—</w:t>
      </w:r>
      <w:r>
        <w:rPr>
          <w:rFonts w:hint="eastAsia" w:ascii="宋体" w:hAnsi="宋体" w:cs="宋体"/>
          <w:sz w:val="24"/>
          <w:szCs w:val="22"/>
        </w:rPr>
        <w:t>支付保费—成功出单。政采云金融专线400-903-9583。</w:t>
      </w:r>
    </w:p>
    <w:p>
      <w:pPr>
        <w:spacing w:line="440" w:lineRule="atLeast"/>
        <w:ind w:firstLine="482" w:firstLineChars="200"/>
        <w:rPr>
          <w:rFonts w:ascii="宋体" w:hAnsi="宋体" w:cs="宋体"/>
          <w:b/>
          <w:bCs/>
          <w:sz w:val="24"/>
          <w:szCs w:val="22"/>
        </w:rPr>
      </w:pPr>
      <w:r>
        <w:rPr>
          <w:rFonts w:hint="eastAsia" w:ascii="宋体" w:hAnsi="宋体" w:cs="宋体"/>
          <w:b/>
          <w:bCs/>
          <w:sz w:val="24"/>
          <w:szCs w:val="22"/>
        </w:rPr>
        <w:t>（三）预付款</w:t>
      </w:r>
    </w:p>
    <w:p>
      <w:pPr>
        <w:spacing w:line="440" w:lineRule="atLeast"/>
        <w:ind w:firstLine="480" w:firstLineChars="200"/>
        <w:rPr>
          <w:rFonts w:ascii="宋体" w:hAnsi="宋体" w:cs="宋体"/>
          <w:sz w:val="24"/>
          <w:szCs w:val="24"/>
        </w:rPr>
      </w:pPr>
      <w:r>
        <w:rPr>
          <w:rFonts w:hint="eastAsia" w:ascii="宋体" w:hAnsi="宋体" w:cs="宋体"/>
          <w:sz w:val="24"/>
          <w:szCs w:val="22"/>
        </w:rPr>
        <w:t>采购单位应当在政府采购合同中约定预付款，对中小企业合同预付款比例原则上不低于合同金额的40％，不高于合</w:t>
      </w:r>
      <w:r>
        <w:rPr>
          <w:rFonts w:hint="eastAsia" w:ascii="宋体" w:hAnsi="宋体" w:cs="宋体"/>
          <w:sz w:val="24"/>
          <w:szCs w:val="24"/>
        </w:rPr>
        <w:t>同金额的70%；项目分年安排预算的，每年预付款比例不低于项目年度计划支付资金额的40％，不高于年度计划支付资金额的70%；采购项目实施以人工投入为主的，可适当降低预付款比例，但不得低于30%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spacing w:line="440" w:lineRule="atLeast"/>
        <w:ind w:firstLine="482" w:firstLineChars="200"/>
        <w:rPr>
          <w:rFonts w:ascii="宋体" w:hAnsi="宋体" w:cs="宋体"/>
          <w:b/>
          <w:bCs/>
          <w:sz w:val="24"/>
          <w:szCs w:val="24"/>
        </w:rPr>
      </w:pPr>
      <w:r>
        <w:rPr>
          <w:rFonts w:hint="eastAsia" w:ascii="宋体" w:hAnsi="宋体" w:cs="宋体"/>
          <w:b/>
          <w:bCs/>
          <w:sz w:val="24"/>
          <w:szCs w:val="24"/>
        </w:rPr>
        <w:t>（四）资金支付</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采购单位应当及时组织项目验收，不得以政府部门审计作为支付供应商款项的条件。采购单位对于满足合同约定支付条件的，自收到发票后7个工作日内将资金支付到合同约定的供应商账户。采购单位不得以机构变动、人员更替、政策调整、单位放假、履行内部付款流程，或者在合同未作约定的情况下以等待竣工验收批复、决算审计等为由迟延付款。迟延支付中小企业款项的，供应商可要求采购单位支付逾期利息。</w:t>
      </w:r>
    </w:p>
    <w:p>
      <w:pPr>
        <w:spacing w:line="440" w:lineRule="atLeast"/>
        <w:rPr>
          <w:rFonts w:hint="eastAsia" w:ascii="宋体" w:hAnsi="宋体" w:cs="宋体"/>
          <w:b/>
          <w:bCs/>
          <w:sz w:val="28"/>
          <w:szCs w:val="28"/>
        </w:rPr>
      </w:pPr>
      <w:r>
        <w:rPr>
          <w:rFonts w:hint="eastAsia" w:ascii="宋体" w:hAnsi="宋体" w:cs="宋体"/>
          <w:b/>
          <w:bCs/>
          <w:sz w:val="28"/>
          <w:szCs w:val="28"/>
          <w:lang w:val="en-US" w:eastAsia="zh-CN"/>
        </w:rPr>
        <w:t>八、</w:t>
      </w:r>
      <w:r>
        <w:rPr>
          <w:rFonts w:hint="eastAsia" w:ascii="宋体" w:hAnsi="宋体" w:cs="宋体"/>
          <w:b/>
          <w:bCs/>
          <w:sz w:val="28"/>
          <w:szCs w:val="28"/>
        </w:rPr>
        <w:t>中标服务费</w:t>
      </w:r>
    </w:p>
    <w:tbl>
      <w:tblPr>
        <w:tblStyle w:val="20"/>
        <w:tblW w:w="0" w:type="auto"/>
        <w:tblInd w:w="8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8"/>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48" w:type="dxa"/>
            <w:tcBorders>
              <w:top w:val="single" w:color="auto" w:sz="4" w:space="0"/>
              <w:left w:val="single" w:color="auto" w:sz="4" w:space="0"/>
              <w:bottom w:val="single" w:color="auto" w:sz="4" w:space="0"/>
              <w:right w:val="single" w:color="auto" w:sz="4" w:space="0"/>
            </w:tcBorders>
            <w:vAlign w:val="center"/>
          </w:tcPr>
          <w:p>
            <w:pPr>
              <w:tabs>
                <w:tab w:val="left" w:pos="762"/>
                <w:tab w:val="center" w:pos="2007"/>
              </w:tabs>
              <w:spacing w:line="360" w:lineRule="exact"/>
              <w:jc w:val="center"/>
              <w:rPr>
                <w:rFonts w:ascii="宋体" w:hAnsi="宋体" w:cs="宋体"/>
                <w:b/>
                <w:bCs w:val="0"/>
                <w:sz w:val="24"/>
              </w:rPr>
            </w:pPr>
            <w:r>
              <w:rPr>
                <w:rFonts w:hint="eastAsia" w:ascii="宋体" w:hAnsi="宋体" w:cs="宋体"/>
                <w:b/>
                <w:bCs w:val="0"/>
                <w:sz w:val="24"/>
              </w:rPr>
              <w:t>收费标准</w:t>
            </w:r>
          </w:p>
        </w:tc>
        <w:tc>
          <w:tcPr>
            <w:tcW w:w="3546" w:type="dxa"/>
            <w:tcBorders>
              <w:top w:val="single" w:color="auto" w:sz="4" w:space="0"/>
              <w:left w:val="single" w:color="auto" w:sz="4" w:space="0"/>
              <w:bottom w:val="single" w:color="auto" w:sz="4" w:space="0"/>
              <w:right w:val="single" w:color="auto" w:sz="4" w:space="0"/>
            </w:tcBorders>
            <w:vAlign w:val="center"/>
          </w:tcPr>
          <w:p>
            <w:pPr>
              <w:tabs>
                <w:tab w:val="left" w:pos="762"/>
                <w:tab w:val="center" w:pos="2007"/>
              </w:tabs>
              <w:spacing w:line="360" w:lineRule="exact"/>
              <w:jc w:val="left"/>
              <w:rPr>
                <w:rFonts w:ascii="宋体" w:hAnsi="宋体" w:cs="宋体"/>
                <w:b/>
                <w:bCs w:val="0"/>
                <w:sz w:val="24"/>
              </w:rPr>
            </w:pPr>
            <w:r>
              <w:rPr>
                <w:rFonts w:hint="eastAsia" w:ascii="宋体" w:hAnsi="宋体" w:cs="宋体"/>
                <w:b/>
                <w:bCs w:val="0"/>
                <w:sz w:val="24"/>
              </w:rPr>
              <w:tab/>
            </w:r>
            <w:r>
              <w:rPr>
                <w:rFonts w:hint="eastAsia" w:ascii="宋体" w:hAnsi="宋体" w:cs="宋体"/>
                <w:b/>
                <w:bCs w:val="0"/>
                <w:sz w:val="24"/>
                <w:lang w:val="en-US" w:eastAsia="zh-CN"/>
              </w:rPr>
              <w:t xml:space="preserve">   </w:t>
            </w:r>
            <w:r>
              <w:rPr>
                <w:rFonts w:hint="eastAsia" w:ascii="宋体" w:hAnsi="宋体" w:cs="宋体"/>
                <w:b/>
                <w:bCs w:val="0"/>
                <w:sz w:val="24"/>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48"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Cs/>
                <w:sz w:val="24"/>
              </w:rPr>
            </w:pPr>
            <w:r>
              <w:rPr>
                <w:rFonts w:hint="eastAsia" w:ascii="宋体" w:hAnsi="宋体" w:cs="宋体"/>
                <w:bCs/>
                <w:sz w:val="24"/>
              </w:rPr>
              <w:t>100万以下</w:t>
            </w:r>
          </w:p>
        </w:tc>
        <w:tc>
          <w:tcPr>
            <w:tcW w:w="3546"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Cs/>
                <w:sz w:val="24"/>
              </w:rPr>
            </w:pPr>
            <w:r>
              <w:rPr>
                <w:rFonts w:hint="eastAsia" w:ascii="宋体" w:hAnsi="宋体" w:cs="宋体"/>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548" w:type="dxa"/>
            <w:tcBorders>
              <w:top w:val="single" w:color="auto" w:sz="4" w:space="0"/>
              <w:left w:val="single" w:color="auto" w:sz="4" w:space="0"/>
              <w:bottom w:val="single" w:color="auto" w:sz="4" w:space="0"/>
              <w:right w:val="single" w:color="auto" w:sz="4" w:space="0"/>
            </w:tcBorders>
          </w:tcPr>
          <w:p>
            <w:pPr>
              <w:spacing w:line="360" w:lineRule="exact"/>
              <w:jc w:val="center"/>
              <w:rPr>
                <w:rFonts w:hint="default" w:ascii="宋体" w:hAnsi="宋体" w:eastAsia="宋体" w:cs="宋体"/>
                <w:bCs/>
                <w:sz w:val="24"/>
                <w:lang w:val="en-US" w:eastAsia="zh-CN"/>
              </w:rPr>
            </w:pPr>
            <w:r>
              <w:rPr>
                <w:rFonts w:hint="eastAsia" w:ascii="宋体" w:hAnsi="宋体" w:cs="宋体"/>
                <w:bCs/>
                <w:sz w:val="24"/>
                <w:lang w:val="en-US" w:eastAsia="zh-CN"/>
              </w:rPr>
              <w:t>100万元-500万元</w:t>
            </w:r>
          </w:p>
        </w:tc>
        <w:tc>
          <w:tcPr>
            <w:tcW w:w="3546" w:type="dxa"/>
            <w:tcBorders>
              <w:top w:val="single" w:color="auto" w:sz="4" w:space="0"/>
              <w:left w:val="single" w:color="auto" w:sz="4" w:space="0"/>
              <w:bottom w:val="single" w:color="auto" w:sz="4" w:space="0"/>
              <w:right w:val="single" w:color="auto" w:sz="4" w:space="0"/>
            </w:tcBorders>
          </w:tcPr>
          <w:p>
            <w:pPr>
              <w:spacing w:line="360" w:lineRule="exact"/>
              <w:jc w:val="center"/>
              <w:rPr>
                <w:rFonts w:hint="default" w:ascii="宋体" w:hAnsi="宋体" w:eastAsia="宋体" w:cs="宋体"/>
                <w:bCs/>
                <w:sz w:val="24"/>
                <w:lang w:val="en-US" w:eastAsia="zh-CN"/>
              </w:rPr>
            </w:pPr>
            <w:r>
              <w:rPr>
                <w:rFonts w:hint="eastAsia" w:ascii="宋体" w:hAnsi="宋体" w:cs="宋体"/>
                <w:bCs/>
                <w:sz w:val="24"/>
                <w:lang w:val="en-US" w:eastAsia="zh-CN"/>
              </w:rPr>
              <w:t>0.8%</w:t>
            </w:r>
          </w:p>
        </w:tc>
      </w:tr>
    </w:tbl>
    <w:p>
      <w:pPr>
        <w:pStyle w:val="12"/>
        <w:snapToGrid w:val="0"/>
        <w:spacing w:before="0" w:beforeLines="0" w:after="0" w:afterLines="0" w:line="440" w:lineRule="exact"/>
        <w:ind w:firstLine="720" w:firstLineChars="300"/>
        <w:rPr>
          <w:rFonts w:hint="eastAsia" w:ascii="宋体" w:hAnsi="宋体" w:eastAsia="宋体" w:cs="宋体"/>
          <w:color w:val="000000"/>
        </w:rPr>
      </w:pPr>
      <w:r>
        <w:rPr>
          <w:rFonts w:hint="eastAsia" w:ascii="宋体" w:hAnsi="宋体" w:eastAsia="宋体" w:cs="宋体"/>
          <w:color w:val="000000"/>
        </w:rPr>
        <w:t>中标服务费按差额定率累进法计算（详见本条表格收费标准），</w:t>
      </w:r>
      <w:r>
        <w:rPr>
          <w:rFonts w:hint="eastAsia" w:ascii="宋体" w:hAnsi="宋体" w:eastAsia="宋体" w:cs="宋体"/>
          <w:color w:val="000000"/>
          <w:lang w:val="en-US" w:eastAsia="zh-CN"/>
        </w:rPr>
        <w:t>中标单位</w:t>
      </w:r>
      <w:r>
        <w:rPr>
          <w:rFonts w:hint="eastAsia" w:ascii="宋体" w:hAnsi="宋体" w:eastAsia="宋体" w:cs="宋体"/>
          <w:color w:val="000000"/>
        </w:rPr>
        <w:t>在领取中标通知书时，向采购代理机构直接交纳，可用现金、</w:t>
      </w:r>
      <w:r>
        <w:rPr>
          <w:rFonts w:hint="eastAsia" w:ascii="宋体" w:hAnsi="宋体" w:eastAsia="宋体" w:cs="宋体"/>
          <w:color w:val="000000"/>
          <w:lang w:eastAsia="zh-CN"/>
        </w:rPr>
        <w:t>转账</w:t>
      </w:r>
      <w:r>
        <w:rPr>
          <w:rFonts w:hint="eastAsia" w:ascii="宋体" w:hAnsi="宋体" w:eastAsia="宋体" w:cs="宋体"/>
          <w:color w:val="000000"/>
        </w:rPr>
        <w:t>付款方式。</w:t>
      </w:r>
    </w:p>
    <w:p>
      <w:pPr>
        <w:spacing w:line="440" w:lineRule="atLeast"/>
        <w:ind w:firstLine="480" w:firstLineChars="200"/>
        <w:rPr>
          <w:rFonts w:hint="eastAsia" w:ascii="宋体" w:hAnsi="宋体" w:cs="宋体"/>
          <w:b w:val="0"/>
          <w:bCs w:val="0"/>
          <w:sz w:val="24"/>
          <w:szCs w:val="24"/>
          <w:lang w:eastAsia="zh-CN"/>
        </w:rPr>
      </w:pPr>
      <w:r>
        <w:rPr>
          <w:rFonts w:hint="eastAsia" w:ascii="宋体" w:hAnsi="宋体" w:cs="宋体"/>
          <w:b w:val="0"/>
          <w:bCs w:val="0"/>
          <w:sz w:val="24"/>
          <w:szCs w:val="24"/>
        </w:rPr>
        <w:t>帐户名称：</w:t>
      </w:r>
      <w:r>
        <w:rPr>
          <w:rFonts w:hint="eastAsia" w:ascii="宋体" w:hAnsi="宋体" w:cs="宋体"/>
          <w:b w:val="0"/>
          <w:bCs w:val="0"/>
          <w:sz w:val="24"/>
          <w:szCs w:val="24"/>
          <w:lang w:eastAsia="zh-CN"/>
        </w:rPr>
        <w:t>东阳八婺工程项目管理有限公司</w:t>
      </w:r>
    </w:p>
    <w:p>
      <w:pPr>
        <w:spacing w:line="440" w:lineRule="atLeast"/>
        <w:ind w:firstLine="480" w:firstLineChars="200"/>
        <w:rPr>
          <w:rFonts w:hint="eastAsia" w:ascii="宋体" w:hAnsi="宋体" w:cs="宋体"/>
          <w:b w:val="0"/>
          <w:bCs w:val="0"/>
          <w:sz w:val="24"/>
          <w:szCs w:val="24"/>
        </w:rPr>
      </w:pPr>
      <w:r>
        <w:rPr>
          <w:rFonts w:hint="eastAsia" w:ascii="宋体" w:hAnsi="宋体" w:cs="宋体"/>
          <w:b w:val="0"/>
          <w:bCs w:val="0"/>
          <w:sz w:val="24"/>
          <w:szCs w:val="24"/>
        </w:rPr>
        <w:t>账    号：1208040009049224461</w:t>
      </w:r>
    </w:p>
    <w:p>
      <w:pPr>
        <w:spacing w:line="440" w:lineRule="atLeast"/>
        <w:ind w:firstLine="480" w:firstLineChars="200"/>
        <w:rPr>
          <w:rFonts w:hint="eastAsia" w:ascii="宋体" w:hAnsi="宋体" w:cs="宋体"/>
          <w:b w:val="0"/>
          <w:bCs w:val="0"/>
          <w:sz w:val="24"/>
          <w:szCs w:val="24"/>
        </w:rPr>
      </w:pPr>
      <w:r>
        <w:rPr>
          <w:rFonts w:hint="eastAsia" w:ascii="宋体" w:hAnsi="宋体" w:cs="宋体"/>
          <w:b w:val="0"/>
          <w:bCs w:val="0"/>
          <w:sz w:val="24"/>
          <w:szCs w:val="24"/>
        </w:rPr>
        <w:t>开户银行：中国工商银行东阳支行</w:t>
      </w:r>
    </w:p>
    <w:p>
      <w:pPr>
        <w:spacing w:line="440" w:lineRule="atLeast"/>
        <w:ind w:firstLine="482" w:firstLineChars="200"/>
        <w:rPr>
          <w:rFonts w:hint="eastAsia" w:ascii="宋体" w:hAnsi="宋体" w:cs="宋体"/>
          <w:b/>
          <w:bCs/>
          <w:sz w:val="24"/>
          <w:szCs w:val="24"/>
        </w:rPr>
      </w:pPr>
    </w:p>
    <w:p>
      <w:pPr>
        <w:pStyle w:val="12"/>
        <w:snapToGrid w:val="0"/>
        <w:spacing w:before="156" w:after="156" w:line="240" w:lineRule="auto"/>
        <w:ind w:firstLine="3012" w:firstLineChars="1000"/>
        <w:rPr>
          <w:rFonts w:hint="eastAsia" w:hAnsi="宋体"/>
          <w:b/>
          <w:bCs/>
          <w:color w:val="000000"/>
          <w:sz w:val="30"/>
          <w:szCs w:val="30"/>
        </w:rPr>
      </w:pPr>
    </w:p>
    <w:p>
      <w:pPr>
        <w:pStyle w:val="12"/>
        <w:snapToGrid w:val="0"/>
        <w:spacing w:before="156" w:after="156" w:line="240" w:lineRule="auto"/>
        <w:ind w:firstLine="3012" w:firstLineChars="1000"/>
        <w:rPr>
          <w:rFonts w:hint="eastAsia" w:hAnsi="宋体"/>
          <w:b/>
          <w:bCs/>
          <w:color w:val="000000"/>
          <w:sz w:val="30"/>
          <w:szCs w:val="30"/>
        </w:rPr>
      </w:pPr>
    </w:p>
    <w:p>
      <w:pPr>
        <w:pStyle w:val="12"/>
        <w:snapToGrid w:val="0"/>
        <w:spacing w:before="156" w:after="156" w:line="240" w:lineRule="auto"/>
        <w:ind w:firstLine="3012" w:firstLineChars="1000"/>
        <w:rPr>
          <w:rFonts w:hint="eastAsia" w:hAnsi="宋体"/>
          <w:b/>
          <w:bCs/>
          <w:color w:val="000000"/>
          <w:sz w:val="30"/>
          <w:szCs w:val="30"/>
        </w:rPr>
      </w:pPr>
    </w:p>
    <w:p>
      <w:pPr>
        <w:pStyle w:val="12"/>
        <w:snapToGrid w:val="0"/>
        <w:spacing w:before="156" w:after="156" w:line="240" w:lineRule="auto"/>
        <w:ind w:firstLine="3012" w:firstLineChars="1000"/>
        <w:rPr>
          <w:rFonts w:hint="eastAsia" w:hAnsi="宋体"/>
          <w:b/>
          <w:bCs/>
          <w:color w:val="000000"/>
          <w:sz w:val="30"/>
          <w:szCs w:val="30"/>
        </w:rPr>
      </w:pPr>
    </w:p>
    <w:p>
      <w:pPr>
        <w:pStyle w:val="12"/>
        <w:snapToGrid w:val="0"/>
        <w:spacing w:before="156" w:after="156" w:line="240" w:lineRule="auto"/>
        <w:ind w:firstLine="3012" w:firstLineChars="1000"/>
        <w:rPr>
          <w:rFonts w:hAnsi="宋体"/>
          <w:b/>
          <w:bCs/>
          <w:color w:val="000000"/>
          <w:sz w:val="30"/>
          <w:szCs w:val="30"/>
        </w:rPr>
      </w:pPr>
      <w:r>
        <w:rPr>
          <w:rFonts w:hint="eastAsia" w:hAnsi="宋体"/>
          <w:b/>
          <w:bCs/>
          <w:color w:val="000000"/>
          <w:sz w:val="30"/>
          <w:szCs w:val="30"/>
        </w:rPr>
        <w:t>第四章  评标办法及评分标准</w:t>
      </w:r>
    </w:p>
    <w:p>
      <w:pPr>
        <w:snapToGrid w:val="0"/>
        <w:spacing w:line="440" w:lineRule="exact"/>
        <w:ind w:firstLine="480" w:firstLineChars="200"/>
        <w:jc w:val="left"/>
        <w:rPr>
          <w:rFonts w:ascii="宋体" w:hAnsi="宋体" w:cs="宋体"/>
          <w:sz w:val="24"/>
        </w:rPr>
      </w:pPr>
      <w:r>
        <w:rPr>
          <w:rFonts w:hint="eastAsia" w:ascii="宋体" w:hAnsi="宋体" w:cs="宋体"/>
          <w:sz w:val="24"/>
        </w:rPr>
        <w:t>为公正、公平、科学地选择中标人，根据《中华人民共和国政府采购法》等有关法律法规的规定，并结合本项目的实际，制定本办法。</w:t>
      </w:r>
    </w:p>
    <w:p>
      <w:pPr>
        <w:snapToGrid w:val="0"/>
        <w:spacing w:line="440" w:lineRule="exact"/>
        <w:ind w:firstLine="480" w:firstLineChars="200"/>
        <w:jc w:val="left"/>
        <w:rPr>
          <w:rFonts w:ascii="宋体" w:hAnsi="宋体" w:cs="宋体"/>
          <w:sz w:val="24"/>
        </w:rPr>
      </w:pPr>
      <w:r>
        <w:rPr>
          <w:rFonts w:hint="eastAsia" w:ascii="宋体" w:hAnsi="宋体" w:cs="宋体"/>
          <w:sz w:val="24"/>
        </w:rPr>
        <w:t>本办法适用于</w:t>
      </w:r>
      <w:r>
        <w:rPr>
          <w:rFonts w:hint="eastAsia" w:ascii="宋体" w:hAnsi="宋体" w:cs="宋体"/>
          <w:sz w:val="24"/>
          <w:lang w:eastAsia="zh-CN"/>
        </w:rPr>
        <w:t>东阳市白云、望江、莲花山未来社区一体化方案项目</w:t>
      </w:r>
      <w:r>
        <w:rPr>
          <w:rFonts w:hint="eastAsia" w:ascii="宋体" w:hAnsi="宋体" w:cs="宋体"/>
          <w:sz w:val="24"/>
        </w:rPr>
        <w:t>的评标。</w:t>
      </w:r>
    </w:p>
    <w:p>
      <w:pPr>
        <w:spacing w:beforeLines="50" w:afterLines="50" w:line="300" w:lineRule="exact"/>
        <w:ind w:firstLine="3654" w:firstLineChars="1300"/>
        <w:rPr>
          <w:rFonts w:ascii="宋体" w:hAnsi="宋体" w:cs="宋体"/>
          <w:b/>
          <w:bCs/>
          <w:color w:val="000000"/>
          <w:sz w:val="28"/>
          <w:szCs w:val="28"/>
        </w:rPr>
      </w:pPr>
      <w:r>
        <w:rPr>
          <w:rFonts w:hint="eastAsia" w:ascii="宋体" w:hAnsi="宋体" w:cs="宋体"/>
          <w:b/>
          <w:bCs/>
          <w:color w:val="000000"/>
          <w:sz w:val="28"/>
          <w:szCs w:val="28"/>
        </w:rPr>
        <w:t>一、总</w:t>
      </w:r>
      <w:r>
        <w:rPr>
          <w:rFonts w:hint="eastAsia" w:ascii="宋体" w:hAnsi="宋体" w:cs="宋体"/>
          <w:b/>
          <w:bCs/>
          <w:color w:val="000000"/>
          <w:sz w:val="28"/>
          <w:szCs w:val="28"/>
          <w:lang w:val="en-US" w:eastAsia="zh-CN"/>
        </w:rPr>
        <w:t xml:space="preserve"> </w:t>
      </w:r>
      <w:r>
        <w:rPr>
          <w:rFonts w:hint="eastAsia" w:ascii="宋体" w:hAnsi="宋体" w:cs="宋体"/>
          <w:b/>
          <w:bCs/>
          <w:color w:val="000000"/>
          <w:sz w:val="28"/>
          <w:szCs w:val="28"/>
        </w:rPr>
        <w:t>则</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本次评标采用综合评分法，总分为100分，其中价格分</w:t>
      </w:r>
      <w:r>
        <w:rPr>
          <w:rFonts w:hint="eastAsia" w:ascii="宋体" w:hAnsi="宋体" w:cs="宋体"/>
          <w:color w:val="000000"/>
          <w:sz w:val="24"/>
          <w:szCs w:val="24"/>
          <w:lang w:val="en-US" w:eastAsia="zh-CN"/>
        </w:rPr>
        <w:t>20</w:t>
      </w:r>
      <w:r>
        <w:rPr>
          <w:rFonts w:hint="eastAsia" w:ascii="宋体" w:hAnsi="宋体" w:cs="宋体"/>
          <w:color w:val="000000"/>
          <w:sz w:val="24"/>
          <w:szCs w:val="24"/>
        </w:rPr>
        <w:t>分、技术、资信及商务分</w:t>
      </w:r>
      <w:r>
        <w:rPr>
          <w:rFonts w:hint="eastAsia" w:ascii="宋体" w:hAnsi="宋体" w:cs="宋体"/>
          <w:color w:val="000000"/>
          <w:sz w:val="24"/>
          <w:szCs w:val="24"/>
          <w:lang w:val="en-US" w:eastAsia="zh-CN"/>
        </w:rPr>
        <w:t>80</w:t>
      </w:r>
      <w:r>
        <w:rPr>
          <w:rFonts w:hint="eastAsia" w:ascii="宋体" w:hAnsi="宋体" w:cs="宋体"/>
          <w:color w:val="000000"/>
          <w:sz w:val="24"/>
          <w:szCs w:val="24"/>
        </w:rPr>
        <w:t>分。合格投标人的评标得分为各项目汇总得分，中标候选资格按评标综合得分由高到低顺序排列，得分相同的，按投标报价由低到高顺序排列；得分且投标报价相同的，按技术分由高到低顺序排列。排名第一的投标人为中标候选人,排名第二的投标人为候补中标候选人</w:t>
      </w:r>
      <w:r>
        <w:rPr>
          <w:rFonts w:hint="eastAsia" w:ascii="宋体" w:hAnsi="宋体" w:cs="宋体"/>
          <w:sz w:val="24"/>
          <w:szCs w:val="24"/>
          <w:lang w:eastAsia="zh-CN"/>
        </w:rPr>
        <w:t>（</w:t>
      </w:r>
      <w:r>
        <w:rPr>
          <w:rFonts w:hint="eastAsia" w:ascii="宋体" w:hAnsi="宋体" w:cs="宋体"/>
          <w:sz w:val="24"/>
          <w:szCs w:val="24"/>
          <w:lang w:val="en-US" w:eastAsia="zh-CN"/>
        </w:rPr>
        <w:t>有效投标人为3家时推荐2名中标候选人，有效投标人大于3家时，推荐3名中标候选人</w:t>
      </w:r>
      <w:r>
        <w:rPr>
          <w:rFonts w:hint="eastAsia" w:ascii="宋体" w:hAnsi="宋体" w:cs="宋体"/>
          <w:sz w:val="24"/>
          <w:szCs w:val="24"/>
          <w:lang w:eastAsia="zh-CN"/>
        </w:rPr>
        <w:t>）</w:t>
      </w:r>
      <w:r>
        <w:rPr>
          <w:rFonts w:hint="eastAsia" w:ascii="宋体" w:hAnsi="宋体" w:cs="宋体"/>
          <w:color w:val="000000"/>
          <w:sz w:val="24"/>
          <w:szCs w:val="24"/>
        </w:rPr>
        <w:t>……其他投标人中标候选资格依此类推。评分过程中采用四舍五入法，并保留小数2位。</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投标人评标综合得分=技术、资信及商务分+报价分</w:t>
      </w:r>
    </w:p>
    <w:p>
      <w:pPr>
        <w:spacing w:beforeLines="50" w:afterLines="50" w:line="300" w:lineRule="exact"/>
        <w:ind w:firstLine="3373" w:firstLineChars="1200"/>
        <w:rPr>
          <w:rFonts w:ascii="宋体" w:hAnsi="宋体" w:cs="宋体"/>
          <w:b/>
          <w:bCs/>
          <w:color w:val="000000"/>
          <w:sz w:val="28"/>
          <w:szCs w:val="28"/>
        </w:rPr>
      </w:pPr>
      <w:r>
        <w:rPr>
          <w:rFonts w:hint="eastAsia" w:ascii="宋体" w:hAnsi="宋体" w:cs="宋体"/>
          <w:b/>
          <w:bCs/>
          <w:color w:val="000000"/>
          <w:sz w:val="28"/>
          <w:szCs w:val="28"/>
        </w:rPr>
        <w:t>二、评标内容及标准</w:t>
      </w:r>
    </w:p>
    <w:p>
      <w:pPr>
        <w:spacing w:beforeLines="50" w:afterLines="50"/>
        <w:ind w:firstLine="241" w:firstLineChars="100"/>
        <w:rPr>
          <w:rFonts w:ascii="宋体" w:hAnsi="宋体" w:cs="宋体"/>
          <w:b/>
          <w:bCs/>
          <w:color w:val="000000"/>
          <w:sz w:val="24"/>
          <w:szCs w:val="24"/>
        </w:rPr>
      </w:pPr>
      <w:r>
        <w:rPr>
          <w:rFonts w:hint="eastAsia" w:ascii="宋体" w:hAnsi="宋体" w:cs="宋体"/>
          <w:b/>
          <w:bCs/>
          <w:color w:val="000000"/>
          <w:sz w:val="24"/>
          <w:szCs w:val="24"/>
        </w:rPr>
        <w:t>（一）评分表（技术、资信及商务分共</w:t>
      </w:r>
      <w:r>
        <w:rPr>
          <w:rFonts w:hint="eastAsia" w:ascii="宋体" w:hAnsi="宋体" w:cs="宋体"/>
          <w:b/>
          <w:bCs/>
          <w:color w:val="000000"/>
          <w:sz w:val="24"/>
          <w:szCs w:val="24"/>
          <w:lang w:val="en-US" w:eastAsia="zh-CN"/>
        </w:rPr>
        <w:t>80</w:t>
      </w:r>
      <w:r>
        <w:rPr>
          <w:rFonts w:hint="eastAsia" w:ascii="宋体" w:hAnsi="宋体" w:cs="宋体"/>
          <w:b/>
          <w:bCs/>
          <w:color w:val="000000"/>
          <w:sz w:val="24"/>
          <w:szCs w:val="24"/>
        </w:rPr>
        <w:t>分）：</w:t>
      </w:r>
    </w:p>
    <w:tbl>
      <w:tblPr>
        <w:tblStyle w:val="20"/>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302"/>
        <w:gridCol w:w="7295"/>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95" w:type="dxa"/>
            <w:noWrap w:val="0"/>
            <w:vAlign w:val="center"/>
          </w:tcPr>
          <w:p>
            <w:pPr>
              <w:widowControl/>
              <w:spacing w:line="30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序号</w:t>
            </w:r>
          </w:p>
        </w:tc>
        <w:tc>
          <w:tcPr>
            <w:tcW w:w="1302" w:type="dxa"/>
            <w:noWrap w:val="0"/>
            <w:vAlign w:val="center"/>
          </w:tcPr>
          <w:p>
            <w:pPr>
              <w:widowControl/>
              <w:spacing w:line="30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类别</w:t>
            </w:r>
          </w:p>
        </w:tc>
        <w:tc>
          <w:tcPr>
            <w:tcW w:w="7295" w:type="dxa"/>
            <w:noWrap w:val="0"/>
            <w:vAlign w:val="center"/>
          </w:tcPr>
          <w:p>
            <w:pPr>
              <w:widowControl/>
              <w:spacing w:line="30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评分标准</w:t>
            </w:r>
          </w:p>
        </w:tc>
        <w:tc>
          <w:tcPr>
            <w:tcW w:w="733" w:type="dxa"/>
            <w:noWrap w:val="0"/>
            <w:vAlign w:val="center"/>
          </w:tcPr>
          <w:p>
            <w:pPr>
              <w:widowControl/>
              <w:spacing w:line="30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95" w:type="dxa"/>
            <w:noWrap w:val="0"/>
            <w:vAlign w:val="center"/>
          </w:tcPr>
          <w:p>
            <w:pPr>
              <w:widowControl/>
              <w:spacing w:line="300" w:lineRule="exact"/>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一</w:t>
            </w:r>
          </w:p>
        </w:tc>
        <w:tc>
          <w:tcPr>
            <w:tcW w:w="8597" w:type="dxa"/>
            <w:gridSpan w:val="2"/>
            <w:noWrap w:val="0"/>
            <w:vAlign w:val="center"/>
          </w:tcPr>
          <w:p>
            <w:pPr>
              <w:widowControl/>
              <w:spacing w:line="300" w:lineRule="exact"/>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技术分</w:t>
            </w:r>
          </w:p>
        </w:tc>
        <w:tc>
          <w:tcPr>
            <w:tcW w:w="733" w:type="dxa"/>
            <w:noWrap w:val="0"/>
            <w:vAlign w:val="center"/>
          </w:tcPr>
          <w:p>
            <w:pPr>
              <w:widowControl/>
              <w:spacing w:line="300" w:lineRule="exact"/>
              <w:jc w:val="center"/>
              <w:rPr>
                <w:rFonts w:hint="default" w:ascii="宋体" w:hAnsi="宋体" w:eastAsia="宋体" w:cs="宋体"/>
                <w:b/>
                <w:bCs/>
                <w:color w:val="auto"/>
                <w:kern w:val="0"/>
                <w:sz w:val="24"/>
                <w:szCs w:val="24"/>
                <w:lang w:val="en-US" w:eastAsia="zh-CN" w:bidi="ar"/>
              </w:rPr>
            </w:pPr>
            <w:r>
              <w:rPr>
                <w:rFonts w:hint="eastAsia" w:ascii="宋体" w:hAnsi="宋体" w:cs="宋体"/>
                <w:b/>
                <w:bCs/>
                <w:color w:val="auto"/>
                <w:kern w:val="0"/>
                <w:sz w:val="24"/>
                <w:szCs w:val="24"/>
                <w:lang w:val="en-US" w:eastAsia="zh-CN" w:bidi="ar"/>
              </w:rPr>
              <w:t>62分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95" w:type="dxa"/>
            <w:noWrap w:val="0"/>
            <w:vAlign w:val="center"/>
          </w:tcPr>
          <w:p>
            <w:pPr>
              <w:widowControl/>
              <w:spacing w:line="300" w:lineRule="exact"/>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w:t>
            </w:r>
          </w:p>
        </w:tc>
        <w:tc>
          <w:tcPr>
            <w:tcW w:w="1302" w:type="dxa"/>
            <w:noWrap w:val="0"/>
            <w:vAlign w:val="center"/>
          </w:tcPr>
          <w:p>
            <w:pPr>
              <w:widowControl/>
              <w:spacing w:line="300" w:lineRule="exact"/>
              <w:jc w:val="center"/>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项目总体要求与理解</w:t>
            </w:r>
          </w:p>
        </w:tc>
        <w:tc>
          <w:tcPr>
            <w:tcW w:w="729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根据投标人对本项目现状梳理内容详实程度（0-2）、创建优势分析（0-2）、居民诉求及调研（0-2）</w:t>
            </w:r>
            <w:r>
              <w:rPr>
                <w:rFonts w:hint="eastAsia" w:ascii="宋体" w:hAnsi="宋体" w:eastAsia="宋体" w:cs="Times New Roman"/>
                <w:color w:val="auto"/>
                <w:kern w:val="2"/>
                <w:sz w:val="24"/>
                <w:szCs w:val="24"/>
                <w:lang w:val="en-US" w:eastAsia="zh-CN" w:bidi="ar-SA"/>
              </w:rPr>
              <w:t>等内容，是否具有全面性、合理性、完整性进行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6</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95" w:type="dxa"/>
            <w:vMerge w:val="restart"/>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2</w:t>
            </w:r>
          </w:p>
        </w:tc>
        <w:tc>
          <w:tcPr>
            <w:tcW w:w="1302" w:type="dxa"/>
            <w:vMerge w:val="restart"/>
            <w:noWrap w:val="0"/>
            <w:vAlign w:val="center"/>
          </w:tcPr>
          <w:p>
            <w:pPr>
              <w:widowControl/>
              <w:spacing w:line="300" w:lineRule="exact"/>
              <w:ind w:left="240" w:hanging="240" w:hangingChars="100"/>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实施方案</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b w:val="0"/>
                <w:bCs w:val="0"/>
                <w:color w:val="auto"/>
                <w:kern w:val="2"/>
                <w:sz w:val="24"/>
                <w:szCs w:val="24"/>
              </w:rPr>
            </w:pPr>
            <w:r>
              <w:rPr>
                <w:rFonts w:hint="eastAsia" w:ascii="宋体" w:hAnsi="宋体" w:eastAsia="宋体" w:cs="宋体"/>
                <w:i w:val="0"/>
                <w:color w:val="000000"/>
                <w:kern w:val="0"/>
                <w:sz w:val="24"/>
                <w:szCs w:val="24"/>
                <w:u w:val="none"/>
                <w:lang w:val="en-US" w:eastAsia="zh-CN" w:bidi="ar"/>
              </w:rPr>
              <w:t>根据投标人对本项目开展文化专篇研究（0-3），文化主题凝练有特色（0-3）</w:t>
            </w:r>
            <w:r>
              <w:rPr>
                <w:rFonts w:hint="eastAsia" w:ascii="宋体" w:hAnsi="宋体" w:eastAsia="宋体" w:cs="Times New Roman"/>
                <w:color w:val="auto"/>
                <w:kern w:val="2"/>
                <w:sz w:val="24"/>
                <w:szCs w:val="24"/>
                <w:lang w:val="en-US" w:eastAsia="zh-CN" w:bidi="ar-SA"/>
              </w:rPr>
              <w:t>等内容，是否具有全面性、合理性、完整性进行打分。</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6</w:t>
            </w:r>
            <w:r>
              <w:rPr>
                <w:rFonts w:hint="eastAsia" w:ascii="宋体" w:hAnsi="宋体" w:cs="宋体"/>
                <w:b w:val="0"/>
                <w:bCs w:val="0"/>
                <w:color w:val="auto"/>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95" w:type="dxa"/>
            <w:vMerge w:val="continue"/>
            <w:noWrap w:val="0"/>
            <w:vAlign w:val="center"/>
          </w:tcPr>
          <w:p>
            <w:pPr>
              <w:widowControl/>
              <w:spacing w:line="300" w:lineRule="exact"/>
              <w:jc w:val="center"/>
              <w:rPr>
                <w:rFonts w:hint="eastAsia" w:ascii="宋体" w:hAnsi="宋体" w:eastAsia="宋体" w:cs="宋体"/>
                <w:b w:val="0"/>
                <w:bCs w:val="0"/>
                <w:color w:val="auto"/>
                <w:kern w:val="0"/>
                <w:sz w:val="24"/>
                <w:szCs w:val="24"/>
                <w:lang w:val="en-US" w:eastAsia="zh-CN"/>
              </w:rPr>
            </w:pPr>
          </w:p>
        </w:tc>
        <w:tc>
          <w:tcPr>
            <w:tcW w:w="1302" w:type="dxa"/>
            <w:vMerge w:val="continue"/>
            <w:noWrap w:val="0"/>
            <w:vAlign w:val="center"/>
          </w:tcPr>
          <w:p>
            <w:pPr>
              <w:widowControl/>
              <w:spacing w:line="300" w:lineRule="exact"/>
              <w:ind w:left="240" w:hanging="240" w:hangingChars="100"/>
              <w:rPr>
                <w:rFonts w:hint="eastAsia" w:ascii="宋体" w:hAnsi="宋体" w:eastAsia="宋体" w:cs="宋体"/>
                <w:b w:val="0"/>
                <w:bCs w:val="0"/>
                <w:color w:val="auto"/>
                <w:kern w:val="0"/>
                <w:sz w:val="24"/>
                <w:szCs w:val="24"/>
              </w:rPr>
            </w:pP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b w:val="0"/>
                <w:bCs w:val="0"/>
                <w:color w:val="auto"/>
                <w:kern w:val="2"/>
                <w:sz w:val="24"/>
                <w:szCs w:val="24"/>
              </w:rPr>
            </w:pPr>
            <w:r>
              <w:rPr>
                <w:rFonts w:hint="eastAsia" w:ascii="宋体" w:hAnsi="宋体" w:eastAsia="宋体" w:cs="宋体"/>
                <w:i w:val="0"/>
                <w:color w:val="000000"/>
                <w:kern w:val="0"/>
                <w:sz w:val="24"/>
                <w:szCs w:val="24"/>
                <w:u w:val="none"/>
                <w:lang w:val="en-US" w:eastAsia="zh-CN" w:bidi="ar"/>
              </w:rPr>
              <w:t>根据投标人对本项目的整合提升改造空间及内容（0-3），在设计中体现未来社区的理念（0-3），提出合理化的改造建议及解决措施（0-3）</w:t>
            </w:r>
            <w:r>
              <w:rPr>
                <w:rFonts w:hint="eastAsia" w:ascii="宋体" w:hAnsi="宋体" w:eastAsia="宋体" w:cs="Times New Roman"/>
                <w:color w:val="auto"/>
                <w:kern w:val="2"/>
                <w:sz w:val="24"/>
                <w:szCs w:val="24"/>
                <w:lang w:val="en-US" w:eastAsia="zh-CN" w:bidi="ar-SA"/>
              </w:rPr>
              <w:t>等内容，是否具有全面性、合理性、完整性进行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9</w:t>
            </w:r>
            <w:r>
              <w:rPr>
                <w:rFonts w:hint="eastAsia" w:ascii="宋体" w:hAnsi="宋体" w:cs="宋体"/>
                <w:b w:val="0"/>
                <w:bCs w:val="0"/>
                <w:color w:val="auto"/>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95" w:type="dxa"/>
            <w:vMerge w:val="continue"/>
            <w:noWrap w:val="0"/>
            <w:vAlign w:val="center"/>
          </w:tcPr>
          <w:p>
            <w:pPr>
              <w:widowControl/>
              <w:spacing w:line="300" w:lineRule="exact"/>
              <w:jc w:val="center"/>
              <w:rPr>
                <w:rFonts w:hint="eastAsia" w:ascii="宋体" w:hAnsi="宋体" w:eastAsia="宋体" w:cs="宋体"/>
                <w:b w:val="0"/>
                <w:bCs w:val="0"/>
                <w:color w:val="auto"/>
                <w:kern w:val="0"/>
                <w:sz w:val="24"/>
                <w:szCs w:val="24"/>
                <w:lang w:val="en-US" w:eastAsia="zh-CN"/>
              </w:rPr>
            </w:pPr>
          </w:p>
        </w:tc>
        <w:tc>
          <w:tcPr>
            <w:tcW w:w="1302" w:type="dxa"/>
            <w:vMerge w:val="continue"/>
            <w:noWrap w:val="0"/>
            <w:vAlign w:val="center"/>
          </w:tcPr>
          <w:p>
            <w:pPr>
              <w:widowControl/>
              <w:spacing w:line="300" w:lineRule="exact"/>
              <w:ind w:left="240" w:hanging="240" w:hangingChars="100"/>
              <w:rPr>
                <w:rFonts w:hint="eastAsia" w:ascii="宋体" w:hAnsi="宋体" w:eastAsia="宋体" w:cs="宋体"/>
                <w:b w:val="0"/>
                <w:bCs w:val="0"/>
                <w:color w:val="auto"/>
                <w:kern w:val="0"/>
                <w:sz w:val="24"/>
                <w:szCs w:val="24"/>
              </w:rPr>
            </w:pP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b w:val="0"/>
                <w:bCs w:val="0"/>
                <w:color w:val="auto"/>
                <w:kern w:val="2"/>
                <w:sz w:val="24"/>
                <w:szCs w:val="24"/>
              </w:rPr>
            </w:pPr>
            <w:r>
              <w:rPr>
                <w:rFonts w:hint="eastAsia" w:ascii="宋体" w:hAnsi="宋体" w:eastAsia="宋体" w:cs="宋体"/>
                <w:i w:val="0"/>
                <w:color w:val="000000"/>
                <w:kern w:val="0"/>
                <w:sz w:val="24"/>
                <w:szCs w:val="24"/>
                <w:u w:val="none"/>
                <w:lang w:val="en-US" w:eastAsia="zh-CN" w:bidi="ar"/>
              </w:rPr>
              <w:t>突出以未来社区九大场景创新为重点的系统设计（0-3）,提出实施单元的场景配置方案（0-3），本项目的特色场景打造的重点内容及建议（0-3）</w:t>
            </w:r>
            <w:r>
              <w:rPr>
                <w:rFonts w:hint="eastAsia" w:ascii="宋体" w:hAnsi="宋体" w:eastAsia="宋体" w:cs="Times New Roman"/>
                <w:color w:val="auto"/>
                <w:kern w:val="2"/>
                <w:sz w:val="24"/>
                <w:szCs w:val="24"/>
                <w:lang w:val="en-US" w:eastAsia="zh-CN" w:bidi="ar-SA"/>
              </w:rPr>
              <w:t>等内容，是否具有全面性、合理性、完整性进行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9</w:t>
            </w:r>
            <w:r>
              <w:rPr>
                <w:rFonts w:hint="eastAsia" w:ascii="宋体" w:hAnsi="宋体" w:cs="宋体"/>
                <w:b w:val="0"/>
                <w:bCs w:val="0"/>
                <w:color w:val="auto"/>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95" w:type="dxa"/>
            <w:vMerge w:val="continue"/>
            <w:noWrap w:val="0"/>
            <w:vAlign w:val="center"/>
          </w:tcPr>
          <w:p>
            <w:pPr>
              <w:widowControl/>
              <w:spacing w:line="300" w:lineRule="exact"/>
              <w:jc w:val="center"/>
              <w:rPr>
                <w:rFonts w:hint="eastAsia" w:ascii="宋体" w:hAnsi="宋体" w:eastAsia="宋体" w:cs="宋体"/>
                <w:b w:val="0"/>
                <w:bCs w:val="0"/>
                <w:color w:val="auto"/>
                <w:kern w:val="0"/>
                <w:sz w:val="24"/>
                <w:szCs w:val="24"/>
                <w:lang w:val="en-US" w:eastAsia="zh-CN"/>
              </w:rPr>
            </w:pPr>
          </w:p>
        </w:tc>
        <w:tc>
          <w:tcPr>
            <w:tcW w:w="1302" w:type="dxa"/>
            <w:vMerge w:val="continue"/>
            <w:noWrap w:val="0"/>
            <w:vAlign w:val="center"/>
          </w:tcPr>
          <w:p>
            <w:pPr>
              <w:widowControl/>
              <w:spacing w:line="300" w:lineRule="exact"/>
              <w:ind w:left="240" w:hanging="240" w:hangingChars="100"/>
              <w:rPr>
                <w:rFonts w:hint="eastAsia" w:ascii="宋体" w:hAnsi="宋体" w:eastAsia="宋体" w:cs="宋体"/>
                <w:b w:val="0"/>
                <w:bCs w:val="0"/>
                <w:color w:val="auto"/>
                <w:kern w:val="0"/>
                <w:sz w:val="24"/>
                <w:szCs w:val="24"/>
              </w:rPr>
            </w:pP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b w:val="0"/>
                <w:bCs w:val="0"/>
                <w:color w:val="auto"/>
                <w:kern w:val="2"/>
                <w:sz w:val="24"/>
                <w:szCs w:val="24"/>
              </w:rPr>
            </w:pPr>
            <w:r>
              <w:rPr>
                <w:rFonts w:hint="eastAsia" w:ascii="宋体" w:hAnsi="宋体" w:eastAsia="宋体" w:cs="宋体"/>
                <w:i w:val="0"/>
                <w:color w:val="000000"/>
                <w:kern w:val="0"/>
                <w:sz w:val="24"/>
                <w:szCs w:val="24"/>
                <w:u w:val="none"/>
                <w:lang w:val="en-US" w:eastAsia="zh-CN" w:bidi="ar"/>
              </w:rPr>
              <w:t>落实未来社区数字社会建设要求（0-3），编制社区的数字化系统架构（0-3）及场景数字化方案（0-3）</w:t>
            </w:r>
            <w:r>
              <w:rPr>
                <w:rFonts w:hint="eastAsia" w:ascii="宋体" w:hAnsi="宋体" w:eastAsia="宋体" w:cs="Times New Roman"/>
                <w:color w:val="auto"/>
                <w:kern w:val="2"/>
                <w:sz w:val="24"/>
                <w:szCs w:val="24"/>
                <w:lang w:val="en-US" w:eastAsia="zh-CN" w:bidi="ar-SA"/>
              </w:rPr>
              <w:t>等内容是否具有全面性、合理性、完整性进行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9</w:t>
            </w:r>
            <w:r>
              <w:rPr>
                <w:rFonts w:hint="eastAsia" w:ascii="宋体" w:hAnsi="宋体" w:cs="宋体"/>
                <w:b w:val="0"/>
                <w:bCs w:val="0"/>
                <w:color w:val="auto"/>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Merge w:val="continue"/>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p>
        </w:tc>
        <w:tc>
          <w:tcPr>
            <w:tcW w:w="1302" w:type="dxa"/>
            <w:vMerge w:val="continue"/>
            <w:noWrap w:val="0"/>
            <w:vAlign w:val="center"/>
          </w:tcPr>
          <w:p>
            <w:pPr>
              <w:widowControl/>
              <w:spacing w:line="300" w:lineRule="exact"/>
              <w:ind w:left="240" w:hanging="240" w:hangingChars="100"/>
              <w:rPr>
                <w:rFonts w:hint="eastAsia" w:ascii="宋体" w:hAnsi="宋体" w:eastAsia="宋体" w:cs="宋体"/>
                <w:b w:val="0"/>
                <w:bCs w:val="0"/>
                <w:color w:val="auto"/>
                <w:kern w:val="0"/>
                <w:sz w:val="24"/>
                <w:szCs w:val="24"/>
              </w:rPr>
            </w:pP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b w:val="0"/>
                <w:bCs w:val="0"/>
                <w:color w:val="auto"/>
                <w:kern w:val="2"/>
                <w:sz w:val="24"/>
                <w:szCs w:val="24"/>
              </w:rPr>
            </w:pPr>
            <w:r>
              <w:rPr>
                <w:rFonts w:hint="eastAsia" w:ascii="宋体" w:hAnsi="宋体" w:eastAsia="宋体" w:cs="宋体"/>
                <w:i w:val="0"/>
                <w:color w:val="auto"/>
                <w:kern w:val="0"/>
                <w:sz w:val="24"/>
                <w:szCs w:val="24"/>
                <w:u w:val="none"/>
                <w:lang w:val="en-US" w:eastAsia="zh-CN" w:bidi="ar"/>
              </w:rPr>
              <w:t>提出与空间方案契合、可持续且可实施性强的运营方案，包括运营组织（0-3）、运营成本测算（0-3）及资金平衡测算（0-2）</w:t>
            </w:r>
            <w:r>
              <w:rPr>
                <w:rFonts w:hint="eastAsia" w:ascii="宋体" w:hAnsi="宋体" w:eastAsia="宋体" w:cs="Times New Roman"/>
                <w:color w:val="auto"/>
                <w:kern w:val="2"/>
                <w:sz w:val="24"/>
                <w:szCs w:val="24"/>
                <w:lang w:val="en-US" w:eastAsia="zh-CN" w:bidi="ar-SA"/>
              </w:rPr>
              <w:t>等内容是否具有全面性、合理性、完整性进行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8</w:t>
            </w:r>
            <w:r>
              <w:rPr>
                <w:rFonts w:hint="eastAsia" w:ascii="宋体" w:hAnsi="宋体" w:cs="宋体"/>
                <w:b w:val="0"/>
                <w:bCs w:val="0"/>
                <w:color w:val="auto"/>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Merge w:val="continue"/>
            <w:noWrap w:val="0"/>
            <w:vAlign w:val="center"/>
          </w:tcPr>
          <w:p>
            <w:pPr>
              <w:widowControl/>
              <w:spacing w:line="300" w:lineRule="exact"/>
              <w:jc w:val="center"/>
              <w:rPr>
                <w:rFonts w:hint="eastAsia" w:ascii="宋体" w:hAnsi="宋体" w:eastAsia="宋体" w:cs="宋体"/>
                <w:b w:val="0"/>
                <w:bCs w:val="0"/>
                <w:color w:val="auto"/>
                <w:kern w:val="0"/>
                <w:sz w:val="24"/>
                <w:szCs w:val="24"/>
                <w:lang w:val="en-US" w:eastAsia="zh-CN"/>
              </w:rPr>
            </w:pPr>
          </w:p>
        </w:tc>
        <w:tc>
          <w:tcPr>
            <w:tcW w:w="1302" w:type="dxa"/>
            <w:vMerge w:val="continue"/>
            <w:noWrap w:val="0"/>
            <w:vAlign w:val="center"/>
          </w:tcPr>
          <w:p>
            <w:pPr>
              <w:widowControl/>
              <w:spacing w:line="300" w:lineRule="exact"/>
              <w:ind w:left="240" w:hanging="240" w:hangingChars="100"/>
              <w:rPr>
                <w:rFonts w:hint="eastAsia" w:ascii="宋体" w:hAnsi="宋体" w:eastAsia="宋体" w:cs="宋体"/>
                <w:b w:val="0"/>
                <w:bCs w:val="0"/>
                <w:color w:val="auto"/>
                <w:kern w:val="0"/>
                <w:sz w:val="24"/>
                <w:szCs w:val="24"/>
              </w:rPr>
            </w:pP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根据投标人针对本项目提出合理的验收咨询工作安排，包括验收全流程及节点管控方案（0-2）、验收报告服务（0-2）等内容的科学合理，可操作性强</w:t>
            </w:r>
            <w:r>
              <w:rPr>
                <w:rFonts w:hint="eastAsia" w:ascii="宋体" w:hAnsi="宋体" w:eastAsia="宋体" w:cs="Times New Roman"/>
                <w:color w:val="auto"/>
                <w:kern w:val="2"/>
                <w:sz w:val="24"/>
                <w:szCs w:val="24"/>
                <w:lang w:val="en-US" w:eastAsia="zh-CN" w:bidi="ar-SA"/>
              </w:rPr>
              <w:t>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3</w:t>
            </w:r>
          </w:p>
        </w:tc>
        <w:tc>
          <w:tcPr>
            <w:tcW w:w="1302"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lang w:eastAsia="zh-CN"/>
              </w:rPr>
            </w:pPr>
            <w:r>
              <w:rPr>
                <w:rFonts w:hint="eastAsia" w:ascii="宋体" w:hAnsi="宋体" w:eastAsia="宋体" w:cs="宋体"/>
                <w:i w:val="0"/>
                <w:color w:val="000000"/>
                <w:kern w:val="0"/>
                <w:sz w:val="24"/>
                <w:szCs w:val="24"/>
                <w:u w:val="none"/>
                <w:lang w:val="en-US" w:eastAsia="zh-CN" w:bidi="ar"/>
              </w:rPr>
              <w:t>质量控制</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b w:val="0"/>
                <w:bCs w:val="0"/>
                <w:color w:val="auto"/>
                <w:kern w:val="2"/>
                <w:sz w:val="24"/>
                <w:szCs w:val="24"/>
              </w:rPr>
            </w:pPr>
            <w:r>
              <w:rPr>
                <w:rFonts w:hint="eastAsia" w:ascii="宋体" w:hAnsi="宋体" w:eastAsia="宋体" w:cs="宋体"/>
                <w:i w:val="0"/>
                <w:color w:val="000000"/>
                <w:kern w:val="0"/>
                <w:sz w:val="24"/>
                <w:szCs w:val="24"/>
                <w:u w:val="none"/>
                <w:lang w:val="en-US" w:eastAsia="zh-CN" w:bidi="ar"/>
              </w:rPr>
              <w:t>质量保证措施的实施方案（0-2），具有针对性应对措施（0-2）</w:t>
            </w:r>
            <w:r>
              <w:rPr>
                <w:rFonts w:hint="eastAsia" w:ascii="宋体" w:hAnsi="宋体" w:eastAsia="宋体" w:cs="Times New Roman"/>
                <w:color w:val="auto"/>
                <w:kern w:val="2"/>
                <w:sz w:val="24"/>
                <w:szCs w:val="24"/>
                <w:lang w:val="en-US" w:eastAsia="zh-CN" w:bidi="ar-SA"/>
              </w:rPr>
              <w:t>等内容，是否具有全面性、合理性、完整性进行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4</w:t>
            </w:r>
            <w:r>
              <w:rPr>
                <w:rFonts w:hint="eastAsia" w:ascii="宋体" w:hAnsi="宋体" w:cs="宋体"/>
                <w:b w:val="0"/>
                <w:bCs w:val="0"/>
                <w:color w:val="auto"/>
                <w:kern w:val="2"/>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95"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4</w:t>
            </w:r>
          </w:p>
        </w:tc>
        <w:tc>
          <w:tcPr>
            <w:tcW w:w="1302"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rPr>
            </w:pPr>
            <w:r>
              <w:rPr>
                <w:rFonts w:hint="eastAsia" w:ascii="宋体" w:hAnsi="宋体" w:eastAsia="宋体" w:cs="宋体"/>
                <w:i w:val="0"/>
                <w:color w:val="000000"/>
                <w:kern w:val="0"/>
                <w:sz w:val="24"/>
                <w:szCs w:val="24"/>
                <w:u w:val="none"/>
                <w:lang w:val="en-US" w:eastAsia="zh-CN" w:bidi="ar"/>
              </w:rPr>
              <w:t>进度控制</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b w:val="0"/>
                <w:bCs w:val="0"/>
                <w:color w:val="auto"/>
                <w:kern w:val="2"/>
                <w:sz w:val="24"/>
                <w:szCs w:val="24"/>
              </w:rPr>
            </w:pPr>
            <w:r>
              <w:rPr>
                <w:rFonts w:hint="eastAsia" w:ascii="宋体" w:hAnsi="宋体" w:eastAsia="宋体" w:cs="宋体"/>
                <w:color w:val="auto"/>
                <w:kern w:val="2"/>
                <w:sz w:val="24"/>
                <w:szCs w:val="24"/>
              </w:rPr>
              <w:t>提出合理的工作安排，包括现状调研安排</w:t>
            </w:r>
            <w:r>
              <w:rPr>
                <w:rFonts w:hint="eastAsia" w:ascii="宋体" w:hAnsi="宋体" w:eastAsia="宋体" w:cs="宋体"/>
                <w:color w:val="auto"/>
                <w:kern w:val="2"/>
                <w:sz w:val="24"/>
                <w:szCs w:val="24"/>
                <w:lang w:val="en-US" w:eastAsia="zh-CN"/>
              </w:rPr>
              <w:t>(0-1)</w:t>
            </w:r>
            <w:r>
              <w:rPr>
                <w:rFonts w:hint="eastAsia" w:ascii="宋体" w:hAnsi="宋体" w:eastAsia="宋体" w:cs="宋体"/>
                <w:color w:val="auto"/>
                <w:kern w:val="2"/>
                <w:sz w:val="24"/>
                <w:szCs w:val="24"/>
              </w:rPr>
              <w:t>、进度控制</w:t>
            </w:r>
            <w:r>
              <w:rPr>
                <w:rFonts w:hint="eastAsia" w:ascii="宋体" w:hAnsi="宋体" w:eastAsia="宋体" w:cs="宋体"/>
                <w:color w:val="auto"/>
                <w:kern w:val="2"/>
                <w:sz w:val="24"/>
                <w:szCs w:val="24"/>
                <w:lang w:val="en-US" w:eastAsia="zh-CN"/>
              </w:rPr>
              <w:t>(0-1)</w:t>
            </w:r>
            <w:r>
              <w:rPr>
                <w:rFonts w:hint="eastAsia" w:ascii="宋体" w:hAnsi="宋体" w:eastAsia="宋体" w:cs="宋体"/>
                <w:color w:val="auto"/>
                <w:kern w:val="2"/>
                <w:sz w:val="24"/>
                <w:szCs w:val="24"/>
              </w:rPr>
              <w:t>、关键时间点建议</w:t>
            </w:r>
            <w:r>
              <w:rPr>
                <w:rFonts w:hint="eastAsia" w:ascii="宋体" w:hAnsi="宋体" w:eastAsia="宋体" w:cs="宋体"/>
                <w:color w:val="auto"/>
                <w:kern w:val="2"/>
                <w:sz w:val="24"/>
                <w:szCs w:val="24"/>
                <w:lang w:val="en-US" w:eastAsia="zh-CN"/>
              </w:rPr>
              <w:t>(0-1)</w:t>
            </w:r>
            <w:r>
              <w:rPr>
                <w:rFonts w:hint="eastAsia" w:ascii="宋体" w:hAnsi="宋体" w:eastAsia="宋体" w:cs="Times New Roman"/>
                <w:color w:val="auto"/>
                <w:kern w:val="2"/>
                <w:sz w:val="24"/>
                <w:szCs w:val="24"/>
                <w:lang w:val="en-US" w:eastAsia="zh-CN" w:bidi="ar-SA"/>
              </w:rPr>
              <w:t>等内容是否具有全面性、合理性、完整性进行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3</w:t>
            </w:r>
            <w:r>
              <w:rPr>
                <w:rFonts w:hint="eastAsia" w:ascii="宋体" w:hAnsi="宋体" w:cs="宋体"/>
                <w:b w:val="0"/>
                <w:bCs w:val="0"/>
                <w:color w:val="auto"/>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95"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5</w:t>
            </w:r>
          </w:p>
        </w:tc>
        <w:tc>
          <w:tcPr>
            <w:tcW w:w="130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服务承诺</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包括实施期的服务承诺（0-2）、后续配合期的服务承诺（0-2）</w:t>
            </w:r>
            <w:r>
              <w:rPr>
                <w:rFonts w:hint="eastAsia" w:ascii="宋体" w:hAnsi="宋体" w:eastAsia="宋体" w:cs="Times New Roman"/>
                <w:color w:val="auto"/>
                <w:kern w:val="2"/>
                <w:sz w:val="24"/>
                <w:szCs w:val="24"/>
                <w:lang w:val="en-US" w:eastAsia="zh-CN" w:bidi="ar-SA"/>
              </w:rPr>
              <w:t>等内容，是否具有全面性、合理性、完整性进行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w:t>
            </w:r>
            <w:r>
              <w:rPr>
                <w:rFonts w:hint="eastAsia" w:ascii="宋体" w:hAnsi="宋体" w:cs="宋体"/>
                <w:b w:val="0"/>
                <w:bCs w:val="0"/>
                <w:color w:val="auto"/>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95" w:type="dxa"/>
            <w:noWrap w:val="0"/>
            <w:vAlign w:val="center"/>
          </w:tcPr>
          <w:p>
            <w:pPr>
              <w:widowControl/>
              <w:spacing w:line="300" w:lineRule="exact"/>
              <w:jc w:val="center"/>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二</w:t>
            </w:r>
          </w:p>
        </w:tc>
        <w:tc>
          <w:tcPr>
            <w:tcW w:w="8597" w:type="dxa"/>
            <w:gridSpan w:val="2"/>
            <w:noWrap w:val="0"/>
            <w:vAlign w:val="center"/>
          </w:tcPr>
          <w:p>
            <w:pPr>
              <w:widowControl/>
              <w:spacing w:line="300" w:lineRule="exact"/>
              <w:jc w:val="center"/>
              <w:rPr>
                <w:rFonts w:hint="eastAsia" w:ascii="宋体" w:hAnsi="宋体" w:eastAsia="宋体" w:cs="宋体"/>
                <w:b/>
                <w:bCs/>
                <w:color w:val="FF0000"/>
                <w:kern w:val="2"/>
                <w:sz w:val="24"/>
                <w:szCs w:val="24"/>
              </w:rPr>
            </w:pPr>
            <w:r>
              <w:rPr>
                <w:rFonts w:hint="eastAsia" w:ascii="宋体" w:hAnsi="宋体" w:eastAsia="宋体" w:cs="宋体"/>
                <w:b/>
                <w:bCs/>
                <w:color w:val="auto"/>
                <w:kern w:val="2"/>
                <w:sz w:val="24"/>
                <w:szCs w:val="24"/>
                <w:highlight w:val="none"/>
              </w:rPr>
              <w:t>商务资信及其他分</w:t>
            </w:r>
          </w:p>
        </w:tc>
        <w:tc>
          <w:tcPr>
            <w:tcW w:w="733" w:type="dxa"/>
            <w:noWrap w:val="0"/>
            <w:vAlign w:val="center"/>
          </w:tcPr>
          <w:p>
            <w:pPr>
              <w:widowControl/>
              <w:spacing w:line="300" w:lineRule="exact"/>
              <w:jc w:val="center"/>
              <w:rPr>
                <w:rFonts w:hint="default" w:ascii="宋体" w:hAnsi="宋体" w:eastAsia="宋体" w:cs="宋体"/>
                <w:b/>
                <w:bCs/>
                <w:color w:val="auto"/>
                <w:kern w:val="0"/>
                <w:sz w:val="24"/>
                <w:szCs w:val="24"/>
                <w:lang w:val="en-US" w:eastAsia="zh-CN"/>
              </w:rPr>
            </w:pPr>
            <w:r>
              <w:rPr>
                <w:rFonts w:hint="eastAsia" w:ascii="宋体" w:hAnsi="宋体" w:cs="宋体"/>
                <w:b/>
                <w:bCs/>
                <w:color w:val="auto"/>
                <w:kern w:val="0"/>
                <w:sz w:val="24"/>
                <w:szCs w:val="24"/>
                <w:lang w:val="en-US" w:eastAsia="zh-CN"/>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79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w:t>
            </w:r>
          </w:p>
        </w:tc>
        <w:tc>
          <w:tcPr>
            <w:tcW w:w="130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相关资质</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具有工程设计综合甲级或建筑行业甲级或建筑行业（建筑工程）甲级资质的得</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分；具有建筑行业</w:t>
            </w:r>
            <w:r>
              <w:rPr>
                <w:rFonts w:hint="eastAsia" w:ascii="宋体" w:hAnsi="宋体" w:cs="宋体"/>
                <w:i w:val="0"/>
                <w:color w:val="000000"/>
                <w:kern w:val="0"/>
                <w:sz w:val="24"/>
                <w:szCs w:val="24"/>
                <w:highlight w:val="none"/>
                <w:u w:val="none"/>
                <w:lang w:val="en-US" w:eastAsia="zh-CN" w:bidi="ar"/>
              </w:rPr>
              <w:t>乙</w:t>
            </w:r>
            <w:r>
              <w:rPr>
                <w:rFonts w:hint="eastAsia" w:ascii="宋体" w:hAnsi="宋体" w:eastAsia="宋体" w:cs="宋体"/>
                <w:i w:val="0"/>
                <w:color w:val="000000"/>
                <w:kern w:val="0"/>
                <w:sz w:val="24"/>
                <w:szCs w:val="24"/>
                <w:highlight w:val="none"/>
                <w:u w:val="none"/>
                <w:lang w:val="en-US" w:eastAsia="zh-CN" w:bidi="ar"/>
              </w:rPr>
              <w:t>级</w:t>
            </w:r>
            <w:r>
              <w:rPr>
                <w:rFonts w:hint="eastAsia" w:ascii="宋体" w:hAnsi="宋体" w:cs="宋体"/>
                <w:i w:val="0"/>
                <w:color w:val="000000"/>
                <w:kern w:val="0"/>
                <w:sz w:val="24"/>
                <w:szCs w:val="24"/>
                <w:highlight w:val="none"/>
                <w:u w:val="none"/>
                <w:lang w:val="en-US" w:eastAsia="zh-CN" w:bidi="ar"/>
              </w:rPr>
              <w:t>或</w:t>
            </w:r>
            <w:r>
              <w:rPr>
                <w:rFonts w:hint="eastAsia" w:ascii="宋体" w:hAnsi="宋体" w:eastAsia="宋体" w:cs="宋体"/>
                <w:i w:val="0"/>
                <w:color w:val="000000"/>
                <w:kern w:val="0"/>
                <w:sz w:val="24"/>
                <w:szCs w:val="24"/>
                <w:highlight w:val="none"/>
                <w:u w:val="none"/>
                <w:lang w:val="en-US" w:eastAsia="zh-CN" w:bidi="ar"/>
              </w:rPr>
              <w:t>建筑行业（建筑工程）乙级资质的得2分；本项最高得</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分。</w:t>
            </w:r>
          </w:p>
          <w:p>
            <w:pPr>
              <w:keepNext w:val="0"/>
              <w:keepLines w:val="0"/>
              <w:widowControl/>
              <w:suppressLineNumbers w:val="0"/>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注：</w:t>
            </w:r>
            <w:r>
              <w:rPr>
                <w:rFonts w:hint="eastAsia" w:ascii="宋体" w:hAnsi="宋体" w:eastAsia="宋体" w:cs="宋体"/>
                <w:i w:val="0"/>
                <w:color w:val="000000"/>
                <w:kern w:val="0"/>
                <w:sz w:val="24"/>
                <w:szCs w:val="24"/>
                <w:highlight w:val="none"/>
                <w:u w:val="none"/>
                <w:lang w:val="en-US" w:eastAsia="zh-CN" w:bidi="ar"/>
              </w:rPr>
              <w:t>需提供有效的认证证书扫描件并加盖供应商公章</w:t>
            </w:r>
            <w:r>
              <w:rPr>
                <w:rFonts w:hint="eastAsia" w:ascii="宋体" w:hAnsi="宋体" w:cs="宋体"/>
                <w:i w:val="0"/>
                <w:color w:val="000000"/>
                <w:kern w:val="0"/>
                <w:sz w:val="24"/>
                <w:szCs w:val="24"/>
                <w:highlight w:val="none"/>
                <w:u w:val="none"/>
                <w:lang w:val="en-US" w:eastAsia="zh-CN" w:bidi="ar"/>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9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7</w:t>
            </w:r>
          </w:p>
        </w:tc>
        <w:tc>
          <w:tcPr>
            <w:tcW w:w="130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体系认证</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投标人具有有效的质量体系认证证书、环境体系认证证书、职业健康体系认证证书、ISO27001信息安全管理体系认证证书</w:t>
            </w:r>
            <w:r>
              <w:rPr>
                <w:rFonts w:hint="eastAsia" w:ascii="宋体" w:hAnsi="宋体" w:cs="宋体"/>
                <w:i w:val="0"/>
                <w:color w:val="000000"/>
                <w:kern w:val="0"/>
                <w:sz w:val="24"/>
                <w:szCs w:val="24"/>
                <w:highlight w:val="none"/>
                <w:u w:val="none"/>
                <w:lang w:val="en-US" w:eastAsia="zh-CN" w:bidi="ar"/>
              </w:rPr>
              <w:t>，</w:t>
            </w:r>
            <w:r>
              <w:rPr>
                <w:rFonts w:hint="eastAsia" w:ascii="宋体" w:hAnsi="宋体" w:eastAsia="宋体" w:cs="宋体"/>
                <w:i w:val="0"/>
                <w:color w:val="000000"/>
                <w:kern w:val="0"/>
                <w:sz w:val="24"/>
                <w:szCs w:val="24"/>
                <w:highlight w:val="none"/>
                <w:u w:val="none"/>
                <w:lang w:val="en-US" w:eastAsia="zh-CN" w:bidi="ar"/>
              </w:rPr>
              <w:t>每具备一项得1分，最高得</w:t>
            </w:r>
            <w:r>
              <w:rPr>
                <w:rFonts w:hint="eastAsia" w:ascii="宋体" w:hAnsi="宋体" w:cs="宋体"/>
                <w:i w:val="0"/>
                <w:color w:val="000000"/>
                <w:kern w:val="0"/>
                <w:sz w:val="24"/>
                <w:szCs w:val="24"/>
                <w:highlight w:val="none"/>
                <w:u w:val="none"/>
                <w:lang w:val="en-US" w:eastAsia="zh-CN" w:bidi="ar"/>
              </w:rPr>
              <w:t>4</w:t>
            </w:r>
            <w:r>
              <w:rPr>
                <w:rFonts w:hint="eastAsia" w:ascii="宋体" w:hAnsi="宋体" w:eastAsia="宋体" w:cs="宋体"/>
                <w:i w:val="0"/>
                <w:color w:val="000000"/>
                <w:kern w:val="0"/>
                <w:sz w:val="24"/>
                <w:szCs w:val="24"/>
                <w:highlight w:val="none"/>
                <w:u w:val="none"/>
                <w:lang w:val="en-US" w:eastAsia="zh-CN" w:bidi="ar"/>
              </w:rPr>
              <w:t>分。</w:t>
            </w:r>
          </w:p>
          <w:p>
            <w:pPr>
              <w:keepNext w:val="0"/>
              <w:keepLines w:val="0"/>
              <w:widowControl/>
              <w:suppressLineNumbers w:val="0"/>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注：</w:t>
            </w:r>
            <w:r>
              <w:rPr>
                <w:rFonts w:hint="eastAsia" w:ascii="宋体" w:hAnsi="宋体" w:eastAsia="宋体" w:cs="宋体"/>
                <w:i w:val="0"/>
                <w:color w:val="000000"/>
                <w:kern w:val="0"/>
                <w:sz w:val="24"/>
                <w:szCs w:val="24"/>
                <w:highlight w:val="none"/>
                <w:u w:val="none"/>
                <w:lang w:val="en-US" w:eastAsia="zh-CN" w:bidi="ar"/>
              </w:rPr>
              <w:t>需提供有效的认证证书扫描件并加盖供应商公章。</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9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130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类似业绩</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根据投标人提供的2021年1月1日起（以合同签订时间为准）至本项目截标时间止完成的类似项目业绩，提供一个业绩得1分，最高得2分。</w:t>
            </w: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注：</w:t>
            </w:r>
            <w:r>
              <w:rPr>
                <w:rFonts w:hint="eastAsia" w:ascii="宋体" w:hAnsi="宋体" w:eastAsia="宋体" w:cs="宋体"/>
                <w:i w:val="0"/>
                <w:color w:val="000000"/>
                <w:kern w:val="0"/>
                <w:sz w:val="24"/>
                <w:szCs w:val="24"/>
                <w:u w:val="none"/>
                <w:lang w:val="en-US" w:eastAsia="zh-CN" w:bidi="ar"/>
              </w:rPr>
              <w:t>提供合同扫描件或中标通知书。</w:t>
            </w:r>
          </w:p>
        </w:tc>
        <w:tc>
          <w:tcPr>
            <w:tcW w:w="733" w:type="dxa"/>
            <w:noWrap w:val="0"/>
            <w:vAlign w:val="center"/>
          </w:tcPr>
          <w:p>
            <w:pPr>
              <w:widowControl/>
              <w:spacing w:line="300" w:lineRule="exact"/>
              <w:jc w:val="center"/>
              <w:rPr>
                <w:rFonts w:hint="default"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2</w:t>
            </w:r>
            <w:r>
              <w:rPr>
                <w:rFonts w:hint="eastAsia" w:ascii="宋体" w:hAnsi="宋体" w:cs="宋体"/>
                <w:b w:val="0"/>
                <w:bCs w:val="0"/>
                <w:color w:val="auto"/>
                <w:kern w:val="2"/>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95" w:type="dxa"/>
            <w:vMerge w:val="restar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9</w:t>
            </w:r>
          </w:p>
        </w:tc>
        <w:tc>
          <w:tcPr>
            <w:tcW w:w="13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团队实力</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项目负责人为正高级工程师的得3分，高级工程师的得2分。</w:t>
            </w:r>
          </w:p>
          <w:p>
            <w:pPr>
              <w:keepNext w:val="0"/>
              <w:keepLines w:val="0"/>
              <w:widowControl/>
              <w:suppressLineNumbers w:val="0"/>
              <w:jc w:val="both"/>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人员须为本单位正式职工，提供相关证明材料及职称证书描件并加盖单位公章，否则不得分。</w:t>
            </w:r>
          </w:p>
        </w:tc>
        <w:tc>
          <w:tcPr>
            <w:tcW w:w="733" w:type="dxa"/>
            <w:noWrap w:val="0"/>
            <w:vAlign w:val="center"/>
          </w:tcPr>
          <w:p>
            <w:pPr>
              <w:widowControl/>
              <w:spacing w:line="300" w:lineRule="exact"/>
              <w:jc w:val="center"/>
              <w:rPr>
                <w:rFonts w:hint="default"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3</w:t>
            </w:r>
            <w:r>
              <w:rPr>
                <w:rFonts w:hint="eastAsia" w:ascii="宋体" w:hAnsi="宋体" w:cs="宋体"/>
                <w:b w:val="0"/>
                <w:bCs w:val="0"/>
                <w:color w:val="auto"/>
                <w:kern w:val="2"/>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795" w:type="dxa"/>
            <w:vMerge w:val="continue"/>
            <w:noWrap w:val="0"/>
            <w:vAlign w:val="center"/>
          </w:tcPr>
          <w:p>
            <w:pPr>
              <w:widowControl/>
              <w:spacing w:line="300" w:lineRule="exact"/>
              <w:jc w:val="center"/>
              <w:rPr>
                <w:rFonts w:hint="default" w:ascii="宋体" w:hAnsi="宋体" w:eastAsia="宋体" w:cs="宋体"/>
                <w:b w:val="0"/>
                <w:bCs w:val="0"/>
                <w:color w:val="auto"/>
                <w:kern w:val="0"/>
                <w:sz w:val="24"/>
                <w:szCs w:val="24"/>
                <w:highlight w:val="yellow"/>
                <w:lang w:val="en-US" w:eastAsia="zh-CN"/>
              </w:rPr>
            </w:pPr>
          </w:p>
        </w:tc>
        <w:tc>
          <w:tcPr>
            <w:tcW w:w="1302" w:type="dxa"/>
            <w:vMerge w:val="continue"/>
            <w:noWrap w:val="0"/>
            <w:vAlign w:val="center"/>
          </w:tcPr>
          <w:p>
            <w:pPr>
              <w:widowControl/>
              <w:spacing w:line="300" w:lineRule="exact"/>
              <w:rPr>
                <w:rFonts w:hint="eastAsia" w:ascii="宋体" w:hAnsi="宋体" w:eastAsia="宋体" w:cs="宋体"/>
                <w:b w:val="0"/>
                <w:bCs w:val="0"/>
                <w:color w:val="auto"/>
                <w:kern w:val="2"/>
                <w:sz w:val="24"/>
                <w:szCs w:val="24"/>
                <w:highlight w:val="yellow"/>
              </w:rPr>
            </w:pP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拟派项目团队配备（项目负责人除外）：</w:t>
            </w:r>
          </w:p>
          <w:p>
            <w:pPr>
              <w:keepNext w:val="0"/>
              <w:keepLines w:val="0"/>
              <w:widowControl/>
              <w:suppressLineNumbers w:val="0"/>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拟派项目人员中具有国家一级注册建筑师、国家一级注册结构工程师、国家注册设备（给水排水）工程师、国家注册电气工程师、国家注册造价工程师的</w:t>
            </w:r>
            <w:r>
              <w:rPr>
                <w:rFonts w:hint="eastAsia" w:ascii="宋体" w:hAnsi="宋体" w:cs="宋体"/>
                <w:i w:val="0"/>
                <w:color w:val="000000"/>
                <w:kern w:val="2"/>
                <w:sz w:val="24"/>
                <w:szCs w:val="24"/>
                <w:highlight w:val="none"/>
                <w:u w:val="none"/>
                <w:lang w:val="en-US" w:eastAsia="zh-CN" w:bidi="ar-SA"/>
              </w:rPr>
              <w:t>、注册咨询工程师的，</w:t>
            </w:r>
            <w:r>
              <w:rPr>
                <w:rFonts w:hint="eastAsia" w:ascii="宋体" w:hAnsi="宋体" w:eastAsia="宋体" w:cs="宋体"/>
                <w:i w:val="0"/>
                <w:color w:val="000000"/>
                <w:kern w:val="2"/>
                <w:sz w:val="24"/>
                <w:szCs w:val="24"/>
                <w:highlight w:val="none"/>
                <w:u w:val="none"/>
                <w:lang w:val="en-US" w:eastAsia="zh-CN" w:bidi="ar-SA"/>
              </w:rPr>
              <w:t>每个专业得0.5分（同一专业不累计得分）；以上人员同时具有高级工程师职称每个加0.5分，本项最高得6分。</w:t>
            </w:r>
          </w:p>
          <w:p>
            <w:pPr>
              <w:keepNext w:val="0"/>
              <w:keepLines w:val="0"/>
              <w:widowControl/>
              <w:suppressLineNumbers w:val="0"/>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注：项目人员须为本单位正式职工，提供相关证明材料及职称证书描件并加盖单位公章，否则不得分。</w:t>
            </w:r>
          </w:p>
        </w:tc>
        <w:tc>
          <w:tcPr>
            <w:tcW w:w="733" w:type="dxa"/>
            <w:noWrap w:val="0"/>
            <w:vAlign w:val="center"/>
          </w:tcPr>
          <w:p>
            <w:pPr>
              <w:widowControl/>
              <w:spacing w:line="300" w:lineRule="exact"/>
              <w:jc w:val="center"/>
              <w:rPr>
                <w:rFonts w:hint="default" w:ascii="宋体" w:hAnsi="宋体" w:eastAsia="宋体" w:cs="宋体"/>
                <w:b w:val="0"/>
                <w:bCs w:val="0"/>
                <w:color w:val="auto"/>
                <w:kern w:val="2"/>
                <w:sz w:val="24"/>
                <w:szCs w:val="24"/>
                <w:highlight w:val="none"/>
                <w:lang w:val="en-US" w:eastAsia="zh-CN"/>
              </w:rPr>
            </w:pPr>
            <w:r>
              <w:rPr>
                <w:rFonts w:hint="eastAsia" w:ascii="宋体" w:hAnsi="宋体" w:cs="宋体"/>
                <w:b w:val="0"/>
                <w:bCs w:val="0"/>
                <w:color w:val="auto"/>
                <w:kern w:val="2"/>
                <w:sz w:val="24"/>
                <w:szCs w:val="24"/>
                <w:highlight w:val="none"/>
                <w:lang w:val="en-US" w:eastAsia="zh-CN"/>
              </w:rPr>
              <w:t>6分</w:t>
            </w:r>
          </w:p>
        </w:tc>
      </w:tr>
    </w:tbl>
    <w:p>
      <w:pPr>
        <w:pStyle w:val="18"/>
        <w:ind w:firstLine="0" w:firstLineChars="0"/>
        <w:rPr>
          <w:rFonts w:ascii="宋体" w:hAnsi="宋体" w:eastAsia="宋体"/>
          <w:sz w:val="21"/>
        </w:rPr>
      </w:pPr>
    </w:p>
    <w:p>
      <w:pPr>
        <w:snapToGrid w:val="0"/>
        <w:spacing w:line="276" w:lineRule="auto"/>
        <w:ind w:firstLine="241" w:firstLineChars="100"/>
        <w:rPr>
          <w:rFonts w:ascii="宋体" w:hAnsi="宋体" w:cs="宋体"/>
          <w:b/>
          <w:bCs/>
          <w:sz w:val="24"/>
          <w:szCs w:val="24"/>
        </w:rPr>
      </w:pPr>
      <w:r>
        <w:rPr>
          <w:rFonts w:hint="eastAsia" w:ascii="宋体" w:hAnsi="宋体" w:cs="宋体"/>
          <w:b/>
          <w:bCs/>
          <w:sz w:val="24"/>
          <w:szCs w:val="24"/>
        </w:rPr>
        <w:t>（二）</w:t>
      </w:r>
      <w:r>
        <w:rPr>
          <w:rFonts w:hint="eastAsia" w:ascii="宋体" w:hAnsi="宋体" w:cs="宋体"/>
          <w:b/>
          <w:bCs/>
          <w:color w:val="000000"/>
          <w:sz w:val="24"/>
          <w:szCs w:val="24"/>
        </w:rPr>
        <w:t>技术、资信及商务</w:t>
      </w:r>
      <w:r>
        <w:rPr>
          <w:rFonts w:hint="eastAsia" w:ascii="宋体" w:hAnsi="宋体" w:cs="宋体"/>
          <w:b/>
          <w:bCs/>
          <w:sz w:val="24"/>
          <w:szCs w:val="24"/>
        </w:rPr>
        <w:t>分的计算</w:t>
      </w:r>
    </w:p>
    <w:p>
      <w:pPr>
        <w:snapToGrid w:val="0"/>
        <w:spacing w:line="276" w:lineRule="auto"/>
        <w:ind w:firstLine="480" w:firstLineChars="200"/>
        <w:rPr>
          <w:rFonts w:ascii="宋体" w:hAnsi="宋体" w:cs="宋体"/>
          <w:sz w:val="24"/>
          <w:szCs w:val="24"/>
        </w:rPr>
      </w:pPr>
      <w:r>
        <w:rPr>
          <w:rFonts w:hint="eastAsia" w:ascii="宋体" w:hAnsi="宋体" w:cs="宋体"/>
          <w:sz w:val="24"/>
          <w:szCs w:val="24"/>
        </w:rPr>
        <w:t>技术、资信及商务分按照评标委员会成员的独立评分结果汇总数的算术平均分计算，计算公式为：</w:t>
      </w:r>
    </w:p>
    <w:p>
      <w:pPr>
        <w:snapToGrid w:val="0"/>
        <w:spacing w:line="276" w:lineRule="auto"/>
        <w:ind w:firstLine="480" w:firstLineChars="200"/>
        <w:rPr>
          <w:rFonts w:ascii="宋体" w:hAnsi="宋体" w:cs="宋体"/>
          <w:sz w:val="24"/>
          <w:szCs w:val="24"/>
        </w:rPr>
      </w:pPr>
      <w:r>
        <w:rPr>
          <w:rFonts w:hint="eastAsia" w:ascii="宋体" w:hAnsi="宋体" w:cs="宋体"/>
          <w:sz w:val="24"/>
          <w:szCs w:val="24"/>
        </w:rPr>
        <w:t>技术、资信及商务分=（评标委员会所有成员评分合计数）/（评标委员会组成人员数）</w:t>
      </w:r>
    </w:p>
    <w:p>
      <w:pPr>
        <w:snapToGrid w:val="0"/>
        <w:spacing w:line="276" w:lineRule="auto"/>
        <w:ind w:firstLine="241" w:firstLineChars="100"/>
        <w:rPr>
          <w:rFonts w:ascii="宋体" w:hAnsi="宋体" w:cs="宋体"/>
          <w:b/>
          <w:bCs/>
          <w:sz w:val="24"/>
          <w:szCs w:val="24"/>
        </w:rPr>
      </w:pPr>
      <w:r>
        <w:rPr>
          <w:rFonts w:hint="eastAsia" w:ascii="宋体" w:hAnsi="宋体" w:cs="宋体"/>
          <w:b/>
          <w:bCs/>
          <w:sz w:val="24"/>
          <w:szCs w:val="24"/>
        </w:rPr>
        <w:t>（三）价格分（</w:t>
      </w:r>
      <w:r>
        <w:rPr>
          <w:rFonts w:hint="eastAsia" w:ascii="宋体" w:hAnsi="宋体" w:cs="宋体"/>
          <w:b/>
          <w:bCs/>
          <w:sz w:val="24"/>
          <w:szCs w:val="24"/>
          <w:lang w:val="en-US" w:eastAsia="zh-CN"/>
        </w:rPr>
        <w:t>20</w:t>
      </w:r>
      <w:r>
        <w:rPr>
          <w:rFonts w:hint="eastAsia" w:ascii="宋体" w:hAnsi="宋体" w:cs="宋体"/>
          <w:b/>
          <w:bCs/>
          <w:sz w:val="24"/>
          <w:szCs w:val="24"/>
        </w:rPr>
        <w:t>分）</w:t>
      </w:r>
    </w:p>
    <w:p>
      <w:pPr>
        <w:tabs>
          <w:tab w:val="left" w:pos="1154"/>
        </w:tabs>
        <w:spacing w:line="360" w:lineRule="auto"/>
        <w:ind w:firstLine="241" w:firstLineChars="100"/>
        <w:rPr>
          <w:rFonts w:ascii="宋体"/>
          <w:b/>
          <w:sz w:val="24"/>
        </w:rPr>
      </w:pPr>
      <w:r>
        <w:rPr>
          <w:rFonts w:hint="eastAsia" w:ascii="宋体" w:cs="宋体"/>
          <w:b/>
          <w:sz w:val="24"/>
        </w:rPr>
        <w:t>（1）</w:t>
      </w:r>
      <w:r>
        <w:rPr>
          <w:rFonts w:hint="eastAsia" w:ascii="宋体"/>
          <w:b/>
          <w:sz w:val="24"/>
        </w:rPr>
        <w:t>价格分采用低价优先法计算，取所有技术、资信商务得分入围投标人中，投标价格最低的投标报价为评标基准价（小型、微型企业待遇报价低于最低投标报价时，小型、微型企业待遇报价为评标基准价），其他投标人的价格分按照下列公式计算：</w:t>
      </w:r>
    </w:p>
    <w:p>
      <w:pPr>
        <w:tabs>
          <w:tab w:val="left" w:pos="1154"/>
        </w:tabs>
        <w:spacing w:line="360" w:lineRule="auto"/>
        <w:ind w:firstLine="482" w:firstLineChars="200"/>
        <w:rPr>
          <w:rFonts w:ascii="宋体"/>
          <w:b/>
          <w:sz w:val="24"/>
        </w:rPr>
      </w:pPr>
      <w:r>
        <w:rPr>
          <w:rFonts w:hint="eastAsia" w:ascii="宋体"/>
          <w:b/>
          <w:sz w:val="24"/>
        </w:rPr>
        <w:t>价格分=评标基准价/投标报价（或小型、微型企业待遇报价）×</w:t>
      </w:r>
      <w:r>
        <w:rPr>
          <w:rFonts w:hint="eastAsia" w:ascii="宋体"/>
          <w:b/>
          <w:sz w:val="24"/>
          <w:lang w:val="en-US" w:eastAsia="zh-CN"/>
        </w:rPr>
        <w:t>2</w:t>
      </w:r>
      <w:r>
        <w:rPr>
          <w:rFonts w:ascii="宋体"/>
          <w:b/>
          <w:sz w:val="24"/>
        </w:rPr>
        <w:t>0</w:t>
      </w:r>
    </w:p>
    <w:p>
      <w:pPr>
        <w:numPr>
          <w:ilvl w:val="0"/>
          <w:numId w:val="0"/>
        </w:numPr>
        <w:tabs>
          <w:tab w:val="left" w:pos="1154"/>
        </w:tabs>
        <w:spacing w:line="360" w:lineRule="auto"/>
        <w:ind w:firstLine="241" w:firstLineChars="100"/>
        <w:rPr>
          <w:rFonts w:ascii="宋体" w:cs="宋体"/>
          <w:b/>
          <w:sz w:val="24"/>
        </w:rPr>
      </w:pPr>
      <w:r>
        <w:rPr>
          <w:rFonts w:hint="eastAsia" w:ascii="宋体" w:cs="宋体"/>
          <w:b/>
          <w:sz w:val="24"/>
          <w:lang w:eastAsia="zh-CN"/>
        </w:rPr>
        <w:t>（</w:t>
      </w:r>
      <w:r>
        <w:rPr>
          <w:rFonts w:hint="eastAsia" w:ascii="宋体" w:cs="宋体"/>
          <w:b/>
          <w:sz w:val="24"/>
          <w:lang w:val="en-US" w:eastAsia="zh-CN"/>
        </w:rPr>
        <w:t>2</w:t>
      </w:r>
      <w:r>
        <w:rPr>
          <w:rFonts w:hint="eastAsia" w:ascii="宋体" w:cs="宋体"/>
          <w:b/>
          <w:sz w:val="24"/>
          <w:lang w:eastAsia="zh-CN"/>
        </w:rPr>
        <w:t>）</w:t>
      </w:r>
      <w:r>
        <w:rPr>
          <w:rFonts w:hint="eastAsia" w:ascii="宋体" w:cs="宋体"/>
          <w:b/>
          <w:sz w:val="24"/>
        </w:rPr>
        <w:t>价格扣除：</w:t>
      </w:r>
    </w:p>
    <w:p>
      <w:pPr>
        <w:tabs>
          <w:tab w:val="left" w:pos="1154"/>
        </w:tabs>
        <w:spacing w:line="360" w:lineRule="auto"/>
        <w:ind w:firstLine="480" w:firstLineChars="200"/>
        <w:rPr>
          <w:rFonts w:ascii="宋体" w:hAnsi="宋体" w:cs="宋体"/>
          <w:b/>
          <w:bCs/>
          <w:sz w:val="24"/>
          <w:szCs w:val="24"/>
        </w:rPr>
      </w:pPr>
      <w:r>
        <w:rPr>
          <w:rFonts w:hint="eastAsia" w:ascii="宋体" w:cs="宋体"/>
          <w:bCs/>
          <w:sz w:val="24"/>
        </w:rPr>
        <w:t>参照《关于印发&lt;政府采购促进中小企业发展管理办法&gt;的通知》(财库〔2020〕46号)文件、《财政部、司法部关于政府采购支持监狱企业发展有关问题的通知》（财库〔2014〕68号）文件、《财政部、民政部、中国残疾人联合会关于促进残疾人就业政府采购政策的通知》（财库〔2017〕141号）的规定以及《浙江省财政厅关于进一步加大政府采购支持中小企业力度 助力扎实稳住经济的通知》（浙财采监〔2022〕8号）的规定，本项目对小型和微型企业、监狱企业、残疾人福利性单位生产的产品价格给予</w:t>
      </w:r>
      <w:r>
        <w:rPr>
          <w:rFonts w:hint="eastAsia" w:ascii="宋体" w:cs="宋体"/>
          <w:bCs/>
          <w:sz w:val="24"/>
          <w:lang w:val="en-US" w:eastAsia="zh-CN"/>
        </w:rPr>
        <w:t>2</w:t>
      </w:r>
      <w:r>
        <w:rPr>
          <w:rFonts w:hint="eastAsia" w:ascii="宋体" w:cs="宋体"/>
          <w:bCs/>
          <w:sz w:val="24"/>
        </w:rPr>
        <w:t>0%扣除，用扣除后的价格参加评审，但不重复享受价格扣除。小型和微型企业是指投标文件中提供了中小企业声明函且符合《关于印发&lt;政府采购促进中小企业发展管理办法&gt;的通知》(财库〔2020〕46号)规定的要求。残疾人福利性单位是指投标文件中提供了残疾人福利性单位声明函且符合《财政部、民政部、中国残疾人联合会关于促进残疾人就业政府采购政策的通知》（财库〔2017〕141号）规定的企业。监狱企业是指投标文件中提供了由省级以上监狱管理局、戒毒管理局（含新疆生产建设兵团）出具的属于监狱企业的证明文件的企业。</w:t>
      </w:r>
    </w:p>
    <w:p>
      <w:pPr>
        <w:tabs>
          <w:tab w:val="left" w:pos="982"/>
        </w:tabs>
        <w:snapToGrid w:val="0"/>
        <w:spacing w:line="360" w:lineRule="auto"/>
        <w:ind w:firstLine="464" w:firstLineChars="200"/>
        <w:rPr>
          <w:rFonts w:hint="eastAsia" w:ascii="宋体" w:hAnsi="宋体" w:cs="宋体"/>
          <w:b/>
          <w:bCs/>
          <w:sz w:val="24"/>
          <w:szCs w:val="24"/>
        </w:rPr>
      </w:pPr>
      <w:r>
        <w:rPr>
          <w:rFonts w:hint="eastAsia" w:ascii="宋体" w:hAnsi="宋体" w:cs="宋体"/>
          <w:bCs/>
          <w:spacing w:val="-4"/>
          <w:sz w:val="24"/>
        </w:rPr>
        <w:t>大中型企业与小微企业组成联合体或者允许大中型企业向一家或者多家小微企业分包的政府采购货物或服务项目，对于联合体协议或者分包意向协议约定小微企业的合同份额占到合同总金额</w:t>
      </w:r>
      <w:r>
        <w:rPr>
          <w:rFonts w:hint="eastAsia" w:ascii="宋体" w:hAnsi="宋体" w:cs="宋体"/>
          <w:bCs/>
          <w:spacing w:val="-4"/>
          <w:sz w:val="24"/>
          <w:lang w:val="en-US" w:eastAsia="zh-CN"/>
        </w:rPr>
        <w:t>4</w:t>
      </w:r>
      <w:r>
        <w:rPr>
          <w:rFonts w:hint="eastAsia" w:ascii="宋体" w:hAnsi="宋体" w:cs="宋体"/>
          <w:bCs/>
          <w:spacing w:val="-4"/>
          <w:sz w:val="24"/>
        </w:rPr>
        <w:t>0%以上的，对联合体或者大中型企业的报价给予</w:t>
      </w:r>
      <w:r>
        <w:rPr>
          <w:rFonts w:hint="eastAsia" w:ascii="宋体" w:hAnsi="宋体" w:cs="宋体"/>
          <w:bCs/>
          <w:spacing w:val="-4"/>
          <w:sz w:val="24"/>
          <w:lang w:val="en-US" w:eastAsia="zh-CN"/>
        </w:rPr>
        <w:t>6</w:t>
      </w:r>
      <w:r>
        <w:rPr>
          <w:rFonts w:hint="eastAsia" w:ascii="宋体" w:hAnsi="宋体" w:cs="宋体"/>
          <w:bCs/>
          <w:spacing w:val="-4"/>
          <w:sz w:val="24"/>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241" w:firstLineChars="100"/>
        <w:rPr>
          <w:rFonts w:ascii="宋体" w:hAnsi="宋体" w:cs="宋体"/>
          <w:b/>
          <w:bCs/>
          <w:sz w:val="24"/>
          <w:szCs w:val="24"/>
        </w:rPr>
      </w:pPr>
      <w:r>
        <w:rPr>
          <w:rFonts w:hint="eastAsia" w:ascii="宋体" w:hAnsi="宋体" w:cs="宋体"/>
          <w:b/>
          <w:bCs/>
          <w:sz w:val="24"/>
          <w:szCs w:val="24"/>
        </w:rPr>
        <w:t>（四）确定中标人：</w:t>
      </w:r>
    </w:p>
    <w:p>
      <w:pPr>
        <w:snapToGrid w:val="0"/>
        <w:spacing w:line="360" w:lineRule="auto"/>
        <w:ind w:firstLine="600" w:firstLineChars="250"/>
        <w:rPr>
          <w:rFonts w:ascii="宋体" w:hAnsi="宋体" w:cs="宋体"/>
          <w:sz w:val="24"/>
          <w:szCs w:val="24"/>
        </w:rPr>
      </w:pPr>
      <w:r>
        <w:rPr>
          <w:rFonts w:hint="eastAsia" w:ascii="宋体" w:hAnsi="宋体" w:cs="宋体"/>
          <w:sz w:val="24"/>
          <w:szCs w:val="24"/>
        </w:rPr>
        <w:t>4.1技术、资信商务及其他分得分和投标报价得分之和排名第一的投标人为预中标人。</w:t>
      </w:r>
    </w:p>
    <w:p>
      <w:pPr>
        <w:snapToGrid w:val="0"/>
        <w:spacing w:line="360" w:lineRule="auto"/>
        <w:ind w:firstLine="600" w:firstLineChars="250"/>
        <w:rPr>
          <w:rFonts w:ascii="宋体" w:hAnsi="宋体" w:cs="宋体"/>
          <w:sz w:val="24"/>
          <w:szCs w:val="24"/>
        </w:rPr>
      </w:pPr>
      <w:r>
        <w:rPr>
          <w:rFonts w:hint="eastAsia" w:ascii="宋体" w:hAnsi="宋体" w:cs="宋体"/>
          <w:sz w:val="24"/>
          <w:szCs w:val="24"/>
        </w:rPr>
        <w:t>4.2中标方不得将中标项目转让给他人或将中标项目支解后分别转让给他人，一经发现，立即取消投标、中标资格，并依法追究法律责任。</w:t>
      </w:r>
    </w:p>
    <w:p>
      <w:pPr>
        <w:snapToGrid w:val="0"/>
        <w:spacing w:line="360" w:lineRule="auto"/>
        <w:ind w:firstLine="600" w:firstLineChars="250"/>
        <w:rPr>
          <w:rFonts w:ascii="宋体" w:hAnsi="宋体" w:cs="宋体"/>
          <w:sz w:val="24"/>
          <w:szCs w:val="24"/>
        </w:rPr>
      </w:pPr>
      <w:r>
        <w:rPr>
          <w:rFonts w:hint="eastAsia" w:ascii="宋体" w:hAnsi="宋体" w:cs="宋体"/>
          <w:sz w:val="24"/>
          <w:szCs w:val="24"/>
        </w:rPr>
        <w:t>4.3 如有中标企业放弃中标或解除合同，可以顺延委托由第二预中标单位履行合同。</w:t>
      </w:r>
    </w:p>
    <w:p>
      <w:pPr>
        <w:snapToGrid w:val="0"/>
        <w:spacing w:line="360" w:lineRule="auto"/>
        <w:ind w:firstLine="241" w:firstLineChars="100"/>
        <w:rPr>
          <w:rFonts w:ascii="宋体" w:hAnsi="宋体" w:cs="宋体"/>
          <w:b/>
          <w:bCs/>
          <w:sz w:val="24"/>
          <w:szCs w:val="24"/>
        </w:rPr>
      </w:pPr>
      <w:r>
        <w:rPr>
          <w:rFonts w:hint="eastAsia" w:ascii="宋体" w:hAnsi="宋体" w:cs="宋体"/>
          <w:b/>
          <w:bCs/>
          <w:sz w:val="24"/>
          <w:szCs w:val="24"/>
        </w:rPr>
        <w:t>（五）招标方不保证最低报价者为中标方。</w:t>
      </w:r>
    </w:p>
    <w:p>
      <w:pPr>
        <w:ind w:firstLine="241" w:firstLineChars="100"/>
        <w:rPr>
          <w:rFonts w:ascii="宋体" w:hAnsi="宋体" w:cs="宋体"/>
          <w:b/>
          <w:bCs/>
          <w:sz w:val="24"/>
          <w:szCs w:val="24"/>
        </w:rPr>
      </w:pPr>
      <w:r>
        <w:rPr>
          <w:rFonts w:hint="eastAsia" w:ascii="宋体" w:hAnsi="宋体" w:cs="宋体"/>
          <w:b/>
          <w:bCs/>
          <w:sz w:val="24"/>
          <w:szCs w:val="24"/>
        </w:rPr>
        <w:t>（六）招标人不对落标原因作任何解释。</w:t>
      </w:r>
    </w:p>
    <w:p>
      <w:pPr>
        <w:pStyle w:val="12"/>
        <w:spacing w:before="156" w:after="156"/>
        <w:rPr>
          <w:rFonts w:ascii="宋体" w:hAnsi="宋体" w:cs="宋体"/>
          <w:b/>
          <w:bCs/>
          <w:color w:val="000000"/>
          <w:sz w:val="30"/>
          <w:szCs w:val="30"/>
        </w:rPr>
      </w:pPr>
      <w:r>
        <w:rPr>
          <w:rFonts w:hint="eastAsia" w:hAnsi="宋体"/>
        </w:rPr>
        <w:br w:type="page"/>
      </w:r>
      <w:r>
        <w:rPr>
          <w:rFonts w:hint="eastAsia" w:hAnsi="宋体"/>
          <w:lang w:val="en-US" w:eastAsia="zh-CN"/>
        </w:rPr>
        <w:t xml:space="preserve">                          </w:t>
      </w:r>
      <w:r>
        <w:rPr>
          <w:rFonts w:hint="eastAsia" w:hAnsi="宋体"/>
          <w:b/>
          <w:bCs/>
          <w:lang w:val="en-US" w:eastAsia="zh-CN"/>
        </w:rPr>
        <w:t xml:space="preserve">  </w:t>
      </w:r>
      <w:r>
        <w:rPr>
          <w:rFonts w:hint="eastAsia" w:hAnsi="宋体"/>
          <w:b/>
          <w:bCs/>
          <w:sz w:val="30"/>
          <w:szCs w:val="30"/>
          <w:lang w:val="en-US" w:eastAsia="zh-CN"/>
        </w:rPr>
        <w:t xml:space="preserve">第五章  </w:t>
      </w:r>
      <w:r>
        <w:rPr>
          <w:rFonts w:hint="eastAsia" w:ascii="宋体" w:hAnsi="宋体" w:cs="宋体"/>
          <w:b/>
          <w:bCs/>
          <w:color w:val="000000"/>
          <w:sz w:val="30"/>
          <w:szCs w:val="30"/>
        </w:rPr>
        <w:t>合同主要条款</w:t>
      </w:r>
    </w:p>
    <w:p>
      <w:pPr>
        <w:adjustRightInd w:val="0"/>
        <w:ind w:firstLine="2409" w:firstLineChars="1000"/>
        <w:rPr>
          <w:rFonts w:ascii="宋体" w:hAnsi="宋体" w:cs="宋体"/>
          <w:b/>
          <w:bCs/>
          <w:color w:val="000000"/>
          <w:sz w:val="24"/>
          <w:szCs w:val="24"/>
        </w:rPr>
      </w:pPr>
      <w:r>
        <w:rPr>
          <w:rFonts w:hint="eastAsia" w:ascii="宋体" w:hAnsi="宋体" w:cs="宋体"/>
          <w:b/>
          <w:bCs/>
          <w:color w:val="000000"/>
          <w:sz w:val="24"/>
          <w:szCs w:val="24"/>
        </w:rPr>
        <w:t xml:space="preserve">东阳市政府采购合同（范本，可按实际需求修改） </w:t>
      </w:r>
    </w:p>
    <w:p>
      <w:pPr>
        <w:kinsoku/>
        <w:overflowPunct/>
        <w:topLinePunct w:val="0"/>
        <w:bidi w:val="0"/>
        <w:snapToGrid w:val="0"/>
        <w:spacing w:beforeAutospacing="0" w:line="440" w:lineRule="exact"/>
        <w:ind w:firstLine="480" w:firstLineChars="200"/>
        <w:rPr>
          <w:rFonts w:hint="eastAsia" w:ascii="宋体" w:eastAsia="宋体" w:cs="宋体"/>
          <w:sz w:val="24"/>
        </w:rPr>
      </w:pPr>
      <w:r>
        <w:rPr>
          <w:rFonts w:hint="eastAsia" w:ascii="宋体" w:eastAsia="宋体" w:cs="宋体"/>
          <w:sz w:val="24"/>
        </w:rPr>
        <w:t>项目名称：                   项目编号：               合同号：</w:t>
      </w:r>
    </w:p>
    <w:p>
      <w:pPr>
        <w:kinsoku/>
        <w:overflowPunct/>
        <w:topLinePunct w:val="0"/>
        <w:bidi w:val="0"/>
        <w:snapToGrid w:val="0"/>
        <w:spacing w:beforeAutospacing="0" w:line="440" w:lineRule="exact"/>
        <w:ind w:firstLine="480" w:firstLineChars="200"/>
        <w:rPr>
          <w:rFonts w:hint="eastAsia" w:ascii="宋体" w:eastAsia="宋体" w:cs="宋体"/>
          <w:sz w:val="24"/>
        </w:rPr>
      </w:pPr>
      <w:r>
        <w:rPr>
          <w:rFonts w:hint="eastAsia" w:ascii="宋体" w:eastAsia="宋体" w:cs="宋体"/>
          <w:sz w:val="24"/>
        </w:rPr>
        <w:t>甲方（买方）：</w:t>
      </w:r>
    </w:p>
    <w:p>
      <w:pPr>
        <w:kinsoku/>
        <w:overflowPunct/>
        <w:topLinePunct w:val="0"/>
        <w:bidi w:val="0"/>
        <w:snapToGrid w:val="0"/>
        <w:spacing w:beforeAutospacing="0" w:line="440" w:lineRule="exact"/>
        <w:ind w:firstLine="480" w:firstLineChars="200"/>
        <w:rPr>
          <w:rFonts w:ascii="宋体" w:hAnsi="宋体"/>
          <w:sz w:val="24"/>
        </w:rPr>
      </w:pPr>
      <w:r>
        <w:rPr>
          <w:rFonts w:hint="eastAsia" w:ascii="宋体" w:eastAsia="宋体" w:cs="宋体"/>
          <w:sz w:val="24"/>
        </w:rPr>
        <w:t>乙方（卖方）：</w:t>
      </w:r>
    </w:p>
    <w:p>
      <w:pPr>
        <w:pStyle w:val="18"/>
        <w:ind w:left="0" w:leftChars="0" w:firstLine="0" w:firstLineChars="0"/>
        <w:jc w:val="both"/>
        <w:rPr>
          <w:rFonts w:hint="eastAsia" w:eastAsiaTheme="minorEastAsia"/>
          <w:sz w:val="28"/>
          <w:szCs w:val="28"/>
          <w:lang w:eastAsia="zh-CN"/>
        </w:rPr>
      </w:pPr>
    </w:p>
    <w:p>
      <w:pPr>
        <w:autoSpaceDE w:val="0"/>
        <w:autoSpaceDN w:val="0"/>
        <w:adjustRightInd w:val="0"/>
        <w:spacing w:line="360" w:lineRule="auto"/>
        <w:ind w:firstLine="480" w:firstLineChars="200"/>
        <w:jc w:val="left"/>
        <w:rPr>
          <w:rFonts w:ascii="宋体" w:cs="宋体"/>
          <w:color w:val="000000"/>
          <w:sz w:val="24"/>
        </w:rPr>
      </w:pPr>
      <w:bookmarkStart w:id="0" w:name="_Toc17278025"/>
      <w:r>
        <w:rPr>
          <w:rFonts w:hint="eastAsia" w:ascii="宋体" w:cs="宋体"/>
          <w:color w:val="000000"/>
          <w:sz w:val="24"/>
        </w:rPr>
        <w:t xml:space="preserve">根据 </w:t>
      </w:r>
      <w:r>
        <w:rPr>
          <w:rFonts w:hint="eastAsia" w:ascii="宋体" w:cs="宋体"/>
          <w:color w:val="000000"/>
          <w:sz w:val="24"/>
          <w:u w:val="single"/>
        </w:rPr>
        <w:t xml:space="preserve">          </w:t>
      </w:r>
      <w:r>
        <w:rPr>
          <w:rFonts w:hint="eastAsia" w:ascii="宋体" w:cs="宋体"/>
          <w:color w:val="000000"/>
          <w:sz w:val="24"/>
        </w:rPr>
        <w:t xml:space="preserve"> 项目的采购结果，按照《中华人民共和国政府采购法》、《中华人民共和国</w:t>
      </w:r>
      <w:r>
        <w:rPr>
          <w:rFonts w:hint="eastAsia" w:ascii="宋体" w:cs="宋体"/>
          <w:color w:val="000000"/>
          <w:sz w:val="24"/>
          <w:lang w:eastAsia="zh-CN"/>
        </w:rPr>
        <w:t>民法典</w:t>
      </w:r>
      <w:r>
        <w:rPr>
          <w:rFonts w:hint="eastAsia" w:ascii="宋体" w:cs="宋体"/>
          <w:color w:val="000000"/>
          <w:sz w:val="24"/>
        </w:rPr>
        <w:t xml:space="preserve">》的规定，经双方协商，本着平等互利和诚实信用的原则，一致同意签订本合同如下。 </w:t>
      </w:r>
    </w:p>
    <w:p>
      <w:pPr>
        <w:snapToGrid w:val="0"/>
        <w:spacing w:before="120" w:after="120" w:line="360" w:lineRule="auto"/>
        <w:ind w:firstLine="482" w:firstLineChars="200"/>
        <w:rPr>
          <w:rFonts w:hint="eastAsia" w:ascii="宋体" w:hAnsi="宋体" w:eastAsia="宋体" w:cs="宋体"/>
          <w:b/>
          <w:bCs/>
          <w:sz w:val="24"/>
        </w:rPr>
      </w:pPr>
      <w:r>
        <w:rPr>
          <w:rFonts w:hint="eastAsia" w:ascii="宋体" w:hAnsi="宋体" w:eastAsia="宋体" w:cs="宋体"/>
          <w:b/>
          <w:bCs/>
          <w:sz w:val="24"/>
        </w:rPr>
        <w:t>一、合同文件：</w:t>
      </w:r>
      <w:r>
        <w:rPr>
          <w:rFonts w:hint="eastAsia" w:ascii="宋体" w:hAnsi="宋体" w:eastAsia="宋体" w:cs="宋体"/>
          <w:sz w:val="24"/>
        </w:rPr>
        <w:t>招标文件、投标文件、技术澄清及询标答复的所有内容是构成合同不可</w:t>
      </w:r>
      <w:r>
        <w:rPr>
          <w:rFonts w:hint="eastAsia" w:ascii="宋体" w:hAnsi="宋体" w:eastAsia="宋体" w:cs="宋体"/>
          <w:b w:val="0"/>
          <w:bCs w:val="0"/>
          <w:sz w:val="24"/>
        </w:rPr>
        <w:t>分割的部分，与本合同具有同等法律效力，当文件之间、文件与本合同之间有相互矛盾之处，以有利于甲方之解释为准。</w:t>
      </w:r>
    </w:p>
    <w:p>
      <w:pPr>
        <w:keepNext w:val="0"/>
        <w:keepLines w:val="0"/>
        <w:pageBreakBefore w:val="0"/>
        <w:widowControl w:val="0"/>
        <w:kinsoku/>
        <w:wordWrap/>
        <w:overflowPunct/>
        <w:topLinePunct w:val="0"/>
        <w:bidi w:val="0"/>
        <w:snapToGrid w:val="0"/>
        <w:spacing w:beforeAutospacing="0" w:line="440" w:lineRule="exact"/>
        <w:ind w:firstLine="241" w:firstLineChars="100"/>
        <w:textAlignment w:val="auto"/>
        <w:rPr>
          <w:rFonts w:hint="eastAsia" w:ascii="宋体" w:eastAsia="宋体"/>
          <w:b/>
          <w:sz w:val="24"/>
          <w:szCs w:val="24"/>
          <w:lang w:eastAsia="zh-CN"/>
        </w:rPr>
      </w:pPr>
      <w:r>
        <w:rPr>
          <w:rFonts w:ascii="宋体" w:eastAsia="宋体"/>
          <w:b/>
          <w:sz w:val="24"/>
        </w:rPr>
        <w:t>二</w:t>
      </w:r>
      <w:r>
        <w:rPr>
          <w:rFonts w:hint="eastAsia" w:ascii="宋体"/>
          <w:b/>
          <w:sz w:val="24"/>
          <w:szCs w:val="24"/>
        </w:rPr>
        <w:t>、</w:t>
      </w:r>
      <w:r>
        <w:rPr>
          <w:rFonts w:hint="eastAsia" w:ascii="宋体" w:hAnsi="宋体" w:cs="宋体"/>
          <w:b/>
          <w:sz w:val="24"/>
          <w:szCs w:val="24"/>
        </w:rPr>
        <w:t>服务</w:t>
      </w:r>
      <w:r>
        <w:rPr>
          <w:rFonts w:hint="eastAsia" w:ascii="宋体" w:hAnsi="宋体" w:cs="宋体"/>
          <w:b/>
          <w:sz w:val="24"/>
          <w:szCs w:val="24"/>
          <w:lang w:eastAsia="zh-CN"/>
        </w:rPr>
        <w:t>内容</w:t>
      </w:r>
    </w:p>
    <w:p>
      <w:pPr>
        <w:kinsoku/>
        <w:overflowPunct/>
        <w:topLinePunct w:val="0"/>
        <w:bidi w:val="0"/>
        <w:snapToGrid w:val="0"/>
        <w:spacing w:beforeAutospacing="0" w:line="440" w:lineRule="exact"/>
        <w:rPr>
          <w:rFonts w:hint="eastAsia" w:ascii="宋体"/>
          <w:b/>
          <w:sz w:val="24"/>
          <w:lang w:eastAsia="zh-CN"/>
        </w:rPr>
      </w:pPr>
    </w:p>
    <w:p>
      <w:pPr>
        <w:kinsoku/>
        <w:overflowPunct/>
        <w:topLinePunct w:val="0"/>
        <w:bidi w:val="0"/>
        <w:snapToGrid w:val="0"/>
        <w:spacing w:beforeAutospacing="0" w:line="440" w:lineRule="exact"/>
        <w:rPr>
          <w:rFonts w:hint="eastAsia" w:ascii="宋体"/>
          <w:b/>
          <w:sz w:val="24"/>
          <w:lang w:eastAsia="zh-CN"/>
        </w:rPr>
      </w:pPr>
    </w:p>
    <w:p>
      <w:pPr>
        <w:kinsoku/>
        <w:overflowPunct/>
        <w:topLinePunct w:val="0"/>
        <w:bidi w:val="0"/>
        <w:snapToGrid w:val="0"/>
        <w:spacing w:beforeAutospacing="0" w:line="440" w:lineRule="exact"/>
        <w:ind w:firstLine="241" w:firstLineChars="100"/>
        <w:rPr>
          <w:rFonts w:ascii="宋体" w:eastAsia="宋体"/>
          <w:b/>
          <w:sz w:val="24"/>
        </w:rPr>
      </w:pPr>
      <w:r>
        <w:rPr>
          <w:rFonts w:hint="eastAsia" w:ascii="宋体"/>
          <w:b/>
          <w:sz w:val="24"/>
          <w:lang w:eastAsia="zh-CN"/>
        </w:rPr>
        <w:t>三</w:t>
      </w:r>
      <w:r>
        <w:rPr>
          <w:rFonts w:ascii="宋体" w:eastAsia="宋体"/>
          <w:b/>
          <w:sz w:val="24"/>
        </w:rPr>
        <w:t>、合同金额</w:t>
      </w:r>
    </w:p>
    <w:p>
      <w:pPr>
        <w:kinsoku/>
        <w:overflowPunct/>
        <w:topLinePunct w:val="0"/>
        <w:bidi w:val="0"/>
        <w:snapToGrid w:val="0"/>
        <w:spacing w:beforeAutospacing="0" w:line="440" w:lineRule="exact"/>
        <w:ind w:firstLine="240" w:firstLineChars="100"/>
        <w:rPr>
          <w:rFonts w:hint="eastAsia" w:ascii="宋体"/>
          <w:b/>
          <w:sz w:val="24"/>
          <w:lang w:eastAsia="zh-CN"/>
        </w:rPr>
      </w:pPr>
      <w:r>
        <w:rPr>
          <w:rFonts w:ascii="宋体" w:eastAsia="宋体"/>
          <w:sz w:val="24"/>
        </w:rPr>
        <w:t>本合同金额为（大写）：______________</w:t>
      </w:r>
      <w:r>
        <w:rPr>
          <w:rFonts w:hint="eastAsia" w:ascii="宋体"/>
          <w:sz w:val="24"/>
          <w:lang w:val="en-US" w:eastAsia="zh-CN"/>
        </w:rPr>
        <w:t xml:space="preserve"> </w:t>
      </w:r>
      <w:r>
        <w:rPr>
          <w:rFonts w:ascii="宋体" w:eastAsia="宋体"/>
          <w:sz w:val="24"/>
        </w:rPr>
        <w:t>元（￥___________元）人民币。</w:t>
      </w:r>
    </w:p>
    <w:p>
      <w:pPr>
        <w:keepNext w:val="0"/>
        <w:keepLines w:val="0"/>
        <w:pageBreakBefore w:val="0"/>
        <w:widowControl w:val="0"/>
        <w:kinsoku/>
        <w:wordWrap/>
        <w:overflowPunct/>
        <w:topLinePunct w:val="0"/>
        <w:bidi w:val="0"/>
        <w:spacing w:beforeAutospacing="0" w:line="440" w:lineRule="exact"/>
        <w:ind w:firstLine="241" w:firstLineChars="100"/>
        <w:jc w:val="left"/>
        <w:textAlignment w:val="auto"/>
        <w:rPr>
          <w:rFonts w:hint="eastAsia" w:ascii="宋体" w:eastAsia="宋体" w:cs="宋体"/>
          <w:b/>
          <w:spacing w:val="-10"/>
          <w:sz w:val="24"/>
          <w:szCs w:val="24"/>
        </w:rPr>
      </w:pPr>
      <w:r>
        <w:rPr>
          <w:rFonts w:hint="eastAsia" w:ascii="宋体" w:cs="宋体"/>
          <w:b/>
          <w:sz w:val="24"/>
          <w:lang w:eastAsia="zh-CN"/>
        </w:rPr>
        <w:t>四、</w:t>
      </w:r>
      <w:r>
        <w:rPr>
          <w:rFonts w:hint="eastAsia" w:ascii="宋体" w:eastAsia="宋体" w:cs="宋体"/>
          <w:b/>
          <w:sz w:val="24"/>
        </w:rPr>
        <w:t>技术资料</w:t>
      </w:r>
    </w:p>
    <w:p>
      <w:pPr>
        <w:keepNext w:val="0"/>
        <w:keepLines w:val="0"/>
        <w:pageBreakBefore w:val="0"/>
        <w:widowControl w:val="0"/>
        <w:kinsoku/>
        <w:wordWrap/>
        <w:overflowPunct/>
        <w:topLinePunct w:val="0"/>
        <w:bidi w:val="0"/>
        <w:spacing w:beforeAutospacing="0" w:line="440" w:lineRule="exact"/>
        <w:ind w:firstLine="440" w:firstLineChars="200"/>
        <w:jc w:val="left"/>
        <w:textAlignment w:val="auto"/>
        <w:rPr>
          <w:rFonts w:hint="eastAsia" w:ascii="宋体" w:cs="宋体"/>
          <w:bCs/>
          <w:spacing w:val="-10"/>
          <w:sz w:val="24"/>
          <w:szCs w:val="24"/>
        </w:rPr>
      </w:pPr>
      <w:r>
        <w:rPr>
          <w:rFonts w:hint="eastAsia" w:ascii="宋体" w:cs="宋体"/>
          <w:bCs/>
          <w:spacing w:val="-10"/>
          <w:sz w:val="24"/>
          <w:szCs w:val="24"/>
        </w:rPr>
        <w:t>1</w:t>
      </w:r>
      <w:r>
        <w:rPr>
          <w:rFonts w:hint="eastAsia" w:ascii="宋体" w:cs="宋体"/>
          <w:bCs/>
          <w:spacing w:val="-10"/>
          <w:sz w:val="24"/>
          <w:szCs w:val="24"/>
          <w:lang w:val="en-US" w:eastAsia="zh-CN"/>
        </w:rPr>
        <w:t>.</w:t>
      </w:r>
      <w:r>
        <w:rPr>
          <w:rFonts w:hint="eastAsia" w:ascii="宋体" w:cs="宋体"/>
          <w:bCs/>
          <w:spacing w:val="-10"/>
          <w:sz w:val="24"/>
          <w:szCs w:val="24"/>
        </w:rPr>
        <w:t>乙方应按招标文件规定的时间向甲方提供有关技术资料。</w:t>
      </w:r>
    </w:p>
    <w:p>
      <w:pPr>
        <w:keepNext w:val="0"/>
        <w:keepLines w:val="0"/>
        <w:pageBreakBefore w:val="0"/>
        <w:widowControl w:val="0"/>
        <w:kinsoku/>
        <w:wordWrap/>
        <w:overflowPunct/>
        <w:topLinePunct w:val="0"/>
        <w:bidi w:val="0"/>
        <w:spacing w:beforeAutospacing="0" w:line="440" w:lineRule="exact"/>
        <w:ind w:firstLine="440" w:firstLineChars="200"/>
        <w:jc w:val="left"/>
        <w:textAlignment w:val="auto"/>
        <w:rPr>
          <w:rFonts w:hint="eastAsia" w:ascii="宋体" w:cs="宋体"/>
          <w:bCs/>
          <w:spacing w:val="-10"/>
          <w:sz w:val="24"/>
          <w:szCs w:val="24"/>
        </w:rPr>
      </w:pPr>
      <w:r>
        <w:rPr>
          <w:rFonts w:hint="eastAsia" w:ascii="宋体" w:cs="宋体"/>
          <w:bCs/>
          <w:spacing w:val="-10"/>
          <w:sz w:val="24"/>
          <w:szCs w:val="24"/>
        </w:rPr>
        <w:t>2</w:t>
      </w:r>
      <w:r>
        <w:rPr>
          <w:rFonts w:hint="eastAsia" w:ascii="宋体" w:cs="宋体"/>
          <w:bCs/>
          <w:spacing w:val="-10"/>
          <w:sz w:val="24"/>
          <w:szCs w:val="24"/>
          <w:lang w:val="en-US" w:eastAsia="zh-CN"/>
        </w:rPr>
        <w:t>.</w:t>
      </w:r>
      <w:r>
        <w:rPr>
          <w:rFonts w:hint="eastAsia" w:ascii="宋体" w:cs="宋体"/>
          <w:bCs/>
          <w:spacing w:val="-10"/>
          <w:sz w:val="24"/>
          <w:szCs w:val="24"/>
        </w:rPr>
        <w:t>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kinsoku/>
        <w:overflowPunct/>
        <w:topLinePunct w:val="0"/>
        <w:bidi w:val="0"/>
        <w:snapToGrid w:val="0"/>
        <w:spacing w:beforeAutospacing="0" w:line="440" w:lineRule="exact"/>
        <w:ind w:left="411" w:leftChars="120" w:hanging="171" w:hangingChars="71"/>
        <w:rPr>
          <w:rFonts w:ascii="宋体" w:eastAsia="宋体"/>
          <w:b/>
          <w:sz w:val="24"/>
        </w:rPr>
      </w:pPr>
      <w:r>
        <w:rPr>
          <w:rFonts w:hint="eastAsia" w:ascii="宋体"/>
          <w:b/>
          <w:sz w:val="24"/>
          <w:lang w:eastAsia="zh-CN"/>
        </w:rPr>
        <w:t>五</w:t>
      </w:r>
      <w:r>
        <w:rPr>
          <w:rFonts w:ascii="宋体" w:eastAsia="宋体"/>
          <w:b/>
          <w:sz w:val="24"/>
        </w:rPr>
        <w:t>、知识产权</w:t>
      </w:r>
    </w:p>
    <w:p>
      <w:pPr>
        <w:kinsoku/>
        <w:overflowPunct/>
        <w:topLinePunct w:val="0"/>
        <w:bidi w:val="0"/>
        <w:snapToGrid w:val="0"/>
        <w:spacing w:beforeAutospacing="0" w:line="440" w:lineRule="exact"/>
        <w:ind w:firstLine="480" w:firstLineChars="200"/>
        <w:rPr>
          <w:rFonts w:ascii="宋体" w:eastAsia="宋体"/>
          <w:b/>
          <w:bCs/>
          <w:sz w:val="24"/>
        </w:rPr>
      </w:pPr>
      <w:r>
        <w:rPr>
          <w:rFonts w:ascii="宋体" w:eastAsia="宋体"/>
          <w:sz w:val="24"/>
        </w:rPr>
        <w:t>乙方应保证提供服务过程中不会侵犯任何第三方的</w:t>
      </w:r>
      <w:r>
        <w:rPr>
          <w:rFonts w:ascii="宋体" w:eastAsia="宋体"/>
          <w:b/>
          <w:sz w:val="24"/>
        </w:rPr>
        <w:t>知识产权</w:t>
      </w:r>
      <w:r>
        <w:rPr>
          <w:rFonts w:ascii="宋体" w:eastAsia="宋体"/>
          <w:b/>
          <w:bCs/>
          <w:sz w:val="24"/>
        </w:rPr>
        <w:t>。</w:t>
      </w:r>
    </w:p>
    <w:p>
      <w:pPr>
        <w:kinsoku/>
        <w:overflowPunct/>
        <w:topLinePunct w:val="0"/>
        <w:bidi w:val="0"/>
        <w:snapToGrid w:val="0"/>
        <w:spacing w:beforeAutospacing="0" w:line="440" w:lineRule="exact"/>
        <w:ind w:firstLine="241" w:firstLineChars="100"/>
        <w:rPr>
          <w:rFonts w:ascii="宋体" w:eastAsia="宋体"/>
          <w:b/>
          <w:sz w:val="24"/>
          <w:szCs w:val="20"/>
        </w:rPr>
      </w:pPr>
      <w:r>
        <w:rPr>
          <w:rFonts w:hint="eastAsia" w:ascii="宋体"/>
          <w:b/>
          <w:sz w:val="24"/>
          <w:lang w:eastAsia="zh-CN"/>
        </w:rPr>
        <w:t>六</w:t>
      </w:r>
      <w:r>
        <w:rPr>
          <w:rFonts w:hint="eastAsia" w:ascii="宋体" w:eastAsia="宋体"/>
          <w:b/>
          <w:sz w:val="24"/>
        </w:rPr>
        <w:t>、转包或分包</w:t>
      </w:r>
    </w:p>
    <w:p>
      <w:pPr>
        <w:snapToGrid w:val="0"/>
        <w:spacing w:line="440" w:lineRule="exact"/>
        <w:ind w:firstLine="480" w:firstLineChars="200"/>
        <w:jc w:val="left"/>
        <w:rPr>
          <w:rFonts w:ascii="宋体" w:hAnsi="宋体" w:cs="Arial"/>
          <w:sz w:val="24"/>
        </w:rPr>
      </w:pPr>
      <w:r>
        <w:rPr>
          <w:rFonts w:ascii="宋体" w:hAnsi="宋体"/>
          <w:sz w:val="24"/>
        </w:rPr>
        <w:t>1</w:t>
      </w:r>
      <w:r>
        <w:rPr>
          <w:rFonts w:hint="eastAsia" w:ascii="宋体" w:hAnsi="宋体"/>
          <w:sz w:val="24"/>
          <w:lang w:val="en-US" w:eastAsia="zh-CN"/>
        </w:rPr>
        <w:t>.</w:t>
      </w:r>
      <w:r>
        <w:rPr>
          <w:rFonts w:ascii="宋体" w:hAnsi="宋体"/>
          <w:sz w:val="24"/>
        </w:rPr>
        <w:t>本项目不允许转包。</w:t>
      </w:r>
    </w:p>
    <w:p>
      <w:pPr>
        <w:snapToGrid w:val="0"/>
        <w:spacing w:line="400" w:lineRule="exact"/>
        <w:ind w:firstLine="480" w:firstLineChars="200"/>
        <w:rPr>
          <w:rFonts w:ascii="宋体" w:hAnsi="宋体" w:cs="Arial"/>
          <w:sz w:val="24"/>
        </w:rPr>
      </w:pPr>
      <w:r>
        <w:rPr>
          <w:rFonts w:ascii="宋体" w:hAnsi="宋体" w:cs="Arial"/>
          <w:sz w:val="24"/>
        </w:rPr>
        <w:t>2</w:t>
      </w:r>
      <w:r>
        <w:rPr>
          <w:rFonts w:hint="eastAsia" w:ascii="宋体" w:hAnsi="宋体" w:cs="Arial"/>
          <w:sz w:val="24"/>
          <w:lang w:val="en-US" w:eastAsia="zh-CN"/>
        </w:rPr>
        <w:t>.</w:t>
      </w:r>
      <w:r>
        <w:rPr>
          <w:rFonts w:hint="eastAsia" w:ascii="宋体" w:hAnsi="宋体" w:cs="Arial"/>
          <w:sz w:val="24"/>
        </w:rPr>
        <w:t>除非得到</w:t>
      </w:r>
      <w:r>
        <w:rPr>
          <w:rFonts w:ascii="宋体" w:hAnsi="宋体" w:cs="Arial"/>
          <w:sz w:val="24"/>
        </w:rPr>
        <w:t>甲</w:t>
      </w:r>
      <w:r>
        <w:rPr>
          <w:rFonts w:hint="eastAsia" w:ascii="宋体" w:hAnsi="宋体" w:cs="Arial"/>
          <w:sz w:val="24"/>
        </w:rPr>
        <w:t>方的书面同意，</w:t>
      </w:r>
      <w:r>
        <w:rPr>
          <w:rFonts w:ascii="宋体" w:hAnsi="宋体" w:cs="Arial"/>
          <w:sz w:val="24"/>
        </w:rPr>
        <w:t>乙</w:t>
      </w:r>
      <w:r>
        <w:rPr>
          <w:rFonts w:hint="eastAsia" w:ascii="宋体" w:hAnsi="宋体" w:cs="Arial"/>
          <w:sz w:val="24"/>
        </w:rPr>
        <w:t>方不得将本合同范围的货物全部或部分分包给他人供应；</w:t>
      </w:r>
    </w:p>
    <w:p>
      <w:pPr>
        <w:snapToGrid w:val="0"/>
        <w:spacing w:line="400" w:lineRule="exact"/>
        <w:ind w:firstLine="480" w:firstLineChars="200"/>
        <w:rPr>
          <w:rFonts w:ascii="宋体" w:hAnsi="宋体" w:cs="Arial"/>
          <w:sz w:val="24"/>
        </w:rPr>
      </w:pPr>
      <w:r>
        <w:rPr>
          <w:rFonts w:hint="eastAsia" w:ascii="宋体" w:hAnsi="宋体" w:cs="Arial"/>
          <w:sz w:val="24"/>
        </w:rPr>
        <w:t>3</w:t>
      </w:r>
      <w:r>
        <w:rPr>
          <w:rFonts w:hint="eastAsia" w:ascii="宋体" w:hAnsi="宋体" w:cs="Arial"/>
          <w:sz w:val="24"/>
          <w:lang w:val="en-US" w:eastAsia="zh-CN"/>
        </w:rPr>
        <w:t>.</w:t>
      </w:r>
      <w:r>
        <w:rPr>
          <w:rFonts w:hint="eastAsia" w:ascii="宋体" w:hAnsi="宋体" w:cs="Arial"/>
          <w:sz w:val="24"/>
        </w:rPr>
        <w:t>如有转让和未经甲方同意的分包行为，甲方有权解除合同，追究乙方的违约责任。</w:t>
      </w:r>
    </w:p>
    <w:p>
      <w:pPr>
        <w:kinsoku/>
        <w:overflowPunct/>
        <w:topLinePunct w:val="0"/>
        <w:bidi w:val="0"/>
        <w:snapToGrid w:val="0"/>
        <w:spacing w:beforeAutospacing="0" w:line="440" w:lineRule="exact"/>
        <w:ind w:firstLine="241" w:firstLineChars="100"/>
        <w:rPr>
          <w:rFonts w:ascii="宋体" w:eastAsia="宋体"/>
          <w:b/>
          <w:sz w:val="24"/>
        </w:rPr>
      </w:pPr>
      <w:r>
        <w:rPr>
          <w:rFonts w:hint="eastAsia" w:ascii="宋体"/>
          <w:b/>
          <w:sz w:val="24"/>
          <w:lang w:eastAsia="zh-CN"/>
        </w:rPr>
        <w:t>七</w:t>
      </w:r>
      <w:r>
        <w:rPr>
          <w:rFonts w:ascii="宋体" w:eastAsia="宋体"/>
          <w:b/>
          <w:sz w:val="24"/>
        </w:rPr>
        <w:t>、</w:t>
      </w:r>
      <w:r>
        <w:rPr>
          <w:rFonts w:hint="eastAsia" w:ascii="宋体"/>
          <w:b/>
          <w:sz w:val="24"/>
          <w:lang w:eastAsia="zh-CN"/>
        </w:rPr>
        <w:t>服务</w:t>
      </w:r>
      <w:r>
        <w:rPr>
          <w:rFonts w:ascii="宋体" w:eastAsia="宋体"/>
          <w:b/>
          <w:sz w:val="24"/>
        </w:rPr>
        <w:t>时间及</w:t>
      </w:r>
      <w:r>
        <w:rPr>
          <w:rFonts w:hint="eastAsia" w:ascii="宋体"/>
          <w:b/>
          <w:sz w:val="24"/>
          <w:lang w:eastAsia="zh-CN"/>
        </w:rPr>
        <w:t>服务</w:t>
      </w:r>
      <w:r>
        <w:rPr>
          <w:rFonts w:ascii="宋体" w:eastAsia="宋体"/>
          <w:b/>
          <w:sz w:val="24"/>
        </w:rPr>
        <w:t>地点</w:t>
      </w:r>
    </w:p>
    <w:p>
      <w:pPr>
        <w:kinsoku/>
        <w:overflowPunct/>
        <w:topLinePunct w:val="0"/>
        <w:bidi w:val="0"/>
        <w:snapToGrid w:val="0"/>
        <w:spacing w:beforeAutospacing="0" w:line="440" w:lineRule="exact"/>
        <w:ind w:firstLine="480" w:firstLineChars="200"/>
        <w:rPr>
          <w:rFonts w:ascii="宋体" w:eastAsia="宋体"/>
          <w:bCs/>
          <w:sz w:val="24"/>
        </w:rPr>
      </w:pPr>
      <w:r>
        <w:rPr>
          <w:rFonts w:ascii="宋体" w:eastAsia="宋体"/>
          <w:bCs/>
          <w:sz w:val="24"/>
        </w:rPr>
        <w:t>1</w:t>
      </w:r>
      <w:r>
        <w:rPr>
          <w:rFonts w:hint="eastAsia" w:ascii="宋体"/>
          <w:bCs/>
          <w:sz w:val="24"/>
          <w:lang w:val="en-US" w:eastAsia="zh-CN"/>
        </w:rPr>
        <w:t>.</w:t>
      </w:r>
      <w:r>
        <w:rPr>
          <w:rFonts w:hint="eastAsia" w:ascii="宋体"/>
          <w:sz w:val="24"/>
          <w:lang w:eastAsia="zh-CN"/>
        </w:rPr>
        <w:t>服务</w:t>
      </w:r>
      <w:r>
        <w:rPr>
          <w:rFonts w:ascii="宋体" w:eastAsia="宋体"/>
          <w:sz w:val="24"/>
        </w:rPr>
        <w:t>时间</w:t>
      </w:r>
      <w:r>
        <w:rPr>
          <w:rFonts w:ascii="宋体" w:eastAsia="宋体"/>
          <w:bCs/>
          <w:sz w:val="24"/>
        </w:rPr>
        <w:t>：</w:t>
      </w:r>
    </w:p>
    <w:p>
      <w:pPr>
        <w:kinsoku/>
        <w:overflowPunct/>
        <w:topLinePunct w:val="0"/>
        <w:bidi w:val="0"/>
        <w:snapToGrid w:val="0"/>
        <w:spacing w:beforeAutospacing="0" w:line="440" w:lineRule="exact"/>
        <w:ind w:firstLine="480" w:firstLineChars="200"/>
        <w:rPr>
          <w:rFonts w:ascii="宋体" w:eastAsia="宋体"/>
          <w:sz w:val="24"/>
        </w:rPr>
      </w:pPr>
      <w:r>
        <w:rPr>
          <w:rFonts w:hint="eastAsia" w:ascii="宋体"/>
          <w:bCs/>
          <w:sz w:val="24"/>
          <w:lang w:val="en-US" w:eastAsia="zh-CN"/>
        </w:rPr>
        <w:t>2.</w:t>
      </w:r>
      <w:r>
        <w:rPr>
          <w:rFonts w:hint="eastAsia" w:ascii="宋体"/>
          <w:sz w:val="24"/>
          <w:lang w:eastAsia="zh-CN"/>
        </w:rPr>
        <w:t>服务</w:t>
      </w:r>
      <w:r>
        <w:rPr>
          <w:rFonts w:ascii="宋体" w:eastAsia="宋体"/>
          <w:sz w:val="24"/>
        </w:rPr>
        <w:t>地点</w:t>
      </w:r>
      <w:r>
        <w:rPr>
          <w:rFonts w:ascii="宋体" w:eastAsia="宋体"/>
          <w:bCs/>
          <w:sz w:val="24"/>
        </w:rPr>
        <w:t>：</w:t>
      </w:r>
    </w:p>
    <w:p>
      <w:pPr>
        <w:kinsoku/>
        <w:overflowPunct/>
        <w:topLinePunct w:val="0"/>
        <w:bidi w:val="0"/>
        <w:snapToGrid w:val="0"/>
        <w:spacing w:beforeAutospacing="0" w:line="440" w:lineRule="exact"/>
        <w:ind w:firstLine="241" w:firstLineChars="100"/>
        <w:rPr>
          <w:rFonts w:hint="eastAsia" w:ascii="宋体" w:eastAsia="宋体"/>
          <w:b/>
          <w:sz w:val="24"/>
        </w:rPr>
      </w:pPr>
      <w:r>
        <w:rPr>
          <w:rFonts w:hint="eastAsia" w:ascii="宋体"/>
          <w:b/>
          <w:sz w:val="24"/>
          <w:lang w:eastAsia="zh-CN"/>
        </w:rPr>
        <w:t>八</w:t>
      </w:r>
      <w:r>
        <w:rPr>
          <w:rFonts w:ascii="宋体" w:eastAsia="宋体"/>
          <w:b/>
          <w:sz w:val="24"/>
        </w:rPr>
        <w:t>、付款方式</w:t>
      </w:r>
      <w:r>
        <w:rPr>
          <w:rFonts w:hint="eastAsia" w:ascii="宋体" w:eastAsia="宋体"/>
          <w:b/>
          <w:sz w:val="24"/>
        </w:rPr>
        <w:t>：</w:t>
      </w:r>
    </w:p>
    <w:p>
      <w:pPr>
        <w:pStyle w:val="12"/>
        <w:keepNext w:val="0"/>
        <w:keepLines w:val="0"/>
        <w:pageBreakBefore w:val="0"/>
        <w:widowControl w:val="0"/>
        <w:kinsoku/>
        <w:wordWrap/>
        <w:overflowPunct/>
        <w:topLinePunct w:val="0"/>
        <w:autoSpaceDE/>
        <w:autoSpaceDN/>
        <w:bidi w:val="0"/>
        <w:spacing w:beforeLines="0" w:afterLines="0" w:line="440" w:lineRule="atLeast"/>
        <w:ind w:firstLine="480" w:firstLineChars="200"/>
        <w:textAlignment w:val="auto"/>
        <w:rPr>
          <w:rFonts w:hint="eastAsia"/>
          <w:lang w:val="en-US" w:eastAsia="zh-CN"/>
        </w:rPr>
      </w:pPr>
      <w:r>
        <w:rPr>
          <w:rFonts w:hint="eastAsia"/>
          <w:lang w:val="en-US" w:eastAsia="zh-CN"/>
        </w:rPr>
        <w:t>1.合同生效以及具备实施条件后7个工作日内支付合同金额的40%（采购人根据项目特点、供应商诚信等因素，可以要求中标人提交预付款保函）；单个社区通过专家评审完成备案后支付至该社区合同价款的60%；单个社区完成考核专项服务列入省未来社区建成名单后支付至该社区合同价款的100%（不计息）。</w:t>
      </w:r>
    </w:p>
    <w:p>
      <w:pPr>
        <w:kinsoku/>
        <w:overflowPunct/>
        <w:topLinePunct w:val="0"/>
        <w:bidi w:val="0"/>
        <w:snapToGrid w:val="0"/>
        <w:spacing w:beforeAutospacing="0" w:line="440" w:lineRule="exact"/>
        <w:ind w:firstLine="480" w:firstLineChars="200"/>
        <w:rPr>
          <w:rFonts w:hint="eastAsia" w:ascii="宋体"/>
          <w:b/>
          <w:sz w:val="24"/>
          <w:lang w:eastAsia="zh-CN"/>
        </w:rPr>
      </w:pPr>
      <w:r>
        <w:rPr>
          <w:rFonts w:hint="eastAsia" w:ascii="宋体" w:hAnsi="宋体" w:eastAsia="宋体" w:cs="宋体"/>
          <w:sz w:val="24"/>
          <w:szCs w:val="24"/>
          <w:lang w:val="en-US" w:eastAsia="zh-CN"/>
        </w:rPr>
        <w:t>2.支付款项前须提供相应数额的正规税务发票。</w:t>
      </w:r>
    </w:p>
    <w:p>
      <w:pPr>
        <w:kinsoku/>
        <w:overflowPunct/>
        <w:topLinePunct w:val="0"/>
        <w:bidi w:val="0"/>
        <w:snapToGrid w:val="0"/>
        <w:spacing w:beforeAutospacing="0" w:line="440" w:lineRule="exact"/>
        <w:ind w:firstLine="241" w:firstLineChars="100"/>
        <w:rPr>
          <w:rFonts w:ascii="宋体" w:eastAsia="宋体"/>
          <w:b/>
          <w:sz w:val="24"/>
          <w:szCs w:val="20"/>
        </w:rPr>
      </w:pPr>
      <w:r>
        <w:rPr>
          <w:rFonts w:hint="eastAsia" w:ascii="宋体"/>
          <w:b/>
          <w:sz w:val="24"/>
          <w:lang w:eastAsia="zh-CN"/>
        </w:rPr>
        <w:t>九、</w:t>
      </w:r>
      <w:r>
        <w:rPr>
          <w:rFonts w:hint="eastAsia" w:ascii="宋体" w:eastAsia="宋体"/>
          <w:b/>
          <w:sz w:val="24"/>
        </w:rPr>
        <w:t>税费</w:t>
      </w:r>
    </w:p>
    <w:p>
      <w:pPr>
        <w:kinsoku/>
        <w:overflowPunct/>
        <w:topLinePunct w:val="0"/>
        <w:bidi w:val="0"/>
        <w:snapToGrid w:val="0"/>
        <w:spacing w:beforeAutospacing="0" w:line="440" w:lineRule="exact"/>
        <w:ind w:firstLine="480" w:firstLineChars="200"/>
        <w:rPr>
          <w:rFonts w:ascii="宋体" w:eastAsia="宋体"/>
          <w:sz w:val="24"/>
          <w:szCs w:val="20"/>
        </w:rPr>
      </w:pPr>
      <w:r>
        <w:rPr>
          <w:rFonts w:hint="eastAsia" w:ascii="宋体" w:eastAsia="宋体"/>
          <w:sz w:val="24"/>
        </w:rPr>
        <w:t>本合同执行中相关的一切税费均由</w:t>
      </w:r>
      <w:r>
        <w:rPr>
          <w:rFonts w:ascii="宋体" w:eastAsia="宋体"/>
          <w:sz w:val="24"/>
        </w:rPr>
        <w:t>乙</w:t>
      </w:r>
      <w:r>
        <w:rPr>
          <w:rFonts w:hint="eastAsia" w:ascii="宋体" w:eastAsia="宋体"/>
          <w:sz w:val="24"/>
        </w:rPr>
        <w:t>方负担。</w:t>
      </w:r>
    </w:p>
    <w:p>
      <w:pPr>
        <w:kinsoku/>
        <w:overflowPunct/>
        <w:topLinePunct w:val="0"/>
        <w:bidi w:val="0"/>
        <w:snapToGrid w:val="0"/>
        <w:spacing w:beforeAutospacing="0" w:line="440" w:lineRule="exact"/>
        <w:ind w:firstLine="241" w:firstLineChars="100"/>
        <w:rPr>
          <w:rFonts w:ascii="宋体" w:hAnsi="Times New Roman" w:eastAsia="宋体" w:cs="Times New Roman"/>
          <w:b/>
          <w:sz w:val="24"/>
        </w:rPr>
      </w:pPr>
      <w:r>
        <w:rPr>
          <w:rFonts w:ascii="宋体" w:hAnsi="Times New Roman" w:eastAsia="宋体" w:cs="Times New Roman"/>
          <w:b/>
          <w:sz w:val="24"/>
        </w:rPr>
        <w:t>十、违约责任</w:t>
      </w:r>
    </w:p>
    <w:p>
      <w:pPr>
        <w:kinsoku/>
        <w:overflowPunct/>
        <w:topLinePunct w:val="0"/>
        <w:bidi w:val="0"/>
        <w:snapToGrid w:val="0"/>
        <w:spacing w:beforeAutospacing="0" w:line="440" w:lineRule="exact"/>
        <w:ind w:firstLine="480" w:firstLineChars="200"/>
        <w:rPr>
          <w:rFonts w:hint="eastAsia" w:ascii="宋体" w:eastAsia="宋体"/>
          <w:b w:val="0"/>
          <w:bCs/>
          <w:sz w:val="24"/>
        </w:rPr>
      </w:pPr>
      <w:r>
        <w:rPr>
          <w:rFonts w:hint="eastAsia" w:ascii="宋体" w:eastAsia="宋体"/>
          <w:b w:val="0"/>
          <w:bCs/>
          <w:sz w:val="24"/>
        </w:rPr>
        <w:t>1</w:t>
      </w:r>
      <w:r>
        <w:rPr>
          <w:rFonts w:hint="eastAsia" w:ascii="宋体"/>
          <w:b w:val="0"/>
          <w:bCs/>
          <w:sz w:val="24"/>
          <w:lang w:val="en-US" w:eastAsia="zh-CN"/>
        </w:rPr>
        <w:t>.</w:t>
      </w:r>
      <w:r>
        <w:rPr>
          <w:rFonts w:hint="eastAsia" w:ascii="宋体" w:eastAsia="宋体"/>
          <w:b w:val="0"/>
          <w:bCs/>
          <w:sz w:val="24"/>
        </w:rPr>
        <w:t>甲方无正当理由拒绝接受服务的，甲方向乙方偿付合同款项百分之五作为违约金。</w:t>
      </w:r>
    </w:p>
    <w:p>
      <w:pPr>
        <w:kinsoku/>
        <w:overflowPunct/>
        <w:topLinePunct w:val="0"/>
        <w:bidi w:val="0"/>
        <w:snapToGrid w:val="0"/>
        <w:spacing w:beforeAutospacing="0" w:line="440" w:lineRule="exact"/>
        <w:ind w:firstLine="480" w:firstLineChars="200"/>
        <w:rPr>
          <w:rFonts w:hint="eastAsia" w:ascii="宋体" w:eastAsia="宋体"/>
          <w:b w:val="0"/>
          <w:bCs/>
          <w:sz w:val="24"/>
        </w:rPr>
      </w:pPr>
      <w:r>
        <w:rPr>
          <w:rFonts w:hint="eastAsia" w:ascii="宋体" w:eastAsia="宋体"/>
          <w:b w:val="0"/>
          <w:bCs/>
          <w:sz w:val="24"/>
        </w:rPr>
        <w:t>2</w:t>
      </w:r>
      <w:r>
        <w:rPr>
          <w:rFonts w:hint="eastAsia" w:ascii="宋体"/>
          <w:b w:val="0"/>
          <w:bCs/>
          <w:sz w:val="24"/>
          <w:lang w:val="en-US" w:eastAsia="zh-CN"/>
        </w:rPr>
        <w:t>.</w:t>
      </w:r>
      <w:r>
        <w:rPr>
          <w:rFonts w:hint="eastAsia" w:ascii="宋体" w:eastAsia="宋体"/>
          <w:b w:val="0"/>
          <w:bCs/>
          <w:sz w:val="24"/>
        </w:rPr>
        <w:t>甲方无故逾期验收和办理款项支付手续的,甲方应按逾期付款总额每日万分之五向乙</w:t>
      </w:r>
    </w:p>
    <w:p>
      <w:pPr>
        <w:kinsoku/>
        <w:overflowPunct/>
        <w:topLinePunct w:val="0"/>
        <w:bidi w:val="0"/>
        <w:snapToGrid w:val="0"/>
        <w:spacing w:beforeAutospacing="0" w:line="440" w:lineRule="exact"/>
        <w:rPr>
          <w:rFonts w:hint="eastAsia" w:ascii="宋体" w:eastAsia="宋体"/>
          <w:b w:val="0"/>
          <w:bCs/>
          <w:sz w:val="24"/>
        </w:rPr>
      </w:pPr>
      <w:r>
        <w:rPr>
          <w:rFonts w:hint="eastAsia" w:ascii="宋体" w:eastAsia="宋体"/>
          <w:b w:val="0"/>
          <w:bCs/>
          <w:sz w:val="24"/>
        </w:rPr>
        <w:t>方支付违约金。</w:t>
      </w:r>
    </w:p>
    <w:p>
      <w:pPr>
        <w:kinsoku/>
        <w:overflowPunct/>
        <w:topLinePunct w:val="0"/>
        <w:bidi w:val="0"/>
        <w:snapToGrid w:val="0"/>
        <w:spacing w:beforeAutospacing="0" w:line="440" w:lineRule="exact"/>
        <w:ind w:firstLine="480" w:firstLineChars="200"/>
        <w:rPr>
          <w:rFonts w:hint="eastAsia" w:ascii="宋体" w:eastAsia="宋体"/>
          <w:b w:val="0"/>
          <w:bCs/>
          <w:sz w:val="24"/>
        </w:rPr>
      </w:pPr>
      <w:r>
        <w:rPr>
          <w:rFonts w:hint="eastAsia" w:ascii="宋体" w:eastAsia="宋体"/>
          <w:b w:val="0"/>
          <w:bCs/>
          <w:sz w:val="24"/>
        </w:rPr>
        <w:t>3</w:t>
      </w:r>
      <w:r>
        <w:rPr>
          <w:rFonts w:hint="eastAsia" w:ascii="宋体"/>
          <w:b w:val="0"/>
          <w:bCs/>
          <w:sz w:val="24"/>
          <w:lang w:val="en-US" w:eastAsia="zh-CN"/>
        </w:rPr>
        <w:t>.</w:t>
      </w:r>
      <w:r>
        <w:rPr>
          <w:rFonts w:hint="eastAsia" w:ascii="宋体" w:eastAsia="宋体"/>
          <w:b w:val="0"/>
          <w:bCs/>
          <w:sz w:val="24"/>
        </w:rPr>
        <w:t>乙方未能如期提供服务的，每日向甲方支付合同款项的千分之六作为违约金。乙方</w:t>
      </w:r>
    </w:p>
    <w:p>
      <w:pPr>
        <w:kinsoku/>
        <w:overflowPunct/>
        <w:topLinePunct w:val="0"/>
        <w:bidi w:val="0"/>
        <w:snapToGrid w:val="0"/>
        <w:spacing w:beforeAutospacing="0" w:line="440" w:lineRule="exact"/>
        <w:rPr>
          <w:rFonts w:hint="eastAsia" w:ascii="宋体" w:eastAsia="宋体"/>
          <w:b/>
          <w:sz w:val="24"/>
        </w:rPr>
      </w:pPr>
      <w:r>
        <w:rPr>
          <w:rFonts w:hint="eastAsia" w:ascii="宋体" w:eastAsia="宋体"/>
          <w:b w:val="0"/>
          <w:bCs/>
          <w:sz w:val="24"/>
        </w:rPr>
        <w:t>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r>
        <w:rPr>
          <w:rFonts w:hint="eastAsia" w:ascii="宋体" w:eastAsia="宋体"/>
          <w:b/>
          <w:sz w:val="24"/>
        </w:rPr>
        <w:t xml:space="preserve"> </w:t>
      </w:r>
    </w:p>
    <w:p>
      <w:pPr>
        <w:kinsoku/>
        <w:overflowPunct/>
        <w:topLinePunct w:val="0"/>
        <w:bidi w:val="0"/>
        <w:snapToGrid w:val="0"/>
        <w:spacing w:beforeAutospacing="0" w:line="440" w:lineRule="exact"/>
        <w:ind w:firstLine="241" w:firstLineChars="100"/>
        <w:rPr>
          <w:rFonts w:ascii="宋体" w:eastAsia="宋体"/>
          <w:b/>
          <w:sz w:val="24"/>
        </w:rPr>
      </w:pPr>
      <w:r>
        <w:rPr>
          <w:rFonts w:ascii="宋体" w:eastAsia="宋体"/>
          <w:b/>
          <w:sz w:val="24"/>
        </w:rPr>
        <w:t>十</w:t>
      </w:r>
      <w:r>
        <w:rPr>
          <w:rFonts w:hint="eastAsia" w:ascii="宋体"/>
          <w:b/>
          <w:sz w:val="24"/>
          <w:lang w:eastAsia="zh-CN"/>
        </w:rPr>
        <w:t>一</w:t>
      </w:r>
      <w:r>
        <w:rPr>
          <w:rFonts w:ascii="宋体" w:eastAsia="宋体"/>
          <w:b/>
          <w:sz w:val="24"/>
        </w:rPr>
        <w:t>、不可抗力事件处理</w:t>
      </w:r>
    </w:p>
    <w:p>
      <w:pPr>
        <w:kinsoku/>
        <w:overflowPunct/>
        <w:topLinePunct w:val="0"/>
        <w:bidi w:val="0"/>
        <w:snapToGrid w:val="0"/>
        <w:spacing w:beforeAutospacing="0" w:line="440" w:lineRule="exact"/>
        <w:ind w:left="456" w:leftChars="228"/>
        <w:rPr>
          <w:rFonts w:ascii="宋体" w:eastAsia="宋体"/>
          <w:sz w:val="24"/>
        </w:rPr>
      </w:pPr>
      <w:r>
        <w:rPr>
          <w:rFonts w:ascii="宋体" w:eastAsia="宋体"/>
          <w:sz w:val="24"/>
        </w:rPr>
        <w:t>1</w:t>
      </w:r>
      <w:r>
        <w:rPr>
          <w:rFonts w:hint="eastAsia" w:ascii="宋体"/>
          <w:sz w:val="24"/>
          <w:lang w:val="en-US" w:eastAsia="zh-CN"/>
        </w:rPr>
        <w:t>.</w:t>
      </w:r>
      <w:r>
        <w:rPr>
          <w:rFonts w:ascii="宋体" w:eastAsia="宋体"/>
          <w:sz w:val="24"/>
        </w:rPr>
        <w:t>在合同有效期内，任何一方因不可抗力事件导致不能履行合同，则合同履行期可延</w:t>
      </w:r>
    </w:p>
    <w:p>
      <w:pPr>
        <w:kinsoku/>
        <w:overflowPunct/>
        <w:topLinePunct w:val="0"/>
        <w:bidi w:val="0"/>
        <w:snapToGrid w:val="0"/>
        <w:spacing w:beforeAutospacing="0" w:line="440" w:lineRule="exact"/>
        <w:rPr>
          <w:rFonts w:ascii="宋体" w:eastAsia="宋体"/>
          <w:sz w:val="24"/>
        </w:rPr>
      </w:pPr>
      <w:r>
        <w:rPr>
          <w:rFonts w:ascii="宋体" w:eastAsia="宋体"/>
          <w:sz w:val="24"/>
        </w:rPr>
        <w:t>长，其延长期与不可抗力影响期相同。</w:t>
      </w:r>
    </w:p>
    <w:p>
      <w:pPr>
        <w:kinsoku/>
        <w:overflowPunct/>
        <w:topLinePunct w:val="0"/>
        <w:bidi w:val="0"/>
        <w:snapToGrid w:val="0"/>
        <w:spacing w:beforeAutospacing="0" w:line="440" w:lineRule="exact"/>
        <w:ind w:firstLine="480" w:firstLineChars="200"/>
        <w:rPr>
          <w:rFonts w:ascii="宋体" w:eastAsia="宋体"/>
          <w:sz w:val="24"/>
        </w:rPr>
      </w:pPr>
      <w:r>
        <w:rPr>
          <w:rFonts w:ascii="宋体" w:eastAsia="宋体"/>
          <w:sz w:val="24"/>
        </w:rPr>
        <w:t>2</w:t>
      </w:r>
      <w:r>
        <w:rPr>
          <w:rFonts w:hint="eastAsia" w:ascii="宋体"/>
          <w:sz w:val="24"/>
          <w:lang w:val="en-US" w:eastAsia="zh-CN"/>
        </w:rPr>
        <w:t>.</w:t>
      </w:r>
      <w:r>
        <w:rPr>
          <w:rFonts w:ascii="宋体" w:eastAsia="宋体"/>
          <w:sz w:val="24"/>
        </w:rPr>
        <w:t>不可抗力事件发生后，应立即通知对方，并寄送有关权威机构出具的证明。</w:t>
      </w:r>
    </w:p>
    <w:p>
      <w:pPr>
        <w:kinsoku/>
        <w:overflowPunct/>
        <w:topLinePunct w:val="0"/>
        <w:bidi w:val="0"/>
        <w:snapToGrid w:val="0"/>
        <w:spacing w:beforeAutospacing="0" w:line="440" w:lineRule="exact"/>
        <w:ind w:firstLine="480" w:firstLineChars="200"/>
        <w:rPr>
          <w:rFonts w:ascii="宋体" w:eastAsia="宋体"/>
          <w:sz w:val="24"/>
        </w:rPr>
      </w:pPr>
      <w:r>
        <w:rPr>
          <w:rFonts w:ascii="宋体" w:eastAsia="宋体"/>
          <w:sz w:val="24"/>
        </w:rPr>
        <w:t>3</w:t>
      </w:r>
      <w:r>
        <w:rPr>
          <w:rFonts w:hint="eastAsia" w:ascii="宋体"/>
          <w:sz w:val="24"/>
          <w:lang w:val="en-US" w:eastAsia="zh-CN"/>
        </w:rPr>
        <w:t>.</w:t>
      </w:r>
      <w:r>
        <w:rPr>
          <w:rFonts w:ascii="宋体" w:eastAsia="宋体"/>
          <w:sz w:val="24"/>
        </w:rPr>
        <w:t>不可抗力事件延续120天以上，双方应通过友好协商，确定是否继续履行合同。</w:t>
      </w:r>
    </w:p>
    <w:p>
      <w:pPr>
        <w:pStyle w:val="12"/>
        <w:kinsoku/>
        <w:overflowPunct/>
        <w:topLinePunct w:val="0"/>
        <w:bidi w:val="0"/>
        <w:snapToGrid w:val="0"/>
        <w:spacing w:before="50" w:beforeLines="0" w:beforeAutospacing="0" w:after="50" w:afterLines="0" w:line="440" w:lineRule="exact"/>
        <w:ind w:firstLine="241" w:firstLineChars="100"/>
        <w:rPr>
          <w:rFonts w:cs="宋体"/>
          <w:b/>
          <w:color w:val="000000"/>
        </w:rPr>
      </w:pPr>
      <w:r>
        <w:rPr>
          <w:b/>
        </w:rPr>
        <w:t>十</w:t>
      </w:r>
      <w:r>
        <w:rPr>
          <w:rFonts w:hint="eastAsia"/>
          <w:b/>
          <w:lang w:eastAsia="zh-CN"/>
        </w:rPr>
        <w:t>二</w:t>
      </w:r>
      <w:r>
        <w:rPr>
          <w:b/>
        </w:rPr>
        <w:t>、</w:t>
      </w:r>
      <w:r>
        <w:rPr>
          <w:rFonts w:cs="宋体"/>
          <w:b/>
          <w:color w:val="000000"/>
        </w:rPr>
        <w:t>诉讼</w:t>
      </w:r>
    </w:p>
    <w:p>
      <w:pPr>
        <w:pStyle w:val="12"/>
        <w:kinsoku/>
        <w:overflowPunct/>
        <w:topLinePunct w:val="0"/>
        <w:bidi w:val="0"/>
        <w:snapToGrid w:val="0"/>
        <w:spacing w:before="50" w:beforeLines="0" w:beforeAutospacing="0" w:after="50" w:afterLines="0" w:line="440" w:lineRule="exact"/>
        <w:ind w:firstLine="480" w:firstLineChars="200"/>
        <w:rPr>
          <w:rFonts w:hint="eastAsia"/>
          <w:bCs/>
        </w:rPr>
      </w:pPr>
      <w:r>
        <w:rPr>
          <w:rFonts w:cs="宋体"/>
          <w:color w:val="000000"/>
        </w:rPr>
        <w:t>双方在执行合同中所发生的一切争议，应通过协商解决。如协商不成，可向甲方所在地法院起诉。</w:t>
      </w:r>
    </w:p>
    <w:p>
      <w:pPr>
        <w:pStyle w:val="12"/>
        <w:kinsoku/>
        <w:overflowPunct/>
        <w:topLinePunct w:val="0"/>
        <w:bidi w:val="0"/>
        <w:snapToGrid w:val="0"/>
        <w:spacing w:before="50" w:beforeLines="0" w:beforeAutospacing="0" w:after="50" w:afterLines="0" w:line="440" w:lineRule="exact"/>
        <w:ind w:firstLine="241" w:firstLineChars="100"/>
        <w:rPr>
          <w:rFonts w:ascii="宋体" w:eastAsia="宋体" w:cs="宋体"/>
          <w:b/>
        </w:rPr>
      </w:pPr>
      <w:r>
        <w:rPr>
          <w:rFonts w:ascii="宋体" w:eastAsia="宋体" w:cs="宋体"/>
          <w:b/>
        </w:rPr>
        <w:t>十</w:t>
      </w:r>
      <w:r>
        <w:rPr>
          <w:rFonts w:hint="eastAsia" w:ascii="宋体" w:eastAsia="宋体" w:cs="宋体"/>
          <w:b/>
          <w:lang w:eastAsia="zh-CN"/>
        </w:rPr>
        <w:t>三</w:t>
      </w:r>
      <w:r>
        <w:rPr>
          <w:rFonts w:ascii="宋体" w:eastAsia="宋体" w:cs="宋体"/>
          <w:b/>
        </w:rPr>
        <w:t>、合同生效及其它</w:t>
      </w:r>
    </w:p>
    <w:p>
      <w:pPr>
        <w:pStyle w:val="12"/>
        <w:kinsoku/>
        <w:overflowPunct/>
        <w:topLinePunct w:val="0"/>
        <w:bidi w:val="0"/>
        <w:snapToGrid w:val="0"/>
        <w:spacing w:before="50" w:beforeLines="0" w:beforeAutospacing="0" w:after="50" w:afterLines="0" w:line="440" w:lineRule="exact"/>
        <w:ind w:firstLine="480" w:firstLineChars="200"/>
        <w:rPr>
          <w:rFonts w:ascii="宋体" w:eastAsia="宋体" w:cs="宋体"/>
          <w:b w:val="0"/>
          <w:bCs/>
        </w:rPr>
      </w:pPr>
      <w:r>
        <w:rPr>
          <w:rFonts w:hint="eastAsia" w:ascii="宋体" w:eastAsia="宋体" w:cs="宋体"/>
          <w:b w:val="0"/>
          <w:bCs/>
        </w:rPr>
        <w:t>1</w:t>
      </w:r>
      <w:r>
        <w:rPr>
          <w:rFonts w:hint="eastAsia" w:ascii="宋体" w:eastAsia="宋体" w:cs="宋体"/>
          <w:b w:val="0"/>
          <w:bCs/>
          <w:lang w:val="en-US" w:eastAsia="zh-CN"/>
        </w:rPr>
        <w:t>.</w:t>
      </w:r>
      <w:r>
        <w:rPr>
          <w:rFonts w:hint="eastAsia" w:ascii="宋体" w:eastAsia="宋体" w:cs="宋体"/>
          <w:b w:val="0"/>
          <w:bCs/>
        </w:rPr>
        <w:t>合同经</w:t>
      </w:r>
      <w:r>
        <w:rPr>
          <w:rFonts w:hint="eastAsia" w:ascii="宋体" w:eastAsia="宋体" w:cs="宋体"/>
          <w:b w:val="0"/>
          <w:bCs/>
          <w:lang w:eastAsia="zh-CN"/>
        </w:rPr>
        <w:t>双</w:t>
      </w:r>
      <w:r>
        <w:rPr>
          <w:rFonts w:hint="eastAsia" w:ascii="宋体" w:eastAsia="宋体" w:cs="宋体"/>
          <w:b w:val="0"/>
          <w:bCs/>
        </w:rPr>
        <w:t>方法定代表人或授权代表签字并加盖单位公章后，报经采购行政主管部门备案生效。</w:t>
      </w:r>
    </w:p>
    <w:p>
      <w:pPr>
        <w:pStyle w:val="12"/>
        <w:snapToGrid w:val="0"/>
        <w:spacing w:beforeLines="0" w:afterLines="0" w:line="360" w:lineRule="auto"/>
        <w:ind w:firstLine="480" w:firstLineChars="200"/>
        <w:rPr>
          <w:rFonts w:hAnsi="宋体" w:cs="宋体"/>
          <w:szCs w:val="24"/>
        </w:rPr>
      </w:pPr>
      <w:r>
        <w:rPr>
          <w:rFonts w:hint="eastAsia" w:hAnsi="宋体" w:cs="宋体"/>
          <w:szCs w:val="24"/>
        </w:rPr>
        <w:t>2</w:t>
      </w:r>
      <w:r>
        <w:rPr>
          <w:rFonts w:hint="eastAsia" w:hAnsi="宋体" w:cs="宋体"/>
          <w:szCs w:val="24"/>
          <w:lang w:val="en-US" w:eastAsia="zh-CN"/>
        </w:rPr>
        <w:t>.</w:t>
      </w:r>
      <w:r>
        <w:rPr>
          <w:rFonts w:hint="eastAsia" w:hAnsi="宋体" w:cs="宋体"/>
          <w:szCs w:val="24"/>
        </w:rPr>
        <w:t>合同执行中涉及采购资金和采购内容修改或补充的，须经采购行政主管部门审批，并签书面补充协议报经备案后，方可作为主合同不可分割的一部分。</w:t>
      </w:r>
    </w:p>
    <w:p>
      <w:pPr>
        <w:pStyle w:val="12"/>
        <w:snapToGrid w:val="0"/>
        <w:spacing w:beforeLines="0" w:afterLines="0" w:line="360" w:lineRule="auto"/>
        <w:ind w:firstLine="480" w:firstLineChars="200"/>
        <w:rPr>
          <w:rFonts w:hAnsi="宋体" w:cs="宋体"/>
          <w:szCs w:val="24"/>
        </w:rPr>
      </w:pPr>
      <w:r>
        <w:rPr>
          <w:rFonts w:hint="eastAsia" w:hAnsi="宋体" w:cs="宋体"/>
          <w:szCs w:val="24"/>
        </w:rPr>
        <w:t>3</w:t>
      </w:r>
      <w:r>
        <w:rPr>
          <w:rFonts w:hint="eastAsia" w:hAnsi="宋体" w:cs="宋体"/>
          <w:szCs w:val="24"/>
          <w:lang w:val="en-US" w:eastAsia="zh-CN"/>
        </w:rPr>
        <w:t>.</w:t>
      </w:r>
      <w:r>
        <w:rPr>
          <w:rFonts w:hint="eastAsia" w:hAnsi="宋体" w:cs="宋体"/>
          <w:szCs w:val="24"/>
        </w:rPr>
        <w:t>本合同未尽事宜，遵照《民法典》有关条文执行。</w:t>
      </w:r>
    </w:p>
    <w:p>
      <w:pPr>
        <w:pStyle w:val="12"/>
        <w:snapToGrid w:val="0"/>
        <w:spacing w:beforeLines="0" w:afterLines="0" w:line="360" w:lineRule="auto"/>
        <w:ind w:firstLine="480" w:firstLineChars="200"/>
        <w:rPr>
          <w:rFonts w:hAnsi="宋体" w:cs="宋体"/>
          <w:szCs w:val="24"/>
        </w:rPr>
      </w:pPr>
      <w:r>
        <w:rPr>
          <w:rFonts w:hint="eastAsia" w:hAnsi="宋体" w:cs="宋体"/>
          <w:szCs w:val="24"/>
        </w:rPr>
        <w:t>4</w:t>
      </w:r>
      <w:r>
        <w:rPr>
          <w:rFonts w:hint="eastAsia" w:hAnsi="宋体" w:cs="宋体"/>
          <w:szCs w:val="24"/>
          <w:lang w:val="en-US" w:eastAsia="zh-CN"/>
        </w:rPr>
        <w:t>.</w:t>
      </w:r>
      <w:r>
        <w:rPr>
          <w:rFonts w:hint="eastAsia" w:hAnsi="宋体" w:cs="宋体"/>
          <w:szCs w:val="24"/>
        </w:rPr>
        <w:t>本合同正本一式陆份，具有同等法律效力，甲乙双方各执二份；采购代理机构存档一份，政府采购行政主管部门备案一份。</w:t>
      </w:r>
    </w:p>
    <w:p>
      <w:pPr>
        <w:pStyle w:val="12"/>
        <w:snapToGrid w:val="0"/>
        <w:spacing w:beforeLines="0" w:afterLines="0" w:line="360" w:lineRule="auto"/>
        <w:ind w:firstLine="482" w:firstLineChars="200"/>
        <w:rPr>
          <w:rFonts w:hint="eastAsia" w:ascii="仿宋_GB2312" w:eastAsia="仿宋_GB2312" w:cs="Arial"/>
          <w:b/>
          <w:bCs/>
          <w:sz w:val="32"/>
          <w:szCs w:val="32"/>
        </w:rPr>
      </w:pPr>
      <w:r>
        <w:rPr>
          <w:rFonts w:hint="eastAsia" w:hAnsi="宋体" w:cs="宋体"/>
          <w:b/>
          <w:bCs/>
          <w:szCs w:val="24"/>
        </w:rPr>
        <w:t>5</w:t>
      </w:r>
      <w:r>
        <w:rPr>
          <w:rFonts w:hint="eastAsia" w:hAnsi="宋体" w:cs="宋体"/>
          <w:b/>
          <w:bCs/>
          <w:szCs w:val="24"/>
          <w:lang w:val="en-US" w:eastAsia="zh-CN"/>
        </w:rPr>
        <w:t>.</w:t>
      </w:r>
      <w:r>
        <w:rPr>
          <w:rFonts w:hint="eastAsia" w:hAnsi="宋体" w:cs="宋体"/>
          <w:b/>
          <w:bCs/>
          <w:szCs w:val="24"/>
        </w:rPr>
        <w:t>后附政府采购廉洁承诺书。</w:t>
      </w:r>
    </w:p>
    <w:p>
      <w:pPr>
        <w:kinsoku/>
        <w:overflowPunct/>
        <w:topLinePunct w:val="0"/>
        <w:bidi w:val="0"/>
        <w:snapToGrid w:val="0"/>
        <w:spacing w:beforeAutospacing="0" w:line="440" w:lineRule="exact"/>
        <w:ind w:left="228" w:leftChars="114" w:firstLine="360" w:firstLineChars="150"/>
        <w:rPr>
          <w:rFonts w:hint="eastAsia" w:ascii="宋体" w:eastAsia="宋体" w:cs="宋体"/>
          <w:sz w:val="24"/>
        </w:rPr>
      </w:pPr>
    </w:p>
    <w:p>
      <w:pPr>
        <w:kinsoku/>
        <w:overflowPunct/>
        <w:topLinePunct w:val="0"/>
        <w:bidi w:val="0"/>
        <w:snapToGrid w:val="0"/>
        <w:spacing w:beforeAutospacing="0" w:line="440" w:lineRule="exact"/>
        <w:ind w:firstLine="480" w:firstLineChars="200"/>
        <w:rPr>
          <w:rFonts w:hint="eastAsia" w:ascii="宋体" w:eastAsia="宋体" w:cs="宋体"/>
          <w:sz w:val="24"/>
        </w:rPr>
      </w:pPr>
      <w:r>
        <w:rPr>
          <w:rFonts w:hint="eastAsia" w:ascii="宋体" w:eastAsia="宋体" w:cs="宋体"/>
          <w:sz w:val="24"/>
        </w:rPr>
        <w:t xml:space="preserve">甲方：                                   </w:t>
      </w:r>
      <w:r>
        <w:rPr>
          <w:rFonts w:hint="eastAsia" w:ascii="宋体" w:cs="宋体"/>
          <w:sz w:val="24"/>
          <w:lang w:val="en-US" w:eastAsia="zh-CN"/>
        </w:rPr>
        <w:t xml:space="preserve">  </w:t>
      </w:r>
      <w:r>
        <w:rPr>
          <w:rFonts w:hint="eastAsia" w:ascii="宋体" w:eastAsia="宋体" w:cs="宋体"/>
          <w:sz w:val="24"/>
        </w:rPr>
        <w:t xml:space="preserve">乙方： </w:t>
      </w:r>
    </w:p>
    <w:p>
      <w:pPr>
        <w:kinsoku/>
        <w:overflowPunct/>
        <w:topLinePunct w:val="0"/>
        <w:bidi w:val="0"/>
        <w:snapToGrid w:val="0"/>
        <w:spacing w:beforeAutospacing="0" w:line="440" w:lineRule="exact"/>
        <w:ind w:firstLine="480" w:firstLineChars="200"/>
        <w:rPr>
          <w:rFonts w:hint="eastAsia" w:ascii="宋体" w:eastAsia="宋体" w:cs="宋体"/>
          <w:sz w:val="24"/>
        </w:rPr>
      </w:pPr>
      <w:r>
        <w:rPr>
          <w:rFonts w:hint="eastAsia" w:ascii="宋体" w:eastAsia="宋体" w:cs="宋体"/>
          <w:sz w:val="24"/>
        </w:rPr>
        <w:t>法定</w:t>
      </w:r>
      <w:r>
        <w:rPr>
          <w:rFonts w:hint="eastAsia" w:ascii="宋体" w:cs="宋体"/>
          <w:sz w:val="24"/>
          <w:lang w:eastAsia="zh-CN"/>
        </w:rPr>
        <w:t>代表人或</w:t>
      </w:r>
      <w:r>
        <w:rPr>
          <w:rFonts w:hint="eastAsia" w:ascii="宋体" w:eastAsia="宋体" w:cs="宋体"/>
          <w:sz w:val="24"/>
        </w:rPr>
        <w:t>授权</w:t>
      </w:r>
      <w:r>
        <w:rPr>
          <w:rFonts w:hint="eastAsia" w:ascii="宋体" w:cs="宋体"/>
          <w:sz w:val="24"/>
          <w:lang w:eastAsia="zh-CN"/>
        </w:rPr>
        <w:t>委托人</w:t>
      </w:r>
      <w:r>
        <w:rPr>
          <w:rFonts w:hint="eastAsia" w:ascii="宋体" w:eastAsia="宋体" w:cs="宋体"/>
          <w:sz w:val="24"/>
        </w:rPr>
        <w:t xml:space="preserve">                </w:t>
      </w:r>
      <w:r>
        <w:rPr>
          <w:rFonts w:hint="eastAsia" w:ascii="宋体" w:cs="宋体"/>
          <w:sz w:val="24"/>
          <w:lang w:val="en-US" w:eastAsia="zh-CN"/>
        </w:rPr>
        <w:t xml:space="preserve">    法定代表人或授权委托人 </w:t>
      </w:r>
    </w:p>
    <w:p>
      <w:pPr>
        <w:kinsoku/>
        <w:overflowPunct/>
        <w:topLinePunct w:val="0"/>
        <w:bidi w:val="0"/>
        <w:snapToGrid w:val="0"/>
        <w:spacing w:beforeAutospacing="0" w:line="440" w:lineRule="exact"/>
        <w:ind w:firstLine="480" w:firstLineChars="200"/>
        <w:rPr>
          <w:rFonts w:hint="default" w:ascii="宋体" w:eastAsia="宋体" w:cs="宋体"/>
          <w:sz w:val="24"/>
          <w:lang w:val="en-US" w:eastAsia="zh-CN"/>
        </w:rPr>
      </w:pPr>
      <w:r>
        <w:rPr>
          <w:rFonts w:hint="eastAsia" w:ascii="宋体" w:cs="宋体"/>
          <w:sz w:val="24"/>
          <w:lang w:eastAsia="zh-CN"/>
        </w:rPr>
        <w:t>（签字）</w:t>
      </w:r>
      <w:r>
        <w:rPr>
          <w:rFonts w:hint="eastAsia" w:ascii="宋体" w:cs="宋体"/>
          <w:sz w:val="24"/>
          <w:lang w:val="en-US" w:eastAsia="zh-CN"/>
        </w:rPr>
        <w:t xml:space="preserve">                                  （签字）</w:t>
      </w:r>
    </w:p>
    <w:p>
      <w:pPr>
        <w:kinsoku/>
        <w:overflowPunct/>
        <w:topLinePunct w:val="0"/>
        <w:bidi w:val="0"/>
        <w:snapToGrid w:val="0"/>
        <w:spacing w:beforeAutospacing="0"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 </w:t>
      </w:r>
      <w:r>
        <w:rPr>
          <w:rFonts w:hint="eastAsia" w:ascii="宋体" w:eastAsia="宋体" w:cs="宋体"/>
          <w:sz w:val="24"/>
        </w:rPr>
        <w:t>地址：</w:t>
      </w:r>
      <w:r>
        <w:rPr>
          <w:rFonts w:hint="eastAsia" w:ascii="宋体" w:cs="宋体"/>
          <w:sz w:val="24"/>
          <w:lang w:val="en-US" w:eastAsia="zh-CN"/>
        </w:rPr>
        <w:t xml:space="preserve">                                    </w:t>
      </w:r>
      <w:r>
        <w:rPr>
          <w:rFonts w:hint="eastAsia" w:ascii="宋体" w:eastAsia="宋体" w:cs="宋体"/>
          <w:sz w:val="24"/>
        </w:rPr>
        <w:t>地址：</w:t>
      </w:r>
    </w:p>
    <w:p>
      <w:pPr>
        <w:pStyle w:val="10"/>
        <w:rPr>
          <w:rFonts w:hint="eastAsia" w:ascii="宋体" w:cs="宋体"/>
          <w:sz w:val="24"/>
          <w:lang w:val="en-US" w:eastAsia="zh-CN"/>
        </w:rPr>
      </w:pPr>
      <w:r>
        <w:rPr>
          <w:rFonts w:hint="eastAsia" w:ascii="宋体" w:cs="宋体"/>
          <w:sz w:val="24"/>
          <w:lang w:val="en-US" w:eastAsia="zh-CN"/>
        </w:rPr>
        <w:t xml:space="preserve">                                           开户银行：</w:t>
      </w:r>
    </w:p>
    <w:p>
      <w:pPr>
        <w:pStyle w:val="15"/>
        <w:rPr>
          <w:rFonts w:hint="default"/>
          <w:lang w:val="en-US" w:eastAsia="zh-CN"/>
        </w:rPr>
      </w:pPr>
      <w:r>
        <w:rPr>
          <w:rFonts w:hint="eastAsia" w:ascii="宋体" w:cs="宋体"/>
          <w:sz w:val="24"/>
          <w:lang w:val="en-US" w:eastAsia="zh-CN"/>
        </w:rPr>
        <w:t xml:space="preserve">                                      银行账号：</w:t>
      </w:r>
    </w:p>
    <w:p>
      <w:pPr>
        <w:kinsoku/>
        <w:overflowPunct/>
        <w:topLinePunct w:val="0"/>
        <w:bidi w:val="0"/>
        <w:snapToGrid w:val="0"/>
        <w:spacing w:beforeAutospacing="0" w:line="440" w:lineRule="exact"/>
        <w:ind w:firstLine="480" w:firstLineChars="200"/>
        <w:rPr>
          <w:rFonts w:hint="eastAsia" w:ascii="宋体" w:eastAsia="宋体" w:cs="宋体"/>
          <w:sz w:val="24"/>
        </w:rPr>
      </w:pPr>
      <w:r>
        <w:rPr>
          <w:rFonts w:hint="eastAsia" w:ascii="宋体" w:eastAsia="宋体" w:cs="宋体"/>
          <w:sz w:val="24"/>
        </w:rPr>
        <w:t xml:space="preserve">                                   </w:t>
      </w:r>
      <w:r>
        <w:rPr>
          <w:rFonts w:hint="eastAsia" w:ascii="宋体" w:cs="宋体"/>
          <w:sz w:val="24"/>
          <w:lang w:val="en-US" w:eastAsia="zh-CN"/>
        </w:rPr>
        <w:t xml:space="preserve"> </w:t>
      </w:r>
      <w:r>
        <w:rPr>
          <w:rFonts w:hint="eastAsia" w:ascii="宋体" w:eastAsia="宋体" w:cs="宋体"/>
          <w:sz w:val="24"/>
        </w:rPr>
        <w:t xml:space="preserve"> </w:t>
      </w:r>
    </w:p>
    <w:p>
      <w:pPr>
        <w:kinsoku/>
        <w:overflowPunct/>
        <w:topLinePunct w:val="0"/>
        <w:bidi w:val="0"/>
        <w:snapToGrid w:val="0"/>
        <w:spacing w:beforeAutospacing="0" w:line="440" w:lineRule="exact"/>
        <w:ind w:firstLine="480" w:firstLineChars="200"/>
        <w:rPr>
          <w:rFonts w:hint="eastAsia" w:ascii="宋体" w:eastAsia="宋体" w:cs="宋体"/>
          <w:sz w:val="30"/>
          <w:szCs w:val="30"/>
        </w:rPr>
      </w:pPr>
      <w:r>
        <w:rPr>
          <w:rFonts w:hint="eastAsia" w:ascii="宋体" w:eastAsia="宋体" w:cs="宋体"/>
          <w:sz w:val="24"/>
        </w:rPr>
        <w:t>签</w:t>
      </w:r>
      <w:r>
        <w:rPr>
          <w:rFonts w:hint="eastAsia" w:ascii="宋体" w:cs="宋体"/>
          <w:sz w:val="24"/>
          <w:lang w:eastAsia="zh-CN"/>
        </w:rPr>
        <w:t>约地点：</w:t>
      </w:r>
      <w:r>
        <w:rPr>
          <w:rFonts w:hint="eastAsia" w:ascii="宋体" w:cs="宋体"/>
          <w:sz w:val="24"/>
          <w:lang w:val="en-US" w:eastAsia="zh-CN"/>
        </w:rPr>
        <w:t xml:space="preserve">               </w:t>
      </w:r>
      <w:r>
        <w:rPr>
          <w:rFonts w:hint="eastAsia" w:ascii="宋体" w:eastAsia="宋体" w:cs="宋体"/>
          <w:sz w:val="24"/>
        </w:rPr>
        <w:t xml:space="preserve">  </w:t>
      </w:r>
      <w:r>
        <w:rPr>
          <w:rFonts w:hint="eastAsia" w:ascii="宋体" w:cs="宋体"/>
          <w:sz w:val="24"/>
          <w:lang w:val="en-US" w:eastAsia="zh-CN"/>
        </w:rPr>
        <w:t xml:space="preserve">                </w:t>
      </w:r>
      <w:r>
        <w:rPr>
          <w:rFonts w:hint="eastAsia" w:ascii="宋体" w:eastAsia="宋体" w:cs="宋体"/>
          <w:sz w:val="24"/>
        </w:rPr>
        <w:t>签字日期：    年  月  日</w:t>
      </w:r>
    </w:p>
    <w:p>
      <w:pPr>
        <w:pStyle w:val="12"/>
        <w:kinsoku/>
        <w:overflowPunct/>
        <w:topLinePunct w:val="0"/>
        <w:bidi w:val="0"/>
        <w:spacing w:before="50" w:beforeLines="0" w:beforeAutospacing="0" w:after="50" w:afterLines="0" w:line="440" w:lineRule="exact"/>
        <w:ind w:firstLine="360" w:firstLineChars="150"/>
        <w:rPr>
          <w:rFonts w:hint="eastAsia" w:ascii="宋体" w:eastAsia="宋体" w:cs="宋体"/>
        </w:rPr>
      </w:pPr>
    </w:p>
    <w:p>
      <w:pPr>
        <w:pStyle w:val="12"/>
        <w:kinsoku/>
        <w:overflowPunct/>
        <w:topLinePunct w:val="0"/>
        <w:bidi w:val="0"/>
        <w:spacing w:before="50" w:beforeLines="0" w:beforeAutospacing="0" w:after="50" w:afterLines="0" w:line="440" w:lineRule="exact"/>
        <w:ind w:firstLine="480" w:firstLineChars="200"/>
        <w:rPr>
          <w:rFonts w:hint="eastAsia" w:ascii="宋体" w:eastAsia="宋体" w:cs="宋体"/>
        </w:rPr>
      </w:pPr>
      <w:r>
        <w:rPr>
          <w:rFonts w:hint="eastAsia" w:ascii="宋体" w:eastAsia="宋体" w:cs="宋体"/>
        </w:rPr>
        <w:t>鉴证方:</w:t>
      </w:r>
    </w:p>
    <w:p>
      <w:pPr>
        <w:pStyle w:val="12"/>
        <w:kinsoku/>
        <w:overflowPunct/>
        <w:topLinePunct w:val="0"/>
        <w:bidi w:val="0"/>
        <w:spacing w:before="50" w:beforeLines="0" w:beforeAutospacing="0" w:after="50" w:afterLines="0" w:line="440" w:lineRule="exact"/>
        <w:ind w:firstLine="480" w:firstLineChars="200"/>
        <w:rPr>
          <w:rFonts w:hint="eastAsia" w:ascii="宋体" w:eastAsia="宋体" w:cs="宋体"/>
        </w:rPr>
      </w:pPr>
      <w:r>
        <w:rPr>
          <w:rFonts w:hint="eastAsia" w:ascii="宋体" w:eastAsia="宋体" w:cs="宋体"/>
        </w:rPr>
        <w:t>法定代表人或主要负责人:</w:t>
      </w:r>
    </w:p>
    <w:p>
      <w:pPr>
        <w:pageBreakBefore/>
        <w:spacing w:line="360" w:lineRule="auto"/>
        <w:ind w:firstLine="3534" w:firstLineChars="1100"/>
        <w:jc w:val="both"/>
        <w:outlineLvl w:val="1"/>
        <w:rPr>
          <w:rFonts w:hint="eastAsia" w:eastAsia="宋体"/>
          <w:b/>
          <w:sz w:val="32"/>
          <w:szCs w:val="32"/>
        </w:rPr>
      </w:pPr>
      <w:r>
        <w:rPr>
          <w:rFonts w:hint="eastAsia" w:eastAsia="宋体"/>
          <w:b/>
          <w:sz w:val="32"/>
          <w:szCs w:val="32"/>
        </w:rPr>
        <w:t>政府采购廉洁承诺书</w:t>
      </w:r>
      <w:bookmarkEnd w:id="0"/>
    </w:p>
    <w:p>
      <w:pPr>
        <w:spacing w:line="360" w:lineRule="auto"/>
        <w:ind w:firstLine="480" w:firstLineChars="200"/>
        <w:rPr>
          <w:rFonts w:hint="eastAsia" w:eastAsia="宋体"/>
          <w:sz w:val="24"/>
        </w:rPr>
      </w:pPr>
      <w:r>
        <w:rPr>
          <w:rFonts w:hint="eastAsia" w:eastAsia="宋体"/>
          <w:sz w:val="24"/>
        </w:rPr>
        <w:t>项目名称：                                     项目编号：</w:t>
      </w:r>
    </w:p>
    <w:p>
      <w:pPr>
        <w:spacing w:line="360" w:lineRule="auto"/>
        <w:ind w:firstLine="480" w:firstLineChars="200"/>
        <w:rPr>
          <w:rFonts w:hint="eastAsia" w:eastAsia="宋体"/>
          <w:sz w:val="24"/>
        </w:rPr>
      </w:pPr>
      <w:r>
        <w:rPr>
          <w:rFonts w:hint="eastAsia" w:eastAsia="宋体"/>
          <w:sz w:val="24"/>
        </w:rPr>
        <w:t>中标人：</w:t>
      </w:r>
    </w:p>
    <w:p>
      <w:pPr>
        <w:spacing w:line="360" w:lineRule="auto"/>
        <w:ind w:firstLine="480" w:firstLineChars="200"/>
        <w:rPr>
          <w:rFonts w:hint="eastAsia" w:eastAsia="宋体"/>
          <w:sz w:val="24"/>
        </w:rPr>
      </w:pPr>
      <w:r>
        <w:rPr>
          <w:rFonts w:hint="eastAsia" w:eastAsia="宋体"/>
          <w:sz w:val="24"/>
        </w:rPr>
        <w:t>为加强政府采购活动中的廉政建设，防止发生商业贿赂等违法违纪行为，保护国家、集体和当事人的合法权益，根据《中华人民共和国政府采购法》和党风廉政建设及反腐败工作有关规定，我方自愿签订本承诺书，并严格执行。</w:t>
      </w:r>
    </w:p>
    <w:p>
      <w:pPr>
        <w:spacing w:line="360" w:lineRule="auto"/>
        <w:ind w:firstLine="480" w:firstLineChars="200"/>
        <w:rPr>
          <w:rFonts w:hint="eastAsia" w:eastAsia="宋体"/>
          <w:sz w:val="24"/>
        </w:rPr>
      </w:pPr>
      <w:r>
        <w:rPr>
          <w:rFonts w:hint="eastAsia" w:eastAsia="宋体"/>
          <w:sz w:val="24"/>
        </w:rPr>
        <w:t>第一条参与政府采购活动时，除具备采购文件规定的资格、资质要求外，我方还将严格遵守有关法律、法规、政策以及国家、地方关于廉政建设的各项规定。</w:t>
      </w:r>
    </w:p>
    <w:p>
      <w:pPr>
        <w:spacing w:line="360" w:lineRule="auto"/>
        <w:ind w:firstLine="480" w:firstLineChars="200"/>
        <w:rPr>
          <w:rFonts w:hint="eastAsia" w:eastAsia="宋体"/>
          <w:sz w:val="24"/>
        </w:rPr>
      </w:pPr>
      <w:r>
        <w:rPr>
          <w:rFonts w:hint="eastAsia" w:eastAsia="宋体"/>
          <w:sz w:val="24"/>
        </w:rPr>
        <w:t>第二条遵循公开、公平、公正、诚实信用原则，不发生损害上述原则及各方当事人合法权益得不正当竞争行为。</w:t>
      </w:r>
    </w:p>
    <w:p>
      <w:pPr>
        <w:spacing w:line="360" w:lineRule="auto"/>
        <w:ind w:firstLine="480" w:firstLineChars="200"/>
        <w:rPr>
          <w:rFonts w:hint="eastAsia" w:eastAsia="宋体"/>
          <w:sz w:val="24"/>
        </w:rPr>
      </w:pPr>
      <w:r>
        <w:rPr>
          <w:rFonts w:hint="eastAsia" w:eastAsia="宋体"/>
          <w:sz w:val="24"/>
        </w:rPr>
        <w:t>第三条与政府采购各方当事人保持正常的业务交往，不向采购人、采购代理机构、监督机构、评审专家、工作人员及其他参与采购活动的人员提供不正当利益。主要有：</w:t>
      </w:r>
    </w:p>
    <w:p>
      <w:pPr>
        <w:spacing w:line="360" w:lineRule="auto"/>
        <w:ind w:firstLine="480" w:firstLineChars="200"/>
        <w:rPr>
          <w:rFonts w:hint="eastAsia" w:eastAsia="宋体"/>
          <w:sz w:val="24"/>
        </w:rPr>
      </w:pPr>
      <w:r>
        <w:rPr>
          <w:rFonts w:hint="eastAsia" w:eastAsia="宋体"/>
          <w:sz w:val="24"/>
        </w:rPr>
        <w:t>（一）向上述人员赠送礼金、有价证券、贵重物品及回扣、好处费、感谢费等。</w:t>
      </w:r>
    </w:p>
    <w:p>
      <w:pPr>
        <w:spacing w:line="360" w:lineRule="auto"/>
        <w:ind w:firstLine="480" w:firstLineChars="200"/>
        <w:rPr>
          <w:rFonts w:hint="eastAsia" w:eastAsia="宋体"/>
          <w:sz w:val="24"/>
        </w:rPr>
      </w:pPr>
      <w:r>
        <w:rPr>
          <w:rFonts w:hint="eastAsia" w:eastAsia="宋体"/>
          <w:sz w:val="24"/>
        </w:rPr>
        <w:t>（二）为上述人员或单位报销应由对方支付的费用。</w:t>
      </w:r>
    </w:p>
    <w:p>
      <w:pPr>
        <w:spacing w:line="360" w:lineRule="auto"/>
        <w:ind w:firstLine="480" w:firstLineChars="200"/>
        <w:rPr>
          <w:rFonts w:hint="eastAsia" w:eastAsia="宋体"/>
          <w:sz w:val="24"/>
        </w:rPr>
      </w:pPr>
      <w:r>
        <w:rPr>
          <w:rFonts w:hint="eastAsia" w:eastAsia="宋体"/>
          <w:sz w:val="24"/>
        </w:rPr>
        <w:t>（三）暗示为上述人员装修住房、婚丧嫁娶、配偶子女的工作安排以及出国（境）、旅游等提供方便。</w:t>
      </w:r>
    </w:p>
    <w:p>
      <w:pPr>
        <w:spacing w:line="360" w:lineRule="auto"/>
        <w:ind w:firstLine="480" w:firstLineChars="200"/>
        <w:rPr>
          <w:rFonts w:hint="eastAsia" w:eastAsia="宋体"/>
          <w:sz w:val="24"/>
        </w:rPr>
      </w:pPr>
      <w:r>
        <w:rPr>
          <w:rFonts w:hint="eastAsia" w:eastAsia="宋体"/>
          <w:sz w:val="24"/>
        </w:rPr>
        <w:t>（四）为上述人员或单位提供可能影响采购活动开展的宴请、健身、娱乐等活动。</w:t>
      </w:r>
    </w:p>
    <w:p>
      <w:pPr>
        <w:spacing w:line="360" w:lineRule="auto"/>
        <w:ind w:firstLine="480" w:firstLineChars="200"/>
        <w:rPr>
          <w:rFonts w:hint="eastAsia" w:eastAsia="宋体"/>
          <w:sz w:val="24"/>
        </w:rPr>
      </w:pPr>
      <w:r>
        <w:rPr>
          <w:rFonts w:hint="eastAsia" w:eastAsia="宋体"/>
          <w:sz w:val="24"/>
        </w:rPr>
        <w:t>第四条严格执行采购合同，自觉按合同办事；在合同执行过程中，不发生本承诺书第三条中所列不良行为。    ．</w:t>
      </w:r>
    </w:p>
    <w:p>
      <w:pPr>
        <w:spacing w:line="360" w:lineRule="auto"/>
        <w:ind w:firstLine="480" w:firstLineChars="200"/>
        <w:rPr>
          <w:rFonts w:hint="eastAsia" w:eastAsia="宋体"/>
          <w:sz w:val="24"/>
        </w:rPr>
      </w:pPr>
      <w:r>
        <w:rPr>
          <w:rFonts w:hint="eastAsia" w:eastAsia="宋体"/>
          <w:sz w:val="24"/>
        </w:rPr>
        <w:t>第五条 发现采购活动各方当事人有违规、违纪、违法行为的，及时提醒对方，情节严重的，主动向其主管部门或纪检监察、司法等机关举报。</w:t>
      </w:r>
    </w:p>
    <w:p>
      <w:pPr>
        <w:spacing w:line="360" w:lineRule="auto"/>
        <w:ind w:firstLine="480" w:firstLineChars="200"/>
        <w:rPr>
          <w:rFonts w:hint="eastAsia" w:eastAsia="宋体"/>
          <w:sz w:val="24"/>
        </w:rPr>
      </w:pPr>
      <w:r>
        <w:rPr>
          <w:rFonts w:hint="eastAsia" w:eastAsia="宋体"/>
          <w:sz w:val="24"/>
        </w:rPr>
        <w:t>第六条 自觉接受政府采购管理部门的监管。在采购活动中出现违反本承诺书规定行为的，自觉接受政府采购管理部门的处罚，因违法违规行为给其他当事人造成经济损失的，按规定予以赔偿。</w:t>
      </w:r>
    </w:p>
    <w:p>
      <w:pPr>
        <w:spacing w:line="360" w:lineRule="auto"/>
        <w:ind w:firstLine="480" w:firstLineChars="200"/>
        <w:rPr>
          <w:rFonts w:hint="eastAsia" w:eastAsia="宋体"/>
          <w:sz w:val="24"/>
        </w:rPr>
      </w:pPr>
      <w:r>
        <w:rPr>
          <w:rFonts w:hint="eastAsia" w:eastAsia="宋体"/>
          <w:sz w:val="24"/>
        </w:rPr>
        <w:t>第七条 本承诺书自签署之日起生效。</w:t>
      </w:r>
    </w:p>
    <w:p>
      <w:pPr>
        <w:spacing w:line="360" w:lineRule="auto"/>
        <w:ind w:left="840" w:hanging="840" w:hangingChars="350"/>
        <w:jc w:val="center"/>
        <w:rPr>
          <w:rFonts w:hint="eastAsia" w:eastAsia="宋体"/>
          <w:sz w:val="24"/>
        </w:rPr>
      </w:pPr>
    </w:p>
    <w:p>
      <w:pPr>
        <w:pStyle w:val="18"/>
        <w:ind w:left="0" w:leftChars="0" w:firstLine="0" w:firstLineChars="0"/>
        <w:rPr>
          <w:rFonts w:hint="eastAsia" w:eastAsia="宋体"/>
        </w:rPr>
      </w:pPr>
    </w:p>
    <w:p>
      <w:pPr>
        <w:spacing w:line="360" w:lineRule="auto"/>
        <w:ind w:left="840" w:hanging="840" w:hangingChars="350"/>
        <w:jc w:val="center"/>
        <w:rPr>
          <w:rFonts w:hint="eastAsia" w:eastAsia="宋体"/>
          <w:sz w:val="24"/>
        </w:rPr>
      </w:pPr>
      <w:r>
        <w:rPr>
          <w:rFonts w:hint="eastAsia" w:eastAsia="宋体"/>
          <w:sz w:val="24"/>
        </w:rPr>
        <w:t>投标人（盖章）：</w:t>
      </w:r>
    </w:p>
    <w:p>
      <w:pPr>
        <w:spacing w:line="360" w:lineRule="auto"/>
        <w:ind w:left="840" w:hanging="840" w:hangingChars="350"/>
        <w:rPr>
          <w:rFonts w:hint="eastAsia" w:eastAsia="宋体"/>
          <w:sz w:val="24"/>
        </w:rPr>
      </w:pPr>
      <w:r>
        <w:rPr>
          <w:rFonts w:hint="eastAsia" w:eastAsia="宋体"/>
          <w:sz w:val="24"/>
        </w:rPr>
        <w:t xml:space="preserve">                                法定代表人：</w:t>
      </w:r>
    </w:p>
    <w:p>
      <w:pPr>
        <w:spacing w:line="360" w:lineRule="auto"/>
        <w:ind w:left="840" w:hanging="840" w:hangingChars="350"/>
        <w:rPr>
          <w:rFonts w:hint="eastAsia" w:eastAsia="宋体"/>
          <w:sz w:val="24"/>
        </w:rPr>
      </w:pPr>
      <w:r>
        <w:rPr>
          <w:rFonts w:hint="eastAsia" w:eastAsia="宋体"/>
          <w:sz w:val="24"/>
        </w:rPr>
        <w:t xml:space="preserve">                                                    年    月   日</w:t>
      </w:r>
    </w:p>
    <w:p>
      <w:pPr>
        <w:pStyle w:val="12"/>
        <w:tabs>
          <w:tab w:val="left" w:pos="2472"/>
        </w:tabs>
        <w:snapToGrid w:val="0"/>
        <w:spacing w:line="240" w:lineRule="auto"/>
        <w:ind w:firstLine="3313" w:firstLineChars="1100"/>
        <w:rPr>
          <w:rFonts w:hAnsi="宋体"/>
          <w:b/>
          <w:bCs/>
          <w:color w:val="000000"/>
          <w:sz w:val="30"/>
          <w:szCs w:val="30"/>
        </w:rPr>
      </w:pPr>
      <w:r>
        <w:rPr>
          <w:rFonts w:hint="eastAsia" w:hAnsi="宋体"/>
          <w:b/>
          <w:bCs/>
          <w:color w:val="000000"/>
          <w:sz w:val="30"/>
          <w:szCs w:val="30"/>
        </w:rPr>
        <w:t>第六章　投标文件格式</w:t>
      </w:r>
    </w:p>
    <w:p>
      <w:pPr>
        <w:snapToGrid w:val="0"/>
        <w:spacing w:before="50" w:after="50"/>
        <w:outlineLvl w:val="1"/>
        <w:rPr>
          <w:rFonts w:ascii="宋体" w:hAnsi="宋体" w:cs="宋体"/>
          <w:color w:val="000000"/>
          <w:sz w:val="32"/>
          <w:szCs w:val="32"/>
        </w:rPr>
      </w:pPr>
    </w:p>
    <w:p>
      <w:pPr>
        <w:snapToGrid w:val="0"/>
        <w:spacing w:beforeLines="50" w:after="50"/>
        <w:rPr>
          <w:rFonts w:ascii="宋体" w:hAnsi="宋体" w:cs="宋体"/>
          <w:b/>
          <w:bCs/>
          <w:color w:val="000000"/>
          <w:sz w:val="24"/>
          <w:szCs w:val="24"/>
        </w:rPr>
      </w:pPr>
      <w:r>
        <w:rPr>
          <w:rFonts w:hint="eastAsia" w:ascii="宋体" w:hAnsi="宋体" w:cs="宋体"/>
          <w:b/>
          <w:bCs/>
          <w:color w:val="000000"/>
          <w:sz w:val="24"/>
          <w:szCs w:val="24"/>
        </w:rPr>
        <w:t>1.所有投标文件的外包装封面格式：</w:t>
      </w:r>
    </w:p>
    <w:p>
      <w:pPr>
        <w:snapToGrid w:val="0"/>
        <w:spacing w:beforeLines="50" w:after="50"/>
        <w:jc w:val="center"/>
        <w:rPr>
          <w:rFonts w:ascii="宋体" w:hAnsi="宋体" w:cs="宋体"/>
          <w:color w:val="000000"/>
          <w:sz w:val="24"/>
          <w:szCs w:val="24"/>
        </w:rPr>
      </w:pPr>
    </w:p>
    <w:p>
      <w:pPr>
        <w:snapToGrid w:val="0"/>
        <w:spacing w:beforeLines="50" w:after="50"/>
        <w:jc w:val="center"/>
        <w:rPr>
          <w:rFonts w:ascii="宋体" w:hAnsi="宋体" w:cs="宋体"/>
          <w:b/>
          <w:bCs/>
          <w:color w:val="000000"/>
          <w:sz w:val="24"/>
          <w:szCs w:val="24"/>
        </w:rPr>
      </w:pPr>
      <w:r>
        <w:rPr>
          <w:rFonts w:hint="eastAsia" w:ascii="宋体" w:hAnsi="宋体" w:cs="宋体"/>
          <w:b/>
          <w:bCs/>
          <w:color w:val="000000"/>
          <w:sz w:val="24"/>
          <w:szCs w:val="24"/>
        </w:rPr>
        <w:t>投标文件</w:t>
      </w:r>
    </w:p>
    <w:p>
      <w:pPr>
        <w:snapToGrid w:val="0"/>
        <w:spacing w:beforeLines="50" w:after="50"/>
        <w:rPr>
          <w:rFonts w:ascii="宋体" w:hAnsi="宋体" w:cs="宋体"/>
          <w:color w:val="000000"/>
          <w:sz w:val="24"/>
          <w:szCs w:val="24"/>
        </w:rPr>
      </w:pPr>
    </w:p>
    <w:p>
      <w:pPr>
        <w:snapToGrid w:val="0"/>
        <w:spacing w:beforeLines="50" w:after="50"/>
        <w:ind w:firstLine="1068" w:firstLineChars="445"/>
        <w:rPr>
          <w:rFonts w:hint="eastAsia" w:ascii="宋体" w:hAnsi="宋体" w:cs="宋体"/>
          <w:color w:val="000000"/>
          <w:sz w:val="24"/>
          <w:szCs w:val="24"/>
          <w:lang w:eastAsia="zh-CN"/>
        </w:rPr>
      </w:pPr>
      <w:r>
        <w:rPr>
          <w:rFonts w:hint="eastAsia" w:ascii="宋体" w:hAnsi="宋体" w:cs="宋体"/>
          <w:color w:val="000000"/>
          <w:sz w:val="24"/>
          <w:szCs w:val="24"/>
        </w:rPr>
        <w:t>项目名称：</w:t>
      </w:r>
      <w:r>
        <w:rPr>
          <w:rFonts w:hint="eastAsia" w:ascii="宋体" w:hAnsi="宋体" w:cs="宋体"/>
          <w:color w:val="000000"/>
          <w:sz w:val="24"/>
          <w:szCs w:val="24"/>
          <w:lang w:eastAsia="zh-CN"/>
        </w:rPr>
        <w:t>东阳市白云、望江、莲花山未来社区一体化方案项目</w:t>
      </w:r>
    </w:p>
    <w:p>
      <w:pPr>
        <w:snapToGrid w:val="0"/>
        <w:spacing w:beforeLines="50" w:after="50"/>
        <w:ind w:firstLine="1068" w:firstLineChars="445"/>
        <w:rPr>
          <w:rFonts w:hint="default" w:ascii="宋体" w:hAnsi="宋体" w:eastAsia="宋体" w:cs="宋体"/>
          <w:color w:val="000000"/>
          <w:sz w:val="24"/>
          <w:szCs w:val="24"/>
          <w:highlight w:val="yellow"/>
          <w:lang w:val="en-US" w:eastAsia="zh-CN"/>
        </w:rPr>
      </w:pPr>
      <w:r>
        <w:rPr>
          <w:rFonts w:hint="eastAsia" w:ascii="宋体" w:hAnsi="宋体" w:cs="宋体"/>
          <w:color w:val="000000"/>
          <w:sz w:val="24"/>
          <w:szCs w:val="24"/>
        </w:rPr>
        <w:t>项目编号</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eastAsia="zh-CN"/>
        </w:rPr>
        <w:t>DYBWZFCG2024-006</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投标文件名称：</w:t>
      </w:r>
      <w:r>
        <w:rPr>
          <w:rFonts w:hint="eastAsia" w:ascii="宋体" w:hAnsi="宋体" w:cs="宋体"/>
          <w:color w:val="000000"/>
          <w:sz w:val="24"/>
          <w:szCs w:val="24"/>
          <w:lang w:val="en-US" w:eastAsia="zh-CN"/>
        </w:rPr>
        <w:t>资格审查文件、</w:t>
      </w:r>
      <w:r>
        <w:rPr>
          <w:rFonts w:hint="eastAsia" w:ascii="宋体" w:hAnsi="宋体" w:cs="宋体"/>
          <w:color w:val="000000"/>
          <w:sz w:val="24"/>
          <w:szCs w:val="24"/>
        </w:rPr>
        <w:t>技术、资信及商务文件、报价文件</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投标人名称：</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投标人地址：</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在年月日时分之前不得启封</w:t>
      </w:r>
    </w:p>
    <w:p>
      <w:pPr>
        <w:snapToGrid w:val="0"/>
        <w:spacing w:beforeLines="50" w:after="50"/>
        <w:ind w:firstLine="4080" w:firstLineChars="1700"/>
        <w:rPr>
          <w:rFonts w:ascii="宋体" w:hAnsi="宋体" w:cs="宋体"/>
          <w:color w:val="000000"/>
          <w:sz w:val="24"/>
          <w:szCs w:val="24"/>
        </w:rPr>
      </w:pPr>
    </w:p>
    <w:p>
      <w:pPr>
        <w:snapToGrid w:val="0"/>
        <w:spacing w:beforeLines="50" w:after="50"/>
        <w:ind w:firstLine="645"/>
        <w:jc w:val="center"/>
        <w:rPr>
          <w:rFonts w:ascii="宋体" w:hAnsi="宋体" w:cs="宋体"/>
          <w:color w:val="000000"/>
          <w:sz w:val="24"/>
          <w:szCs w:val="24"/>
        </w:rPr>
      </w:pPr>
      <w:r>
        <w:rPr>
          <w:rFonts w:hint="eastAsia" w:ascii="宋体" w:hAnsi="宋体" w:cs="宋体"/>
          <w:color w:val="000000"/>
          <w:sz w:val="24"/>
          <w:szCs w:val="24"/>
        </w:rPr>
        <w:t>年 月 日</w:t>
      </w:r>
    </w:p>
    <w:p>
      <w:pPr>
        <w:snapToGrid w:val="0"/>
        <w:spacing w:beforeLines="50" w:after="50"/>
        <w:rPr>
          <w:rFonts w:ascii="宋体" w:hAnsi="宋体" w:cs="宋体"/>
          <w:b/>
          <w:bCs/>
          <w:color w:val="000000"/>
          <w:sz w:val="24"/>
          <w:szCs w:val="24"/>
        </w:rPr>
      </w:pPr>
    </w:p>
    <w:p>
      <w:pPr>
        <w:snapToGrid w:val="0"/>
        <w:spacing w:beforeLines="50" w:after="50"/>
        <w:rPr>
          <w:rFonts w:ascii="宋体" w:hAnsi="宋体" w:cs="宋体"/>
          <w:b/>
          <w:bCs/>
          <w:color w:val="000000"/>
          <w:sz w:val="24"/>
          <w:szCs w:val="24"/>
        </w:rPr>
      </w:pPr>
      <w:r>
        <w:rPr>
          <w:rFonts w:hint="eastAsia" w:ascii="宋体" w:hAnsi="宋体" w:cs="宋体"/>
          <w:b/>
          <w:bCs/>
          <w:color w:val="000000"/>
          <w:sz w:val="24"/>
          <w:szCs w:val="24"/>
        </w:rPr>
        <w:t>2.所有投标文件封面格式：</w:t>
      </w:r>
    </w:p>
    <w:p>
      <w:pPr>
        <w:snapToGrid w:val="0"/>
        <w:spacing w:beforeLines="50" w:after="50"/>
        <w:ind w:firstLine="6023" w:firstLineChars="2500"/>
        <w:rPr>
          <w:rFonts w:ascii="宋体" w:hAnsi="宋体" w:cs="宋体"/>
          <w:b/>
          <w:bCs/>
          <w:color w:val="000000"/>
          <w:sz w:val="24"/>
          <w:szCs w:val="24"/>
        </w:rPr>
      </w:pPr>
      <w:r>
        <w:rPr>
          <w:rFonts w:hint="eastAsia" w:ascii="宋体" w:hAnsi="宋体" w:cs="宋体"/>
          <w:b/>
          <w:bCs/>
          <w:color w:val="000000"/>
          <w:sz w:val="24"/>
          <w:szCs w:val="24"/>
        </w:rPr>
        <w:t>正本/或副本</w:t>
      </w:r>
    </w:p>
    <w:p>
      <w:pPr>
        <w:snapToGrid w:val="0"/>
        <w:spacing w:beforeLines="50" w:after="50"/>
        <w:rPr>
          <w:rFonts w:ascii="宋体" w:hAnsi="宋体" w:cs="宋体"/>
          <w:color w:val="000000"/>
          <w:sz w:val="24"/>
          <w:szCs w:val="24"/>
        </w:rPr>
      </w:pPr>
    </w:p>
    <w:p>
      <w:pPr>
        <w:snapToGrid w:val="0"/>
        <w:spacing w:beforeLines="50" w:after="50"/>
        <w:jc w:val="center"/>
        <w:rPr>
          <w:rFonts w:ascii="宋体" w:hAnsi="宋体" w:cs="宋体"/>
          <w:color w:val="000000"/>
          <w:sz w:val="24"/>
          <w:szCs w:val="24"/>
        </w:rPr>
      </w:pPr>
    </w:p>
    <w:p>
      <w:pPr>
        <w:snapToGrid w:val="0"/>
        <w:spacing w:beforeLines="50" w:after="50"/>
        <w:ind w:firstLine="1068" w:firstLineChars="445"/>
        <w:jc w:val="center"/>
        <w:rPr>
          <w:rFonts w:ascii="宋体" w:hAnsi="宋体" w:cs="宋体"/>
          <w:color w:val="000000"/>
          <w:sz w:val="24"/>
          <w:szCs w:val="24"/>
        </w:rPr>
      </w:pPr>
      <w:r>
        <w:rPr>
          <w:rFonts w:hint="eastAsia" w:ascii="宋体" w:hAnsi="宋体" w:cs="宋体"/>
          <w:color w:val="000000"/>
          <w:sz w:val="24"/>
          <w:szCs w:val="24"/>
          <w:lang w:val="en-US" w:eastAsia="zh-CN"/>
        </w:rPr>
        <w:t>资格审查文件、</w:t>
      </w:r>
      <w:r>
        <w:rPr>
          <w:rFonts w:hint="eastAsia" w:ascii="宋体" w:hAnsi="宋体" w:cs="宋体"/>
          <w:color w:val="000000"/>
          <w:sz w:val="24"/>
          <w:szCs w:val="24"/>
        </w:rPr>
        <w:t>技术、资信及商务文件、报价文件</w:t>
      </w:r>
    </w:p>
    <w:p>
      <w:pPr>
        <w:snapToGrid w:val="0"/>
        <w:spacing w:beforeLines="50" w:after="50"/>
        <w:ind w:firstLine="1068" w:firstLineChars="445"/>
        <w:rPr>
          <w:rFonts w:hint="eastAsia" w:ascii="宋体" w:hAnsi="宋体" w:cs="宋体"/>
          <w:color w:val="000000"/>
          <w:sz w:val="24"/>
          <w:szCs w:val="24"/>
          <w:lang w:eastAsia="zh-CN"/>
        </w:rPr>
      </w:pPr>
      <w:r>
        <w:rPr>
          <w:rFonts w:hint="eastAsia" w:ascii="宋体" w:hAnsi="宋体" w:cs="宋体"/>
          <w:color w:val="000000"/>
          <w:sz w:val="24"/>
          <w:szCs w:val="24"/>
        </w:rPr>
        <w:t>项目名称：</w:t>
      </w:r>
      <w:r>
        <w:rPr>
          <w:rFonts w:hint="eastAsia" w:ascii="宋体" w:hAnsi="宋体" w:cs="宋体"/>
          <w:color w:val="000000"/>
          <w:sz w:val="24"/>
          <w:szCs w:val="24"/>
          <w:lang w:eastAsia="zh-CN"/>
        </w:rPr>
        <w:t>东阳市白云、望江、莲花山未来社区一体化方案项目</w:t>
      </w:r>
    </w:p>
    <w:p>
      <w:pPr>
        <w:snapToGrid w:val="0"/>
        <w:spacing w:beforeLines="50" w:after="50"/>
        <w:ind w:firstLine="1068" w:firstLineChars="445"/>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rPr>
        <w:t>项目编号：</w:t>
      </w:r>
      <w:r>
        <w:rPr>
          <w:rFonts w:hint="eastAsia" w:ascii="宋体" w:hAnsi="宋体" w:cs="宋体"/>
          <w:color w:val="000000"/>
          <w:sz w:val="24"/>
          <w:szCs w:val="24"/>
          <w:highlight w:val="none"/>
          <w:lang w:eastAsia="zh-CN"/>
        </w:rPr>
        <w:t>DYBWZFCG2024-006</w:t>
      </w:r>
    </w:p>
    <w:p>
      <w:pPr>
        <w:snapToGrid w:val="0"/>
        <w:spacing w:beforeLines="50" w:after="50"/>
        <w:ind w:firstLine="1068" w:firstLineChars="445"/>
        <w:rPr>
          <w:rFonts w:ascii="宋体" w:hAnsi="宋体" w:cs="宋体"/>
          <w:color w:val="000000"/>
          <w:sz w:val="24"/>
          <w:szCs w:val="24"/>
          <w:highlight w:val="none"/>
        </w:rPr>
      </w:pPr>
      <w:r>
        <w:rPr>
          <w:rFonts w:hint="eastAsia" w:ascii="宋体" w:hAnsi="宋体" w:cs="宋体"/>
          <w:color w:val="000000"/>
          <w:sz w:val="24"/>
          <w:szCs w:val="24"/>
          <w:highlight w:val="none"/>
        </w:rPr>
        <w:t>投标人名称：</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投标人地址：</w:t>
      </w:r>
    </w:p>
    <w:p>
      <w:pPr>
        <w:pStyle w:val="2"/>
        <w:snapToGrid w:val="0"/>
        <w:spacing w:before="50" w:after="50"/>
        <w:ind w:firstLine="960" w:firstLineChars="400"/>
        <w:rPr>
          <w:rFonts w:ascii="宋体" w:hAnsi="宋体" w:cs="宋体"/>
          <w:color w:val="000000"/>
          <w:sz w:val="24"/>
          <w:szCs w:val="24"/>
        </w:rPr>
      </w:pPr>
    </w:p>
    <w:p>
      <w:pPr>
        <w:snapToGrid w:val="0"/>
        <w:spacing w:beforeLines="50" w:after="50"/>
        <w:ind w:firstLine="4080" w:firstLineChars="1700"/>
        <w:rPr>
          <w:rFonts w:ascii="宋体" w:hAnsi="宋体" w:cs="宋体"/>
          <w:color w:val="000000"/>
          <w:sz w:val="24"/>
          <w:szCs w:val="24"/>
        </w:rPr>
      </w:pPr>
    </w:p>
    <w:p>
      <w:pPr>
        <w:snapToGrid w:val="0"/>
        <w:spacing w:beforeLines="50" w:after="50"/>
        <w:ind w:firstLine="645"/>
        <w:jc w:val="center"/>
        <w:rPr>
          <w:rFonts w:ascii="宋体" w:hAnsi="宋体" w:cs="宋体"/>
          <w:color w:val="000000"/>
          <w:sz w:val="24"/>
          <w:szCs w:val="24"/>
        </w:rPr>
      </w:pPr>
      <w:r>
        <w:rPr>
          <w:rFonts w:hint="eastAsia" w:ascii="宋体" w:hAnsi="宋体" w:cs="宋体"/>
          <w:color w:val="000000"/>
          <w:sz w:val="24"/>
          <w:szCs w:val="24"/>
        </w:rPr>
        <w:t xml:space="preserve">年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 xml:space="preserve">月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日</w:t>
      </w:r>
    </w:p>
    <w:p>
      <w:pPr>
        <w:snapToGrid w:val="0"/>
        <w:spacing w:before="50" w:after="50"/>
        <w:rPr>
          <w:rFonts w:ascii="宋体" w:hAnsi="宋体" w:cs="宋体"/>
          <w:color w:val="000000"/>
        </w:rPr>
      </w:pPr>
      <w:r>
        <w:rPr>
          <w:rFonts w:hint="eastAsia" w:ascii="宋体" w:hAnsi="宋体" w:cs="宋体"/>
          <w:color w:val="000000"/>
        </w:rPr>
        <w:br w:type="page"/>
      </w:r>
    </w:p>
    <w:p>
      <w:pPr>
        <w:snapToGrid w:val="0"/>
        <w:ind w:firstLine="241" w:firstLineChars="100"/>
        <w:jc w:val="left"/>
        <w:rPr>
          <w:rFonts w:ascii="宋体" w:hAnsi="宋体" w:cs="宋体"/>
          <w:b/>
          <w:sz w:val="24"/>
        </w:rPr>
      </w:pPr>
      <w:r>
        <w:rPr>
          <w:rFonts w:hint="eastAsia" w:ascii="宋体" w:hAnsi="宋体" w:cs="宋体"/>
          <w:b/>
          <w:bCs/>
          <w:color w:val="000000"/>
          <w:sz w:val="24"/>
          <w:szCs w:val="24"/>
        </w:rPr>
        <w:t>3.资格审查文件</w:t>
      </w:r>
    </w:p>
    <w:p>
      <w:pPr>
        <w:snapToGrid w:val="0"/>
        <w:spacing w:beforeLines="50"/>
        <w:ind w:firstLine="240" w:firstLineChars="100"/>
        <w:jc w:val="both"/>
        <w:rPr>
          <w:rFonts w:hint="eastAsia" w:ascii="宋体" w:hAnsi="宋体" w:cs="宋体"/>
          <w:bCs/>
          <w:sz w:val="24"/>
          <w:szCs w:val="22"/>
          <w:lang w:val="en-US" w:eastAsia="zh-CN"/>
        </w:rPr>
      </w:pPr>
      <w:r>
        <w:rPr>
          <w:rFonts w:hint="eastAsia" w:ascii="宋体" w:hAnsi="宋体" w:cs="宋体"/>
          <w:bCs/>
          <w:sz w:val="24"/>
          <w:szCs w:val="22"/>
          <w:lang w:val="zh-CN" w:eastAsia="zh-CN"/>
        </w:rPr>
        <w:t>（1）有效的营业执照复印件；</w:t>
      </w:r>
    </w:p>
    <w:p>
      <w:pPr>
        <w:spacing w:line="360" w:lineRule="auto"/>
        <w:ind w:firstLine="480" w:firstLineChars="200"/>
        <w:rPr>
          <w:rFonts w:hint="eastAsia" w:ascii="宋体" w:hAnsi="宋体" w:eastAsia="宋体" w:cs="宋体"/>
          <w:sz w:val="24"/>
          <w:szCs w:val="24"/>
        </w:rPr>
      </w:pPr>
      <w:r>
        <w:rPr>
          <w:rFonts w:hint="eastAsia" w:ascii="宋体" w:hAnsi="宋体" w:cs="宋体"/>
          <w:color w:val="000000"/>
          <w:sz w:val="24"/>
          <w:szCs w:val="24"/>
          <w:lang w:val="en-US" w:eastAsia="zh-CN"/>
        </w:rPr>
        <w:t>1.1</w:t>
      </w:r>
      <w:r>
        <w:rPr>
          <w:rFonts w:hint="eastAsia" w:ascii="宋体" w:hAnsi="宋体" w:eastAsia="宋体" w:cs="宋体"/>
          <w:sz w:val="24"/>
          <w:szCs w:val="24"/>
        </w:rPr>
        <w:t>如投标人是企业（包括合伙企业），提供在工商部门注册的有效“企业法人营业执照”或“营业执照”；</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1.2</w:t>
      </w:r>
      <w:r>
        <w:rPr>
          <w:rFonts w:hint="eastAsia" w:ascii="宋体" w:hAnsi="宋体" w:eastAsia="宋体" w:cs="宋体"/>
          <w:sz w:val="24"/>
          <w:szCs w:val="24"/>
        </w:rPr>
        <w:t>如投标人是事业单位，提供有效的“事业单位法人证书”；</w:t>
      </w:r>
    </w:p>
    <w:p>
      <w:pPr>
        <w:spacing w:line="360" w:lineRule="auto"/>
        <w:ind w:firstLine="480" w:firstLineChars="200"/>
        <w:rPr>
          <w:rFonts w:hint="eastAsia" w:ascii="宋体" w:hAnsi="宋体" w:cs="宋体"/>
          <w:sz w:val="24"/>
        </w:rPr>
      </w:pPr>
      <w:r>
        <w:rPr>
          <w:rFonts w:hint="eastAsia" w:ascii="宋体" w:hAnsi="宋体" w:cs="宋体"/>
          <w:sz w:val="24"/>
          <w:szCs w:val="24"/>
          <w:lang w:val="en-US" w:eastAsia="zh-CN"/>
        </w:rPr>
        <w:t>1.3</w:t>
      </w:r>
      <w:r>
        <w:rPr>
          <w:rFonts w:hint="eastAsia" w:ascii="宋体" w:hAnsi="宋体" w:cs="宋体"/>
          <w:sz w:val="24"/>
        </w:rPr>
        <w:t>如投标人是个体工商户，提供有效的“个体工商户营业执照”；</w:t>
      </w:r>
    </w:p>
    <w:p>
      <w:pPr>
        <w:spacing w:line="360" w:lineRule="auto"/>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1.4</w:t>
      </w:r>
      <w:r>
        <w:rPr>
          <w:rFonts w:hint="eastAsia" w:ascii="宋体" w:hAnsi="宋体" w:cs="宋体"/>
          <w:sz w:val="24"/>
        </w:rPr>
        <w:t>如投标人是自然人，提供有效的自然人身份证明（居民身份证正反面或公安机关出具的临时居民身份证正反面或港澳台胞证或护照）</w:t>
      </w:r>
      <w:r>
        <w:rPr>
          <w:rFonts w:hint="eastAsia" w:ascii="宋体" w:hAnsi="宋体" w:cs="宋体"/>
          <w:sz w:val="24"/>
          <w:lang w:eastAsia="zh-CN"/>
        </w:rPr>
        <w:t>；</w:t>
      </w:r>
    </w:p>
    <w:p>
      <w:pPr>
        <w:spacing w:line="360" w:lineRule="auto"/>
        <w:ind w:firstLine="480" w:firstLineChars="200"/>
        <w:rPr>
          <w:rFonts w:hint="eastAsia" w:ascii="宋体" w:hAnsi="宋体" w:cs="宋体"/>
          <w:bCs/>
          <w:sz w:val="24"/>
          <w:szCs w:val="22"/>
        </w:rPr>
      </w:pPr>
      <w:r>
        <w:rPr>
          <w:rFonts w:hint="eastAsia" w:ascii="宋体" w:hAnsi="宋体" w:cs="宋体"/>
          <w:sz w:val="24"/>
          <w:lang w:val="en-US" w:eastAsia="zh-CN"/>
        </w:rPr>
        <w:t>1.5</w:t>
      </w:r>
      <w:r>
        <w:rPr>
          <w:rFonts w:hint="eastAsia" w:ascii="宋体" w:hAnsi="宋体" w:cs="宋体"/>
          <w:sz w:val="24"/>
        </w:rPr>
        <w:t>如投标人是非企业专业服务机构的，提供执业许可证等证明文件</w:t>
      </w:r>
      <w:r>
        <w:rPr>
          <w:rFonts w:hint="eastAsia" w:ascii="宋体" w:hAnsi="宋体" w:cs="宋体"/>
          <w:sz w:val="24"/>
          <w:lang w:eastAsia="zh-CN"/>
        </w:rPr>
        <w:t>。</w:t>
      </w:r>
    </w:p>
    <w:p>
      <w:pPr>
        <w:snapToGrid w:val="0"/>
        <w:spacing w:beforeLines="50"/>
        <w:ind w:firstLine="240" w:firstLineChars="100"/>
        <w:jc w:val="both"/>
        <w:rPr>
          <w:rFonts w:hint="eastAsia"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2</w:t>
      </w:r>
      <w:r>
        <w:rPr>
          <w:rFonts w:hint="eastAsia" w:ascii="宋体" w:hAnsi="宋体" w:cs="宋体"/>
          <w:bCs/>
          <w:sz w:val="24"/>
          <w:szCs w:val="22"/>
        </w:rPr>
        <w:t>）法定代表人身份证复印件或法定代表人授权委托书(格式见附件)；</w:t>
      </w:r>
    </w:p>
    <w:p>
      <w:pPr>
        <w:snapToGrid w:val="0"/>
        <w:spacing w:beforeLines="50"/>
        <w:ind w:firstLine="240" w:firstLineChars="100"/>
        <w:jc w:val="both"/>
        <w:rPr>
          <w:rFonts w:hint="eastAsia" w:ascii="宋体" w:hAnsi="宋体" w:cs="宋体"/>
          <w:bCs/>
          <w:sz w:val="24"/>
          <w:szCs w:val="22"/>
        </w:rPr>
      </w:pPr>
      <w:r>
        <w:rPr>
          <w:rFonts w:hint="eastAsia" w:ascii="宋体" w:hAnsi="宋体" w:cs="宋体"/>
          <w:bCs/>
          <w:sz w:val="24"/>
          <w:szCs w:val="22"/>
          <w:lang w:eastAsia="zh-CN"/>
        </w:rPr>
        <w:t>（</w:t>
      </w:r>
      <w:r>
        <w:rPr>
          <w:rFonts w:hint="eastAsia" w:ascii="宋体" w:hAnsi="宋体" w:cs="宋体"/>
          <w:bCs/>
          <w:sz w:val="24"/>
          <w:szCs w:val="22"/>
          <w:lang w:val="en-US" w:eastAsia="zh-CN"/>
        </w:rPr>
        <w:t>3</w:t>
      </w:r>
      <w:r>
        <w:rPr>
          <w:rFonts w:hint="eastAsia" w:ascii="宋体" w:hAnsi="宋体" w:cs="宋体"/>
          <w:bCs/>
          <w:sz w:val="24"/>
          <w:szCs w:val="22"/>
          <w:lang w:eastAsia="zh-CN"/>
        </w:rPr>
        <w:t>）</w:t>
      </w:r>
      <w:r>
        <w:rPr>
          <w:rFonts w:hint="eastAsia" w:ascii="宋体" w:hAnsi="宋体" w:cs="宋体"/>
          <w:bCs/>
          <w:sz w:val="24"/>
          <w:szCs w:val="22"/>
        </w:rPr>
        <w:t>符合参加政府采购活动应当具备的一般条件的承诺函(格式见附件) ；</w:t>
      </w:r>
    </w:p>
    <w:p>
      <w:pPr>
        <w:snapToGrid w:val="0"/>
        <w:spacing w:beforeLines="50"/>
        <w:ind w:firstLine="240" w:firstLineChars="100"/>
        <w:jc w:val="both"/>
        <w:rPr>
          <w:rFonts w:hint="eastAsia"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4</w:t>
      </w:r>
      <w:r>
        <w:rPr>
          <w:rFonts w:hint="eastAsia" w:ascii="宋体" w:hAnsi="宋体" w:cs="宋体"/>
          <w:bCs/>
          <w:sz w:val="24"/>
          <w:szCs w:val="22"/>
        </w:rPr>
        <w:t>）浙江政府采购网注册正式供应商的网络截图</w:t>
      </w:r>
      <w:r>
        <w:rPr>
          <w:rFonts w:hint="eastAsia" w:ascii="宋体" w:hAnsi="宋体" w:cs="宋体"/>
          <w:bCs/>
          <w:sz w:val="24"/>
          <w:szCs w:val="22"/>
          <w:lang w:val="en-US" w:eastAsia="zh-CN"/>
        </w:rPr>
        <w:t>或承诺书；</w:t>
      </w:r>
    </w:p>
    <w:p>
      <w:pPr>
        <w:snapToGrid w:val="0"/>
        <w:spacing w:beforeLines="50"/>
        <w:ind w:firstLine="240" w:firstLineChars="100"/>
        <w:jc w:val="both"/>
        <w:rPr>
          <w:rFonts w:hint="eastAsia" w:ascii="宋体" w:hAnsi="宋体" w:cs="宋体"/>
          <w:bCs/>
          <w:sz w:val="24"/>
          <w:szCs w:val="22"/>
          <w:lang w:val="zh-CN" w:eastAsia="zh-CN"/>
        </w:rPr>
      </w:pPr>
      <w:r>
        <w:rPr>
          <w:rFonts w:hint="eastAsia" w:ascii="宋体" w:hAnsi="宋体" w:cs="宋体"/>
          <w:bCs/>
          <w:sz w:val="24"/>
          <w:szCs w:val="22"/>
          <w:lang w:val="zh-CN" w:eastAsia="zh-CN"/>
        </w:rPr>
        <w:t>（</w:t>
      </w:r>
      <w:r>
        <w:rPr>
          <w:rFonts w:hint="eastAsia" w:ascii="宋体" w:hAnsi="宋体" w:cs="宋体"/>
          <w:bCs/>
          <w:sz w:val="24"/>
          <w:szCs w:val="22"/>
          <w:lang w:val="en-US" w:eastAsia="zh-CN"/>
        </w:rPr>
        <w:t>5</w:t>
      </w:r>
      <w:r>
        <w:rPr>
          <w:rFonts w:hint="eastAsia" w:ascii="宋体" w:hAnsi="宋体" w:cs="宋体"/>
          <w:bCs/>
          <w:sz w:val="24"/>
          <w:szCs w:val="22"/>
          <w:lang w:val="zh-CN" w:eastAsia="zh-CN"/>
        </w:rPr>
        <w:t>）政府采购活动确认声明书 (格式见附件) ；</w:t>
      </w:r>
    </w:p>
    <w:p>
      <w:pPr>
        <w:snapToGrid w:val="0"/>
        <w:spacing w:beforeLines="50"/>
        <w:ind w:firstLine="240" w:firstLineChars="100"/>
        <w:jc w:val="both"/>
        <w:rPr>
          <w:rFonts w:hint="eastAsia" w:ascii="宋体" w:hAnsi="宋体" w:cs="宋体"/>
          <w:bCs/>
          <w:sz w:val="24"/>
          <w:szCs w:val="22"/>
          <w:lang w:val="zh-CN" w:eastAsia="zh-CN"/>
        </w:rPr>
      </w:pPr>
      <w:r>
        <w:rPr>
          <w:rFonts w:hint="eastAsia" w:ascii="宋体" w:hAnsi="宋体" w:cs="宋体"/>
          <w:bCs/>
          <w:sz w:val="24"/>
          <w:szCs w:val="22"/>
          <w:lang w:val="zh-CN" w:eastAsia="zh-CN"/>
        </w:rPr>
        <w:t>（</w:t>
      </w:r>
      <w:r>
        <w:rPr>
          <w:rFonts w:hint="eastAsia" w:ascii="宋体" w:hAnsi="宋体" w:cs="宋体"/>
          <w:bCs/>
          <w:sz w:val="24"/>
          <w:szCs w:val="22"/>
          <w:lang w:val="en-US" w:eastAsia="zh-CN"/>
        </w:rPr>
        <w:t>6</w:t>
      </w:r>
      <w:r>
        <w:rPr>
          <w:rFonts w:hint="eastAsia" w:ascii="宋体" w:hAnsi="宋体" w:cs="宋体"/>
          <w:bCs/>
          <w:sz w:val="24"/>
          <w:szCs w:val="22"/>
          <w:lang w:val="zh-CN" w:eastAsia="zh-CN"/>
        </w:rPr>
        <w:t>）联合体协议书</w:t>
      </w:r>
      <w:r>
        <w:rPr>
          <w:rFonts w:hint="eastAsia" w:ascii="宋体" w:hAnsi="宋体" w:cs="宋体"/>
          <w:bCs/>
          <w:sz w:val="24"/>
          <w:szCs w:val="22"/>
          <w:lang w:val="en-US" w:eastAsia="zh-CN"/>
        </w:rPr>
        <w:t>或分包协议</w:t>
      </w:r>
      <w:r>
        <w:rPr>
          <w:rFonts w:hint="eastAsia" w:ascii="宋体" w:hAnsi="宋体" w:cs="宋体"/>
          <w:bCs/>
          <w:sz w:val="24"/>
          <w:szCs w:val="22"/>
          <w:lang w:val="zh-CN" w:eastAsia="zh-CN"/>
        </w:rPr>
        <w:t>（如有，格式见附件）。</w:t>
      </w:r>
    </w:p>
    <w:p>
      <w:pPr>
        <w:pStyle w:val="12"/>
        <w:snapToGrid w:val="0"/>
        <w:spacing w:before="50" w:after="50" w:line="440" w:lineRule="exact"/>
        <w:ind w:firstLine="482" w:firstLineChars="200"/>
        <w:rPr>
          <w:rFonts w:cs="Arial"/>
          <w:b/>
          <w:bCs/>
          <w:color w:val="auto"/>
        </w:rPr>
      </w:pPr>
      <w:r>
        <w:rPr>
          <w:rFonts w:hint="eastAsia" w:cs="Arial"/>
          <w:b/>
          <w:bCs/>
          <w:color w:val="auto"/>
        </w:rPr>
        <w:t>备注：投标人的资格审查由招标代理机构和采购人在评标委员会评标以前进行。投标人应未被列入失信被执行人名单、重大税收违法案件当事人名单、政府采购严重违法失信行为记录名单，信用信息以投标截止日信用中国网站（www.creditchina.gov.cn）、中国政府采购网（www.ccgp.gov.cn）公布为准。</w:t>
      </w: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jc w:val="left"/>
        <w:rPr>
          <w:rFonts w:ascii="宋体" w:hAnsi="宋体" w:cs="宋体"/>
          <w:b/>
          <w:bCs/>
          <w:color w:val="000000"/>
          <w:sz w:val="24"/>
          <w:szCs w:val="24"/>
        </w:rPr>
      </w:pPr>
      <w:r>
        <w:rPr>
          <w:rFonts w:hint="eastAsia" w:ascii="宋体" w:hAnsi="宋体" w:cs="宋体"/>
          <w:b/>
          <w:bCs/>
          <w:color w:val="000000"/>
          <w:sz w:val="24"/>
          <w:szCs w:val="24"/>
        </w:rPr>
        <w:t>4、技术、资信及商务文件：</w:t>
      </w:r>
    </w:p>
    <w:p>
      <w:pPr>
        <w:tabs>
          <w:tab w:val="left" w:pos="2175"/>
        </w:tabs>
        <w:snapToGrid w:val="0"/>
        <w:spacing w:line="440" w:lineRule="exact"/>
        <w:ind w:firstLine="240" w:firstLineChars="100"/>
        <w:rPr>
          <w:rFonts w:hint="eastAsia" w:ascii="宋体" w:hAnsi="宋体" w:cs="宋体"/>
          <w:sz w:val="24"/>
          <w:szCs w:val="22"/>
        </w:rPr>
      </w:pPr>
      <w:r>
        <w:rPr>
          <w:rFonts w:hint="eastAsia" w:ascii="宋体" w:hAnsi="宋体" w:eastAsia="宋体" w:cs="宋体"/>
          <w:sz w:val="24"/>
        </w:rPr>
        <w:t>（1）投标人资信商务、技术自评得分表（格式见附</w:t>
      </w:r>
      <w:r>
        <w:rPr>
          <w:rFonts w:hint="eastAsia" w:ascii="宋体" w:hAnsi="宋体" w:cs="宋体"/>
          <w:sz w:val="24"/>
          <w:szCs w:val="22"/>
        </w:rPr>
        <w:t>件）；</w:t>
      </w:r>
    </w:p>
    <w:p>
      <w:pPr>
        <w:snapToGrid w:val="0"/>
        <w:spacing w:before="120"/>
        <w:ind w:firstLine="240" w:firstLineChars="100"/>
        <w:jc w:val="left"/>
        <w:rPr>
          <w:rFonts w:hint="eastAsia" w:ascii="宋体" w:hAnsi="宋体" w:cs="宋体"/>
          <w:sz w:val="24"/>
          <w:szCs w:val="22"/>
        </w:rPr>
      </w:pPr>
      <w:r>
        <w:rPr>
          <w:rFonts w:hint="eastAsia" w:ascii="宋体" w:hAnsi="宋体" w:cs="宋体"/>
          <w:sz w:val="24"/>
          <w:szCs w:val="22"/>
        </w:rPr>
        <w:t>（2）投标单位情况表（格式见附件）；</w:t>
      </w:r>
    </w:p>
    <w:p>
      <w:pPr>
        <w:snapToGrid w:val="0"/>
        <w:spacing w:before="120"/>
        <w:ind w:firstLine="240" w:firstLineChars="100"/>
        <w:jc w:val="left"/>
        <w:rPr>
          <w:rFonts w:hint="eastAsia" w:ascii="宋体" w:hAnsi="宋体" w:cs="宋体"/>
          <w:sz w:val="24"/>
          <w:szCs w:val="22"/>
        </w:rPr>
      </w:pPr>
      <w:r>
        <w:rPr>
          <w:rFonts w:hint="eastAsia" w:ascii="宋体" w:hAnsi="宋体" w:cs="宋体"/>
          <w:sz w:val="24"/>
          <w:szCs w:val="22"/>
        </w:rPr>
        <w:t>（3）投标声明书（格式见附件）；</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4</w:t>
      </w:r>
      <w:r>
        <w:rPr>
          <w:rFonts w:hint="eastAsia" w:ascii="宋体" w:hAnsi="宋体" w:cs="宋体"/>
          <w:sz w:val="24"/>
          <w:szCs w:val="22"/>
          <w:lang w:eastAsia="zh-CN"/>
        </w:rPr>
        <w:t>）</w:t>
      </w:r>
      <w:r>
        <w:rPr>
          <w:rFonts w:hint="eastAsia" w:ascii="宋体" w:hAnsi="宋体" w:cs="宋体"/>
          <w:sz w:val="24"/>
          <w:szCs w:val="22"/>
          <w:lang w:val="en-US" w:eastAsia="zh-CN"/>
        </w:rPr>
        <w:t>项目总体要求与理解；</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5</w:t>
      </w:r>
      <w:r>
        <w:rPr>
          <w:rFonts w:hint="eastAsia" w:ascii="宋体" w:hAnsi="宋体" w:cs="宋体"/>
          <w:sz w:val="24"/>
          <w:szCs w:val="22"/>
          <w:lang w:eastAsia="zh-CN"/>
        </w:rPr>
        <w:t>）</w:t>
      </w:r>
      <w:r>
        <w:rPr>
          <w:rFonts w:hint="eastAsia" w:ascii="宋体" w:hAnsi="宋体" w:cs="宋体"/>
          <w:sz w:val="24"/>
          <w:szCs w:val="22"/>
          <w:lang w:val="en-US" w:eastAsia="zh-CN"/>
        </w:rPr>
        <w:t>项目实施方案；</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6</w:t>
      </w:r>
      <w:r>
        <w:rPr>
          <w:rFonts w:hint="eastAsia" w:ascii="宋体" w:hAnsi="宋体" w:cs="宋体"/>
          <w:sz w:val="24"/>
          <w:szCs w:val="22"/>
          <w:lang w:eastAsia="zh-CN"/>
        </w:rPr>
        <w:t>）</w:t>
      </w:r>
      <w:r>
        <w:rPr>
          <w:rFonts w:hint="eastAsia" w:ascii="宋体" w:hAnsi="宋体" w:cs="宋体"/>
          <w:sz w:val="24"/>
          <w:szCs w:val="22"/>
          <w:lang w:val="en-US" w:eastAsia="zh-CN"/>
        </w:rPr>
        <w:t>质量控制；</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7</w:t>
      </w:r>
      <w:r>
        <w:rPr>
          <w:rFonts w:hint="eastAsia" w:ascii="宋体" w:hAnsi="宋体" w:cs="宋体"/>
          <w:sz w:val="24"/>
          <w:szCs w:val="22"/>
          <w:lang w:eastAsia="zh-CN"/>
        </w:rPr>
        <w:t>）</w:t>
      </w:r>
      <w:r>
        <w:rPr>
          <w:rFonts w:hint="eastAsia" w:ascii="宋体" w:hAnsi="宋体" w:cs="宋体"/>
          <w:sz w:val="24"/>
          <w:szCs w:val="22"/>
          <w:lang w:val="en-US" w:eastAsia="zh-CN"/>
        </w:rPr>
        <w:t>进度控制；</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8</w:t>
      </w:r>
      <w:r>
        <w:rPr>
          <w:rFonts w:hint="eastAsia" w:ascii="宋体" w:hAnsi="宋体" w:cs="宋体"/>
          <w:sz w:val="24"/>
          <w:szCs w:val="22"/>
          <w:lang w:eastAsia="zh-CN"/>
        </w:rPr>
        <w:t>）</w:t>
      </w:r>
      <w:r>
        <w:rPr>
          <w:rFonts w:hint="eastAsia" w:ascii="宋体" w:hAnsi="宋体" w:cs="宋体"/>
          <w:sz w:val="24"/>
          <w:szCs w:val="22"/>
          <w:lang w:val="en-US" w:eastAsia="zh-CN"/>
        </w:rPr>
        <w:t>服务承诺；</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cs="宋体"/>
          <w:sz w:val="24"/>
          <w:szCs w:val="22"/>
          <w:lang w:eastAsia="zh-CN"/>
        </w:rPr>
        <w:t>（</w:t>
      </w:r>
      <w:r>
        <w:rPr>
          <w:rFonts w:hint="eastAsia" w:ascii="宋体" w:hAnsi="宋体" w:cs="宋体"/>
          <w:sz w:val="24"/>
          <w:szCs w:val="22"/>
          <w:lang w:val="en-US" w:eastAsia="zh-CN"/>
        </w:rPr>
        <w:t>9</w:t>
      </w:r>
      <w:r>
        <w:rPr>
          <w:rFonts w:hint="eastAsia" w:ascii="宋体" w:hAnsi="宋体" w:cs="宋体"/>
          <w:sz w:val="24"/>
          <w:szCs w:val="22"/>
          <w:lang w:eastAsia="zh-CN"/>
        </w:rPr>
        <w:t>）</w:t>
      </w:r>
      <w:r>
        <w:rPr>
          <w:rFonts w:hint="eastAsia" w:ascii="宋体" w:hAnsi="宋体" w:cs="宋体"/>
          <w:sz w:val="24"/>
          <w:szCs w:val="22"/>
        </w:rPr>
        <w:t>企业资质、</w:t>
      </w:r>
      <w:r>
        <w:rPr>
          <w:rFonts w:hint="eastAsia" w:ascii="宋体" w:hAnsi="宋体" w:cs="宋体"/>
          <w:sz w:val="24"/>
          <w:szCs w:val="22"/>
          <w:lang w:val="en-US" w:eastAsia="zh-CN"/>
        </w:rPr>
        <w:t>相关体系认证</w:t>
      </w:r>
      <w:r>
        <w:rPr>
          <w:rFonts w:hint="eastAsia" w:ascii="宋体" w:hAnsi="宋体" w:cs="宋体"/>
          <w:sz w:val="24"/>
          <w:szCs w:val="22"/>
        </w:rPr>
        <w:t>；</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cs="宋体"/>
          <w:sz w:val="24"/>
          <w:szCs w:val="22"/>
        </w:rPr>
        <w:t>（</w:t>
      </w:r>
      <w:r>
        <w:rPr>
          <w:rFonts w:hint="eastAsia" w:ascii="宋体" w:hAnsi="宋体" w:cs="宋体"/>
          <w:sz w:val="24"/>
          <w:szCs w:val="22"/>
          <w:lang w:val="en-US" w:eastAsia="zh-CN"/>
        </w:rPr>
        <w:t>10</w:t>
      </w:r>
      <w:r>
        <w:rPr>
          <w:rFonts w:hint="eastAsia" w:ascii="宋体" w:hAnsi="宋体" w:cs="宋体"/>
          <w:sz w:val="24"/>
          <w:szCs w:val="22"/>
        </w:rPr>
        <w:t>）</w:t>
      </w:r>
      <w:r>
        <w:rPr>
          <w:rFonts w:hint="eastAsia" w:ascii="宋体" w:hAnsi="宋体" w:cs="宋体"/>
          <w:sz w:val="24"/>
          <w:szCs w:val="22"/>
          <w:lang w:val="en-US" w:eastAsia="zh-CN"/>
        </w:rPr>
        <w:t>项目</w:t>
      </w:r>
      <w:r>
        <w:rPr>
          <w:rFonts w:hint="eastAsia" w:ascii="宋体" w:hAnsi="宋体" w:cs="宋体"/>
          <w:sz w:val="24"/>
          <w:szCs w:val="22"/>
        </w:rPr>
        <w:t>业绩（格式见附件）</w:t>
      </w:r>
      <w:r>
        <w:rPr>
          <w:rFonts w:hint="eastAsia" w:ascii="宋体" w:hAnsi="宋体" w:cs="宋体"/>
          <w:sz w:val="24"/>
          <w:szCs w:val="22"/>
          <w:lang w:eastAsia="zh-CN"/>
        </w:rPr>
        <w:t>；</w:t>
      </w:r>
    </w:p>
    <w:p>
      <w:pPr>
        <w:snapToGrid w:val="0"/>
        <w:spacing w:before="120"/>
        <w:ind w:firstLine="240" w:firstLineChars="100"/>
        <w:jc w:val="left"/>
        <w:rPr>
          <w:rFonts w:hint="eastAsia" w:ascii="宋体" w:hAnsi="宋体" w:eastAsia="宋体" w:cs="宋体"/>
          <w:sz w:val="24"/>
          <w:szCs w:val="22"/>
        </w:rPr>
      </w:pPr>
      <w:r>
        <w:rPr>
          <w:rFonts w:hint="eastAsia" w:ascii="宋体" w:hAnsi="宋体" w:eastAsia="宋体" w:cs="宋体"/>
          <w:sz w:val="24"/>
          <w:szCs w:val="22"/>
        </w:rPr>
        <w:t>（</w:t>
      </w:r>
      <w:r>
        <w:rPr>
          <w:rFonts w:hint="eastAsia" w:ascii="宋体" w:hAnsi="宋体" w:cs="宋体"/>
          <w:sz w:val="24"/>
          <w:szCs w:val="22"/>
          <w:lang w:val="en-US" w:eastAsia="zh-CN"/>
        </w:rPr>
        <w:t>11</w:t>
      </w:r>
      <w:r>
        <w:rPr>
          <w:rFonts w:hint="eastAsia" w:ascii="宋体" w:hAnsi="宋体" w:eastAsia="宋体" w:cs="宋体"/>
          <w:sz w:val="24"/>
          <w:szCs w:val="22"/>
        </w:rPr>
        <w:t>）拟投入项目成员一览表（格式见附件）；</w:t>
      </w:r>
    </w:p>
    <w:p>
      <w:pPr>
        <w:snapToGrid w:val="0"/>
        <w:spacing w:before="120"/>
        <w:ind w:firstLine="240" w:firstLineChars="100"/>
        <w:jc w:val="left"/>
        <w:rPr>
          <w:rFonts w:hint="eastAsia" w:ascii="宋体" w:hAnsi="宋体" w:eastAsia="宋体" w:cs="宋体"/>
          <w:sz w:val="24"/>
          <w:szCs w:val="22"/>
        </w:rPr>
      </w:pPr>
      <w:r>
        <w:rPr>
          <w:rFonts w:hint="eastAsia" w:ascii="宋体" w:hAnsi="宋体" w:cs="宋体"/>
          <w:sz w:val="24"/>
          <w:szCs w:val="22"/>
          <w:lang w:eastAsia="zh-CN"/>
        </w:rPr>
        <w:t>（</w:t>
      </w:r>
      <w:r>
        <w:rPr>
          <w:rFonts w:hint="eastAsia" w:ascii="宋体" w:hAnsi="宋体" w:cs="宋体"/>
          <w:sz w:val="24"/>
          <w:szCs w:val="22"/>
          <w:lang w:val="en-US" w:eastAsia="zh-CN"/>
        </w:rPr>
        <w:t>12</w:t>
      </w:r>
      <w:r>
        <w:rPr>
          <w:rFonts w:hint="eastAsia" w:ascii="宋体" w:hAnsi="宋体" w:cs="宋体"/>
          <w:sz w:val="24"/>
          <w:szCs w:val="22"/>
          <w:lang w:eastAsia="zh-CN"/>
        </w:rPr>
        <w:t>）</w:t>
      </w:r>
      <w:r>
        <w:rPr>
          <w:rFonts w:hint="eastAsia" w:ascii="宋体" w:hAnsi="宋体" w:cs="宋体"/>
          <w:sz w:val="24"/>
          <w:szCs w:val="22"/>
          <w:lang w:val="en-US" w:eastAsia="zh-CN"/>
        </w:rPr>
        <w:t>政府采购供应商诚信承诺书</w:t>
      </w:r>
      <w:r>
        <w:rPr>
          <w:rFonts w:hint="eastAsia" w:ascii="宋体" w:hAnsi="宋体" w:eastAsia="宋体" w:cs="宋体"/>
          <w:sz w:val="24"/>
          <w:szCs w:val="22"/>
        </w:rPr>
        <w:t>（格式见附件）；</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1</w:t>
      </w:r>
      <w:r>
        <w:rPr>
          <w:rFonts w:hint="eastAsia" w:ascii="宋体" w:hAnsi="宋体" w:cs="宋体"/>
          <w:sz w:val="24"/>
          <w:szCs w:val="22"/>
          <w:lang w:val="en-US" w:eastAsia="zh-CN"/>
        </w:rPr>
        <w:t>3</w:t>
      </w:r>
      <w:r>
        <w:rPr>
          <w:rFonts w:hint="eastAsia" w:ascii="宋体" w:hAnsi="宋体" w:eastAsia="宋体" w:cs="宋体"/>
          <w:sz w:val="24"/>
          <w:szCs w:val="22"/>
          <w:lang w:eastAsia="zh-CN"/>
        </w:rPr>
        <w:t>）服务费承诺书（格式见附件）；</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eastAsia="宋体" w:cs="宋体"/>
          <w:sz w:val="24"/>
          <w:szCs w:val="22"/>
          <w:lang w:eastAsia="zh-CN"/>
        </w:rPr>
        <w:t>（1</w:t>
      </w:r>
      <w:r>
        <w:rPr>
          <w:rFonts w:hint="eastAsia" w:ascii="宋体" w:hAnsi="宋体" w:cs="宋体"/>
          <w:sz w:val="24"/>
          <w:szCs w:val="22"/>
          <w:lang w:val="en-US" w:eastAsia="zh-CN"/>
        </w:rPr>
        <w:t>4）</w:t>
      </w:r>
      <w:r>
        <w:rPr>
          <w:rFonts w:hint="eastAsia" w:ascii="宋体" w:hAnsi="宋体" w:eastAsia="宋体" w:cs="宋体"/>
          <w:sz w:val="24"/>
          <w:szCs w:val="22"/>
          <w:lang w:eastAsia="zh-CN"/>
        </w:rPr>
        <w:t>其它按照评标办法可加分的内容说明、证明文件；</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eastAsia="宋体" w:cs="宋体"/>
          <w:sz w:val="24"/>
          <w:szCs w:val="22"/>
          <w:lang w:eastAsia="zh-CN"/>
        </w:rPr>
        <w:t>（1</w:t>
      </w:r>
      <w:r>
        <w:rPr>
          <w:rFonts w:hint="eastAsia" w:ascii="宋体" w:hAnsi="宋体" w:cs="宋体"/>
          <w:sz w:val="24"/>
          <w:szCs w:val="22"/>
          <w:lang w:val="en-US" w:eastAsia="zh-CN"/>
        </w:rPr>
        <w:t>5</w:t>
      </w:r>
      <w:r>
        <w:rPr>
          <w:rFonts w:hint="eastAsia" w:ascii="宋体" w:hAnsi="宋体" w:eastAsia="宋体" w:cs="宋体"/>
          <w:sz w:val="24"/>
          <w:szCs w:val="22"/>
          <w:lang w:eastAsia="zh-CN"/>
        </w:rPr>
        <w:t>）投标人认为有必要提供的其它文件。</w:t>
      </w:r>
    </w:p>
    <w:p>
      <w:pPr>
        <w:pStyle w:val="5"/>
        <w:rPr>
          <w:rFonts w:ascii="宋体" w:hAnsi="宋体" w:eastAsia="宋体" w:cs="宋体"/>
          <w:color w:val="000000"/>
          <w:sz w:val="24"/>
          <w:szCs w:val="24"/>
        </w:rPr>
      </w:pPr>
    </w:p>
    <w:p>
      <w:pPr>
        <w:rPr>
          <w:rFonts w:ascii="宋体" w:hAnsi="宋体" w:cs="宋体"/>
          <w:b/>
          <w:bCs/>
          <w:color w:val="000000"/>
          <w:sz w:val="24"/>
          <w:szCs w:val="24"/>
        </w:rPr>
      </w:pPr>
    </w:p>
    <w:p>
      <w:pPr>
        <w:pStyle w:val="5"/>
        <w:rPr>
          <w:rFonts w:ascii="宋体" w:hAnsi="宋体" w:eastAsia="宋体" w:cs="宋体"/>
          <w:color w:val="000000"/>
          <w:sz w:val="24"/>
          <w:szCs w:val="24"/>
        </w:rPr>
      </w:pPr>
    </w:p>
    <w:p>
      <w:pPr>
        <w:rPr>
          <w:rFonts w:ascii="宋体" w:hAnsi="宋体" w:cs="宋体"/>
          <w:b/>
          <w:bCs/>
          <w:color w:val="000000"/>
          <w:sz w:val="24"/>
          <w:szCs w:val="24"/>
        </w:rPr>
      </w:pPr>
    </w:p>
    <w:p>
      <w:pPr>
        <w:pStyle w:val="5"/>
        <w:rPr>
          <w:rFonts w:ascii="宋体" w:hAnsi="宋体" w:eastAsia="宋体" w:cs="宋体"/>
          <w:color w:val="000000"/>
          <w:sz w:val="24"/>
          <w:szCs w:val="24"/>
        </w:rPr>
      </w:pPr>
    </w:p>
    <w:p>
      <w:pPr>
        <w:rPr>
          <w:rFonts w:ascii="宋体" w:hAnsi="宋体" w:cs="宋体"/>
          <w:b/>
          <w:bCs/>
          <w:color w:val="000000"/>
          <w:sz w:val="24"/>
          <w:szCs w:val="24"/>
        </w:rPr>
      </w:pPr>
    </w:p>
    <w:p>
      <w:pPr>
        <w:pStyle w:val="5"/>
        <w:rPr>
          <w:rFonts w:ascii="宋体" w:hAnsi="宋体" w:eastAsia="宋体" w:cs="宋体"/>
          <w:color w:val="000000"/>
          <w:sz w:val="24"/>
          <w:szCs w:val="24"/>
        </w:rPr>
      </w:pPr>
    </w:p>
    <w:p>
      <w:pPr>
        <w:rPr>
          <w:rFonts w:ascii="宋体" w:hAnsi="宋体" w:cs="宋体"/>
          <w:b/>
          <w:bCs/>
          <w:color w:val="000000"/>
          <w:sz w:val="24"/>
          <w:szCs w:val="24"/>
        </w:rPr>
      </w:pPr>
    </w:p>
    <w:p>
      <w:pPr>
        <w:snapToGrid w:val="0"/>
        <w:spacing w:before="50" w:afterLines="50"/>
        <w:jc w:val="left"/>
        <w:rPr>
          <w:rFonts w:ascii="宋体" w:hAnsi="宋体"/>
          <w:b/>
          <w:sz w:val="24"/>
        </w:rPr>
      </w:pPr>
    </w:p>
    <w:p>
      <w:pPr>
        <w:snapToGrid w:val="0"/>
        <w:spacing w:before="50" w:afterLines="50"/>
        <w:jc w:val="left"/>
        <w:rPr>
          <w:rFonts w:ascii="宋体" w:hAnsi="宋体"/>
          <w:b/>
          <w:sz w:val="24"/>
        </w:rPr>
      </w:pPr>
    </w:p>
    <w:p>
      <w:pPr>
        <w:snapToGrid w:val="0"/>
        <w:spacing w:before="50" w:afterLines="50"/>
        <w:jc w:val="left"/>
        <w:rPr>
          <w:rFonts w:ascii="宋体" w:hAnsi="宋体"/>
          <w:b/>
          <w:sz w:val="24"/>
        </w:rPr>
      </w:pPr>
    </w:p>
    <w:p>
      <w:pPr>
        <w:rPr>
          <w:rFonts w:ascii="宋体" w:hAnsi="宋体" w:cs="宋体"/>
          <w:sz w:val="36"/>
          <w:szCs w:val="36"/>
        </w:rPr>
      </w:pPr>
      <w:r>
        <w:rPr>
          <w:rFonts w:hint="eastAsia" w:ascii="宋体" w:hAnsi="宋体" w:cs="宋体"/>
          <w:b/>
          <w:bCs/>
          <w:sz w:val="24"/>
        </w:rPr>
        <w:t>附件1：</w:t>
      </w:r>
    </w:p>
    <w:p>
      <w:pPr>
        <w:ind w:firstLine="2168" w:firstLineChars="600"/>
        <w:rPr>
          <w:rFonts w:ascii="宋体" w:hAnsi="宋体" w:cs="宋体"/>
          <w:b/>
          <w:bCs/>
          <w:sz w:val="36"/>
          <w:szCs w:val="36"/>
        </w:rPr>
      </w:pPr>
      <w:r>
        <w:rPr>
          <w:rFonts w:hint="eastAsia" w:ascii="宋体" w:hAnsi="宋体" w:cs="宋体"/>
          <w:b/>
          <w:bCs/>
          <w:sz w:val="36"/>
          <w:szCs w:val="36"/>
        </w:rPr>
        <w:t>投标人技术、资信商务得分自评表</w:t>
      </w:r>
    </w:p>
    <w:tbl>
      <w:tblPr>
        <w:tblStyle w:val="20"/>
        <w:tblW w:w="9969"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2852"/>
        <w:gridCol w:w="3150"/>
        <w:gridCol w:w="1441"/>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序号</w:t>
            </w:r>
          </w:p>
        </w:tc>
        <w:tc>
          <w:tcPr>
            <w:tcW w:w="2852" w:type="dxa"/>
            <w:vAlign w:val="center"/>
          </w:tcPr>
          <w:p>
            <w:pPr>
              <w:jc w:val="center"/>
              <w:rPr>
                <w:rFonts w:ascii="宋体" w:hAnsi="宋体" w:cs="宋体"/>
                <w:sz w:val="28"/>
                <w:szCs w:val="28"/>
              </w:rPr>
            </w:pPr>
            <w:r>
              <w:rPr>
                <w:rFonts w:hint="eastAsia" w:ascii="宋体" w:hAnsi="宋体" w:cs="宋体"/>
                <w:sz w:val="28"/>
                <w:szCs w:val="28"/>
              </w:rPr>
              <w:t>评分标准</w:t>
            </w:r>
          </w:p>
        </w:tc>
        <w:tc>
          <w:tcPr>
            <w:tcW w:w="3150" w:type="dxa"/>
            <w:vAlign w:val="center"/>
          </w:tcPr>
          <w:p>
            <w:pPr>
              <w:jc w:val="center"/>
              <w:rPr>
                <w:rFonts w:ascii="宋体" w:hAnsi="宋体" w:cs="宋体"/>
                <w:sz w:val="28"/>
                <w:szCs w:val="28"/>
              </w:rPr>
            </w:pPr>
            <w:r>
              <w:rPr>
                <w:rFonts w:hint="eastAsia" w:ascii="宋体" w:hAnsi="宋体" w:cs="宋体"/>
                <w:sz w:val="28"/>
                <w:szCs w:val="28"/>
              </w:rPr>
              <w:t>得分内容</w:t>
            </w:r>
          </w:p>
        </w:tc>
        <w:tc>
          <w:tcPr>
            <w:tcW w:w="1441" w:type="dxa"/>
            <w:vAlign w:val="center"/>
          </w:tcPr>
          <w:p>
            <w:pPr>
              <w:jc w:val="center"/>
              <w:rPr>
                <w:rFonts w:ascii="宋体" w:hAnsi="宋体" w:cs="宋体"/>
                <w:sz w:val="28"/>
                <w:szCs w:val="28"/>
              </w:rPr>
            </w:pPr>
            <w:r>
              <w:rPr>
                <w:rFonts w:hint="eastAsia" w:ascii="宋体" w:hAnsi="宋体" w:cs="宋体"/>
                <w:sz w:val="28"/>
                <w:szCs w:val="28"/>
              </w:rPr>
              <w:t>自评</w:t>
            </w:r>
          </w:p>
          <w:p>
            <w:pPr>
              <w:jc w:val="center"/>
              <w:rPr>
                <w:rFonts w:ascii="宋体" w:hAnsi="宋体" w:cs="宋体"/>
                <w:sz w:val="28"/>
                <w:szCs w:val="28"/>
              </w:rPr>
            </w:pPr>
            <w:r>
              <w:rPr>
                <w:rFonts w:hint="eastAsia" w:ascii="宋体" w:hAnsi="宋体" w:cs="宋体"/>
                <w:sz w:val="28"/>
                <w:szCs w:val="28"/>
              </w:rPr>
              <w:t>得分</w:t>
            </w:r>
          </w:p>
        </w:tc>
        <w:tc>
          <w:tcPr>
            <w:tcW w:w="1500" w:type="dxa"/>
            <w:vAlign w:val="center"/>
          </w:tcPr>
          <w:p>
            <w:pPr>
              <w:jc w:val="center"/>
              <w:rPr>
                <w:rFonts w:ascii="宋体" w:hAnsi="宋体" w:cs="宋体"/>
                <w:sz w:val="28"/>
                <w:szCs w:val="28"/>
              </w:rPr>
            </w:pPr>
            <w:r>
              <w:rPr>
                <w:rFonts w:hint="eastAsia" w:ascii="宋体" w:hAnsi="宋体" w:cs="宋体"/>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1</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2</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3</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4</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5</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6</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7</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8</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9</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10</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11</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12</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13</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bl>
    <w:p>
      <w:pPr>
        <w:rPr>
          <w:rFonts w:ascii="宋体" w:hAnsi="宋体" w:cs="宋体"/>
          <w:sz w:val="28"/>
          <w:szCs w:val="28"/>
        </w:rPr>
      </w:pPr>
      <w:r>
        <w:rPr>
          <w:rFonts w:hint="eastAsia" w:ascii="宋体" w:hAnsi="宋体" w:cs="宋体"/>
          <w:sz w:val="28"/>
          <w:szCs w:val="28"/>
        </w:rPr>
        <w:t>注：投标人自评表须附在技术文件、资信及商务文件第1页。</w:t>
      </w:r>
    </w:p>
    <w:p>
      <w:pPr>
        <w:rPr>
          <w:rFonts w:ascii="宋体" w:hAnsi="宋体" w:cs="宋体"/>
        </w:rPr>
      </w:pPr>
    </w:p>
    <w:p>
      <w:pPr>
        <w:rPr>
          <w:rFonts w:ascii="宋体" w:hAnsi="宋体" w:cs="宋体"/>
          <w:sz w:val="28"/>
          <w:szCs w:val="28"/>
        </w:rPr>
      </w:pPr>
      <w:r>
        <w:rPr>
          <w:rFonts w:hint="eastAsia" w:ascii="宋体" w:hAnsi="宋体" w:cs="宋体"/>
          <w:sz w:val="28"/>
          <w:szCs w:val="28"/>
        </w:rPr>
        <w:t xml:space="preserve">投标人名称（盖章）：                         </w:t>
      </w:r>
      <w:r>
        <w:rPr>
          <w:rFonts w:hint="eastAsia" w:ascii="宋体" w:hAnsi="宋体" w:cs="宋体"/>
          <w:sz w:val="28"/>
          <w:szCs w:val="28"/>
          <w:lang w:eastAsia="zh-CN"/>
        </w:rPr>
        <w:t>2024年</w:t>
      </w:r>
      <w:r>
        <w:rPr>
          <w:rFonts w:hint="eastAsia" w:ascii="宋体" w:hAnsi="宋体" w:cs="宋体"/>
          <w:sz w:val="28"/>
          <w:szCs w:val="28"/>
        </w:rPr>
        <w:t xml:space="preserve">   月    日</w:t>
      </w:r>
    </w:p>
    <w:p>
      <w:pPr>
        <w:snapToGrid w:val="0"/>
        <w:spacing w:before="50" w:afterLines="50"/>
        <w:jc w:val="left"/>
        <w:rPr>
          <w:rFonts w:hint="eastAsia" w:ascii="宋体" w:hAnsi="宋体"/>
          <w:b/>
          <w:sz w:val="24"/>
        </w:rPr>
      </w:pPr>
    </w:p>
    <w:p>
      <w:pPr>
        <w:snapToGrid w:val="0"/>
        <w:spacing w:before="50" w:afterLines="50"/>
        <w:jc w:val="left"/>
        <w:rPr>
          <w:rFonts w:hint="eastAsia" w:ascii="宋体" w:hAnsi="宋体"/>
          <w:b/>
          <w:sz w:val="24"/>
        </w:rPr>
      </w:pPr>
    </w:p>
    <w:p>
      <w:pPr>
        <w:snapToGrid w:val="0"/>
        <w:spacing w:before="50" w:afterLines="50"/>
        <w:jc w:val="left"/>
        <w:rPr>
          <w:rFonts w:ascii="宋体" w:hAnsi="宋体"/>
          <w:b/>
          <w:sz w:val="24"/>
        </w:rPr>
      </w:pPr>
      <w:r>
        <w:rPr>
          <w:rFonts w:hint="eastAsia" w:ascii="宋体" w:hAnsi="宋体"/>
          <w:b/>
          <w:sz w:val="24"/>
        </w:rPr>
        <w:t>附件</w:t>
      </w:r>
      <w:r>
        <w:rPr>
          <w:rFonts w:hint="eastAsia" w:ascii="宋体" w:hAnsi="宋体"/>
          <w:b/>
          <w:sz w:val="24"/>
          <w:lang w:val="en-US" w:eastAsia="zh-CN"/>
        </w:rPr>
        <w:t>2</w:t>
      </w:r>
      <w:r>
        <w:rPr>
          <w:rFonts w:hint="eastAsia" w:ascii="宋体" w:hAnsi="宋体"/>
          <w:b/>
          <w:sz w:val="24"/>
        </w:rPr>
        <w:t>：投标声明书格式：</w:t>
      </w:r>
    </w:p>
    <w:p>
      <w:pPr>
        <w:snapToGrid w:val="0"/>
        <w:spacing w:beforeLines="50" w:after="50"/>
        <w:jc w:val="center"/>
        <w:rPr>
          <w:rFonts w:ascii="宋体" w:hAnsi="宋体"/>
          <w:b/>
          <w:bCs/>
          <w:sz w:val="24"/>
        </w:rPr>
      </w:pPr>
      <w:r>
        <w:rPr>
          <w:rFonts w:hint="eastAsia" w:ascii="宋体" w:hAnsi="宋体"/>
          <w:b/>
          <w:bCs/>
          <w:sz w:val="30"/>
        </w:rPr>
        <w:t>投标声明书</w:t>
      </w:r>
    </w:p>
    <w:p>
      <w:pPr>
        <w:spacing w:beforeLines="50" w:after="50" w:line="460" w:lineRule="exact"/>
        <w:contextualSpacing/>
        <w:rPr>
          <w:rFonts w:ascii="宋体" w:hAnsi="宋体"/>
          <w:sz w:val="24"/>
        </w:rPr>
      </w:pPr>
      <w:r>
        <w:rPr>
          <w:rFonts w:hint="eastAsia" w:ascii="宋体" w:hAnsi="宋体"/>
          <w:sz w:val="24"/>
        </w:rPr>
        <w:t>致：</w:t>
      </w:r>
      <w:r>
        <w:rPr>
          <w:rFonts w:hint="eastAsia" w:ascii="宋体" w:hAnsi="宋体"/>
          <w:sz w:val="24"/>
          <w:u w:val="single"/>
        </w:rPr>
        <w:t xml:space="preserve">                      ：</w:t>
      </w:r>
    </w:p>
    <w:p>
      <w:pPr>
        <w:spacing w:beforeLines="50" w:after="50" w:line="460" w:lineRule="exact"/>
        <w:ind w:firstLine="720" w:firstLineChars="300"/>
        <w:contextualSpacing/>
        <w:rPr>
          <w:rFonts w:ascii="宋体" w:hAnsi="宋体"/>
          <w:sz w:val="24"/>
        </w:rPr>
      </w:pPr>
      <w:r>
        <w:rPr>
          <w:rFonts w:hint="eastAsia" w:ascii="宋体" w:hAnsi="宋体"/>
          <w:sz w:val="24"/>
        </w:rPr>
        <w:t>（投标人名称）系中华人民共和国合法企业，经营地址。</w:t>
      </w:r>
    </w:p>
    <w:p>
      <w:pPr>
        <w:spacing w:beforeLines="50" w:after="50" w:line="460" w:lineRule="exact"/>
        <w:ind w:firstLine="645"/>
        <w:contextualSpacing/>
        <w:rPr>
          <w:rFonts w:ascii="宋体" w:hAnsi="宋体"/>
          <w:sz w:val="24"/>
        </w:rPr>
      </w:pPr>
      <w:r>
        <w:rPr>
          <w:rFonts w:hint="eastAsia" w:ascii="宋体" w:hAnsi="宋体"/>
          <w:sz w:val="24"/>
        </w:rPr>
        <w:t>我</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（姓名）系</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rPr>
        <w:t>（投标人名称）的法定代表人，我方愿意参加贵方组织的</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项目的投标，为便于贵方公正、择优地确定中标人及其投标产品和服务，我方就本次投标有关事项郑重声明如下：</w:t>
      </w:r>
    </w:p>
    <w:p>
      <w:pPr>
        <w:spacing w:line="460" w:lineRule="exact"/>
        <w:ind w:firstLine="480" w:firstLineChars="200"/>
        <w:contextualSpacing/>
        <w:rPr>
          <w:rFonts w:ascii="宋体" w:hAnsi="宋体"/>
          <w:sz w:val="24"/>
        </w:rPr>
      </w:pPr>
      <w:r>
        <w:rPr>
          <w:rFonts w:ascii="宋体" w:hAnsi="宋体"/>
          <w:sz w:val="24"/>
        </w:rPr>
        <w:t>1</w:t>
      </w:r>
      <w:r>
        <w:rPr>
          <w:rFonts w:hint="eastAsia" w:ascii="宋体" w:hAnsi="宋体"/>
          <w:sz w:val="24"/>
        </w:rPr>
        <w:t>.</w:t>
      </w:r>
      <w:r>
        <w:rPr>
          <w:rFonts w:ascii="宋体" w:hAnsi="宋体"/>
          <w:sz w:val="24"/>
        </w:rPr>
        <w:t>我方向贵方提交的所有投标文件、资料都是准确的和真实的</w:t>
      </w:r>
      <w:r>
        <w:rPr>
          <w:rFonts w:hint="eastAsia" w:ascii="宋体" w:hAnsi="宋体"/>
          <w:sz w:val="24"/>
        </w:rPr>
        <w:t>。</w:t>
      </w:r>
    </w:p>
    <w:p>
      <w:pPr>
        <w:spacing w:beforeLines="50" w:line="460" w:lineRule="exact"/>
        <w:ind w:firstLine="480" w:firstLineChars="200"/>
        <w:contextualSpacing/>
        <w:rPr>
          <w:rFonts w:ascii="宋体" w:hAnsi="宋体"/>
          <w:sz w:val="24"/>
        </w:rPr>
      </w:pPr>
      <w:r>
        <w:rPr>
          <w:rFonts w:ascii="宋体" w:hAnsi="宋体"/>
          <w:sz w:val="24"/>
        </w:rPr>
        <w:t>2</w:t>
      </w:r>
      <w:r>
        <w:rPr>
          <w:rFonts w:hint="eastAsia" w:ascii="宋体" w:hAnsi="宋体"/>
          <w:sz w:val="24"/>
        </w:rPr>
        <w:t>.</w:t>
      </w:r>
      <w:r>
        <w:rPr>
          <w:rFonts w:ascii="宋体" w:hAnsi="宋体"/>
          <w:sz w:val="24"/>
        </w:rPr>
        <w:t>我方不是采购人的附属机构；在获知本项目采购信息后，与采购人聘请的为此项目提供咨询服务的公司及其附属机构没有任何联系。</w:t>
      </w:r>
    </w:p>
    <w:p>
      <w:pPr>
        <w:pStyle w:val="3"/>
        <w:spacing w:line="460" w:lineRule="exact"/>
        <w:contextualSpacing/>
        <w:rPr>
          <w:rFonts w:hAnsi="宋体"/>
          <w:sz w:val="24"/>
        </w:rPr>
      </w:pPr>
      <w:r>
        <w:rPr>
          <w:rFonts w:hint="eastAsia" w:ascii="宋体" w:hAnsi="宋体" w:eastAsia="宋体" w:cs="宋体"/>
          <w:sz w:val="24"/>
        </w:rPr>
        <w:t>3.我方及由本人担任</w:t>
      </w:r>
      <w:r>
        <w:rPr>
          <w:rFonts w:hint="eastAsia" w:hAnsi="宋体"/>
          <w:sz w:val="24"/>
        </w:rPr>
        <w:t>法定代表人的其他机构</w:t>
      </w:r>
      <w:r>
        <w:rPr>
          <w:rFonts w:hAnsi="宋体"/>
          <w:sz w:val="24"/>
        </w:rPr>
        <w:t>最近三年内被</w:t>
      </w:r>
      <w:r>
        <w:rPr>
          <w:rFonts w:hint="eastAsia" w:hAnsi="宋体"/>
          <w:sz w:val="24"/>
        </w:rPr>
        <w:t>通报或者被处罚的</w:t>
      </w:r>
      <w:r>
        <w:rPr>
          <w:rFonts w:hAnsi="宋体"/>
          <w:sz w:val="24"/>
        </w:rPr>
        <w:t>违法行为</w:t>
      </w:r>
    </w:p>
    <w:p>
      <w:pPr>
        <w:pStyle w:val="3"/>
        <w:spacing w:line="460" w:lineRule="exact"/>
        <w:ind w:left="0" w:leftChars="0" w:firstLine="0" w:firstLineChars="0"/>
        <w:contextualSpacing/>
        <w:rPr>
          <w:rFonts w:hAnsi="宋体"/>
          <w:sz w:val="24"/>
        </w:rPr>
      </w:pPr>
      <w:r>
        <w:rPr>
          <w:rFonts w:hAnsi="宋体"/>
          <w:sz w:val="24"/>
        </w:rPr>
        <w:t>有：</w:t>
      </w:r>
    </w:p>
    <w:p>
      <w:pPr>
        <w:spacing w:beforeLines="50" w:line="460" w:lineRule="exact"/>
        <w:ind w:firstLine="440" w:firstLineChars="200"/>
        <w:contextualSpacing/>
        <w:rPr>
          <w:rFonts w:ascii="宋体" w:hAnsi="宋体"/>
          <w:sz w:val="22"/>
          <w:u w:val="single"/>
        </w:rPr>
      </w:pPr>
      <w:r>
        <w:rPr>
          <w:rFonts w:hint="eastAsia" w:ascii="宋体" w:hAnsi="宋体"/>
          <w:sz w:val="22"/>
          <w:u w:val="single"/>
        </w:rPr>
        <w:t>　　　　　　　　　　　　　　　　　　　　　　　　　　　</w:t>
      </w:r>
    </w:p>
    <w:p>
      <w:pPr>
        <w:spacing w:beforeLines="50" w:line="460" w:lineRule="exact"/>
        <w:ind w:firstLine="440" w:firstLineChars="200"/>
        <w:contextualSpacing/>
        <w:rPr>
          <w:rFonts w:ascii="宋体" w:hAnsi="宋体"/>
          <w:sz w:val="24"/>
          <w:u w:val="single"/>
        </w:rPr>
      </w:pPr>
      <w:r>
        <w:rPr>
          <w:rFonts w:hint="eastAsia" w:ascii="宋体" w:hAnsi="宋体"/>
          <w:sz w:val="22"/>
          <w:u w:val="single"/>
        </w:rPr>
        <w:t>　　　　　　　　　　　　　　　　　　　　　　</w:t>
      </w:r>
      <w:r>
        <w:rPr>
          <w:rFonts w:hint="eastAsia" w:ascii="宋体" w:hAnsi="宋体"/>
          <w:sz w:val="24"/>
          <w:u w:val="single"/>
        </w:rPr>
        <w:t>　　　　　</w:t>
      </w:r>
    </w:p>
    <w:p>
      <w:pPr>
        <w:spacing w:line="460" w:lineRule="exact"/>
        <w:ind w:firstLine="480" w:firstLineChars="200"/>
        <w:contextualSpacing/>
        <w:rPr>
          <w:rFonts w:ascii="宋体" w:hAnsi="宋体"/>
          <w:sz w:val="24"/>
        </w:rPr>
      </w:pPr>
      <w:r>
        <w:rPr>
          <w:rFonts w:hint="eastAsia" w:ascii="宋体" w:hAnsi="宋体"/>
          <w:sz w:val="24"/>
        </w:rPr>
        <w:t>4.以上事项如有虚假或隐瞒，我方愿意承担一切后果，并不再寻求任何旨在减轻或免除法律责任的辩解。</w:t>
      </w:r>
    </w:p>
    <w:p>
      <w:pPr>
        <w:pStyle w:val="11"/>
        <w:tabs>
          <w:tab w:val="left" w:pos="939"/>
        </w:tabs>
        <w:snapToGrid w:val="0"/>
        <w:ind w:left="758" w:leftChars="150" w:hanging="458" w:hangingChars="191"/>
        <w:rPr>
          <w:rFonts w:ascii="宋体" w:hAnsi="宋体"/>
          <w:sz w:val="24"/>
        </w:rPr>
      </w:pPr>
    </w:p>
    <w:p>
      <w:pPr>
        <w:pStyle w:val="35"/>
        <w:snapToGrid w:val="0"/>
        <w:spacing w:beforeLines="50"/>
        <w:ind w:firstLine="200"/>
        <w:rPr>
          <w:rFonts w:ascii="宋体" w:hAnsi="宋体"/>
        </w:rPr>
      </w:pPr>
    </w:p>
    <w:p>
      <w:pPr>
        <w:snapToGrid w:val="0"/>
        <w:spacing w:before="156" w:beforeLines="50"/>
        <w:ind w:firstLine="319" w:firstLineChars="133"/>
        <w:rPr>
          <w:rFonts w:ascii="宋体" w:hAnsi="宋体"/>
          <w:sz w:val="24"/>
          <w:u w:val="single"/>
        </w:rPr>
      </w:pPr>
      <w:r>
        <w:rPr>
          <w:rFonts w:hint="eastAsia" w:ascii="宋体" w:hAnsi="宋体"/>
          <w:sz w:val="24"/>
        </w:rPr>
        <w:t>法定代表人或授权代表</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sz w:val="24"/>
        </w:rPr>
        <w:t>：</w:t>
      </w:r>
    </w:p>
    <w:p>
      <w:pPr>
        <w:snapToGrid w:val="0"/>
        <w:spacing w:before="156" w:beforeLines="50" w:after="50"/>
        <w:ind w:firstLine="360" w:firstLineChars="150"/>
        <w:rPr>
          <w:rFonts w:ascii="宋体" w:hAnsi="宋体"/>
          <w:sz w:val="24"/>
        </w:rPr>
      </w:pPr>
      <w:r>
        <w:rPr>
          <w:rFonts w:hint="eastAsia" w:ascii="宋体" w:hAnsi="宋体"/>
          <w:sz w:val="24"/>
        </w:rPr>
        <w:t>投标人</w:t>
      </w:r>
      <w:r>
        <w:rPr>
          <w:rFonts w:hint="eastAsia" w:ascii="宋体" w:hAnsi="宋体"/>
          <w:sz w:val="24"/>
          <w:lang w:eastAsia="zh-CN"/>
        </w:rPr>
        <w:t>（</w:t>
      </w:r>
      <w:r>
        <w:rPr>
          <w:rFonts w:hint="eastAsia" w:ascii="宋体" w:hAnsi="宋体"/>
          <w:sz w:val="24"/>
        </w:rPr>
        <w:t>公章</w:t>
      </w:r>
      <w:r>
        <w:rPr>
          <w:rFonts w:hint="eastAsia" w:ascii="宋体" w:hAnsi="宋体"/>
          <w:sz w:val="24"/>
          <w:lang w:eastAsia="zh-CN"/>
        </w:rPr>
        <w:t>）</w:t>
      </w:r>
      <w:r>
        <w:rPr>
          <w:rFonts w:hint="eastAsia" w:ascii="宋体" w:hAnsi="宋体"/>
          <w:sz w:val="24"/>
        </w:rPr>
        <w:t>：</w:t>
      </w:r>
    </w:p>
    <w:p>
      <w:pPr>
        <w:snapToGrid w:val="0"/>
        <w:spacing w:beforeLines="50" w:after="50"/>
        <w:ind w:firstLine="6240" w:firstLineChars="2600"/>
        <w:rPr>
          <w:rFonts w:ascii="宋体" w:hAnsi="宋体"/>
          <w:sz w:val="24"/>
        </w:rPr>
      </w:pPr>
      <w:r>
        <w:rPr>
          <w:rFonts w:ascii="宋体" w:hAnsi="宋体"/>
          <w:sz w:val="24"/>
        </w:rPr>
        <w:t>年    月    日</w:t>
      </w:r>
    </w:p>
    <w:p>
      <w:pPr>
        <w:snapToGrid w:val="0"/>
        <w:spacing w:beforeLines="50" w:after="50"/>
        <w:ind w:firstLine="4800" w:firstLineChars="2000"/>
        <w:rPr>
          <w:rFonts w:ascii="宋体" w:hAnsi="宋体"/>
          <w:sz w:val="24"/>
        </w:rPr>
      </w:pPr>
    </w:p>
    <w:p>
      <w:pPr>
        <w:pStyle w:val="12"/>
        <w:snapToGrid w:val="0"/>
        <w:spacing w:before="156" w:after="156" w:line="240" w:lineRule="auto"/>
        <w:rPr>
          <w:rFonts w:hAnsi="宋体"/>
        </w:rPr>
      </w:pPr>
    </w:p>
    <w:p>
      <w:pPr>
        <w:snapToGrid w:val="0"/>
        <w:spacing w:before="50" w:afterLines="50"/>
        <w:jc w:val="left"/>
        <w:rPr>
          <w:rFonts w:ascii="宋体" w:hAnsi="宋体"/>
        </w:rPr>
      </w:pPr>
    </w:p>
    <w:p>
      <w:pPr>
        <w:snapToGrid w:val="0"/>
        <w:spacing w:before="50" w:afterLines="50"/>
        <w:jc w:val="left"/>
        <w:rPr>
          <w:rFonts w:ascii="宋体" w:hAnsi="宋体"/>
        </w:rPr>
      </w:pPr>
    </w:p>
    <w:p>
      <w:pPr>
        <w:snapToGrid w:val="0"/>
        <w:spacing w:before="50" w:afterLines="50"/>
        <w:jc w:val="left"/>
        <w:rPr>
          <w:rFonts w:ascii="宋体" w:hAnsi="宋体"/>
        </w:rPr>
      </w:pPr>
    </w:p>
    <w:p>
      <w:pPr>
        <w:snapToGrid w:val="0"/>
        <w:spacing w:before="50" w:afterLines="50"/>
        <w:jc w:val="left"/>
        <w:rPr>
          <w:rFonts w:ascii="宋体" w:hAnsi="宋体"/>
        </w:rPr>
      </w:pPr>
    </w:p>
    <w:p>
      <w:pPr>
        <w:pStyle w:val="18"/>
        <w:ind w:firstLine="344"/>
      </w:pPr>
    </w:p>
    <w:p>
      <w:pPr>
        <w:snapToGrid w:val="0"/>
        <w:spacing w:before="50" w:afterLines="50"/>
        <w:jc w:val="left"/>
        <w:rPr>
          <w:rFonts w:ascii="宋体" w:hAnsi="宋体"/>
        </w:rPr>
      </w:pPr>
    </w:p>
    <w:p>
      <w:pPr>
        <w:pStyle w:val="28"/>
      </w:pPr>
    </w:p>
    <w:p>
      <w:pPr>
        <w:snapToGrid w:val="0"/>
        <w:spacing w:beforeLines="50" w:after="50" w:line="276" w:lineRule="auto"/>
        <w:rPr>
          <w:rFonts w:hint="eastAsia" w:ascii="宋体" w:hAnsi="宋体" w:cs="宋体"/>
          <w:b/>
          <w:sz w:val="24"/>
          <w:szCs w:val="24"/>
        </w:rPr>
      </w:pPr>
    </w:p>
    <w:p>
      <w:pPr>
        <w:snapToGrid w:val="0"/>
        <w:spacing w:beforeLines="50" w:after="50" w:line="276" w:lineRule="auto"/>
        <w:rPr>
          <w:rFonts w:ascii="宋体" w:hAnsi="宋体" w:cs="宋体"/>
          <w:sz w:val="24"/>
          <w:szCs w:val="22"/>
        </w:rPr>
      </w:pPr>
      <w:r>
        <w:rPr>
          <w:rFonts w:hint="eastAsia" w:ascii="宋体" w:hAnsi="宋体" w:cs="宋体"/>
          <w:b/>
          <w:sz w:val="24"/>
          <w:szCs w:val="24"/>
        </w:rPr>
        <w:t>附件</w:t>
      </w:r>
      <w:r>
        <w:rPr>
          <w:rFonts w:hint="eastAsia" w:ascii="宋体" w:hAnsi="宋体" w:cs="宋体"/>
          <w:b/>
          <w:sz w:val="24"/>
          <w:szCs w:val="24"/>
          <w:lang w:val="en-US" w:eastAsia="zh-CN"/>
        </w:rPr>
        <w:t>3</w:t>
      </w:r>
      <w:r>
        <w:rPr>
          <w:rFonts w:hint="eastAsia" w:ascii="宋体" w:hAnsi="宋体" w:cs="宋体"/>
          <w:b/>
          <w:sz w:val="24"/>
          <w:szCs w:val="24"/>
        </w:rPr>
        <w:t>：政府采购活动</w:t>
      </w:r>
      <w:r>
        <w:rPr>
          <w:rFonts w:hint="eastAsia" w:ascii="宋体" w:hAnsi="宋体" w:cs="宋体"/>
          <w:b/>
          <w:sz w:val="24"/>
          <w:szCs w:val="22"/>
        </w:rPr>
        <w:t>确认声明书</w:t>
      </w:r>
    </w:p>
    <w:p>
      <w:pPr>
        <w:snapToGrid w:val="0"/>
        <w:spacing w:beforeLines="50" w:after="50" w:line="276" w:lineRule="auto"/>
        <w:ind w:firstLine="3092" w:firstLineChars="1100"/>
        <w:rPr>
          <w:rFonts w:ascii="宋体" w:hAnsi="宋体" w:cs="宋体"/>
          <w:b/>
          <w:bCs/>
          <w:sz w:val="28"/>
          <w:szCs w:val="28"/>
        </w:rPr>
      </w:pPr>
      <w:r>
        <w:rPr>
          <w:rFonts w:hint="eastAsia" w:ascii="宋体" w:hAnsi="宋体" w:cs="宋体"/>
          <w:b/>
          <w:bCs/>
          <w:sz w:val="28"/>
          <w:szCs w:val="28"/>
        </w:rPr>
        <w:t>政府采购活动确认声明书</w:t>
      </w:r>
    </w:p>
    <w:p>
      <w:pPr>
        <w:snapToGrid w:val="0"/>
        <w:spacing w:beforeLines="50" w:after="50" w:line="276" w:lineRule="auto"/>
        <w:rPr>
          <w:rFonts w:ascii="宋体" w:hAnsi="宋体" w:cs="宋体"/>
          <w:sz w:val="24"/>
          <w:szCs w:val="22"/>
        </w:rPr>
      </w:pPr>
      <w:r>
        <w:rPr>
          <w:rFonts w:hint="eastAsia" w:ascii="宋体" w:hAnsi="宋体" w:cs="宋体"/>
          <w:sz w:val="24"/>
          <w:szCs w:val="22"/>
          <w:u w:val="single"/>
          <w:lang w:eastAsia="zh-CN"/>
        </w:rPr>
        <w:t>东阳八婺工程项目管理有限公司</w:t>
      </w:r>
      <w:r>
        <w:rPr>
          <w:rFonts w:hint="eastAsia" w:ascii="宋体" w:hAnsi="宋体" w:cs="宋体"/>
          <w:sz w:val="24"/>
          <w:szCs w:val="22"/>
          <w:u w:val="single"/>
        </w:rPr>
        <w:t xml:space="preserve"> </w:t>
      </w:r>
      <w:r>
        <w:rPr>
          <w:rFonts w:hint="eastAsia" w:ascii="宋体" w:hAnsi="宋体" w:cs="宋体"/>
          <w:sz w:val="24"/>
          <w:szCs w:val="22"/>
        </w:rPr>
        <w:t>:</w:t>
      </w:r>
    </w:p>
    <w:p>
      <w:pPr>
        <w:snapToGrid w:val="0"/>
        <w:spacing w:beforeLines="50" w:after="50" w:line="276" w:lineRule="auto"/>
        <w:ind w:firstLine="720" w:firstLineChars="300"/>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lang w:val="en-US" w:eastAsia="zh-CN"/>
        </w:rPr>
        <w:t xml:space="preserve">     </w:t>
      </w:r>
      <w:r>
        <w:rPr>
          <w:rFonts w:hint="eastAsia" w:ascii="宋体" w:hAnsi="宋体" w:cs="宋体"/>
          <w:sz w:val="24"/>
        </w:rPr>
        <w:t>（授权代表姓名），经由（单位）</w:t>
      </w:r>
      <w:r>
        <w:rPr>
          <w:rFonts w:hint="eastAsia" w:ascii="宋体" w:hAnsi="宋体" w:cs="宋体"/>
          <w:sz w:val="24"/>
          <w:u w:val="single"/>
        </w:rPr>
        <w:tab/>
      </w:r>
      <w:r>
        <w:rPr>
          <w:rFonts w:hint="eastAsia" w:ascii="宋体" w:hAnsi="宋体" w:cs="宋体"/>
          <w:sz w:val="24"/>
          <w:u w:val="single"/>
          <w:lang w:val="en-US" w:eastAsia="zh-CN"/>
        </w:rPr>
        <w:t xml:space="preserve">    </w:t>
      </w:r>
      <w:r>
        <w:rPr>
          <w:rFonts w:hint="eastAsia" w:ascii="宋体" w:hAnsi="宋体" w:cs="宋体"/>
          <w:sz w:val="24"/>
        </w:rPr>
        <w:t>（法定代表人姓名）合法授权参加</w:t>
      </w:r>
      <w:r>
        <w:rPr>
          <w:rFonts w:hint="eastAsia" w:ascii="宋体" w:hAnsi="宋体" w:cs="宋体"/>
          <w:sz w:val="24"/>
          <w:u w:val="single"/>
          <w:lang w:val="en-US" w:eastAsia="zh-CN"/>
        </w:rPr>
        <w:t xml:space="preserve">            </w:t>
      </w:r>
      <w:r>
        <w:rPr>
          <w:rFonts w:hint="eastAsia" w:ascii="宋体" w:hAnsi="宋体" w:cs="宋体"/>
          <w:sz w:val="24"/>
          <w:lang w:val="en-US" w:eastAsia="zh-CN"/>
        </w:rPr>
        <w:t xml:space="preserve"> </w:t>
      </w:r>
      <w:r>
        <w:rPr>
          <w:rFonts w:hint="eastAsia" w:ascii="宋体" w:hAnsi="宋体" w:cs="宋体"/>
          <w:sz w:val="24"/>
        </w:rPr>
        <w:t>项目（编号：</w:t>
      </w:r>
      <w:r>
        <w:rPr>
          <w:rFonts w:hint="eastAsia" w:ascii="宋体" w:hAnsi="宋体" w:cs="宋体"/>
          <w:sz w:val="24"/>
          <w:u w:val="single"/>
          <w:lang w:val="en-US" w:eastAsia="zh-CN"/>
        </w:rPr>
        <w:t xml:space="preserve">    </w:t>
      </w:r>
      <w:r>
        <w:rPr>
          <w:rFonts w:hint="eastAsia" w:ascii="宋体" w:hAnsi="宋体" w:cs="宋体"/>
          <w:sz w:val="24"/>
        </w:rPr>
        <w:t>）政府采购活动．经与本单位法人代表（负责人）联系确认，现就有关公平竞争事项郑重声明如下:</w:t>
      </w:r>
    </w:p>
    <w:p>
      <w:pPr>
        <w:snapToGrid w:val="0"/>
        <w:spacing w:beforeLines="50" w:after="50" w:line="276" w:lineRule="auto"/>
        <w:rPr>
          <w:rFonts w:ascii="宋体" w:hAnsi="宋体" w:cs="宋体"/>
          <w:sz w:val="24"/>
        </w:rPr>
      </w:pPr>
      <w:r>
        <w:rPr>
          <w:rFonts w:hint="eastAsia" w:ascii="宋体" w:hAnsi="宋体" w:cs="宋体"/>
          <w:sz w:val="24"/>
        </w:rPr>
        <w:t>一、本单位与采购人之间口不存在利害关系口存在下列利害关系:</w:t>
      </w:r>
    </w:p>
    <w:p>
      <w:pPr>
        <w:snapToGrid w:val="0"/>
        <w:spacing w:beforeLines="50" w:after="50" w:line="276" w:lineRule="auto"/>
        <w:rPr>
          <w:rFonts w:ascii="宋体" w:hAnsi="宋体" w:cs="宋体"/>
          <w:sz w:val="24"/>
        </w:rPr>
      </w:pPr>
      <w:r>
        <w:rPr>
          <w:rFonts w:hint="eastAsia" w:ascii="宋体" w:hAnsi="宋体" w:cs="宋体"/>
          <w:sz w:val="24"/>
        </w:rPr>
        <w:t>A．投资关系</w:t>
      </w:r>
      <w:r>
        <w:rPr>
          <w:rFonts w:hint="eastAsia" w:ascii="宋体" w:hAnsi="宋体" w:cs="宋体"/>
          <w:sz w:val="24"/>
        </w:rPr>
        <w:tab/>
      </w:r>
      <w:r>
        <w:rPr>
          <w:rFonts w:hint="eastAsia" w:ascii="宋体" w:hAnsi="宋体" w:cs="宋体"/>
          <w:sz w:val="24"/>
        </w:rPr>
        <w:t>B．行政隶属关系</w:t>
      </w:r>
      <w:r>
        <w:rPr>
          <w:rFonts w:hint="eastAsia" w:ascii="宋体" w:hAnsi="宋体" w:cs="宋体"/>
          <w:sz w:val="24"/>
        </w:rPr>
        <w:tab/>
      </w:r>
      <w:r>
        <w:rPr>
          <w:rFonts w:hint="eastAsia" w:ascii="宋体" w:hAnsi="宋体" w:cs="宋体"/>
          <w:sz w:val="24"/>
        </w:rPr>
        <w:t>C．业务指导关系  D．其他可能影响采购公正的利害关系（如有，请如实说明）。</w:t>
      </w:r>
    </w:p>
    <w:p>
      <w:pPr>
        <w:snapToGrid w:val="0"/>
        <w:spacing w:beforeLines="50" w:after="50" w:line="276" w:lineRule="auto"/>
        <w:rPr>
          <w:rFonts w:ascii="宋体" w:hAnsi="宋体" w:cs="宋体"/>
          <w:sz w:val="24"/>
        </w:rPr>
      </w:pPr>
      <w:r>
        <w:rPr>
          <w:rFonts w:hint="eastAsia" w:ascii="宋体" w:hAnsi="宋体" w:cs="宋体"/>
          <w:sz w:val="24"/>
        </w:rPr>
        <w:t xml:space="preserve">二、现己清楚知道参加本项目采购活动的其他所有供应商名称，本单位 口与其他所有供应商之间均不存在利害关系 口与 </w:t>
      </w:r>
      <w:r>
        <w:rPr>
          <w:rFonts w:hint="eastAsia" w:ascii="宋体" w:hAnsi="宋体" w:cs="宋体"/>
          <w:sz w:val="24"/>
          <w:u w:val="single"/>
        </w:rPr>
        <w:tab/>
      </w:r>
      <w:r>
        <w:rPr>
          <w:rFonts w:hint="eastAsia" w:ascii="宋体" w:hAnsi="宋体" w:cs="宋体"/>
          <w:sz w:val="24"/>
        </w:rPr>
        <w:t>（供应商名称）之间存在下列利害关系:</w:t>
      </w:r>
    </w:p>
    <w:p>
      <w:pPr>
        <w:snapToGrid w:val="0"/>
        <w:spacing w:beforeLines="50" w:after="50" w:line="276" w:lineRule="auto"/>
        <w:rPr>
          <w:rFonts w:ascii="宋体" w:hAnsi="宋体" w:cs="宋体"/>
          <w:sz w:val="24"/>
        </w:rPr>
      </w:pPr>
      <w:r>
        <w:rPr>
          <w:rFonts w:hint="eastAsia" w:ascii="宋体" w:hAnsi="宋体" w:cs="宋体"/>
          <w:sz w:val="24"/>
        </w:rPr>
        <w:t>A．法定代表人或负责人或实际控制人是同一人B．法定代表人或负责人或实际控制人是夫妻关系</w:t>
      </w:r>
    </w:p>
    <w:p>
      <w:pPr>
        <w:snapToGrid w:val="0"/>
        <w:spacing w:beforeLines="50" w:after="50" w:line="276" w:lineRule="auto"/>
        <w:rPr>
          <w:rFonts w:ascii="宋体" w:hAnsi="宋体" w:cs="宋体"/>
          <w:sz w:val="24"/>
        </w:rPr>
      </w:pPr>
      <w:r>
        <w:rPr>
          <w:rFonts w:hint="eastAsia" w:ascii="宋体" w:hAnsi="宋体" w:cs="宋体"/>
          <w:sz w:val="24"/>
        </w:rPr>
        <w:t>C.法定代表人或负责人或实际控制人是直系血亲关系</w:t>
      </w:r>
    </w:p>
    <w:p>
      <w:pPr>
        <w:snapToGrid w:val="0"/>
        <w:spacing w:beforeLines="50" w:after="50" w:line="276" w:lineRule="auto"/>
        <w:rPr>
          <w:rFonts w:ascii="宋体" w:hAnsi="宋体" w:cs="宋体"/>
          <w:sz w:val="24"/>
        </w:rPr>
      </w:pPr>
      <w:r>
        <w:rPr>
          <w:rFonts w:hint="eastAsia" w:ascii="宋体" w:hAnsi="宋体" w:cs="宋体"/>
          <w:sz w:val="24"/>
        </w:rPr>
        <w:t>D.法定代表人或负责人或实际控制人存在三代以内旁系血亲关系</w:t>
      </w:r>
    </w:p>
    <w:p>
      <w:pPr>
        <w:snapToGrid w:val="0"/>
        <w:spacing w:beforeLines="50" w:after="50" w:line="276" w:lineRule="auto"/>
        <w:rPr>
          <w:rFonts w:ascii="宋体" w:hAnsi="宋体" w:cs="宋体"/>
          <w:sz w:val="24"/>
        </w:rPr>
      </w:pPr>
      <w:r>
        <w:rPr>
          <w:rFonts w:hint="eastAsia" w:ascii="宋体" w:hAnsi="宋体" w:cs="宋体"/>
          <w:sz w:val="24"/>
        </w:rPr>
        <w:t>E．法定代表人或负责人或实际控制人存在近姻亲关系</w:t>
      </w:r>
    </w:p>
    <w:p>
      <w:pPr>
        <w:snapToGrid w:val="0"/>
        <w:spacing w:beforeLines="50" w:after="50" w:line="276" w:lineRule="auto"/>
        <w:rPr>
          <w:rFonts w:ascii="宋体" w:hAnsi="宋体" w:cs="宋体"/>
          <w:sz w:val="24"/>
        </w:rPr>
      </w:pPr>
      <w:r>
        <w:rPr>
          <w:rFonts w:hint="eastAsia" w:ascii="宋体" w:hAnsi="宋体" w:cs="宋体"/>
          <w:sz w:val="24"/>
        </w:rPr>
        <w:t>F．法定代表人或负责人或实际控制人存在股份控制或实际控制关系</w:t>
      </w:r>
    </w:p>
    <w:p>
      <w:pPr>
        <w:snapToGrid w:val="0"/>
        <w:spacing w:beforeLines="50" w:after="50" w:line="276" w:lineRule="auto"/>
        <w:rPr>
          <w:rFonts w:ascii="宋体" w:hAnsi="宋体" w:cs="宋体"/>
          <w:sz w:val="24"/>
        </w:rPr>
      </w:pPr>
      <w:r>
        <w:rPr>
          <w:rFonts w:hint="eastAsia" w:ascii="宋体" w:hAnsi="宋体" w:cs="宋体"/>
          <w:sz w:val="24"/>
        </w:rPr>
        <w:t>G．存在共同直接或间接投资设立子公司、联营企业和合营企业情况</w:t>
      </w:r>
    </w:p>
    <w:p>
      <w:pPr>
        <w:snapToGrid w:val="0"/>
        <w:spacing w:beforeLines="50" w:after="50" w:line="276" w:lineRule="auto"/>
        <w:rPr>
          <w:rFonts w:ascii="宋体" w:hAnsi="宋体" w:cs="宋体"/>
          <w:sz w:val="24"/>
        </w:rPr>
      </w:pPr>
      <w:r>
        <w:rPr>
          <w:rFonts w:hint="eastAsia" w:ascii="宋体" w:hAnsi="宋体" w:cs="宋体"/>
          <w:sz w:val="24"/>
        </w:rPr>
        <w:t>H.存在分级代理或代销关系、同一生产制造商关系、管理关系、重要业务（占主昔业务收入 50 ％以上）或重要财务往来关系（如融资）等其他实质性控制关系</w:t>
      </w:r>
    </w:p>
    <w:p>
      <w:pPr>
        <w:snapToGrid w:val="0"/>
        <w:spacing w:beforeLines="50" w:after="50" w:line="276" w:lineRule="auto"/>
        <w:rPr>
          <w:rFonts w:ascii="宋体" w:hAnsi="宋体" w:cs="宋体"/>
          <w:sz w:val="24"/>
        </w:rPr>
      </w:pPr>
      <w:r>
        <w:rPr>
          <w:rFonts w:hint="eastAsia" w:ascii="宋体" w:hAnsi="宋体" w:cs="宋体"/>
          <w:sz w:val="24"/>
        </w:rPr>
        <w:t>I.其他利害关系情况</w:t>
      </w:r>
      <w:r>
        <w:rPr>
          <w:rFonts w:hint="eastAsia" w:ascii="宋体" w:hAnsi="宋体" w:cs="宋体"/>
          <w:sz w:val="24"/>
          <w:u w:val="single"/>
        </w:rPr>
        <w:tab/>
      </w:r>
      <w:r>
        <w:rPr>
          <w:rFonts w:hint="eastAsia" w:ascii="宋体" w:hAnsi="宋体" w:cs="宋体"/>
          <w:sz w:val="24"/>
          <w:u w:val="single"/>
          <w:lang w:val="en-US" w:eastAsia="zh-CN"/>
        </w:rPr>
        <w:t xml:space="preserve">   </w:t>
      </w:r>
      <w:r>
        <w:rPr>
          <w:rFonts w:hint="eastAsia" w:ascii="宋体" w:hAnsi="宋体" w:cs="宋体"/>
          <w:sz w:val="24"/>
        </w:rPr>
        <w:t>。</w:t>
      </w:r>
    </w:p>
    <w:p>
      <w:pPr>
        <w:snapToGrid w:val="0"/>
        <w:spacing w:beforeLines="50" w:after="50" w:line="276" w:lineRule="auto"/>
        <w:rPr>
          <w:rFonts w:ascii="宋体" w:hAnsi="宋体" w:cs="宋体"/>
          <w:sz w:val="24"/>
        </w:rPr>
      </w:pPr>
      <w:r>
        <w:rPr>
          <w:rFonts w:hint="eastAsia" w:ascii="宋体" w:hAnsi="宋体" w:cs="宋体"/>
          <w:sz w:val="24"/>
        </w:rPr>
        <w:t>三、现己清楚知道并严格遵守政府采购法律法规和现场纪律。</w:t>
      </w:r>
    </w:p>
    <w:p>
      <w:pPr>
        <w:snapToGrid w:val="0"/>
        <w:spacing w:beforeLines="50" w:after="50" w:line="276" w:lineRule="auto"/>
        <w:rPr>
          <w:rFonts w:ascii="宋体" w:hAnsi="宋体" w:cs="宋体"/>
          <w:sz w:val="24"/>
        </w:rPr>
      </w:pPr>
      <w:r>
        <w:rPr>
          <w:rFonts w:hint="eastAsia" w:ascii="宋体" w:hAnsi="宋体" w:cs="宋体"/>
          <w:sz w:val="24"/>
        </w:rPr>
        <w:t>四、我发现</w:t>
      </w:r>
      <w:r>
        <w:rPr>
          <w:rFonts w:hint="eastAsia" w:ascii="宋体" w:hAnsi="宋体" w:cs="宋体"/>
          <w:sz w:val="24"/>
          <w:u w:val="single"/>
        </w:rPr>
        <w:tab/>
      </w:r>
      <w:r>
        <w:rPr>
          <w:rFonts w:hint="eastAsia" w:ascii="宋体" w:hAnsi="宋体" w:cs="宋体"/>
          <w:sz w:val="24"/>
        </w:rPr>
        <w:t>供应商之间存在或可能存在上述第二条第项利害关系。</w:t>
      </w:r>
    </w:p>
    <w:p>
      <w:pPr>
        <w:snapToGrid w:val="0"/>
        <w:spacing w:beforeLines="50" w:after="50" w:line="276" w:lineRule="auto"/>
        <w:rPr>
          <w:rFonts w:ascii="宋体" w:hAnsi="宋体" w:cs="宋体"/>
          <w:sz w:val="24"/>
        </w:rPr>
      </w:pPr>
      <w:r>
        <w:rPr>
          <w:rFonts w:hint="eastAsia" w:ascii="宋体" w:hAnsi="宋体" w:cs="宋体"/>
          <w:sz w:val="24"/>
        </w:rPr>
        <w:t xml:space="preserve">五、经检查确认所有投标人投标文件 口 不存在密封包装问题 口 存在密封包装问题（具体指出） </w:t>
      </w:r>
      <w:r>
        <w:rPr>
          <w:rFonts w:hint="eastAsia" w:ascii="宋体" w:hAnsi="宋体" w:cs="宋体"/>
          <w:sz w:val="24"/>
        </w:rPr>
        <w:tab/>
      </w:r>
      <w:r>
        <w:rPr>
          <w:rFonts w:hint="eastAsia" w:ascii="宋体" w:hAnsi="宋体" w:cs="宋体"/>
          <w:sz w:val="24"/>
        </w:rPr>
        <w:t>。</w:t>
      </w:r>
    </w:p>
    <w:p>
      <w:pPr>
        <w:snapToGrid w:val="0"/>
        <w:spacing w:beforeLines="50" w:after="50" w:line="276" w:lineRule="auto"/>
        <w:rPr>
          <w:rFonts w:ascii="宋体" w:hAnsi="宋体" w:cs="宋体"/>
          <w:sz w:val="24"/>
        </w:rPr>
      </w:pPr>
    </w:p>
    <w:p>
      <w:pPr>
        <w:snapToGrid w:val="0"/>
        <w:spacing w:beforeLines="50" w:after="50" w:line="276" w:lineRule="auto"/>
        <w:jc w:val="center"/>
        <w:rPr>
          <w:rFonts w:ascii="宋体" w:hAnsi="宋体" w:cs="宋体"/>
          <w:sz w:val="24"/>
        </w:rPr>
      </w:pPr>
      <w:r>
        <w:rPr>
          <w:rFonts w:hint="eastAsia" w:ascii="宋体" w:hAnsi="宋体" w:cs="宋体"/>
          <w:sz w:val="24"/>
          <w:lang w:val="en-US" w:eastAsia="zh-CN"/>
        </w:rPr>
        <w:t xml:space="preserve">                               法定代表或授权</w:t>
      </w:r>
      <w:r>
        <w:rPr>
          <w:rFonts w:hint="eastAsia" w:ascii="宋体" w:hAnsi="宋体" w:cs="宋体"/>
          <w:sz w:val="24"/>
        </w:rPr>
        <w:t>代表</w:t>
      </w:r>
      <w:r>
        <w:rPr>
          <w:rFonts w:hint="eastAsia" w:ascii="宋体" w:hAnsi="宋体" w:cs="宋体"/>
          <w:sz w:val="24"/>
          <w:lang w:eastAsia="zh-CN"/>
        </w:rPr>
        <w:t>（</w:t>
      </w:r>
      <w:r>
        <w:rPr>
          <w:rFonts w:hint="eastAsia" w:ascii="宋体" w:hAnsi="宋体" w:cs="宋体"/>
          <w:sz w:val="24"/>
          <w:lang w:val="en-US" w:eastAsia="zh-CN"/>
        </w:rPr>
        <w:t>签字或</w:t>
      </w:r>
      <w:r>
        <w:rPr>
          <w:rFonts w:hint="eastAsia" w:ascii="宋体" w:hAnsi="宋体" w:cs="宋体"/>
          <w:sz w:val="24"/>
        </w:rPr>
        <w:t>签名</w:t>
      </w:r>
      <w:r>
        <w:rPr>
          <w:rFonts w:hint="eastAsia" w:ascii="宋体" w:hAnsi="宋体" w:cs="宋体"/>
          <w:sz w:val="24"/>
          <w:lang w:val="en-US" w:eastAsia="zh-CN"/>
        </w:rPr>
        <w:t>章</w:t>
      </w:r>
      <w:r>
        <w:rPr>
          <w:rFonts w:hint="eastAsia" w:ascii="宋体" w:hAnsi="宋体" w:cs="宋体"/>
          <w:sz w:val="24"/>
          <w:lang w:eastAsia="zh-CN"/>
        </w:rPr>
        <w:t>）</w:t>
      </w:r>
      <w:r>
        <w:rPr>
          <w:rFonts w:hint="eastAsia" w:ascii="宋体" w:hAnsi="宋体" w:cs="宋体"/>
          <w:sz w:val="24"/>
        </w:rPr>
        <w:t xml:space="preserve">: </w:t>
      </w:r>
    </w:p>
    <w:p>
      <w:pPr>
        <w:snapToGrid w:val="0"/>
        <w:spacing w:beforeLines="50" w:after="50" w:line="276" w:lineRule="auto"/>
        <w:jc w:val="center"/>
        <w:rPr>
          <w:rFonts w:ascii="宋体" w:hAnsi="宋体"/>
          <w:b/>
          <w:sz w:val="24"/>
        </w:rPr>
      </w:pPr>
      <w:r>
        <w:rPr>
          <w:rFonts w:hint="eastAsia" w:ascii="宋体" w:hAnsi="宋体" w:cs="宋体"/>
          <w:sz w:val="24"/>
        </w:rPr>
        <w:t xml:space="preserve">                                   年   月   日</w:t>
      </w:r>
    </w:p>
    <w:p>
      <w:pPr>
        <w:snapToGrid w:val="0"/>
        <w:spacing w:before="50" w:afterLines="50"/>
        <w:jc w:val="left"/>
        <w:rPr>
          <w:rFonts w:ascii="宋体" w:hAnsi="宋体"/>
          <w:sz w:val="30"/>
        </w:rPr>
      </w:pPr>
      <w:r>
        <w:rPr>
          <w:rFonts w:ascii="宋体" w:hAnsi="宋体"/>
        </w:rPr>
        <w:br w:type="page"/>
      </w:r>
      <w:r>
        <w:rPr>
          <w:rFonts w:hint="eastAsia" w:ascii="宋体" w:hAnsi="宋体"/>
          <w:b/>
          <w:bCs/>
          <w:sz w:val="24"/>
        </w:rPr>
        <w:t>附件</w:t>
      </w:r>
      <w:r>
        <w:rPr>
          <w:rFonts w:hint="eastAsia" w:ascii="宋体" w:hAnsi="宋体"/>
          <w:b/>
          <w:bCs/>
          <w:sz w:val="24"/>
          <w:lang w:val="en-US" w:eastAsia="zh-CN"/>
        </w:rPr>
        <w:t>4</w:t>
      </w:r>
      <w:r>
        <w:rPr>
          <w:rFonts w:hint="eastAsia" w:ascii="宋体" w:hAnsi="宋体"/>
          <w:b/>
          <w:sz w:val="24"/>
        </w:rPr>
        <w:t>：法定代表人授权委托书格式：</w:t>
      </w:r>
    </w:p>
    <w:p>
      <w:pPr>
        <w:snapToGrid w:val="0"/>
        <w:spacing w:beforeLines="50" w:after="50"/>
        <w:jc w:val="center"/>
        <w:rPr>
          <w:rFonts w:ascii="宋体" w:hAnsi="宋体"/>
          <w:bCs/>
          <w:sz w:val="24"/>
        </w:rPr>
      </w:pPr>
      <w:r>
        <w:rPr>
          <w:rFonts w:hint="eastAsia" w:ascii="宋体" w:hAnsi="宋体"/>
          <w:b/>
          <w:sz w:val="28"/>
          <w:szCs w:val="28"/>
        </w:rPr>
        <w:t>法定代表人授权委托书</w:t>
      </w:r>
    </w:p>
    <w:p>
      <w:pPr>
        <w:spacing w:beforeLines="50" w:after="50" w:line="440" w:lineRule="exact"/>
        <w:contextualSpacing/>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（招标采购单位名称）</w:t>
      </w:r>
    </w:p>
    <w:p>
      <w:pPr>
        <w:spacing w:beforeLines="50" w:after="50" w:line="440" w:lineRule="exact"/>
        <w:contextualSpacing/>
        <w:rPr>
          <w:rFonts w:ascii="宋体" w:hAnsi="宋体"/>
          <w:sz w:val="24"/>
          <w:u w:val="single"/>
        </w:rPr>
      </w:pPr>
      <w:r>
        <w:rPr>
          <w:rFonts w:hint="eastAsia" w:ascii="宋体" w:hAnsi="宋体"/>
          <w:sz w:val="24"/>
        </w:rPr>
        <w:t xml:space="preserve">    我</w:t>
      </w:r>
      <w:r>
        <w:rPr>
          <w:rFonts w:hint="eastAsia" w:ascii="宋体" w:hAnsi="宋体"/>
          <w:sz w:val="24"/>
          <w:u w:val="single"/>
          <w:lang w:val="en-US" w:eastAsia="zh-CN"/>
        </w:rPr>
        <w:t xml:space="preserve">      </w:t>
      </w:r>
      <w:r>
        <w:rPr>
          <w:rFonts w:hint="eastAsia" w:ascii="宋体" w:hAnsi="宋体"/>
          <w:sz w:val="24"/>
        </w:rPr>
        <w:t>（姓名）系</w:t>
      </w:r>
      <w:r>
        <w:rPr>
          <w:rFonts w:hint="eastAsia" w:ascii="宋体" w:hAnsi="宋体"/>
          <w:sz w:val="24"/>
          <w:u w:val="single"/>
          <w:lang w:val="en-US" w:eastAsia="zh-CN"/>
        </w:rPr>
        <w:t xml:space="preserve">        </w:t>
      </w:r>
      <w:r>
        <w:rPr>
          <w:rFonts w:hint="eastAsia" w:ascii="宋体" w:hAnsi="宋体"/>
          <w:sz w:val="24"/>
        </w:rPr>
        <w:t>（投标人名称）的法定代表人，现授权委托本单位在职职工</w:t>
      </w:r>
      <w:r>
        <w:rPr>
          <w:rFonts w:hint="eastAsia" w:ascii="宋体" w:hAnsi="宋体"/>
          <w:sz w:val="24"/>
          <w:u w:val="single"/>
          <w:lang w:val="en-US" w:eastAsia="zh-CN"/>
        </w:rPr>
        <w:t xml:space="preserve">     </w:t>
      </w:r>
      <w:r>
        <w:rPr>
          <w:rFonts w:hint="eastAsia" w:ascii="宋体" w:hAnsi="宋体"/>
          <w:sz w:val="24"/>
        </w:rPr>
        <w:t>（姓名）</w:t>
      </w:r>
      <w:r>
        <w:rPr>
          <w:rFonts w:hint="eastAsia" w:ascii="宋体" w:hAnsi="宋体"/>
          <w:sz w:val="24"/>
          <w:u w:val="single"/>
          <w:lang w:val="en-US" w:eastAsia="zh-CN"/>
        </w:rPr>
        <w:t xml:space="preserve">     </w:t>
      </w:r>
      <w:r>
        <w:rPr>
          <w:rFonts w:hint="eastAsia" w:ascii="宋体" w:hAnsi="宋体"/>
          <w:sz w:val="24"/>
        </w:rPr>
        <w:t>联系</w:t>
      </w:r>
      <w:r>
        <w:rPr>
          <w:rFonts w:hint="eastAsia" w:ascii="宋体" w:hAnsi="宋体"/>
          <w:sz w:val="24"/>
          <w:u w:val="single"/>
          <w:lang w:val="en-US" w:eastAsia="zh-CN"/>
        </w:rPr>
        <w:t xml:space="preserve">方式     </w:t>
      </w:r>
      <w:r>
        <w:rPr>
          <w:rFonts w:hint="eastAsia" w:ascii="宋体" w:hAnsi="宋体"/>
          <w:sz w:val="24"/>
        </w:rPr>
        <w:t>（电子邮箱）以我方的名义参加</w:t>
      </w:r>
      <w:r>
        <w:rPr>
          <w:rFonts w:hint="eastAsia" w:ascii="宋体" w:hAnsi="宋体"/>
          <w:sz w:val="24"/>
          <w:u w:val="single"/>
          <w:lang w:val="en-US" w:eastAsia="zh-CN"/>
        </w:rPr>
        <w:t xml:space="preserve">        </w:t>
      </w:r>
      <w:r>
        <w:rPr>
          <w:rFonts w:hint="eastAsia" w:ascii="宋体" w:hAnsi="宋体"/>
          <w:sz w:val="24"/>
        </w:rPr>
        <w:t>项目的投标活动，并代表我方全权办理针对上述项目的投标、开标、评标、签约等具体事务和签署相关文件。</w:t>
      </w:r>
    </w:p>
    <w:p>
      <w:pPr>
        <w:spacing w:beforeLines="50" w:after="50" w:line="440" w:lineRule="exact"/>
        <w:contextualSpacing/>
        <w:rPr>
          <w:rFonts w:ascii="宋体" w:hAnsi="宋体"/>
          <w:sz w:val="24"/>
        </w:rPr>
      </w:pPr>
      <w:r>
        <w:rPr>
          <w:rFonts w:hint="eastAsia" w:ascii="宋体" w:hAnsi="宋体"/>
          <w:sz w:val="24"/>
        </w:rPr>
        <w:t>我方对被授权人的签名事项负全部责任。</w:t>
      </w:r>
    </w:p>
    <w:p>
      <w:pPr>
        <w:spacing w:beforeLines="50" w:after="50" w:line="440" w:lineRule="exact"/>
        <w:ind w:firstLine="480"/>
        <w:contextualSpacing/>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pacing w:beforeLines="50" w:after="50" w:line="440" w:lineRule="exact"/>
        <w:ind w:firstLine="480"/>
        <w:contextualSpacing/>
        <w:rPr>
          <w:rFonts w:ascii="宋体" w:hAnsi="宋体"/>
          <w:sz w:val="24"/>
        </w:rPr>
      </w:pPr>
      <w:r>
        <w:rPr>
          <w:rFonts w:hint="eastAsia" w:ascii="宋体" w:hAnsi="宋体"/>
          <w:sz w:val="24"/>
        </w:rPr>
        <w:t>被授权人无转委托权，特此委托。</w:t>
      </w:r>
    </w:p>
    <w:p>
      <w:pPr>
        <w:snapToGrid w:val="0"/>
        <w:spacing w:beforeLines="50" w:after="50"/>
        <w:rPr>
          <w:rFonts w:ascii="宋体" w:hAnsi="宋体"/>
          <w:sz w:val="24"/>
        </w:rPr>
      </w:pPr>
    </w:p>
    <w:p>
      <w:pPr>
        <w:snapToGrid w:val="0"/>
        <w:spacing w:beforeLines="50" w:after="50"/>
        <w:rPr>
          <w:rFonts w:ascii="宋体" w:hAnsi="宋体"/>
          <w:sz w:val="24"/>
          <w:u w:val="single"/>
        </w:rPr>
      </w:pPr>
      <w:r>
        <w:rPr>
          <w:rFonts w:hint="eastAsia" w:ascii="宋体" w:hAnsi="宋体"/>
          <w:sz w:val="24"/>
        </w:rPr>
        <w:t>被授权人</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法定代表人</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sz w:val="24"/>
        </w:rPr>
        <w:t>：</w:t>
      </w:r>
    </w:p>
    <w:p>
      <w:pPr>
        <w:snapToGrid w:val="0"/>
        <w:spacing w:beforeLines="50" w:after="50"/>
        <w:ind w:firstLine="960" w:firstLineChars="400"/>
        <w:rPr>
          <w:rFonts w:ascii="宋体" w:hAnsi="宋体"/>
          <w:sz w:val="24"/>
        </w:rPr>
      </w:pPr>
      <w:r>
        <w:rPr>
          <w:rFonts w:hint="eastAsia" w:ascii="宋体" w:hAnsi="宋体"/>
          <w:sz w:val="24"/>
        </w:rPr>
        <w:t>职务：</w:t>
      </w:r>
      <w:r>
        <w:rPr>
          <w:rFonts w:hint="eastAsia" w:ascii="宋体" w:hAnsi="宋体"/>
          <w:sz w:val="24"/>
          <w:lang w:val="en-US" w:eastAsia="zh-CN"/>
        </w:rPr>
        <w:t xml:space="preserve">                                </w:t>
      </w:r>
      <w:r>
        <w:rPr>
          <w:rFonts w:hint="eastAsia" w:ascii="宋体" w:hAnsi="宋体"/>
          <w:sz w:val="24"/>
        </w:rPr>
        <w:t>职务：</w:t>
      </w:r>
    </w:p>
    <w:p>
      <w:pPr>
        <w:snapToGrid w:val="0"/>
        <w:spacing w:beforeLines="50" w:after="50" w:line="276" w:lineRule="auto"/>
        <w:rPr>
          <w:rFonts w:ascii="宋体" w:hAnsi="宋体"/>
          <w:sz w:val="24"/>
        </w:rPr>
      </w:pPr>
      <w:r>
        <w:rPr>
          <w:rFonts w:hint="eastAsia" w:ascii="宋体" w:hAnsi="宋体"/>
          <w:sz w:val="24"/>
        </w:rPr>
        <w:t>委托代理人身份证复印件（正反双面）：</w:t>
      </w:r>
    </w:p>
    <w:tbl>
      <w:tblPr>
        <w:tblStyle w:val="20"/>
        <w:tblpPr w:leftFromText="180" w:rightFromText="180" w:vertAnchor="text" w:tblpX="109" w:tblpY="151"/>
        <w:tblW w:w="512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12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4852" w:hRule="atLeast"/>
        </w:trPr>
        <w:tc>
          <w:tcPr>
            <w:tcW w:w="5120" w:type="dxa"/>
          </w:tcPr>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jc w:val="center"/>
              <w:rPr>
                <w:rFonts w:ascii="宋体" w:hAnsi="宋体"/>
                <w:sz w:val="24"/>
              </w:rPr>
            </w:pPr>
            <w:r>
              <w:rPr>
                <w:rFonts w:hint="eastAsia" w:ascii="宋体" w:hAnsi="宋体"/>
                <w:sz w:val="24"/>
              </w:rPr>
              <w:t>粘</w:t>
            </w:r>
          </w:p>
          <w:p>
            <w:pPr>
              <w:snapToGrid w:val="0"/>
              <w:spacing w:beforeLines="50" w:after="50" w:line="276" w:lineRule="auto"/>
              <w:jc w:val="center"/>
              <w:rPr>
                <w:rFonts w:ascii="宋体" w:hAnsi="宋体"/>
                <w:sz w:val="24"/>
              </w:rPr>
            </w:pPr>
          </w:p>
          <w:p>
            <w:pPr>
              <w:snapToGrid w:val="0"/>
              <w:spacing w:beforeLines="50" w:after="50" w:line="276" w:lineRule="auto"/>
              <w:jc w:val="center"/>
              <w:rPr>
                <w:rFonts w:ascii="宋体" w:hAnsi="宋体"/>
                <w:sz w:val="24"/>
              </w:rPr>
            </w:pPr>
            <w:r>
              <w:rPr>
                <w:rFonts w:hint="eastAsia" w:ascii="宋体" w:hAnsi="宋体"/>
                <w:sz w:val="24"/>
              </w:rPr>
              <w:t>贴</w:t>
            </w:r>
          </w:p>
          <w:p>
            <w:pPr>
              <w:snapToGrid w:val="0"/>
              <w:spacing w:beforeLines="50" w:after="50" w:line="276" w:lineRule="auto"/>
              <w:jc w:val="center"/>
              <w:rPr>
                <w:rFonts w:ascii="宋体" w:hAnsi="宋体"/>
                <w:sz w:val="24"/>
              </w:rPr>
            </w:pPr>
          </w:p>
          <w:p>
            <w:pPr>
              <w:snapToGrid w:val="0"/>
              <w:spacing w:beforeLines="50" w:after="50" w:line="276" w:lineRule="auto"/>
              <w:jc w:val="center"/>
              <w:rPr>
                <w:rFonts w:ascii="宋体" w:hAnsi="宋体"/>
                <w:sz w:val="24"/>
              </w:rPr>
            </w:pPr>
            <w:r>
              <w:rPr>
                <w:rFonts w:hint="eastAsia" w:ascii="宋体" w:hAnsi="宋体"/>
                <w:sz w:val="24"/>
              </w:rPr>
              <w:t>处</w:t>
            </w:r>
          </w:p>
        </w:tc>
      </w:tr>
    </w:tbl>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投标人</w:t>
      </w:r>
      <w:r>
        <w:rPr>
          <w:rFonts w:hint="eastAsia" w:ascii="宋体" w:hAnsi="宋体"/>
          <w:sz w:val="24"/>
          <w:lang w:eastAsia="zh-CN"/>
        </w:rPr>
        <w:t>（</w:t>
      </w:r>
      <w:r>
        <w:rPr>
          <w:rFonts w:hint="eastAsia" w:ascii="宋体" w:hAnsi="宋体"/>
          <w:sz w:val="24"/>
        </w:rPr>
        <w:t>公章</w:t>
      </w:r>
      <w:r>
        <w:rPr>
          <w:rFonts w:hint="eastAsia" w:ascii="宋体" w:hAnsi="宋体"/>
          <w:sz w:val="24"/>
          <w:lang w:eastAsia="zh-CN"/>
        </w:rPr>
        <w:t>）</w:t>
      </w:r>
      <w:r>
        <w:rPr>
          <w:rFonts w:hint="eastAsia" w:ascii="宋体" w:hAnsi="宋体"/>
          <w:sz w:val="24"/>
        </w:rPr>
        <w:t>：</w:t>
      </w:r>
    </w:p>
    <w:p>
      <w:pPr>
        <w:snapToGrid w:val="0"/>
        <w:spacing w:beforeLines="50" w:after="50" w:line="276" w:lineRule="auto"/>
        <w:jc w:val="center"/>
        <w:rPr>
          <w:rFonts w:ascii="宋体" w:hAnsi="宋体"/>
          <w:sz w:val="24"/>
        </w:rPr>
      </w:pP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napToGrid w:val="0"/>
        <w:spacing w:beforeLines="50" w:after="50" w:line="276" w:lineRule="auto"/>
        <w:rPr>
          <w:rFonts w:ascii="宋体" w:hAnsi="宋体"/>
          <w:sz w:val="24"/>
        </w:rPr>
      </w:pPr>
    </w:p>
    <w:p>
      <w:pPr>
        <w:snapToGrid w:val="0"/>
        <w:spacing w:beforeLines="50" w:after="50" w:line="276" w:lineRule="auto"/>
        <w:jc w:val="left"/>
        <w:rPr>
          <w:rFonts w:ascii="宋体" w:hAnsi="宋体"/>
          <w:sz w:val="24"/>
        </w:rPr>
      </w:pPr>
      <w:r>
        <w:rPr>
          <w:rFonts w:ascii="宋体" w:hAnsi="宋体"/>
          <w:b/>
          <w:sz w:val="24"/>
        </w:rPr>
        <w:t>*</w:t>
      </w:r>
      <w:r>
        <w:rPr>
          <w:rFonts w:hint="eastAsia" w:ascii="宋体" w:hAnsi="宋体"/>
          <w:sz w:val="24"/>
        </w:rPr>
        <w:t>注；此表格格式不得修改。</w:t>
      </w:r>
    </w:p>
    <w:p>
      <w:pPr>
        <w:pStyle w:val="28"/>
        <w:rPr>
          <w:rFonts w:hAnsi="宋体"/>
          <w:sz w:val="24"/>
        </w:rPr>
      </w:pPr>
    </w:p>
    <w:p>
      <w:pPr>
        <w:pStyle w:val="28"/>
        <w:rPr>
          <w:rFonts w:hAnsi="宋体"/>
          <w:sz w:val="24"/>
        </w:rPr>
      </w:pPr>
    </w:p>
    <w:p>
      <w:pPr>
        <w:pStyle w:val="36"/>
        <w:spacing w:before="80" w:beforeAutospacing="0" w:after="80" w:afterAutospacing="0" w:line="360" w:lineRule="auto"/>
        <w:rPr>
          <w:rFonts w:hint="eastAsia" w:ascii="宋体" w:hAnsi="宋体" w:eastAsia="宋体" w:cs="宋体"/>
          <w:b/>
          <w:sz w:val="24"/>
          <w:szCs w:val="24"/>
        </w:rPr>
      </w:pPr>
    </w:p>
    <w:p>
      <w:pPr>
        <w:pStyle w:val="36"/>
        <w:spacing w:before="80" w:beforeAutospacing="0" w:after="80" w:afterAutospacing="0" w:line="360" w:lineRule="auto"/>
        <w:rPr>
          <w:rFonts w:hint="eastAsia" w:ascii="宋体" w:hAnsi="宋体" w:eastAsia="宋体" w:cs="宋体"/>
          <w:b/>
          <w:sz w:val="24"/>
          <w:szCs w:val="24"/>
        </w:rPr>
      </w:pPr>
    </w:p>
    <w:p>
      <w:pPr>
        <w:pStyle w:val="36"/>
        <w:spacing w:before="80" w:beforeAutospacing="0" w:after="80" w:afterAutospacing="0" w:line="360" w:lineRule="auto"/>
        <w:rPr>
          <w:rFonts w:hint="eastAsia" w:ascii="宋体" w:hAnsi="宋体" w:eastAsia="宋体" w:cs="宋体"/>
          <w:b/>
          <w:sz w:val="24"/>
          <w:szCs w:val="24"/>
        </w:rPr>
      </w:pPr>
      <w:r>
        <w:rPr>
          <w:rFonts w:hint="eastAsia" w:ascii="宋体" w:hAnsi="宋体" w:eastAsia="宋体" w:cs="宋体"/>
          <w:b/>
          <w:sz w:val="24"/>
          <w:szCs w:val="24"/>
        </w:rPr>
        <w:t>附件</w:t>
      </w:r>
      <w:r>
        <w:rPr>
          <w:rFonts w:hint="eastAsia" w:cs="宋体"/>
          <w:b/>
          <w:sz w:val="24"/>
          <w:szCs w:val="24"/>
          <w:lang w:val="en-US" w:eastAsia="zh-CN"/>
        </w:rPr>
        <w:t>5</w:t>
      </w:r>
      <w:r>
        <w:rPr>
          <w:rFonts w:hint="eastAsia" w:ascii="宋体" w:hAnsi="宋体" w:eastAsia="宋体" w:cs="宋体"/>
          <w:b/>
          <w:sz w:val="24"/>
          <w:szCs w:val="24"/>
        </w:rPr>
        <w:t>：</w:t>
      </w:r>
    </w:p>
    <w:p>
      <w:pPr>
        <w:pStyle w:val="36"/>
        <w:spacing w:before="80" w:beforeAutospacing="0" w:after="80" w:afterAutospacing="0" w:line="360" w:lineRule="auto"/>
        <w:ind w:firstLine="1285" w:firstLineChars="400"/>
        <w:rPr>
          <w:rFonts w:cs="黑体"/>
          <w:b/>
          <w:bCs/>
          <w:sz w:val="32"/>
          <w:szCs w:val="32"/>
          <w:lang w:val="zh-CN"/>
        </w:rPr>
      </w:pPr>
      <w:r>
        <w:rPr>
          <w:rFonts w:hint="eastAsia" w:cs="黑体"/>
          <w:b/>
          <w:bCs/>
          <w:sz w:val="32"/>
          <w:szCs w:val="32"/>
          <w:lang w:val="zh-CN"/>
        </w:rPr>
        <w:t>符合参加政府采购活动应当具备的一般条件的承诺函</w:t>
      </w:r>
    </w:p>
    <w:p>
      <w:pPr>
        <w:pStyle w:val="36"/>
        <w:spacing w:before="0" w:beforeAutospacing="0" w:after="0" w:afterAutospacing="0" w:line="360" w:lineRule="auto"/>
        <w:ind w:firstLine="240" w:firstLineChars="100"/>
        <w:jc w:val="both"/>
      </w:pPr>
      <w:r>
        <w:rPr>
          <w:rFonts w:hint="eastAsia"/>
        </w:rPr>
        <w:t>（采购人）、（采购代理机构）：</w:t>
      </w:r>
    </w:p>
    <w:p>
      <w:pPr>
        <w:pStyle w:val="36"/>
        <w:spacing w:before="0" w:beforeAutospacing="0" w:after="0" w:afterAutospacing="0" w:line="360" w:lineRule="auto"/>
        <w:ind w:firstLine="480" w:firstLineChars="200"/>
        <w:jc w:val="both"/>
      </w:pPr>
      <w:r>
        <w:rPr>
          <w:rFonts w:hint="eastAsia"/>
        </w:rPr>
        <w:t>我方参与</w:t>
      </w:r>
      <w:r>
        <w:rPr>
          <w:rFonts w:hint="eastAsia"/>
          <w:u w:val="single"/>
        </w:rPr>
        <w:t xml:space="preserve">        </w:t>
      </w:r>
      <w:r>
        <w:rPr>
          <w:rFonts w:hint="eastAsia"/>
        </w:rPr>
        <w:t>项目【项目编号：     】政府采购活动，郑重承诺：</w:t>
      </w:r>
    </w:p>
    <w:p>
      <w:pPr>
        <w:pStyle w:val="36"/>
        <w:spacing w:before="0" w:beforeAutospacing="0" w:after="0" w:afterAutospacing="0" w:line="360" w:lineRule="auto"/>
        <w:ind w:firstLine="241" w:firstLineChars="100"/>
        <w:jc w:val="both"/>
        <w:rPr>
          <w:b/>
          <w:bCs/>
        </w:rPr>
      </w:pPr>
      <w:r>
        <w:rPr>
          <w:rFonts w:hint="eastAsia"/>
          <w:b/>
          <w:bCs/>
        </w:rPr>
        <w:t>（一）具备《中华人民共和国政府采购法》第二十二条第一款规定的条件：</w:t>
      </w:r>
    </w:p>
    <w:p>
      <w:pPr>
        <w:pStyle w:val="36"/>
        <w:spacing w:before="0" w:beforeAutospacing="0" w:after="0" w:afterAutospacing="0" w:line="360" w:lineRule="auto"/>
        <w:ind w:firstLine="480" w:firstLineChars="200"/>
        <w:jc w:val="both"/>
      </w:pPr>
      <w:r>
        <w:rPr>
          <w:rFonts w:hint="eastAsia"/>
        </w:rPr>
        <w:t>1.具有独立承担民事责任的能力；</w:t>
      </w:r>
    </w:p>
    <w:p>
      <w:pPr>
        <w:pStyle w:val="36"/>
        <w:spacing w:before="0" w:beforeAutospacing="0" w:after="0" w:afterAutospacing="0" w:line="360" w:lineRule="auto"/>
        <w:ind w:firstLine="480" w:firstLineChars="200"/>
        <w:jc w:val="both"/>
      </w:pPr>
      <w:r>
        <w:rPr>
          <w:rFonts w:hint="eastAsia"/>
        </w:rPr>
        <w:t xml:space="preserve">2.具有良好的商业信誉和健全的财务会计制度； </w:t>
      </w:r>
    </w:p>
    <w:p>
      <w:pPr>
        <w:pStyle w:val="36"/>
        <w:spacing w:before="0" w:beforeAutospacing="0" w:after="0" w:afterAutospacing="0" w:line="360" w:lineRule="auto"/>
        <w:ind w:firstLine="480" w:firstLineChars="200"/>
        <w:jc w:val="both"/>
      </w:pPr>
      <w:r>
        <w:rPr>
          <w:rFonts w:hint="eastAsia"/>
        </w:rPr>
        <w:t>3.具有履行合同所必需的设备和专业技术能力；</w:t>
      </w:r>
    </w:p>
    <w:p>
      <w:pPr>
        <w:pStyle w:val="36"/>
        <w:spacing w:before="0" w:beforeAutospacing="0" w:after="0" w:afterAutospacing="0" w:line="360" w:lineRule="auto"/>
        <w:ind w:firstLine="480" w:firstLineChars="200"/>
        <w:jc w:val="both"/>
      </w:pPr>
      <w:r>
        <w:rPr>
          <w:rFonts w:hint="eastAsia"/>
        </w:rPr>
        <w:t>4.有依法缴纳税收和社会保障资金的良好记录；</w:t>
      </w:r>
    </w:p>
    <w:p>
      <w:pPr>
        <w:pStyle w:val="36"/>
        <w:spacing w:before="0" w:beforeAutospacing="0" w:after="0" w:afterAutospacing="0" w:line="360" w:lineRule="auto"/>
        <w:ind w:firstLine="480" w:firstLineChars="200"/>
        <w:jc w:val="both"/>
      </w:pPr>
      <w:r>
        <w:rPr>
          <w:rFonts w:hint="eastAsia"/>
        </w:rPr>
        <w:t>5.参加政府采购活动前三年内，在经营活动中没有重大违法记录；</w:t>
      </w:r>
    </w:p>
    <w:p>
      <w:pPr>
        <w:pStyle w:val="36"/>
        <w:spacing w:before="0" w:beforeAutospacing="0" w:after="0" w:afterAutospacing="0" w:line="360" w:lineRule="auto"/>
        <w:ind w:firstLine="480" w:firstLineChars="200"/>
        <w:jc w:val="both"/>
      </w:pPr>
      <w:r>
        <w:rPr>
          <w:rFonts w:hint="eastAsia"/>
        </w:rPr>
        <w:t>6.具有法律、行政法规规定的其他条件。</w:t>
      </w:r>
    </w:p>
    <w:p>
      <w:pPr>
        <w:pStyle w:val="36"/>
        <w:spacing w:before="0" w:beforeAutospacing="0" w:after="0" w:afterAutospacing="0" w:line="360" w:lineRule="auto"/>
        <w:ind w:firstLine="241" w:firstLineChars="100"/>
        <w:jc w:val="both"/>
        <w:rPr>
          <w:b/>
          <w:bCs/>
        </w:rPr>
      </w:pPr>
      <w:r>
        <w:rPr>
          <w:rFonts w:hint="eastAsia"/>
          <w:b/>
          <w:bCs/>
        </w:rPr>
        <w:t>（二）未被信用中国（www.creditchina.gov.cn)、中国政府采购网（www.ccgp.gov.cn）列入失信被执行人、重大税收违法案件当事人名单、政府采购严重违法失信行为记录名单。</w:t>
      </w:r>
    </w:p>
    <w:p>
      <w:pPr>
        <w:pStyle w:val="36"/>
        <w:spacing w:before="0" w:beforeAutospacing="0" w:after="0" w:afterAutospacing="0" w:line="360" w:lineRule="auto"/>
        <w:ind w:firstLine="241" w:firstLineChars="100"/>
        <w:jc w:val="both"/>
        <w:rPr>
          <w:b/>
          <w:bCs/>
        </w:rPr>
      </w:pPr>
      <w:r>
        <w:rPr>
          <w:rFonts w:hint="eastAsia"/>
          <w:b/>
          <w:bCs/>
        </w:rPr>
        <w:t>（三）不存在以下情况：</w:t>
      </w:r>
    </w:p>
    <w:p>
      <w:pPr>
        <w:pStyle w:val="36"/>
        <w:spacing w:before="0" w:beforeAutospacing="0" w:after="0" w:afterAutospacing="0" w:line="360" w:lineRule="auto"/>
        <w:ind w:firstLine="480" w:firstLineChars="200"/>
        <w:jc w:val="both"/>
      </w:pPr>
      <w:r>
        <w:rPr>
          <w:rFonts w:hint="eastAsia"/>
        </w:rPr>
        <w:t>1.单位负责人为同一人或者存在直接控股、管理关系的不同供应商参加同一合同项下的政府采购活动的；</w:t>
      </w:r>
    </w:p>
    <w:p>
      <w:pPr>
        <w:pStyle w:val="36"/>
        <w:spacing w:before="0" w:beforeAutospacing="0" w:after="0" w:afterAutospacing="0" w:line="360" w:lineRule="auto"/>
        <w:ind w:firstLine="480" w:firstLineChars="200"/>
        <w:jc w:val="both"/>
      </w:pPr>
      <w:r>
        <w:rPr>
          <w:rFonts w:hint="eastAsia"/>
        </w:rPr>
        <w:t>2.为采购项目提供整体设计、规范编制或者项目管理、监理、检测等服务后再参加该采购项目的其他采购活动的。</w:t>
      </w:r>
    </w:p>
    <w:p>
      <w:pPr>
        <w:widowControl/>
        <w:snapToGrid w:val="0"/>
        <w:spacing w:line="460" w:lineRule="exact"/>
        <w:ind w:firstLine="482" w:firstLineChars="200"/>
        <w:jc w:val="left"/>
        <w:rPr>
          <w:rFonts w:ascii="宋体" w:cs="Courier New"/>
          <w:sz w:val="24"/>
          <w:szCs w:val="24"/>
        </w:rPr>
      </w:pPr>
      <w:r>
        <w:rPr>
          <w:rFonts w:hint="eastAsia" w:ascii="宋体" w:cs="Courier New"/>
          <w:b/>
          <w:bCs/>
          <w:sz w:val="24"/>
          <w:szCs w:val="24"/>
        </w:rPr>
        <w:t>如有虚假，采购人可取消我方任何资格（投标/中标/签订合同），我方对此无任何异议。</w:t>
      </w:r>
    </w:p>
    <w:p>
      <w:pPr>
        <w:widowControl/>
        <w:snapToGrid w:val="0"/>
        <w:spacing w:line="460" w:lineRule="exact"/>
        <w:ind w:firstLine="480" w:firstLineChars="200"/>
        <w:jc w:val="left"/>
        <w:rPr>
          <w:rFonts w:ascii="宋体" w:cs="Courier New"/>
          <w:sz w:val="24"/>
          <w:szCs w:val="24"/>
        </w:rPr>
      </w:pPr>
    </w:p>
    <w:p>
      <w:pPr>
        <w:widowControl/>
        <w:snapToGrid w:val="0"/>
        <w:spacing w:line="460" w:lineRule="exact"/>
        <w:ind w:firstLine="480" w:firstLineChars="200"/>
        <w:jc w:val="left"/>
        <w:rPr>
          <w:rFonts w:ascii="宋体" w:cs="Courier New"/>
          <w:sz w:val="24"/>
        </w:rPr>
      </w:pPr>
      <w:r>
        <w:rPr>
          <w:rFonts w:hint="eastAsia" w:ascii="宋体" w:cs="Courier New"/>
          <w:sz w:val="24"/>
        </w:rPr>
        <w:t>特此承诺！</w:t>
      </w:r>
    </w:p>
    <w:p>
      <w:pPr>
        <w:widowControl/>
        <w:snapToGrid w:val="0"/>
        <w:spacing w:line="460" w:lineRule="exact"/>
        <w:ind w:firstLine="480" w:firstLineChars="200"/>
        <w:jc w:val="left"/>
        <w:rPr>
          <w:rFonts w:ascii="宋体" w:cs="Courier New"/>
          <w:sz w:val="24"/>
        </w:rPr>
      </w:pPr>
    </w:p>
    <w:p>
      <w:pPr>
        <w:widowControl/>
        <w:snapToGrid w:val="0"/>
        <w:spacing w:line="460" w:lineRule="exact"/>
        <w:ind w:firstLine="480" w:firstLineChars="200"/>
        <w:jc w:val="left"/>
        <w:rPr>
          <w:rFonts w:ascii="宋体" w:cs="Courier New"/>
          <w:sz w:val="24"/>
        </w:rPr>
      </w:pPr>
      <w:r>
        <w:rPr>
          <w:rFonts w:hint="eastAsia" w:ascii="宋体" w:cs="Courier New"/>
          <w:sz w:val="24"/>
        </w:rPr>
        <w:t>投标供应商（盖章） ：</w:t>
      </w:r>
    </w:p>
    <w:p>
      <w:pPr>
        <w:widowControl/>
        <w:snapToGrid w:val="0"/>
        <w:spacing w:line="460" w:lineRule="exact"/>
        <w:ind w:firstLine="480" w:firstLineChars="200"/>
        <w:jc w:val="left"/>
        <w:rPr>
          <w:rFonts w:ascii="宋体" w:cs="Courier New"/>
          <w:sz w:val="24"/>
        </w:rPr>
      </w:pPr>
      <w:r>
        <w:rPr>
          <w:rFonts w:hint="eastAsia" w:ascii="宋体" w:cs="Courier New"/>
          <w:sz w:val="24"/>
        </w:rPr>
        <w:t>法定代表人或其授权代表（签字或</w:t>
      </w:r>
      <w:r>
        <w:rPr>
          <w:rFonts w:hint="eastAsia" w:ascii="宋体" w:cs="Courier New"/>
          <w:sz w:val="24"/>
          <w:lang w:val="en-US" w:eastAsia="zh-CN"/>
        </w:rPr>
        <w:t>签名章</w:t>
      </w:r>
      <w:r>
        <w:rPr>
          <w:rFonts w:hint="eastAsia" w:ascii="宋体" w:cs="Courier New"/>
          <w:sz w:val="24"/>
        </w:rPr>
        <w:t>）</w:t>
      </w:r>
      <w:r>
        <w:rPr>
          <w:rFonts w:hint="eastAsia" w:ascii="宋体" w:hAnsi="宋体"/>
          <w:sz w:val="24"/>
        </w:rPr>
        <w:t>：</w:t>
      </w:r>
    </w:p>
    <w:p>
      <w:pPr>
        <w:widowControl/>
        <w:snapToGrid w:val="0"/>
        <w:spacing w:line="460" w:lineRule="exact"/>
        <w:ind w:firstLine="480" w:firstLineChars="200"/>
        <w:jc w:val="left"/>
        <w:rPr>
          <w:rFonts w:ascii="宋体" w:cs="Courier New"/>
          <w:sz w:val="24"/>
        </w:rPr>
      </w:pPr>
      <w:r>
        <w:rPr>
          <w:rFonts w:hint="eastAsia" w:ascii="宋体" w:cs="Courier New"/>
          <w:sz w:val="24"/>
        </w:rPr>
        <w:t xml:space="preserve">日期：  </w:t>
      </w:r>
    </w:p>
    <w:p>
      <w:pPr>
        <w:pStyle w:val="36"/>
        <w:spacing w:before="0" w:beforeAutospacing="0" w:after="0" w:afterAutospacing="0" w:line="360" w:lineRule="auto"/>
        <w:ind w:left="384"/>
        <w:jc w:val="both"/>
      </w:pPr>
    </w:p>
    <w:p>
      <w:pPr>
        <w:snapToGrid w:val="0"/>
        <w:spacing w:line="360" w:lineRule="auto"/>
        <w:ind w:firstLine="5520" w:firstLineChars="2300"/>
        <w:rPr>
          <w:rFonts w:ascii="宋体" w:hAnsi="宋体"/>
          <w:sz w:val="24"/>
        </w:rPr>
      </w:pPr>
    </w:p>
    <w:p>
      <w:pPr>
        <w:snapToGrid w:val="0"/>
        <w:spacing w:beforeLines="50" w:after="50" w:line="276" w:lineRule="auto"/>
        <w:rPr>
          <w:rFonts w:hint="eastAsia" w:ascii="宋体" w:hAnsi="宋体" w:cs="宋体"/>
          <w:b/>
          <w:sz w:val="24"/>
          <w:szCs w:val="24"/>
        </w:rPr>
      </w:pPr>
      <w:r>
        <w:rPr>
          <w:rFonts w:hint="eastAsia" w:ascii="宋体" w:hAnsi="宋体"/>
          <w:sz w:val="24"/>
        </w:rPr>
        <w:t xml:space="preserve">                             </w:t>
      </w:r>
    </w:p>
    <w:p>
      <w:pPr>
        <w:snapToGrid w:val="0"/>
        <w:spacing w:beforeLines="50" w:after="50" w:line="276" w:lineRule="auto"/>
        <w:rPr>
          <w:rFonts w:hint="eastAsia" w:ascii="宋体" w:hAnsi="宋体" w:cs="宋体"/>
          <w:b/>
          <w:sz w:val="24"/>
          <w:szCs w:val="24"/>
        </w:rPr>
      </w:pPr>
    </w:p>
    <w:p>
      <w:pPr>
        <w:snapToGrid w:val="0"/>
        <w:spacing w:beforeLines="50" w:after="50" w:line="276" w:lineRule="auto"/>
        <w:rPr>
          <w:rFonts w:ascii="宋体" w:hAnsi="宋体" w:cs="宋体"/>
          <w:b/>
          <w:sz w:val="24"/>
          <w:szCs w:val="24"/>
        </w:rPr>
      </w:pPr>
      <w:r>
        <w:rPr>
          <w:rFonts w:hint="eastAsia" w:ascii="宋体" w:hAnsi="宋体" w:cs="宋体"/>
          <w:b/>
          <w:sz w:val="24"/>
          <w:szCs w:val="24"/>
        </w:rPr>
        <w:t>附件</w:t>
      </w:r>
      <w:r>
        <w:rPr>
          <w:rFonts w:hint="eastAsia" w:ascii="宋体" w:hAnsi="宋体" w:cs="宋体"/>
          <w:b/>
          <w:sz w:val="24"/>
          <w:szCs w:val="24"/>
          <w:lang w:val="en-US" w:eastAsia="zh-CN"/>
        </w:rPr>
        <w:t>6</w:t>
      </w:r>
      <w:r>
        <w:rPr>
          <w:rFonts w:hint="eastAsia" w:ascii="宋体" w:hAnsi="宋体" w:cs="宋体"/>
          <w:b/>
          <w:sz w:val="24"/>
          <w:szCs w:val="24"/>
        </w:rPr>
        <w:t>：投标单位情况表</w:t>
      </w:r>
    </w:p>
    <w:p>
      <w:pPr>
        <w:pStyle w:val="12"/>
        <w:snapToGrid w:val="0"/>
        <w:spacing w:before="156" w:after="156"/>
        <w:jc w:val="center"/>
        <w:rPr>
          <w:spacing w:val="60"/>
          <w:sz w:val="28"/>
          <w:szCs w:val="28"/>
        </w:rPr>
      </w:pPr>
      <w:r>
        <w:rPr>
          <w:rFonts w:hint="eastAsia"/>
          <w:b/>
          <w:sz w:val="28"/>
          <w:szCs w:val="28"/>
        </w:rPr>
        <w:t>投标</w:t>
      </w:r>
      <w:r>
        <w:rPr>
          <w:b/>
          <w:sz w:val="28"/>
          <w:szCs w:val="28"/>
        </w:rPr>
        <w:t>单位情况表</w:t>
      </w:r>
    </w:p>
    <w:tbl>
      <w:tblPr>
        <w:tblStyle w:val="20"/>
        <w:tblW w:w="974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87"/>
        <w:gridCol w:w="1221"/>
        <w:gridCol w:w="1311"/>
        <w:gridCol w:w="308"/>
        <w:gridCol w:w="1004"/>
        <w:gridCol w:w="1311"/>
        <w:gridCol w:w="308"/>
        <w:gridCol w:w="812"/>
        <w:gridCol w:w="190"/>
        <w:gridCol w:w="18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企业名称</w:t>
            </w:r>
          </w:p>
        </w:tc>
        <w:tc>
          <w:tcPr>
            <w:tcW w:w="8357" w:type="dxa"/>
            <w:gridSpan w:val="9"/>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注册地址</w:t>
            </w:r>
          </w:p>
        </w:tc>
        <w:tc>
          <w:tcPr>
            <w:tcW w:w="8357" w:type="dxa"/>
            <w:gridSpan w:val="9"/>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通讯代码</w:t>
            </w:r>
          </w:p>
        </w:tc>
        <w:tc>
          <w:tcPr>
            <w:tcW w:w="1221" w:type="dxa"/>
            <w:vAlign w:val="center"/>
          </w:tcPr>
          <w:p>
            <w:pPr>
              <w:jc w:val="center"/>
              <w:rPr>
                <w:rFonts w:ascii="宋体" w:hAnsi="宋体"/>
                <w:snapToGrid w:val="0"/>
                <w:color w:val="000000"/>
              </w:rPr>
            </w:pPr>
            <w:r>
              <w:rPr>
                <w:rFonts w:hint="eastAsia" w:ascii="宋体" w:hAnsi="宋体"/>
                <w:snapToGrid w:val="0"/>
                <w:color w:val="000000"/>
              </w:rPr>
              <w:t>电  话</w:t>
            </w:r>
          </w:p>
        </w:tc>
        <w:tc>
          <w:tcPr>
            <w:tcW w:w="1311" w:type="dxa"/>
            <w:vAlign w:val="center"/>
          </w:tcPr>
          <w:p>
            <w:pPr>
              <w:jc w:val="center"/>
              <w:rPr>
                <w:rFonts w:ascii="宋体" w:hAnsi="宋体"/>
                <w:snapToGrid w:val="0"/>
                <w:color w:val="000000"/>
              </w:rPr>
            </w:pPr>
          </w:p>
        </w:tc>
        <w:tc>
          <w:tcPr>
            <w:tcW w:w="1312" w:type="dxa"/>
            <w:gridSpan w:val="2"/>
            <w:vAlign w:val="center"/>
          </w:tcPr>
          <w:p>
            <w:pPr>
              <w:jc w:val="center"/>
              <w:rPr>
                <w:rFonts w:ascii="宋体" w:hAnsi="宋体"/>
                <w:snapToGrid w:val="0"/>
                <w:color w:val="000000"/>
              </w:rPr>
            </w:pPr>
            <w:r>
              <w:rPr>
                <w:rFonts w:hint="eastAsia" w:ascii="宋体" w:hAnsi="宋体"/>
                <w:snapToGrid w:val="0"/>
                <w:color w:val="000000"/>
              </w:rPr>
              <w:t>传  真</w:t>
            </w:r>
          </w:p>
        </w:tc>
        <w:tc>
          <w:tcPr>
            <w:tcW w:w="1311" w:type="dxa"/>
            <w:vAlign w:val="center"/>
          </w:tcPr>
          <w:p>
            <w:pPr>
              <w:jc w:val="center"/>
              <w:rPr>
                <w:rFonts w:ascii="宋体" w:hAnsi="宋体"/>
                <w:snapToGrid w:val="0"/>
                <w:color w:val="000000"/>
              </w:rPr>
            </w:pPr>
          </w:p>
        </w:tc>
        <w:tc>
          <w:tcPr>
            <w:tcW w:w="1310" w:type="dxa"/>
            <w:gridSpan w:val="3"/>
            <w:vAlign w:val="center"/>
          </w:tcPr>
          <w:p>
            <w:pPr>
              <w:jc w:val="center"/>
              <w:rPr>
                <w:rFonts w:ascii="宋体" w:hAnsi="宋体"/>
                <w:snapToGrid w:val="0"/>
                <w:color w:val="000000"/>
              </w:rPr>
            </w:pPr>
            <w:r>
              <w:rPr>
                <w:rFonts w:hint="eastAsia" w:ascii="宋体" w:hAnsi="宋体"/>
                <w:snapToGrid w:val="0"/>
                <w:color w:val="000000"/>
              </w:rPr>
              <w:t>邮政编码</w:t>
            </w:r>
          </w:p>
        </w:tc>
        <w:tc>
          <w:tcPr>
            <w:tcW w:w="1892" w:type="dxa"/>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成立时间</w:t>
            </w:r>
          </w:p>
        </w:tc>
        <w:tc>
          <w:tcPr>
            <w:tcW w:w="8357" w:type="dxa"/>
            <w:gridSpan w:val="9"/>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企业性质</w:t>
            </w:r>
          </w:p>
        </w:tc>
        <w:tc>
          <w:tcPr>
            <w:tcW w:w="2840" w:type="dxa"/>
            <w:gridSpan w:val="3"/>
            <w:vAlign w:val="center"/>
          </w:tcPr>
          <w:p>
            <w:pPr>
              <w:jc w:val="center"/>
              <w:rPr>
                <w:rFonts w:ascii="宋体" w:hAnsi="宋体"/>
                <w:snapToGrid w:val="0"/>
                <w:color w:val="000000"/>
              </w:rPr>
            </w:pPr>
          </w:p>
        </w:tc>
        <w:tc>
          <w:tcPr>
            <w:tcW w:w="2623" w:type="dxa"/>
            <w:gridSpan w:val="3"/>
            <w:vAlign w:val="center"/>
          </w:tcPr>
          <w:p>
            <w:pPr>
              <w:jc w:val="center"/>
              <w:rPr>
                <w:rFonts w:ascii="宋体" w:hAnsi="宋体"/>
                <w:snapToGrid w:val="0"/>
                <w:color w:val="000000"/>
              </w:rPr>
            </w:pPr>
            <w:r>
              <w:rPr>
                <w:rFonts w:hint="eastAsia" w:ascii="宋体" w:hAnsi="宋体"/>
                <w:snapToGrid w:val="0"/>
                <w:color w:val="000000"/>
              </w:rPr>
              <w:t>上级主管单位</w:t>
            </w:r>
          </w:p>
        </w:tc>
        <w:tc>
          <w:tcPr>
            <w:tcW w:w="2894"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行政负责人</w:t>
            </w:r>
          </w:p>
        </w:tc>
        <w:tc>
          <w:tcPr>
            <w:tcW w:w="1221" w:type="dxa"/>
            <w:vAlign w:val="center"/>
          </w:tcPr>
          <w:p>
            <w:pPr>
              <w:jc w:val="center"/>
              <w:rPr>
                <w:rFonts w:ascii="宋体" w:hAnsi="宋体"/>
                <w:snapToGrid w:val="0"/>
                <w:color w:val="000000"/>
              </w:rPr>
            </w:pPr>
            <w:r>
              <w:rPr>
                <w:rFonts w:hint="eastAsia" w:ascii="宋体" w:hAnsi="宋体"/>
                <w:snapToGrid w:val="0"/>
                <w:color w:val="000000"/>
              </w:rPr>
              <w:t>姓  名</w:t>
            </w:r>
          </w:p>
        </w:tc>
        <w:tc>
          <w:tcPr>
            <w:tcW w:w="1619" w:type="dxa"/>
            <w:gridSpan w:val="2"/>
            <w:vAlign w:val="center"/>
          </w:tcPr>
          <w:p>
            <w:pPr>
              <w:jc w:val="center"/>
              <w:rPr>
                <w:rFonts w:ascii="宋体" w:hAnsi="宋体"/>
                <w:snapToGrid w:val="0"/>
                <w:color w:val="000000"/>
              </w:rPr>
            </w:pPr>
          </w:p>
        </w:tc>
        <w:tc>
          <w:tcPr>
            <w:tcW w:w="1004" w:type="dxa"/>
            <w:vAlign w:val="center"/>
          </w:tcPr>
          <w:p>
            <w:pPr>
              <w:jc w:val="center"/>
              <w:rPr>
                <w:rFonts w:ascii="宋体" w:hAnsi="宋体"/>
                <w:snapToGrid w:val="0"/>
                <w:color w:val="000000"/>
              </w:rPr>
            </w:pPr>
            <w:r>
              <w:rPr>
                <w:rFonts w:hint="eastAsia" w:ascii="宋体" w:hAnsi="宋体"/>
                <w:snapToGrid w:val="0"/>
                <w:color w:val="000000"/>
              </w:rPr>
              <w:t>年  龄</w:t>
            </w:r>
          </w:p>
        </w:tc>
        <w:tc>
          <w:tcPr>
            <w:tcW w:w="1619" w:type="dxa"/>
            <w:gridSpan w:val="2"/>
            <w:vAlign w:val="center"/>
          </w:tcPr>
          <w:p>
            <w:pPr>
              <w:jc w:val="center"/>
              <w:rPr>
                <w:rFonts w:ascii="宋体" w:hAnsi="宋体"/>
                <w:snapToGrid w:val="0"/>
                <w:color w:val="000000"/>
              </w:rPr>
            </w:pPr>
          </w:p>
        </w:tc>
        <w:tc>
          <w:tcPr>
            <w:tcW w:w="812" w:type="dxa"/>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职 称</w:t>
            </w:r>
          </w:p>
        </w:tc>
        <w:tc>
          <w:tcPr>
            <w:tcW w:w="2082" w:type="dxa"/>
            <w:gridSpan w:val="2"/>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技术负责人</w:t>
            </w:r>
          </w:p>
        </w:tc>
        <w:tc>
          <w:tcPr>
            <w:tcW w:w="1221" w:type="dxa"/>
            <w:vAlign w:val="center"/>
          </w:tcPr>
          <w:p>
            <w:pPr>
              <w:jc w:val="center"/>
              <w:rPr>
                <w:rFonts w:ascii="宋体" w:hAnsi="宋体"/>
                <w:snapToGrid w:val="0"/>
                <w:color w:val="000000"/>
              </w:rPr>
            </w:pPr>
            <w:r>
              <w:rPr>
                <w:rFonts w:hint="eastAsia" w:ascii="宋体" w:hAnsi="宋体"/>
                <w:snapToGrid w:val="0"/>
                <w:color w:val="000000"/>
              </w:rPr>
              <w:t>姓  名</w:t>
            </w:r>
          </w:p>
        </w:tc>
        <w:tc>
          <w:tcPr>
            <w:tcW w:w="1619" w:type="dxa"/>
            <w:gridSpan w:val="2"/>
            <w:vAlign w:val="center"/>
          </w:tcPr>
          <w:p>
            <w:pPr>
              <w:jc w:val="center"/>
              <w:rPr>
                <w:rFonts w:ascii="宋体" w:hAnsi="宋体"/>
                <w:snapToGrid w:val="0"/>
                <w:color w:val="000000"/>
              </w:rPr>
            </w:pPr>
          </w:p>
        </w:tc>
        <w:tc>
          <w:tcPr>
            <w:tcW w:w="1004" w:type="dxa"/>
            <w:vAlign w:val="center"/>
          </w:tcPr>
          <w:p>
            <w:pPr>
              <w:jc w:val="center"/>
              <w:rPr>
                <w:rFonts w:ascii="宋体" w:hAnsi="宋体"/>
                <w:snapToGrid w:val="0"/>
                <w:color w:val="000000"/>
              </w:rPr>
            </w:pPr>
            <w:r>
              <w:rPr>
                <w:rFonts w:hint="eastAsia" w:ascii="宋体" w:hAnsi="宋体"/>
                <w:snapToGrid w:val="0"/>
                <w:color w:val="000000"/>
              </w:rPr>
              <w:t>年  龄</w:t>
            </w:r>
          </w:p>
        </w:tc>
        <w:tc>
          <w:tcPr>
            <w:tcW w:w="1619" w:type="dxa"/>
            <w:gridSpan w:val="2"/>
            <w:vAlign w:val="center"/>
          </w:tcPr>
          <w:p>
            <w:pPr>
              <w:jc w:val="center"/>
              <w:rPr>
                <w:rFonts w:ascii="宋体" w:hAnsi="宋体"/>
                <w:snapToGrid w:val="0"/>
                <w:color w:val="000000"/>
              </w:rPr>
            </w:pPr>
          </w:p>
        </w:tc>
        <w:tc>
          <w:tcPr>
            <w:tcW w:w="812" w:type="dxa"/>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职 称</w:t>
            </w:r>
          </w:p>
        </w:tc>
        <w:tc>
          <w:tcPr>
            <w:tcW w:w="2082" w:type="dxa"/>
            <w:gridSpan w:val="2"/>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13" w:type="dxa"/>
            <w:gridSpan w:val="3"/>
            <w:vAlign w:val="center"/>
          </w:tcPr>
          <w:p>
            <w:pPr>
              <w:jc w:val="center"/>
              <w:rPr>
                <w:rFonts w:ascii="宋体" w:hAnsi="宋体"/>
                <w:snapToGrid w:val="0"/>
                <w:color w:val="000000"/>
              </w:rPr>
            </w:pPr>
            <w:r>
              <w:rPr>
                <w:rFonts w:hint="eastAsia" w:ascii="宋体" w:hAnsi="宋体"/>
                <w:snapToGrid w:val="0"/>
                <w:color w:val="000000"/>
              </w:rPr>
              <w:t>企业资质等级及证号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职工总人数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94"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营业执照证号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行政技术管理人员</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94"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固定资产</w:t>
            </w:r>
            <w:r>
              <w:rPr>
                <w:rFonts w:ascii="宋体" w:hAnsi="宋体"/>
                <w:snapToGrid w:val="0"/>
                <w:color w:val="000000"/>
              </w:rPr>
              <w:t>(</w:t>
            </w:r>
            <w:r>
              <w:rPr>
                <w:rFonts w:hint="eastAsia" w:ascii="宋体" w:hAnsi="宋体"/>
                <w:snapToGrid w:val="0"/>
                <w:color w:val="000000"/>
              </w:rPr>
              <w:t>万元</w:t>
            </w:r>
            <w:r>
              <w:rPr>
                <w:rFonts w:ascii="宋体" w:hAnsi="宋体"/>
                <w:snapToGrid w:val="0"/>
                <w:color w:val="000000"/>
              </w:rPr>
              <w:t>)</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高级职称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94"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自有流动资产</w:t>
            </w:r>
            <w:r>
              <w:rPr>
                <w:rFonts w:ascii="宋体" w:hAnsi="宋体"/>
                <w:snapToGrid w:val="0"/>
                <w:color w:val="000000"/>
              </w:rPr>
              <w:t>(</w:t>
            </w:r>
            <w:r>
              <w:rPr>
                <w:rFonts w:hint="eastAsia" w:ascii="宋体" w:hAnsi="宋体"/>
                <w:snapToGrid w:val="0"/>
                <w:color w:val="000000"/>
              </w:rPr>
              <w:t>万元</w:t>
            </w:r>
            <w:r>
              <w:rPr>
                <w:rFonts w:ascii="宋体" w:hAnsi="宋体"/>
                <w:snapToGrid w:val="0"/>
                <w:color w:val="000000"/>
              </w:rPr>
              <w:t>)</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中级职称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94"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305" w:type="dxa"/>
            <w:vMerge w:val="restart"/>
            <w:vAlign w:val="center"/>
          </w:tcPr>
          <w:p>
            <w:pPr>
              <w:jc w:val="center"/>
              <w:rPr>
                <w:rFonts w:ascii="宋体" w:hAnsi="宋体"/>
                <w:snapToGrid w:val="0"/>
                <w:color w:val="000000"/>
              </w:rPr>
            </w:pPr>
            <w:r>
              <w:rPr>
                <w:rFonts w:hint="eastAsia" w:ascii="宋体" w:hAnsi="宋体"/>
                <w:snapToGrid w:val="0"/>
                <w:color w:val="000000"/>
              </w:rPr>
              <w:t>开户银行</w:t>
            </w:r>
          </w:p>
        </w:tc>
        <w:tc>
          <w:tcPr>
            <w:tcW w:w="1308" w:type="dxa"/>
            <w:gridSpan w:val="2"/>
            <w:vAlign w:val="center"/>
          </w:tcPr>
          <w:p>
            <w:pPr>
              <w:jc w:val="center"/>
              <w:rPr>
                <w:rFonts w:ascii="宋体" w:hAnsi="宋体"/>
                <w:snapToGrid w:val="0"/>
                <w:color w:val="000000"/>
              </w:rPr>
            </w:pPr>
            <w:r>
              <w:rPr>
                <w:rFonts w:hint="eastAsia" w:ascii="宋体" w:hAnsi="宋体"/>
                <w:snapToGrid w:val="0"/>
                <w:color w:val="000000"/>
              </w:rPr>
              <w:t>名  称</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初级职称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94"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305" w:type="dxa"/>
            <w:vMerge w:val="continue"/>
            <w:vAlign w:val="center"/>
          </w:tcPr>
          <w:p>
            <w:pPr>
              <w:jc w:val="center"/>
              <w:rPr>
                <w:rFonts w:ascii="宋体" w:hAnsi="宋体"/>
                <w:snapToGrid w:val="0"/>
                <w:color w:val="000000"/>
              </w:rPr>
            </w:pPr>
          </w:p>
        </w:tc>
        <w:tc>
          <w:tcPr>
            <w:tcW w:w="1308" w:type="dxa"/>
            <w:gridSpan w:val="2"/>
            <w:vAlign w:val="center"/>
          </w:tcPr>
          <w:p>
            <w:pPr>
              <w:jc w:val="center"/>
              <w:rPr>
                <w:rFonts w:ascii="宋体" w:hAnsi="宋体"/>
                <w:snapToGrid w:val="0"/>
                <w:color w:val="000000"/>
              </w:rPr>
            </w:pPr>
            <w:r>
              <w:rPr>
                <w:rFonts w:hint="eastAsia" w:ascii="宋体" w:hAnsi="宋体"/>
                <w:snapToGrid w:val="0"/>
                <w:color w:val="000000"/>
              </w:rPr>
              <w:t>帐  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技 术 员</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94"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8" w:hRule="atLeast"/>
        </w:trPr>
        <w:tc>
          <w:tcPr>
            <w:tcW w:w="9749" w:type="dxa"/>
            <w:gridSpan w:val="11"/>
            <w:vAlign w:val="center"/>
          </w:tcPr>
          <w:p>
            <w:pPr>
              <w:rPr>
                <w:rFonts w:ascii="宋体" w:hAnsi="宋体"/>
                <w:snapToGrid w:val="0"/>
                <w:color w:val="000000"/>
              </w:rPr>
            </w:pPr>
            <w:r>
              <w:rPr>
                <w:rFonts w:hint="eastAsia" w:ascii="宋体" w:hAnsi="宋体"/>
                <w:snapToGrid w:val="0"/>
                <w:color w:val="000000"/>
              </w:rPr>
              <w:t>单位概况：</w:t>
            </w: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ind w:firstLine="4620" w:firstLineChars="2200"/>
              <w:rPr>
                <w:rFonts w:ascii="宋体" w:hAnsi="宋体"/>
                <w:snapToGrid w:val="0"/>
                <w:color w:val="000000"/>
                <w:sz w:val="21"/>
                <w:szCs w:val="21"/>
              </w:rPr>
            </w:pPr>
            <w:r>
              <w:rPr>
                <w:rFonts w:hint="eastAsia" w:ascii="宋体" w:hAnsi="宋体"/>
                <w:snapToGrid w:val="0"/>
                <w:color w:val="000000"/>
                <w:sz w:val="21"/>
                <w:szCs w:val="21"/>
              </w:rPr>
              <w:t>法定代表人（签字或签名章）：</w:t>
            </w:r>
          </w:p>
          <w:p>
            <w:pPr>
              <w:ind w:firstLine="3150" w:firstLineChars="1500"/>
              <w:rPr>
                <w:rFonts w:ascii="宋体" w:hAnsi="宋体"/>
                <w:snapToGrid w:val="0"/>
                <w:color w:val="000000"/>
                <w:sz w:val="21"/>
                <w:szCs w:val="21"/>
              </w:rPr>
            </w:pPr>
          </w:p>
          <w:p>
            <w:pPr>
              <w:ind w:firstLine="4620" w:firstLineChars="2200"/>
              <w:rPr>
                <w:rFonts w:hint="eastAsia" w:ascii="宋体" w:hAnsi="宋体" w:eastAsia="宋体"/>
                <w:snapToGrid w:val="0"/>
                <w:color w:val="000000"/>
                <w:lang w:eastAsia="zh-CN"/>
              </w:rPr>
            </w:pPr>
            <w:r>
              <w:rPr>
                <w:rFonts w:hint="eastAsia" w:ascii="宋体" w:hAnsi="宋体"/>
                <w:snapToGrid w:val="0"/>
                <w:color w:val="000000"/>
                <w:sz w:val="21"/>
                <w:szCs w:val="21"/>
              </w:rPr>
              <w:t>单位（盖章）</w:t>
            </w:r>
            <w:r>
              <w:rPr>
                <w:rFonts w:hint="eastAsia" w:ascii="宋体" w:hAnsi="宋体"/>
                <w:snapToGrid w:val="0"/>
                <w:color w:val="000000"/>
                <w:sz w:val="21"/>
                <w:szCs w:val="21"/>
                <w:lang w:eastAsia="zh-CN"/>
              </w:rPr>
              <w:t>：</w:t>
            </w:r>
          </w:p>
        </w:tc>
      </w:tr>
    </w:tbl>
    <w:p>
      <w:pPr>
        <w:ind w:firstLine="360" w:firstLineChars="150"/>
        <w:rPr>
          <w:rFonts w:ascii="宋体" w:hAnsi="宋体"/>
          <w:snapToGrid w:val="0"/>
          <w:color w:val="000000"/>
          <w:sz w:val="24"/>
        </w:rPr>
      </w:pPr>
    </w:p>
    <w:p>
      <w:pPr>
        <w:ind w:firstLine="360" w:firstLineChars="150"/>
        <w:rPr>
          <w:rFonts w:ascii="宋体" w:hAnsi="宋体"/>
          <w:snapToGrid w:val="0"/>
          <w:color w:val="000000"/>
        </w:rPr>
      </w:pPr>
      <w:r>
        <w:rPr>
          <w:rFonts w:hint="eastAsia" w:ascii="宋体" w:hAnsi="宋体"/>
          <w:snapToGrid w:val="0"/>
          <w:color w:val="000000"/>
          <w:sz w:val="24"/>
        </w:rPr>
        <w:t>附：</w:t>
      </w:r>
      <w:r>
        <w:rPr>
          <w:rFonts w:hint="eastAsia" w:ascii="宋体" w:hAnsi="宋体"/>
          <w:color w:val="000000"/>
          <w:sz w:val="24"/>
        </w:rPr>
        <w:t>本表附企业营业执照复印件以及投标人认为需要的其他资料</w:t>
      </w:r>
      <w:r>
        <w:rPr>
          <w:rFonts w:hint="eastAsia" w:ascii="宋体" w:hAnsi="宋体"/>
          <w:snapToGrid w:val="0"/>
          <w:color w:val="000000"/>
          <w:sz w:val="24"/>
        </w:rPr>
        <w:t>。</w:t>
      </w:r>
    </w:p>
    <w:p>
      <w:pPr>
        <w:pStyle w:val="17"/>
        <w:spacing w:line="390" w:lineRule="atLeast"/>
        <w:ind w:firstLine="0" w:firstLineChars="0"/>
        <w:rPr>
          <w:rFonts w:hAnsi="宋体"/>
          <w:color w:val="auto"/>
          <w:kern w:val="2"/>
          <w:sz w:val="24"/>
          <w:szCs w:val="24"/>
        </w:rPr>
      </w:pPr>
    </w:p>
    <w:p>
      <w:pPr>
        <w:snapToGrid w:val="0"/>
        <w:spacing w:before="50" w:after="50"/>
        <w:rPr>
          <w:rFonts w:ascii="宋体" w:hAnsi="宋体"/>
          <w:b/>
          <w:bCs/>
          <w:sz w:val="24"/>
        </w:rPr>
      </w:pPr>
    </w:p>
    <w:p>
      <w:pPr>
        <w:snapToGrid w:val="0"/>
        <w:spacing w:before="50" w:after="50"/>
        <w:rPr>
          <w:rFonts w:ascii="宋体" w:hAnsi="宋体"/>
          <w:b/>
          <w:sz w:val="24"/>
          <w:szCs w:val="24"/>
        </w:rPr>
      </w:pPr>
      <w:r>
        <w:rPr>
          <w:rFonts w:hint="eastAsia" w:ascii="宋体" w:hAnsi="宋体"/>
          <w:b/>
          <w:bCs/>
          <w:sz w:val="24"/>
        </w:rPr>
        <w:t>附件</w:t>
      </w:r>
      <w:r>
        <w:rPr>
          <w:rFonts w:hint="eastAsia" w:ascii="宋体" w:hAnsi="宋体"/>
          <w:b/>
          <w:bCs/>
          <w:sz w:val="24"/>
          <w:lang w:val="en-US" w:eastAsia="zh-CN"/>
        </w:rPr>
        <w:t>7</w:t>
      </w:r>
      <w:r>
        <w:rPr>
          <w:rFonts w:hint="eastAsia" w:ascii="宋体" w:hAnsi="宋体"/>
          <w:b/>
          <w:bCs/>
          <w:sz w:val="24"/>
        </w:rPr>
        <w:t>：</w:t>
      </w:r>
      <w:r>
        <w:rPr>
          <w:rFonts w:hint="eastAsia" w:ascii="新宋体" w:hAnsi="新宋体" w:eastAsia="新宋体"/>
          <w:b/>
          <w:bCs/>
          <w:sz w:val="24"/>
          <w:szCs w:val="24"/>
        </w:rPr>
        <w:t>相关业绩一览表</w:t>
      </w:r>
    </w:p>
    <w:p>
      <w:pPr>
        <w:snapToGrid w:val="0"/>
        <w:spacing w:beforeLines="50"/>
        <w:ind w:firstLine="3313" w:firstLineChars="1100"/>
        <w:outlineLvl w:val="1"/>
        <w:rPr>
          <w:rFonts w:ascii="宋体" w:hAnsi="宋体"/>
          <w:b/>
          <w:sz w:val="24"/>
          <w:lang w:val="zh-CN"/>
        </w:rPr>
      </w:pPr>
      <w:r>
        <w:rPr>
          <w:rFonts w:hint="eastAsia" w:ascii="新宋体" w:hAnsi="新宋体" w:eastAsia="新宋体"/>
          <w:b/>
          <w:bCs/>
          <w:sz w:val="30"/>
          <w:szCs w:val="30"/>
        </w:rPr>
        <w:t>投标人相关业绩一览表</w:t>
      </w:r>
    </w:p>
    <w:tbl>
      <w:tblPr>
        <w:tblStyle w:val="20"/>
        <w:tblW w:w="936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1240"/>
        <w:gridCol w:w="2359"/>
        <w:gridCol w:w="1254"/>
        <w:gridCol w:w="21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r>
              <w:rPr>
                <w:rFonts w:hint="eastAsia"/>
                <w:snapToGrid w:val="0"/>
              </w:rPr>
              <w:t>项目名称</w:t>
            </w:r>
          </w:p>
        </w:tc>
        <w:tc>
          <w:tcPr>
            <w:tcW w:w="1240" w:type="dxa"/>
            <w:vAlign w:val="center"/>
          </w:tcPr>
          <w:p>
            <w:pPr>
              <w:jc w:val="center"/>
              <w:rPr>
                <w:snapToGrid w:val="0"/>
              </w:rPr>
            </w:pPr>
            <w:r>
              <w:rPr>
                <w:rFonts w:hint="eastAsia"/>
                <w:snapToGrid w:val="0"/>
              </w:rPr>
              <w:t>地点</w:t>
            </w:r>
          </w:p>
        </w:tc>
        <w:tc>
          <w:tcPr>
            <w:tcW w:w="2359" w:type="dxa"/>
            <w:vAlign w:val="center"/>
          </w:tcPr>
          <w:p>
            <w:pPr>
              <w:jc w:val="center"/>
              <w:rPr>
                <w:snapToGrid w:val="0"/>
              </w:rPr>
            </w:pPr>
            <w:r>
              <w:rPr>
                <w:rFonts w:hint="eastAsia"/>
                <w:snapToGrid w:val="0"/>
              </w:rPr>
              <w:t>项目概况</w:t>
            </w:r>
          </w:p>
        </w:tc>
        <w:tc>
          <w:tcPr>
            <w:tcW w:w="1254" w:type="dxa"/>
            <w:vAlign w:val="center"/>
          </w:tcPr>
          <w:p>
            <w:pPr>
              <w:jc w:val="center"/>
              <w:rPr>
                <w:snapToGrid w:val="0"/>
              </w:rPr>
            </w:pPr>
            <w:r>
              <w:rPr>
                <w:rFonts w:hint="eastAsia"/>
                <w:snapToGrid w:val="0"/>
              </w:rPr>
              <w:t>合同签订时间</w:t>
            </w:r>
          </w:p>
        </w:tc>
        <w:tc>
          <w:tcPr>
            <w:tcW w:w="2130" w:type="dxa"/>
            <w:vAlign w:val="center"/>
          </w:tcPr>
          <w:p>
            <w:pPr>
              <w:jc w:val="center"/>
              <w:rPr>
                <w:snapToGrid w:val="0"/>
              </w:rPr>
            </w:pPr>
            <w:r>
              <w:rPr>
                <w:rFonts w:hint="eastAsia"/>
                <w:snapToGrid w:val="0"/>
              </w:rPr>
              <w:t>证明材料名称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bl>
    <w:p>
      <w:pPr>
        <w:pStyle w:val="18"/>
        <w:spacing w:line="240" w:lineRule="auto"/>
        <w:ind w:firstLine="466"/>
        <w:rPr>
          <w:rFonts w:ascii="宋体" w:hAnsi="宋体" w:eastAsia="宋体" w:cs="Times New Roman"/>
          <w:b/>
          <w:sz w:val="24"/>
          <w:szCs w:val="24"/>
        </w:rPr>
      </w:pPr>
    </w:p>
    <w:p>
      <w:pPr>
        <w:adjustRightInd w:val="0"/>
        <w:snapToGrid w:val="0"/>
        <w:spacing w:line="360" w:lineRule="auto"/>
        <w:ind w:firstLine="480" w:firstLineChars="200"/>
        <w:rPr>
          <w:rFonts w:ascii="宋体" w:hAnsi="宋体"/>
          <w:snapToGrid w:val="0"/>
          <w:sz w:val="24"/>
        </w:rPr>
      </w:pPr>
      <w:r>
        <w:rPr>
          <w:rFonts w:hint="eastAsia" w:ascii="宋体" w:hAnsi="宋体"/>
          <w:snapToGrid w:val="0"/>
          <w:sz w:val="24"/>
        </w:rPr>
        <w:t>上述证明材料中的单位名称与投标单位的名称必须一致，业主单位与委托方的名称也必须一致，单位发生合法变更的，需提供合法变更的材料。否则，业绩不予认可。</w:t>
      </w:r>
    </w:p>
    <w:p/>
    <w:p>
      <w:pPr>
        <w:pStyle w:val="2"/>
        <w:rPr>
          <w:rFonts w:hint="eastAsia"/>
          <w:snapToGrid w:val="0"/>
          <w:sz w:val="24"/>
          <w:szCs w:val="24"/>
        </w:rPr>
      </w:pPr>
    </w:p>
    <w:p>
      <w:pPr>
        <w:pStyle w:val="2"/>
        <w:rPr>
          <w:snapToGrid w:val="0"/>
          <w:sz w:val="24"/>
          <w:szCs w:val="24"/>
        </w:rPr>
      </w:pPr>
      <w:r>
        <w:rPr>
          <w:rFonts w:hint="eastAsia"/>
          <w:snapToGrid w:val="0"/>
          <w:sz w:val="24"/>
          <w:szCs w:val="24"/>
        </w:rPr>
        <w:t>投标人（盖章）：              法定代表人或委托代理人</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snapToGrid w:val="0"/>
          <w:sz w:val="24"/>
          <w:szCs w:val="24"/>
        </w:rPr>
        <w:t>：</w:t>
      </w:r>
    </w:p>
    <w:p>
      <w:pPr>
        <w:pStyle w:val="2"/>
        <w:ind w:left="234" w:leftChars="117" w:firstLine="5988" w:firstLineChars="2495"/>
        <w:rPr>
          <w:rFonts w:hint="eastAsia"/>
          <w:snapToGrid w:val="0"/>
          <w:sz w:val="24"/>
          <w:szCs w:val="24"/>
        </w:rPr>
      </w:pPr>
    </w:p>
    <w:p>
      <w:pPr>
        <w:pStyle w:val="2"/>
        <w:ind w:left="234" w:leftChars="117" w:firstLine="5988" w:firstLineChars="2495"/>
        <w:rPr>
          <w:snapToGrid w:val="0"/>
          <w:sz w:val="24"/>
          <w:szCs w:val="24"/>
        </w:rPr>
      </w:pPr>
      <w:r>
        <w:rPr>
          <w:rFonts w:hint="eastAsia"/>
          <w:snapToGrid w:val="0"/>
          <w:sz w:val="24"/>
          <w:szCs w:val="24"/>
        </w:rPr>
        <w:t>年</w:t>
      </w:r>
      <w:r>
        <w:rPr>
          <w:rFonts w:hint="eastAsia"/>
          <w:snapToGrid w:val="0"/>
          <w:sz w:val="24"/>
          <w:szCs w:val="24"/>
          <w:u w:val="single"/>
        </w:rPr>
        <w:tab/>
      </w:r>
      <w:r>
        <w:rPr>
          <w:rFonts w:hint="eastAsia"/>
          <w:snapToGrid w:val="0"/>
          <w:sz w:val="24"/>
          <w:szCs w:val="24"/>
          <w:u w:val="single"/>
          <w:lang w:val="en-US" w:eastAsia="zh-CN"/>
        </w:rPr>
        <w:t xml:space="preserve"> </w:t>
      </w:r>
      <w:r>
        <w:rPr>
          <w:rFonts w:hint="eastAsia"/>
          <w:snapToGrid w:val="0"/>
          <w:sz w:val="24"/>
          <w:szCs w:val="24"/>
        </w:rPr>
        <w:t>月</w:t>
      </w:r>
      <w:r>
        <w:rPr>
          <w:rFonts w:hint="eastAsia"/>
          <w:snapToGrid w:val="0"/>
          <w:sz w:val="24"/>
          <w:szCs w:val="24"/>
          <w:u w:val="single"/>
        </w:rPr>
        <w:tab/>
      </w:r>
      <w:r>
        <w:rPr>
          <w:rFonts w:hint="eastAsia"/>
          <w:snapToGrid w:val="0"/>
          <w:sz w:val="24"/>
          <w:szCs w:val="24"/>
          <w:u w:val="single"/>
          <w:lang w:val="en-US" w:eastAsia="zh-CN"/>
        </w:rPr>
        <w:t xml:space="preserve">  </w:t>
      </w:r>
      <w:r>
        <w:rPr>
          <w:rFonts w:hint="eastAsia"/>
          <w:snapToGrid w:val="0"/>
          <w:sz w:val="24"/>
          <w:szCs w:val="24"/>
        </w:rPr>
        <w:t>日</w:t>
      </w:r>
    </w:p>
    <w:p>
      <w:pPr>
        <w:pStyle w:val="37"/>
        <w:adjustRightInd w:val="0"/>
        <w:snapToGrid w:val="0"/>
        <w:spacing w:line="240" w:lineRule="auto"/>
        <w:ind w:right="0" w:firstLine="4080" w:firstLineChars="1700"/>
        <w:rPr>
          <w:rFonts w:ascii="宋体" w:hAnsi="宋体" w:cs="Times New Roman"/>
          <w:szCs w:val="21"/>
        </w:rPr>
      </w:pPr>
    </w:p>
    <w:p>
      <w:pPr>
        <w:pStyle w:val="18"/>
        <w:ind w:firstLine="466"/>
        <w:rPr>
          <w:rFonts w:ascii="宋体" w:hAnsi="宋体" w:eastAsia="宋体" w:cs="Times New Roman"/>
          <w:b/>
          <w:sz w:val="24"/>
          <w:szCs w:val="24"/>
        </w:rPr>
      </w:pPr>
    </w:p>
    <w:p>
      <w:pPr>
        <w:pStyle w:val="18"/>
        <w:ind w:firstLine="466"/>
        <w:rPr>
          <w:rFonts w:ascii="宋体" w:hAnsi="宋体" w:eastAsia="宋体" w:cs="Times New Roman"/>
          <w:b/>
          <w:sz w:val="24"/>
          <w:szCs w:val="24"/>
        </w:rPr>
      </w:pPr>
    </w:p>
    <w:p>
      <w:pPr>
        <w:pStyle w:val="18"/>
        <w:ind w:firstLine="466"/>
        <w:rPr>
          <w:rFonts w:ascii="宋体" w:hAnsi="宋体" w:eastAsia="宋体" w:cs="Times New Roman"/>
          <w:b/>
          <w:sz w:val="24"/>
          <w:szCs w:val="24"/>
        </w:rPr>
      </w:pPr>
    </w:p>
    <w:p>
      <w:pPr>
        <w:pStyle w:val="18"/>
        <w:ind w:firstLine="466"/>
        <w:rPr>
          <w:rFonts w:ascii="宋体" w:hAnsi="宋体" w:eastAsia="宋体" w:cs="Times New Roman"/>
          <w:b/>
          <w:sz w:val="24"/>
          <w:szCs w:val="24"/>
        </w:rPr>
      </w:pPr>
    </w:p>
    <w:p>
      <w:pPr>
        <w:spacing w:line="360" w:lineRule="auto"/>
        <w:rPr>
          <w:rFonts w:hAnsi="宋体"/>
          <w:b/>
          <w:sz w:val="24"/>
        </w:rPr>
      </w:pPr>
      <w:r>
        <w:rPr>
          <w:rFonts w:hint="eastAsia" w:ascii="宋体" w:hAnsi="宋体" w:cs="宋体"/>
          <w:b/>
          <w:bCs/>
          <w:sz w:val="24"/>
          <w:szCs w:val="24"/>
        </w:rPr>
        <w:t>附件</w:t>
      </w:r>
      <w:r>
        <w:rPr>
          <w:rFonts w:hint="eastAsia" w:ascii="宋体" w:hAnsi="宋体" w:cs="宋体"/>
          <w:b/>
          <w:bCs/>
          <w:sz w:val="24"/>
          <w:szCs w:val="24"/>
          <w:lang w:val="en-US" w:eastAsia="zh-CN"/>
        </w:rPr>
        <w:t>8</w:t>
      </w:r>
      <w:r>
        <w:rPr>
          <w:rFonts w:hint="eastAsia" w:ascii="宋体" w:hAnsi="宋体" w:cs="宋体"/>
          <w:b/>
          <w:bCs/>
          <w:sz w:val="24"/>
          <w:szCs w:val="24"/>
        </w:rPr>
        <w:t>：</w:t>
      </w:r>
      <w:r>
        <w:rPr>
          <w:rFonts w:hint="eastAsia" w:ascii="宋体" w:hAnsi="宋体" w:cs="宋体"/>
          <w:b/>
          <w:bCs/>
          <w:snapToGrid w:val="0"/>
          <w:sz w:val="24"/>
        </w:rPr>
        <w:t>拟投入项目人员概况</w:t>
      </w:r>
      <w:r>
        <w:rPr>
          <w:rFonts w:hint="eastAsia"/>
          <w:b/>
          <w:bCs/>
          <w:snapToGrid w:val="0"/>
          <w:sz w:val="24"/>
        </w:rPr>
        <w:t>一览表</w:t>
      </w:r>
    </w:p>
    <w:p>
      <w:pPr>
        <w:ind w:firstLine="3092" w:firstLineChars="1100"/>
      </w:pPr>
      <w:r>
        <w:rPr>
          <w:rFonts w:hint="eastAsia"/>
          <w:b/>
          <w:bCs/>
          <w:snapToGrid w:val="0"/>
          <w:sz w:val="28"/>
          <w:szCs w:val="28"/>
        </w:rPr>
        <w:t>拟投入项目人员概况一览表</w:t>
      </w:r>
    </w:p>
    <w:tbl>
      <w:tblPr>
        <w:tblStyle w:val="20"/>
        <w:tblW w:w="90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165"/>
        <w:gridCol w:w="1653"/>
        <w:gridCol w:w="1240"/>
        <w:gridCol w:w="1033"/>
        <w:gridCol w:w="1343"/>
        <w:gridCol w:w="2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r>
              <w:rPr>
                <w:rFonts w:hint="eastAsia"/>
                <w:snapToGrid w:val="0"/>
              </w:rPr>
              <w:t>姓名</w:t>
            </w:r>
          </w:p>
        </w:tc>
        <w:tc>
          <w:tcPr>
            <w:tcW w:w="1653" w:type="dxa"/>
            <w:vAlign w:val="center"/>
          </w:tcPr>
          <w:p>
            <w:pPr>
              <w:jc w:val="center"/>
              <w:rPr>
                <w:snapToGrid w:val="0"/>
              </w:rPr>
            </w:pPr>
            <w:r>
              <w:rPr>
                <w:rFonts w:hint="eastAsia"/>
                <w:snapToGrid w:val="0"/>
              </w:rPr>
              <w:t>职务及职称</w:t>
            </w:r>
          </w:p>
        </w:tc>
        <w:tc>
          <w:tcPr>
            <w:tcW w:w="1240" w:type="dxa"/>
            <w:vAlign w:val="center"/>
          </w:tcPr>
          <w:p>
            <w:pPr>
              <w:jc w:val="center"/>
              <w:rPr>
                <w:snapToGrid w:val="0"/>
              </w:rPr>
            </w:pPr>
            <w:r>
              <w:rPr>
                <w:rFonts w:hint="eastAsia"/>
                <w:snapToGrid w:val="0"/>
              </w:rPr>
              <w:t>年  龄</w:t>
            </w:r>
          </w:p>
        </w:tc>
        <w:tc>
          <w:tcPr>
            <w:tcW w:w="1033" w:type="dxa"/>
            <w:vAlign w:val="center"/>
          </w:tcPr>
          <w:p>
            <w:pPr>
              <w:jc w:val="center"/>
              <w:rPr>
                <w:snapToGrid w:val="0"/>
              </w:rPr>
            </w:pPr>
            <w:r>
              <w:rPr>
                <w:rFonts w:hint="eastAsia"/>
                <w:snapToGrid w:val="0"/>
              </w:rPr>
              <w:t>专  业</w:t>
            </w:r>
          </w:p>
        </w:tc>
        <w:tc>
          <w:tcPr>
            <w:tcW w:w="1343" w:type="dxa"/>
            <w:vAlign w:val="center"/>
          </w:tcPr>
          <w:p>
            <w:pPr>
              <w:jc w:val="center"/>
              <w:rPr>
                <w:snapToGrid w:val="0"/>
              </w:rPr>
            </w:pPr>
            <w:r>
              <w:rPr>
                <w:rFonts w:hint="eastAsia"/>
                <w:snapToGrid w:val="0"/>
              </w:rPr>
              <w:t>专业工作</w:t>
            </w:r>
          </w:p>
          <w:p>
            <w:pPr>
              <w:jc w:val="center"/>
              <w:rPr>
                <w:snapToGrid w:val="0"/>
              </w:rPr>
            </w:pPr>
            <w:r>
              <w:rPr>
                <w:rFonts w:hint="eastAsia"/>
                <w:snapToGrid w:val="0"/>
              </w:rPr>
              <w:t>年  限</w:t>
            </w:r>
          </w:p>
        </w:tc>
        <w:tc>
          <w:tcPr>
            <w:tcW w:w="2580" w:type="dxa"/>
            <w:vAlign w:val="center"/>
          </w:tcPr>
          <w:p>
            <w:pPr>
              <w:jc w:val="center"/>
              <w:rPr>
                <w:snapToGrid w:val="0"/>
              </w:rPr>
            </w:pPr>
            <w:r>
              <w:rPr>
                <w:rFonts w:hint="eastAsia"/>
                <w:snapToGrid w:val="0"/>
              </w:rPr>
              <w:t>承担过的主要项目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bl>
    <w:p>
      <w:pPr>
        <w:ind w:firstLine="480" w:firstLineChars="200"/>
        <w:rPr>
          <w:rFonts w:hint="default" w:eastAsia="宋体"/>
          <w:sz w:val="24"/>
          <w:szCs w:val="24"/>
          <w:lang w:val="en-US" w:eastAsia="zh-CN"/>
        </w:rPr>
      </w:pPr>
      <w:r>
        <w:rPr>
          <w:rFonts w:hint="eastAsia"/>
          <w:sz w:val="24"/>
          <w:szCs w:val="24"/>
        </w:rPr>
        <w:t>注：投入人员必须提供相应的执业证书、职称证书等相关的证书复印件</w:t>
      </w:r>
      <w:r>
        <w:rPr>
          <w:rFonts w:hint="eastAsia"/>
          <w:sz w:val="24"/>
          <w:szCs w:val="24"/>
          <w:lang w:val="en-US" w:eastAsia="zh-CN"/>
        </w:rPr>
        <w:t>并加盖公章。</w:t>
      </w:r>
    </w:p>
    <w:p>
      <w:pPr>
        <w:rPr>
          <w:sz w:val="24"/>
          <w:szCs w:val="24"/>
        </w:rPr>
      </w:pPr>
    </w:p>
    <w:p>
      <w:pPr>
        <w:pStyle w:val="2"/>
        <w:rPr>
          <w:snapToGrid w:val="0"/>
          <w:sz w:val="24"/>
          <w:szCs w:val="24"/>
        </w:rPr>
      </w:pPr>
      <w:r>
        <w:rPr>
          <w:rFonts w:hint="eastAsia"/>
          <w:sz w:val="24"/>
          <w:szCs w:val="24"/>
        </w:rPr>
        <w:t>投</w:t>
      </w:r>
      <w:r>
        <w:rPr>
          <w:sz w:val="24"/>
          <w:szCs w:val="24"/>
        </w:rPr>
        <w:t>标人（公章）</w:t>
      </w:r>
      <w:r>
        <w:rPr>
          <w:rFonts w:hint="eastAsia"/>
          <w:sz w:val="24"/>
          <w:szCs w:val="24"/>
          <w:lang w:val="en-US" w:eastAsia="zh-CN"/>
        </w:rPr>
        <w:t xml:space="preserve"> </w:t>
      </w:r>
      <w:r>
        <w:rPr>
          <w:sz w:val="24"/>
          <w:szCs w:val="24"/>
        </w:rPr>
        <w:t>：</w:t>
      </w:r>
      <w:r>
        <w:rPr>
          <w:rFonts w:hint="eastAsia"/>
          <w:sz w:val="24"/>
          <w:szCs w:val="24"/>
          <w:lang w:val="en-US" w:eastAsia="zh-CN"/>
        </w:rPr>
        <w:t xml:space="preserve">                         </w:t>
      </w:r>
      <w:r>
        <w:rPr>
          <w:rFonts w:hint="eastAsia"/>
          <w:snapToGrid w:val="0"/>
          <w:sz w:val="24"/>
          <w:szCs w:val="24"/>
        </w:rPr>
        <w:t>法定代表人或委托代理人</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snapToGrid w:val="0"/>
          <w:sz w:val="24"/>
          <w:szCs w:val="24"/>
        </w:rPr>
        <w:t>：</w:t>
      </w:r>
    </w:p>
    <w:p>
      <w:pPr>
        <w:pStyle w:val="2"/>
        <w:ind w:firstLine="6981" w:firstLineChars="2909"/>
        <w:rPr>
          <w:rFonts w:hint="eastAsia"/>
          <w:snapToGrid w:val="0"/>
          <w:sz w:val="24"/>
          <w:szCs w:val="24"/>
        </w:rPr>
      </w:pPr>
    </w:p>
    <w:p>
      <w:pPr>
        <w:pStyle w:val="2"/>
        <w:ind w:firstLine="6981" w:firstLineChars="2909"/>
        <w:rPr>
          <w:rFonts w:ascii="宋体" w:hAnsi="宋体"/>
          <w:b/>
          <w:sz w:val="24"/>
          <w:szCs w:val="24"/>
        </w:rPr>
      </w:pPr>
      <w:r>
        <w:rPr>
          <w:rFonts w:hint="eastAsia"/>
          <w:snapToGrid w:val="0"/>
          <w:sz w:val="24"/>
          <w:szCs w:val="24"/>
        </w:rPr>
        <w:t>年</w:t>
      </w:r>
      <w:r>
        <w:rPr>
          <w:rFonts w:hint="eastAsia"/>
          <w:snapToGrid w:val="0"/>
          <w:sz w:val="24"/>
          <w:szCs w:val="24"/>
          <w:u w:val="single"/>
        </w:rPr>
        <w:tab/>
      </w:r>
      <w:r>
        <w:rPr>
          <w:rFonts w:hint="eastAsia"/>
          <w:snapToGrid w:val="0"/>
          <w:sz w:val="24"/>
          <w:szCs w:val="24"/>
          <w:u w:val="single"/>
          <w:lang w:val="en-US" w:eastAsia="zh-CN"/>
        </w:rPr>
        <w:t xml:space="preserve"> </w:t>
      </w:r>
      <w:r>
        <w:rPr>
          <w:rFonts w:hint="eastAsia"/>
          <w:snapToGrid w:val="0"/>
          <w:sz w:val="24"/>
          <w:szCs w:val="24"/>
        </w:rPr>
        <w:t>月</w:t>
      </w:r>
      <w:r>
        <w:rPr>
          <w:rFonts w:hint="eastAsia"/>
          <w:snapToGrid w:val="0"/>
          <w:sz w:val="24"/>
          <w:szCs w:val="24"/>
          <w:u w:val="single"/>
        </w:rPr>
        <w:tab/>
      </w:r>
      <w:r>
        <w:rPr>
          <w:rFonts w:hint="eastAsia"/>
          <w:snapToGrid w:val="0"/>
          <w:sz w:val="24"/>
          <w:szCs w:val="24"/>
          <w:u w:val="single"/>
          <w:lang w:val="en-US" w:eastAsia="zh-CN"/>
        </w:rPr>
        <w:t xml:space="preserve">  </w:t>
      </w:r>
      <w:r>
        <w:rPr>
          <w:rFonts w:hint="eastAsia"/>
          <w:snapToGrid w:val="0"/>
          <w:sz w:val="24"/>
          <w:szCs w:val="24"/>
        </w:rPr>
        <w:t xml:space="preserve">日  </w:t>
      </w: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ascii="宋体" w:hAnsi="宋体" w:cs="宋体"/>
          <w:b/>
          <w:bCs/>
          <w:sz w:val="24"/>
          <w:szCs w:val="24"/>
        </w:rPr>
      </w:pPr>
      <w:r>
        <w:rPr>
          <w:rFonts w:hint="eastAsia" w:ascii="宋体" w:hAnsi="宋体" w:cs="宋体"/>
          <w:b/>
          <w:bCs/>
          <w:sz w:val="24"/>
          <w:szCs w:val="24"/>
        </w:rPr>
        <w:t>附件</w:t>
      </w:r>
      <w:r>
        <w:rPr>
          <w:rFonts w:hint="eastAsia" w:ascii="宋体" w:hAnsi="宋体" w:cs="宋体"/>
          <w:b/>
          <w:bCs/>
          <w:sz w:val="24"/>
          <w:szCs w:val="24"/>
          <w:lang w:val="en-US" w:eastAsia="zh-CN"/>
        </w:rPr>
        <w:t>9</w:t>
      </w:r>
      <w:r>
        <w:rPr>
          <w:rFonts w:hint="eastAsia" w:ascii="宋体" w:hAnsi="宋体" w:cs="宋体"/>
          <w:b/>
          <w:bCs/>
          <w:sz w:val="24"/>
          <w:szCs w:val="24"/>
        </w:rPr>
        <w:t>：政府采购投标人诚信承诺书</w:t>
      </w:r>
    </w:p>
    <w:p>
      <w:pPr>
        <w:spacing w:line="360" w:lineRule="auto"/>
        <w:ind w:firstLine="3092" w:firstLineChars="1100"/>
        <w:rPr>
          <w:rFonts w:ascii="宋体" w:hAnsi="宋体" w:cs="宋体"/>
          <w:b/>
          <w:sz w:val="28"/>
          <w:szCs w:val="28"/>
        </w:rPr>
      </w:pPr>
      <w:r>
        <w:rPr>
          <w:rFonts w:hint="eastAsia" w:ascii="宋体" w:hAnsi="宋体" w:cs="宋体"/>
          <w:b/>
          <w:sz w:val="28"/>
          <w:szCs w:val="28"/>
        </w:rPr>
        <w:t>政府采购投标人诚信承诺书</w:t>
      </w:r>
    </w:p>
    <w:p>
      <w:pPr>
        <w:widowControl/>
        <w:spacing w:before="100" w:beforeAutospacing="1" w:after="190"/>
        <w:jc w:val="left"/>
        <w:rPr>
          <w:rFonts w:ascii="宋体" w:hAnsi="宋体" w:cs="宋体"/>
          <w:b/>
          <w:sz w:val="24"/>
          <w:u w:val="single"/>
        </w:rPr>
      </w:pPr>
      <w:r>
        <w:rPr>
          <w:rFonts w:hint="eastAsia" w:ascii="宋体" w:hAnsi="宋体" w:cs="宋体"/>
          <w:b/>
          <w:sz w:val="24"/>
          <w:u w:val="single"/>
          <w:lang w:eastAsia="zh-CN"/>
        </w:rPr>
        <w:t>东阳八婺工程项目管理有限公司</w:t>
      </w:r>
      <w:r>
        <w:rPr>
          <w:rFonts w:hint="eastAsia" w:ascii="宋体" w:hAnsi="宋体" w:cs="宋体"/>
          <w:b/>
          <w:sz w:val="24"/>
          <w:u w:val="single"/>
        </w:rPr>
        <w:t>：</w:t>
      </w:r>
    </w:p>
    <w:p>
      <w:pPr>
        <w:ind w:firstLine="480" w:firstLineChars="200"/>
        <w:rPr>
          <w:rFonts w:ascii="宋体" w:hAnsi="宋体" w:cs="宋体"/>
          <w:sz w:val="24"/>
        </w:rPr>
      </w:pPr>
      <w:r>
        <w:rPr>
          <w:rFonts w:hint="eastAsia" w:ascii="宋体" w:hAnsi="宋体" w:cs="宋体"/>
          <w:sz w:val="24"/>
        </w:rPr>
        <w:t>我公司自愿参与贵单位组织的</w:t>
      </w:r>
      <w:r>
        <w:rPr>
          <w:rFonts w:hint="eastAsia" w:ascii="宋体" w:hAnsi="宋体" w:cs="宋体"/>
          <w:b/>
          <w:sz w:val="24"/>
          <w:u w:val="single"/>
        </w:rPr>
        <w:t xml:space="preserve">                   项目（</w:t>
      </w:r>
      <w:r>
        <w:rPr>
          <w:rFonts w:hint="eastAsia" w:ascii="宋体" w:hAnsi="宋体" w:cs="宋体"/>
          <w:b/>
          <w:sz w:val="24"/>
          <w:u w:val="single"/>
          <w:lang w:val="en-US" w:eastAsia="zh-CN"/>
        </w:rPr>
        <w:t>项目</w:t>
      </w:r>
      <w:r>
        <w:rPr>
          <w:rFonts w:hint="eastAsia" w:ascii="宋体" w:hAnsi="宋体" w:cs="宋体"/>
          <w:b/>
          <w:sz w:val="24"/>
          <w:u w:val="single"/>
        </w:rPr>
        <w:t>编号</w:t>
      </w:r>
      <w:r>
        <w:rPr>
          <w:rFonts w:hint="eastAsia" w:ascii="宋体" w:hAnsi="宋体" w:cs="宋体"/>
          <w:b/>
          <w:sz w:val="24"/>
          <w:highlight w:val="none"/>
          <w:u w:val="single"/>
        </w:rPr>
        <w:t>：</w:t>
      </w:r>
      <w:r>
        <w:rPr>
          <w:rFonts w:hint="eastAsia" w:ascii="宋体" w:hAnsi="宋体" w:cs="宋体"/>
          <w:b/>
          <w:sz w:val="24"/>
          <w:highlight w:val="none"/>
          <w:u w:val="single"/>
          <w:lang w:eastAsia="zh-CN"/>
        </w:rPr>
        <w:t>DYBWZFCG2024-006</w:t>
      </w:r>
      <w:r>
        <w:rPr>
          <w:rFonts w:hint="eastAsia" w:ascii="宋体" w:hAnsi="宋体" w:cs="宋体"/>
          <w:b/>
          <w:sz w:val="24"/>
          <w:highlight w:val="none"/>
          <w:u w:val="single"/>
        </w:rPr>
        <w:t>）</w:t>
      </w:r>
      <w:r>
        <w:rPr>
          <w:rFonts w:hint="eastAsia" w:ascii="宋体" w:hAnsi="宋体" w:cs="宋体"/>
          <w:sz w:val="24"/>
        </w:rPr>
        <w:t>采购活动，严格遵守《中华人民共和国政府采购法》等相关法律法规的规定，坚守公平竞争，并无条件地遵守本次采购活动各项规定。我们郑重承诺：如果在本次招标活动中有以下情形的，愿接受政府采购监管等部门给予相关处罚并承担法律责任。</w:t>
      </w:r>
    </w:p>
    <w:p>
      <w:pPr>
        <w:spacing w:line="312" w:lineRule="auto"/>
        <w:ind w:firstLine="480" w:firstLineChars="200"/>
        <w:rPr>
          <w:rFonts w:ascii="宋体" w:hAnsi="宋体" w:cs="宋体"/>
          <w:sz w:val="24"/>
        </w:rPr>
      </w:pPr>
      <w:r>
        <w:rPr>
          <w:rFonts w:hint="eastAsia" w:ascii="宋体" w:hAnsi="宋体" w:cs="宋体"/>
          <w:sz w:val="24"/>
        </w:rPr>
        <w:t>（一）提供虚假材料谋取中标的；</w:t>
      </w:r>
    </w:p>
    <w:p>
      <w:pPr>
        <w:spacing w:line="312" w:lineRule="auto"/>
        <w:ind w:firstLine="480" w:firstLineChars="200"/>
        <w:rPr>
          <w:rFonts w:ascii="宋体" w:hAnsi="宋体" w:cs="宋体"/>
          <w:sz w:val="24"/>
        </w:rPr>
      </w:pPr>
      <w:r>
        <w:rPr>
          <w:rFonts w:hint="eastAsia" w:ascii="宋体" w:hAnsi="宋体" w:cs="宋体"/>
          <w:sz w:val="24"/>
        </w:rPr>
        <w:t>（二）采取不正当手段诋毁、排挤</w:t>
      </w:r>
      <w:r>
        <w:fldChar w:fldCharType="begin"/>
      </w:r>
      <w:r>
        <w:instrText xml:space="preserve"> HYPERLINK "http://www.oh100.com/qita/" \t "_blank" </w:instrText>
      </w:r>
      <w:r>
        <w:fldChar w:fldCharType="separate"/>
      </w:r>
      <w:r>
        <w:rPr>
          <w:rStyle w:val="24"/>
          <w:rFonts w:hint="eastAsia" w:ascii="宋体" w:hAnsi="宋体" w:cs="宋体"/>
          <w:color w:val="auto"/>
          <w:sz w:val="24"/>
        </w:rPr>
        <w:t>其他</w:t>
      </w:r>
      <w:r>
        <w:rPr>
          <w:rStyle w:val="24"/>
          <w:rFonts w:hint="eastAsia" w:ascii="宋体" w:hAnsi="宋体" w:cs="宋体"/>
          <w:color w:val="auto"/>
          <w:sz w:val="24"/>
        </w:rPr>
        <w:fldChar w:fldCharType="end"/>
      </w:r>
      <w:r>
        <w:rPr>
          <w:rFonts w:hint="eastAsia" w:ascii="宋体" w:hAnsi="宋体" w:cs="宋体"/>
          <w:sz w:val="24"/>
        </w:rPr>
        <w:t>投标人的；</w:t>
      </w:r>
    </w:p>
    <w:p>
      <w:pPr>
        <w:spacing w:line="312" w:lineRule="auto"/>
        <w:ind w:firstLine="480" w:firstLineChars="200"/>
        <w:rPr>
          <w:rFonts w:ascii="宋体" w:hAnsi="宋体" w:cs="宋体"/>
          <w:sz w:val="24"/>
        </w:rPr>
      </w:pPr>
      <w:r>
        <w:rPr>
          <w:rFonts w:hint="eastAsia" w:ascii="宋体" w:hAnsi="宋体" w:cs="宋体"/>
          <w:sz w:val="24"/>
        </w:rPr>
        <w:t>（三）与招标采购单位、其他投标人恶意串通的；</w:t>
      </w:r>
    </w:p>
    <w:p>
      <w:pPr>
        <w:spacing w:line="312" w:lineRule="auto"/>
        <w:ind w:firstLine="480" w:firstLineChars="200"/>
        <w:rPr>
          <w:rFonts w:ascii="宋体" w:hAnsi="宋体" w:cs="宋体"/>
          <w:sz w:val="24"/>
        </w:rPr>
      </w:pPr>
      <w:r>
        <w:rPr>
          <w:rFonts w:hint="eastAsia" w:ascii="宋体" w:hAnsi="宋体" w:cs="宋体"/>
          <w:sz w:val="24"/>
        </w:rPr>
        <w:t>（四）向招标采购单位行贿或提供其他不正当利益的；</w:t>
      </w:r>
    </w:p>
    <w:p>
      <w:pPr>
        <w:spacing w:line="312" w:lineRule="auto"/>
        <w:ind w:firstLine="480" w:firstLineChars="200"/>
        <w:rPr>
          <w:rFonts w:ascii="宋体" w:hAnsi="宋体" w:cs="宋体"/>
          <w:sz w:val="24"/>
        </w:rPr>
      </w:pPr>
      <w:r>
        <w:rPr>
          <w:rFonts w:hint="eastAsia" w:ascii="宋体" w:hAnsi="宋体" w:cs="宋体"/>
          <w:sz w:val="24"/>
        </w:rPr>
        <w:t>（五）在招标过程中与招标采购单位进行协商谈判、不按照招标文件和投标文件订立合同，或者与采购人另立背离合同实质性内容协议的；</w:t>
      </w:r>
    </w:p>
    <w:p>
      <w:pPr>
        <w:spacing w:line="312" w:lineRule="auto"/>
        <w:ind w:firstLine="480" w:firstLineChars="200"/>
        <w:rPr>
          <w:rFonts w:ascii="宋体" w:hAnsi="宋体" w:cs="宋体"/>
          <w:sz w:val="24"/>
        </w:rPr>
      </w:pPr>
      <w:r>
        <w:rPr>
          <w:rFonts w:hint="eastAsia" w:ascii="宋体" w:hAnsi="宋体" w:cs="宋体"/>
          <w:sz w:val="24"/>
        </w:rPr>
        <w:t>（六）开标后擅自撤销投标，影响招标继续进行的或领取招标文件后不投标导致废标的；</w:t>
      </w:r>
    </w:p>
    <w:p>
      <w:pPr>
        <w:spacing w:line="312" w:lineRule="auto"/>
        <w:ind w:firstLine="600" w:firstLineChars="250"/>
        <w:rPr>
          <w:rFonts w:ascii="宋体" w:hAnsi="宋体" w:cs="宋体"/>
          <w:sz w:val="24"/>
        </w:rPr>
      </w:pPr>
      <w:r>
        <w:rPr>
          <w:rFonts w:hint="eastAsia" w:ascii="宋体" w:hAnsi="宋体" w:cs="宋体"/>
          <w:sz w:val="24"/>
        </w:rPr>
        <w:t>（七）中标后无正当理由，在规定时间内不与采购单位签订合同的；</w:t>
      </w:r>
    </w:p>
    <w:p>
      <w:pPr>
        <w:spacing w:line="312" w:lineRule="auto"/>
        <w:ind w:firstLine="600" w:firstLineChars="250"/>
        <w:rPr>
          <w:rFonts w:ascii="宋体" w:hAnsi="宋体" w:cs="宋体"/>
          <w:sz w:val="24"/>
        </w:rPr>
      </w:pPr>
      <w:r>
        <w:rPr>
          <w:rFonts w:hint="eastAsia" w:ascii="宋体" w:hAnsi="宋体" w:cs="宋体"/>
          <w:sz w:val="24"/>
        </w:rPr>
        <w:t>（八）将中标项目转让给他人或非法分包他人的；</w:t>
      </w:r>
    </w:p>
    <w:p>
      <w:pPr>
        <w:spacing w:line="312" w:lineRule="auto"/>
        <w:ind w:firstLine="600" w:firstLineChars="250"/>
        <w:rPr>
          <w:rFonts w:ascii="宋体" w:hAnsi="宋体" w:cs="宋体"/>
          <w:sz w:val="24"/>
        </w:rPr>
      </w:pPr>
      <w:r>
        <w:rPr>
          <w:rFonts w:hint="eastAsia" w:ascii="宋体" w:hAnsi="宋体" w:cs="宋体"/>
          <w:sz w:val="24"/>
        </w:rPr>
        <w:t>（九）无正当理由，拒绝履行合同义务的；</w:t>
      </w:r>
    </w:p>
    <w:p>
      <w:pPr>
        <w:spacing w:line="312" w:lineRule="auto"/>
        <w:ind w:firstLine="600" w:firstLineChars="250"/>
        <w:rPr>
          <w:rFonts w:ascii="宋体" w:hAnsi="宋体" w:cs="宋体"/>
          <w:sz w:val="24"/>
        </w:rPr>
      </w:pPr>
      <w:r>
        <w:rPr>
          <w:rFonts w:hint="eastAsia" w:ascii="宋体" w:hAnsi="宋体" w:cs="宋体"/>
          <w:sz w:val="24"/>
        </w:rPr>
        <w:t>（十）无正当理由放弃中标（成交）项目的；</w:t>
      </w:r>
    </w:p>
    <w:p>
      <w:pPr>
        <w:spacing w:line="312" w:lineRule="auto"/>
        <w:ind w:firstLine="600" w:firstLineChars="250"/>
        <w:rPr>
          <w:rFonts w:ascii="宋体" w:hAnsi="宋体" w:cs="宋体"/>
          <w:sz w:val="24"/>
        </w:rPr>
      </w:pPr>
      <w:r>
        <w:rPr>
          <w:rFonts w:hint="eastAsia" w:ascii="宋体" w:hAnsi="宋体" w:cs="宋体"/>
          <w:sz w:val="24"/>
        </w:rPr>
        <w:t>（十一）擅自或与采购人串通或接受采购人要求，在履约合同中通过减少货物数量，更换品牌、降低配置、技术要求、质量和服务标准等，却仍按原合同进行虚假验收或终止政府采购合同的；</w:t>
      </w:r>
    </w:p>
    <w:p>
      <w:pPr>
        <w:spacing w:line="312" w:lineRule="auto"/>
        <w:ind w:firstLine="480" w:firstLineChars="200"/>
        <w:rPr>
          <w:rFonts w:ascii="宋体" w:hAnsi="宋体" w:cs="宋体"/>
          <w:sz w:val="24"/>
        </w:rPr>
      </w:pPr>
      <w:r>
        <w:rPr>
          <w:rFonts w:hint="eastAsia" w:ascii="宋体" w:hAnsi="宋体" w:cs="宋体"/>
          <w:sz w:val="24"/>
        </w:rPr>
        <w:t>（十二）与采购人串通，对尚未履约完毕的采购项目出具虚假验收报告的；</w:t>
      </w:r>
    </w:p>
    <w:p>
      <w:pPr>
        <w:spacing w:line="312" w:lineRule="auto"/>
        <w:ind w:firstLine="480" w:firstLineChars="200"/>
        <w:rPr>
          <w:rFonts w:ascii="宋体" w:hAnsi="宋体" w:cs="宋体"/>
          <w:sz w:val="24"/>
        </w:rPr>
      </w:pPr>
      <w:r>
        <w:rPr>
          <w:rFonts w:hint="eastAsia" w:ascii="宋体" w:hAnsi="宋体" w:cs="宋体"/>
          <w:sz w:val="24"/>
        </w:rPr>
        <w:t>（十三）无不可抗力因素，拒绝提供售后服务、售后服务态度恶劣、故意提高维修配件价格（高于市场平均价）的；</w:t>
      </w:r>
    </w:p>
    <w:p>
      <w:pPr>
        <w:ind w:firstLine="480" w:firstLineChars="200"/>
        <w:rPr>
          <w:rFonts w:ascii="宋体" w:hAnsi="宋体" w:cs="宋体"/>
          <w:sz w:val="24"/>
        </w:rPr>
      </w:pPr>
      <w:r>
        <w:rPr>
          <w:rFonts w:hint="eastAsia" w:ascii="宋体" w:hAnsi="宋体" w:cs="宋体"/>
          <w:sz w:val="24"/>
        </w:rPr>
        <w:t>（十四）开标后对招标文件的相关内容再进行质疑的；</w:t>
      </w:r>
    </w:p>
    <w:p>
      <w:pPr>
        <w:ind w:firstLine="480" w:firstLineChars="200"/>
        <w:rPr>
          <w:rFonts w:ascii="宋体" w:hAnsi="宋体" w:cs="宋体"/>
          <w:sz w:val="24"/>
        </w:rPr>
      </w:pPr>
      <w:r>
        <w:rPr>
          <w:rFonts w:hint="eastAsia" w:ascii="宋体" w:hAnsi="宋体" w:cs="宋体"/>
          <w:sz w:val="24"/>
        </w:rPr>
        <w:t>（十五）恶意投诉的行为：投诉经查无实据的、捏造事实或者提供虚假投诉材料的；</w:t>
      </w:r>
    </w:p>
    <w:p>
      <w:pPr>
        <w:ind w:firstLine="480" w:firstLineChars="200"/>
        <w:rPr>
          <w:rFonts w:ascii="宋体" w:hAnsi="宋体" w:cs="宋体"/>
          <w:sz w:val="24"/>
        </w:rPr>
      </w:pPr>
      <w:r>
        <w:rPr>
          <w:rFonts w:hint="eastAsia" w:ascii="宋体" w:hAnsi="宋体" w:cs="宋体"/>
          <w:sz w:val="24"/>
        </w:rPr>
        <w:t>（十六）拒绝有关部门监督检查或者提供虚假情况的；</w:t>
      </w:r>
    </w:p>
    <w:p>
      <w:pPr>
        <w:ind w:firstLine="480" w:firstLineChars="200"/>
        <w:rPr>
          <w:rFonts w:ascii="宋体" w:hAnsi="宋体" w:cs="宋体"/>
          <w:sz w:val="24"/>
        </w:rPr>
      </w:pPr>
      <w:r>
        <w:rPr>
          <w:rFonts w:hint="eastAsia" w:ascii="宋体" w:hAnsi="宋体" w:cs="宋体"/>
          <w:sz w:val="24"/>
        </w:rPr>
        <w:t>（十七）财政、监察部门鉴定的其他不诚信行为。</w:t>
      </w:r>
    </w:p>
    <w:p>
      <w:pPr>
        <w:ind w:firstLine="480" w:firstLineChars="200"/>
        <w:rPr>
          <w:rFonts w:ascii="宋体" w:hAnsi="宋体" w:cs="宋体"/>
          <w:sz w:val="24"/>
        </w:rPr>
      </w:pPr>
      <w:r>
        <w:rPr>
          <w:rFonts w:hint="eastAsia" w:ascii="宋体" w:hAnsi="宋体" w:cs="宋体"/>
          <w:sz w:val="24"/>
        </w:rPr>
        <w:t>（十八）招标文件规定的其他不诚信行为。</w:t>
      </w:r>
    </w:p>
    <w:p>
      <w:pPr>
        <w:spacing w:line="312" w:lineRule="auto"/>
        <w:ind w:firstLine="5760" w:firstLineChars="2400"/>
        <w:rPr>
          <w:rFonts w:ascii="宋体" w:hAnsi="宋体" w:cs="宋体"/>
          <w:sz w:val="24"/>
        </w:rPr>
      </w:pPr>
    </w:p>
    <w:p>
      <w:pPr>
        <w:spacing w:line="312" w:lineRule="auto"/>
        <w:ind w:firstLine="5760" w:firstLineChars="2400"/>
        <w:rPr>
          <w:rFonts w:ascii="宋体" w:hAnsi="宋体" w:cs="宋体"/>
          <w:sz w:val="24"/>
        </w:rPr>
      </w:pPr>
      <w:r>
        <w:rPr>
          <w:rFonts w:hint="eastAsia" w:ascii="宋体" w:hAnsi="宋体" w:cs="宋体"/>
          <w:sz w:val="24"/>
        </w:rPr>
        <w:t>公司名称（盖章）：</w:t>
      </w:r>
    </w:p>
    <w:p>
      <w:pPr>
        <w:spacing w:line="312" w:lineRule="auto"/>
        <w:jc w:val="center"/>
        <w:rPr>
          <w:rFonts w:ascii="宋体" w:hAnsi="宋体" w:cs="宋体"/>
          <w:sz w:val="24"/>
        </w:rPr>
      </w:pPr>
      <w:r>
        <w:rPr>
          <w:rFonts w:hint="eastAsia" w:ascii="宋体" w:hAnsi="宋体" w:cs="宋体"/>
          <w:sz w:val="24"/>
        </w:rPr>
        <w:t xml:space="preserve">                              法人代表或授权委托人</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cs="宋体"/>
          <w:sz w:val="24"/>
        </w:rPr>
        <w:t>：</w:t>
      </w:r>
    </w:p>
    <w:p>
      <w:pPr>
        <w:ind w:firstLine="5520" w:firstLineChars="2300"/>
        <w:rPr>
          <w:rFonts w:ascii="宋体" w:hAnsi="宋体" w:cs="宋体"/>
          <w:sz w:val="24"/>
          <w:szCs w:val="22"/>
        </w:rPr>
      </w:pPr>
      <w:r>
        <w:rPr>
          <w:rFonts w:hint="eastAsia" w:ascii="宋体" w:hAnsi="宋体" w:cs="宋体"/>
          <w:sz w:val="24"/>
          <w:szCs w:val="22"/>
        </w:rPr>
        <w:t>年   月   日</w:t>
      </w:r>
    </w:p>
    <w:p>
      <w:pPr>
        <w:rPr>
          <w:rFonts w:ascii="宋体" w:hAnsi="宋体" w:cs="宋体"/>
          <w:color w:val="000000"/>
          <w:sz w:val="24"/>
          <w:szCs w:val="24"/>
        </w:rPr>
      </w:pPr>
    </w:p>
    <w:p>
      <w:pPr>
        <w:rPr>
          <w:rFonts w:hint="eastAsia" w:ascii="宋体" w:hAnsi="宋体" w:cs="宋体"/>
          <w:b/>
          <w:bCs/>
          <w:color w:val="000000"/>
          <w:sz w:val="24"/>
          <w:szCs w:val="24"/>
        </w:rPr>
      </w:pPr>
    </w:p>
    <w:p>
      <w:pPr>
        <w:rPr>
          <w:rFonts w:ascii="宋体" w:hAnsi="宋体" w:cs="宋体"/>
          <w:color w:val="000000"/>
          <w:sz w:val="24"/>
          <w:szCs w:val="24"/>
        </w:rPr>
      </w:pPr>
      <w:r>
        <w:rPr>
          <w:rFonts w:hint="eastAsia" w:ascii="宋体" w:hAnsi="宋体" w:cs="宋体"/>
          <w:b/>
          <w:bCs/>
          <w:color w:val="000000"/>
          <w:sz w:val="24"/>
          <w:szCs w:val="24"/>
        </w:rPr>
        <w:t>附件</w:t>
      </w:r>
      <w:r>
        <w:rPr>
          <w:rFonts w:hint="eastAsia" w:ascii="宋体" w:hAnsi="宋体" w:cs="宋体"/>
          <w:b/>
          <w:bCs/>
          <w:color w:val="000000"/>
          <w:sz w:val="24"/>
          <w:szCs w:val="24"/>
          <w:lang w:val="en-US" w:eastAsia="zh-CN"/>
        </w:rPr>
        <w:t>10</w:t>
      </w:r>
      <w:r>
        <w:rPr>
          <w:rFonts w:hint="eastAsia" w:ascii="宋体" w:hAnsi="宋体" w:cs="宋体"/>
          <w:b/>
          <w:bCs/>
          <w:color w:val="000000"/>
          <w:sz w:val="24"/>
          <w:szCs w:val="24"/>
        </w:rPr>
        <w:t>：</w:t>
      </w:r>
    </w:p>
    <w:p>
      <w:pPr>
        <w:ind w:firstLine="3915" w:firstLineChars="1300"/>
        <w:rPr>
          <w:rFonts w:ascii="宋体" w:hAnsi="宋体" w:cs="宋体"/>
          <w:b/>
          <w:bCs/>
          <w:sz w:val="30"/>
          <w:szCs w:val="30"/>
        </w:rPr>
      </w:pPr>
      <w:r>
        <w:rPr>
          <w:rFonts w:hint="eastAsia" w:ascii="宋体" w:hAnsi="宋体" w:cs="宋体"/>
          <w:b/>
          <w:bCs/>
          <w:sz w:val="30"/>
          <w:szCs w:val="30"/>
          <w:lang w:eastAsia="zh-CN"/>
        </w:rPr>
        <w:t>服务费</w:t>
      </w:r>
      <w:r>
        <w:rPr>
          <w:rFonts w:hint="eastAsia" w:ascii="宋体" w:hAnsi="宋体" w:cs="宋体"/>
          <w:b/>
          <w:bCs/>
          <w:sz w:val="30"/>
          <w:szCs w:val="30"/>
        </w:rPr>
        <w:t>承诺书</w:t>
      </w:r>
    </w:p>
    <w:p>
      <w:pPr>
        <w:widowControl/>
        <w:spacing w:line="360" w:lineRule="auto"/>
        <w:jc w:val="left"/>
        <w:rPr>
          <w:rFonts w:ascii="宋体" w:hAnsi="宋体" w:cs="宋体"/>
          <w:b/>
          <w:bCs/>
          <w:sz w:val="28"/>
          <w:szCs w:val="28"/>
        </w:rPr>
      </w:pPr>
    </w:p>
    <w:p>
      <w:pPr>
        <w:widowControl/>
        <w:spacing w:line="360" w:lineRule="auto"/>
        <w:jc w:val="left"/>
        <w:rPr>
          <w:rFonts w:ascii="宋体" w:hAnsi="宋体" w:cs="宋体"/>
          <w:sz w:val="24"/>
          <w:szCs w:val="24"/>
        </w:rPr>
      </w:pPr>
      <w:r>
        <w:rPr>
          <w:rFonts w:hint="eastAsia" w:ascii="宋体" w:hAnsi="宋体" w:cs="宋体"/>
          <w:sz w:val="24"/>
          <w:szCs w:val="24"/>
          <w:u w:val="single"/>
        </w:rPr>
        <w:t>致：</w:t>
      </w:r>
      <w:r>
        <w:rPr>
          <w:rFonts w:hint="eastAsia" w:ascii="宋体" w:hAnsi="宋体" w:cs="宋体"/>
          <w:sz w:val="24"/>
          <w:szCs w:val="24"/>
          <w:u w:val="single"/>
          <w:lang w:eastAsia="zh-CN"/>
        </w:rPr>
        <w:t>东阳八婺工程项目管理有限公司</w:t>
      </w:r>
      <w:r>
        <w:rPr>
          <w:rFonts w:hint="eastAsia" w:ascii="宋体" w:hAnsi="宋体" w:cs="宋体"/>
          <w:sz w:val="24"/>
          <w:szCs w:val="24"/>
        </w:rPr>
        <w:t>：</w:t>
      </w:r>
    </w:p>
    <w:p>
      <w:pPr>
        <w:widowControl/>
        <w:spacing w:line="360" w:lineRule="auto"/>
        <w:ind w:firstLine="600" w:firstLineChars="250"/>
        <w:jc w:val="left"/>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_________（投标人名称）如中标，愿向</w:t>
      </w:r>
      <w:r>
        <w:rPr>
          <w:rFonts w:hint="eastAsia" w:ascii="宋体" w:hAnsi="宋体" w:cs="宋体"/>
          <w:sz w:val="24"/>
          <w:szCs w:val="24"/>
          <w:lang w:eastAsia="zh-CN"/>
        </w:rPr>
        <w:t>东阳八婺工程项目管理有限公司</w:t>
      </w:r>
      <w:r>
        <w:rPr>
          <w:rFonts w:hint="eastAsia" w:ascii="宋体" w:hAnsi="宋体" w:cs="宋体"/>
          <w:sz w:val="24"/>
          <w:szCs w:val="24"/>
        </w:rPr>
        <w:t>支付中标服务费。</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我方如未在规定时间内交纳时，承诺凭贵方开出的违约通知，按上述承诺金额标准的200%交纳，由采购人在本次招标项目的货款/服务款中直接扣缴，</w:t>
      </w:r>
    </w:p>
    <w:p>
      <w:pPr>
        <w:spacing w:line="360" w:lineRule="auto"/>
        <w:ind w:firstLine="1320" w:firstLineChars="550"/>
        <w:rPr>
          <w:rFonts w:hint="eastAsia" w:ascii="宋体" w:hAnsi="宋体" w:cs="宋体"/>
          <w:sz w:val="24"/>
          <w:szCs w:val="24"/>
        </w:rPr>
      </w:pPr>
    </w:p>
    <w:p>
      <w:pPr>
        <w:spacing w:line="360" w:lineRule="auto"/>
        <w:ind w:firstLine="1320" w:firstLineChars="550"/>
        <w:rPr>
          <w:rFonts w:ascii="宋体" w:hAnsi="宋体" w:cs="宋体"/>
          <w:sz w:val="24"/>
          <w:szCs w:val="24"/>
        </w:rPr>
      </w:pPr>
      <w:r>
        <w:rPr>
          <w:rFonts w:hint="eastAsia" w:ascii="宋体" w:hAnsi="宋体" w:cs="宋体"/>
          <w:sz w:val="24"/>
          <w:szCs w:val="24"/>
        </w:rPr>
        <w:t>特此承诺！</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lang w:eastAsia="zh-CN"/>
        </w:rPr>
        <w:t>承诺人</w:t>
      </w:r>
      <w:r>
        <w:rPr>
          <w:rFonts w:hint="eastAsia" w:ascii="宋体" w:hAnsi="宋体" w:cs="宋体"/>
          <w:sz w:val="24"/>
          <w:szCs w:val="24"/>
        </w:rPr>
        <w:t>名称（盖章）：</w:t>
      </w:r>
    </w:p>
    <w:p>
      <w:pPr>
        <w:spacing w:line="360" w:lineRule="auto"/>
        <w:rPr>
          <w:rFonts w:hint="eastAsia"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法定代表人或代理人</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cs="宋体"/>
          <w:sz w:val="24"/>
          <w:szCs w:val="24"/>
        </w:rPr>
        <w:t>：</w:t>
      </w:r>
    </w:p>
    <w:p>
      <w:pPr>
        <w:spacing w:line="360" w:lineRule="auto"/>
        <w:rPr>
          <w:rFonts w:ascii="宋体" w:hAnsi="宋体" w:cs="宋体"/>
          <w:sz w:val="28"/>
          <w:szCs w:val="28"/>
        </w:rPr>
      </w:pPr>
    </w:p>
    <w:p>
      <w:pPr>
        <w:pStyle w:val="38"/>
      </w:pPr>
    </w:p>
    <w:p>
      <w:pPr>
        <w:rPr>
          <w:rFonts w:ascii="宋体" w:hAnsi="宋体" w:cs="宋体"/>
          <w:sz w:val="28"/>
          <w:szCs w:val="28"/>
        </w:rPr>
      </w:pPr>
    </w:p>
    <w:p>
      <w:pPr>
        <w:rPr>
          <w:rFonts w:ascii="宋体" w:hAnsi="宋体" w:cs="宋体"/>
          <w:sz w:val="28"/>
          <w:szCs w:val="28"/>
        </w:rPr>
      </w:pPr>
    </w:p>
    <w:p>
      <w:pPr>
        <w:ind w:firstLine="4480" w:firstLineChars="1600"/>
        <w:rPr>
          <w:rFonts w:ascii="宋体" w:hAnsi="宋体" w:cs="宋体"/>
          <w:sz w:val="28"/>
          <w:szCs w:val="28"/>
        </w:rPr>
      </w:pPr>
    </w:p>
    <w:p>
      <w:pPr>
        <w:ind w:firstLine="4480" w:firstLineChars="1600"/>
        <w:rPr>
          <w:rFonts w:ascii="宋体" w:hAnsi="宋体" w:cs="宋体"/>
          <w:sz w:val="28"/>
          <w:szCs w:val="28"/>
        </w:rPr>
      </w:pPr>
    </w:p>
    <w:p>
      <w:pPr>
        <w:ind w:firstLine="4800" w:firstLineChars="2000"/>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lang w:eastAsia="zh-CN"/>
        </w:rPr>
        <w:t>2024年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月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日</w:t>
      </w:r>
    </w:p>
    <w:p>
      <w:pPr>
        <w:snapToGrid w:val="0"/>
        <w:spacing w:beforeLines="50" w:after="50"/>
        <w:rPr>
          <w:rFonts w:ascii="宋体" w:hAnsi="宋体" w:cs="宋体"/>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b/>
          <w:bCs/>
          <w:color w:val="000000"/>
          <w:sz w:val="24"/>
          <w:szCs w:val="24"/>
        </w:rPr>
      </w:pPr>
    </w:p>
    <w:p>
      <w:pPr>
        <w:snapToGrid w:val="0"/>
        <w:jc w:val="left"/>
        <w:rPr>
          <w:rFonts w:ascii="宋体" w:hAnsi="宋体" w:cs="宋体"/>
          <w:b/>
          <w:bCs/>
          <w:color w:val="000000"/>
          <w:sz w:val="24"/>
          <w:szCs w:val="24"/>
        </w:rPr>
      </w:pPr>
    </w:p>
    <w:p>
      <w:pPr>
        <w:snapToGrid w:val="0"/>
        <w:jc w:val="left"/>
        <w:rPr>
          <w:rFonts w:ascii="宋体" w:hAnsi="宋体" w:cs="宋体"/>
          <w:b/>
          <w:bCs/>
          <w:color w:val="000000"/>
          <w:sz w:val="24"/>
          <w:szCs w:val="24"/>
        </w:rPr>
      </w:pPr>
    </w:p>
    <w:p>
      <w:pPr>
        <w:snapToGrid w:val="0"/>
        <w:spacing w:before="50" w:after="50" w:line="360" w:lineRule="auto"/>
        <w:rPr>
          <w:rFonts w:ascii="仿宋_GB2312" w:hAnsi="仿宋" w:eastAsia="仿宋_GB2312" w:cs="仿宋_GB2312"/>
          <w:b/>
          <w:sz w:val="24"/>
        </w:rPr>
      </w:pPr>
      <w:r>
        <w:rPr>
          <w:rFonts w:hint="eastAsia" w:ascii="宋体" w:hAnsi="宋体" w:cs="宋体"/>
          <w:b/>
          <w:bCs/>
          <w:sz w:val="24"/>
        </w:rPr>
        <w:t>附件1</w:t>
      </w:r>
      <w:r>
        <w:rPr>
          <w:rFonts w:hint="eastAsia" w:ascii="宋体" w:hAnsi="宋体" w:cs="宋体"/>
          <w:b/>
          <w:bCs/>
          <w:sz w:val="24"/>
          <w:lang w:val="en-US" w:eastAsia="zh-CN"/>
        </w:rPr>
        <w:t>1</w:t>
      </w:r>
      <w:r>
        <w:rPr>
          <w:rFonts w:hint="eastAsia" w:ascii="宋体" w:hAnsi="宋体" w:cs="宋体"/>
          <w:b/>
          <w:bCs/>
          <w:sz w:val="24"/>
        </w:rPr>
        <w:t>：联合协议</w:t>
      </w:r>
      <w:r>
        <w:rPr>
          <w:rFonts w:ascii="仿宋_GB2312" w:hAnsi="仿宋" w:eastAsia="仿宋_GB2312" w:cs="仿宋_GB2312"/>
          <w:b/>
          <w:sz w:val="24"/>
        </w:rPr>
        <w:t xml:space="preserve">    </w:t>
      </w:r>
      <w:r>
        <w:rPr>
          <w:rFonts w:hint="eastAsia" w:ascii="仿宋_GB2312" w:hAnsi="仿宋" w:eastAsia="仿宋_GB2312" w:cs="仿宋_GB2312"/>
          <w:b/>
          <w:sz w:val="24"/>
        </w:rPr>
        <w:t xml:space="preserve">                   </w:t>
      </w:r>
    </w:p>
    <w:p>
      <w:pPr>
        <w:snapToGrid w:val="0"/>
        <w:spacing w:before="50" w:after="50" w:line="360" w:lineRule="auto"/>
        <w:ind w:firstLine="3855" w:firstLineChars="1600"/>
        <w:rPr>
          <w:rFonts w:ascii="宋体" w:hAnsi="宋体" w:cs="宋体"/>
          <w:b/>
          <w:sz w:val="32"/>
          <w:szCs w:val="32"/>
          <w:lang w:val="zh-CN"/>
        </w:rPr>
      </w:pPr>
      <w:r>
        <w:rPr>
          <w:rFonts w:hint="eastAsia" w:ascii="仿宋_GB2312" w:hAnsi="仿宋" w:eastAsia="仿宋_GB2312" w:cs="仿宋_GB2312"/>
          <w:b/>
          <w:sz w:val="24"/>
        </w:rPr>
        <w:t xml:space="preserve"> </w:t>
      </w:r>
      <w:r>
        <w:rPr>
          <w:rFonts w:hint="eastAsia" w:ascii="宋体" w:hAnsi="宋体" w:cs="宋体"/>
          <w:b/>
          <w:sz w:val="32"/>
          <w:szCs w:val="32"/>
          <w:lang w:val="zh-CN"/>
        </w:rPr>
        <w:t>联合协议</w:t>
      </w:r>
    </w:p>
    <w:p>
      <w:pPr>
        <w:widowControl/>
        <w:spacing w:line="360" w:lineRule="auto"/>
        <w:ind w:firstLine="482" w:firstLineChars="200"/>
        <w:jc w:val="left"/>
        <w:rPr>
          <w:rFonts w:ascii="宋体" w:hAnsi="宋体" w:cs="宋体"/>
          <w:sz w:val="24"/>
          <w:u w:val="single"/>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sz w:val="24"/>
          <w:lang w:val="zh-CN"/>
        </w:rPr>
      </w:pPr>
      <w:r>
        <w:rPr>
          <w:rFonts w:hint="eastAsia" w:ascii="宋体" w:hAnsi="宋体" w:cs="宋体"/>
          <w:sz w:val="24"/>
          <w:u w:val="single"/>
        </w:rPr>
        <w:t>（联合体所有成员名称）</w:t>
      </w:r>
      <w:r>
        <w:rPr>
          <w:rFonts w:hint="eastAsia" w:ascii="宋体" w:hAnsi="宋体" w:cs="宋体"/>
          <w:sz w:val="24"/>
        </w:rPr>
        <w:t>自愿</w:t>
      </w:r>
      <w:r>
        <w:rPr>
          <w:rFonts w:hint="eastAsia" w:ascii="宋体" w:hAnsi="宋体" w:cs="宋体"/>
          <w:sz w:val="24"/>
          <w:lang w:val="zh-CN"/>
        </w:rPr>
        <w:t>组成一个联合体，以一个投标人的身份</w:t>
      </w:r>
      <w:r>
        <w:rPr>
          <w:rFonts w:hint="eastAsia" w:ascii="宋体" w:hAnsi="宋体" w:cs="宋体"/>
          <w:sz w:val="24"/>
        </w:rPr>
        <w:t>参加（项目名称）【招标编号：（采购编号）】</w:t>
      </w:r>
      <w:r>
        <w:rPr>
          <w:rFonts w:hint="eastAsia" w:ascii="宋体" w:hAnsi="宋体" w:cs="宋体"/>
          <w:sz w:val="24"/>
          <w:lang w:val="zh-CN"/>
        </w:rPr>
        <w:t xml:space="preserve">投标。 </w:t>
      </w:r>
    </w:p>
    <w:p>
      <w:pPr>
        <w:snapToGrid w:val="0"/>
        <w:spacing w:line="360" w:lineRule="auto"/>
        <w:ind w:firstLine="576"/>
        <w:rPr>
          <w:rFonts w:ascii="宋体" w:hAnsi="宋体" w:cs="宋体"/>
          <w:sz w:val="24"/>
          <w:lang w:val="zh-CN"/>
        </w:rPr>
      </w:pPr>
      <w:r>
        <w:rPr>
          <w:rFonts w:hint="eastAsia" w:ascii="宋体" w:hAnsi="宋体" w:cs="宋体"/>
          <w:sz w:val="24"/>
          <w:lang w:val="zh-CN"/>
        </w:rPr>
        <w:t>一、各方一致决定，</w:t>
      </w:r>
      <w:r>
        <w:rPr>
          <w:rFonts w:hint="eastAsia" w:ascii="宋体" w:hAnsi="宋体" w:cs="宋体"/>
          <w:sz w:val="24"/>
          <w:u w:val="single"/>
        </w:rPr>
        <w:t>（某联合体成员名称）</w:t>
      </w:r>
      <w:r>
        <w:rPr>
          <w:rFonts w:hint="eastAsia" w:ascii="宋体" w:hAnsi="宋体" w:cs="宋体"/>
          <w:sz w:val="24"/>
        </w:rPr>
        <w:t>为联合体</w:t>
      </w:r>
      <w:r>
        <w:rPr>
          <w:rFonts w:hint="eastAsia" w:ascii="宋体" w:hAnsi="宋体" w:cs="宋体"/>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sz w:val="24"/>
          <w:lang w:val="zh-CN"/>
        </w:rPr>
        <w:t>。</w:t>
      </w:r>
    </w:p>
    <w:p>
      <w:pPr>
        <w:snapToGrid w:val="0"/>
        <w:spacing w:line="360" w:lineRule="auto"/>
        <w:ind w:firstLine="576"/>
        <w:rPr>
          <w:rFonts w:ascii="宋体" w:hAnsi="宋体" w:cs="宋体"/>
          <w:sz w:val="24"/>
          <w:lang w:val="zh-CN"/>
        </w:rPr>
      </w:pPr>
      <w:r>
        <w:rPr>
          <w:rFonts w:hint="eastAsia" w:ascii="宋体" w:hAnsi="宋体" w:cs="宋体"/>
          <w:sz w:val="24"/>
          <w:lang w:val="zh-CN"/>
        </w:rPr>
        <w:t>二、</w:t>
      </w:r>
      <w:r>
        <w:rPr>
          <w:rFonts w:hint="eastAsia" w:ascii="宋体" w:hAnsi="宋体" w:cs="宋体"/>
          <w:sz w:val="24"/>
        </w:rPr>
        <w:t>所有联合体成员各方签署授权书，授权书载明的</w:t>
      </w:r>
      <w:r>
        <w:rPr>
          <w:rFonts w:hint="eastAsia" w:ascii="宋体" w:hAnsi="宋体" w:cs="宋体"/>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sz w:val="24"/>
          <w:lang w:val="zh-CN"/>
        </w:rPr>
      </w:pPr>
      <w:r>
        <w:rPr>
          <w:rFonts w:hint="eastAsia" w:ascii="宋体" w:hAnsi="宋体" w:cs="宋体"/>
          <w:sz w:val="24"/>
          <w:lang w:val="zh-CN"/>
        </w:rPr>
        <w:t>三、本次联合投标中，分工如下：</w:t>
      </w:r>
      <w:r>
        <w:rPr>
          <w:rFonts w:hint="eastAsia" w:ascii="宋体" w:hAnsi="宋体" w:cs="宋体"/>
          <w:sz w:val="24"/>
          <w:u w:val="single"/>
        </w:rPr>
        <w:t>（联合体其中一方成员名称）</w:t>
      </w:r>
      <w:r>
        <w:rPr>
          <w:rFonts w:hint="eastAsia" w:ascii="宋体" w:hAnsi="宋体" w:cs="宋体"/>
          <w:sz w:val="24"/>
          <w:lang w:val="zh-CN"/>
        </w:rPr>
        <w:t>承担的工作和义务为：</w:t>
      </w:r>
      <w:r>
        <w:rPr>
          <w:rFonts w:hint="eastAsia" w:ascii="宋体" w:hAnsi="宋体" w:cs="宋体"/>
          <w:u w:val="single"/>
        </w:rPr>
        <w:t xml:space="preserve">             </w:t>
      </w:r>
      <w:r>
        <w:rPr>
          <w:rFonts w:hint="eastAsia" w:ascii="宋体" w:hAnsi="宋体" w:cs="宋体"/>
          <w:sz w:val="24"/>
          <w:lang w:val="zh-CN"/>
        </w:rPr>
        <w:t>；</w:t>
      </w:r>
      <w:r>
        <w:rPr>
          <w:rFonts w:hint="eastAsia" w:ascii="宋体" w:hAnsi="宋体" w:cs="宋体"/>
          <w:sz w:val="24"/>
          <w:u w:val="single"/>
        </w:rPr>
        <w:t>（联合体其中一方成员名称）</w:t>
      </w:r>
      <w:r>
        <w:rPr>
          <w:rFonts w:hint="eastAsia" w:ascii="宋体" w:hAnsi="宋体" w:cs="宋体"/>
          <w:sz w:val="24"/>
          <w:lang w:val="zh-CN"/>
        </w:rPr>
        <w:t>承担的工作和义务为：</w:t>
      </w:r>
      <w:r>
        <w:rPr>
          <w:rFonts w:hint="eastAsia" w:ascii="宋体" w:hAnsi="宋体" w:cs="宋体"/>
          <w:u w:val="single"/>
        </w:rPr>
        <w:t xml:space="preserve">            </w:t>
      </w:r>
      <w:r>
        <w:rPr>
          <w:rFonts w:hint="eastAsia" w:ascii="宋体" w:hAnsi="宋体" w:cs="宋体"/>
          <w:sz w:val="24"/>
          <w:lang w:val="zh-CN"/>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四、</w:t>
      </w: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val="zh-CN"/>
        </w:rPr>
        <w:t>。</w:t>
      </w:r>
    </w:p>
    <w:p>
      <w:pPr>
        <w:snapToGrid w:val="0"/>
        <w:spacing w:line="360" w:lineRule="auto"/>
        <w:ind w:firstLine="576"/>
        <w:rPr>
          <w:rFonts w:ascii="宋体" w:hAnsi="宋体" w:cs="宋体"/>
          <w:sz w:val="24"/>
          <w:lang w:val="zh-CN"/>
        </w:rPr>
      </w:pPr>
      <w:r>
        <w:rPr>
          <w:rFonts w:hint="eastAsia" w:ascii="宋体" w:hAnsi="宋体" w:cs="宋体"/>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sz w:val="24"/>
          <w:lang w:val="zh-CN"/>
        </w:rPr>
      </w:pPr>
      <w:r>
        <w:rPr>
          <w:rFonts w:hint="eastAsia" w:ascii="宋体" w:hAnsi="宋体" w:cs="宋体"/>
          <w:sz w:val="24"/>
          <w:lang w:val="zh-CN"/>
        </w:rPr>
        <w:t>六、有关本次联合投标的其他事宜：</w:t>
      </w:r>
    </w:p>
    <w:p>
      <w:pPr>
        <w:snapToGrid w:val="0"/>
        <w:spacing w:line="360" w:lineRule="auto"/>
        <w:ind w:firstLine="576"/>
        <w:rPr>
          <w:rFonts w:ascii="宋体" w:hAnsi="宋体" w:cs="宋体"/>
          <w:sz w:val="24"/>
          <w:lang w:val="zh-CN"/>
        </w:rPr>
      </w:pPr>
      <w:r>
        <w:rPr>
          <w:rFonts w:hint="eastAsia" w:ascii="宋体" w:hAnsi="宋体" w:cs="宋体"/>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sz w:val="24"/>
          <w:lang w:val="zh-CN"/>
        </w:rPr>
      </w:pPr>
      <w:r>
        <w:rPr>
          <w:rFonts w:hint="eastAsia" w:ascii="宋体" w:hAnsi="宋体" w:cs="宋体"/>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sz w:val="24"/>
          <w:lang w:val="zh-CN"/>
        </w:rPr>
      </w:pPr>
      <w:r>
        <w:rPr>
          <w:rFonts w:hint="eastAsia" w:ascii="宋体" w:hAnsi="宋体" w:cs="宋体"/>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sz w:val="24"/>
          <w:lang w:val="zh-CN"/>
        </w:rPr>
      </w:pPr>
      <w:r>
        <w:rPr>
          <w:rFonts w:hint="eastAsia" w:ascii="宋体" w:hAnsi="宋体" w:cs="宋体"/>
          <w:sz w:val="24"/>
          <w:lang w:val="zh-CN"/>
        </w:rPr>
        <w:t>联合体成员名称(电子签名/公章)：</w:t>
      </w:r>
    </w:p>
    <w:p>
      <w:pPr>
        <w:snapToGrid w:val="0"/>
        <w:spacing w:line="360" w:lineRule="auto"/>
        <w:ind w:firstLine="5040" w:firstLineChars="2100"/>
        <w:rPr>
          <w:rFonts w:ascii="宋体" w:hAnsi="宋体" w:cs="宋体"/>
          <w:sz w:val="24"/>
          <w:lang w:val="zh-CN"/>
        </w:rPr>
      </w:pPr>
      <w:r>
        <w:rPr>
          <w:rFonts w:hint="eastAsia" w:ascii="宋体" w:hAnsi="宋体" w:cs="宋体"/>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sz w:val="24"/>
          <w:lang w:val="zh-CN"/>
        </w:rPr>
        <w:t>……</w:t>
      </w:r>
    </w:p>
    <w:p>
      <w:pPr>
        <w:snapToGrid w:val="0"/>
        <w:spacing w:line="360" w:lineRule="auto"/>
        <w:rPr>
          <w:rFonts w:ascii="宋体" w:hAnsi="宋体" w:cs="宋体"/>
          <w:sz w:val="24"/>
          <w:lang w:val="zh-CN"/>
        </w:rPr>
      </w:pPr>
      <w:r>
        <w:rPr>
          <w:rFonts w:hint="eastAsia" w:ascii="宋体" w:hAnsi="宋体" w:cs="宋体"/>
          <w:sz w:val="24"/>
          <w:lang w:val="zh-CN"/>
        </w:rPr>
        <w:t xml:space="preserve">                                               日期：  年  月   日</w:t>
      </w:r>
    </w:p>
    <w:p>
      <w:pPr>
        <w:snapToGrid w:val="0"/>
        <w:jc w:val="left"/>
        <w:rPr>
          <w:rFonts w:ascii="宋体" w:hAnsi="宋体" w:cs="宋体"/>
          <w:b/>
          <w:bCs/>
          <w:sz w:val="24"/>
          <w:szCs w:val="24"/>
        </w:rPr>
      </w:pPr>
    </w:p>
    <w:p>
      <w:pPr>
        <w:snapToGrid w:val="0"/>
        <w:ind w:firstLine="241" w:firstLineChars="100"/>
        <w:jc w:val="left"/>
        <w:rPr>
          <w:rFonts w:ascii="宋体" w:hAnsi="宋体" w:cs="宋体"/>
          <w:b/>
          <w:bCs/>
          <w:sz w:val="24"/>
          <w:szCs w:val="24"/>
        </w:rPr>
      </w:pPr>
    </w:p>
    <w:p>
      <w:pPr>
        <w:snapToGrid w:val="0"/>
        <w:ind w:firstLine="241" w:firstLineChars="100"/>
        <w:jc w:val="left"/>
        <w:rPr>
          <w:rFonts w:ascii="宋体" w:hAnsi="宋体" w:cs="宋体"/>
          <w:b/>
          <w:bCs/>
          <w:sz w:val="24"/>
          <w:szCs w:val="24"/>
        </w:rPr>
      </w:pPr>
    </w:p>
    <w:p>
      <w:pPr>
        <w:snapToGrid w:val="0"/>
        <w:spacing w:line="360" w:lineRule="auto"/>
        <w:rPr>
          <w:rFonts w:ascii="宋体" w:hAnsi="宋体" w:cs="宋体"/>
          <w:b/>
          <w:bCs/>
          <w:sz w:val="24"/>
        </w:rPr>
      </w:pPr>
      <w:r>
        <w:rPr>
          <w:rFonts w:hint="eastAsia" w:ascii="宋体" w:hAnsi="宋体" w:cs="宋体"/>
          <w:b/>
          <w:bCs/>
          <w:sz w:val="24"/>
        </w:rPr>
        <w:t>附件1</w:t>
      </w:r>
      <w:r>
        <w:rPr>
          <w:rFonts w:hint="eastAsia" w:ascii="宋体" w:hAnsi="宋体" w:cs="宋体"/>
          <w:b/>
          <w:bCs/>
          <w:sz w:val="24"/>
          <w:lang w:val="en-US" w:eastAsia="zh-CN"/>
        </w:rPr>
        <w:t>2</w:t>
      </w:r>
      <w:r>
        <w:rPr>
          <w:rFonts w:hint="eastAsia" w:ascii="宋体" w:hAnsi="宋体" w:cs="宋体"/>
          <w:b/>
          <w:bCs/>
          <w:sz w:val="24"/>
        </w:rPr>
        <w:t>：分包意向协议</w:t>
      </w:r>
    </w:p>
    <w:p>
      <w:pPr>
        <w:snapToGrid w:val="0"/>
        <w:spacing w:line="360" w:lineRule="auto"/>
        <w:ind w:firstLine="3855" w:firstLineChars="1200"/>
        <w:rPr>
          <w:rFonts w:ascii="宋体" w:hAnsi="宋体" w:cs="宋体"/>
          <w:b/>
          <w:sz w:val="32"/>
          <w:szCs w:val="32"/>
        </w:rPr>
      </w:pPr>
      <w:r>
        <w:rPr>
          <w:rFonts w:hint="eastAsia" w:ascii="宋体" w:hAnsi="宋体" w:cs="宋体"/>
          <w:b/>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sz w:val="24"/>
          <w:lang w:val="zh-CN"/>
        </w:rPr>
      </w:pPr>
      <w:r>
        <w:rPr>
          <w:rFonts w:hint="eastAsia" w:ascii="宋体" w:hAnsi="宋体" w:cs="宋体"/>
          <w:sz w:val="24"/>
          <w:u w:val="single"/>
        </w:rPr>
        <w:t>（投标人名称）</w:t>
      </w:r>
      <w:r>
        <w:rPr>
          <w:rFonts w:hint="eastAsia" w:ascii="宋体" w:hAnsi="宋体" w:cs="宋体"/>
          <w:sz w:val="24"/>
          <w:lang w:val="zh-CN"/>
        </w:rPr>
        <w:t>若成为</w:t>
      </w:r>
      <w:r>
        <w:rPr>
          <w:rFonts w:hint="eastAsia" w:ascii="宋体" w:hAnsi="宋体" w:cs="宋体"/>
          <w:sz w:val="24"/>
        </w:rPr>
        <w:t>（项目名称）【招标编号：（采购编号）】</w:t>
      </w:r>
      <w:r>
        <w:rPr>
          <w:rFonts w:hint="eastAsia" w:ascii="宋体" w:hAnsi="宋体" w:cs="宋体"/>
          <w:sz w:val="24"/>
          <w:lang w:val="zh-CN"/>
        </w:rPr>
        <w:t>的中标供应商，将依法采取分包方式履行合同。</w:t>
      </w:r>
      <w:r>
        <w:rPr>
          <w:rFonts w:hint="eastAsia" w:ascii="宋体" w:hAnsi="宋体" w:cs="宋体"/>
          <w:sz w:val="24"/>
          <w:u w:val="single"/>
        </w:rPr>
        <w:t>（投标人名称）</w:t>
      </w:r>
      <w:r>
        <w:rPr>
          <w:rFonts w:hint="eastAsia" w:ascii="宋体" w:hAnsi="宋体" w:cs="宋体"/>
          <w:sz w:val="24"/>
        </w:rPr>
        <w:t>与</w:t>
      </w:r>
      <w:r>
        <w:rPr>
          <w:rFonts w:hint="eastAsia" w:ascii="宋体" w:hAnsi="宋体" w:cs="宋体"/>
          <w:sz w:val="24"/>
          <w:u w:val="single"/>
        </w:rPr>
        <w:t>（所有分包供应商名称）</w:t>
      </w:r>
      <w:r>
        <w:rPr>
          <w:rFonts w:hint="eastAsia" w:ascii="宋体" w:hAnsi="宋体" w:cs="宋体"/>
          <w:sz w:val="24"/>
        </w:rPr>
        <w:t>达成分包意向协议</w:t>
      </w:r>
      <w:r>
        <w:rPr>
          <w:rFonts w:hint="eastAsia" w:ascii="宋体" w:hAnsi="宋体" w:cs="宋体"/>
          <w:sz w:val="24"/>
          <w:lang w:val="zh-CN"/>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一、分包标的及数量</w:t>
      </w:r>
    </w:p>
    <w:p>
      <w:pPr>
        <w:snapToGrid w:val="0"/>
        <w:spacing w:line="360" w:lineRule="auto"/>
        <w:ind w:firstLine="576"/>
        <w:rPr>
          <w:rFonts w:ascii="宋体" w:hAnsi="宋体" w:cs="宋体"/>
          <w:sz w:val="24"/>
          <w:lang w:val="zh-CN"/>
        </w:rPr>
      </w:pPr>
      <w:r>
        <w:rPr>
          <w:rFonts w:hint="eastAsia" w:ascii="宋体" w:hAnsi="宋体" w:cs="宋体"/>
          <w:sz w:val="24"/>
          <w:u w:val="single"/>
        </w:rPr>
        <w:t>（投标人名称）</w:t>
      </w:r>
      <w:r>
        <w:rPr>
          <w:rFonts w:hint="eastAsia" w:ascii="宋体" w:hAnsi="宋体" w:cs="宋体"/>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sz w:val="24"/>
          <w:u w:val="single"/>
        </w:rPr>
        <w:t>（某分包供应商名称）</w:t>
      </w:r>
      <w:r>
        <w:rPr>
          <w:rFonts w:hint="eastAsia" w:ascii="宋体" w:hAnsi="宋体" w:cs="宋体"/>
          <w:sz w:val="24"/>
          <w:lang w:val="zh-CN"/>
        </w:rPr>
        <w:t>，</w:t>
      </w:r>
      <w:r>
        <w:rPr>
          <w:rFonts w:hint="eastAsia" w:ascii="宋体" w:hAnsi="宋体" w:cs="宋体"/>
          <w:sz w:val="24"/>
          <w:u w:val="single"/>
        </w:rPr>
        <w:t>（某分包供应商名称），</w:t>
      </w:r>
      <w:r>
        <w:rPr>
          <w:rFonts w:hint="eastAsia" w:ascii="宋体" w:hAnsi="宋体" w:cs="宋体"/>
          <w:sz w:val="24"/>
          <w:lang w:val="zh-CN"/>
        </w:rPr>
        <w:t>具备承</w:t>
      </w:r>
      <w:r>
        <w:rPr>
          <w:rFonts w:hint="eastAsia" w:ascii="宋体" w:hAnsi="宋体" w:cs="宋体"/>
          <w:sz w:val="24"/>
        </w:rPr>
        <w:t>担</w:t>
      </w:r>
      <w:r>
        <w:rPr>
          <w:rFonts w:hint="eastAsia" w:ascii="宋体" w:hAnsi="宋体" w:cs="宋体"/>
          <w:sz w:val="24"/>
          <w:u w:val="single"/>
          <w:lang w:val="zh-CN"/>
        </w:rPr>
        <w:t>XX工作内容</w:t>
      </w:r>
      <w:r>
        <w:rPr>
          <w:rFonts w:hint="eastAsia" w:ascii="宋体" w:hAnsi="宋体" w:cs="宋体"/>
          <w:sz w:val="24"/>
          <w:lang w:val="zh-CN"/>
        </w:rPr>
        <w:t>相应资质条件且不得再次分包；</w:t>
      </w:r>
    </w:p>
    <w:p>
      <w:pPr>
        <w:snapToGrid w:val="0"/>
        <w:spacing w:line="360" w:lineRule="auto"/>
        <w:ind w:firstLine="576"/>
        <w:rPr>
          <w:rFonts w:ascii="宋体" w:hAnsi="宋体" w:cs="宋体"/>
        </w:rPr>
      </w:pPr>
      <w:r>
        <w:rPr>
          <w:rFonts w:hint="eastAsia" w:ascii="宋体" w:hAnsi="宋体" w:cs="宋体"/>
          <w:sz w:val="24"/>
          <w:szCs w:val="24"/>
        </w:rPr>
        <w:t>……</w:t>
      </w:r>
    </w:p>
    <w:p>
      <w:pPr>
        <w:snapToGrid w:val="0"/>
        <w:spacing w:line="360" w:lineRule="auto"/>
        <w:ind w:firstLine="576"/>
        <w:rPr>
          <w:rFonts w:ascii="宋体" w:hAnsi="宋体" w:cs="宋体"/>
          <w:sz w:val="24"/>
          <w:lang w:val="zh-CN"/>
        </w:rPr>
      </w:pPr>
      <w:r>
        <w:rPr>
          <w:rFonts w:hint="eastAsia" w:ascii="宋体" w:hAnsi="宋体" w:cs="宋体"/>
          <w:sz w:val="24"/>
          <w:lang w:val="zh-CN"/>
        </w:rPr>
        <w:t>二、分包工作履行期限、地点、方式</w:t>
      </w:r>
    </w:p>
    <w:p>
      <w:pPr>
        <w:snapToGrid w:val="0"/>
        <w:spacing w:line="360" w:lineRule="auto"/>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三、质量</w:t>
      </w:r>
    </w:p>
    <w:p>
      <w:pPr>
        <w:snapToGrid w:val="0"/>
        <w:spacing w:line="360" w:lineRule="auto"/>
        <w:ind w:firstLine="576"/>
        <w:rPr>
          <w:rFonts w:ascii="宋体" w:hAnsi="宋体" w:cs="宋体"/>
          <w:sz w:val="24"/>
          <w:lang w:val="zh-CN"/>
        </w:rPr>
      </w:pPr>
      <w:r>
        <w:rPr>
          <w:rFonts w:hint="eastAsia" w:ascii="宋体" w:hAnsi="宋体" w:cs="宋体"/>
          <w:u w:val="single"/>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四、价款或者报酬</w:t>
      </w:r>
    </w:p>
    <w:p>
      <w:pPr>
        <w:snapToGrid w:val="0"/>
        <w:spacing w:line="360" w:lineRule="auto"/>
        <w:ind w:left="546" w:leftChars="273"/>
        <w:rPr>
          <w:rFonts w:ascii="宋体" w:hAnsi="宋体" w:cs="宋体"/>
          <w:sz w:val="24"/>
          <w:lang w:val="zh-CN"/>
        </w:rPr>
      </w:pPr>
      <w:r>
        <w:rPr>
          <w:rFonts w:hint="eastAsia" w:ascii="宋体" w:hAnsi="宋体" w:cs="宋体"/>
          <w:u w:val="single"/>
        </w:rPr>
        <w:t xml:space="preserve">                                                                                    </w:t>
      </w:r>
    </w:p>
    <w:p>
      <w:pPr>
        <w:snapToGrid w:val="0"/>
        <w:spacing w:line="360" w:lineRule="auto"/>
        <w:ind w:left="546" w:leftChars="273"/>
        <w:rPr>
          <w:rFonts w:ascii="宋体" w:hAnsi="宋体" w:cs="宋体"/>
          <w:sz w:val="24"/>
          <w:lang w:val="zh-CN"/>
        </w:rPr>
      </w:pPr>
      <w:r>
        <w:rPr>
          <w:rFonts w:hint="eastAsia" w:ascii="宋体" w:hAnsi="宋体" w:cs="宋体"/>
          <w:sz w:val="24"/>
          <w:lang w:val="zh-CN"/>
        </w:rPr>
        <w:t>五、违约责任</w:t>
      </w:r>
      <w:r>
        <w:rPr>
          <w:rFonts w:hint="eastAsia" w:ascii="宋体" w:hAnsi="宋体" w:cs="宋体"/>
          <w:u w:val="single"/>
        </w:rPr>
        <w:t xml:space="preserve">                                                                            </w:t>
      </w:r>
    </w:p>
    <w:p>
      <w:pPr>
        <w:snapToGrid w:val="0"/>
        <w:spacing w:line="360" w:lineRule="auto"/>
        <w:ind w:firstLine="576"/>
        <w:rPr>
          <w:rFonts w:ascii="宋体" w:hAnsi="宋体" w:cs="宋体"/>
          <w:sz w:val="24"/>
          <w:lang w:val="zh-CN"/>
        </w:rPr>
      </w:pPr>
    </w:p>
    <w:p>
      <w:pPr>
        <w:snapToGrid w:val="0"/>
        <w:spacing w:line="360" w:lineRule="auto"/>
        <w:ind w:firstLine="576"/>
        <w:rPr>
          <w:rFonts w:ascii="宋体" w:hAnsi="宋体" w:cs="宋体"/>
          <w:sz w:val="24"/>
          <w:lang w:val="zh-CN"/>
        </w:rPr>
      </w:pPr>
      <w:r>
        <w:rPr>
          <w:rFonts w:hint="eastAsia" w:ascii="宋体" w:hAnsi="宋体" w:cs="宋体"/>
          <w:sz w:val="24"/>
          <w:lang w:val="zh-CN"/>
        </w:rPr>
        <w:t>六、争议解决的办法</w:t>
      </w:r>
      <w:r>
        <w:rPr>
          <w:rFonts w:hint="eastAsia" w:ascii="宋体" w:hAnsi="宋体" w:cs="宋体"/>
          <w:u w:val="single"/>
        </w:rPr>
        <w:t xml:space="preserve">                                                                              </w:t>
      </w:r>
    </w:p>
    <w:p>
      <w:pPr>
        <w:snapToGrid w:val="0"/>
        <w:spacing w:line="360" w:lineRule="auto"/>
        <w:rPr>
          <w:rFonts w:ascii="宋体" w:hAnsi="宋体" w:cs="宋体"/>
          <w:sz w:val="24"/>
          <w:lang w:val="zh-CN"/>
        </w:rPr>
      </w:pP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七、其他</w:t>
      </w:r>
    </w:p>
    <w:p>
      <w:pPr>
        <w:snapToGrid w:val="0"/>
        <w:spacing w:line="360" w:lineRule="auto"/>
        <w:ind w:firstLine="576"/>
        <w:rPr>
          <w:rFonts w:ascii="宋体" w:hAnsi="宋体" w:cs="宋体"/>
          <w:b/>
          <w:sz w:val="24"/>
          <w:lang w:val="zh-CN"/>
        </w:rPr>
      </w:pPr>
      <w:r>
        <w:rPr>
          <w:rFonts w:hint="eastAsia" w:ascii="宋体" w:hAnsi="宋体" w:cs="宋体"/>
          <w:sz w:val="24"/>
          <w:u w:val="single"/>
        </w:rPr>
        <w:t>（分包供应商名称）提供的货物全部由小微企业制造，</w:t>
      </w:r>
      <w:r>
        <w:rPr>
          <w:rFonts w:hint="eastAsia" w:ascii="宋体" w:hAnsi="宋体" w:cs="宋体"/>
          <w:sz w:val="24"/>
        </w:rPr>
        <w:t>其合同份额占到合同总金额</w:t>
      </w:r>
      <w:r>
        <w:rPr>
          <w:rFonts w:hint="eastAsia" w:ascii="宋体" w:hAnsi="宋体" w:cs="宋体"/>
          <w:sz w:val="24"/>
          <w:u w:val="single"/>
        </w:rPr>
        <w:t xml:space="preserve">     </w:t>
      </w:r>
      <w:r>
        <w:rPr>
          <w:rFonts w:hint="eastAsia" w:ascii="宋体" w:hAnsi="宋体" w:cs="宋体"/>
          <w:sz w:val="24"/>
        </w:rPr>
        <w:t>%以上</w:t>
      </w:r>
      <w:r>
        <w:rPr>
          <w:rFonts w:hint="eastAsia" w:ascii="宋体" w:hAnsi="宋体" w:cs="宋体"/>
        </w:rPr>
        <w:t>。</w:t>
      </w:r>
      <w:r>
        <w:rPr>
          <w:rFonts w:hint="eastAsia" w:ascii="宋体" w:hAnsi="宋体" w:cs="宋体"/>
          <w:b/>
          <w:sz w:val="24"/>
          <w:lang w:val="zh-CN"/>
        </w:rPr>
        <w:t xml:space="preserve">（未预留份额专门面向中小企业采购的的采购项目，以及预留份额中的非预留部分采购包，允许分包的，分包供应商提供的货物全部由小微企业制造，且其合同份额占到合同总金额 </w:t>
      </w:r>
      <w:r>
        <w:rPr>
          <w:rFonts w:hint="eastAsia" w:ascii="宋体" w:hAnsi="宋体" w:cs="宋体"/>
          <w:b/>
          <w:sz w:val="24"/>
          <w:lang w:val="en-US" w:eastAsia="zh-CN"/>
        </w:rPr>
        <w:t>4</w:t>
      </w:r>
      <w:r>
        <w:rPr>
          <w:rFonts w:hint="eastAsia" w:ascii="宋体" w:hAnsi="宋体" w:cs="宋体"/>
          <w:b/>
          <w:sz w:val="24"/>
          <w:lang w:val="zh-CN"/>
        </w:rPr>
        <w:t>0%以上的，对大中型企业的报价给予</w:t>
      </w:r>
      <w:r>
        <w:rPr>
          <w:rFonts w:hint="eastAsia" w:ascii="宋体" w:hAnsi="宋体" w:cs="宋体"/>
          <w:b/>
          <w:sz w:val="24"/>
          <w:lang w:val="en-US" w:eastAsia="zh-CN"/>
        </w:rPr>
        <w:t>6</w:t>
      </w:r>
      <w:r>
        <w:rPr>
          <w:rFonts w:hint="eastAsia" w:ascii="宋体" w:hAnsi="宋体" w:cs="宋体"/>
          <w:b/>
          <w:sz w:val="24"/>
          <w:lang w:val="zh-CN"/>
        </w:rPr>
        <w:t>%的扣除）</w:t>
      </w:r>
    </w:p>
    <w:p>
      <w:pPr>
        <w:snapToGrid w:val="0"/>
        <w:spacing w:line="360" w:lineRule="auto"/>
        <w:rPr>
          <w:rFonts w:ascii="宋体" w:hAnsi="宋体" w:cs="宋体"/>
          <w:sz w:val="24"/>
          <w:lang w:val="zh-CN"/>
        </w:rPr>
      </w:pPr>
      <w:r>
        <w:rPr>
          <w:rFonts w:hint="eastAsia" w:ascii="宋体" w:hAnsi="宋体" w:cs="宋体"/>
          <w:sz w:val="24"/>
          <w:lang w:val="zh-CN"/>
        </w:rPr>
        <w:t xml:space="preserve">                                               投标人名称(签名)：</w:t>
      </w:r>
    </w:p>
    <w:p>
      <w:pPr>
        <w:snapToGrid w:val="0"/>
        <w:spacing w:line="360" w:lineRule="auto"/>
        <w:ind w:firstLine="5640" w:firstLineChars="2350"/>
        <w:rPr>
          <w:rFonts w:ascii="宋体" w:hAnsi="宋体" w:cs="宋体"/>
          <w:sz w:val="24"/>
          <w:lang w:val="zh-CN"/>
        </w:rPr>
      </w:pPr>
      <w:r>
        <w:rPr>
          <w:rFonts w:hint="eastAsia" w:ascii="宋体" w:hAnsi="宋体" w:cs="宋体"/>
          <w:sz w:val="24"/>
          <w:lang w:val="zh-CN"/>
        </w:rPr>
        <w:t>分包供应商名称：</w:t>
      </w:r>
    </w:p>
    <w:p>
      <w:pPr>
        <w:snapToGrid w:val="0"/>
        <w:spacing w:line="360" w:lineRule="auto"/>
        <w:ind w:firstLine="5760" w:firstLineChars="2400"/>
      </w:pPr>
      <w:r>
        <w:rPr>
          <w:rFonts w:hint="eastAsia" w:ascii="仿宋_GB2312" w:hAnsi="仿宋" w:eastAsia="仿宋_GB2312" w:cs="仿宋_GB2312"/>
          <w:sz w:val="24"/>
          <w:lang w:val="zh-CN"/>
        </w:rPr>
        <w:t>……</w:t>
      </w:r>
    </w:p>
    <w:p>
      <w:pPr>
        <w:snapToGrid w:val="0"/>
        <w:spacing w:line="360" w:lineRule="auto"/>
        <w:rPr>
          <w:rFonts w:ascii="宋体" w:hAnsi="宋体" w:cs="宋体"/>
          <w:sz w:val="24"/>
          <w:lang w:val="zh-CN"/>
        </w:rPr>
      </w:pPr>
      <w:r>
        <w:rPr>
          <w:rFonts w:ascii="仿宋_GB2312" w:hAnsi="仿宋" w:eastAsia="仿宋_GB2312" w:cs="仿宋_GB2312"/>
          <w:sz w:val="24"/>
          <w:lang w:val="zh-CN"/>
        </w:rPr>
        <w:t xml:space="preserve">                                              </w:t>
      </w:r>
      <w:r>
        <w:rPr>
          <w:rFonts w:hint="eastAsia" w:ascii="宋体" w:hAnsi="宋体" w:cs="宋体"/>
          <w:sz w:val="24"/>
          <w:lang w:val="zh-CN"/>
        </w:rPr>
        <w:t xml:space="preserve"> 日期：  年  月   日</w:t>
      </w:r>
    </w:p>
    <w:p>
      <w:pPr>
        <w:snapToGrid w:val="0"/>
        <w:ind w:firstLine="241" w:firstLineChars="100"/>
        <w:jc w:val="left"/>
        <w:rPr>
          <w:rFonts w:hint="eastAsia" w:ascii="宋体" w:hAnsi="宋体" w:cs="宋体"/>
          <w:b/>
          <w:bCs/>
          <w:color w:val="000000"/>
          <w:sz w:val="24"/>
          <w:szCs w:val="24"/>
        </w:rPr>
      </w:pPr>
    </w:p>
    <w:p>
      <w:pPr>
        <w:snapToGrid w:val="0"/>
        <w:ind w:firstLine="241" w:firstLineChars="100"/>
        <w:jc w:val="left"/>
        <w:rPr>
          <w:rFonts w:ascii="宋体" w:hAnsi="宋体" w:cs="宋体"/>
          <w:b/>
          <w:bCs/>
          <w:color w:val="000000"/>
          <w:sz w:val="24"/>
          <w:szCs w:val="24"/>
        </w:rPr>
      </w:pPr>
      <w:r>
        <w:rPr>
          <w:rFonts w:hint="eastAsia" w:ascii="宋体" w:hAnsi="宋体" w:cs="宋体"/>
          <w:b/>
          <w:bCs/>
          <w:color w:val="000000"/>
          <w:sz w:val="24"/>
          <w:szCs w:val="24"/>
        </w:rPr>
        <w:t>6.报价文件</w:t>
      </w:r>
    </w:p>
    <w:p>
      <w:pPr>
        <w:pStyle w:val="12"/>
        <w:snapToGrid w:val="0"/>
        <w:spacing w:before="50" w:beforeLines="0" w:after="50" w:afterLines="0" w:line="440" w:lineRule="exact"/>
        <w:ind w:firstLine="240" w:firstLineChars="100"/>
        <w:rPr>
          <w:color w:val="000000"/>
        </w:rPr>
      </w:pPr>
      <w:r>
        <w:rPr>
          <w:rFonts w:hint="eastAsia"/>
          <w:color w:val="000000"/>
        </w:rPr>
        <w:t xml:space="preserve">（1）投标函（格式见附件）； </w:t>
      </w:r>
    </w:p>
    <w:p>
      <w:pPr>
        <w:pStyle w:val="12"/>
        <w:snapToGrid w:val="0"/>
        <w:spacing w:before="50" w:beforeLines="0" w:after="50" w:afterLines="0" w:line="440" w:lineRule="exact"/>
        <w:ind w:firstLine="240" w:firstLineChars="100"/>
        <w:rPr>
          <w:color w:val="000000"/>
        </w:rPr>
      </w:pPr>
      <w:r>
        <w:rPr>
          <w:rFonts w:hint="eastAsia"/>
          <w:color w:val="000000"/>
        </w:rPr>
        <w:t>（2）开标一览表（格式见附件）；</w:t>
      </w:r>
    </w:p>
    <w:p>
      <w:pPr>
        <w:pStyle w:val="12"/>
        <w:snapToGrid w:val="0"/>
        <w:spacing w:before="50" w:beforeLines="0" w:after="50" w:afterLines="0" w:line="440" w:lineRule="exact"/>
        <w:ind w:firstLine="240" w:firstLineChars="100"/>
        <w:rPr>
          <w:color w:val="000000"/>
        </w:rPr>
      </w:pPr>
      <w:r>
        <w:rPr>
          <w:rFonts w:hint="eastAsia"/>
          <w:color w:val="000000"/>
        </w:rPr>
        <w:t>（3）中小型企业声明函（格式见附件）；</w:t>
      </w:r>
    </w:p>
    <w:p>
      <w:pPr>
        <w:pStyle w:val="12"/>
        <w:snapToGrid w:val="0"/>
        <w:spacing w:before="50" w:beforeLines="0" w:after="50" w:afterLines="0" w:line="440" w:lineRule="exact"/>
        <w:ind w:firstLine="240" w:firstLineChars="100"/>
        <w:rPr>
          <w:color w:val="000000"/>
        </w:rPr>
      </w:pPr>
      <w:r>
        <w:rPr>
          <w:rFonts w:hint="eastAsia"/>
          <w:color w:val="000000"/>
        </w:rPr>
        <w:t>（4）监狱企业证明文件（如有）；</w:t>
      </w:r>
    </w:p>
    <w:p>
      <w:pPr>
        <w:pStyle w:val="12"/>
        <w:snapToGrid w:val="0"/>
        <w:spacing w:before="50" w:beforeLines="0" w:after="50" w:afterLines="0" w:line="440" w:lineRule="exact"/>
        <w:ind w:firstLine="240" w:firstLineChars="100"/>
        <w:rPr>
          <w:color w:val="000000"/>
        </w:rPr>
      </w:pPr>
      <w:r>
        <w:rPr>
          <w:rFonts w:hint="eastAsia"/>
          <w:color w:val="000000"/>
        </w:rPr>
        <w:t>（5）残疾人福利性单位声明函（如有）；</w:t>
      </w:r>
    </w:p>
    <w:p>
      <w:pPr>
        <w:pStyle w:val="12"/>
        <w:snapToGrid w:val="0"/>
        <w:spacing w:before="50" w:beforeLines="0" w:after="50" w:afterLines="0" w:line="440" w:lineRule="exact"/>
        <w:ind w:firstLine="240" w:firstLineChars="100"/>
        <w:rPr>
          <w:rFonts w:hint="eastAsia"/>
          <w:color w:val="000000"/>
        </w:rPr>
      </w:pPr>
      <w:r>
        <w:rPr>
          <w:rFonts w:hint="eastAsia"/>
          <w:color w:val="000000"/>
        </w:rPr>
        <w:t>（6）投标人针对报价需要说明的其他文件和说明。</w:t>
      </w:r>
    </w:p>
    <w:p>
      <w:pPr>
        <w:snapToGrid w:val="0"/>
        <w:spacing w:line="360" w:lineRule="auto"/>
        <w:ind w:firstLine="360" w:firstLineChars="150"/>
        <w:jc w:val="left"/>
        <w:rPr>
          <w:rFonts w:ascii="宋体" w:hAnsi="宋体" w:cs="宋体"/>
          <w:color w:val="000000"/>
          <w:sz w:val="24"/>
          <w:szCs w:val="24"/>
        </w:rPr>
      </w:pPr>
    </w:p>
    <w:p>
      <w:pPr>
        <w:snapToGrid w:val="0"/>
        <w:spacing w:before="50" w:afterLines="50"/>
        <w:jc w:val="left"/>
        <w:rPr>
          <w:rFonts w:ascii="宋体" w:hAnsi="宋体" w:cs="宋体"/>
          <w:b/>
          <w:bCs/>
          <w:color w:val="000000"/>
          <w:sz w:val="24"/>
          <w:szCs w:val="24"/>
        </w:rPr>
      </w:pPr>
    </w:p>
    <w:p>
      <w:pPr>
        <w:snapToGrid w:val="0"/>
        <w:ind w:firstLine="360" w:firstLineChars="1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hint="eastAsia" w:ascii="宋体" w:hAnsi="宋体" w:cs="宋体"/>
          <w:b/>
          <w:bCs/>
          <w:color w:val="000000"/>
          <w:sz w:val="24"/>
          <w:szCs w:val="24"/>
        </w:rPr>
      </w:pPr>
    </w:p>
    <w:p>
      <w:pPr>
        <w:snapToGrid w:val="0"/>
        <w:spacing w:before="50" w:afterLines="50"/>
        <w:jc w:val="left"/>
        <w:rPr>
          <w:rFonts w:ascii="宋体" w:hAnsi="宋体" w:cs="宋体"/>
          <w:b/>
          <w:bCs/>
          <w:color w:val="000000"/>
          <w:sz w:val="24"/>
          <w:szCs w:val="24"/>
        </w:rPr>
      </w:pPr>
      <w:r>
        <w:rPr>
          <w:rFonts w:hint="eastAsia" w:ascii="宋体" w:hAnsi="宋体" w:cs="宋体"/>
          <w:b/>
          <w:bCs/>
          <w:color w:val="000000"/>
          <w:sz w:val="24"/>
          <w:szCs w:val="24"/>
        </w:rPr>
        <w:t>附件1</w:t>
      </w:r>
      <w:r>
        <w:rPr>
          <w:rFonts w:hint="eastAsia" w:ascii="宋体" w:hAnsi="宋体" w:cs="宋体"/>
          <w:b/>
          <w:bCs/>
          <w:color w:val="000000"/>
          <w:sz w:val="24"/>
          <w:szCs w:val="24"/>
          <w:lang w:val="en-US" w:eastAsia="zh-CN"/>
        </w:rPr>
        <w:t>3</w:t>
      </w:r>
      <w:r>
        <w:rPr>
          <w:rFonts w:hint="eastAsia" w:ascii="宋体" w:hAnsi="宋体" w:cs="宋体"/>
          <w:b/>
          <w:bCs/>
          <w:color w:val="000000"/>
          <w:sz w:val="24"/>
          <w:szCs w:val="24"/>
        </w:rPr>
        <w:t>：投标函</w:t>
      </w:r>
    </w:p>
    <w:p>
      <w:pPr>
        <w:snapToGrid w:val="0"/>
        <w:spacing w:beforeLines="50" w:after="50"/>
        <w:jc w:val="center"/>
        <w:rPr>
          <w:rFonts w:ascii="宋体" w:hAnsi="宋体" w:cs="宋体"/>
          <w:b/>
          <w:sz w:val="30"/>
          <w:szCs w:val="30"/>
        </w:rPr>
      </w:pPr>
      <w:r>
        <w:rPr>
          <w:rFonts w:hint="eastAsia" w:ascii="宋体" w:hAnsi="宋体" w:cs="宋体"/>
          <w:b/>
          <w:sz w:val="30"/>
          <w:szCs w:val="30"/>
        </w:rPr>
        <w:t>投 标 函</w:t>
      </w:r>
    </w:p>
    <w:p>
      <w:pPr>
        <w:snapToGrid w:val="0"/>
        <w:spacing w:beforeLines="50" w:after="50"/>
        <w:rPr>
          <w:rFonts w:ascii="宋体" w:hAnsi="宋体" w:cs="宋体"/>
          <w:sz w:val="24"/>
        </w:rPr>
      </w:pPr>
      <w:r>
        <w:rPr>
          <w:rFonts w:hint="eastAsia" w:ascii="宋体" w:hAnsi="宋体" w:cs="宋体"/>
          <w:sz w:val="24"/>
        </w:rPr>
        <w:t>致：</w:t>
      </w:r>
      <w:r>
        <w:rPr>
          <w:rFonts w:hint="eastAsia" w:ascii="宋体" w:hAnsi="宋体" w:cs="宋体"/>
          <w:sz w:val="24"/>
          <w:u w:val="single"/>
          <w:lang w:eastAsia="zh-CN"/>
        </w:rPr>
        <w:t>东阳八婺工程项目管理有限公司</w:t>
      </w:r>
      <w:r>
        <w:rPr>
          <w:rFonts w:hint="eastAsia" w:ascii="宋体" w:hAnsi="宋体" w:cs="宋体"/>
          <w:sz w:val="24"/>
          <w:u w:val="single"/>
        </w:rPr>
        <w:t>：</w:t>
      </w:r>
    </w:p>
    <w:p>
      <w:pPr>
        <w:snapToGrid w:val="0"/>
        <w:spacing w:line="360" w:lineRule="auto"/>
        <w:ind w:firstLine="480"/>
        <w:rPr>
          <w:rFonts w:ascii="宋体" w:hAnsi="宋体" w:cs="宋体"/>
          <w:sz w:val="24"/>
        </w:rPr>
      </w:pPr>
      <w:r>
        <w:rPr>
          <w:rFonts w:hint="eastAsia" w:ascii="宋体" w:hAnsi="宋体" w:cs="宋体"/>
          <w:sz w:val="24"/>
        </w:rPr>
        <w:t>根据贵方为项目的招标公告/投标邀请书</w:t>
      </w:r>
    </w:p>
    <w:p>
      <w:pPr>
        <w:snapToGrid w:val="0"/>
        <w:spacing w:line="360" w:lineRule="auto"/>
        <w:rPr>
          <w:rFonts w:ascii="宋体" w:hAnsi="宋体" w:cs="宋体"/>
          <w:sz w:val="24"/>
        </w:rPr>
      </w:pPr>
      <w:r>
        <w:rPr>
          <w:rFonts w:hint="eastAsia" w:ascii="宋体" w:hAnsi="宋体" w:cs="宋体"/>
          <w:sz w:val="24"/>
        </w:rPr>
        <w:t>（项目编号：____________），签字代表____________（全名）经正式授权并代表投标人_____</w:t>
      </w:r>
      <w:r>
        <w:rPr>
          <w:rFonts w:hint="eastAsia" w:ascii="宋体" w:hAnsi="宋体" w:cs="宋体"/>
          <w:sz w:val="24"/>
          <w:u w:val="single"/>
        </w:rPr>
        <w:t>__                    __</w:t>
      </w:r>
      <w:r>
        <w:rPr>
          <w:rFonts w:hint="eastAsia" w:ascii="宋体" w:hAnsi="宋体" w:cs="宋体"/>
          <w:sz w:val="24"/>
        </w:rPr>
        <w:t>（投标人名称）提交</w:t>
      </w:r>
      <w:r>
        <w:rPr>
          <w:rFonts w:hint="eastAsia" w:ascii="宋体" w:hAnsi="宋体" w:cs="宋体"/>
          <w:sz w:val="24"/>
          <w:lang w:val="en-US" w:eastAsia="zh-CN"/>
        </w:rPr>
        <w:t>资格审查文件、</w:t>
      </w:r>
      <w:r>
        <w:rPr>
          <w:rFonts w:hint="eastAsia" w:ascii="宋体" w:hAnsi="宋体" w:cs="宋体"/>
          <w:sz w:val="24"/>
        </w:rPr>
        <w:t>资信/商务文件、技术文件、报价文件。</w:t>
      </w:r>
    </w:p>
    <w:p>
      <w:pPr>
        <w:snapToGrid w:val="0"/>
        <w:spacing w:line="360" w:lineRule="auto"/>
        <w:ind w:firstLine="480" w:firstLineChars="200"/>
        <w:rPr>
          <w:rFonts w:ascii="宋体" w:hAnsi="宋体" w:cs="宋体"/>
          <w:sz w:val="24"/>
        </w:rPr>
      </w:pPr>
      <w:r>
        <w:rPr>
          <w:rFonts w:hint="eastAsia" w:ascii="宋体" w:hAnsi="宋体" w:cs="宋体"/>
          <w:sz w:val="24"/>
        </w:rPr>
        <w:t>据此函，签字代表宣布同意如下：</w:t>
      </w:r>
    </w:p>
    <w:p>
      <w:pPr>
        <w:snapToGrid w:val="0"/>
        <w:spacing w:line="360" w:lineRule="auto"/>
        <w:ind w:firstLine="480" w:firstLineChars="200"/>
        <w:rPr>
          <w:rFonts w:ascii="宋体" w:hAnsi="宋体" w:cs="宋体"/>
          <w:sz w:val="24"/>
        </w:rPr>
      </w:pPr>
      <w:r>
        <w:rPr>
          <w:rFonts w:hint="eastAsia" w:ascii="宋体" w:hAnsi="宋体" w:cs="宋体"/>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sz w:val="24"/>
        </w:rPr>
      </w:pPr>
      <w:r>
        <w:rPr>
          <w:rFonts w:hint="eastAsia" w:ascii="宋体" w:hAnsi="宋体" w:cs="宋体"/>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sz w:val="24"/>
        </w:rPr>
      </w:pPr>
      <w:r>
        <w:rPr>
          <w:rFonts w:hint="eastAsia" w:ascii="宋体" w:hAnsi="宋体" w:cs="宋体"/>
          <w:sz w:val="24"/>
        </w:rPr>
        <w:t>3.本投标有效期自开标日起 ______天。</w:t>
      </w:r>
    </w:p>
    <w:p>
      <w:pPr>
        <w:snapToGrid w:val="0"/>
        <w:spacing w:line="360" w:lineRule="auto"/>
        <w:ind w:firstLine="480" w:firstLineChars="200"/>
        <w:rPr>
          <w:rFonts w:ascii="宋体" w:hAnsi="宋体" w:cs="宋体"/>
          <w:sz w:val="24"/>
        </w:rPr>
      </w:pPr>
      <w:r>
        <w:rPr>
          <w:rFonts w:hint="eastAsia" w:ascii="宋体" w:hAnsi="宋体" w:cs="宋体"/>
          <w:sz w:val="24"/>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sz w:val="24"/>
        </w:rPr>
      </w:pPr>
      <w:r>
        <w:rPr>
          <w:rFonts w:hint="eastAsia" w:ascii="宋体" w:hAnsi="宋体" w:cs="宋体"/>
          <w:sz w:val="24"/>
        </w:rPr>
        <w:t>5.投标人同意按照贵方要求提供与投标有关的一切数据或资料。</w:t>
      </w:r>
    </w:p>
    <w:p>
      <w:pPr>
        <w:snapToGrid w:val="0"/>
        <w:spacing w:line="360" w:lineRule="auto"/>
        <w:ind w:firstLine="480" w:firstLineChars="200"/>
        <w:rPr>
          <w:rFonts w:ascii="宋体" w:hAnsi="宋体" w:cs="宋体"/>
          <w:sz w:val="24"/>
        </w:rPr>
      </w:pPr>
      <w:r>
        <w:rPr>
          <w:rFonts w:hint="eastAsia" w:ascii="宋体" w:hAnsi="宋体" w:cs="宋体"/>
          <w:sz w:val="24"/>
        </w:rPr>
        <w:t>6.与本投标有关的一切正式往来信函请寄：</w:t>
      </w:r>
    </w:p>
    <w:p>
      <w:pPr>
        <w:snapToGrid w:val="0"/>
        <w:spacing w:line="360" w:lineRule="auto"/>
        <w:rPr>
          <w:rFonts w:ascii="宋体" w:hAnsi="宋体" w:cs="宋体"/>
          <w:sz w:val="24"/>
        </w:rPr>
      </w:pPr>
      <w:r>
        <w:rPr>
          <w:rFonts w:hint="eastAsia" w:ascii="宋体" w:hAnsi="宋体" w:cs="宋体"/>
          <w:sz w:val="24"/>
        </w:rPr>
        <w:t>地址：____________</w:t>
      </w:r>
      <w:r>
        <w:rPr>
          <w:rFonts w:hint="eastAsia" w:ascii="宋体" w:hAnsi="宋体" w:cs="宋体"/>
          <w:sz w:val="24"/>
          <w:lang w:val="en-US" w:eastAsia="zh-CN"/>
        </w:rPr>
        <w:t xml:space="preserve"> </w:t>
      </w:r>
      <w:r>
        <w:rPr>
          <w:rFonts w:hint="eastAsia" w:ascii="宋体" w:hAnsi="宋体" w:cs="宋体"/>
          <w:sz w:val="24"/>
        </w:rPr>
        <w:t>邮编：__________   电话：______________</w:t>
      </w:r>
    </w:p>
    <w:p>
      <w:pPr>
        <w:snapToGrid w:val="0"/>
        <w:spacing w:line="360" w:lineRule="auto"/>
        <w:rPr>
          <w:rFonts w:ascii="宋体" w:hAnsi="宋体" w:cs="宋体"/>
          <w:sz w:val="24"/>
        </w:rPr>
      </w:pPr>
      <w:r>
        <w:rPr>
          <w:rFonts w:hint="eastAsia" w:ascii="宋体" w:hAnsi="宋体" w:cs="宋体"/>
          <w:sz w:val="24"/>
        </w:rPr>
        <w:t>传真：______________投标人代表姓名 ___________  职务：_____________</w:t>
      </w:r>
    </w:p>
    <w:p>
      <w:pPr>
        <w:snapToGrid w:val="0"/>
        <w:spacing w:line="360" w:lineRule="auto"/>
        <w:rPr>
          <w:rFonts w:ascii="宋体" w:hAnsi="宋体" w:cs="宋体"/>
          <w:sz w:val="24"/>
        </w:rPr>
      </w:pPr>
      <w:r>
        <w:rPr>
          <w:rFonts w:hint="eastAsia" w:ascii="宋体" w:hAnsi="宋体" w:cs="宋体"/>
          <w:sz w:val="24"/>
        </w:rPr>
        <w:t>投标人名称(公章):___________________</w:t>
      </w:r>
    </w:p>
    <w:p>
      <w:pPr>
        <w:snapToGrid w:val="0"/>
        <w:spacing w:line="360" w:lineRule="auto"/>
        <w:rPr>
          <w:rFonts w:ascii="宋体" w:hAnsi="宋体" w:cs="宋体"/>
          <w:sz w:val="24"/>
        </w:rPr>
      </w:pPr>
      <w:r>
        <w:rPr>
          <w:rFonts w:hint="eastAsia" w:ascii="宋体" w:hAnsi="宋体" w:cs="宋体"/>
          <w:sz w:val="24"/>
          <w:lang w:val="en-US" w:eastAsia="zh-CN"/>
        </w:rPr>
        <w:t>法定代表人或</w:t>
      </w:r>
      <w:r>
        <w:rPr>
          <w:rFonts w:hint="eastAsia" w:ascii="宋体" w:hAnsi="宋体" w:cs="宋体"/>
          <w:sz w:val="24"/>
        </w:rPr>
        <w:t>授权代表</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cs="宋体"/>
          <w:sz w:val="24"/>
        </w:rPr>
        <w:t xml:space="preserve">:___________ </w:t>
      </w:r>
    </w:p>
    <w:p>
      <w:pPr>
        <w:snapToGrid w:val="0"/>
        <w:spacing w:line="360" w:lineRule="auto"/>
        <w:rPr>
          <w:rFonts w:ascii="宋体" w:hAnsi="宋体" w:cs="宋体"/>
          <w:b/>
          <w:sz w:val="24"/>
        </w:rPr>
      </w:pPr>
      <w:r>
        <w:rPr>
          <w:rFonts w:hint="eastAsia" w:ascii="宋体" w:hAnsi="宋体" w:cs="宋体"/>
          <w:sz w:val="24"/>
        </w:rPr>
        <w:t>日期:_____年___月___日</w:t>
      </w: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hint="eastAsia" w:ascii="宋体" w:hAnsi="宋体" w:cs="宋体"/>
          <w:b/>
          <w:sz w:val="24"/>
        </w:rPr>
      </w:pPr>
    </w:p>
    <w:p>
      <w:pPr>
        <w:snapToGrid w:val="0"/>
        <w:spacing w:before="50" w:afterLines="50"/>
        <w:jc w:val="left"/>
        <w:rPr>
          <w:rFonts w:hint="eastAsia" w:ascii="宋体" w:hAnsi="宋体" w:cs="宋体"/>
          <w:b/>
          <w:sz w:val="24"/>
        </w:rPr>
      </w:pPr>
    </w:p>
    <w:p>
      <w:pPr>
        <w:snapToGrid w:val="0"/>
        <w:spacing w:before="50" w:afterLines="50"/>
        <w:jc w:val="left"/>
        <w:rPr>
          <w:rFonts w:ascii="宋体" w:hAnsi="宋体" w:cs="宋体"/>
          <w:b/>
          <w:sz w:val="24"/>
        </w:rPr>
      </w:pPr>
      <w:r>
        <w:rPr>
          <w:rFonts w:hint="eastAsia" w:ascii="宋体" w:hAnsi="宋体" w:cs="宋体"/>
          <w:b/>
          <w:sz w:val="24"/>
        </w:rPr>
        <w:t>附件1</w:t>
      </w:r>
      <w:r>
        <w:rPr>
          <w:rFonts w:hint="eastAsia" w:ascii="宋体" w:hAnsi="宋体" w:cs="宋体"/>
          <w:b/>
          <w:sz w:val="24"/>
          <w:lang w:val="en-US" w:eastAsia="zh-CN"/>
        </w:rPr>
        <w:t>4</w:t>
      </w:r>
      <w:r>
        <w:rPr>
          <w:rFonts w:hint="eastAsia" w:ascii="宋体" w:hAnsi="宋体" w:cs="宋体"/>
          <w:b/>
          <w:sz w:val="24"/>
        </w:rPr>
        <w:t>：开标一览表</w:t>
      </w:r>
    </w:p>
    <w:p>
      <w:pPr>
        <w:snapToGrid w:val="0"/>
        <w:spacing w:before="50" w:after="50"/>
        <w:jc w:val="center"/>
        <w:rPr>
          <w:rFonts w:ascii="宋体" w:hAnsi="宋体" w:cs="宋体"/>
          <w:b/>
          <w:sz w:val="30"/>
        </w:rPr>
      </w:pPr>
      <w:r>
        <w:rPr>
          <w:rFonts w:hint="eastAsia" w:ascii="宋体" w:hAnsi="宋体" w:cs="宋体"/>
          <w:b/>
          <w:sz w:val="30"/>
        </w:rPr>
        <w:t xml:space="preserve">  开标一览表</w:t>
      </w:r>
    </w:p>
    <w:tbl>
      <w:tblPr>
        <w:tblStyle w:val="20"/>
        <w:tblW w:w="94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1"/>
        <w:gridCol w:w="3600"/>
        <w:gridCol w:w="2182"/>
        <w:gridCol w:w="1923"/>
        <w:gridCol w:w="9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exact"/>
          <w:jc w:val="center"/>
        </w:trPr>
        <w:tc>
          <w:tcPr>
            <w:tcW w:w="751" w:type="dxa"/>
            <w:tcBorders>
              <w:top w:val="single" w:color="auto" w:sz="4" w:space="0"/>
              <w:bottom w:val="single" w:color="auto" w:sz="4" w:space="0"/>
              <w:right w:val="single" w:color="auto" w:sz="4" w:space="0"/>
            </w:tcBorders>
            <w:vAlign w:val="center"/>
          </w:tcPr>
          <w:p>
            <w:pPr>
              <w:jc w:val="center"/>
              <w:rPr>
                <w:rFonts w:ascii="宋体" w:hAnsi="宋体" w:cs="宋体"/>
                <w:b/>
                <w:bCs/>
                <w:sz w:val="24"/>
                <w:szCs w:val="22"/>
              </w:rPr>
            </w:pPr>
            <w:r>
              <w:rPr>
                <w:rFonts w:hint="eastAsia" w:ascii="宋体" w:hAnsi="宋体" w:cs="宋体"/>
                <w:b/>
                <w:bCs/>
                <w:sz w:val="24"/>
                <w:szCs w:val="22"/>
              </w:rPr>
              <w:t>序号</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2"/>
              </w:rPr>
            </w:pPr>
            <w:r>
              <w:rPr>
                <w:rFonts w:hint="eastAsia" w:ascii="宋体" w:hAnsi="宋体" w:cs="宋体"/>
                <w:b/>
                <w:bCs/>
                <w:sz w:val="24"/>
                <w:szCs w:val="22"/>
              </w:rPr>
              <w:t>名称</w:t>
            </w:r>
          </w:p>
        </w:tc>
        <w:tc>
          <w:tcPr>
            <w:tcW w:w="2182"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ascii="宋体" w:hAnsi="宋体" w:cs="宋体"/>
                <w:b/>
                <w:bCs/>
                <w:sz w:val="24"/>
                <w:szCs w:val="22"/>
              </w:rPr>
            </w:pPr>
            <w:r>
              <w:rPr>
                <w:rFonts w:hint="eastAsia"/>
                <w:b/>
                <w:bCs/>
                <w:color w:val="000000"/>
                <w:kern w:val="2"/>
                <w:sz w:val="24"/>
                <w:szCs w:val="24"/>
              </w:rPr>
              <w:t>投标</w:t>
            </w:r>
            <w:r>
              <w:rPr>
                <w:rFonts w:hint="eastAsia"/>
                <w:b/>
                <w:bCs/>
                <w:color w:val="000000"/>
                <w:kern w:val="2"/>
                <w:sz w:val="24"/>
                <w:szCs w:val="24"/>
                <w:lang w:val="en-US" w:eastAsia="zh-CN"/>
              </w:rPr>
              <w:t>单</w:t>
            </w:r>
            <w:r>
              <w:rPr>
                <w:rFonts w:hint="eastAsia"/>
                <w:b/>
                <w:bCs/>
                <w:color w:val="000000"/>
                <w:kern w:val="2"/>
                <w:sz w:val="24"/>
                <w:szCs w:val="24"/>
              </w:rPr>
              <w:t>价（元</w:t>
            </w:r>
            <w:r>
              <w:rPr>
                <w:rFonts w:hint="eastAsia"/>
                <w:b/>
                <w:bCs/>
                <w:color w:val="000000"/>
                <w:kern w:val="2"/>
                <w:sz w:val="24"/>
                <w:szCs w:val="24"/>
                <w:lang w:val="en-US" w:eastAsia="zh-CN"/>
              </w:rPr>
              <w:t>/个</w:t>
            </w:r>
            <w:r>
              <w:rPr>
                <w:rFonts w:hint="eastAsia"/>
                <w:b/>
                <w:bCs/>
                <w:color w:val="000000"/>
                <w:kern w:val="2"/>
                <w:sz w:val="24"/>
                <w:szCs w:val="24"/>
              </w:rPr>
              <w:t>）</w:t>
            </w:r>
          </w:p>
        </w:tc>
        <w:tc>
          <w:tcPr>
            <w:tcW w:w="1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default" w:ascii="宋体" w:hAnsi="宋体" w:eastAsia="宋体" w:cs="宋体"/>
                <w:b/>
                <w:bCs/>
                <w:sz w:val="24"/>
                <w:lang w:val="en-US" w:eastAsia="zh-CN"/>
              </w:rPr>
            </w:pPr>
            <w:r>
              <w:rPr>
                <w:rFonts w:hint="eastAsia" w:ascii="宋体" w:hAnsi="宋体" w:cs="宋体"/>
                <w:b/>
                <w:bCs/>
                <w:sz w:val="24"/>
                <w:lang w:val="en-US" w:eastAsia="zh-CN"/>
              </w:rPr>
              <w:t>合计（元）</w:t>
            </w:r>
          </w:p>
        </w:tc>
        <w:tc>
          <w:tcPr>
            <w:tcW w:w="9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751" w:type="dxa"/>
            <w:tcBorders>
              <w:top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D0D0D"/>
                <w:sz w:val="24"/>
                <w:szCs w:val="24"/>
                <w:lang w:eastAsia="zh-CN"/>
              </w:rPr>
            </w:pPr>
            <w:r>
              <w:rPr>
                <w:rFonts w:hint="eastAsia" w:ascii="宋体" w:hAnsi="宋体" w:eastAsia="宋体" w:cs="宋体"/>
                <w:color w:val="0D0D0D"/>
                <w:sz w:val="24"/>
                <w:szCs w:val="24"/>
                <w:lang w:eastAsia="zh-CN"/>
              </w:rPr>
              <w:t>1</w:t>
            </w:r>
          </w:p>
        </w:tc>
        <w:tc>
          <w:tcPr>
            <w:tcW w:w="36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D0D0D"/>
                <w:sz w:val="24"/>
                <w:szCs w:val="24"/>
                <w:lang w:eastAsia="zh-CN"/>
              </w:rPr>
            </w:pPr>
            <w:r>
              <w:rPr>
                <w:rFonts w:hint="eastAsia" w:ascii="宋体" w:hAnsi="宋体" w:eastAsia="宋体" w:cs="宋体"/>
                <w:color w:val="0D0D0D"/>
                <w:sz w:val="24"/>
                <w:szCs w:val="24"/>
                <w:lang w:eastAsia="zh-CN"/>
              </w:rPr>
              <w:t>东阳市白云、望江、莲花山未来社区一体化方案项目</w:t>
            </w:r>
          </w:p>
        </w:tc>
        <w:tc>
          <w:tcPr>
            <w:tcW w:w="2182"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ascii="宋体" w:hAnsi="宋体" w:cs="宋体"/>
                <w:color w:val="0D0D0D"/>
                <w:sz w:val="24"/>
                <w:szCs w:val="24"/>
              </w:rPr>
            </w:pPr>
          </w:p>
        </w:tc>
        <w:tc>
          <w:tcPr>
            <w:tcW w:w="1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0D0D0D"/>
                <w:sz w:val="24"/>
                <w:szCs w:val="24"/>
              </w:rPr>
            </w:pPr>
          </w:p>
        </w:tc>
        <w:tc>
          <w:tcPr>
            <w:tcW w:w="9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3" w:hRule="atLeast"/>
          <w:jc w:val="center"/>
        </w:trPr>
        <w:tc>
          <w:tcPr>
            <w:tcW w:w="9411" w:type="dxa"/>
            <w:gridSpan w:val="5"/>
            <w:tcBorders>
              <w:top w:val="single" w:color="auto" w:sz="4" w:space="0"/>
              <w:bottom w:val="single" w:color="auto" w:sz="4" w:space="0"/>
              <w:right w:val="single" w:color="auto" w:sz="4" w:space="0"/>
            </w:tcBorders>
            <w:vAlign w:val="center"/>
          </w:tcPr>
          <w:p>
            <w:pPr>
              <w:pStyle w:val="2"/>
              <w:ind w:firstLine="0" w:firstLineChars="0"/>
              <w:rPr>
                <w:rFonts w:ascii="宋体" w:hAnsi="宋体" w:cs="宋体"/>
                <w:color w:val="0D0D0D"/>
                <w:sz w:val="24"/>
                <w:szCs w:val="24"/>
              </w:rPr>
            </w:pPr>
            <w:r>
              <w:rPr>
                <w:rFonts w:hint="eastAsia" w:ascii="宋体" w:hAnsi="宋体"/>
                <w:b/>
                <w:bCs/>
                <w:sz w:val="24"/>
                <w:szCs w:val="21"/>
                <w:lang w:val="en-US" w:eastAsia="zh-CN"/>
              </w:rPr>
              <w:t>合计金额</w:t>
            </w:r>
            <w:r>
              <w:rPr>
                <w:rFonts w:hint="eastAsia" w:ascii="宋体" w:hAnsi="宋体"/>
                <w:b/>
                <w:bCs/>
                <w:sz w:val="24"/>
                <w:szCs w:val="21"/>
              </w:rPr>
              <w:t>大写（人民币）：                     小写：￥</w:t>
            </w:r>
          </w:p>
        </w:tc>
      </w:tr>
    </w:tbl>
    <w:p>
      <w:pPr>
        <w:pStyle w:val="18"/>
        <w:ind w:firstLine="0" w:firstLineChars="0"/>
        <w:rPr>
          <w:rFonts w:ascii="宋体" w:hAnsi="宋体" w:eastAsia="宋体"/>
          <w:sz w:val="24"/>
        </w:rPr>
      </w:pPr>
    </w:p>
    <w:p>
      <w:pPr>
        <w:snapToGrid w:val="0"/>
        <w:spacing w:line="360" w:lineRule="auto"/>
        <w:ind w:firstLine="480" w:firstLineChars="200"/>
        <w:rPr>
          <w:rFonts w:hint="eastAsia" w:ascii="宋体" w:hAnsi="宋体" w:cs="宋体"/>
          <w:sz w:val="24"/>
        </w:rPr>
      </w:pPr>
      <w:r>
        <w:rPr>
          <w:rFonts w:hint="eastAsia" w:ascii="宋体" w:hAnsi="宋体" w:cs="宋体"/>
          <w:sz w:val="24"/>
        </w:rPr>
        <w:t>注: 1</w:t>
      </w:r>
      <w:r>
        <w:rPr>
          <w:rFonts w:hint="eastAsia" w:ascii="宋体" w:hAnsi="宋体" w:cs="宋体"/>
          <w:sz w:val="24"/>
          <w:lang w:val="en-US" w:eastAsia="zh-CN"/>
        </w:rPr>
        <w:t>.</w:t>
      </w:r>
      <w:r>
        <w:rPr>
          <w:rFonts w:hint="eastAsia" w:ascii="宋体" w:hAnsi="宋体" w:cs="宋体"/>
          <w:sz w:val="24"/>
        </w:rPr>
        <w:t>报价一经涂改，应在涂改处加盖单位公章或者由法定代表人或授权委托人签字并盖章，否则其投标作无效标处理。</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2.投标报价包括本编制所需要的编制费、调研费、调研报告编制及审查费、数据填报、人员劳务费（含人身意外保险费）、专业调查器材费、办公消耗性物品费以及管理费、税金、利润、 专家评审费、 招标代理服务费等完成合同所需的一切本身和不可或缺的所有工作开支、政策性文件规定及合同包含的所有风险、责任等各项全部费用。投标人所报的投标报价为投标人所能承受的整个项目的最终报价，如有漏项，视同已包含在其它项目中，合同总价不作调整。</w:t>
      </w:r>
    </w:p>
    <w:p>
      <w:pPr>
        <w:snapToGrid w:val="0"/>
        <w:spacing w:line="360" w:lineRule="auto"/>
        <w:ind w:firstLine="480" w:firstLineChars="200"/>
        <w:rPr>
          <w:rFonts w:hint="eastAsia" w:ascii="宋体" w:hAnsi="宋体" w:cs="宋体"/>
          <w:sz w:val="24"/>
        </w:rPr>
      </w:pPr>
    </w:p>
    <w:p>
      <w:pPr>
        <w:pStyle w:val="9"/>
      </w:pP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法定代表人或授权代表（签字</w:t>
      </w:r>
      <w:r>
        <w:rPr>
          <w:rFonts w:hint="eastAsia" w:ascii="宋体" w:hAnsi="宋体" w:cs="宋体"/>
          <w:sz w:val="24"/>
          <w:lang w:eastAsia="zh-CN"/>
        </w:rPr>
        <w:t>或</w:t>
      </w:r>
      <w:r>
        <w:rPr>
          <w:rFonts w:hint="eastAsia" w:ascii="宋体" w:hAnsi="宋体" w:cs="宋体"/>
          <w:sz w:val="24"/>
        </w:rPr>
        <w:t xml:space="preserve">盖章）： </w:t>
      </w: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 xml:space="preserve">投标人名称（盖章）： </w:t>
      </w: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日期：    年   月   日</w:t>
      </w:r>
    </w:p>
    <w:p>
      <w:pPr>
        <w:snapToGrid w:val="0"/>
        <w:spacing w:before="50" w:after="50"/>
        <w:ind w:left="4" w:leftChars="-72" w:right="-778" w:rightChars="-389" w:hanging="148" w:hangingChars="62"/>
        <w:rPr>
          <w:rFonts w:ascii="宋体" w:hAnsi="宋体" w:cs="宋体"/>
          <w:sz w:val="24"/>
        </w:rPr>
      </w:pPr>
    </w:p>
    <w:p>
      <w:pPr>
        <w:snapToGrid w:val="0"/>
        <w:spacing w:line="360" w:lineRule="auto"/>
        <w:rPr>
          <w:rFonts w:ascii="宋体" w:hAnsi="宋体" w:cs="宋体"/>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pStyle w:val="18"/>
        <w:ind w:firstLine="0" w:firstLineChars="0"/>
        <w:rPr>
          <w:rFonts w:ascii="宋体" w:hAnsi="宋体" w:eastAsia="宋体"/>
          <w:b/>
          <w:bCs/>
          <w:sz w:val="24"/>
        </w:rPr>
      </w:pPr>
    </w:p>
    <w:p>
      <w:pPr>
        <w:jc w:val="both"/>
        <w:rPr>
          <w:rFonts w:hint="eastAsia" w:ascii="宋体" w:hAnsi="宋体" w:cs="宋体"/>
          <w:b/>
          <w:bCs/>
          <w:sz w:val="24"/>
          <w:szCs w:val="24"/>
          <w:lang w:eastAsia="zh-CN"/>
        </w:rPr>
      </w:pPr>
    </w:p>
    <w:p>
      <w:pPr>
        <w:jc w:val="both"/>
        <w:rPr>
          <w:rFonts w:hint="eastAsia" w:ascii="宋体" w:hAnsi="宋体" w:cs="宋体"/>
          <w:b/>
          <w:bCs/>
          <w:sz w:val="24"/>
          <w:szCs w:val="24"/>
          <w:lang w:eastAsia="zh-CN"/>
        </w:rPr>
      </w:pPr>
    </w:p>
    <w:p>
      <w:pPr>
        <w:jc w:val="both"/>
        <w:rPr>
          <w:rFonts w:hint="eastAsia" w:ascii="宋体" w:hAnsi="宋体" w:cs="宋体"/>
          <w:b/>
          <w:bCs/>
          <w:sz w:val="24"/>
          <w:szCs w:val="24"/>
          <w:lang w:eastAsia="zh-CN"/>
        </w:rPr>
      </w:pPr>
    </w:p>
    <w:p>
      <w:pPr>
        <w:jc w:val="both"/>
        <w:rPr>
          <w:rFonts w:hint="eastAsia" w:ascii="宋体" w:hAnsi="宋体" w:cs="宋体"/>
          <w:b/>
          <w:bCs/>
          <w:sz w:val="24"/>
          <w:szCs w:val="24"/>
          <w:lang w:val="en-US" w:eastAsia="zh-CN"/>
        </w:rPr>
      </w:pPr>
      <w:r>
        <w:rPr>
          <w:rFonts w:hint="eastAsia" w:ascii="宋体" w:hAnsi="宋体" w:cs="宋体"/>
          <w:b/>
          <w:bCs/>
          <w:sz w:val="24"/>
          <w:szCs w:val="24"/>
          <w:lang w:eastAsia="zh-CN"/>
        </w:rPr>
        <w:t>附件</w:t>
      </w:r>
      <w:r>
        <w:rPr>
          <w:rFonts w:hint="eastAsia" w:ascii="宋体" w:hAnsi="宋体" w:cs="宋体"/>
          <w:b/>
          <w:bCs/>
          <w:sz w:val="24"/>
          <w:szCs w:val="24"/>
          <w:lang w:val="en-US" w:eastAsia="zh-CN"/>
        </w:rPr>
        <w:t>15：</w:t>
      </w:r>
    </w:p>
    <w:p>
      <w:pPr>
        <w:ind w:firstLine="2200" w:firstLineChars="500"/>
        <w:jc w:val="both"/>
        <w:rPr>
          <w:rFonts w:hint="eastAsia" w:ascii="宋体" w:hAnsi="宋体" w:cs="宋体"/>
          <w:color w:val="auto"/>
          <w:sz w:val="30"/>
          <w:szCs w:val="30"/>
          <w:highlight w:val="none"/>
        </w:rPr>
      </w:pPr>
      <w:r>
        <w:rPr>
          <w:rFonts w:hint="eastAsia" w:ascii="宋体" w:hAnsi="宋体" w:cs="宋体"/>
          <w:color w:val="auto"/>
          <w:sz w:val="44"/>
          <w:szCs w:val="44"/>
          <w:highlight w:val="none"/>
        </w:rPr>
        <w:t>中小企业声明函（</w:t>
      </w:r>
      <w:r>
        <w:rPr>
          <w:rFonts w:hint="eastAsia" w:ascii="宋体" w:hAnsi="宋体" w:cs="宋体"/>
          <w:color w:val="auto"/>
          <w:sz w:val="44"/>
          <w:szCs w:val="44"/>
          <w:highlight w:val="none"/>
          <w:lang w:eastAsia="zh-CN"/>
        </w:rPr>
        <w:t>工程、</w:t>
      </w:r>
      <w:r>
        <w:rPr>
          <w:rFonts w:hint="eastAsia" w:ascii="宋体" w:hAnsi="宋体" w:cs="宋体"/>
          <w:color w:val="auto"/>
          <w:sz w:val="44"/>
          <w:szCs w:val="44"/>
          <w:highlight w:val="none"/>
        </w:rPr>
        <w:t>服务）</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本公司（联合体）郑重声明，根据《政府采购促进中小企业发展管理办法》（财库﹝2020﹞46 号）的规定，本公司（联合体）参加</w:t>
      </w:r>
      <w:r>
        <w:rPr>
          <w:rFonts w:hint="eastAsia" w:ascii="宋体" w:hAnsi="宋体" w:cs="宋体"/>
          <w:color w:val="auto"/>
          <w:sz w:val="24"/>
          <w:szCs w:val="32"/>
          <w:highlight w:val="none"/>
          <w:u w:val="single"/>
        </w:rPr>
        <w:t xml:space="preserve">  （单位名称）  </w:t>
      </w:r>
      <w:r>
        <w:rPr>
          <w:rFonts w:hint="eastAsia" w:ascii="宋体" w:hAnsi="宋体" w:cs="宋体"/>
          <w:color w:val="auto"/>
          <w:sz w:val="24"/>
          <w:szCs w:val="32"/>
          <w:highlight w:val="none"/>
        </w:rPr>
        <w:t>的</w:t>
      </w:r>
      <w:r>
        <w:rPr>
          <w:rFonts w:hint="eastAsia" w:ascii="宋体" w:hAnsi="宋体" w:cs="宋体"/>
          <w:color w:val="auto"/>
          <w:sz w:val="24"/>
          <w:szCs w:val="32"/>
          <w:highlight w:val="none"/>
          <w:u w:val="single"/>
        </w:rPr>
        <w:t xml:space="preserve">  （项目名称）  </w:t>
      </w:r>
      <w:r>
        <w:rPr>
          <w:rFonts w:hint="eastAsia" w:ascii="宋体" w:hAnsi="宋体" w:cs="宋体"/>
          <w:color w:val="auto"/>
          <w:sz w:val="24"/>
          <w:szCs w:val="32"/>
          <w:highlight w:val="none"/>
        </w:rPr>
        <w:t>采购活动，工程的施工单位全部为符合政策要求的中小企业（或者：服务全部由符合政策要求的中小企业承接）。相关企业（含联合 体中的中小企业、签订分包意向协议的中小企业）的具体情况如下：</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u w:val="single"/>
        </w:rPr>
        <w:t xml:space="preserve">  （标的名称）  </w:t>
      </w:r>
      <w:r>
        <w:rPr>
          <w:rFonts w:hint="eastAsia" w:ascii="宋体" w:hAnsi="宋体" w:cs="宋体"/>
          <w:color w:val="auto"/>
          <w:sz w:val="24"/>
          <w:szCs w:val="32"/>
          <w:highlight w:val="none"/>
        </w:rPr>
        <w:t>，属于</w:t>
      </w:r>
      <w:r>
        <w:rPr>
          <w:rFonts w:hint="eastAsia" w:ascii="宋体" w:hAnsi="宋体" w:cs="宋体"/>
          <w:color w:val="auto"/>
          <w:sz w:val="24"/>
          <w:szCs w:val="32"/>
          <w:highlight w:val="none"/>
          <w:u w:val="single"/>
        </w:rPr>
        <w:t>（采购文件中明确的所属行业）</w:t>
      </w:r>
      <w:r>
        <w:rPr>
          <w:rFonts w:hint="eastAsia" w:ascii="宋体" w:hAnsi="宋体" w:cs="宋体"/>
          <w:color w:val="auto"/>
          <w:sz w:val="24"/>
          <w:szCs w:val="32"/>
          <w:highlight w:val="none"/>
        </w:rPr>
        <w:t>；承建（承接）企业为</w:t>
      </w:r>
      <w:r>
        <w:rPr>
          <w:rFonts w:hint="eastAsia" w:ascii="宋体" w:hAnsi="宋体" w:cs="宋体"/>
          <w:color w:val="auto"/>
          <w:sz w:val="24"/>
          <w:szCs w:val="32"/>
          <w:highlight w:val="none"/>
          <w:u w:val="single"/>
        </w:rPr>
        <w:t xml:space="preserve">  （企业名称）  </w:t>
      </w:r>
      <w:r>
        <w:rPr>
          <w:rFonts w:hint="eastAsia" w:ascii="宋体" w:hAnsi="宋体" w:cs="宋体"/>
          <w:color w:val="auto"/>
          <w:sz w:val="24"/>
          <w:szCs w:val="32"/>
          <w:highlight w:val="none"/>
        </w:rPr>
        <w:t>，从业人员</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人，营业收入为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万元，资产总额为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万元，属于</w:t>
      </w:r>
      <w:r>
        <w:rPr>
          <w:rFonts w:hint="eastAsia" w:ascii="宋体" w:hAnsi="宋体" w:cs="宋体"/>
          <w:color w:val="auto"/>
          <w:sz w:val="24"/>
          <w:szCs w:val="32"/>
          <w:highlight w:val="none"/>
          <w:u w:val="single"/>
        </w:rPr>
        <w:t>（中型企业、小型企业、微型企业）</w:t>
      </w:r>
      <w:r>
        <w:rPr>
          <w:rFonts w:hint="eastAsia" w:ascii="宋体" w:hAnsi="宋体" w:cs="宋体"/>
          <w:color w:val="auto"/>
          <w:sz w:val="24"/>
          <w:szCs w:val="32"/>
          <w:highlight w:val="none"/>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u w:val="single"/>
        </w:rPr>
        <w:t xml:space="preserve">  （标的名称）  </w:t>
      </w:r>
      <w:r>
        <w:rPr>
          <w:rFonts w:hint="eastAsia" w:ascii="宋体" w:hAnsi="宋体" w:cs="宋体"/>
          <w:color w:val="auto"/>
          <w:sz w:val="24"/>
          <w:szCs w:val="32"/>
          <w:highlight w:val="none"/>
        </w:rPr>
        <w:t>，属于</w:t>
      </w:r>
      <w:r>
        <w:rPr>
          <w:rFonts w:hint="eastAsia" w:ascii="宋体" w:hAnsi="宋体" w:cs="宋体"/>
          <w:color w:val="auto"/>
          <w:sz w:val="24"/>
          <w:szCs w:val="32"/>
          <w:highlight w:val="none"/>
          <w:u w:val="single"/>
        </w:rPr>
        <w:t>（采购文件中明确的所属行业）</w:t>
      </w:r>
      <w:r>
        <w:rPr>
          <w:rFonts w:hint="eastAsia" w:ascii="宋体" w:hAnsi="宋体" w:cs="宋体"/>
          <w:color w:val="auto"/>
          <w:sz w:val="24"/>
          <w:szCs w:val="32"/>
          <w:highlight w:val="none"/>
        </w:rPr>
        <w:t>；承建（承接）企业为</w:t>
      </w:r>
      <w:r>
        <w:rPr>
          <w:rFonts w:hint="eastAsia" w:ascii="宋体" w:hAnsi="宋体" w:cs="宋体"/>
          <w:color w:val="auto"/>
          <w:sz w:val="24"/>
          <w:szCs w:val="32"/>
          <w:highlight w:val="none"/>
          <w:u w:val="single"/>
        </w:rPr>
        <w:t xml:space="preserve">  （企业名称）  </w:t>
      </w:r>
      <w:r>
        <w:rPr>
          <w:rFonts w:hint="eastAsia" w:ascii="宋体" w:hAnsi="宋体" w:cs="宋体"/>
          <w:color w:val="auto"/>
          <w:sz w:val="24"/>
          <w:szCs w:val="32"/>
          <w:highlight w:val="none"/>
        </w:rPr>
        <w:t>，从业人员</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人，营业收入为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万元，资产总额为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万元，属于</w:t>
      </w:r>
      <w:r>
        <w:rPr>
          <w:rFonts w:hint="eastAsia" w:ascii="宋体" w:hAnsi="宋体" w:cs="宋体"/>
          <w:color w:val="auto"/>
          <w:sz w:val="24"/>
          <w:szCs w:val="32"/>
          <w:highlight w:val="none"/>
          <w:u w:val="single"/>
        </w:rPr>
        <w:t>（中型企业、小型企业、微型企业）</w:t>
      </w:r>
      <w:r>
        <w:rPr>
          <w:rFonts w:hint="eastAsia" w:ascii="宋体" w:hAnsi="宋体" w:cs="宋体"/>
          <w:color w:val="auto"/>
          <w:sz w:val="24"/>
          <w:szCs w:val="32"/>
          <w:highlight w:val="none"/>
        </w:rPr>
        <w:t>；</w:t>
      </w:r>
    </w:p>
    <w:p>
      <w:pPr>
        <w:spacing w:line="360" w:lineRule="auto"/>
        <w:rPr>
          <w:rFonts w:hint="eastAsia" w:ascii="宋体" w:hAnsi="宋体" w:cs="宋体"/>
          <w:color w:val="auto"/>
          <w:sz w:val="24"/>
          <w:szCs w:val="32"/>
          <w:highlight w:val="none"/>
        </w:rPr>
      </w:pPr>
      <w:r>
        <w:rPr>
          <w:rFonts w:hint="eastAsia" w:ascii="宋体" w:hAnsi="宋体" w:cs="宋体"/>
          <w:color w:val="auto"/>
          <w:sz w:val="24"/>
          <w:szCs w:val="32"/>
          <w:highlight w:val="none"/>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本企业对上述声明内容的真实性负责。如有虚假，将依法承担相应责任。</w:t>
      </w: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pacing w:line="360" w:lineRule="auto"/>
        <w:ind w:firstLine="5280" w:firstLineChars="2200"/>
        <w:rPr>
          <w:rFonts w:hint="eastAsia" w:ascii="宋体" w:hAnsi="宋体" w:cs="宋体"/>
          <w:color w:val="auto"/>
          <w:sz w:val="24"/>
          <w:szCs w:val="32"/>
          <w:highlight w:val="none"/>
        </w:rPr>
      </w:pPr>
      <w:r>
        <w:rPr>
          <w:rFonts w:hint="eastAsia" w:ascii="宋体" w:hAnsi="宋体" w:cs="宋体"/>
          <w:color w:val="auto"/>
          <w:sz w:val="24"/>
          <w:szCs w:val="32"/>
          <w:highlight w:val="none"/>
        </w:rPr>
        <w:t>企业名称（盖章）：</w:t>
      </w:r>
    </w:p>
    <w:p>
      <w:pPr>
        <w:spacing w:line="360" w:lineRule="auto"/>
        <w:ind w:firstLine="5280" w:firstLineChars="2200"/>
        <w:rPr>
          <w:rFonts w:hint="default" w:ascii="Times New Roman" w:hAnsi="Times New Roman" w:eastAsia="宋体" w:cs="Times New Roman"/>
          <w:bCs/>
          <w:kern w:val="0"/>
          <w:sz w:val="24"/>
        </w:rPr>
      </w:pPr>
    </w:p>
    <w:p>
      <w:pPr>
        <w:pStyle w:val="10"/>
        <w:rPr>
          <w:rFonts w:hint="default"/>
        </w:rPr>
      </w:pPr>
    </w:p>
    <w:p>
      <w:pPr>
        <w:tabs>
          <w:tab w:val="left" w:pos="420"/>
        </w:tabs>
        <w:spacing w:before="100" w:beforeAutospacing="1" w:after="100" w:afterAutospacing="1"/>
        <w:rPr>
          <w:rFonts w:hint="default" w:ascii="Times New Roman" w:hAnsi="Times New Roman" w:eastAsia="宋体" w:cs="Times New Roman"/>
          <w:b/>
          <w:bCs/>
          <w:kern w:val="0"/>
          <w:sz w:val="24"/>
        </w:rPr>
      </w:pPr>
    </w:p>
    <w:p>
      <w:pPr>
        <w:pStyle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注：1</w:t>
      </w:r>
      <w:r>
        <w:rPr>
          <w:rFonts w:hint="eastAsia" w:ascii="宋体" w:hAnsi="宋体" w:eastAsia="宋体" w:cs="宋体"/>
          <w:b w:val="0"/>
          <w:bCs w:val="0"/>
          <w:color w:val="auto"/>
          <w:sz w:val="24"/>
          <w:szCs w:val="24"/>
          <w:highlight w:val="none"/>
        </w:rPr>
        <w:t>、如投标人是小微企业的，则需提供中小企业声明函。</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2、从业人员、营业收入、资产总额填报上一年度数据，无上一年度数据的新成立企业可不填报。</w:t>
      </w:r>
    </w:p>
    <w:p>
      <w:pPr>
        <w:pStyle w:val="9"/>
        <w:rPr>
          <w:rFonts w:hint="eastAsia"/>
          <w:b w:val="0"/>
          <w:bCs w:val="0"/>
          <w:color w:val="auto"/>
          <w:sz w:val="24"/>
          <w:szCs w:val="24"/>
          <w:highlight w:val="none"/>
        </w:rPr>
      </w:pPr>
      <w:r>
        <w:rPr>
          <w:rFonts w:hint="eastAsia" w:ascii="宋体" w:hAnsi="宋体" w:eastAsia="宋体" w:cs="宋体"/>
          <w:b w:val="0"/>
          <w:bCs w:val="0"/>
          <w:color w:val="auto"/>
          <w:sz w:val="24"/>
          <w:szCs w:val="24"/>
          <w:highlight w:val="none"/>
        </w:rPr>
        <w:t>3、如中标人声明为小微企业，本声明函将随中标结果同时公告，接受社会监督。</w:t>
      </w: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pacing w:after="120"/>
        <w:ind w:right="960"/>
        <w:jc w:val="left"/>
        <w:rPr>
          <w:rFonts w:ascii="宋体" w:cs="宋体"/>
          <w:b/>
          <w:sz w:val="24"/>
          <w:szCs w:val="24"/>
        </w:rPr>
      </w:pPr>
      <w:r>
        <w:rPr>
          <w:rFonts w:hint="eastAsia" w:ascii="宋体" w:cs="宋体"/>
          <w:b/>
          <w:sz w:val="24"/>
          <w:szCs w:val="24"/>
        </w:rPr>
        <w:t>附件</w:t>
      </w:r>
      <w:r>
        <w:rPr>
          <w:rFonts w:hint="eastAsia" w:ascii="宋体" w:cs="宋体"/>
          <w:b/>
          <w:sz w:val="24"/>
          <w:szCs w:val="24"/>
          <w:lang w:val="en-US" w:eastAsia="zh-CN"/>
        </w:rPr>
        <w:t>16</w:t>
      </w:r>
      <w:r>
        <w:rPr>
          <w:rFonts w:hint="eastAsia" w:ascii="宋体" w:cs="宋体"/>
          <w:b/>
          <w:sz w:val="24"/>
          <w:szCs w:val="24"/>
        </w:rPr>
        <w:t>：</w:t>
      </w:r>
    </w:p>
    <w:p>
      <w:pPr>
        <w:spacing w:after="120"/>
        <w:ind w:right="960" w:firstLine="2891" w:firstLineChars="800"/>
        <w:jc w:val="left"/>
        <w:rPr>
          <w:rFonts w:ascii="宋体" w:cs="宋体"/>
          <w:b/>
          <w:sz w:val="36"/>
        </w:rPr>
      </w:pPr>
      <w:r>
        <w:rPr>
          <w:rFonts w:hint="eastAsia" w:ascii="宋体" w:cs="宋体"/>
          <w:b/>
          <w:sz w:val="36"/>
        </w:rPr>
        <w:t>残疾人福利性单位声明函</w:t>
      </w:r>
    </w:p>
    <w:p>
      <w:pPr>
        <w:spacing w:line="588" w:lineRule="exact"/>
        <w:ind w:firstLine="480" w:firstLineChars="200"/>
        <w:rPr>
          <w:rFonts w:ascii="宋体" w:cs="宋体"/>
          <w:sz w:val="24"/>
          <w:szCs w:val="24"/>
        </w:rPr>
      </w:pPr>
      <w:r>
        <w:rPr>
          <w:rFonts w:hint="eastAsia" w:ascii="宋体" w:cs="宋体"/>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cs="宋体"/>
          <w:sz w:val="24"/>
          <w:szCs w:val="24"/>
        </w:rPr>
      </w:pPr>
      <w:r>
        <w:rPr>
          <w:rFonts w:hint="eastAsia" w:ascii="宋体" w:cs="宋体"/>
          <w:sz w:val="24"/>
          <w:szCs w:val="24"/>
        </w:rPr>
        <w:t>本单位对上述声明的真实性负责。如有虚假，将依法承担相应责任。</w:t>
      </w:r>
    </w:p>
    <w:p>
      <w:pPr>
        <w:spacing w:line="588" w:lineRule="exact"/>
        <w:ind w:firstLine="504" w:firstLineChars="200"/>
        <w:rPr>
          <w:rFonts w:ascii="宋体" w:cs="宋体"/>
          <w:spacing w:val="6"/>
          <w:sz w:val="24"/>
          <w:szCs w:val="24"/>
        </w:rPr>
      </w:pPr>
    </w:p>
    <w:p>
      <w:pPr>
        <w:spacing w:line="588" w:lineRule="exact"/>
        <w:ind w:firstLine="504" w:firstLineChars="200"/>
        <w:rPr>
          <w:rFonts w:ascii="宋体" w:cs="宋体"/>
          <w:spacing w:val="6"/>
          <w:sz w:val="24"/>
          <w:szCs w:val="24"/>
        </w:rPr>
      </w:pPr>
    </w:p>
    <w:p>
      <w:pPr>
        <w:tabs>
          <w:tab w:val="left" w:pos="4860"/>
        </w:tabs>
        <w:spacing w:line="588" w:lineRule="exact"/>
        <w:ind w:right="1560" w:firstLine="480" w:firstLineChars="200"/>
        <w:jc w:val="center"/>
        <w:rPr>
          <w:rFonts w:ascii="宋体" w:cs="宋体"/>
          <w:sz w:val="24"/>
          <w:szCs w:val="24"/>
        </w:rPr>
      </w:pPr>
      <w:r>
        <w:rPr>
          <w:rFonts w:hint="eastAsia" w:ascii="宋体" w:cs="宋体"/>
          <w:sz w:val="24"/>
          <w:szCs w:val="24"/>
        </w:rPr>
        <w:t xml:space="preserve">                                             单位名称（盖章）：</w:t>
      </w:r>
    </w:p>
    <w:p>
      <w:pPr>
        <w:rPr>
          <w:rFonts w:ascii="宋体" w:cs="宋体"/>
          <w:sz w:val="24"/>
          <w:szCs w:val="24"/>
        </w:rPr>
      </w:pPr>
      <w:r>
        <w:rPr>
          <w:rFonts w:hint="eastAsia" w:ascii="宋体" w:cs="宋体"/>
          <w:sz w:val="24"/>
          <w:szCs w:val="24"/>
        </w:rPr>
        <w:t xml:space="preserve">                                                 日期：</w:t>
      </w:r>
    </w:p>
    <w:p>
      <w:pPr>
        <w:rPr>
          <w:rFonts w:ascii="宋体"/>
        </w:rPr>
      </w:pPr>
    </w:p>
    <w:p>
      <w:pPr>
        <w:rPr>
          <w:rFonts w:ascii="宋体"/>
        </w:rPr>
      </w:pPr>
    </w:p>
    <w:p>
      <w:pPr>
        <w:rPr>
          <w:rFonts w:ascii="宋体"/>
        </w:rPr>
      </w:pPr>
    </w:p>
    <w:p>
      <w:pPr>
        <w:spacing w:after="120"/>
        <w:jc w:val="center"/>
        <w:rPr>
          <w:rFonts w:ascii="宋体" w:cs="宋体"/>
          <w:b/>
          <w:sz w:val="36"/>
          <w:szCs w:val="36"/>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pStyle w:val="9"/>
        <w:rPr>
          <w:rFonts w:ascii="宋体" w:cs="宋体"/>
          <w:sz w:val="22"/>
          <w:szCs w:val="28"/>
        </w:rPr>
      </w:pPr>
      <w:r>
        <w:rPr>
          <w:rFonts w:hint="eastAsia" w:ascii="宋体" w:cs="宋体"/>
          <w:sz w:val="22"/>
          <w:szCs w:val="28"/>
        </w:rPr>
        <w:t>注：1.残疾人福利性单位视同小型、微型企业，享受价格扣除。</w:t>
      </w:r>
    </w:p>
    <w:p>
      <w:pPr>
        <w:pStyle w:val="9"/>
        <w:rPr>
          <w:rFonts w:ascii="宋体" w:cs="宋体"/>
          <w:sz w:val="22"/>
          <w:szCs w:val="28"/>
        </w:rPr>
      </w:pPr>
      <w:r>
        <w:rPr>
          <w:rFonts w:hint="eastAsia" w:ascii="宋体" w:cs="宋体"/>
          <w:sz w:val="22"/>
          <w:szCs w:val="28"/>
        </w:rPr>
        <w:t>2.残疾人福利性单位属于小型、微型企业的，不重复享受政策。</w:t>
      </w:r>
    </w:p>
    <w:p>
      <w:pPr>
        <w:pStyle w:val="9"/>
        <w:rPr>
          <w:rFonts w:ascii="宋体" w:cs="宋体"/>
          <w:sz w:val="22"/>
          <w:szCs w:val="28"/>
        </w:rPr>
      </w:pPr>
      <w:r>
        <w:rPr>
          <w:rFonts w:hint="eastAsia" w:ascii="宋体" w:cs="宋体"/>
          <w:sz w:val="22"/>
          <w:szCs w:val="28"/>
        </w:rPr>
        <w:t>3.如中标人声明为残疾人福利性单位，本声明函将随中标结果同时公告，接受社会监督。</w:t>
      </w: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val="en-US" w:eastAsia="zh-CN"/>
        </w:rPr>
      </w:pPr>
      <w:r>
        <w:rPr>
          <w:rFonts w:hint="eastAsia" w:ascii="宋体" w:hAnsi="宋体" w:cs="宋体"/>
          <w:b/>
          <w:bCs/>
          <w:sz w:val="24"/>
          <w:szCs w:val="24"/>
          <w:lang w:eastAsia="zh-CN"/>
        </w:rPr>
        <w:t>附件</w:t>
      </w:r>
      <w:r>
        <w:rPr>
          <w:rFonts w:hint="eastAsia" w:ascii="宋体" w:hAnsi="宋体" w:cs="宋体"/>
          <w:b/>
          <w:bCs/>
          <w:sz w:val="24"/>
          <w:szCs w:val="24"/>
          <w:lang w:val="en-US" w:eastAsia="zh-CN"/>
        </w:rPr>
        <w:t>17：</w:t>
      </w:r>
    </w:p>
    <w:p>
      <w:pPr>
        <w:snapToGrid w:val="0"/>
        <w:spacing w:before="50" w:after="50"/>
        <w:ind w:firstLine="1320" w:firstLineChars="300"/>
        <w:rPr>
          <w:rFonts w:ascii="宋体" w:hAnsi="宋体" w:cs="宋体"/>
          <w:sz w:val="28"/>
          <w:szCs w:val="28"/>
        </w:rPr>
      </w:pPr>
      <w:r>
        <w:rPr>
          <w:rFonts w:hint="eastAsia" w:ascii="宋体" w:hAnsi="宋体" w:cs="宋体"/>
          <w:sz w:val="44"/>
          <w:szCs w:val="44"/>
        </w:rPr>
        <w:t>浙江省政府采购代理机构考核评价表</w:t>
      </w:r>
    </w:p>
    <w:p>
      <w:pPr>
        <w:rPr>
          <w:rFonts w:hint="eastAsia" w:ascii="宋体" w:hAnsi="宋体" w:eastAsia="宋体" w:cs="宋体"/>
          <w:sz w:val="28"/>
          <w:szCs w:val="28"/>
          <w:lang w:eastAsia="zh-CN"/>
        </w:rPr>
      </w:pPr>
      <w:r>
        <w:rPr>
          <w:rFonts w:hint="eastAsia" w:ascii="宋体" w:hAnsi="宋体" w:cs="宋体"/>
          <w:sz w:val="28"/>
          <w:szCs w:val="28"/>
        </w:rPr>
        <w:t>代理机构名称：</w:t>
      </w:r>
      <w:r>
        <w:rPr>
          <w:rFonts w:hint="eastAsia" w:ascii="宋体" w:hAnsi="宋体" w:cs="宋体"/>
          <w:sz w:val="28"/>
          <w:szCs w:val="28"/>
          <w:lang w:eastAsia="zh-CN"/>
        </w:rPr>
        <w:t>东阳八婺工程项目管理有限公司</w:t>
      </w:r>
    </w:p>
    <w:tbl>
      <w:tblPr>
        <w:tblStyle w:val="20"/>
        <w:tblW w:w="9646"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535"/>
        <w:gridCol w:w="696"/>
        <w:gridCol w:w="1068"/>
        <w:gridCol w:w="132"/>
        <w:gridCol w:w="900"/>
        <w:gridCol w:w="787"/>
        <w:gridCol w:w="3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061" w:type="dxa"/>
            <w:vAlign w:val="center"/>
          </w:tcPr>
          <w:p>
            <w:pPr>
              <w:jc w:val="center"/>
              <w:rPr>
                <w:rFonts w:ascii="宋体" w:hAnsi="宋体" w:cs="宋体"/>
                <w:sz w:val="24"/>
                <w:szCs w:val="24"/>
              </w:rPr>
            </w:pPr>
            <w:r>
              <w:rPr>
                <w:rFonts w:hint="eastAsia" w:ascii="宋体" w:hAnsi="宋体" w:cs="宋体"/>
                <w:sz w:val="24"/>
                <w:szCs w:val="24"/>
              </w:rPr>
              <w:t>填表人类别</w:t>
            </w:r>
          </w:p>
        </w:tc>
        <w:tc>
          <w:tcPr>
            <w:tcW w:w="8585" w:type="dxa"/>
            <w:gridSpan w:val="7"/>
            <w:vAlign w:val="center"/>
          </w:tcPr>
          <w:p>
            <w:pPr>
              <w:ind w:firstLine="480" w:firstLineChars="200"/>
              <w:jc w:val="center"/>
              <w:rPr>
                <w:rFonts w:ascii="宋体" w:hAnsi="宋体" w:cs="宋体"/>
                <w:sz w:val="24"/>
                <w:szCs w:val="24"/>
              </w:rPr>
            </w:pPr>
            <w:r>
              <w:rPr>
                <w:rFonts w:hint="eastAsia" w:ascii="宋体" w:hAnsi="宋体" w:cs="宋体"/>
                <w:sz w:val="24"/>
                <w:szCs w:val="24"/>
              </w:rPr>
              <w:t>□采购单位□投标人□专家□监管部门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061" w:type="dxa"/>
            <w:vAlign w:val="center"/>
          </w:tcPr>
          <w:p>
            <w:pPr>
              <w:jc w:val="center"/>
              <w:rPr>
                <w:rFonts w:ascii="宋体" w:hAnsi="宋体" w:cs="宋体"/>
                <w:sz w:val="24"/>
                <w:szCs w:val="24"/>
              </w:rPr>
            </w:pPr>
            <w:r>
              <w:rPr>
                <w:rFonts w:hint="eastAsia" w:ascii="宋体" w:hAnsi="宋体" w:cs="宋体"/>
                <w:sz w:val="24"/>
                <w:szCs w:val="24"/>
              </w:rPr>
              <w:t>填表人名称或姓名</w:t>
            </w:r>
          </w:p>
        </w:tc>
        <w:tc>
          <w:tcPr>
            <w:tcW w:w="3431" w:type="dxa"/>
            <w:gridSpan w:val="4"/>
            <w:vAlign w:val="center"/>
          </w:tcPr>
          <w:p>
            <w:pPr>
              <w:jc w:val="center"/>
              <w:rPr>
                <w:rFonts w:ascii="宋体" w:hAnsi="宋体" w:cs="宋体"/>
                <w:sz w:val="24"/>
                <w:szCs w:val="24"/>
              </w:rPr>
            </w:pPr>
          </w:p>
        </w:tc>
        <w:tc>
          <w:tcPr>
            <w:tcW w:w="900" w:type="dxa"/>
            <w:vAlign w:val="center"/>
          </w:tcPr>
          <w:p>
            <w:pPr>
              <w:jc w:val="center"/>
              <w:rPr>
                <w:rFonts w:ascii="宋体" w:hAnsi="宋体" w:cs="宋体"/>
                <w:sz w:val="24"/>
                <w:szCs w:val="24"/>
              </w:rPr>
            </w:pPr>
            <w:r>
              <w:rPr>
                <w:rFonts w:hint="eastAsia" w:ascii="宋体" w:hAnsi="宋体" w:cs="宋体"/>
                <w:sz w:val="24"/>
                <w:szCs w:val="24"/>
              </w:rPr>
              <w:t>地址</w:t>
            </w:r>
          </w:p>
        </w:tc>
        <w:tc>
          <w:tcPr>
            <w:tcW w:w="4254" w:type="dxa"/>
            <w:gridSpan w:val="2"/>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1" w:type="dxa"/>
            <w:vAlign w:val="center"/>
          </w:tcPr>
          <w:p>
            <w:pPr>
              <w:jc w:val="center"/>
              <w:rPr>
                <w:rFonts w:ascii="宋体" w:hAnsi="宋体" w:cs="宋体"/>
                <w:sz w:val="24"/>
                <w:szCs w:val="24"/>
              </w:rPr>
            </w:pPr>
            <w:r>
              <w:rPr>
                <w:rFonts w:hint="eastAsia" w:ascii="宋体" w:hAnsi="宋体" w:cs="宋体"/>
                <w:sz w:val="24"/>
                <w:szCs w:val="24"/>
              </w:rPr>
              <w:t>联系人</w:t>
            </w:r>
          </w:p>
        </w:tc>
        <w:tc>
          <w:tcPr>
            <w:tcW w:w="1535" w:type="dxa"/>
            <w:vAlign w:val="center"/>
          </w:tcPr>
          <w:p>
            <w:pPr>
              <w:jc w:val="center"/>
              <w:rPr>
                <w:rFonts w:ascii="宋体" w:hAnsi="宋体" w:cs="宋体"/>
                <w:sz w:val="24"/>
                <w:szCs w:val="24"/>
              </w:rPr>
            </w:pPr>
          </w:p>
        </w:tc>
        <w:tc>
          <w:tcPr>
            <w:tcW w:w="696" w:type="dxa"/>
            <w:vAlign w:val="center"/>
          </w:tcPr>
          <w:p>
            <w:pPr>
              <w:jc w:val="center"/>
              <w:rPr>
                <w:rFonts w:ascii="宋体" w:hAnsi="宋体" w:cs="宋体"/>
                <w:sz w:val="24"/>
                <w:szCs w:val="24"/>
              </w:rPr>
            </w:pPr>
            <w:r>
              <w:rPr>
                <w:rFonts w:hint="eastAsia" w:ascii="宋体" w:hAnsi="宋体" w:cs="宋体"/>
                <w:sz w:val="24"/>
                <w:szCs w:val="24"/>
              </w:rPr>
              <w:t>电话</w:t>
            </w:r>
          </w:p>
        </w:tc>
        <w:tc>
          <w:tcPr>
            <w:tcW w:w="2100" w:type="dxa"/>
            <w:gridSpan w:val="3"/>
            <w:vAlign w:val="center"/>
          </w:tcPr>
          <w:p>
            <w:pPr>
              <w:jc w:val="center"/>
              <w:rPr>
                <w:rFonts w:ascii="宋体" w:hAnsi="宋体" w:cs="宋体"/>
                <w:sz w:val="24"/>
                <w:szCs w:val="24"/>
              </w:rPr>
            </w:pPr>
          </w:p>
        </w:tc>
        <w:tc>
          <w:tcPr>
            <w:tcW w:w="787" w:type="dxa"/>
            <w:vAlign w:val="center"/>
          </w:tcPr>
          <w:p>
            <w:pPr>
              <w:jc w:val="center"/>
              <w:rPr>
                <w:rFonts w:ascii="宋体" w:hAnsi="宋体" w:cs="宋体"/>
                <w:sz w:val="24"/>
                <w:szCs w:val="24"/>
              </w:rPr>
            </w:pPr>
            <w:r>
              <w:rPr>
                <w:rFonts w:hint="eastAsia" w:ascii="宋体" w:hAnsi="宋体" w:cs="宋体"/>
                <w:sz w:val="24"/>
                <w:szCs w:val="24"/>
              </w:rPr>
              <w:t>传真</w:t>
            </w:r>
          </w:p>
        </w:tc>
        <w:tc>
          <w:tcPr>
            <w:tcW w:w="3467"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Merge w:val="restart"/>
            <w:vAlign w:val="center"/>
          </w:tcPr>
          <w:p>
            <w:pPr>
              <w:jc w:val="center"/>
              <w:rPr>
                <w:rFonts w:ascii="宋体" w:hAnsi="宋体" w:cs="宋体"/>
                <w:sz w:val="24"/>
                <w:szCs w:val="24"/>
              </w:rPr>
            </w:pPr>
            <w:r>
              <w:rPr>
                <w:rFonts w:hint="eastAsia" w:ascii="宋体" w:hAnsi="宋体" w:cs="宋体"/>
                <w:sz w:val="24"/>
                <w:szCs w:val="24"/>
              </w:rPr>
              <w:t>对代理机构的评价</w:t>
            </w:r>
          </w:p>
        </w:tc>
        <w:tc>
          <w:tcPr>
            <w:tcW w:w="3299" w:type="dxa"/>
            <w:gridSpan w:val="3"/>
            <w:vAlign w:val="center"/>
          </w:tcPr>
          <w:p>
            <w:pPr>
              <w:spacing w:line="500" w:lineRule="exact"/>
              <w:jc w:val="center"/>
              <w:rPr>
                <w:rFonts w:ascii="宋体" w:hAnsi="宋体" w:cs="宋体"/>
                <w:sz w:val="24"/>
                <w:szCs w:val="24"/>
              </w:rPr>
            </w:pPr>
            <w:r>
              <w:rPr>
                <w:rFonts w:hint="eastAsia" w:ascii="宋体" w:hAnsi="宋体" w:cs="宋体"/>
                <w:sz w:val="24"/>
                <w:szCs w:val="24"/>
              </w:rPr>
              <w:t>项目</w:t>
            </w:r>
          </w:p>
        </w:tc>
        <w:tc>
          <w:tcPr>
            <w:tcW w:w="5286" w:type="dxa"/>
            <w:gridSpan w:val="4"/>
            <w:vAlign w:val="center"/>
          </w:tcPr>
          <w:p>
            <w:pPr>
              <w:spacing w:line="500" w:lineRule="exact"/>
              <w:jc w:val="center"/>
              <w:rPr>
                <w:rFonts w:ascii="宋体" w:hAnsi="宋体" w:cs="宋体"/>
                <w:sz w:val="24"/>
                <w:szCs w:val="24"/>
              </w:rPr>
            </w:pPr>
            <w:r>
              <w:rPr>
                <w:rFonts w:hint="eastAsia" w:ascii="宋体" w:hAnsi="宋体" w:cs="宋体"/>
                <w:sz w:val="24"/>
                <w:szCs w:val="24"/>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Merge w:val="continue"/>
            <w:vAlign w:val="center"/>
          </w:tcPr>
          <w:p>
            <w:pPr>
              <w:widowControl/>
              <w:jc w:val="left"/>
              <w:rPr>
                <w:rFonts w:ascii="宋体" w:hAnsi="宋体" w:cs="宋体"/>
                <w:sz w:val="24"/>
                <w:szCs w:val="24"/>
              </w:rPr>
            </w:pPr>
          </w:p>
        </w:tc>
        <w:tc>
          <w:tcPr>
            <w:tcW w:w="3299" w:type="dxa"/>
            <w:gridSpan w:val="3"/>
            <w:vAlign w:val="center"/>
          </w:tcPr>
          <w:p>
            <w:pPr>
              <w:spacing w:line="500" w:lineRule="exact"/>
              <w:jc w:val="center"/>
              <w:rPr>
                <w:rFonts w:ascii="宋体" w:hAnsi="宋体" w:cs="宋体"/>
                <w:sz w:val="24"/>
                <w:szCs w:val="24"/>
              </w:rPr>
            </w:pPr>
            <w:r>
              <w:rPr>
                <w:rFonts w:hint="eastAsia" w:ascii="宋体" w:hAnsi="宋体" w:cs="宋体"/>
                <w:sz w:val="24"/>
                <w:szCs w:val="24"/>
              </w:rPr>
              <w:t>业务水平（20分）</w:t>
            </w:r>
          </w:p>
        </w:tc>
        <w:tc>
          <w:tcPr>
            <w:tcW w:w="5286" w:type="dxa"/>
            <w:gridSpan w:val="4"/>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Merge w:val="continue"/>
            <w:vAlign w:val="center"/>
          </w:tcPr>
          <w:p>
            <w:pPr>
              <w:widowControl/>
              <w:jc w:val="left"/>
              <w:rPr>
                <w:rFonts w:ascii="宋体" w:hAnsi="宋体" w:cs="宋体"/>
                <w:sz w:val="24"/>
                <w:szCs w:val="24"/>
              </w:rPr>
            </w:pPr>
          </w:p>
        </w:tc>
        <w:tc>
          <w:tcPr>
            <w:tcW w:w="3299" w:type="dxa"/>
            <w:gridSpan w:val="3"/>
            <w:vAlign w:val="center"/>
          </w:tcPr>
          <w:p>
            <w:pPr>
              <w:spacing w:line="500" w:lineRule="exact"/>
              <w:jc w:val="center"/>
              <w:rPr>
                <w:rFonts w:ascii="宋体" w:hAnsi="宋体" w:cs="宋体"/>
                <w:sz w:val="24"/>
                <w:szCs w:val="24"/>
              </w:rPr>
            </w:pPr>
            <w:r>
              <w:rPr>
                <w:rFonts w:hint="eastAsia" w:ascii="宋体" w:hAnsi="宋体" w:cs="宋体"/>
                <w:sz w:val="24"/>
                <w:szCs w:val="24"/>
              </w:rPr>
              <w:t>服务态度（20分）</w:t>
            </w:r>
          </w:p>
        </w:tc>
        <w:tc>
          <w:tcPr>
            <w:tcW w:w="5286" w:type="dxa"/>
            <w:gridSpan w:val="4"/>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Merge w:val="continue"/>
            <w:vAlign w:val="center"/>
          </w:tcPr>
          <w:p>
            <w:pPr>
              <w:widowControl/>
              <w:jc w:val="left"/>
              <w:rPr>
                <w:rFonts w:ascii="宋体" w:hAnsi="宋体" w:cs="宋体"/>
                <w:sz w:val="24"/>
                <w:szCs w:val="24"/>
              </w:rPr>
            </w:pPr>
          </w:p>
        </w:tc>
        <w:tc>
          <w:tcPr>
            <w:tcW w:w="3299" w:type="dxa"/>
            <w:gridSpan w:val="3"/>
            <w:vAlign w:val="center"/>
          </w:tcPr>
          <w:p>
            <w:pPr>
              <w:spacing w:line="500" w:lineRule="exact"/>
              <w:jc w:val="center"/>
              <w:rPr>
                <w:rFonts w:ascii="宋体" w:hAnsi="宋体" w:cs="宋体"/>
                <w:sz w:val="24"/>
                <w:szCs w:val="24"/>
              </w:rPr>
            </w:pPr>
            <w:r>
              <w:rPr>
                <w:rFonts w:hint="eastAsia" w:ascii="宋体" w:hAnsi="宋体" w:cs="宋体"/>
                <w:sz w:val="24"/>
                <w:szCs w:val="24"/>
              </w:rPr>
              <w:t>工作质量（20分）</w:t>
            </w:r>
          </w:p>
        </w:tc>
        <w:tc>
          <w:tcPr>
            <w:tcW w:w="5286" w:type="dxa"/>
            <w:gridSpan w:val="4"/>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Merge w:val="continue"/>
            <w:vAlign w:val="center"/>
          </w:tcPr>
          <w:p>
            <w:pPr>
              <w:widowControl/>
              <w:jc w:val="left"/>
              <w:rPr>
                <w:rFonts w:ascii="宋体" w:hAnsi="宋体" w:cs="宋体"/>
                <w:sz w:val="24"/>
                <w:szCs w:val="24"/>
              </w:rPr>
            </w:pPr>
          </w:p>
        </w:tc>
        <w:tc>
          <w:tcPr>
            <w:tcW w:w="3299" w:type="dxa"/>
            <w:gridSpan w:val="3"/>
            <w:vAlign w:val="center"/>
          </w:tcPr>
          <w:p>
            <w:pPr>
              <w:spacing w:line="500" w:lineRule="exact"/>
              <w:jc w:val="center"/>
              <w:rPr>
                <w:rFonts w:ascii="宋体" w:hAnsi="宋体" w:cs="宋体"/>
                <w:sz w:val="24"/>
                <w:szCs w:val="24"/>
              </w:rPr>
            </w:pPr>
            <w:r>
              <w:rPr>
                <w:rFonts w:hint="eastAsia" w:ascii="宋体" w:hAnsi="宋体" w:cs="宋体"/>
                <w:sz w:val="24"/>
                <w:szCs w:val="24"/>
              </w:rPr>
              <w:t>工作效率（20分）</w:t>
            </w:r>
          </w:p>
        </w:tc>
        <w:tc>
          <w:tcPr>
            <w:tcW w:w="5286" w:type="dxa"/>
            <w:gridSpan w:val="4"/>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Merge w:val="continue"/>
            <w:vAlign w:val="center"/>
          </w:tcPr>
          <w:p>
            <w:pPr>
              <w:widowControl/>
              <w:jc w:val="left"/>
              <w:rPr>
                <w:rFonts w:ascii="宋体" w:hAnsi="宋体" w:cs="宋体"/>
                <w:sz w:val="24"/>
                <w:szCs w:val="24"/>
              </w:rPr>
            </w:pPr>
          </w:p>
        </w:tc>
        <w:tc>
          <w:tcPr>
            <w:tcW w:w="3299" w:type="dxa"/>
            <w:gridSpan w:val="3"/>
            <w:vAlign w:val="center"/>
          </w:tcPr>
          <w:p>
            <w:pPr>
              <w:spacing w:line="500" w:lineRule="exact"/>
              <w:jc w:val="center"/>
              <w:rPr>
                <w:rFonts w:ascii="宋体" w:hAnsi="宋体" w:cs="宋体"/>
                <w:sz w:val="24"/>
                <w:szCs w:val="24"/>
              </w:rPr>
            </w:pPr>
            <w:r>
              <w:rPr>
                <w:rFonts w:hint="eastAsia" w:ascii="宋体" w:hAnsi="宋体" w:cs="宋体"/>
                <w:sz w:val="24"/>
                <w:szCs w:val="24"/>
              </w:rPr>
              <w:t>公平公正（20分）</w:t>
            </w:r>
          </w:p>
        </w:tc>
        <w:tc>
          <w:tcPr>
            <w:tcW w:w="5286" w:type="dxa"/>
            <w:gridSpan w:val="4"/>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Merge w:val="continue"/>
            <w:vAlign w:val="center"/>
          </w:tcPr>
          <w:p>
            <w:pPr>
              <w:widowControl/>
              <w:jc w:val="left"/>
              <w:rPr>
                <w:rFonts w:ascii="宋体" w:hAnsi="宋体" w:cs="宋体"/>
                <w:sz w:val="24"/>
                <w:szCs w:val="24"/>
              </w:rPr>
            </w:pPr>
          </w:p>
        </w:tc>
        <w:tc>
          <w:tcPr>
            <w:tcW w:w="3299" w:type="dxa"/>
            <w:gridSpan w:val="3"/>
            <w:vAlign w:val="center"/>
          </w:tcPr>
          <w:p>
            <w:pPr>
              <w:spacing w:line="500" w:lineRule="exact"/>
              <w:jc w:val="center"/>
              <w:rPr>
                <w:rFonts w:ascii="宋体" w:hAnsi="宋体" w:cs="宋体"/>
                <w:sz w:val="24"/>
                <w:szCs w:val="24"/>
              </w:rPr>
            </w:pPr>
            <w:r>
              <w:rPr>
                <w:rFonts w:hint="eastAsia" w:ascii="宋体" w:hAnsi="宋体" w:cs="宋体"/>
                <w:sz w:val="24"/>
                <w:szCs w:val="24"/>
              </w:rPr>
              <w:t>合计</w:t>
            </w:r>
          </w:p>
        </w:tc>
        <w:tc>
          <w:tcPr>
            <w:tcW w:w="5286" w:type="dxa"/>
            <w:gridSpan w:val="4"/>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1061" w:type="dxa"/>
            <w:vAlign w:val="center"/>
          </w:tcPr>
          <w:p>
            <w:pPr>
              <w:jc w:val="center"/>
              <w:rPr>
                <w:rFonts w:ascii="宋体" w:hAnsi="宋体" w:cs="宋体"/>
                <w:sz w:val="24"/>
                <w:szCs w:val="24"/>
              </w:rPr>
            </w:pPr>
            <w:r>
              <w:rPr>
                <w:rFonts w:hint="eastAsia" w:ascii="宋体" w:hAnsi="宋体" w:cs="宋体"/>
                <w:sz w:val="24"/>
                <w:szCs w:val="24"/>
              </w:rPr>
              <w:t>对代理机构的意见和建议</w:t>
            </w:r>
          </w:p>
        </w:tc>
        <w:tc>
          <w:tcPr>
            <w:tcW w:w="8585" w:type="dxa"/>
            <w:gridSpan w:val="7"/>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061" w:type="dxa"/>
            <w:vAlign w:val="center"/>
          </w:tcPr>
          <w:p>
            <w:pPr>
              <w:jc w:val="center"/>
              <w:rPr>
                <w:rFonts w:ascii="宋体" w:hAnsi="宋体" w:cs="宋体"/>
                <w:sz w:val="24"/>
                <w:szCs w:val="24"/>
              </w:rPr>
            </w:pPr>
            <w:r>
              <w:rPr>
                <w:rFonts w:hint="eastAsia" w:ascii="宋体" w:hAnsi="宋体" w:cs="宋体"/>
                <w:sz w:val="24"/>
                <w:szCs w:val="24"/>
              </w:rPr>
              <w:t>备注</w:t>
            </w:r>
          </w:p>
        </w:tc>
        <w:tc>
          <w:tcPr>
            <w:tcW w:w="8585" w:type="dxa"/>
            <w:gridSpan w:val="7"/>
            <w:vAlign w:val="center"/>
          </w:tcPr>
          <w:p>
            <w:pPr>
              <w:jc w:val="center"/>
              <w:rPr>
                <w:rFonts w:ascii="宋体" w:hAnsi="宋体" w:cs="宋体"/>
                <w:sz w:val="24"/>
                <w:szCs w:val="24"/>
              </w:rPr>
            </w:pPr>
            <w:r>
              <w:rPr>
                <w:rFonts w:hint="eastAsia" w:ascii="宋体" w:hAnsi="宋体" w:cs="宋体"/>
                <w:sz w:val="24"/>
                <w:szCs w:val="24"/>
                <w:lang w:eastAsia="zh-CN"/>
              </w:rPr>
              <w:t>东阳市白云、望江、莲花山未来社区一体化方案项目</w:t>
            </w:r>
          </w:p>
        </w:tc>
      </w:tr>
    </w:tbl>
    <w:p>
      <w:pPr>
        <w:spacing w:line="500" w:lineRule="exact"/>
        <w:rPr>
          <w:rFonts w:hint="eastAsia" w:ascii="宋体" w:hAnsi="宋体" w:eastAsia="宋体" w:cs="宋体"/>
          <w:sz w:val="24"/>
          <w:szCs w:val="24"/>
          <w:lang w:eastAsia="zh-CN"/>
        </w:rPr>
      </w:pPr>
      <w:r>
        <w:rPr>
          <w:rFonts w:hint="eastAsia" w:ascii="宋体" w:hAnsi="宋体" w:cs="宋体"/>
          <w:sz w:val="24"/>
          <w:szCs w:val="24"/>
        </w:rPr>
        <w:t>填表人（采购经办部门）签字盖章：</w:t>
      </w:r>
      <w:r>
        <w:rPr>
          <w:rFonts w:hint="eastAsia" w:ascii="宋体" w:hAnsi="宋体" w:cs="宋体"/>
          <w:sz w:val="24"/>
          <w:szCs w:val="24"/>
          <w:lang w:val="en-US" w:eastAsia="zh-CN"/>
        </w:rPr>
        <w:t xml:space="preserve">                         </w:t>
      </w:r>
      <w:r>
        <w:rPr>
          <w:rFonts w:hint="eastAsia" w:ascii="宋体" w:hAnsi="宋体" w:cs="宋体"/>
          <w:sz w:val="24"/>
          <w:szCs w:val="24"/>
        </w:rPr>
        <w:t>日期</w:t>
      </w:r>
      <w:r>
        <w:rPr>
          <w:rFonts w:hint="eastAsia" w:ascii="宋体" w:hAnsi="宋体" w:cs="宋体"/>
          <w:sz w:val="24"/>
          <w:szCs w:val="24"/>
          <w:lang w:eastAsia="zh-CN"/>
        </w:rPr>
        <w:t>：</w:t>
      </w:r>
    </w:p>
    <w:p>
      <w:pPr>
        <w:pStyle w:val="9"/>
        <w:ind w:right="1240"/>
        <w:rPr>
          <w:rFonts w:ascii="宋体" w:hAnsi="宋体" w:cs="宋体"/>
        </w:rPr>
      </w:pPr>
    </w:p>
    <w:p>
      <w:pPr>
        <w:pStyle w:val="9"/>
        <w:ind w:right="1240"/>
        <w:rPr>
          <w:rFonts w:ascii="宋体" w:hAnsi="宋体" w:cs="宋体"/>
        </w:rPr>
      </w:pPr>
    </w:p>
    <w:p>
      <w:pPr>
        <w:pStyle w:val="9"/>
        <w:ind w:right="1240"/>
        <w:rPr>
          <w:rFonts w:ascii="宋体" w:hAnsi="宋体" w:cs="宋体"/>
        </w:rPr>
      </w:pPr>
    </w:p>
    <w:p>
      <w:pPr>
        <w:pStyle w:val="9"/>
        <w:ind w:right="-154" w:firstLine="5520" w:firstLineChars="2300"/>
        <w:rPr>
          <w:rFonts w:ascii="宋体" w:hAnsi="宋体" w:cs="宋体"/>
        </w:rPr>
      </w:pPr>
      <w:bookmarkStart w:id="1" w:name="_GoBack"/>
      <w:bookmarkEnd w:id="1"/>
      <w:r>
        <w:rPr>
          <w:rFonts w:hint="eastAsia" w:ascii="宋体" w:hAnsi="宋体" w:cs="宋体"/>
        </w:rPr>
        <w:t>注：此表须盖投标单位公章</w:t>
      </w:r>
    </w:p>
    <w:p>
      <w:pPr>
        <w:pStyle w:val="18"/>
        <w:ind w:firstLine="344"/>
        <w:rPr>
          <w:rFonts w:ascii="宋体" w:hAnsi="宋体" w:eastAsia="宋体"/>
        </w:rPr>
      </w:pP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附件1</w:t>
      </w:r>
      <w:r>
        <w:rPr>
          <w:rFonts w:hint="eastAsia" w:ascii="宋体" w:hAnsi="宋体" w:cs="宋体"/>
          <w:b/>
          <w:bCs/>
          <w:sz w:val="24"/>
          <w:szCs w:val="24"/>
          <w:lang w:val="en-US" w:eastAsia="zh-CN"/>
        </w:rPr>
        <w:t>8</w:t>
      </w:r>
      <w:r>
        <w:rPr>
          <w:rFonts w:hint="eastAsia" w:ascii="宋体" w:hAnsi="宋体" w:eastAsia="宋体" w:cs="宋体"/>
          <w:b/>
          <w:bCs/>
          <w:sz w:val="24"/>
          <w:szCs w:val="24"/>
          <w:lang w:val="en-US" w:eastAsia="zh-CN"/>
        </w:rPr>
        <w:t>：</w:t>
      </w:r>
    </w:p>
    <w:p>
      <w:pPr>
        <w:ind w:firstLine="2249" w:firstLineChars="800"/>
        <w:rPr>
          <w:rFonts w:hint="eastAsia" w:ascii="宋体" w:hAnsi="宋体" w:cs="宋体"/>
          <w:b/>
          <w:sz w:val="28"/>
          <w:szCs w:val="28"/>
        </w:rPr>
      </w:pPr>
      <w:r>
        <w:rPr>
          <w:rFonts w:hint="eastAsia" w:ascii="宋体" w:hAnsi="宋体" w:cs="宋体"/>
          <w:b/>
          <w:sz w:val="28"/>
          <w:szCs w:val="28"/>
        </w:rPr>
        <w:t>政府采购支持中小企业信用融资相关事项通知</w:t>
      </w:r>
    </w:p>
    <w:p>
      <w:pPr>
        <w:ind w:firstLine="560" w:firstLineChars="200"/>
        <w:rPr>
          <w:rFonts w:hint="eastAsia" w:ascii="宋体" w:hAnsi="宋体" w:cs="宋体"/>
          <w:sz w:val="28"/>
          <w:szCs w:val="28"/>
        </w:rPr>
      </w:pPr>
      <w:r>
        <w:rPr>
          <w:rFonts w:hint="eastAsia" w:ascii="宋体" w:hAnsi="宋体" w:cs="宋体"/>
          <w:sz w:val="28"/>
          <w:szCs w:val="28"/>
        </w:rPr>
        <w:t>为支持和促进中小企业发展，进一步发挥政府采购政策功能，现将相关事项通知如下：</w:t>
      </w:r>
    </w:p>
    <w:p>
      <w:pPr>
        <w:ind w:firstLine="562" w:firstLineChars="200"/>
        <w:rPr>
          <w:rFonts w:hint="eastAsia" w:ascii="宋体" w:hAnsi="宋体" w:cs="宋体"/>
          <w:b/>
          <w:sz w:val="28"/>
          <w:szCs w:val="28"/>
        </w:rPr>
      </w:pPr>
      <w:r>
        <w:rPr>
          <w:rFonts w:hint="eastAsia" w:ascii="宋体" w:hAnsi="宋体" w:cs="宋体"/>
          <w:b/>
          <w:sz w:val="28"/>
          <w:szCs w:val="28"/>
        </w:rPr>
        <w:t>一、适用对象</w:t>
      </w:r>
    </w:p>
    <w:p>
      <w:pPr>
        <w:ind w:firstLine="560" w:firstLineChars="200"/>
        <w:rPr>
          <w:rFonts w:hint="eastAsia" w:ascii="宋体" w:hAnsi="宋体" w:cs="宋体"/>
          <w:sz w:val="28"/>
          <w:szCs w:val="28"/>
        </w:rPr>
      </w:pPr>
      <w:r>
        <w:rPr>
          <w:rFonts w:hint="eastAsia" w:ascii="宋体" w:hAnsi="宋体" w:cs="宋体"/>
          <w:sz w:val="28"/>
          <w:szCs w:val="28"/>
        </w:rPr>
        <w:t>在浙江政府采购网注册入库，并取得东阳市政府采购合同的中小企业供应商。</w:t>
      </w:r>
    </w:p>
    <w:p>
      <w:pPr>
        <w:ind w:firstLine="562" w:firstLineChars="200"/>
        <w:rPr>
          <w:rFonts w:hint="eastAsia" w:ascii="宋体" w:hAnsi="宋体" w:cs="宋体"/>
          <w:b/>
          <w:sz w:val="28"/>
          <w:szCs w:val="28"/>
        </w:rPr>
      </w:pPr>
      <w:r>
        <w:rPr>
          <w:rFonts w:hint="eastAsia" w:ascii="宋体" w:hAnsi="宋体" w:cs="宋体"/>
          <w:b/>
          <w:sz w:val="28"/>
          <w:szCs w:val="28"/>
        </w:rPr>
        <w:t>二、相关信息获取方式</w:t>
      </w:r>
    </w:p>
    <w:p>
      <w:pPr>
        <w:ind w:firstLine="560" w:firstLineChars="200"/>
        <w:rPr>
          <w:rFonts w:hint="eastAsia" w:ascii="宋体" w:hAnsi="宋体" w:cs="宋体"/>
          <w:sz w:val="28"/>
          <w:szCs w:val="28"/>
        </w:rPr>
      </w:pPr>
      <w:r>
        <w:rPr>
          <w:rFonts w:hint="eastAsia" w:ascii="宋体" w:hAnsi="宋体" w:cs="宋体"/>
          <w:sz w:val="28"/>
          <w:szCs w:val="28"/>
        </w:rPr>
        <w:t>请登陆浙江省政府采购网“融资贷款”模块，查看信用融资政策文件及各相关银行服务方案。</w:t>
      </w:r>
    </w:p>
    <w:p>
      <w:pPr>
        <w:ind w:firstLine="562" w:firstLineChars="200"/>
        <w:rPr>
          <w:rFonts w:hint="eastAsia" w:ascii="宋体" w:hAnsi="宋体" w:cs="宋体"/>
          <w:b/>
          <w:sz w:val="28"/>
          <w:szCs w:val="28"/>
        </w:rPr>
      </w:pPr>
      <w:r>
        <w:rPr>
          <w:rFonts w:hint="eastAsia" w:ascii="宋体" w:hAnsi="宋体" w:cs="宋体"/>
          <w:b/>
          <w:sz w:val="28"/>
          <w:szCs w:val="28"/>
        </w:rPr>
        <w:t>三、申请方式和步骤</w:t>
      </w:r>
    </w:p>
    <w:p>
      <w:pPr>
        <w:ind w:firstLine="560" w:firstLineChars="200"/>
        <w:rPr>
          <w:rFonts w:hint="eastAsia" w:ascii="宋体" w:hAnsi="宋体" w:cs="宋体"/>
          <w:sz w:val="28"/>
          <w:szCs w:val="28"/>
        </w:rPr>
      </w:pPr>
      <w:r>
        <w:rPr>
          <w:rFonts w:hint="eastAsia" w:ascii="宋体" w:hAnsi="宋体" w:cs="宋体"/>
          <w:sz w:val="28"/>
          <w:szCs w:val="28"/>
        </w:rPr>
        <w:t>（一）采购合同贷</w:t>
      </w:r>
    </w:p>
    <w:p>
      <w:pPr>
        <w:ind w:firstLine="560" w:firstLineChars="200"/>
        <w:jc w:val="left"/>
        <w:rPr>
          <w:rFonts w:hint="eastAsia" w:ascii="宋体" w:hAnsi="宋体" w:cs="宋体"/>
          <w:sz w:val="28"/>
          <w:szCs w:val="28"/>
        </w:rPr>
      </w:pPr>
      <w:r>
        <w:rPr>
          <w:rFonts w:hint="eastAsia" w:ascii="宋体" w:hAnsi="宋体" w:cs="宋体"/>
          <w:sz w:val="28"/>
          <w:szCs w:val="28"/>
        </w:rPr>
        <w:t>1、采购单位在政采云完成中标通知书及公告发布后，政采云根据该供应商资信向供应商发送推介合适的融资产品方案(展示多家银行---满足贷款银行条件的银行产品,对供应商进行展示)；</w:t>
      </w:r>
    </w:p>
    <w:p>
      <w:pPr>
        <w:ind w:firstLine="560" w:firstLineChars="200"/>
        <w:jc w:val="left"/>
        <w:rPr>
          <w:rFonts w:hint="eastAsia" w:ascii="宋体" w:hAnsi="宋体" w:cs="宋体"/>
          <w:sz w:val="28"/>
          <w:szCs w:val="28"/>
        </w:rPr>
      </w:pPr>
      <w:r>
        <w:rPr>
          <w:rFonts w:hint="eastAsia" w:ascii="宋体" w:hAnsi="宋体" w:cs="宋体"/>
          <w:sz w:val="28"/>
          <w:szCs w:val="28"/>
        </w:rPr>
        <w:t>2、供应商在收到中标通知的同时会收到可申请融资服务邀请，有意向的供应商选择满足条件的银行产品,并补充填写相关资料,向满足条件的融资产品发起申请；</w:t>
      </w:r>
    </w:p>
    <w:p>
      <w:pPr>
        <w:ind w:firstLine="560" w:firstLineChars="200"/>
        <w:jc w:val="left"/>
        <w:rPr>
          <w:rFonts w:hint="eastAsia" w:ascii="宋体" w:hAnsi="宋体" w:cs="宋体"/>
          <w:sz w:val="28"/>
          <w:szCs w:val="28"/>
        </w:rPr>
      </w:pPr>
      <w:r>
        <w:rPr>
          <w:rFonts w:hint="eastAsia" w:ascii="宋体" w:hAnsi="宋体" w:cs="宋体"/>
          <w:sz w:val="28"/>
          <w:szCs w:val="28"/>
        </w:rPr>
        <w:t>3、政采云将供应商的申请传递给银行,并将供应商相关信息给银行:供应商信息、订单(合同)信息、融资申请等数据用于贷款审批；</w:t>
      </w:r>
    </w:p>
    <w:p>
      <w:pPr>
        <w:ind w:firstLine="560" w:firstLineChars="200"/>
        <w:jc w:val="left"/>
        <w:rPr>
          <w:rFonts w:hint="eastAsia" w:ascii="宋体" w:hAnsi="宋体" w:cs="宋体"/>
          <w:sz w:val="28"/>
          <w:szCs w:val="28"/>
        </w:rPr>
      </w:pPr>
      <w:r>
        <w:rPr>
          <w:rFonts w:hint="eastAsia" w:ascii="宋体" w:hAnsi="宋体" w:cs="宋体"/>
          <w:sz w:val="28"/>
          <w:szCs w:val="28"/>
        </w:rPr>
        <w:t>4、银行进行融资审批并返回审批结果至政采云（审批通过的等待政采云放款通知，订单合同签署生效后通知）,政采云将银行反馈信息同步展示给对应供应商；</w:t>
      </w:r>
    </w:p>
    <w:p>
      <w:pPr>
        <w:ind w:firstLine="560" w:firstLineChars="200"/>
        <w:jc w:val="left"/>
        <w:rPr>
          <w:rFonts w:hint="eastAsia" w:ascii="宋体" w:hAnsi="宋体" w:cs="宋体"/>
          <w:sz w:val="28"/>
          <w:szCs w:val="28"/>
        </w:rPr>
      </w:pPr>
      <w:r>
        <w:rPr>
          <w:rFonts w:hint="eastAsia" w:ascii="宋体" w:hAnsi="宋体" w:cs="宋体"/>
          <w:sz w:val="28"/>
          <w:szCs w:val="28"/>
        </w:rPr>
        <w:t>5、采购单位与供应商在线下签订完成合同签署后（将贷款银行的帐号协调采购合同中去,贷款帐号作为采购合同的收款账户），政采云向银行发送确认指令；</w:t>
      </w:r>
    </w:p>
    <w:p>
      <w:pPr>
        <w:ind w:firstLine="560" w:firstLineChars="200"/>
        <w:jc w:val="left"/>
        <w:rPr>
          <w:rFonts w:hint="eastAsia" w:ascii="宋体" w:hAnsi="宋体" w:cs="宋体"/>
          <w:sz w:val="28"/>
          <w:szCs w:val="28"/>
        </w:rPr>
      </w:pPr>
      <w:r>
        <w:rPr>
          <w:rFonts w:hint="eastAsia" w:ascii="宋体" w:hAnsi="宋体" w:cs="宋体"/>
          <w:sz w:val="28"/>
          <w:szCs w:val="28"/>
        </w:rPr>
        <w:t>6、项目履约完成，采购单位完成验收后发起结算，国库完成支付；</w:t>
      </w:r>
    </w:p>
    <w:p>
      <w:pPr>
        <w:ind w:firstLine="560" w:firstLineChars="200"/>
        <w:jc w:val="left"/>
        <w:rPr>
          <w:rFonts w:hint="eastAsia" w:ascii="宋体" w:hAnsi="宋体" w:cs="宋体"/>
          <w:sz w:val="28"/>
          <w:szCs w:val="28"/>
        </w:rPr>
      </w:pPr>
      <w:r>
        <w:rPr>
          <w:rFonts w:hint="eastAsia" w:ascii="宋体" w:hAnsi="宋体" w:cs="宋体"/>
          <w:sz w:val="28"/>
          <w:szCs w:val="28"/>
        </w:rPr>
        <w:t>7、银行对其本行借款账户进行资金监控，有入账即可进行本金提前还款操作，银行返回还款信息“提前还款本金、更新还款计划”。</w:t>
      </w:r>
    </w:p>
    <w:p>
      <w:pPr>
        <w:ind w:firstLine="560" w:firstLineChars="200"/>
        <w:rPr>
          <w:rFonts w:hint="eastAsia" w:ascii="宋体" w:hAnsi="宋体" w:cs="宋体"/>
          <w:sz w:val="28"/>
          <w:szCs w:val="28"/>
        </w:rPr>
      </w:pPr>
      <w:r>
        <w:rPr>
          <w:rFonts w:hint="eastAsia" w:ascii="宋体" w:hAnsi="宋体" w:cs="宋体"/>
          <w:sz w:val="28"/>
          <w:szCs w:val="28"/>
        </w:rPr>
        <w:t>（二）流水贷流程</w:t>
      </w:r>
    </w:p>
    <w:p>
      <w:pPr>
        <w:ind w:firstLine="560" w:firstLineChars="200"/>
        <w:rPr>
          <w:rFonts w:hint="eastAsia" w:ascii="宋体" w:hAnsi="宋体" w:cs="宋体"/>
          <w:sz w:val="28"/>
          <w:szCs w:val="28"/>
        </w:rPr>
      </w:pPr>
      <w:r>
        <w:rPr>
          <w:rFonts w:hint="eastAsia" w:ascii="宋体" w:hAnsi="宋体" w:cs="宋体"/>
          <w:sz w:val="28"/>
          <w:szCs w:val="28"/>
        </w:rPr>
        <w:t>1、政采云通过规则向符合该产品的供应商发出邀约；</w:t>
      </w:r>
    </w:p>
    <w:p>
      <w:pPr>
        <w:ind w:firstLine="560" w:firstLineChars="200"/>
        <w:rPr>
          <w:rFonts w:hint="eastAsia" w:ascii="宋体" w:hAnsi="宋体" w:cs="宋体"/>
          <w:sz w:val="28"/>
          <w:szCs w:val="28"/>
        </w:rPr>
      </w:pPr>
      <w:r>
        <w:rPr>
          <w:rFonts w:hint="eastAsia" w:ascii="宋体" w:hAnsi="宋体" w:cs="宋体"/>
          <w:sz w:val="28"/>
          <w:szCs w:val="28"/>
        </w:rPr>
        <w:t>2、供应商授权后向银行发送历史流水数据进行授信；</w:t>
      </w:r>
    </w:p>
    <w:p>
      <w:pPr>
        <w:ind w:firstLine="560" w:firstLineChars="200"/>
        <w:rPr>
          <w:rFonts w:hint="eastAsia" w:ascii="宋体" w:hAnsi="宋体" w:cs="宋体"/>
          <w:sz w:val="28"/>
          <w:szCs w:val="28"/>
        </w:rPr>
      </w:pPr>
      <w:r>
        <w:rPr>
          <w:rFonts w:hint="eastAsia" w:ascii="宋体" w:hAnsi="宋体" w:cs="宋体"/>
          <w:sz w:val="28"/>
          <w:szCs w:val="28"/>
        </w:rPr>
        <w:t>3、银行根据风控模型出具最终授信结果并通知政采云；</w:t>
      </w:r>
    </w:p>
    <w:p>
      <w:pPr>
        <w:ind w:firstLine="560" w:firstLineChars="200"/>
        <w:rPr>
          <w:rFonts w:hint="eastAsia" w:ascii="宋体" w:hAnsi="宋体" w:cs="宋体"/>
          <w:sz w:val="28"/>
          <w:szCs w:val="28"/>
        </w:rPr>
      </w:pPr>
      <w:r>
        <w:rPr>
          <w:rFonts w:hint="eastAsia" w:ascii="宋体" w:hAnsi="宋体" w:cs="宋体"/>
          <w:sz w:val="28"/>
          <w:szCs w:val="28"/>
        </w:rPr>
        <w:t>4、供应商用款时进行在线提款签约；</w:t>
      </w:r>
    </w:p>
    <w:p>
      <w:pPr>
        <w:ind w:firstLine="560" w:firstLineChars="200"/>
        <w:rPr>
          <w:rFonts w:hint="eastAsia" w:ascii="宋体" w:hAnsi="宋体" w:cs="宋体"/>
          <w:sz w:val="28"/>
          <w:szCs w:val="28"/>
        </w:rPr>
      </w:pPr>
      <w:r>
        <w:rPr>
          <w:rFonts w:hint="eastAsia" w:ascii="宋体" w:hAnsi="宋体" w:cs="宋体"/>
          <w:sz w:val="28"/>
          <w:szCs w:val="28"/>
        </w:rPr>
        <w:t>5、银行放款并返回放款结果，流程完成。</w:t>
      </w:r>
    </w:p>
    <w:p>
      <w:pPr>
        <w:ind w:firstLine="562" w:firstLineChars="200"/>
        <w:rPr>
          <w:rFonts w:hint="eastAsia" w:ascii="宋体" w:hAnsi="宋体" w:cs="宋体"/>
          <w:b/>
          <w:sz w:val="28"/>
          <w:szCs w:val="28"/>
        </w:rPr>
      </w:pPr>
      <w:r>
        <w:rPr>
          <w:rFonts w:hint="eastAsia" w:ascii="宋体" w:hAnsi="宋体" w:cs="宋体"/>
          <w:b/>
          <w:sz w:val="28"/>
          <w:szCs w:val="28"/>
        </w:rPr>
        <w:t>四、注意事项</w:t>
      </w:r>
    </w:p>
    <w:p>
      <w:pPr>
        <w:ind w:firstLine="560" w:firstLineChars="200"/>
        <w:rPr>
          <w:rFonts w:hint="eastAsia" w:ascii="宋体" w:hAnsi="宋体" w:cs="宋体"/>
          <w:sz w:val="28"/>
          <w:szCs w:val="28"/>
        </w:rPr>
      </w:pPr>
      <w:r>
        <w:rPr>
          <w:rFonts w:hint="eastAsia" w:ascii="宋体" w:hAnsi="宋体" w:cs="宋体"/>
          <w:sz w:val="28"/>
          <w:szCs w:val="28"/>
        </w:rPr>
        <w:t>1、供应商需确保政府采购合同的收款银行与融资银行一致。</w:t>
      </w:r>
    </w:p>
    <w:p>
      <w:pPr>
        <w:ind w:firstLine="560" w:firstLineChars="200"/>
        <w:rPr>
          <w:rFonts w:hint="eastAsia" w:ascii="宋体" w:hAnsi="宋体" w:cs="宋体"/>
          <w:sz w:val="28"/>
          <w:szCs w:val="28"/>
        </w:rPr>
      </w:pPr>
      <w:r>
        <w:rPr>
          <w:rFonts w:hint="eastAsia" w:ascii="宋体" w:hAnsi="宋体" w:cs="宋体"/>
          <w:sz w:val="28"/>
          <w:szCs w:val="28"/>
        </w:rPr>
        <w:t>2、请各采购单位积极支持和配合政府采购信用融资工作，在合同备案环节仔细核对收款银行、账号信息等内容，一旦录入将无法修改。</w:t>
      </w:r>
    </w:p>
    <w:p>
      <w:pPr>
        <w:rPr>
          <w:rFonts w:hint="eastAsia" w:ascii="宋体" w:hAnsi="宋体" w:cs="宋体"/>
          <w:sz w:val="28"/>
          <w:szCs w:val="28"/>
        </w:rPr>
      </w:pPr>
    </w:p>
    <w:p>
      <w:pPr>
        <w:pStyle w:val="12"/>
      </w:pPr>
    </w:p>
    <w:p/>
    <w:p>
      <w:pPr>
        <w:pStyle w:val="5"/>
      </w:pPr>
    </w:p>
    <w:p/>
    <w:p>
      <w:pPr>
        <w:jc w:val="both"/>
        <w:rPr>
          <w:rFonts w:hint="eastAsia" w:ascii="宋体" w:hAnsi="宋体" w:cs="宋体"/>
          <w:b/>
          <w:bCs/>
          <w:sz w:val="24"/>
          <w:szCs w:val="24"/>
          <w:lang w:val="en-US" w:eastAsia="zh-CN"/>
        </w:rPr>
      </w:pPr>
    </w:p>
    <w:p>
      <w:pPr>
        <w:jc w:val="both"/>
        <w:rPr>
          <w:rFonts w:hint="eastAsia" w:ascii="宋体" w:hAnsi="宋体" w:cs="宋体"/>
          <w:b/>
          <w:bCs/>
          <w:sz w:val="24"/>
          <w:szCs w:val="24"/>
          <w:lang w:val="en-US" w:eastAsia="zh-CN"/>
        </w:rPr>
      </w:pPr>
    </w:p>
    <w:p>
      <w:pPr>
        <w:jc w:val="both"/>
        <w:rPr>
          <w:rFonts w:hint="eastAsia" w:ascii="宋体" w:hAnsi="宋体" w:cs="宋体"/>
          <w:b/>
          <w:bCs/>
          <w:sz w:val="24"/>
          <w:szCs w:val="24"/>
          <w:lang w:val="en-US" w:eastAsia="zh-CN"/>
        </w:rPr>
      </w:pPr>
    </w:p>
    <w:p>
      <w:pPr>
        <w:jc w:val="both"/>
        <w:rPr>
          <w:rFonts w:hint="eastAsia" w:ascii="宋体" w:hAnsi="宋体" w:cs="宋体"/>
          <w:b/>
          <w:bCs/>
          <w:sz w:val="24"/>
          <w:szCs w:val="24"/>
          <w:lang w:val="en-US" w:eastAsia="zh-CN"/>
        </w:rPr>
      </w:pPr>
    </w:p>
    <w:p>
      <w:pPr>
        <w:jc w:val="both"/>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附件：政府采购供应商投诉书范本        </w:t>
      </w:r>
    </w:p>
    <w:p>
      <w:pPr>
        <w:ind w:firstLine="3534" w:firstLineChars="800"/>
        <w:jc w:val="both"/>
        <w:rPr>
          <w:rFonts w:hint="eastAsia" w:ascii="宋体" w:hAnsi="宋体"/>
          <w:b/>
          <w:sz w:val="44"/>
          <w:szCs w:val="44"/>
        </w:rPr>
      </w:pPr>
      <w:r>
        <w:rPr>
          <w:rFonts w:hint="eastAsia" w:ascii="宋体" w:hAnsi="宋体"/>
          <w:b/>
          <w:sz w:val="44"/>
          <w:szCs w:val="44"/>
        </w:rPr>
        <w:t>投诉书范本</w:t>
      </w:r>
    </w:p>
    <w:p>
      <w:pPr>
        <w:rPr>
          <w:rFonts w:hint="eastAsia" w:ascii="黑体" w:hAnsi="黑体" w:eastAsia="黑体"/>
          <w:sz w:val="32"/>
          <w:szCs w:val="32"/>
        </w:rPr>
      </w:pPr>
      <w:r>
        <w:rPr>
          <w:rFonts w:hint="eastAsia" w:ascii="黑体" w:hAnsi="黑体" w:eastAsia="黑体"/>
          <w:sz w:val="32"/>
          <w:szCs w:val="32"/>
        </w:rPr>
        <w:t>一、投诉相关主体基本情况</w:t>
      </w:r>
    </w:p>
    <w:p>
      <w:pPr>
        <w:rPr>
          <w:rFonts w:hint="eastAsia"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hint="eastAsia"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hint="eastAsia"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hint="eastAsia"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黑体" w:hAnsi="黑体" w:eastAsia="黑体"/>
          <w:sz w:val="32"/>
          <w:szCs w:val="32"/>
        </w:rPr>
      </w:pPr>
      <w:r>
        <w:rPr>
          <w:rFonts w:hint="eastAsia" w:ascii="黑体" w:hAnsi="黑体" w:eastAsia="黑体"/>
          <w:sz w:val="32"/>
          <w:szCs w:val="32"/>
        </w:rPr>
        <w:t>二、投诉项目基本情况</w:t>
      </w:r>
    </w:p>
    <w:p>
      <w:pPr>
        <w:rPr>
          <w:rFonts w:hint="eastAsia"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hint="eastAsia" w:ascii="黑体" w:hAnsi="黑体" w:eastAsia="黑体"/>
          <w:sz w:val="32"/>
          <w:szCs w:val="32"/>
        </w:rPr>
      </w:pPr>
      <w:r>
        <w:rPr>
          <w:rFonts w:hint="eastAsia" w:ascii="黑体" w:hAnsi="黑体" w:eastAsia="黑体"/>
          <w:sz w:val="32"/>
          <w:szCs w:val="32"/>
        </w:rPr>
        <w:t>三、质疑基本情况</w:t>
      </w:r>
    </w:p>
    <w:p>
      <w:pPr>
        <w:ind w:firstLine="640" w:firstLineChars="200"/>
        <w:rPr>
          <w:rFonts w:hint="eastAsia"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hint="eastAsia"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hint="eastAsia" w:ascii="黑体" w:hAnsi="黑体" w:eastAsia="黑体"/>
          <w:sz w:val="32"/>
          <w:szCs w:val="32"/>
        </w:rPr>
      </w:pPr>
      <w:r>
        <w:rPr>
          <w:rFonts w:hint="eastAsia" w:ascii="黑体" w:hAnsi="黑体" w:eastAsia="黑体"/>
          <w:sz w:val="32"/>
          <w:szCs w:val="32"/>
        </w:rPr>
        <w:t>四、投诉事项具体内容</w:t>
      </w:r>
    </w:p>
    <w:p>
      <w:pPr>
        <w:rPr>
          <w:rFonts w:hint="eastAsia"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投诉事项2</w:t>
      </w:r>
    </w:p>
    <w:p>
      <w:pPr>
        <w:rPr>
          <w:rFonts w:hint="eastAsia" w:ascii="仿宋_GB2312" w:eastAsia="仿宋_GB2312"/>
          <w:sz w:val="32"/>
          <w:szCs w:val="32"/>
          <w:u w:val="dotted"/>
        </w:rPr>
      </w:pPr>
      <w:r>
        <w:rPr>
          <w:rFonts w:hint="eastAsia" w:ascii="仿宋_GB2312" w:eastAsia="仿宋_GB2312"/>
          <w:sz w:val="32"/>
          <w:szCs w:val="32"/>
        </w:rPr>
        <w:t>……</w:t>
      </w:r>
    </w:p>
    <w:p>
      <w:pPr>
        <w:rPr>
          <w:rFonts w:hint="eastAsia" w:ascii="黑体" w:hAnsi="黑体" w:eastAsia="黑体"/>
          <w:sz w:val="32"/>
          <w:szCs w:val="32"/>
        </w:rPr>
      </w:pPr>
      <w:r>
        <w:rPr>
          <w:rFonts w:hint="eastAsia" w:ascii="黑体" w:hAnsi="黑体" w:eastAsia="黑体"/>
          <w:sz w:val="32"/>
          <w:szCs w:val="32"/>
        </w:rPr>
        <w:t>五、与投诉事项相关的投诉请求</w:t>
      </w:r>
    </w:p>
    <w:p>
      <w:pPr>
        <w:rPr>
          <w:rFonts w:hint="eastAsia"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hint="eastAsia" w:ascii="仿宋_GB2312" w:eastAsia="仿宋_GB2312"/>
          <w:sz w:val="32"/>
          <w:szCs w:val="32"/>
          <w:u w:val="single"/>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签字(签章)：                   公章：                      </w:t>
      </w:r>
    </w:p>
    <w:p>
      <w:pPr>
        <w:rPr>
          <w:rFonts w:hint="eastAsia" w:ascii="仿宋_GB2312" w:eastAsia="仿宋_GB2312"/>
          <w:sz w:val="32"/>
          <w:szCs w:val="32"/>
        </w:rPr>
      </w:pPr>
      <w:r>
        <w:rPr>
          <w:rFonts w:hint="eastAsia" w:ascii="仿宋_GB2312" w:eastAsia="仿宋_GB2312"/>
          <w:sz w:val="32"/>
          <w:szCs w:val="32"/>
        </w:rPr>
        <w:t xml:space="preserve">日期：    </w:t>
      </w:r>
    </w:p>
    <w:p>
      <w:pPr>
        <w:rPr>
          <w:rFonts w:hint="eastAsia" w:ascii="黑体" w:hAnsi="黑体" w:eastAsia="黑体"/>
          <w:b/>
          <w:sz w:val="32"/>
          <w:szCs w:val="32"/>
        </w:rPr>
      </w:pPr>
    </w:p>
    <w:p>
      <w:pPr>
        <w:rPr>
          <w:rFonts w:hint="eastAsia" w:ascii="黑体" w:hAnsi="黑体" w:eastAsia="黑体"/>
          <w:b/>
          <w:sz w:val="32"/>
          <w:szCs w:val="32"/>
        </w:rPr>
      </w:pPr>
    </w:p>
    <w:p>
      <w:pPr>
        <w:rPr>
          <w:rFonts w:hint="eastAsia"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widowControl/>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pPr>
        <w:jc w:val="left"/>
        <w:rPr>
          <w:rFonts w:hint="eastAsia"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 xml:space="preserve"> </w:t>
      </w:r>
    </w:p>
    <w:p>
      <w:pPr>
        <w:jc w:val="left"/>
        <w:rPr>
          <w:rFonts w:ascii="仿宋_GB2312" w:eastAsia="仿宋_GB2312"/>
          <w:b/>
          <w:sz w:val="30"/>
          <w:szCs w:val="30"/>
        </w:rPr>
      </w:pPr>
    </w:p>
    <w:p>
      <w:pPr>
        <w:rPr>
          <w:rFonts w:hint="default" w:ascii="宋体" w:hAnsi="宋体" w:eastAsia="宋体" w:cs="宋体"/>
          <w:b/>
          <w:bCs/>
          <w:sz w:val="24"/>
          <w:szCs w:val="24"/>
          <w:lang w:val="en-US" w:eastAsia="zh-CN"/>
        </w:rPr>
      </w:pPr>
    </w:p>
    <w:p>
      <w:pPr>
        <w:rPr>
          <w:rFonts w:hint="eastAsia" w:ascii="宋体" w:hAnsi="宋体" w:cs="宋体"/>
          <w:b/>
          <w:bCs/>
          <w:sz w:val="24"/>
          <w:szCs w:val="24"/>
        </w:rPr>
      </w:pPr>
    </w:p>
    <w:p>
      <w:pPr>
        <w:rPr>
          <w:rFonts w:hint="eastAsia" w:ascii="宋体" w:hAnsi="宋体" w:cs="宋体"/>
          <w:b/>
          <w:bCs/>
          <w:sz w:val="24"/>
          <w:szCs w:val="24"/>
        </w:rPr>
      </w:pPr>
    </w:p>
    <w:p>
      <w:pPr>
        <w:rPr>
          <w:rFonts w:hint="eastAsia" w:ascii="宋体" w:hAnsi="宋体" w:cs="宋体"/>
          <w:b/>
          <w:bCs/>
          <w:sz w:val="24"/>
          <w:szCs w:val="24"/>
        </w:rPr>
      </w:pPr>
    </w:p>
    <w:p>
      <w:pPr>
        <w:rPr>
          <w:rFonts w:hint="eastAsia" w:ascii="宋体" w:hAnsi="宋体" w:cs="宋体"/>
          <w:b/>
          <w:bCs/>
          <w:sz w:val="24"/>
          <w:szCs w:val="24"/>
        </w:rPr>
      </w:pPr>
    </w:p>
    <w:p>
      <w:pPr>
        <w:rPr>
          <w:rFonts w:hint="eastAsia" w:ascii="宋体" w:hAnsi="宋体" w:cs="宋体"/>
          <w:b/>
          <w:bCs/>
          <w:sz w:val="24"/>
          <w:szCs w:val="24"/>
        </w:rPr>
      </w:pPr>
    </w:p>
    <w:p>
      <w:pPr>
        <w:rPr>
          <w:rFonts w:hint="eastAsia" w:ascii="宋体" w:hAnsi="宋体" w:eastAsia="宋体" w:cs="宋体"/>
          <w:b/>
          <w:bCs/>
          <w:sz w:val="24"/>
          <w:szCs w:val="24"/>
          <w:lang w:eastAsia="zh-CN"/>
        </w:rPr>
      </w:pPr>
      <w:r>
        <w:rPr>
          <w:rFonts w:hint="eastAsia" w:ascii="宋体" w:hAnsi="宋体" w:cs="宋体"/>
          <w:b/>
          <w:bCs/>
          <w:sz w:val="24"/>
          <w:szCs w:val="24"/>
        </w:rPr>
        <w:t>附件：</w:t>
      </w:r>
      <w:r>
        <w:rPr>
          <w:rFonts w:hint="eastAsia" w:ascii="宋体" w:hAnsi="宋体" w:cs="宋体"/>
          <w:b/>
          <w:bCs/>
          <w:sz w:val="24"/>
          <w:szCs w:val="24"/>
          <w:lang w:eastAsia="zh-CN"/>
        </w:rPr>
        <w:t>政府采购供应商质疑函范本</w:t>
      </w:r>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widowControl/>
        <w:ind w:firstLine="640" w:firstLineChars="200"/>
        <w:jc w:val="left"/>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ascii="仿宋_GB2312" w:eastAsia="仿宋_GB2312"/>
          <w:sz w:val="30"/>
          <w:szCs w:val="30"/>
        </w:rPr>
      </w:pPr>
    </w:p>
    <w:p>
      <w:pPr>
        <w:pStyle w:val="4"/>
        <w:numPr>
          <w:ilvl w:val="0"/>
          <w:numId w:val="0"/>
        </w:numPr>
        <w:ind w:leftChars="0"/>
      </w:pPr>
    </w:p>
    <w:p>
      <w:pPr>
        <w:pStyle w:val="5"/>
      </w:pPr>
    </w:p>
    <w:p/>
    <w:p>
      <w:pPr>
        <w:pStyle w:val="28"/>
        <w:rPr>
          <w:rFonts w:hint="eastAsia"/>
        </w:rPr>
      </w:pPr>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2010609030000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Helvetica">
    <w:panose1 w:val="020B0604020202020204"/>
    <w:charset w:val="00"/>
    <w:family w:val="swiss"/>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C60E0C"/>
    <w:multiLevelType w:val="singleLevel"/>
    <w:tmpl w:val="C0C60E0C"/>
    <w:lvl w:ilvl="0" w:tentative="0">
      <w:start w:val="1"/>
      <w:numFmt w:val="decimal"/>
      <w:pStyle w:val="7"/>
      <w:lvlText w:val="%1."/>
      <w:lvlJc w:val="left"/>
      <w:pPr>
        <w:tabs>
          <w:tab w:val="left" w:pos="360"/>
        </w:tabs>
        <w:ind w:left="360" w:hanging="360"/>
      </w:pPr>
    </w:lvl>
  </w:abstractNum>
  <w:abstractNum w:abstractNumId="1">
    <w:nsid w:val="F72AF503"/>
    <w:multiLevelType w:val="singleLevel"/>
    <w:tmpl w:val="F72AF503"/>
    <w:lvl w:ilvl="0" w:tentative="0">
      <w:start w:val="1"/>
      <w:numFmt w:val="decimal"/>
      <w:pStyle w:val="6"/>
      <w:lvlText w:val="%1."/>
      <w:lvlJc w:val="left"/>
      <w:pPr>
        <w:tabs>
          <w:tab w:val="left" w:pos="780"/>
        </w:tabs>
        <w:ind w:left="780" w:hanging="360"/>
      </w:pPr>
    </w:lvl>
  </w:abstractNum>
  <w:abstractNum w:abstractNumId="2">
    <w:nsid w:val="00000001"/>
    <w:multiLevelType w:val="singleLevel"/>
    <w:tmpl w:val="00000001"/>
    <w:lvl w:ilvl="0" w:tentative="0">
      <w:start w:val="6"/>
      <w:numFmt w:val="chineseCounting"/>
      <w:suff w:val="nothing"/>
      <w:lvlText w:val="%1、"/>
      <w:lvlJc w:val="left"/>
      <w:rPr>
        <w:rFonts w:hint="eastAsia"/>
      </w:rPr>
    </w:lvl>
  </w:abstractNum>
  <w:abstractNum w:abstractNumId="3">
    <w:nsid w:val="00000002"/>
    <w:multiLevelType w:val="multilevel"/>
    <w:tmpl w:val="00000002"/>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1"/>
  </w:num>
  <w:num w:numId="2">
    <w:abstractNumId w:val="0"/>
  </w:num>
  <w:num w:numId="3">
    <w:abstractNumId w:val="3"/>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230E2"/>
    <w:rsid w:val="023E210E"/>
    <w:rsid w:val="02D338DF"/>
    <w:rsid w:val="03D81625"/>
    <w:rsid w:val="040E70A2"/>
    <w:rsid w:val="048B78C5"/>
    <w:rsid w:val="05050B3E"/>
    <w:rsid w:val="06DC0436"/>
    <w:rsid w:val="07EB5B45"/>
    <w:rsid w:val="08F11ABB"/>
    <w:rsid w:val="08F771C9"/>
    <w:rsid w:val="09137065"/>
    <w:rsid w:val="092751D7"/>
    <w:rsid w:val="0CFD0B16"/>
    <w:rsid w:val="0D07594B"/>
    <w:rsid w:val="0D447F80"/>
    <w:rsid w:val="0D6F71E6"/>
    <w:rsid w:val="0E2C4842"/>
    <w:rsid w:val="0EF95C0B"/>
    <w:rsid w:val="0FA9022A"/>
    <w:rsid w:val="0FDD6EFE"/>
    <w:rsid w:val="1065608A"/>
    <w:rsid w:val="106A5299"/>
    <w:rsid w:val="1136571A"/>
    <w:rsid w:val="119A1977"/>
    <w:rsid w:val="11FE0259"/>
    <w:rsid w:val="1217649B"/>
    <w:rsid w:val="12F937A0"/>
    <w:rsid w:val="12FD3CF0"/>
    <w:rsid w:val="130D1425"/>
    <w:rsid w:val="134A6C6D"/>
    <w:rsid w:val="138B0BFA"/>
    <w:rsid w:val="141D4F0F"/>
    <w:rsid w:val="14C93BBD"/>
    <w:rsid w:val="179D2339"/>
    <w:rsid w:val="17D20280"/>
    <w:rsid w:val="18580696"/>
    <w:rsid w:val="18D85D3F"/>
    <w:rsid w:val="196F1162"/>
    <w:rsid w:val="197139BA"/>
    <w:rsid w:val="199E5B65"/>
    <w:rsid w:val="1A1D5C4D"/>
    <w:rsid w:val="1A293C14"/>
    <w:rsid w:val="1D1518AA"/>
    <w:rsid w:val="1D3C3B60"/>
    <w:rsid w:val="1D854814"/>
    <w:rsid w:val="1DD4170C"/>
    <w:rsid w:val="1E124EB6"/>
    <w:rsid w:val="1E423994"/>
    <w:rsid w:val="1E611471"/>
    <w:rsid w:val="1E9F2796"/>
    <w:rsid w:val="1EA6729A"/>
    <w:rsid w:val="1F2462C4"/>
    <w:rsid w:val="1F5B4AD7"/>
    <w:rsid w:val="1F6547A4"/>
    <w:rsid w:val="1FD0042B"/>
    <w:rsid w:val="1FD27090"/>
    <w:rsid w:val="20622971"/>
    <w:rsid w:val="209646B6"/>
    <w:rsid w:val="20D21EE5"/>
    <w:rsid w:val="21510710"/>
    <w:rsid w:val="21984121"/>
    <w:rsid w:val="2368656F"/>
    <w:rsid w:val="23EE2C44"/>
    <w:rsid w:val="25B47CD1"/>
    <w:rsid w:val="27C93D3E"/>
    <w:rsid w:val="281647CE"/>
    <w:rsid w:val="291021F4"/>
    <w:rsid w:val="29275E20"/>
    <w:rsid w:val="2931066A"/>
    <w:rsid w:val="29756F08"/>
    <w:rsid w:val="2B0D6E64"/>
    <w:rsid w:val="2BE54DDC"/>
    <w:rsid w:val="2C41256E"/>
    <w:rsid w:val="2C435E4E"/>
    <w:rsid w:val="2D38326B"/>
    <w:rsid w:val="2DFB4F45"/>
    <w:rsid w:val="2E094D3F"/>
    <w:rsid w:val="2EDA0B24"/>
    <w:rsid w:val="2F1601C2"/>
    <w:rsid w:val="304E5AD4"/>
    <w:rsid w:val="30A55C45"/>
    <w:rsid w:val="31066DDF"/>
    <w:rsid w:val="32217ECA"/>
    <w:rsid w:val="3329129C"/>
    <w:rsid w:val="33DB2534"/>
    <w:rsid w:val="33DD6CA2"/>
    <w:rsid w:val="34041843"/>
    <w:rsid w:val="370822B1"/>
    <w:rsid w:val="37210F88"/>
    <w:rsid w:val="375546D9"/>
    <w:rsid w:val="38542882"/>
    <w:rsid w:val="387021AD"/>
    <w:rsid w:val="38B37558"/>
    <w:rsid w:val="39405874"/>
    <w:rsid w:val="3A5C28ED"/>
    <w:rsid w:val="3A870385"/>
    <w:rsid w:val="3C465C1A"/>
    <w:rsid w:val="3C6C620B"/>
    <w:rsid w:val="3CE41D85"/>
    <w:rsid w:val="3D1679EC"/>
    <w:rsid w:val="3D2818D1"/>
    <w:rsid w:val="3DC26F71"/>
    <w:rsid w:val="3E1A5E94"/>
    <w:rsid w:val="3FC33AEB"/>
    <w:rsid w:val="3FD243F4"/>
    <w:rsid w:val="400C7C55"/>
    <w:rsid w:val="4016735A"/>
    <w:rsid w:val="407B1353"/>
    <w:rsid w:val="40EC7D83"/>
    <w:rsid w:val="424606BC"/>
    <w:rsid w:val="43397D89"/>
    <w:rsid w:val="43671E2F"/>
    <w:rsid w:val="448702AA"/>
    <w:rsid w:val="450F444D"/>
    <w:rsid w:val="45435F67"/>
    <w:rsid w:val="4573101A"/>
    <w:rsid w:val="45892486"/>
    <w:rsid w:val="46457071"/>
    <w:rsid w:val="47F84B94"/>
    <w:rsid w:val="489158BA"/>
    <w:rsid w:val="49241FBE"/>
    <w:rsid w:val="4AB47A91"/>
    <w:rsid w:val="4B697B06"/>
    <w:rsid w:val="4C6225D7"/>
    <w:rsid w:val="4C8E5918"/>
    <w:rsid w:val="4CA55A80"/>
    <w:rsid w:val="4CB230E2"/>
    <w:rsid w:val="4CD34E17"/>
    <w:rsid w:val="4D754D4A"/>
    <w:rsid w:val="4EB0020D"/>
    <w:rsid w:val="4EDC428F"/>
    <w:rsid w:val="4EE2516A"/>
    <w:rsid w:val="4F88135C"/>
    <w:rsid w:val="506405EA"/>
    <w:rsid w:val="51506525"/>
    <w:rsid w:val="51A076CF"/>
    <w:rsid w:val="51BB0592"/>
    <w:rsid w:val="521A27CC"/>
    <w:rsid w:val="527740DD"/>
    <w:rsid w:val="53AA3150"/>
    <w:rsid w:val="542D7CE7"/>
    <w:rsid w:val="543C1911"/>
    <w:rsid w:val="545F4BCA"/>
    <w:rsid w:val="5471412F"/>
    <w:rsid w:val="553F42DA"/>
    <w:rsid w:val="555D7E19"/>
    <w:rsid w:val="55851112"/>
    <w:rsid w:val="55A7512C"/>
    <w:rsid w:val="55D37F6F"/>
    <w:rsid w:val="56AB54D5"/>
    <w:rsid w:val="56E32237"/>
    <w:rsid w:val="57037EF8"/>
    <w:rsid w:val="57E47E46"/>
    <w:rsid w:val="580F2D0F"/>
    <w:rsid w:val="59396367"/>
    <w:rsid w:val="5A86598A"/>
    <w:rsid w:val="5AF620F7"/>
    <w:rsid w:val="5BAF5AE5"/>
    <w:rsid w:val="5D967855"/>
    <w:rsid w:val="5EA12C6A"/>
    <w:rsid w:val="5ED21E5F"/>
    <w:rsid w:val="5F0A6A23"/>
    <w:rsid w:val="5F3C2CEC"/>
    <w:rsid w:val="60835BEA"/>
    <w:rsid w:val="62D157A2"/>
    <w:rsid w:val="630E4459"/>
    <w:rsid w:val="63900FBF"/>
    <w:rsid w:val="64C17636"/>
    <w:rsid w:val="653C4275"/>
    <w:rsid w:val="656B4C3D"/>
    <w:rsid w:val="65C8584A"/>
    <w:rsid w:val="65D62F59"/>
    <w:rsid w:val="666C4801"/>
    <w:rsid w:val="66CC2590"/>
    <w:rsid w:val="66FA77AA"/>
    <w:rsid w:val="68472A64"/>
    <w:rsid w:val="68846170"/>
    <w:rsid w:val="68DA1A28"/>
    <w:rsid w:val="69723696"/>
    <w:rsid w:val="6AF83FA1"/>
    <w:rsid w:val="6B433AF8"/>
    <w:rsid w:val="6B476FE3"/>
    <w:rsid w:val="6CA23127"/>
    <w:rsid w:val="6CF825CD"/>
    <w:rsid w:val="6DB033E7"/>
    <w:rsid w:val="6E8C6916"/>
    <w:rsid w:val="70E76D94"/>
    <w:rsid w:val="71F82F49"/>
    <w:rsid w:val="71FE2D38"/>
    <w:rsid w:val="73221892"/>
    <w:rsid w:val="738C2F5E"/>
    <w:rsid w:val="742F7C4E"/>
    <w:rsid w:val="7543348D"/>
    <w:rsid w:val="75805BE9"/>
    <w:rsid w:val="75A04B48"/>
    <w:rsid w:val="75D46BF5"/>
    <w:rsid w:val="769E0E46"/>
    <w:rsid w:val="76D3179F"/>
    <w:rsid w:val="76E3653B"/>
    <w:rsid w:val="76FC5521"/>
    <w:rsid w:val="78352112"/>
    <w:rsid w:val="788626A9"/>
    <w:rsid w:val="79AE2CA9"/>
    <w:rsid w:val="79B10C70"/>
    <w:rsid w:val="7A5F742B"/>
    <w:rsid w:val="7C8833FE"/>
    <w:rsid w:val="7C962CBA"/>
    <w:rsid w:val="7D1721FA"/>
    <w:rsid w:val="7DE95BA3"/>
    <w:rsid w:val="7DF107BE"/>
    <w:rsid w:val="7DFC08CB"/>
    <w:rsid w:val="7E2E41A3"/>
    <w:rsid w:val="7FC46D23"/>
    <w:rsid w:val="7FEC7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kern w:val="2"/>
      <w:sz w:val="32"/>
      <w:szCs w:val="32"/>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99"/>
    <w:pPr>
      <w:ind w:firstLine="420"/>
    </w:pPr>
    <w:rPr>
      <w:rFonts w:ascii="Calibri" w:hAnsi="Calibri"/>
      <w:kern w:val="2"/>
      <w:sz w:val="21"/>
      <w:szCs w:val="21"/>
    </w:rPr>
  </w:style>
  <w:style w:type="paragraph" w:styleId="3">
    <w:name w:val="Body Text Indent"/>
    <w:basedOn w:val="1"/>
    <w:next w:val="2"/>
    <w:qFormat/>
    <w:uiPriority w:val="99"/>
    <w:pPr>
      <w:spacing w:after="120"/>
      <w:ind w:left="420" w:leftChars="200"/>
    </w:pPr>
  </w:style>
  <w:style w:type="paragraph" w:styleId="6">
    <w:name w:val="List Number 2"/>
    <w:basedOn w:val="1"/>
    <w:qFormat/>
    <w:uiPriority w:val="0"/>
    <w:pPr>
      <w:numPr>
        <w:ilvl w:val="0"/>
        <w:numId w:val="1"/>
      </w:numPr>
    </w:pPr>
  </w:style>
  <w:style w:type="paragraph" w:styleId="7">
    <w:name w:val="List Number"/>
    <w:basedOn w:val="1"/>
    <w:qFormat/>
    <w:uiPriority w:val="0"/>
    <w:pPr>
      <w:numPr>
        <w:ilvl w:val="0"/>
        <w:numId w:val="2"/>
      </w:numPr>
    </w:pPr>
  </w:style>
  <w:style w:type="paragraph" w:styleId="8">
    <w:name w:val="Document Map"/>
    <w:basedOn w:val="1"/>
    <w:qFormat/>
    <w:uiPriority w:val="99"/>
    <w:rPr>
      <w:rFonts w:ascii="宋体"/>
      <w:sz w:val="18"/>
      <w:szCs w:val="18"/>
    </w:rPr>
  </w:style>
  <w:style w:type="paragraph" w:styleId="9">
    <w:name w:val="Body Text"/>
    <w:basedOn w:val="1"/>
    <w:next w:val="10"/>
    <w:qFormat/>
    <w:uiPriority w:val="99"/>
    <w:pPr>
      <w:spacing w:after="120"/>
    </w:pPr>
    <w:rPr>
      <w:sz w:val="24"/>
      <w:szCs w:val="24"/>
    </w:rPr>
  </w:style>
  <w:style w:type="paragraph" w:styleId="10">
    <w:name w:val="Body Text First Indent"/>
    <w:basedOn w:val="9"/>
    <w:next w:val="1"/>
    <w:qFormat/>
    <w:uiPriority w:val="0"/>
    <w:pPr>
      <w:spacing w:line="360" w:lineRule="auto"/>
      <w:ind w:firstLine="200" w:firstLineChars="200"/>
      <w:jc w:val="left"/>
    </w:pPr>
    <w:rPr>
      <w:rFonts w:ascii="方正姚体" w:hAnsi="方正姚体" w:eastAsia="Arial Unicode MS" w:cs="方正姚体"/>
      <w:bCs/>
      <w:sz w:val="24"/>
    </w:rPr>
  </w:style>
  <w:style w:type="paragraph" w:styleId="11">
    <w:name w:val="List 2"/>
    <w:basedOn w:val="1"/>
    <w:qFormat/>
    <w:uiPriority w:val="99"/>
    <w:pPr>
      <w:ind w:left="100" w:leftChars="200" w:hanging="200" w:hangingChars="200"/>
    </w:pPr>
    <w:rPr>
      <w:sz w:val="28"/>
      <w:szCs w:val="28"/>
    </w:rPr>
  </w:style>
  <w:style w:type="paragraph" w:styleId="12">
    <w:name w:val="Plain Text"/>
    <w:basedOn w:val="1"/>
    <w:next w:val="1"/>
    <w:qFormat/>
    <w:uiPriority w:val="99"/>
    <w:pPr>
      <w:spacing w:beforeLines="50" w:afterLines="50" w:line="400" w:lineRule="exact"/>
    </w:pPr>
    <w:rPr>
      <w:rFonts w:ascii="宋体" w:hAnsi="Courier New" w:cs="宋体"/>
      <w:kern w:val="2"/>
      <w:sz w:val="24"/>
      <w:szCs w:val="24"/>
    </w:rPr>
  </w:style>
  <w:style w:type="paragraph" w:styleId="13">
    <w:name w:val="footer"/>
    <w:basedOn w:val="1"/>
    <w:qFormat/>
    <w:uiPriority w:val="99"/>
    <w:pPr>
      <w:tabs>
        <w:tab w:val="center" w:pos="4153"/>
        <w:tab w:val="right" w:pos="8306"/>
      </w:tabs>
      <w:snapToGrid w:val="0"/>
      <w:jc w:val="left"/>
    </w:pPr>
    <w:rPr>
      <w:rFonts w:eastAsia="黑体"/>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6"/>
    <w:basedOn w:val="1"/>
    <w:next w:val="1"/>
    <w:qFormat/>
    <w:uiPriority w:val="39"/>
    <w:pPr>
      <w:ind w:left="2100" w:leftChars="1000"/>
    </w:pPr>
  </w:style>
  <w:style w:type="paragraph" w:styleId="16">
    <w:name w:val="Body Text Indent 3"/>
    <w:basedOn w:val="1"/>
    <w:qFormat/>
    <w:uiPriority w:val="99"/>
    <w:pPr>
      <w:spacing w:after="120"/>
      <w:ind w:left="420" w:leftChars="200"/>
    </w:pPr>
    <w:rPr>
      <w:sz w:val="16"/>
      <w:szCs w:val="16"/>
    </w:rPr>
  </w:style>
  <w:style w:type="paragraph" w:styleId="17">
    <w:name w:val="Normal (Web)"/>
    <w:basedOn w:val="1"/>
    <w:next w:val="1"/>
    <w:qFormat/>
    <w:uiPriority w:val="0"/>
    <w:pPr>
      <w:autoSpaceDE w:val="0"/>
      <w:autoSpaceDN w:val="0"/>
      <w:adjustRightInd w:val="0"/>
      <w:ind w:firstLine="439" w:firstLineChars="209"/>
      <w:jc w:val="left"/>
    </w:pPr>
    <w:rPr>
      <w:rFonts w:ascii="宋体"/>
      <w:color w:val="000000"/>
      <w:szCs w:val="21"/>
    </w:rPr>
  </w:style>
  <w:style w:type="paragraph" w:styleId="18">
    <w:name w:val="Body Text First Indent 2"/>
    <w:basedOn w:val="3"/>
    <w:next w:val="19"/>
    <w:qFormat/>
    <w:uiPriority w:val="0"/>
    <w:pPr>
      <w:spacing w:after="0" w:line="200" w:lineRule="exact"/>
      <w:ind w:left="0" w:leftChars="0" w:firstLine="420" w:firstLineChars="200"/>
    </w:pPr>
    <w:rPr>
      <w:rFonts w:ascii="仿宋_GB2312" w:hAnsi="Courier New" w:eastAsia="仿宋_GB2312" w:cs="宋体"/>
      <w:spacing w:val="-4"/>
      <w:kern w:val="2"/>
      <w:sz w:val="18"/>
      <w:szCs w:val="21"/>
    </w:rPr>
  </w:style>
  <w:style w:type="paragraph" w:customStyle="1" w:styleId="19">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table" w:styleId="2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99"/>
  </w:style>
  <w:style w:type="character" w:styleId="24">
    <w:name w:val="Hyperlink"/>
    <w:basedOn w:val="22"/>
    <w:qFormat/>
    <w:uiPriority w:val="99"/>
    <w:rPr>
      <w:color w:val="0000FF"/>
      <w:u w:val="single"/>
    </w:rPr>
  </w:style>
  <w:style w:type="paragraph" w:customStyle="1" w:styleId="25">
    <w:name w:val="BodyText1I"/>
    <w:basedOn w:val="26"/>
    <w:next w:val="1"/>
    <w:qFormat/>
    <w:uiPriority w:val="0"/>
    <w:pPr>
      <w:ind w:firstLine="420" w:firstLineChars="100"/>
    </w:pPr>
  </w:style>
  <w:style w:type="paragraph" w:customStyle="1" w:styleId="26">
    <w:name w:val="BodyText"/>
    <w:basedOn w:val="1"/>
    <w:next w:val="27"/>
    <w:qFormat/>
    <w:uiPriority w:val="0"/>
    <w:pPr>
      <w:textAlignment w:val="baseline"/>
    </w:pPr>
    <w:rPr>
      <w:rFonts w:ascii="宋体" w:hAnsi="宋体"/>
      <w:szCs w:val="21"/>
      <w:lang w:val="zh-CN" w:bidi="zh-CN"/>
    </w:rPr>
  </w:style>
  <w:style w:type="paragraph" w:customStyle="1" w:styleId="27">
    <w:name w:val="TOC2"/>
    <w:basedOn w:val="1"/>
    <w:next w:val="1"/>
    <w:qFormat/>
    <w:uiPriority w:val="0"/>
    <w:pPr>
      <w:ind w:left="420" w:leftChars="200"/>
      <w:textAlignment w:val="baseline"/>
    </w:pPr>
  </w:style>
  <w:style w:type="paragraph" w:customStyle="1" w:styleId="28">
    <w:name w:val="正文1"/>
    <w:basedOn w:val="8"/>
    <w:next w:val="29"/>
    <w:qFormat/>
    <w:uiPriority w:val="0"/>
    <w:pPr>
      <w:adjustRightInd w:val="0"/>
      <w:spacing w:line="318" w:lineRule="atLeast"/>
      <w:ind w:left="369" w:firstLine="369"/>
      <w:textAlignment w:val="baseline"/>
    </w:pPr>
    <w:rPr>
      <w:rFonts w:ascii="宋体"/>
      <w:sz w:val="21"/>
    </w:rPr>
  </w:style>
  <w:style w:type="paragraph" w:customStyle="1" w:styleId="29">
    <w:name w:val="自动更正"/>
    <w:next w:val="30"/>
    <w:qFormat/>
    <w:uiPriority w:val="0"/>
    <w:pPr>
      <w:widowControl w:val="0"/>
      <w:jc w:val="both"/>
    </w:pPr>
    <w:rPr>
      <w:rFonts w:ascii="黑体" w:hAnsi="黑体" w:eastAsia="微软雅黑" w:cs="黑体"/>
      <w:kern w:val="2"/>
      <w:sz w:val="21"/>
      <w:szCs w:val="24"/>
      <w:lang w:val="en-US" w:eastAsia="zh-CN" w:bidi="ar-SA"/>
    </w:rPr>
  </w:style>
  <w:style w:type="paragraph" w:customStyle="1" w:styleId="30">
    <w:name w:val="xl39"/>
    <w:basedOn w:val="1"/>
    <w:next w:val="31"/>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color w:val="000000"/>
      <w:kern w:val="0"/>
      <w:sz w:val="18"/>
      <w:szCs w:val="18"/>
    </w:rPr>
  </w:style>
  <w:style w:type="paragraph" w:customStyle="1" w:styleId="31">
    <w:name w:val="分手多日，近况如何？"/>
    <w:next w:val="1"/>
    <w:qFormat/>
    <w:uiPriority w:val="0"/>
    <w:pPr>
      <w:widowControl w:val="0"/>
      <w:jc w:val="both"/>
    </w:pPr>
    <w:rPr>
      <w:rFonts w:ascii="Calibri" w:hAnsi="Calibri" w:eastAsia="宋体" w:cs="Times New Roman"/>
      <w:sz w:val="21"/>
      <w:lang w:val="en-US" w:eastAsia="zh-CN" w:bidi="ar-SA"/>
    </w:rPr>
  </w:style>
  <w:style w:type="paragraph" w:customStyle="1" w:styleId="32">
    <w:name w:val="正文段"/>
    <w:basedOn w:val="1"/>
    <w:qFormat/>
    <w:uiPriority w:val="99"/>
    <w:pPr>
      <w:widowControl/>
      <w:snapToGrid w:val="0"/>
      <w:spacing w:afterLines="50"/>
      <w:ind w:firstLine="200" w:firstLineChars="200"/>
    </w:pPr>
    <w:rPr>
      <w:sz w:val="24"/>
      <w:szCs w:val="24"/>
    </w:rPr>
  </w:style>
  <w:style w:type="paragraph" w:customStyle="1" w:styleId="33">
    <w:name w:val="Char"/>
    <w:basedOn w:val="1"/>
    <w:qFormat/>
    <w:uiPriority w:val="0"/>
  </w:style>
  <w:style w:type="paragraph" w:customStyle="1" w:styleId="34">
    <w:name w:val="正文111"/>
    <w:basedOn w:val="1"/>
    <w:qFormat/>
    <w:uiPriority w:val="0"/>
    <w:pPr>
      <w:adjustRightInd w:val="0"/>
      <w:spacing w:line="318" w:lineRule="atLeast"/>
      <w:ind w:left="369" w:firstLine="369"/>
      <w:textAlignment w:val="baseline"/>
    </w:pPr>
    <w:rPr>
      <w:rFonts w:ascii="宋体"/>
      <w:sz w:val="21"/>
    </w:rPr>
  </w:style>
  <w:style w:type="paragraph" w:customStyle="1" w:styleId="35">
    <w:name w:val="默认段落字体 Para Char Char Char Char Char Char Char Char Char1 Char Char Char Char"/>
    <w:basedOn w:val="1"/>
    <w:qFormat/>
    <w:uiPriority w:val="99"/>
    <w:rPr>
      <w:rFonts w:ascii="Tahoma" w:hAnsi="Tahoma" w:cs="Tahoma"/>
      <w:sz w:val="24"/>
      <w:szCs w:val="24"/>
    </w:rPr>
  </w:style>
  <w:style w:type="paragraph" w:customStyle="1" w:styleId="36">
    <w:name w:val="paragraph"/>
    <w:basedOn w:val="1"/>
    <w:qFormat/>
    <w:uiPriority w:val="0"/>
    <w:pPr>
      <w:widowControl/>
      <w:spacing w:before="100" w:beforeAutospacing="1" w:after="100" w:afterAutospacing="1"/>
      <w:jc w:val="left"/>
    </w:pPr>
    <w:rPr>
      <w:rFonts w:ascii="宋体" w:hAnsi="宋体" w:cs="宋体"/>
      <w:sz w:val="24"/>
      <w:szCs w:val="24"/>
    </w:rPr>
  </w:style>
  <w:style w:type="paragraph" w:customStyle="1" w:styleId="37">
    <w:name w:val="DG正文"/>
    <w:basedOn w:val="1"/>
    <w:qFormat/>
    <w:uiPriority w:val="0"/>
    <w:pPr>
      <w:widowControl/>
      <w:spacing w:line="360" w:lineRule="auto"/>
      <w:ind w:right="142" w:firstLine="640"/>
      <w:jc w:val="left"/>
    </w:pPr>
    <w:rPr>
      <w:rFonts w:ascii="Calibri" w:hAnsi="Calibri" w:cs="Calibri"/>
      <w:sz w:val="24"/>
      <w:szCs w:val="24"/>
    </w:rPr>
  </w:style>
  <w:style w:type="paragraph" w:customStyle="1" w:styleId="38">
    <w:name w:val="表格文字"/>
    <w:basedOn w:val="12"/>
    <w:next w:val="9"/>
    <w:qFormat/>
    <w:uiPriority w:val="0"/>
    <w:pPr>
      <w:spacing w:beforeLines="25" w:afterLines="25"/>
      <w:jc w:val="center"/>
    </w:pPr>
    <w:rPr>
      <w:rFonts w:ascii="Times New Roman" w:hAnsi="Times New Roman" w:eastAsia="宋体" w:cs="Times New Roman"/>
      <w:kern w:val="2"/>
      <w:sz w:val="24"/>
      <w:szCs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2024-02-06T08:11:00Z</dcterms:created>
  <dc:creator>TONG</dc:creator>
  <cp:lastModifiedBy>TONG</cp:lastModifiedBy>
  <cp:lastPrinted>2024-04-24T01:23:00Z</cp:lastPrinted>
  <dcterms:modified xsi:type="dcterms:W3CDTF">2024-04-25T05:55:39Z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