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both"/>
        <w:rPr>
          <w:rFonts w:hint="eastAsia" w:ascii="宋体" w:hAnsi="宋体" w:eastAsia="宋体" w:cs="宋体"/>
          <w:b/>
          <w:bCs/>
          <w:sz w:val="72"/>
          <w:szCs w:val="72"/>
          <w:lang w:eastAsia="zh-CN"/>
        </w:rPr>
      </w:pPr>
      <w:r>
        <w:rPr>
          <w:rFonts w:hint="eastAsia" w:ascii="宋体" w:hAnsi="宋体" w:cs="宋体"/>
          <w:b/>
          <w:bCs/>
          <w:color w:val="000000"/>
          <w:sz w:val="52"/>
          <w:szCs w:val="52"/>
        </w:rPr>
        <w:t>东阳八婺工程项目管理有限公司关于</w:t>
      </w:r>
      <w:r>
        <w:rPr>
          <w:rFonts w:hint="eastAsia" w:ascii="宋体" w:hAnsi="宋体" w:cs="宋体"/>
          <w:b/>
          <w:bCs/>
          <w:color w:val="000000"/>
          <w:sz w:val="52"/>
          <w:szCs w:val="52"/>
          <w:lang w:eastAsia="zh-CN"/>
        </w:rPr>
        <w:t>东阳市43座水库功能调整方案编制及审查项目</w:t>
      </w:r>
    </w:p>
    <w:p>
      <w:pPr>
        <w:spacing w:before="156" w:beforeLines="50"/>
        <w:jc w:val="center"/>
        <w:rPr>
          <w:rFonts w:ascii="宋体" w:hAnsi="宋体" w:cs="宋体"/>
          <w:b/>
          <w:bCs/>
          <w:sz w:val="72"/>
          <w:szCs w:val="72"/>
        </w:rPr>
      </w:pPr>
    </w:p>
    <w:p>
      <w:pPr>
        <w:spacing w:before="156" w:beforeLines="50"/>
        <w:jc w:val="center"/>
        <w:rPr>
          <w:rFonts w:ascii="宋体" w:hAnsi="宋体" w:cs="宋体"/>
          <w:b/>
          <w:bCs/>
          <w:sz w:val="72"/>
          <w:szCs w:val="72"/>
        </w:rPr>
      </w:pPr>
    </w:p>
    <w:p>
      <w:pPr>
        <w:spacing w:before="156" w:beforeLines="50"/>
        <w:jc w:val="center"/>
        <w:rPr>
          <w:rFonts w:hint="eastAsia" w:ascii="宋体" w:hAnsi="宋体" w:cs="宋体"/>
          <w:b/>
          <w:bCs/>
          <w:sz w:val="72"/>
          <w:szCs w:val="72"/>
        </w:rPr>
      </w:pPr>
    </w:p>
    <w:p>
      <w:pPr>
        <w:spacing w:before="156" w:beforeLines="50"/>
        <w:jc w:val="center"/>
        <w:rPr>
          <w:rFonts w:ascii="宋体" w:hAnsi="宋体" w:cs="宋体"/>
          <w:b/>
          <w:bCs/>
          <w:sz w:val="72"/>
          <w:szCs w:val="72"/>
        </w:rPr>
      </w:pPr>
      <w:r>
        <w:rPr>
          <w:rFonts w:hint="eastAsia" w:ascii="宋体" w:hAnsi="宋体" w:cs="宋体"/>
          <w:b/>
          <w:bCs/>
          <w:sz w:val="72"/>
          <w:szCs w:val="72"/>
        </w:rPr>
        <w:t>公开招标采购文件</w:t>
      </w:r>
    </w:p>
    <w:p>
      <w:pPr>
        <w:pStyle w:val="21"/>
        <w:snapToGrid w:val="0"/>
        <w:spacing w:before="156" w:after="156" w:line="480" w:lineRule="auto"/>
        <w:rPr>
          <w:rFonts w:hAnsi="宋体"/>
          <w:b/>
          <w:bCs/>
          <w:color w:val="000000"/>
          <w:sz w:val="30"/>
          <w:szCs w:val="30"/>
        </w:rPr>
      </w:pPr>
    </w:p>
    <w:p>
      <w:pPr>
        <w:pStyle w:val="21"/>
        <w:snapToGrid w:val="0"/>
        <w:spacing w:before="156" w:after="156" w:line="360" w:lineRule="auto"/>
        <w:rPr>
          <w:rFonts w:hAnsi="宋体"/>
          <w:b/>
          <w:bCs/>
          <w:color w:val="000000"/>
          <w:sz w:val="30"/>
          <w:szCs w:val="30"/>
        </w:rPr>
      </w:pPr>
    </w:p>
    <w:p>
      <w:pPr>
        <w:pStyle w:val="21"/>
        <w:snapToGrid w:val="0"/>
        <w:spacing w:before="156" w:after="156" w:line="360" w:lineRule="auto"/>
        <w:ind w:firstLine="1045" w:firstLineChars="347"/>
        <w:rPr>
          <w:rFonts w:hint="eastAsia" w:hAnsi="宋体"/>
          <w:b/>
          <w:bCs/>
          <w:color w:val="000000"/>
          <w:sz w:val="30"/>
          <w:szCs w:val="30"/>
        </w:rPr>
      </w:pPr>
    </w:p>
    <w:p>
      <w:pPr>
        <w:pStyle w:val="21"/>
        <w:snapToGrid w:val="0"/>
        <w:spacing w:before="156" w:after="156" w:line="360" w:lineRule="auto"/>
        <w:ind w:firstLine="964" w:firstLineChars="300"/>
        <w:rPr>
          <w:rFonts w:hint="eastAsia" w:hAnsi="宋体"/>
          <w:b/>
          <w:bCs/>
          <w:color w:val="000000"/>
          <w:sz w:val="32"/>
          <w:szCs w:val="32"/>
        </w:rPr>
      </w:pPr>
    </w:p>
    <w:p>
      <w:pPr>
        <w:pStyle w:val="21"/>
        <w:snapToGrid w:val="0"/>
        <w:spacing w:before="156" w:after="156" w:line="360" w:lineRule="auto"/>
        <w:ind w:firstLine="964" w:firstLineChars="300"/>
        <w:rPr>
          <w:rFonts w:hint="eastAsia" w:hAnsi="宋体"/>
          <w:b/>
          <w:bCs/>
          <w:color w:val="000000"/>
          <w:sz w:val="32"/>
          <w:szCs w:val="32"/>
          <w:lang w:eastAsia="zh-CN"/>
        </w:rPr>
      </w:pPr>
      <w:r>
        <w:rPr>
          <w:rFonts w:hint="eastAsia" w:hAnsi="宋体"/>
          <w:b/>
          <w:bCs/>
          <w:color w:val="000000"/>
          <w:sz w:val="32"/>
          <w:szCs w:val="32"/>
        </w:rPr>
        <w:t>项目编号：</w:t>
      </w:r>
      <w:r>
        <w:rPr>
          <w:rFonts w:hint="eastAsia" w:hAnsi="宋体"/>
          <w:b/>
          <w:bCs/>
          <w:color w:val="000000"/>
          <w:sz w:val="32"/>
          <w:szCs w:val="32"/>
          <w:lang w:eastAsia="zh-CN"/>
        </w:rPr>
        <w:t>DYBWZFCG2024-010</w:t>
      </w:r>
    </w:p>
    <w:p>
      <w:pPr>
        <w:pStyle w:val="21"/>
        <w:snapToGrid w:val="0"/>
        <w:spacing w:before="156" w:after="156" w:line="360" w:lineRule="auto"/>
        <w:ind w:firstLine="964" w:firstLineChars="300"/>
        <w:rPr>
          <w:rFonts w:hAnsi="宋体"/>
          <w:b/>
          <w:bCs/>
          <w:color w:val="000000"/>
          <w:sz w:val="32"/>
          <w:szCs w:val="32"/>
        </w:rPr>
      </w:pPr>
      <w:r>
        <w:rPr>
          <w:rFonts w:hint="eastAsia" w:hAnsi="宋体"/>
          <w:b/>
          <w:bCs/>
          <w:color w:val="000000"/>
          <w:sz w:val="32"/>
          <w:szCs w:val="32"/>
        </w:rPr>
        <w:t>项目名称：东阳市43座水库功能调整方案编制及审查项目</w:t>
      </w:r>
    </w:p>
    <w:p>
      <w:pPr>
        <w:pStyle w:val="21"/>
        <w:snapToGrid w:val="0"/>
        <w:spacing w:before="156" w:after="156" w:line="360" w:lineRule="auto"/>
        <w:ind w:firstLine="964" w:firstLineChars="300"/>
        <w:rPr>
          <w:rFonts w:hint="eastAsia" w:hAnsi="宋体" w:eastAsia="宋体"/>
          <w:b/>
          <w:bCs/>
          <w:color w:val="000000"/>
          <w:sz w:val="32"/>
          <w:szCs w:val="32"/>
          <w:lang w:eastAsia="zh-CN"/>
        </w:rPr>
      </w:pPr>
      <w:r>
        <w:rPr>
          <w:rFonts w:hint="eastAsia" w:hAnsi="宋体"/>
          <w:b/>
          <w:bCs/>
          <w:color w:val="000000"/>
          <w:sz w:val="32"/>
          <w:szCs w:val="32"/>
        </w:rPr>
        <w:t>采购单位：</w:t>
      </w:r>
      <w:r>
        <w:rPr>
          <w:rFonts w:hint="eastAsia" w:hAnsi="宋体"/>
          <w:b/>
          <w:bCs/>
          <w:color w:val="000000"/>
          <w:sz w:val="32"/>
          <w:szCs w:val="32"/>
          <w:lang w:eastAsia="zh-CN"/>
        </w:rPr>
        <w:t>东阳市水库水电运行中心</w:t>
      </w:r>
    </w:p>
    <w:p>
      <w:pPr>
        <w:pStyle w:val="21"/>
        <w:snapToGrid w:val="0"/>
        <w:spacing w:before="156" w:after="156" w:line="360" w:lineRule="auto"/>
        <w:ind w:firstLine="964" w:firstLineChars="300"/>
        <w:rPr>
          <w:rFonts w:hint="eastAsia" w:hAnsi="宋体"/>
          <w:b/>
          <w:bCs/>
          <w:color w:val="000000"/>
          <w:sz w:val="32"/>
          <w:szCs w:val="32"/>
        </w:rPr>
      </w:pPr>
      <w:r>
        <w:rPr>
          <w:rFonts w:hint="eastAsia" w:hAnsi="宋体"/>
          <w:b/>
          <w:bCs/>
          <w:color w:val="000000"/>
          <w:sz w:val="32"/>
          <w:szCs w:val="32"/>
        </w:rPr>
        <w:t>代理机构：东阳八婺工程项目管理有限公司</w:t>
      </w:r>
    </w:p>
    <w:p>
      <w:pPr>
        <w:pStyle w:val="21"/>
        <w:snapToGrid w:val="0"/>
        <w:spacing w:before="156" w:after="156" w:line="360" w:lineRule="auto"/>
        <w:ind w:firstLine="964" w:firstLineChars="300"/>
        <w:rPr>
          <w:rFonts w:hint="eastAsia" w:hAnsi="宋体"/>
          <w:b/>
          <w:bCs/>
          <w:color w:val="000000"/>
          <w:sz w:val="44"/>
          <w:szCs w:val="44"/>
        </w:rPr>
      </w:pPr>
      <w:r>
        <w:rPr>
          <w:rFonts w:hint="eastAsia" w:hAnsi="宋体"/>
          <w:b/>
          <w:bCs/>
          <w:color w:val="000000"/>
          <w:sz w:val="32"/>
          <w:szCs w:val="32"/>
        </w:rPr>
        <w:t>编制时间：</w:t>
      </w:r>
      <w:r>
        <w:rPr>
          <w:rFonts w:hint="eastAsia" w:hAnsi="宋体"/>
          <w:b/>
          <w:bCs/>
          <w:color w:val="000000"/>
          <w:sz w:val="32"/>
          <w:szCs w:val="32"/>
          <w:lang w:eastAsia="zh-CN"/>
        </w:rPr>
        <w:t>2024年</w:t>
      </w:r>
      <w:r>
        <w:rPr>
          <w:rFonts w:hint="eastAsia" w:hAnsi="宋体"/>
          <w:b/>
          <w:bCs/>
          <w:color w:val="000000"/>
          <w:sz w:val="32"/>
          <w:szCs w:val="32"/>
          <w:lang w:val="en-US" w:eastAsia="zh-CN"/>
        </w:rPr>
        <w:t>4</w:t>
      </w:r>
      <w:r>
        <w:rPr>
          <w:rFonts w:hint="eastAsia" w:hAnsi="宋体"/>
          <w:b/>
          <w:bCs/>
          <w:color w:val="000000"/>
          <w:sz w:val="32"/>
          <w:szCs w:val="32"/>
        </w:rPr>
        <w:t>月</w:t>
      </w:r>
    </w:p>
    <w:p>
      <w:pPr>
        <w:pStyle w:val="21"/>
        <w:spacing w:before="156" w:after="156" w:line="360" w:lineRule="auto"/>
        <w:ind w:firstLine="3975" w:firstLineChars="900"/>
        <w:rPr>
          <w:rFonts w:hAnsi="宋体"/>
          <w:b/>
          <w:bCs/>
          <w:color w:val="000000"/>
          <w:sz w:val="44"/>
          <w:szCs w:val="44"/>
        </w:rPr>
      </w:pPr>
      <w:r>
        <w:rPr>
          <w:rFonts w:hint="eastAsia" w:hAnsi="宋体"/>
          <w:b/>
          <w:bCs/>
          <w:color w:val="000000"/>
          <w:sz w:val="44"/>
          <w:szCs w:val="44"/>
        </w:rPr>
        <w:t>目   录</w:t>
      </w:r>
    </w:p>
    <w:p>
      <w:pPr>
        <w:rPr>
          <w:b/>
          <w:bCs/>
        </w:rPr>
      </w:pP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21"/>
        <w:snapToGrid w:val="0"/>
        <w:spacing w:before="156" w:after="156" w:line="240" w:lineRule="auto"/>
        <w:ind w:firstLine="2760" w:firstLineChars="1150"/>
        <w:outlineLvl w:val="0"/>
        <w:rPr>
          <w:rFonts w:hAnsi="宋体"/>
          <w:b/>
          <w:bCs/>
          <w:color w:val="000000"/>
          <w:sz w:val="30"/>
          <w:szCs w:val="30"/>
        </w:rPr>
      </w:pPr>
      <w:r>
        <w:rPr>
          <w:rFonts w:hint="eastAsia" w:hAnsi="宋体"/>
          <w:color w:val="000000"/>
        </w:rPr>
        <w:br w:type="page"/>
      </w:r>
      <w:r>
        <w:rPr>
          <w:rFonts w:hint="eastAsia" w:hAnsi="宋体"/>
          <w:color w:val="000000"/>
        </w:rPr>
        <w:t xml:space="preserve"> </w:t>
      </w:r>
      <w:r>
        <w:rPr>
          <w:rFonts w:hint="eastAsia" w:hAnsi="宋体"/>
          <w:b/>
          <w:bCs/>
          <w:color w:val="000000"/>
          <w:sz w:val="30"/>
          <w:szCs w:val="30"/>
        </w:rPr>
        <w:t xml:space="preserve">  第一章  公开招标采购公告</w:t>
      </w:r>
    </w:p>
    <w:tbl>
      <w:tblPr>
        <w:tblStyle w:val="34"/>
        <w:tblW w:w="97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5" w:hRule="exact"/>
          <w:jc w:val="center"/>
        </w:trPr>
        <w:tc>
          <w:tcPr>
            <w:tcW w:w="9779" w:type="dxa"/>
            <w:tcBorders>
              <w:top w:val="single" w:color="auto" w:sz="4" w:space="0"/>
              <w:bottom w:val="single" w:color="auto" w:sz="4" w:space="0"/>
              <w:right w:val="single" w:color="auto" w:sz="4" w:space="0"/>
            </w:tcBorders>
            <w:vAlign w:val="center"/>
          </w:tcPr>
          <w:p>
            <w:pPr>
              <w:snapToGrid w:val="0"/>
              <w:spacing w:line="276" w:lineRule="auto"/>
              <w:ind w:firstLine="354" w:firstLineChars="147"/>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项目概况</w:t>
            </w:r>
          </w:p>
          <w:p>
            <w:pPr>
              <w:snapToGrid w:val="0"/>
              <w:spacing w:line="276" w:lineRule="auto"/>
              <w:ind w:firstLine="354" w:firstLineChars="147"/>
              <w:jc w:val="left"/>
            </w:pPr>
            <w:r>
              <w:rPr>
                <w:rFonts w:hint="eastAsia" w:asciiTheme="minorEastAsia" w:hAnsiTheme="minorEastAsia" w:eastAsiaTheme="minorEastAsia" w:cstheme="minorEastAsia"/>
                <w:b/>
                <w:bCs/>
                <w:sz w:val="24"/>
                <w:szCs w:val="24"/>
                <w:u w:val="single"/>
                <w:lang w:eastAsia="zh-CN"/>
              </w:rPr>
              <w:t>东阳市43座水库功能调整方案编制及审查项目</w:t>
            </w:r>
            <w:r>
              <w:rPr>
                <w:rFonts w:hint="eastAsia" w:asciiTheme="minorEastAsia" w:hAnsiTheme="minorEastAsia" w:eastAsiaTheme="minorEastAsia" w:cstheme="minorEastAsia"/>
                <w:b/>
                <w:bCs/>
                <w:sz w:val="24"/>
                <w:szCs w:val="24"/>
              </w:rPr>
              <w:t>的潜在投标人应在</w:t>
            </w:r>
            <w:r>
              <w:rPr>
                <w:rFonts w:hint="eastAsia" w:asciiTheme="minorEastAsia" w:hAnsiTheme="minorEastAsia" w:eastAsiaTheme="minorEastAsia" w:cstheme="minorEastAsia"/>
                <w:b/>
                <w:bCs/>
                <w:sz w:val="24"/>
                <w:szCs w:val="24"/>
                <w:u w:val="single"/>
              </w:rPr>
              <w:t>浙江省政府采购网(</w:t>
            </w:r>
            <w:r>
              <w:rPr>
                <w:rFonts w:hint="eastAsia" w:ascii="宋体" w:hAnsi="宋体" w:eastAsia="宋体" w:cs="宋体"/>
                <w:b/>
                <w:bCs/>
                <w:sz w:val="24"/>
                <w:szCs w:val="24"/>
                <w:u w:val="single"/>
              </w:rPr>
              <w:t>http://zfcg.czt.zj.gov.cn/</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t>东阳市公共资源交易网(http://www.dongyang.gov.cn/ggzyjy/)</w:t>
            </w:r>
            <w:r>
              <w:rPr>
                <w:rFonts w:hint="eastAsia" w:asciiTheme="minorEastAsia" w:hAnsiTheme="minorEastAsia" w:eastAsiaTheme="minorEastAsia" w:cstheme="minorEastAsia"/>
                <w:b/>
                <w:bCs/>
                <w:sz w:val="24"/>
                <w:szCs w:val="24"/>
              </w:rPr>
              <w:t>获取（下载）招标文件，并于</w:t>
            </w:r>
            <w:r>
              <w:rPr>
                <w:rFonts w:hint="eastAsia" w:asciiTheme="minorEastAsia" w:hAnsiTheme="minorEastAsia" w:eastAsiaTheme="minorEastAsia" w:cstheme="minorEastAsia"/>
                <w:b/>
                <w:bCs/>
                <w:sz w:val="24"/>
                <w:szCs w:val="24"/>
                <w:u w:val="single"/>
              </w:rPr>
              <w:t xml:space="preserve"> </w:t>
            </w:r>
            <w:r>
              <w:rPr>
                <w:rFonts w:hint="eastAsia" w:asciiTheme="minorEastAsia" w:hAnsiTheme="minorEastAsia" w:eastAsiaTheme="minorEastAsia" w:cstheme="minorEastAsia"/>
                <w:b/>
                <w:bCs/>
                <w:sz w:val="24"/>
                <w:szCs w:val="24"/>
                <w:u w:val="single"/>
                <w:lang w:eastAsia="zh-CN"/>
              </w:rPr>
              <w:t>2024年</w:t>
            </w:r>
            <w:r>
              <w:rPr>
                <w:rFonts w:hint="eastAsia" w:asciiTheme="minorEastAsia" w:hAnsiTheme="minorEastAsia" w:eastAsiaTheme="minorEastAsia" w:cstheme="minorEastAsia"/>
                <w:b/>
                <w:bCs/>
                <w:sz w:val="24"/>
                <w:szCs w:val="24"/>
                <w:u w:val="single"/>
                <w:lang w:val="en-US" w:eastAsia="zh-CN"/>
              </w:rPr>
              <w:t>5</w:t>
            </w:r>
            <w:r>
              <w:rPr>
                <w:rFonts w:hint="eastAsia" w:asciiTheme="minorEastAsia" w:hAnsiTheme="minorEastAsia" w:eastAsiaTheme="minorEastAsia" w:cstheme="minorEastAsia"/>
                <w:b/>
                <w:bCs/>
                <w:sz w:val="24"/>
                <w:szCs w:val="24"/>
                <w:u w:val="single"/>
              </w:rPr>
              <w:t>月</w:t>
            </w:r>
            <w:r>
              <w:rPr>
                <w:rFonts w:hint="eastAsia" w:asciiTheme="minorEastAsia" w:hAnsiTheme="minorEastAsia" w:eastAsiaTheme="minorEastAsia" w:cstheme="minorEastAsia"/>
                <w:b/>
                <w:bCs/>
                <w:sz w:val="24"/>
                <w:szCs w:val="24"/>
                <w:u w:val="single"/>
                <w:lang w:val="en-US" w:eastAsia="zh-CN"/>
              </w:rPr>
              <w:t>15</w:t>
            </w:r>
            <w:r>
              <w:rPr>
                <w:rFonts w:hint="eastAsia" w:asciiTheme="minorEastAsia" w:hAnsiTheme="minorEastAsia" w:eastAsiaTheme="minorEastAsia" w:cstheme="minorEastAsia"/>
                <w:b/>
                <w:bCs/>
                <w:sz w:val="24"/>
                <w:szCs w:val="24"/>
                <w:u w:val="single"/>
              </w:rPr>
              <w:t>日</w:t>
            </w:r>
            <w:r>
              <w:rPr>
                <w:rFonts w:hint="eastAsia" w:asciiTheme="minorEastAsia" w:hAnsiTheme="minorEastAsia" w:eastAsiaTheme="minorEastAsia" w:cstheme="minorEastAsia"/>
                <w:b/>
                <w:bCs/>
                <w:sz w:val="24"/>
                <w:szCs w:val="24"/>
                <w:u w:val="single"/>
                <w:lang w:val="en-US" w:eastAsia="zh-CN"/>
              </w:rPr>
              <w:t>08</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u w:val="single"/>
                <w:lang w:val="en-US" w:eastAsia="zh-CN"/>
              </w:rPr>
              <w:t>3</w:t>
            </w:r>
            <w:r>
              <w:rPr>
                <w:rFonts w:hint="eastAsia" w:asciiTheme="minorEastAsia" w:hAnsiTheme="minorEastAsia" w:eastAsiaTheme="minorEastAsia" w:cstheme="minorEastAsia"/>
                <w:b/>
                <w:bCs/>
                <w:sz w:val="24"/>
                <w:szCs w:val="24"/>
                <w:u w:val="single"/>
              </w:rPr>
              <w:t>0</w:t>
            </w:r>
            <w:r>
              <w:rPr>
                <w:rFonts w:hint="eastAsia" w:asciiTheme="minorEastAsia" w:hAnsiTheme="minorEastAsia" w:eastAsiaTheme="minorEastAsia" w:cstheme="minorEastAsia"/>
                <w:b/>
                <w:bCs/>
                <w:sz w:val="24"/>
                <w:szCs w:val="24"/>
              </w:rPr>
              <w:t>（北京时间）前递交（上传）投标文件。</w:t>
            </w:r>
          </w:p>
        </w:tc>
      </w:tr>
    </w:tbl>
    <w:p>
      <w:pPr>
        <w:pStyle w:val="69"/>
        <w:spacing w:after="156"/>
        <w:ind w:firstLine="482"/>
        <w:rPr>
          <w:rFonts w:ascii="宋体" w:hAnsi="宋体" w:cs="宋体"/>
          <w:b/>
          <w:bCs/>
          <w:color w:val="000000"/>
        </w:rPr>
      </w:pPr>
      <w:r>
        <w:rPr>
          <w:rFonts w:hint="eastAsia" w:ascii="宋体" w:hAnsi="宋体" w:cs="宋体"/>
          <w:b/>
          <w:bCs/>
          <w:color w:val="000000"/>
        </w:rPr>
        <w:t>一、项目基本情况</w:t>
      </w:r>
    </w:p>
    <w:p>
      <w:pPr>
        <w:pStyle w:val="69"/>
        <w:spacing w:after="156"/>
        <w:ind w:firstLine="482"/>
        <w:rPr>
          <w:rFonts w:ascii="宋体" w:hAnsi="宋体" w:cs="宋体"/>
          <w:b/>
          <w:bCs/>
        </w:rPr>
      </w:pPr>
      <w:r>
        <w:rPr>
          <w:rFonts w:hint="eastAsia" w:ascii="宋体" w:hAnsi="宋体" w:cs="宋体"/>
          <w:b/>
          <w:bCs/>
        </w:rPr>
        <w:t>东阳市政府采购计划书</w:t>
      </w:r>
      <w:r>
        <w:rPr>
          <w:rFonts w:hint="eastAsia" w:ascii="宋体" w:hAnsi="宋体" w:cs="宋体"/>
          <w:b w:val="0"/>
          <w:bCs w:val="0"/>
        </w:rPr>
        <w:t>：</w:t>
      </w:r>
      <w:r>
        <w:rPr>
          <w:rFonts w:hint="eastAsia" w:ascii="宋体" w:hAnsi="宋体" w:cs="宋体"/>
          <w:b/>
          <w:bCs/>
          <w:lang w:val="en-US" w:eastAsia="zh-CN"/>
        </w:rPr>
        <w:t>临</w:t>
      </w:r>
      <w:r>
        <w:rPr>
          <w:rFonts w:hint="eastAsia" w:ascii="宋体" w:hAnsi="宋体" w:cs="宋体"/>
          <w:b/>
          <w:bCs/>
        </w:rPr>
        <w:t>【202</w:t>
      </w:r>
      <w:r>
        <w:rPr>
          <w:rFonts w:hint="eastAsia" w:ascii="宋体" w:hAnsi="宋体" w:cs="宋体"/>
          <w:b/>
          <w:bCs/>
          <w:lang w:val="en-US" w:eastAsia="zh-CN"/>
        </w:rPr>
        <w:t>4</w:t>
      </w:r>
      <w:r>
        <w:rPr>
          <w:rFonts w:hint="eastAsia" w:ascii="宋体" w:hAnsi="宋体" w:cs="宋体"/>
          <w:b/>
          <w:bCs/>
        </w:rPr>
        <w:t>】</w:t>
      </w:r>
      <w:r>
        <w:rPr>
          <w:rFonts w:hint="eastAsia" w:ascii="宋体" w:hAnsi="宋体" w:cs="宋体"/>
          <w:b/>
          <w:bCs/>
          <w:lang w:val="en-US" w:eastAsia="zh-CN"/>
        </w:rPr>
        <w:t>456</w:t>
      </w:r>
      <w:r>
        <w:rPr>
          <w:rFonts w:hint="eastAsia" w:ascii="宋体" w:hAnsi="宋体" w:cs="宋体"/>
          <w:b/>
          <w:bCs/>
        </w:rPr>
        <w:t>号</w:t>
      </w:r>
    </w:p>
    <w:p>
      <w:pPr>
        <w:pStyle w:val="69"/>
        <w:spacing w:after="156"/>
        <w:ind w:firstLine="482"/>
        <w:rPr>
          <w:rFonts w:hint="eastAsia" w:ascii="宋体" w:hAnsi="宋体" w:eastAsia="宋体" w:cs="宋体"/>
          <w:lang w:eastAsia="zh-CN"/>
        </w:rPr>
      </w:pPr>
      <w:r>
        <w:rPr>
          <w:rFonts w:hint="eastAsia" w:ascii="宋体" w:hAnsi="宋体" w:cs="宋体"/>
          <w:b/>
          <w:bCs/>
        </w:rPr>
        <w:t>项目编号</w:t>
      </w:r>
      <w:r>
        <w:rPr>
          <w:rFonts w:hint="eastAsia" w:ascii="宋体" w:hAnsi="宋体" w:cs="宋体"/>
        </w:rPr>
        <w:t>：</w:t>
      </w:r>
      <w:r>
        <w:rPr>
          <w:rFonts w:hint="eastAsia" w:ascii="宋体" w:hAnsi="宋体" w:cs="宋体"/>
          <w:lang w:eastAsia="zh-CN"/>
        </w:rPr>
        <w:t>DYBWZFCG2024-010</w:t>
      </w:r>
    </w:p>
    <w:p>
      <w:pPr>
        <w:pStyle w:val="69"/>
        <w:spacing w:after="156"/>
        <w:ind w:firstLine="482"/>
        <w:rPr>
          <w:rFonts w:ascii="宋体" w:hAnsi="宋体" w:cs="宋体"/>
        </w:rPr>
      </w:pPr>
      <w:r>
        <w:rPr>
          <w:rFonts w:hint="eastAsia" w:ascii="宋体" w:hAnsi="宋体" w:cs="宋体"/>
          <w:b/>
          <w:bCs/>
        </w:rPr>
        <w:t>项目名称</w:t>
      </w:r>
      <w:r>
        <w:rPr>
          <w:rFonts w:hint="eastAsia" w:ascii="宋体" w:hAnsi="宋体" w:cs="宋体"/>
        </w:rPr>
        <w:t>：</w:t>
      </w:r>
      <w:r>
        <w:rPr>
          <w:rFonts w:hint="eastAsia" w:ascii="宋体" w:hAnsi="宋体" w:cs="宋体"/>
          <w:lang w:eastAsia="zh-CN"/>
        </w:rPr>
        <w:t>东阳市43座水库功能调整方案编制及审查项目</w:t>
      </w:r>
    </w:p>
    <w:p>
      <w:pPr>
        <w:pStyle w:val="69"/>
        <w:spacing w:after="156"/>
        <w:ind w:firstLine="482"/>
        <w:rPr>
          <w:rFonts w:ascii="宋体" w:hAnsi="宋体" w:cs="宋体"/>
        </w:rPr>
      </w:pPr>
      <w:r>
        <w:rPr>
          <w:rFonts w:hint="eastAsia" w:ascii="宋体" w:hAnsi="宋体" w:cs="宋体"/>
          <w:b/>
          <w:bCs/>
        </w:rPr>
        <w:t>预算金额（元）</w:t>
      </w:r>
      <w:r>
        <w:rPr>
          <w:rFonts w:hint="eastAsia" w:ascii="宋体" w:hAnsi="宋体" w:cs="宋体"/>
        </w:rPr>
        <w:t>：</w:t>
      </w:r>
      <w:r>
        <w:rPr>
          <w:rFonts w:hint="eastAsia" w:ascii="宋体" w:hAnsi="宋体" w:cs="宋体"/>
          <w:lang w:val="en-US" w:eastAsia="zh-CN"/>
        </w:rPr>
        <w:t>450000</w:t>
      </w:r>
      <w:r>
        <w:rPr>
          <w:rFonts w:hint="eastAsia" w:ascii="宋体" w:hAnsi="宋体" w:cs="宋体"/>
        </w:rPr>
        <w:t xml:space="preserve">；    </w:t>
      </w:r>
    </w:p>
    <w:p>
      <w:pPr>
        <w:pStyle w:val="69"/>
        <w:spacing w:after="156"/>
        <w:ind w:firstLine="482"/>
        <w:rPr>
          <w:rFonts w:ascii="宋体" w:hAnsi="宋体" w:cs="宋体"/>
        </w:rPr>
      </w:pPr>
      <w:r>
        <w:rPr>
          <w:rFonts w:hint="eastAsia" w:ascii="宋体" w:hAnsi="宋体" w:cs="宋体"/>
          <w:b/>
          <w:bCs/>
        </w:rPr>
        <w:t>最高限价（元）</w:t>
      </w:r>
      <w:r>
        <w:rPr>
          <w:rFonts w:hint="eastAsia" w:ascii="宋体" w:hAnsi="宋体" w:cs="宋体"/>
        </w:rPr>
        <w:t>：</w:t>
      </w:r>
      <w:r>
        <w:rPr>
          <w:rFonts w:hint="eastAsia" w:ascii="宋体" w:hAnsi="宋体" w:cs="宋体"/>
          <w:lang w:val="en-US" w:eastAsia="zh-CN"/>
        </w:rPr>
        <w:t>450000</w:t>
      </w:r>
      <w:r>
        <w:rPr>
          <w:rFonts w:hint="eastAsia" w:ascii="宋体" w:hAnsi="宋体" w:cs="宋体"/>
        </w:rPr>
        <w:t>；</w:t>
      </w:r>
    </w:p>
    <w:p>
      <w:pPr>
        <w:pStyle w:val="17"/>
        <w:ind w:firstLine="482" w:firstLineChars="200"/>
        <w:rPr>
          <w:rFonts w:ascii="宋体" w:hAnsi="宋体" w:cs="宋体"/>
          <w:b/>
          <w:bCs/>
        </w:rPr>
      </w:pPr>
      <w:r>
        <w:rPr>
          <w:rFonts w:hint="eastAsia" w:ascii="宋体" w:hAnsi="宋体" w:cs="宋体"/>
          <w:b/>
          <w:bCs/>
        </w:rPr>
        <w:t>采购需求：</w:t>
      </w:r>
    </w:p>
    <w:p>
      <w:pPr>
        <w:pStyle w:val="17"/>
        <w:ind w:firstLine="482" w:firstLineChars="200"/>
        <w:rPr>
          <w:rFonts w:ascii="宋体" w:hAnsi="宋体" w:cs="宋体"/>
          <w:b/>
          <w:bCs/>
        </w:rPr>
      </w:pPr>
      <w:r>
        <w:rPr>
          <w:rFonts w:hint="eastAsia" w:ascii="宋体" w:hAnsi="宋体" w:cs="宋体"/>
          <w:b/>
          <w:bCs/>
        </w:rPr>
        <w:t>标项一：</w:t>
      </w:r>
    </w:p>
    <w:p>
      <w:pPr>
        <w:pStyle w:val="17"/>
        <w:ind w:firstLine="480" w:firstLineChars="200"/>
        <w:rPr>
          <w:rFonts w:ascii="宋体" w:hAnsi="宋体" w:cs="宋体"/>
        </w:rPr>
      </w:pPr>
      <w:r>
        <w:rPr>
          <w:rFonts w:hint="eastAsia" w:ascii="宋体" w:hAnsi="宋体" w:cs="宋体"/>
        </w:rPr>
        <w:t>标项名称：</w:t>
      </w:r>
      <w:r>
        <w:rPr>
          <w:rFonts w:hint="eastAsia" w:ascii="宋体" w:hAnsi="宋体" w:cs="宋体"/>
          <w:lang w:eastAsia="zh-CN"/>
        </w:rPr>
        <w:t>东阳市43座水库功能调整方案编制及审查项目</w:t>
      </w:r>
    </w:p>
    <w:p>
      <w:pPr>
        <w:pStyle w:val="17"/>
        <w:ind w:firstLine="480" w:firstLineChars="200"/>
        <w:rPr>
          <w:rFonts w:ascii="宋体" w:hAnsi="宋体" w:cs="宋体"/>
        </w:rPr>
      </w:pPr>
      <w:r>
        <w:rPr>
          <w:rFonts w:hint="eastAsia" w:ascii="宋体" w:hAnsi="宋体" w:cs="宋体"/>
        </w:rPr>
        <w:t>数量：1项</w:t>
      </w:r>
    </w:p>
    <w:p>
      <w:pPr>
        <w:pStyle w:val="17"/>
        <w:ind w:firstLine="480" w:firstLineChars="200"/>
        <w:rPr>
          <w:rFonts w:ascii="宋体" w:hAnsi="宋体" w:cs="宋体"/>
        </w:rPr>
      </w:pPr>
      <w:r>
        <w:rPr>
          <w:rFonts w:hint="eastAsia" w:ascii="宋体" w:hAnsi="宋体" w:cs="宋体"/>
        </w:rPr>
        <w:t>预算金额（元）：</w:t>
      </w:r>
      <w:r>
        <w:rPr>
          <w:rFonts w:hint="eastAsia" w:ascii="宋体" w:hAnsi="宋体" w:cs="宋体"/>
          <w:lang w:val="en-US" w:eastAsia="zh-CN"/>
        </w:rPr>
        <w:t>450000</w:t>
      </w:r>
      <w:r>
        <w:rPr>
          <w:rFonts w:hint="eastAsia" w:ascii="宋体" w:hAnsi="宋体" w:cs="宋体"/>
        </w:rPr>
        <w:t>；</w:t>
      </w:r>
    </w:p>
    <w:p>
      <w:pPr>
        <w:pStyle w:val="17"/>
        <w:ind w:firstLine="480" w:firstLineChars="200"/>
        <w:rPr>
          <w:rFonts w:ascii="宋体" w:hAnsi="宋体" w:cs="宋体"/>
        </w:rPr>
      </w:pPr>
      <w:r>
        <w:rPr>
          <w:rFonts w:hint="eastAsia" w:ascii="宋体" w:hAnsi="宋体" w:cs="宋体"/>
        </w:rPr>
        <w:t>简要规格描述或项目基本概况介绍、用途：具体要求详见第二章招标需求。</w:t>
      </w:r>
    </w:p>
    <w:p>
      <w:pPr>
        <w:pStyle w:val="17"/>
        <w:ind w:firstLine="480" w:firstLineChars="200"/>
        <w:rPr>
          <w:rFonts w:ascii="宋体" w:hAnsi="宋体" w:cs="宋体"/>
          <w:b/>
          <w:bCs/>
        </w:rPr>
      </w:pPr>
      <w:r>
        <w:rPr>
          <w:rFonts w:hint="eastAsia" w:ascii="宋体" w:hAnsi="宋体" w:cs="宋体"/>
        </w:rPr>
        <w:t>备注：</w:t>
      </w:r>
    </w:p>
    <w:p>
      <w:pPr>
        <w:pStyle w:val="17"/>
        <w:ind w:firstLine="482" w:firstLineChars="200"/>
        <w:rPr>
          <w:rFonts w:ascii="宋体" w:hAnsi="宋体" w:cs="宋体"/>
          <w:highlight w:val="none"/>
        </w:rPr>
      </w:pPr>
      <w:r>
        <w:rPr>
          <w:rFonts w:hint="eastAsia" w:ascii="宋体" w:hAnsi="宋体" w:cs="宋体"/>
          <w:b/>
          <w:bCs/>
          <w:highlight w:val="none"/>
        </w:rPr>
        <w:t>合同履约期限：2024年</w:t>
      </w:r>
      <w:r>
        <w:rPr>
          <w:rFonts w:hint="eastAsia" w:ascii="宋体" w:hAnsi="宋体" w:cs="宋体"/>
          <w:b/>
          <w:bCs/>
          <w:highlight w:val="none"/>
          <w:lang w:val="en-US" w:eastAsia="zh-CN"/>
        </w:rPr>
        <w:t>8</w:t>
      </w:r>
      <w:r>
        <w:rPr>
          <w:rFonts w:hint="eastAsia" w:ascii="宋体" w:hAnsi="宋体" w:cs="宋体"/>
          <w:b/>
          <w:bCs/>
          <w:highlight w:val="none"/>
        </w:rPr>
        <w:t>月底前</w:t>
      </w:r>
      <w:r>
        <w:rPr>
          <w:rFonts w:hint="eastAsia" w:ascii="宋体" w:hAnsi="宋体" w:cs="宋体"/>
          <w:b/>
          <w:bCs/>
          <w:highlight w:val="none"/>
          <w:lang w:eastAsia="zh-CN"/>
        </w:rPr>
        <w:t>，</w:t>
      </w:r>
      <w:r>
        <w:rPr>
          <w:rFonts w:hint="eastAsia" w:ascii="宋体" w:hAnsi="宋体" w:cs="宋体"/>
          <w:b/>
          <w:bCs/>
          <w:highlight w:val="none"/>
        </w:rPr>
        <w:t>完成《东阳市小型水库功能调整方案》（报批稿）。</w:t>
      </w:r>
      <w:r>
        <w:rPr>
          <w:rFonts w:hint="eastAsia" w:ascii="宋体" w:hAnsi="宋体" w:cs="宋体"/>
          <w:b/>
          <w:bCs/>
          <w:highlight w:val="none"/>
          <w:lang w:val="en-US" w:eastAsia="zh-CN"/>
        </w:rPr>
        <w:t xml:space="preserve">       </w:t>
      </w:r>
    </w:p>
    <w:p>
      <w:pPr>
        <w:pStyle w:val="17"/>
        <w:ind w:firstLine="482" w:firstLineChars="200"/>
        <w:rPr>
          <w:rFonts w:ascii="宋体" w:hAnsi="宋体" w:cs="宋体"/>
          <w:b/>
          <w:bCs/>
          <w:highlight w:val="none"/>
        </w:rPr>
      </w:pPr>
      <w:r>
        <w:rPr>
          <w:rFonts w:hint="eastAsia" w:ascii="宋体" w:hAnsi="宋体" w:cs="宋体"/>
          <w:b/>
          <w:bCs/>
          <w:highlight w:val="none"/>
        </w:rPr>
        <w:t>本项目接受联合体投标：（√）是，（</w:t>
      </w:r>
      <w:r>
        <w:rPr>
          <w:rFonts w:hint="eastAsia" w:ascii="宋体" w:hAnsi="宋体" w:cs="宋体"/>
          <w:b/>
          <w:bCs/>
          <w:highlight w:val="none"/>
          <w:lang w:val="en-US" w:eastAsia="zh-CN"/>
        </w:rPr>
        <w:t xml:space="preserve">  </w:t>
      </w:r>
      <w:r>
        <w:rPr>
          <w:rFonts w:hint="eastAsia" w:ascii="宋体" w:hAnsi="宋体" w:cs="宋体"/>
          <w:b/>
          <w:bCs/>
          <w:highlight w:val="none"/>
        </w:rPr>
        <w:t>）否。</w:t>
      </w:r>
    </w:p>
    <w:p>
      <w:pPr>
        <w:snapToGrid w:val="0"/>
        <w:spacing w:line="440" w:lineRule="exact"/>
        <w:rPr>
          <w:rFonts w:ascii="宋体" w:hAnsi="宋体" w:cs="宋体"/>
          <w:b/>
          <w:bCs/>
          <w:color w:val="000000"/>
          <w:sz w:val="24"/>
          <w:szCs w:val="24"/>
          <w:highlight w:val="none"/>
        </w:rPr>
      </w:pPr>
      <w:r>
        <w:rPr>
          <w:rFonts w:hint="eastAsia" w:ascii="宋体" w:hAnsi="宋体" w:cs="宋体"/>
          <w:b/>
          <w:bCs/>
          <w:color w:val="000000"/>
          <w:sz w:val="24"/>
          <w:szCs w:val="24"/>
          <w:highlight w:val="none"/>
        </w:rPr>
        <w:t xml:space="preserve">  </w:t>
      </w:r>
      <w:r>
        <w:rPr>
          <w:rFonts w:hint="eastAsia" w:ascii="宋体" w:hAnsi="宋体" w:cs="宋体"/>
          <w:b/>
          <w:bCs/>
          <w:sz w:val="24"/>
          <w:highlight w:val="none"/>
        </w:rPr>
        <w:t>▲</w:t>
      </w:r>
      <w:r>
        <w:rPr>
          <w:rFonts w:hint="eastAsia" w:ascii="宋体" w:hAnsi="宋体" w:cs="宋体"/>
          <w:b/>
          <w:bCs/>
          <w:color w:val="000000"/>
          <w:sz w:val="24"/>
          <w:szCs w:val="24"/>
          <w:highlight w:val="none"/>
        </w:rPr>
        <w:t xml:space="preserve"> 二、申请人的资格要求：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440" w:lineRule="atLeast"/>
        <w:ind w:firstLine="482" w:firstLineChars="200"/>
        <w:rPr>
          <w:rFonts w:hint="eastAsia" w:ascii="宋体" w:hAnsi="宋体" w:eastAsia="宋体" w:cs="宋体"/>
          <w:b/>
          <w:bCs/>
          <w:sz w:val="24"/>
          <w:szCs w:val="24"/>
          <w:highlight w:val="none"/>
          <w:lang w:val="en-US" w:eastAsia="zh-CN"/>
        </w:rPr>
      </w:pPr>
      <w:r>
        <w:rPr>
          <w:rFonts w:hint="eastAsia" w:ascii="宋体" w:hAnsi="宋体" w:cs="宋体"/>
          <w:b/>
          <w:bCs/>
          <w:sz w:val="24"/>
          <w:highlight w:val="none"/>
        </w:rPr>
        <w:t>2.落实政府采购政策需满足的资格要求：根据《政府采购促进中小企业发展管理办法》，本项目专门面向中小微企业响应投标,</w:t>
      </w:r>
      <w:r>
        <w:rPr>
          <w:rFonts w:hint="eastAsia" w:ascii="宋体" w:hAnsi="宋体" w:cs="宋体"/>
          <w:b/>
          <w:sz w:val="24"/>
          <w:highlight w:val="none"/>
        </w:rPr>
        <w:t>供应商参加投标时，投标文件中须提供中小企业声明函（格式见附件）</w:t>
      </w:r>
      <w:r>
        <w:rPr>
          <w:rFonts w:hint="eastAsia" w:ascii="宋体" w:hAnsi="宋体" w:cs="宋体"/>
          <w:b/>
          <w:bCs/>
          <w:sz w:val="24"/>
          <w:szCs w:val="24"/>
          <w:highlight w:val="none"/>
        </w:rPr>
        <w:t>。</w:t>
      </w:r>
    </w:p>
    <w:p>
      <w:pPr>
        <w:widowControl/>
        <w:adjustRightInd w:val="0"/>
        <w:snapToGrid w:val="0"/>
        <w:spacing w:line="440" w:lineRule="atLeast"/>
        <w:ind w:firstLine="480" w:firstLineChars="200"/>
        <w:jc w:val="left"/>
        <w:rPr>
          <w:rFonts w:ascii="宋体" w:hAnsi="宋体" w:cs="宋体"/>
          <w:b/>
          <w:bCs/>
          <w:sz w:val="24"/>
        </w:rPr>
      </w:pPr>
      <w:r>
        <w:rPr>
          <w:rFonts w:hint="eastAsia" w:ascii="宋体" w:hAnsi="宋体" w:cs="宋体"/>
          <w:sz w:val="24"/>
          <w:szCs w:val="24"/>
          <w:highlight w:val="none"/>
        </w:rPr>
        <w:t>采购项目需要落实的政府采购政策：执行节约能源、保护环境相关的节能产品政府</w:t>
      </w:r>
      <w:r>
        <w:rPr>
          <w:rFonts w:hint="eastAsia" w:ascii="宋体" w:hAnsi="宋体" w:cs="宋体"/>
          <w:sz w:val="24"/>
          <w:szCs w:val="24"/>
        </w:rPr>
        <w:t xml:space="preserve">强制采购和优先采购政策，执行环境标志产品政府优先采购政策；执行扶持不发达地区和少数民族地区、促进中小企业发展、支持监狱企业发展、促进残疾人就业、支持中小企业信用融资等政府采购政策。   </w:t>
      </w:r>
    </w:p>
    <w:p>
      <w:pPr>
        <w:snapToGrid w:val="0"/>
        <w:spacing w:line="380" w:lineRule="exact"/>
        <w:ind w:firstLine="482" w:firstLineChars="200"/>
        <w:rPr>
          <w:rFonts w:ascii="宋体" w:hAnsi="宋体" w:cs="宋体"/>
          <w:b/>
          <w:bCs/>
          <w:sz w:val="24"/>
        </w:rPr>
      </w:pPr>
      <w:r>
        <w:rPr>
          <w:rFonts w:hint="eastAsia" w:ascii="宋体" w:hAnsi="宋体" w:cs="宋体"/>
          <w:b/>
          <w:bCs/>
          <w:sz w:val="24"/>
        </w:rPr>
        <w:t>3.投标人的特定条件：</w:t>
      </w:r>
    </w:p>
    <w:p>
      <w:pPr>
        <w:spacing w:line="440" w:lineRule="atLeast"/>
        <w:ind w:firstLine="480" w:firstLineChars="200"/>
        <w:rPr>
          <w:rFonts w:ascii="宋体" w:hAnsi="宋体" w:cs="宋体"/>
          <w:b/>
          <w:bCs/>
          <w:sz w:val="24"/>
          <w:szCs w:val="24"/>
        </w:rPr>
      </w:pPr>
      <w:r>
        <w:rPr>
          <w:rFonts w:hint="eastAsia" w:ascii="宋体" w:hAnsi="宋体" w:cs="宋体"/>
          <w:sz w:val="24"/>
          <w:szCs w:val="22"/>
        </w:rPr>
        <w:t>投标人须为浙江政府采购网注册的正式供应商或承诺中标后30天内注册为浙江政府采购网正式供应商。</w:t>
      </w:r>
    </w:p>
    <w:p>
      <w:pPr>
        <w:snapToGrid w:val="0"/>
        <w:spacing w:line="380" w:lineRule="exact"/>
        <w:rPr>
          <w:rFonts w:ascii="宋体" w:hAnsi="宋体" w:cs="宋体"/>
          <w:b/>
          <w:bCs/>
          <w:sz w:val="24"/>
          <w:szCs w:val="24"/>
        </w:rPr>
      </w:pPr>
      <w:r>
        <w:rPr>
          <w:rFonts w:hint="eastAsia" w:ascii="宋体" w:hAnsi="宋体" w:cs="宋体"/>
          <w:b/>
          <w:bCs/>
          <w:sz w:val="24"/>
          <w:szCs w:val="24"/>
        </w:rPr>
        <w:t>▲三、招标文件的获取：</w:t>
      </w:r>
    </w:p>
    <w:p>
      <w:pPr>
        <w:spacing w:line="360" w:lineRule="auto"/>
        <w:ind w:firstLine="480" w:firstLineChars="200"/>
        <w:rPr>
          <w:rFonts w:ascii="宋体" w:hAnsi="宋体" w:cs="宋体"/>
          <w:sz w:val="24"/>
        </w:rPr>
      </w:pPr>
      <w:r>
        <w:rPr>
          <w:rFonts w:hint="eastAsia" w:ascii="宋体" w:hAnsi="宋体" w:cs="宋体"/>
          <w:sz w:val="24"/>
        </w:rPr>
        <w:t>1、时间：/至</w:t>
      </w:r>
      <w:r>
        <w:rPr>
          <w:rFonts w:hint="eastAsia" w:ascii="宋体" w:hAnsi="宋体" w:cs="宋体"/>
          <w:sz w:val="24"/>
          <w:lang w:eastAsia="zh-CN"/>
        </w:rPr>
        <w:t>2024年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日，每天上午00：00至12:00，下午12:00至23:59（北京时间，线上获取法定节假日均可，线下获取文件法定节假日除外）。</w:t>
      </w:r>
    </w:p>
    <w:p>
      <w:pPr>
        <w:snapToGrid w:val="0"/>
        <w:spacing w:line="380" w:lineRule="exact"/>
        <w:ind w:firstLine="480" w:firstLineChars="200"/>
        <w:rPr>
          <w:rFonts w:ascii="宋体" w:hAnsi="宋体" w:cs="宋体"/>
          <w:sz w:val="24"/>
        </w:rPr>
      </w:pPr>
      <w:r>
        <w:rPr>
          <w:rFonts w:hint="eastAsia" w:ascii="宋体" w:hAnsi="宋体" w:cs="宋体"/>
          <w:sz w:val="24"/>
        </w:rPr>
        <w:t>2、地点（网址）：浙江省政府采购网(http://zfcg.czt.zj.gov.cn/)、东阳市公共资源交易网(http://www.dongyang.gov.cn/ggzyjy/)。</w:t>
      </w:r>
    </w:p>
    <w:p>
      <w:pPr>
        <w:snapToGrid w:val="0"/>
        <w:spacing w:line="380" w:lineRule="exact"/>
        <w:ind w:firstLine="482" w:firstLineChars="200"/>
        <w:rPr>
          <w:rFonts w:ascii="宋体" w:hAnsi="宋体" w:cs="宋体"/>
          <w:b/>
          <w:bCs/>
          <w:sz w:val="24"/>
        </w:rPr>
      </w:pPr>
      <w:r>
        <w:rPr>
          <w:rFonts w:hint="eastAsia" w:ascii="宋体" w:hAnsi="宋体" w:cs="宋体"/>
          <w:b/>
          <w:bCs/>
          <w:sz w:val="24"/>
        </w:rPr>
        <w:t>3、获取方式：由投标单位通过浙江省政府采购网(http://zfcg.czt.zj.gov.cn/)上的政采云获取系统进行获取（首次参加投标的单位应先登录浙江省政府采购网(http://zfcg.czt.zj.gov.cn/)进行账户注册，注册完毕待审核成功后方可登录获取，注册咨询电话：400-881-7190；注册流程见网址</w:t>
      </w:r>
    </w:p>
    <w:p>
      <w:pPr>
        <w:snapToGrid w:val="0"/>
        <w:spacing w:line="380" w:lineRule="exact"/>
        <w:rPr>
          <w:rFonts w:ascii="宋体" w:hAnsi="宋体" w:cs="宋体"/>
          <w:b/>
          <w:bCs/>
          <w:sz w:val="24"/>
        </w:rPr>
      </w:pPr>
      <w:r>
        <w:rPr>
          <w:rFonts w:hint="eastAsia" w:ascii="宋体" w:hAnsi="宋体" w:cs="宋体"/>
          <w:b/>
          <w:bCs/>
          <w:sz w:val="24"/>
        </w:rPr>
        <w:t>http://www.zjzfcg.gov.cn/register/2017-07-24/6728.html?_=2017-11-13%2011:10:28）。</w:t>
      </w:r>
    </w:p>
    <w:p>
      <w:pPr>
        <w:snapToGrid w:val="0"/>
        <w:spacing w:line="380" w:lineRule="exact"/>
        <w:ind w:firstLine="482" w:firstLineChars="200"/>
        <w:rPr>
          <w:rFonts w:ascii="宋体" w:hAnsi="宋体" w:cs="宋体"/>
          <w:b/>
          <w:bCs/>
          <w:sz w:val="24"/>
        </w:rPr>
      </w:pPr>
      <w:r>
        <w:rPr>
          <w:rFonts w:hint="eastAsia" w:ascii="宋体" w:hAnsi="宋体" w:cs="宋体"/>
          <w:b/>
          <w:bCs/>
          <w:sz w:val="24"/>
        </w:rPr>
        <w:t>4、获取流程：浙江政府采购网-政采云用户登录-用户中心-项目采购-获取采购文件管理，电子版采购文件免费获取。</w:t>
      </w:r>
    </w:p>
    <w:p>
      <w:pPr>
        <w:snapToGrid w:val="0"/>
        <w:spacing w:line="380" w:lineRule="exact"/>
        <w:ind w:firstLine="482" w:firstLineChars="200"/>
        <w:rPr>
          <w:rFonts w:ascii="宋体" w:hAnsi="宋体" w:cs="宋体"/>
          <w:b/>
          <w:bCs/>
          <w:sz w:val="24"/>
        </w:rPr>
      </w:pPr>
      <w:r>
        <w:rPr>
          <w:rFonts w:hint="eastAsia" w:ascii="宋体" w:hAnsi="宋体" w:cs="宋体"/>
          <w:b/>
          <w:bCs/>
          <w:sz w:val="24"/>
        </w:rPr>
        <w:t>5、浙江政府采购网上以“游客”身份获取的采购文件仅供阅览；潜在供应商应按上述方式获取采购文件；未按上述方式获取采购文件的，不得对采购文件提起质疑投诉。</w:t>
      </w:r>
    </w:p>
    <w:p>
      <w:pPr>
        <w:snapToGrid w:val="0"/>
        <w:spacing w:line="440" w:lineRule="exact"/>
        <w:rPr>
          <w:rFonts w:ascii="宋体" w:hAnsi="宋体" w:cs="宋体"/>
          <w:b/>
          <w:bCs/>
          <w:color w:val="000000"/>
          <w:sz w:val="24"/>
          <w:szCs w:val="24"/>
        </w:rPr>
      </w:pPr>
      <w:r>
        <w:rPr>
          <w:rFonts w:hint="eastAsia" w:ascii="宋体" w:hAnsi="宋体" w:cs="宋体"/>
          <w:b/>
          <w:bCs/>
          <w:color w:val="000000"/>
          <w:sz w:val="24"/>
          <w:szCs w:val="24"/>
        </w:rPr>
        <w:t>四、提交投标文件截止时间、开标时间和地点</w:t>
      </w:r>
    </w:p>
    <w:p>
      <w:pPr>
        <w:snapToGrid w:val="0"/>
        <w:spacing w:line="440" w:lineRule="exact"/>
        <w:ind w:firstLine="482" w:firstLineChars="200"/>
        <w:rPr>
          <w:rFonts w:ascii="宋体" w:hAnsi="宋体" w:cs="宋体"/>
          <w:b/>
          <w:bCs/>
          <w:color w:val="000000"/>
          <w:sz w:val="24"/>
          <w:szCs w:val="24"/>
        </w:rPr>
      </w:pPr>
      <w:r>
        <w:rPr>
          <w:rFonts w:hint="eastAsia" w:ascii="宋体" w:hAnsi="宋体" w:cs="宋体"/>
          <w:b/>
          <w:bCs/>
          <w:color w:val="FF0000"/>
          <w:sz w:val="24"/>
          <w:szCs w:val="24"/>
        </w:rPr>
        <w:t>提交投标文件截止时间：</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15</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0分（北京时间）</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投标地点（网址）：政采云平台</w:t>
      </w:r>
    </w:p>
    <w:p>
      <w:pPr>
        <w:snapToGrid w:val="0"/>
        <w:spacing w:line="440" w:lineRule="exact"/>
        <w:ind w:firstLine="482" w:firstLineChars="200"/>
        <w:rPr>
          <w:rFonts w:ascii="宋体" w:hAnsi="宋体" w:cs="宋体"/>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15</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开标地点（网址）：政采云平台</w:t>
      </w:r>
    </w:p>
    <w:p>
      <w:pPr>
        <w:snapToGrid w:val="0"/>
        <w:spacing w:line="360" w:lineRule="auto"/>
        <w:rPr>
          <w:rFonts w:ascii="宋体" w:hAnsi="宋体" w:cs="宋体"/>
          <w:b/>
          <w:bCs/>
          <w:sz w:val="24"/>
          <w:szCs w:val="24"/>
        </w:rPr>
      </w:pPr>
      <w:r>
        <w:rPr>
          <w:rFonts w:hint="eastAsia" w:ascii="宋体" w:hAnsi="宋体" w:cs="宋体"/>
          <w:b/>
          <w:bCs/>
          <w:sz w:val="24"/>
          <w:szCs w:val="24"/>
        </w:rPr>
        <w:t>五、公告期限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numPr>
          <w:ilvl w:val="0"/>
          <w:numId w:val="2"/>
        </w:numPr>
        <w:snapToGrid w:val="0"/>
        <w:spacing w:line="360" w:lineRule="auto"/>
        <w:rPr>
          <w:rFonts w:ascii="宋体" w:hAnsi="宋体" w:cs="宋体"/>
          <w:b/>
          <w:bCs/>
          <w:sz w:val="24"/>
        </w:rPr>
      </w:pPr>
      <w:r>
        <w:rPr>
          <w:rFonts w:hint="eastAsia" w:ascii="宋体" w:hAnsi="宋体" w:cs="宋体"/>
          <w:b/>
          <w:bCs/>
          <w:sz w:val="24"/>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w:t>
      </w:r>
      <w:r>
        <w:rPr>
          <w:rFonts w:hint="eastAsia" w:ascii="宋体" w:hAnsi="宋体" w:cs="宋体"/>
          <w:sz w:val="24"/>
          <w:lang w:eastAsia="zh-CN"/>
        </w:rPr>
        <w:t>2024年</w:t>
      </w:r>
      <w:r>
        <w:rPr>
          <w:rFonts w:hint="eastAsia" w:ascii="宋体" w:hAnsi="宋体" w:cs="宋体"/>
          <w:sz w:val="24"/>
        </w:rPr>
        <w:t>1月29日、</w:t>
      </w:r>
      <w:r>
        <w:rPr>
          <w:rFonts w:hint="eastAsia" w:ascii="宋体" w:hAnsi="宋体" w:cs="宋体"/>
          <w:sz w:val="24"/>
          <w:lang w:eastAsia="zh-CN"/>
        </w:rPr>
        <w:t>2024年</w:t>
      </w:r>
      <w:r>
        <w:rPr>
          <w:rFonts w:hint="eastAsia" w:ascii="宋体" w:hAnsi="宋体" w:cs="宋体"/>
          <w:sz w:val="24"/>
        </w:rPr>
        <w:t>2月1日和</w:t>
      </w:r>
      <w:r>
        <w:rPr>
          <w:rFonts w:hint="eastAsia" w:ascii="宋体" w:hAnsi="宋体" w:cs="宋体"/>
          <w:sz w:val="24"/>
          <w:lang w:eastAsia="zh-CN"/>
        </w:rPr>
        <w:t>2024年</w:t>
      </w:r>
      <w:r>
        <w:rPr>
          <w:rFonts w:hint="eastAsia" w:ascii="宋体" w:hAnsi="宋体" w:cs="宋体"/>
          <w:sz w:val="24"/>
        </w:rPr>
        <w:t>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政府采购金融服务提示：</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241" w:firstLineChars="1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ascii="宋体" w:hAnsi="宋体" w:cs="宋体"/>
          <w:sz w:val="24"/>
          <w:szCs w:val="24"/>
        </w:rPr>
      </w:pPr>
      <w:r>
        <w:rPr>
          <w:rFonts w:hint="eastAsia" w:ascii="宋体" w:hAnsi="宋体" w:cs="宋体"/>
          <w:sz w:val="24"/>
          <w:szCs w:val="24"/>
        </w:rPr>
        <w:t>市公共资源办:0579-86691835            市公共资源交易中心:0579-86691729</w:t>
      </w:r>
    </w:p>
    <w:p>
      <w:pPr>
        <w:pStyle w:val="2"/>
        <w:spacing w:line="440" w:lineRule="exact"/>
        <w:ind w:firstLine="0" w:firstLineChars="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000000"/>
          <w:sz w:val="24"/>
          <w:szCs w:val="24"/>
        </w:rPr>
        <w:t>七、</w:t>
      </w:r>
      <w:r>
        <w:rPr>
          <w:rFonts w:hint="eastAsia" w:asciiTheme="majorEastAsia" w:hAnsiTheme="majorEastAsia" w:eastAsiaTheme="majorEastAsia" w:cstheme="majorEastAsia"/>
          <w:b/>
          <w:bCs/>
          <w:sz w:val="24"/>
          <w:szCs w:val="24"/>
        </w:rPr>
        <w:t>对本次采购提出询问、质疑、投诉，请按以下方式联系：</w:t>
      </w:r>
    </w:p>
    <w:p>
      <w:pPr>
        <w:snapToGrid w:val="0"/>
        <w:spacing w:line="36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1、采购人信息</w:t>
      </w:r>
    </w:p>
    <w:p>
      <w:pPr>
        <w:snapToGrid w:val="0"/>
        <w:spacing w:line="360" w:lineRule="auto"/>
        <w:ind w:firstLine="540" w:firstLineChars="225"/>
        <w:rPr>
          <w:rFonts w:hint="eastAsia" w:ascii="宋体" w:hAnsi="宋体" w:eastAsia="宋体" w:cs="宋体"/>
          <w:sz w:val="24"/>
          <w:szCs w:val="24"/>
          <w:lang w:eastAsia="zh-CN"/>
        </w:rPr>
      </w:pPr>
      <w:r>
        <w:rPr>
          <w:rFonts w:hint="eastAsia" w:ascii="宋体" w:hAnsi="宋体" w:cs="宋体"/>
          <w:sz w:val="24"/>
          <w:szCs w:val="24"/>
        </w:rPr>
        <w:t>名称：</w:t>
      </w:r>
      <w:r>
        <w:rPr>
          <w:rFonts w:hint="eastAsia" w:ascii="宋体" w:hAnsi="宋体" w:cs="宋体"/>
          <w:sz w:val="24"/>
          <w:szCs w:val="24"/>
          <w:lang w:eastAsia="zh-CN"/>
        </w:rPr>
        <w:t>东阳市水库水电运行中心</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地址：东阳市人民路72号</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rPr>
        <w:t>项目联系人（询问）：</w:t>
      </w:r>
      <w:r>
        <w:rPr>
          <w:rFonts w:hint="eastAsia" w:ascii="宋体" w:hAnsi="宋体" w:cs="宋体"/>
          <w:color w:val="000000"/>
          <w:sz w:val="24"/>
          <w:szCs w:val="24"/>
          <w:lang w:val="en-US" w:eastAsia="zh-CN"/>
        </w:rPr>
        <w:t>厉波</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rPr>
        <w:t>项目联系方式（询问）：</w:t>
      </w:r>
      <w:r>
        <w:rPr>
          <w:rFonts w:hint="eastAsia" w:ascii="宋体" w:hAnsi="宋体" w:cs="宋体"/>
          <w:color w:val="000000"/>
          <w:sz w:val="24"/>
          <w:szCs w:val="24"/>
          <w:lang w:val="en-US" w:eastAsia="zh-CN"/>
        </w:rPr>
        <w:t>0579-86521079</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质疑联系人：</w:t>
      </w:r>
      <w:r>
        <w:rPr>
          <w:rFonts w:hint="eastAsia" w:ascii="宋体" w:hAnsi="宋体" w:cs="宋体"/>
          <w:color w:val="000000"/>
          <w:sz w:val="24"/>
          <w:szCs w:val="24"/>
          <w:lang w:val="en-US" w:eastAsia="zh-CN"/>
        </w:rPr>
        <w:t>许进生</w:t>
      </w:r>
      <w:r>
        <w:rPr>
          <w:rFonts w:hint="eastAsia" w:ascii="宋体" w:hAnsi="宋体" w:cs="宋体"/>
          <w:color w:val="000000"/>
          <w:sz w:val="24"/>
          <w:szCs w:val="24"/>
        </w:rPr>
        <w:t xml:space="preserve">      </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rPr>
        <w:t>质疑联系方式：0579-865210</w:t>
      </w:r>
      <w:r>
        <w:rPr>
          <w:rFonts w:hint="eastAsia" w:ascii="宋体" w:hAnsi="宋体" w:cs="宋体"/>
          <w:color w:val="000000"/>
          <w:sz w:val="24"/>
          <w:szCs w:val="24"/>
          <w:lang w:val="en-US" w:eastAsia="zh-CN"/>
        </w:rPr>
        <w:t>79</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2、采购代理机构信息</w:t>
      </w:r>
    </w:p>
    <w:p>
      <w:pPr>
        <w:snapToGrid w:val="0"/>
        <w:spacing w:line="360" w:lineRule="auto"/>
        <w:ind w:firstLine="540" w:firstLineChars="225"/>
        <w:rPr>
          <w:rFonts w:ascii="宋体" w:hAnsi="宋体" w:cs="宋体"/>
          <w:sz w:val="24"/>
        </w:rPr>
      </w:pPr>
      <w:r>
        <w:rPr>
          <w:rFonts w:hint="eastAsia" w:ascii="宋体" w:hAnsi="宋体" w:cs="宋体"/>
          <w:sz w:val="24"/>
        </w:rPr>
        <w:t>名称：东阳八婺工程项目管理有限公司</w:t>
      </w:r>
    </w:p>
    <w:p>
      <w:pPr>
        <w:snapToGrid w:val="0"/>
        <w:spacing w:line="360" w:lineRule="auto"/>
        <w:ind w:firstLine="540" w:firstLineChars="225"/>
        <w:rPr>
          <w:rFonts w:ascii="宋体" w:hAnsi="宋体" w:cs="宋体"/>
          <w:sz w:val="24"/>
        </w:rPr>
      </w:pPr>
      <w:r>
        <w:rPr>
          <w:rFonts w:hint="eastAsia" w:ascii="宋体" w:hAnsi="宋体" w:cs="宋体"/>
          <w:sz w:val="24"/>
        </w:rPr>
        <w:t>地址：东阳市城南东路487号</w:t>
      </w:r>
    </w:p>
    <w:p>
      <w:pPr>
        <w:snapToGrid w:val="0"/>
        <w:spacing w:line="360" w:lineRule="auto"/>
        <w:ind w:firstLine="540" w:firstLineChars="225"/>
        <w:rPr>
          <w:rFonts w:ascii="宋体" w:hAnsi="宋体" w:cs="宋体"/>
          <w:sz w:val="24"/>
        </w:rPr>
      </w:pPr>
      <w:r>
        <w:rPr>
          <w:rFonts w:hint="eastAsia" w:ascii="宋体" w:hAnsi="宋体" w:cs="宋体"/>
          <w:sz w:val="24"/>
        </w:rPr>
        <w:t>项目联系人（询问）：韦张鑫</w:t>
      </w:r>
      <w:r>
        <w:rPr>
          <w:rFonts w:hint="eastAsia" w:ascii="宋体" w:hAnsi="宋体" w:cs="宋体"/>
          <w:sz w:val="24"/>
          <w:lang w:eastAsia="zh-CN"/>
        </w:rPr>
        <w:t>、</w:t>
      </w:r>
      <w:r>
        <w:rPr>
          <w:rFonts w:hint="eastAsia" w:ascii="宋体" w:hAnsi="宋体" w:cs="宋体"/>
          <w:sz w:val="24"/>
          <w:lang w:val="en-US" w:eastAsia="zh-CN"/>
        </w:rPr>
        <w:t>马晓敏</w:t>
      </w:r>
      <w:r>
        <w:rPr>
          <w:rFonts w:hint="eastAsia" w:ascii="宋体" w:hAnsi="宋体" w:cs="宋体"/>
          <w:color w:val="000000"/>
          <w:sz w:val="24"/>
          <w:szCs w:val="24"/>
        </w:rPr>
        <w:t xml:space="preserve">   </w:t>
      </w:r>
      <w:r>
        <w:rPr>
          <w:rFonts w:hint="eastAsia" w:ascii="宋体" w:hAnsi="宋体" w:cs="宋体"/>
          <w:sz w:val="24"/>
        </w:rPr>
        <w:t xml:space="preserve"> </w:t>
      </w:r>
    </w:p>
    <w:p>
      <w:pPr>
        <w:snapToGrid w:val="0"/>
        <w:spacing w:line="360" w:lineRule="auto"/>
        <w:ind w:firstLine="540" w:firstLineChars="225"/>
        <w:rPr>
          <w:rFonts w:ascii="宋体" w:hAnsi="宋体" w:cs="宋体"/>
          <w:sz w:val="24"/>
        </w:rPr>
      </w:pPr>
      <w:r>
        <w:rPr>
          <w:rFonts w:hint="eastAsia" w:ascii="宋体" w:hAnsi="宋体" w:cs="宋体"/>
          <w:sz w:val="24"/>
        </w:rPr>
        <w:t xml:space="preserve">项目联系方式（询问）：0579-86090018     </w:t>
      </w:r>
    </w:p>
    <w:p>
      <w:pPr>
        <w:snapToGrid w:val="0"/>
        <w:spacing w:line="360" w:lineRule="auto"/>
        <w:ind w:firstLine="540" w:firstLineChars="225"/>
        <w:rPr>
          <w:rFonts w:ascii="宋体" w:hAnsi="宋体" w:cs="宋体"/>
          <w:sz w:val="24"/>
        </w:rPr>
      </w:pPr>
      <w:r>
        <w:rPr>
          <w:rFonts w:hint="eastAsia" w:ascii="宋体" w:hAnsi="宋体" w:cs="宋体"/>
          <w:sz w:val="24"/>
        </w:rPr>
        <w:t xml:space="preserve">质疑联系人：童宏艳            </w:t>
      </w:r>
    </w:p>
    <w:p>
      <w:pPr>
        <w:snapToGrid w:val="0"/>
        <w:spacing w:line="360" w:lineRule="auto"/>
        <w:ind w:firstLine="540" w:firstLineChars="225"/>
        <w:rPr>
          <w:rFonts w:ascii="宋体" w:hAnsi="宋体" w:cs="宋体"/>
          <w:sz w:val="24"/>
        </w:rPr>
      </w:pPr>
      <w:r>
        <w:rPr>
          <w:rFonts w:hint="eastAsia" w:ascii="宋体" w:hAnsi="宋体" w:cs="宋体"/>
          <w:sz w:val="24"/>
        </w:rPr>
        <w:t>质疑联系方式：0579-86090018</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 xml:space="preserve">3、同级政府采购监督管理部门：        </w:t>
      </w:r>
    </w:p>
    <w:p>
      <w:pPr>
        <w:snapToGrid w:val="0"/>
        <w:spacing w:line="360" w:lineRule="auto"/>
        <w:ind w:firstLine="540" w:firstLineChars="225"/>
        <w:rPr>
          <w:rFonts w:ascii="宋体" w:hAnsi="宋体" w:cs="宋体"/>
          <w:sz w:val="24"/>
        </w:rPr>
      </w:pPr>
      <w:r>
        <w:rPr>
          <w:rFonts w:hint="eastAsia" w:ascii="宋体" w:hAnsi="宋体" w:cs="宋体"/>
          <w:sz w:val="24"/>
        </w:rPr>
        <w:t xml:space="preserve">名称：东阳市财政局采购办    </w:t>
      </w:r>
    </w:p>
    <w:p>
      <w:pPr>
        <w:snapToGrid w:val="0"/>
        <w:spacing w:line="360" w:lineRule="auto"/>
        <w:ind w:firstLine="540" w:firstLineChars="225"/>
        <w:rPr>
          <w:rFonts w:ascii="宋体" w:hAnsi="宋体" w:cs="宋体"/>
          <w:sz w:val="24"/>
        </w:rPr>
      </w:pPr>
      <w:r>
        <w:rPr>
          <w:rFonts w:hint="eastAsia" w:ascii="宋体" w:hAnsi="宋体" w:cs="宋体"/>
          <w:sz w:val="24"/>
        </w:rPr>
        <w:t xml:space="preserve">地址：东阳市人民北路8号  </w:t>
      </w:r>
    </w:p>
    <w:p>
      <w:pPr>
        <w:snapToGrid w:val="0"/>
        <w:spacing w:line="360" w:lineRule="auto"/>
        <w:ind w:firstLine="540" w:firstLineChars="225"/>
        <w:rPr>
          <w:rFonts w:ascii="宋体" w:hAnsi="宋体" w:cs="宋体"/>
          <w:sz w:val="24"/>
        </w:rPr>
      </w:pPr>
      <w:r>
        <w:rPr>
          <w:rFonts w:hint="eastAsia" w:ascii="宋体" w:hAnsi="宋体" w:cs="宋体"/>
          <w:sz w:val="24"/>
        </w:rPr>
        <w:t>监督投诉电话：0579-86662677</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left="238"/>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东阳市水库水电运行中心</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东阳八婺工程项目管理有限公司</w:t>
      </w:r>
    </w:p>
    <w:p>
      <w:pPr>
        <w:snapToGrid w:val="0"/>
        <w:spacing w:line="360" w:lineRule="auto"/>
        <w:ind w:left="238"/>
        <w:jc w:val="center"/>
        <w:rPr>
          <w:rFonts w:ascii="宋体" w:hAnsi="宋体" w:cs="宋体"/>
          <w:b/>
          <w:bCs/>
          <w:sz w:val="28"/>
          <w:szCs w:val="28"/>
        </w:rPr>
      </w:pPr>
      <w:r>
        <w:rPr>
          <w:rFonts w:hint="eastAsia" w:ascii="宋体" w:hAnsi="宋体" w:cs="宋体"/>
          <w:color w:val="000000"/>
          <w:sz w:val="24"/>
          <w:szCs w:val="24"/>
        </w:rPr>
        <w:t xml:space="preserve">                           </w:t>
      </w:r>
      <w:r>
        <w:rPr>
          <w:rFonts w:hint="eastAsia" w:ascii="宋体" w:hAnsi="宋体" w:cs="宋体"/>
          <w:color w:val="000000"/>
          <w:sz w:val="24"/>
          <w:szCs w:val="24"/>
          <w:lang w:eastAsia="zh-CN"/>
        </w:rPr>
        <w:t>2024年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24</w:t>
      </w:r>
      <w:r>
        <w:rPr>
          <w:rFonts w:hint="eastAsia" w:ascii="宋体" w:hAnsi="宋体" w:cs="宋体"/>
          <w:color w:val="000000"/>
          <w:sz w:val="24"/>
          <w:szCs w:val="24"/>
        </w:rPr>
        <w:t>日</w:t>
      </w:r>
    </w:p>
    <w:p>
      <w:pPr>
        <w:ind w:firstLine="482" w:firstLineChars="200"/>
        <w:rPr>
          <w:rFonts w:ascii="宋体" w:hAnsi="宋体" w:cs="宋体"/>
          <w:b/>
          <w:bCs/>
          <w:sz w:val="24"/>
          <w:szCs w:val="24"/>
        </w:rPr>
      </w:pPr>
    </w:p>
    <w:p>
      <w:pPr>
        <w:spacing w:line="360" w:lineRule="auto"/>
        <w:ind w:firstLine="482" w:firstLineChars="200"/>
        <w:rPr>
          <w:rFonts w:hint="eastAsia"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若对项目采购电子交易系统操作有疑问，可登录政采云（https://www.zcygov.cn/），点击右侧咨询小采，获取采小蜜智能服务管家帮助，或拨打政采云服务热线 400-881-7190 获取热线服务帮助。 </w:t>
      </w:r>
    </w:p>
    <w:p>
      <w:pPr>
        <w:spacing w:line="360" w:lineRule="auto"/>
        <w:rPr>
          <w:rFonts w:ascii="宋体" w:hAnsi="宋体" w:cs="宋体"/>
          <w:b/>
          <w:bCs/>
          <w:sz w:val="24"/>
          <w:szCs w:val="24"/>
        </w:rPr>
      </w:pPr>
      <w:r>
        <w:rPr>
          <w:rFonts w:hint="eastAsia" w:ascii="宋体" w:hAnsi="宋体" w:cs="宋体"/>
          <w:b/>
          <w:bCs/>
          <w:sz w:val="24"/>
          <w:szCs w:val="24"/>
        </w:rPr>
        <w:t>CA 问题联系电话（人工）：汇信 CA 400-888-4636；天谷 CA 400-087-8198。</w:t>
      </w:r>
    </w:p>
    <w:p>
      <w:pPr>
        <w:tabs>
          <w:tab w:val="left" w:pos="851"/>
        </w:tabs>
        <w:snapToGrid w:val="0"/>
        <w:spacing w:line="360" w:lineRule="auto"/>
        <w:jc w:val="left"/>
        <w:rPr>
          <w:rFonts w:ascii="宋体" w:hAnsi="宋体" w:cs="宋体"/>
          <w:b/>
          <w:bCs/>
          <w:color w:val="000000"/>
          <w:sz w:val="30"/>
          <w:szCs w:val="30"/>
        </w:rPr>
      </w:pPr>
    </w:p>
    <w:p>
      <w:pPr>
        <w:pStyle w:val="12"/>
        <w:rPr>
          <w:rFonts w:ascii="宋体" w:hAnsi="宋体" w:cs="宋体"/>
          <w:b/>
          <w:bCs/>
          <w:color w:val="000000"/>
          <w:sz w:val="30"/>
          <w:szCs w:val="30"/>
        </w:rPr>
      </w:pPr>
    </w:p>
    <w:p>
      <w:pPr>
        <w:tabs>
          <w:tab w:val="left" w:pos="851"/>
        </w:tabs>
        <w:snapToGrid w:val="0"/>
        <w:spacing w:line="360" w:lineRule="auto"/>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tabs>
          <w:tab w:val="left" w:pos="851"/>
        </w:tabs>
        <w:snapToGrid w:val="0"/>
        <w:spacing w:line="360" w:lineRule="auto"/>
        <w:ind w:firstLine="3313" w:firstLineChars="1100"/>
        <w:jc w:val="left"/>
        <w:rPr>
          <w:rFonts w:hint="eastAsia" w:ascii="宋体" w:hAnsi="宋体" w:cs="宋体"/>
          <w:b/>
          <w:bCs/>
          <w:color w:val="000000"/>
          <w:sz w:val="30"/>
          <w:szCs w:val="30"/>
        </w:rPr>
      </w:pPr>
    </w:p>
    <w:p>
      <w:pPr>
        <w:numPr>
          <w:ilvl w:val="0"/>
          <w:numId w:val="3"/>
        </w:numPr>
        <w:tabs>
          <w:tab w:val="left" w:pos="851"/>
        </w:tabs>
        <w:snapToGrid w:val="0"/>
        <w:spacing w:line="360" w:lineRule="auto"/>
        <w:ind w:firstLine="3313" w:firstLineChars="1100"/>
        <w:jc w:val="left"/>
        <w:rPr>
          <w:rFonts w:hint="eastAsia" w:ascii="宋体" w:hAnsi="宋体" w:cs="宋体"/>
          <w:b/>
          <w:bCs/>
          <w:color w:val="000000"/>
          <w:sz w:val="30"/>
          <w:szCs w:val="30"/>
        </w:rPr>
      </w:pPr>
      <w:r>
        <w:rPr>
          <w:rFonts w:hint="eastAsia" w:ascii="宋体" w:hAnsi="宋体" w:cs="宋体"/>
          <w:b/>
          <w:bCs/>
          <w:color w:val="000000"/>
          <w:sz w:val="30"/>
          <w:szCs w:val="30"/>
        </w:rPr>
        <w:t xml:space="preserve">  招 标 需 求</w:t>
      </w:r>
    </w:p>
    <w:p>
      <w:pPr>
        <w:numPr>
          <w:ilvl w:val="0"/>
          <w:numId w:val="0"/>
        </w:numPr>
        <w:tabs>
          <w:tab w:val="left" w:pos="851"/>
        </w:tabs>
        <w:snapToGrid w:val="0"/>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一、项目名称：</w:t>
      </w:r>
      <w:r>
        <w:rPr>
          <w:rFonts w:hint="eastAsia" w:ascii="宋体" w:hAnsi="宋体" w:eastAsia="宋体" w:cs="宋体"/>
          <w:b/>
          <w:bCs/>
          <w:kern w:val="0"/>
          <w:sz w:val="24"/>
          <w:szCs w:val="24"/>
          <w:lang w:eastAsia="zh-CN"/>
        </w:rPr>
        <w:t>东阳市43座水库功能调整方案编制及审查项目</w:t>
      </w:r>
    </w:p>
    <w:p>
      <w:pPr>
        <w:pStyle w:val="21"/>
        <w:snapToGrid w:val="0"/>
        <w:spacing w:beforeLines="0" w:afterLines="0" w:line="360" w:lineRule="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二、项目编号：</w:t>
      </w:r>
      <w:r>
        <w:rPr>
          <w:rFonts w:hint="eastAsia" w:ascii="宋体" w:hAnsi="宋体" w:eastAsia="宋体" w:cs="宋体"/>
          <w:b/>
          <w:bCs/>
          <w:kern w:val="0"/>
          <w:sz w:val="24"/>
          <w:szCs w:val="24"/>
          <w:lang w:eastAsia="zh-CN"/>
        </w:rPr>
        <w:t>DYBWZFCG2024-01</w:t>
      </w:r>
      <w:r>
        <w:rPr>
          <w:rFonts w:hint="eastAsia" w:ascii="宋体" w:hAnsi="宋体" w:eastAsia="宋体" w:cs="宋体"/>
          <w:b/>
          <w:bCs/>
          <w:kern w:val="0"/>
          <w:sz w:val="24"/>
          <w:szCs w:val="24"/>
          <w:lang w:val="en-US" w:eastAsia="zh-CN"/>
        </w:rPr>
        <w:t>0</w:t>
      </w:r>
    </w:p>
    <w:p>
      <w:pPr>
        <w:spacing w:line="440" w:lineRule="exact"/>
        <w:rPr>
          <w:rFonts w:hint="eastAsia" w:ascii="宋体" w:hAnsi="宋体" w:cs="宋体"/>
          <w:b/>
          <w:bCs/>
          <w:sz w:val="24"/>
          <w:szCs w:val="24"/>
          <w:lang w:val="en-US" w:eastAsia="zh-CN"/>
        </w:rPr>
      </w:pPr>
      <w:r>
        <w:rPr>
          <w:rFonts w:hint="eastAsia" w:ascii="宋体" w:hAnsi="宋体" w:cs="宋体"/>
          <w:b/>
          <w:bCs/>
          <w:sz w:val="24"/>
          <w:szCs w:val="24"/>
        </w:rPr>
        <w:t>三、</w:t>
      </w:r>
      <w:r>
        <w:rPr>
          <w:rFonts w:hint="eastAsia" w:ascii="宋体" w:hAnsi="宋体" w:cs="宋体"/>
          <w:b/>
          <w:bCs/>
          <w:sz w:val="24"/>
          <w:szCs w:val="24"/>
          <w:lang w:val="en-US" w:eastAsia="zh-CN"/>
        </w:rPr>
        <w:t>项目背景</w:t>
      </w:r>
    </w:p>
    <w:p>
      <w:pPr>
        <w:spacing w:line="440" w:lineRule="exact"/>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2020年11月，省人民政府办公厅印发《浙江省小型水库系统治理工作方案》（浙政办发﹝2020﹞56号），方案中提出，实际需求与原设计功能不符的，如灌溉功能退化、发电功能丧失、新增为城乡供水水源地、下游防洪需求扩大、生态环境提质等，由县级或市级水利主管部门组织技术论证，并征求相关行业主管部门、水库管理单位和利害关系人意见后提出水库功能调整方案，报同级政府批准。水库功能调整后，按照水库大坝注册登记办法有关规定，办理变更手续。</w:t>
      </w:r>
    </w:p>
    <w:p>
      <w:pPr>
        <w:spacing w:line="440" w:lineRule="exact"/>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2023年9月，省水利厅运行管理处向有关市、县（市、区）水利（水电、水务）局发送了《关于加快推进水库功能调整工作的函》，要求合法合规开展功能调整，确保2024年底前完成所有需功能调整水库工作任务。</w:t>
      </w:r>
    </w:p>
    <w:p>
      <w:pPr>
        <w:spacing w:line="440" w:lineRule="exact"/>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根据《东阳市水库系统治理方案》，东阳市拟功能调整的水库有43座，均为小型水库。</w:t>
      </w:r>
    </w:p>
    <w:p>
      <w:pPr>
        <w:spacing w:line="440" w:lineRule="exact"/>
        <w:rPr>
          <w:rFonts w:hint="default" w:ascii="宋体" w:hAnsi="宋体" w:cs="宋体"/>
          <w:b/>
          <w:bCs/>
          <w:sz w:val="24"/>
          <w:szCs w:val="24"/>
          <w:lang w:val="en-US" w:eastAsia="zh-CN"/>
        </w:rPr>
      </w:pPr>
      <w:r>
        <w:rPr>
          <w:rFonts w:hint="eastAsia" w:ascii="宋体" w:hAnsi="宋体" w:cs="宋体"/>
          <w:b/>
          <w:bCs/>
          <w:sz w:val="24"/>
          <w:szCs w:val="24"/>
          <w:lang w:val="en-US" w:eastAsia="zh-CN"/>
        </w:rPr>
        <w:t>四、服务内容</w:t>
      </w:r>
    </w:p>
    <w:p>
      <w:pPr>
        <w:spacing w:line="440" w:lineRule="exact"/>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按照《浙江省小型水库系统治理工作方案》《关于加快推进水库功能调整工作的函》要求，对照《东阳市水库系统治理方案》，通过现场踏勘、座谈交流等方式对东阳市43座需功能调整的小型水库进行评估论证，编制完成《东阳市小型水库功能调整方案》。</w:t>
      </w:r>
    </w:p>
    <w:p>
      <w:pPr>
        <w:spacing w:line="440" w:lineRule="exact"/>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2、对编制完成的《东阳市小型水库功能调整方案》进行审查，协助采购人通过浙江省水利工程运行管理平台审核。</w:t>
      </w:r>
    </w:p>
    <w:p>
      <w:pPr>
        <w:spacing w:line="440" w:lineRule="exact"/>
        <w:rPr>
          <w:rFonts w:hint="default" w:ascii="宋体" w:hAnsi="宋体" w:cs="宋体"/>
          <w:b/>
          <w:bCs/>
          <w:sz w:val="24"/>
          <w:szCs w:val="24"/>
          <w:lang w:val="en-US" w:eastAsia="zh-CN"/>
        </w:rPr>
      </w:pPr>
      <w:r>
        <w:rPr>
          <w:rFonts w:hint="eastAsia" w:ascii="宋体" w:hAnsi="宋体" w:cs="宋体"/>
          <w:b/>
          <w:bCs/>
          <w:sz w:val="24"/>
          <w:szCs w:val="24"/>
          <w:lang w:val="en-US" w:eastAsia="zh-CN"/>
        </w:rPr>
        <w:t>五、成果形式</w:t>
      </w:r>
    </w:p>
    <w:p>
      <w:pPr>
        <w:spacing w:line="440" w:lineRule="exact"/>
        <w:ind w:firstLine="480" w:firstLineChars="200"/>
        <w:rPr>
          <w:rFonts w:hint="eastAsia" w:asciiTheme="majorEastAsia" w:hAnsiTheme="majorEastAsia" w:eastAsiaTheme="majorEastAsia" w:cstheme="majorEastAsia"/>
          <w:b/>
          <w:bCs/>
          <w:sz w:val="24"/>
          <w:szCs w:val="22"/>
          <w:lang w:val="en-US" w:eastAsia="zh-CN"/>
        </w:rPr>
      </w:pPr>
      <w:r>
        <w:rPr>
          <w:rFonts w:hint="eastAsia" w:asciiTheme="majorEastAsia" w:hAnsiTheme="majorEastAsia" w:eastAsiaTheme="majorEastAsia" w:cstheme="majorEastAsia"/>
          <w:b w:val="0"/>
          <w:bCs w:val="0"/>
          <w:sz w:val="24"/>
          <w:szCs w:val="22"/>
          <w:lang w:val="en-US" w:eastAsia="zh-CN"/>
        </w:rPr>
        <w:t>提交成果包括《东阳市小型水库功能调整方案报告》及附件，提交审查通过的成果文本及电子文件，份数按采购人需求</w:t>
      </w:r>
      <w:r>
        <w:rPr>
          <w:rFonts w:hint="eastAsia" w:asciiTheme="majorEastAsia" w:hAnsiTheme="majorEastAsia" w:eastAsiaTheme="majorEastAsia" w:cstheme="majorEastAsia"/>
          <w:b/>
          <w:bCs/>
          <w:sz w:val="24"/>
          <w:szCs w:val="22"/>
          <w:lang w:val="en-US" w:eastAsia="zh-CN"/>
        </w:rPr>
        <w:t>。</w:t>
      </w:r>
    </w:p>
    <w:p>
      <w:pPr>
        <w:spacing w:line="440" w:lineRule="exact"/>
        <w:rPr>
          <w:rFonts w:asciiTheme="majorEastAsia" w:hAnsiTheme="majorEastAsia" w:eastAsiaTheme="majorEastAsia" w:cstheme="majorEastAsia"/>
          <w:b/>
          <w:bCs/>
          <w:sz w:val="24"/>
          <w:szCs w:val="22"/>
        </w:rPr>
      </w:pPr>
      <w:r>
        <w:rPr>
          <w:rFonts w:hint="eastAsia" w:asciiTheme="majorEastAsia" w:hAnsiTheme="majorEastAsia" w:eastAsiaTheme="majorEastAsia" w:cstheme="majorEastAsia"/>
          <w:b/>
          <w:bCs/>
          <w:sz w:val="24"/>
          <w:szCs w:val="22"/>
          <w:lang w:val="en-US" w:eastAsia="zh-CN"/>
        </w:rPr>
        <w:t>六</w:t>
      </w:r>
      <w:r>
        <w:rPr>
          <w:rFonts w:hint="eastAsia" w:asciiTheme="majorEastAsia" w:hAnsiTheme="majorEastAsia" w:eastAsiaTheme="majorEastAsia" w:cstheme="majorEastAsia"/>
          <w:b/>
          <w:bCs/>
          <w:sz w:val="24"/>
          <w:szCs w:val="22"/>
        </w:rPr>
        <w:t>、商务要求</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1、报价要求</w:t>
      </w:r>
    </w:p>
    <w:p>
      <w:pPr>
        <w:pStyle w:val="21"/>
        <w:spacing w:beforeLines="0" w:afterLines="0" w:line="440" w:lineRule="atLeast"/>
        <w:ind w:firstLine="480" w:firstLineChars="200"/>
        <w:rPr>
          <w:rFonts w:hAnsi="宋体"/>
          <w:color w:val="000000"/>
        </w:rPr>
      </w:pPr>
      <w:r>
        <w:rPr>
          <w:rFonts w:hint="eastAsia" w:ascii="宋体" w:hAnsi="宋体"/>
          <w:sz w:val="24"/>
        </w:rPr>
        <w:t>包括本</w:t>
      </w:r>
      <w:r>
        <w:rPr>
          <w:rFonts w:hint="eastAsia" w:ascii="宋体" w:hAnsi="宋体"/>
          <w:sz w:val="24"/>
          <w:lang w:val="en-US" w:eastAsia="zh-CN"/>
        </w:rPr>
        <w:t>项目</w:t>
      </w:r>
      <w:r>
        <w:rPr>
          <w:rFonts w:hint="eastAsia" w:ascii="宋体" w:hAnsi="宋体"/>
          <w:sz w:val="24"/>
        </w:rPr>
        <w:t xml:space="preserve">所需的编制费、调研费、审查费、人员劳务费（含人身意外保险费）、专业调查器材费、办公消耗性物品费以及管理费、税金、利润、 专家评审费、 </w:t>
      </w:r>
      <w:r>
        <w:rPr>
          <w:rFonts w:hint="eastAsia" w:hAnsi="宋体"/>
          <w:sz w:val="24"/>
          <w:lang w:val="en-US" w:eastAsia="zh-CN"/>
        </w:rPr>
        <w:t>中标</w:t>
      </w:r>
      <w:r>
        <w:rPr>
          <w:rFonts w:hint="eastAsia" w:ascii="宋体" w:hAnsi="宋体"/>
          <w:sz w:val="24"/>
        </w:rPr>
        <w:t>服务费等完成合同所需的一切本身和不可或缺的所有工作开支、政策性文件规定及合同包含的所有风险、责任等各项全部费用</w:t>
      </w:r>
      <w:r>
        <w:rPr>
          <w:rFonts w:hint="eastAsia" w:ascii="宋体" w:hAnsi="宋体"/>
          <w:sz w:val="24"/>
          <w:lang w:eastAsia="zh-CN"/>
        </w:rPr>
        <w:t>。</w:t>
      </w:r>
      <w:r>
        <w:rPr>
          <w:rFonts w:hint="eastAsia" w:hAnsi="宋体"/>
        </w:rPr>
        <w:t>投标人所投的投标报价为投标人所能承受的一次性最终最低报价，如有漏项，视同已包含在项目中，合同总价不作调整。</w:t>
      </w:r>
    </w:p>
    <w:p>
      <w:pPr>
        <w:spacing w:line="440" w:lineRule="exact"/>
        <w:ind w:firstLine="482" w:firstLineChars="200"/>
        <w:rPr>
          <w:rFonts w:ascii="宋体" w:hAnsi="宋体" w:cs="宋体"/>
          <w:b/>
          <w:bCs/>
          <w:sz w:val="24"/>
          <w:szCs w:val="24"/>
          <w:highlight w:val="none"/>
        </w:rPr>
      </w:pPr>
      <w:r>
        <w:rPr>
          <w:rFonts w:hint="eastAsia" w:ascii="宋体" w:hAnsi="宋体" w:cs="宋体"/>
          <w:b/>
          <w:bCs/>
          <w:sz w:val="24"/>
          <w:szCs w:val="24"/>
          <w:highlight w:val="none"/>
        </w:rPr>
        <w:t>2、项目完成时间及地点：</w:t>
      </w:r>
    </w:p>
    <w:p>
      <w:pPr>
        <w:spacing w:line="440" w:lineRule="exact"/>
        <w:ind w:left="480" w:leftChars="240" w:firstLine="0" w:firstLineChars="0"/>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2.1完成时间：2024年</w:t>
      </w:r>
      <w:r>
        <w:rPr>
          <w:rFonts w:hint="eastAsia" w:ascii="宋体" w:hAnsi="宋体" w:cs="宋体"/>
          <w:b/>
          <w:bCs/>
          <w:sz w:val="24"/>
          <w:szCs w:val="24"/>
          <w:highlight w:val="none"/>
          <w:lang w:val="en-US" w:eastAsia="zh-CN"/>
        </w:rPr>
        <w:t>8</w:t>
      </w:r>
      <w:r>
        <w:rPr>
          <w:rFonts w:hint="eastAsia" w:ascii="宋体" w:hAnsi="宋体" w:cs="宋体"/>
          <w:b/>
          <w:bCs/>
          <w:sz w:val="24"/>
          <w:szCs w:val="24"/>
          <w:highlight w:val="none"/>
        </w:rPr>
        <w:t>月底前，完成《东阳市小型水库功能调整方案》（报批稿）。2.2项目地点：</w:t>
      </w:r>
      <w:r>
        <w:rPr>
          <w:rFonts w:hint="eastAsia" w:ascii="宋体" w:hAnsi="宋体" w:cs="宋体"/>
          <w:b/>
          <w:bCs/>
          <w:sz w:val="24"/>
          <w:szCs w:val="24"/>
          <w:highlight w:val="none"/>
          <w:lang w:val="en-US" w:eastAsia="zh-CN"/>
        </w:rPr>
        <w:t>采购人指定地点。</w:t>
      </w:r>
    </w:p>
    <w:p>
      <w:pPr>
        <w:numPr>
          <w:ilvl w:val="0"/>
          <w:numId w:val="4"/>
        </w:numPr>
        <w:spacing w:line="440" w:lineRule="exact"/>
        <w:ind w:firstLine="482" w:firstLineChars="200"/>
        <w:rPr>
          <w:rFonts w:ascii="宋体" w:hAnsi="宋体" w:cs="宋体"/>
          <w:b/>
          <w:bCs/>
          <w:sz w:val="24"/>
          <w:szCs w:val="22"/>
          <w:highlight w:val="none"/>
        </w:rPr>
      </w:pPr>
      <w:r>
        <w:rPr>
          <w:rFonts w:hint="eastAsia" w:ascii="宋体" w:hAnsi="宋体" w:cs="宋体"/>
          <w:b/>
          <w:bCs/>
          <w:sz w:val="24"/>
          <w:szCs w:val="22"/>
          <w:highlight w:val="none"/>
        </w:rPr>
        <w:t>付款方式：</w:t>
      </w:r>
    </w:p>
    <w:p>
      <w:pPr>
        <w:spacing w:line="440" w:lineRule="exact"/>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合同生效以及具备实施条件后7个工作日内支付合同</w:t>
      </w:r>
      <w:r>
        <w:rPr>
          <w:rFonts w:hint="eastAsia" w:ascii="宋体" w:hAnsi="宋体" w:cs="宋体"/>
          <w:sz w:val="24"/>
          <w:highlight w:val="none"/>
          <w:lang w:val="en-US" w:eastAsia="zh-CN"/>
        </w:rPr>
        <w:t>金额</w:t>
      </w:r>
      <w:r>
        <w:rPr>
          <w:rFonts w:hint="eastAsia" w:ascii="宋体" w:hAnsi="宋体" w:cs="宋体"/>
          <w:sz w:val="24"/>
          <w:highlight w:val="none"/>
        </w:rPr>
        <w:t>的</w:t>
      </w:r>
      <w:r>
        <w:rPr>
          <w:rFonts w:hint="eastAsia" w:ascii="宋体" w:hAnsi="宋体" w:cs="宋体"/>
          <w:sz w:val="24"/>
          <w:highlight w:val="none"/>
          <w:lang w:val="en-US" w:eastAsia="zh-CN"/>
        </w:rPr>
        <w:t>4</w:t>
      </w:r>
      <w:r>
        <w:rPr>
          <w:rFonts w:hint="eastAsia" w:ascii="宋体" w:hAnsi="宋体" w:cs="宋体"/>
          <w:sz w:val="24"/>
          <w:highlight w:val="none"/>
        </w:rPr>
        <w:t>0%（采购人根据项目特点、供应商诚信等因素，可以要求中标人提交预付款保函）；</w:t>
      </w:r>
      <w:r>
        <w:rPr>
          <w:rFonts w:hint="eastAsia" w:ascii="宋体" w:hAnsi="宋体" w:cs="宋体"/>
          <w:sz w:val="24"/>
          <w:highlight w:val="none"/>
          <w:lang w:val="en-US" w:eastAsia="zh-CN"/>
        </w:rPr>
        <w:t>编制完成并通过浙江省水利工程运行管理平台审核后支付至合同价金额的100%（不计息）。</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textAlignment w:val="auto"/>
        <w:rPr>
          <w:rFonts w:hint="eastAsia" w:ascii="宋体" w:eastAsia="宋体" w:cs="宋体"/>
          <w:b/>
          <w:bCs/>
          <w:color w:val="auto"/>
          <w:lang w:eastAsia="zh-CN"/>
        </w:rPr>
      </w:pPr>
      <w:r>
        <w:rPr>
          <w:rFonts w:hint="eastAsia" w:cs="宋体"/>
          <w:b/>
          <w:bCs/>
          <w:color w:val="auto"/>
          <w:lang w:val="en-US" w:eastAsia="zh-CN"/>
        </w:rPr>
        <w:t>七</w:t>
      </w:r>
      <w:r>
        <w:rPr>
          <w:rFonts w:hint="eastAsia" w:ascii="宋体" w:eastAsia="宋体" w:cs="宋体"/>
          <w:b/>
          <w:bCs/>
          <w:color w:val="auto"/>
          <w:lang w:eastAsia="zh-CN"/>
        </w:rPr>
        <w:t>、知识产权及保密</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1、采购人支付相应的费用后即取得本项目所有成果和文件的所有权、使用权和知识产权。</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2、中标人保证本项目所有成果和文件未侵犯他人的知识产权，否则须承担由此引起的全部法律责任和经济责任；若中标人使用他人的专利、专有技术，中标人应自行承担所涉及的一切费用。</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 xml:space="preserve">3、中标人须建立严格的保密制度，并加强对工作人员的保密管理及保密知识教育。 </w:t>
      </w:r>
    </w:p>
    <w:p>
      <w:pPr>
        <w:spacing w:line="44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4、中标人须承担与此有关的技术情报和数据资料的保密责任。与本项目有关的资料及数据成果中涉及国家秘密的内容，均要求按照《国家保密法》及相关法律法规执行。</w:t>
      </w:r>
    </w:p>
    <w:p>
      <w:pPr>
        <w:spacing w:line="440" w:lineRule="exact"/>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八</w:t>
      </w:r>
      <w:r>
        <w:rPr>
          <w:rFonts w:hint="eastAsia" w:ascii="宋体" w:hAnsi="宋体" w:eastAsia="宋体" w:cs="宋体"/>
          <w:b/>
          <w:bCs/>
          <w:sz w:val="24"/>
          <w:highlight w:val="none"/>
          <w:lang w:val="en-US" w:eastAsia="zh-CN"/>
        </w:rPr>
        <w:t>、验收</w:t>
      </w:r>
    </w:p>
    <w:p>
      <w:pPr>
        <w:spacing w:line="440" w:lineRule="exact"/>
        <w:ind w:firstLine="480" w:firstLineChars="200"/>
        <w:rPr>
          <w:rFonts w:hint="eastAsia" w:ascii="宋体" w:hAnsi="宋体" w:cs="宋体"/>
          <w:sz w:val="24"/>
          <w:szCs w:val="22"/>
        </w:rPr>
      </w:pPr>
      <w:r>
        <w:rPr>
          <w:rFonts w:hint="eastAsia" w:ascii="宋体" w:hAnsi="宋体" w:eastAsia="宋体" w:cs="宋体"/>
          <w:sz w:val="24"/>
          <w:highlight w:val="none"/>
          <w:lang w:val="en-US" w:eastAsia="zh-CN"/>
        </w:rPr>
        <w:t>▲1.验收标准应</w:t>
      </w:r>
      <w:r>
        <w:rPr>
          <w:rFonts w:hint="eastAsia" w:ascii="宋体" w:hAnsi="宋体" w:cs="宋体"/>
          <w:sz w:val="24"/>
          <w:szCs w:val="22"/>
          <w:highlight w:val="none"/>
        </w:rPr>
        <w:t>符合</w:t>
      </w:r>
      <w:r>
        <w:rPr>
          <w:rFonts w:hint="eastAsia" w:ascii="宋体" w:hAnsi="宋体" w:cs="宋体"/>
          <w:sz w:val="24"/>
          <w:szCs w:val="22"/>
        </w:rPr>
        <w:t>中国有关的国家、地方、行业的标准。</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2.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3.采购人可以邀请参加本项目的其他供应商或者第三方机构参与验收。参与验收的供应商或者第三方机构的意见作为验收书的参考资料一并存档。</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4.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5.采购人原则上应当在履约验收之日起2个工作日内，将履约验收结果在浙江政府采购网上公告。</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6.验收合格的项目，采购人将根据采购合同的约定及时向供应商支付采购资金、退还履约保证金。</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0" w:firstLineChars="200"/>
        <w:textAlignment w:val="auto"/>
        <w:rPr>
          <w:rFonts w:hint="eastAsia" w:ascii="宋体" w:eastAsia="宋体" w:cs="宋体"/>
          <w:b w:val="0"/>
          <w:bCs w:val="0"/>
          <w:color w:val="auto"/>
          <w:lang w:eastAsia="zh-CN"/>
        </w:rPr>
      </w:pPr>
      <w:r>
        <w:rPr>
          <w:rFonts w:hint="eastAsia" w:ascii="宋体" w:eastAsia="宋体" w:cs="宋体"/>
          <w:b w:val="0"/>
          <w:bCs w:val="0"/>
          <w:color w:val="auto"/>
          <w:lang w:eastAsia="zh-CN"/>
        </w:rPr>
        <w:t>7.验收费用由成交供应商支付。</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textAlignment w:val="auto"/>
        <w:rPr>
          <w:rFonts w:hint="eastAsia" w:ascii="宋体" w:eastAsia="宋体" w:cs="宋体"/>
          <w:b/>
          <w:bCs/>
          <w:color w:val="auto"/>
          <w:lang w:eastAsia="zh-CN"/>
        </w:rPr>
      </w:pPr>
      <w:r>
        <w:rPr>
          <w:rFonts w:hint="eastAsia" w:ascii="宋体" w:eastAsia="宋体" w:cs="宋体"/>
          <w:b/>
          <w:bCs/>
          <w:color w:val="auto"/>
          <w:lang w:eastAsia="zh-CN"/>
        </w:rPr>
        <w:t>七、合同的签订</w:t>
      </w:r>
    </w:p>
    <w:p>
      <w:pPr>
        <w:pStyle w:val="21"/>
        <w:keepNext w:val="0"/>
        <w:keepLines w:val="0"/>
        <w:pageBreakBefore w:val="0"/>
        <w:widowControl w:val="0"/>
        <w:kinsoku/>
        <w:wordWrap/>
        <w:overflowPunct/>
        <w:topLinePunct w:val="0"/>
        <w:autoSpaceDE/>
        <w:autoSpaceDN/>
        <w:bidi w:val="0"/>
        <w:snapToGrid w:val="0"/>
        <w:spacing w:beforeLines="0" w:afterLines="0" w:line="440" w:lineRule="atLeast"/>
        <w:ind w:firstLine="482" w:firstLineChars="200"/>
        <w:textAlignment w:val="auto"/>
        <w:rPr>
          <w:rFonts w:ascii="宋体" w:hAnsi="宋体" w:cs="宋体"/>
          <w:b/>
          <w:bCs/>
          <w:sz w:val="24"/>
          <w:szCs w:val="22"/>
        </w:rPr>
      </w:pPr>
      <w:r>
        <w:rPr>
          <w:rFonts w:hint="eastAsia" w:ascii="宋体" w:eastAsia="宋体" w:cs="宋体"/>
          <w:b/>
          <w:bCs/>
          <w:color w:val="auto"/>
          <w:lang w:eastAsia="zh-CN"/>
        </w:rPr>
        <w:t>中标单位在收到《中标通知书》</w:t>
      </w:r>
      <w:r>
        <w:rPr>
          <w:rFonts w:hint="eastAsia" w:ascii="宋体" w:hAnsi="宋体" w:cs="宋体"/>
          <w:b/>
          <w:bCs/>
          <w:sz w:val="24"/>
          <w:szCs w:val="22"/>
        </w:rPr>
        <w:t>后20日内与</w:t>
      </w:r>
      <w:r>
        <w:rPr>
          <w:rFonts w:hint="eastAsia" w:ascii="宋体" w:hAnsi="宋体" w:cs="宋体"/>
          <w:b/>
          <w:bCs/>
          <w:sz w:val="24"/>
          <w:szCs w:val="22"/>
          <w:lang w:eastAsia="zh-CN"/>
        </w:rPr>
        <w:t>东阳市水库水电运行中心</w:t>
      </w:r>
      <w:r>
        <w:rPr>
          <w:rFonts w:hint="eastAsia" w:ascii="宋体" w:hAnsi="宋体" w:cs="宋体"/>
          <w:b/>
          <w:bCs/>
          <w:sz w:val="24"/>
          <w:szCs w:val="22"/>
        </w:rPr>
        <w:t>签订合同。</w:t>
      </w:r>
    </w:p>
    <w:p>
      <w:pPr>
        <w:tabs>
          <w:tab w:val="left" w:pos="901"/>
        </w:tabs>
        <w:snapToGrid w:val="0"/>
        <w:spacing w:line="360" w:lineRule="auto"/>
        <w:ind w:firstLine="482" w:firstLineChars="200"/>
        <w:rPr>
          <w:rFonts w:ascii="宋体" w:hAnsi="宋体" w:cs="宋体"/>
          <w:b/>
          <w:bCs/>
          <w:sz w:val="24"/>
          <w:szCs w:val="22"/>
        </w:rPr>
      </w:pPr>
    </w:p>
    <w:p>
      <w:pPr>
        <w:tabs>
          <w:tab w:val="left" w:pos="901"/>
        </w:tabs>
        <w:snapToGrid w:val="0"/>
        <w:spacing w:line="360" w:lineRule="auto"/>
        <w:ind w:firstLine="480" w:firstLineChars="200"/>
        <w:rPr>
          <w:rFonts w:ascii="宋体" w:hAnsi="宋体" w:cs="宋体"/>
          <w:sz w:val="24"/>
          <w:szCs w:val="22"/>
        </w:rPr>
      </w:pPr>
    </w:p>
    <w:p>
      <w:pPr>
        <w:snapToGrid w:val="0"/>
        <w:rPr>
          <w:rFonts w:ascii="黑体" w:hAnsi="宋体" w:eastAsia="黑体"/>
          <w:kern w:val="2"/>
          <w:sz w:val="30"/>
          <w:szCs w:val="30"/>
        </w:rPr>
      </w:pPr>
    </w:p>
    <w:p>
      <w:pPr>
        <w:snapToGrid w:val="0"/>
        <w:ind w:firstLine="2700" w:firstLineChars="900"/>
        <w:rPr>
          <w:rFonts w:ascii="黑体" w:hAnsi="宋体" w:eastAsia="黑体"/>
          <w:kern w:val="2"/>
          <w:sz w:val="30"/>
          <w:szCs w:val="30"/>
        </w:rPr>
      </w:pPr>
    </w:p>
    <w:p>
      <w:pPr>
        <w:snapToGrid w:val="0"/>
        <w:ind w:firstLine="2700" w:firstLineChars="9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00" w:firstLineChars="1100"/>
        <w:rPr>
          <w:rFonts w:ascii="黑体" w:hAnsi="宋体" w:eastAsia="黑体"/>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614" w:firstLineChars="1200"/>
        <w:rPr>
          <w:rFonts w:hint="eastAsia" w:ascii="宋体" w:hAnsi="宋体" w:cs="宋体"/>
          <w:b/>
          <w:bCs/>
          <w:kern w:val="2"/>
          <w:sz w:val="30"/>
          <w:szCs w:val="30"/>
        </w:rPr>
      </w:pPr>
    </w:p>
    <w:p>
      <w:pPr>
        <w:snapToGrid w:val="0"/>
        <w:ind w:firstLine="3313" w:firstLineChars="1100"/>
        <w:rPr>
          <w:rFonts w:ascii="宋体" w:hAnsi="宋体" w:cs="宋体"/>
          <w:b/>
          <w:bCs/>
          <w:kern w:val="2"/>
          <w:sz w:val="30"/>
          <w:szCs w:val="30"/>
        </w:rPr>
      </w:pPr>
      <w:r>
        <w:rPr>
          <w:rFonts w:hint="eastAsia" w:ascii="宋体" w:hAnsi="宋体" w:cs="宋体"/>
          <w:b/>
          <w:bCs/>
          <w:kern w:val="2"/>
          <w:sz w:val="30"/>
          <w:szCs w:val="30"/>
        </w:rPr>
        <w:t>第三章   投标人须知</w:t>
      </w:r>
    </w:p>
    <w:p>
      <w:pPr>
        <w:snapToGrid w:val="0"/>
        <w:ind w:firstLine="4337" w:firstLineChars="1800"/>
        <w:rPr>
          <w:rFonts w:ascii="宋体" w:hAnsi="宋体" w:cs="宋体"/>
          <w:b/>
          <w:bCs/>
          <w:color w:val="000000"/>
          <w:sz w:val="24"/>
          <w:szCs w:val="24"/>
        </w:rPr>
      </w:pPr>
      <w:r>
        <w:rPr>
          <w:rFonts w:hint="eastAsia" w:ascii="宋体" w:hAnsi="宋体" w:cs="宋体"/>
          <w:b/>
          <w:bCs/>
          <w:color w:val="000000"/>
          <w:sz w:val="24"/>
          <w:szCs w:val="24"/>
        </w:rPr>
        <w:t>前 附 表</w:t>
      </w:r>
    </w:p>
    <w:tbl>
      <w:tblPr>
        <w:tblStyle w:val="34"/>
        <w:tblW w:w="10327" w:type="dxa"/>
        <w:tblInd w:w="-2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2262"/>
        <w:gridCol w:w="7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序号</w:t>
            </w:r>
          </w:p>
        </w:tc>
        <w:tc>
          <w:tcPr>
            <w:tcW w:w="9588" w:type="dxa"/>
            <w:gridSpan w:val="2"/>
            <w:tcBorders>
              <w:top w:val="single" w:color="auto" w:sz="4" w:space="0"/>
              <w:left w:val="single" w:color="auto" w:sz="4" w:space="0"/>
              <w:bottom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东阳市43座水库功能调整方案编制及审查项目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w:t>
            </w:r>
          </w:p>
        </w:tc>
        <w:tc>
          <w:tcPr>
            <w:tcW w:w="9588" w:type="dxa"/>
            <w:gridSpan w:val="2"/>
            <w:tcBorders>
              <w:top w:val="single" w:color="auto" w:sz="4" w:space="0"/>
              <w:left w:val="single" w:color="auto" w:sz="4" w:space="0"/>
              <w:bottom w:val="single" w:color="auto" w:sz="4" w:space="0"/>
            </w:tcBorders>
            <w:vAlign w:val="center"/>
          </w:tcPr>
          <w:p>
            <w:pPr>
              <w:rPr>
                <w:rFonts w:ascii="宋体" w:hAnsi="宋体" w:cs="宋体"/>
                <w:sz w:val="24"/>
                <w:szCs w:val="24"/>
              </w:rPr>
            </w:pPr>
            <w:r>
              <w:rPr>
                <w:rFonts w:hint="eastAsia" w:ascii="宋体" w:hAnsi="宋体" w:cs="宋体"/>
                <w:sz w:val="24"/>
              </w:rPr>
              <w:t>投标报价及费用：1、本项目投标应以人民币报价；2、不论投标结果如何，投标人均应自行承担所有与投标有关的全部费用；3、投标费用：东阳八婺工程项目管理有限公司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3</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sz w:val="24"/>
                <w:szCs w:val="24"/>
              </w:rPr>
              <w:t>前，以书面形式要求招标采购单位作出书面解释、澄清或者向招标采购单位提出书面质疑</w:t>
            </w:r>
            <w:r>
              <w:rPr>
                <w:rFonts w:hint="eastAsia" w:ascii="宋体" w:hAnsi="宋体" w:cs="宋体"/>
                <w:b/>
                <w:bCs/>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4</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投标文件的组成：</w:t>
            </w:r>
          </w:p>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本项目投标文件由资格响应文件、技术、资信及商务文件、投标报价文件三部份组成。</w:t>
            </w:r>
          </w:p>
          <w:p>
            <w:pPr>
              <w:autoSpaceDE w:val="0"/>
              <w:autoSpaceDN w:val="0"/>
              <w:snapToGrid w:val="0"/>
              <w:textAlignment w:val="bottom"/>
              <w:rPr>
                <w:rFonts w:ascii="宋体" w:hAnsi="宋体"/>
                <w:b/>
                <w:bCs/>
                <w:sz w:val="24"/>
              </w:rPr>
            </w:pPr>
            <w:r>
              <w:rPr>
                <w:rFonts w:hint="eastAsia" w:ascii="宋体" w:hAnsi="宋体"/>
                <w:b/>
                <w:bCs/>
                <w:sz w:val="24"/>
              </w:rPr>
              <w:t>投标人应按以下方式递交投标文件：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▲1、本项目实行“网上投标、电子评标”，投标人应于投标截止时间前在“政采云”（电子交易平台）上传输、递交电子版投标文件（包括资格响应文件、技术、资信及商务文件和报价文件）；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八婺工程项目管理有限公司邮箱：467487412@qq.com，逾期发送或发错后缀名的备份投标文件将被视为无效；</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ind w:firstLine="240" w:firstLineChars="100"/>
              <w:textAlignment w:val="bottom"/>
              <w:rPr>
                <w:rFonts w:ascii="宋体" w:hAnsi="宋体" w:cs="宋体"/>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5</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 </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15</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0分前</w:t>
            </w:r>
            <w:r>
              <w:rPr>
                <w:rFonts w:hint="eastAsia" w:ascii="宋体" w:hAnsi="宋体" w:cs="宋体"/>
                <w:b/>
                <w:bCs/>
                <w:color w:val="FF0000"/>
                <w:sz w:val="24"/>
                <w:szCs w:val="24"/>
              </w:rPr>
              <w:t>在“政采云”（电子交易平台）上自行上传加密的电子投标文件。投标截止时间后递交的电子投标文件，将被政采云平台拒收。</w:t>
            </w:r>
          </w:p>
          <w:p>
            <w:pPr>
              <w:snapToGrid w:val="0"/>
              <w:rPr>
                <w:rFonts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 </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15</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6</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 xml:space="preserve"> 15</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7</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8</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sz w:val="21"/>
                <w:szCs w:val="21"/>
              </w:rPr>
            </w:pPr>
            <w:r>
              <w:rPr>
                <w:rFonts w:hint="eastAsia" w:ascii="宋体" w:hAnsi="宋体" w:cs="宋体"/>
                <w:sz w:val="21"/>
                <w:szCs w:val="21"/>
              </w:rPr>
              <w:t>9</w:t>
            </w:r>
          </w:p>
        </w:tc>
        <w:tc>
          <w:tcPr>
            <w:tcW w:w="9588" w:type="dxa"/>
            <w:gridSpan w:val="2"/>
            <w:tcBorders>
              <w:top w:val="single" w:color="auto" w:sz="4" w:space="0"/>
              <w:left w:val="single" w:color="auto" w:sz="4" w:space="0"/>
              <w:bottom w:val="single" w:color="auto" w:sz="4" w:space="0"/>
            </w:tcBorders>
            <w:vAlign w:val="center"/>
          </w:tcPr>
          <w:p>
            <w:pPr>
              <w:wordWrap w:val="0"/>
              <w:autoSpaceDE w:val="0"/>
              <w:autoSpaceDN w:val="0"/>
              <w:snapToGrid w:val="0"/>
              <w:textAlignment w:val="bottom"/>
              <w:rPr>
                <w:rFonts w:ascii="宋体" w:hAnsi="宋体" w:cs="宋体"/>
                <w:sz w:val="24"/>
                <w:szCs w:val="24"/>
              </w:rPr>
            </w:pPr>
            <w:r>
              <w:rPr>
                <w:rFonts w:hint="eastAsia" w:ascii="宋体" w:hAnsi="宋体" w:cs="宋体"/>
                <w:sz w:val="24"/>
              </w:rPr>
              <w:t>中标结果公告：自中标人确定之日起2个工作日内，中标结果公告于浙江省政府采购网</w:t>
            </w:r>
            <w:r>
              <w:rPr>
                <w:rFonts w:hint="eastAsia" w:ascii="宋体" w:hAnsi="宋体" w:cs="宋体"/>
                <w:sz w:val="24"/>
                <w:u w:val="single"/>
              </w:rPr>
              <w:t>(http://zfcg.czt.zj.gov.cn/)</w:t>
            </w:r>
            <w:r>
              <w:rPr>
                <w:rFonts w:hint="eastAsia" w:ascii="宋体" w:hAnsi="宋体" w:cs="宋体"/>
                <w:sz w:val="24"/>
              </w:rPr>
              <w:t>、东阳市公共资源交易网</w:t>
            </w:r>
            <w:r>
              <w:rPr>
                <w:rFonts w:hint="eastAsia" w:ascii="宋体" w:hAnsi="宋体" w:cs="宋体"/>
                <w:sz w:val="24"/>
                <w:u w:val="single"/>
              </w:rPr>
              <w:t>（http://www.dongyang.gov.cn/ggzyjy/）</w:t>
            </w:r>
            <w:r>
              <w:rPr>
                <w:rFonts w:hint="eastAsia" w:ascii="宋体" w:hAnsi="宋体" w:cs="宋体"/>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39"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cs="宋体"/>
                <w:sz w:val="21"/>
                <w:szCs w:val="21"/>
              </w:rPr>
            </w:pPr>
            <w:r>
              <w:rPr>
                <w:rFonts w:hint="eastAsia" w:ascii="宋体" w:hAnsi="宋体" w:cs="宋体"/>
                <w:sz w:val="21"/>
                <w:szCs w:val="21"/>
              </w:rPr>
              <w:t>10</w:t>
            </w:r>
          </w:p>
        </w:tc>
        <w:tc>
          <w:tcPr>
            <w:tcW w:w="9588" w:type="dxa"/>
            <w:gridSpan w:val="2"/>
            <w:tcBorders>
              <w:top w:val="single" w:color="auto" w:sz="4" w:space="0"/>
              <w:left w:val="single" w:color="auto" w:sz="4" w:space="0"/>
              <w:bottom w:val="single" w:color="auto" w:sz="4" w:space="0"/>
            </w:tcBorders>
            <w:vAlign w:val="center"/>
          </w:tcPr>
          <w:p>
            <w:pPr>
              <w:spacing w:line="440" w:lineRule="exact"/>
              <w:rPr>
                <w:rFonts w:hint="eastAsia" w:ascii="宋体" w:hAnsi="宋体" w:cs="宋体"/>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739" w:type="dxa"/>
            <w:tcBorders>
              <w:top w:val="single" w:color="auto" w:sz="4" w:space="0"/>
              <w:bottom w:val="single" w:color="auto" w:sz="4" w:space="0"/>
              <w:right w:val="single" w:color="auto" w:sz="4" w:space="0"/>
            </w:tcBorders>
            <w:vAlign w:val="center"/>
          </w:tcPr>
          <w:p>
            <w:pPr>
              <w:spacing w:line="440" w:lineRule="exact"/>
              <w:jc w:val="center"/>
              <w:rPr>
                <w:rFonts w:hint="eastAsia" w:ascii="宋体" w:hAnsi="宋体" w:cs="宋体"/>
                <w:sz w:val="21"/>
                <w:szCs w:val="21"/>
              </w:rPr>
            </w:pPr>
            <w:r>
              <w:rPr>
                <w:rFonts w:hint="eastAsia" w:ascii="宋体" w:hAnsi="宋体" w:cs="宋体"/>
                <w:sz w:val="21"/>
                <w:szCs w:val="21"/>
              </w:rPr>
              <w:t>11</w:t>
            </w:r>
          </w:p>
        </w:tc>
        <w:tc>
          <w:tcPr>
            <w:tcW w:w="9588" w:type="dxa"/>
            <w:gridSpan w:val="2"/>
            <w:tcBorders>
              <w:top w:val="single" w:color="auto" w:sz="4" w:space="0"/>
              <w:left w:val="single" w:color="auto" w:sz="4" w:space="0"/>
              <w:bottom w:val="single" w:color="auto" w:sz="4" w:space="0"/>
            </w:tcBorders>
            <w:vAlign w:val="center"/>
          </w:tcPr>
          <w:p>
            <w:pPr>
              <w:spacing w:line="440" w:lineRule="exact"/>
              <w:rPr>
                <w:rFonts w:hint="eastAsia" w:ascii="宋体" w:hAnsi="宋体" w:cs="宋体"/>
                <w:sz w:val="24"/>
                <w:szCs w:val="24"/>
              </w:rPr>
            </w:pPr>
            <w:r>
              <w:rPr>
                <w:rFonts w:hint="eastAsia" w:ascii="宋体" w:hAnsi="宋体" w:cs="宋体"/>
                <w:sz w:val="24"/>
                <w:szCs w:val="24"/>
              </w:rPr>
              <w:t>履约保证金：履约保证金为中标价的1%，在合同签订前以保函形式</w:t>
            </w:r>
            <w:r>
              <w:rPr>
                <w:rFonts w:hint="eastAsia" w:ascii="宋体" w:hAnsi="宋体" w:cs="宋体"/>
                <w:sz w:val="24"/>
                <w:szCs w:val="24"/>
                <w:lang w:val="en-US" w:eastAsia="zh-CN"/>
              </w:rPr>
              <w:t>至采购人</w:t>
            </w:r>
            <w:r>
              <w:rPr>
                <w:rFonts w:hint="eastAsia" w:ascii="宋体" w:hAnsi="宋体" w:cs="宋体"/>
                <w:sz w:val="24"/>
                <w:szCs w:val="24"/>
              </w:rPr>
              <w:t>，保函可在“政采云平台线上”申请办理）（保函期限应大于履约期限2个月），履约保证金在服务期满后15个工作日内退还（不计息）。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12</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39" w:type="dxa"/>
            <w:tcBorders>
              <w:top w:val="single" w:color="auto" w:sz="4" w:space="0"/>
              <w:bottom w:val="single" w:color="auto" w:sz="4" w:space="0"/>
              <w:right w:val="single" w:color="auto" w:sz="4" w:space="0"/>
            </w:tcBorders>
            <w:vAlign w:val="center"/>
          </w:tcPr>
          <w:p>
            <w:pPr>
              <w:autoSpaceDE w:val="0"/>
              <w:autoSpaceDN w:val="0"/>
              <w:snapToGrid w:val="0"/>
              <w:jc w:val="center"/>
              <w:textAlignment w:val="bottom"/>
              <w:rPr>
                <w:rFonts w:ascii="宋体" w:hAnsi="宋体" w:cs="宋体"/>
                <w:sz w:val="24"/>
                <w:szCs w:val="24"/>
                <w:highlight w:val="yellow"/>
              </w:rPr>
            </w:pPr>
            <w:r>
              <w:rPr>
                <w:rFonts w:hint="eastAsia" w:ascii="宋体" w:hAnsi="宋体" w:cs="宋体"/>
              </w:rPr>
              <w:t>13</w:t>
            </w:r>
          </w:p>
        </w:tc>
        <w:tc>
          <w:tcPr>
            <w:tcW w:w="9588" w:type="dxa"/>
            <w:gridSpan w:val="2"/>
            <w:tcBorders>
              <w:top w:val="single" w:color="auto" w:sz="4" w:space="0"/>
              <w:left w:val="single" w:color="auto" w:sz="4" w:space="0"/>
              <w:bottom w:val="single" w:color="auto" w:sz="4" w:space="0"/>
            </w:tcBorders>
            <w:vAlign w:val="center"/>
          </w:tcPr>
          <w:p>
            <w:pPr>
              <w:spacing w:line="440" w:lineRule="exact"/>
              <w:rPr>
                <w:rFonts w:ascii="宋体" w:hAnsi="宋体" w:cs="宋体"/>
                <w:sz w:val="24"/>
                <w:szCs w:val="24"/>
                <w:highlight w:val="yellow"/>
              </w:rPr>
            </w:pPr>
            <w:r>
              <w:rPr>
                <w:rFonts w:hint="eastAsia" w:ascii="宋体" w:hAnsi="宋体" w:cs="宋体"/>
                <w:sz w:val="24"/>
                <w:szCs w:val="24"/>
              </w:rPr>
              <w:t>付款方式：合同生效以及具备实施条件后7个工作日内支付合同金额的40%（采购人根据项目特点、供应商诚信等因素，可以要求中标人提交预付款保函）；编制完成并通过浙江省水利</w:t>
            </w:r>
            <w:r>
              <w:rPr>
                <w:rFonts w:hint="eastAsia" w:ascii="宋体" w:hAnsi="宋体" w:cs="宋体"/>
                <w:sz w:val="24"/>
                <w:szCs w:val="24"/>
                <w:lang w:val="en-US" w:eastAsia="zh-CN"/>
              </w:rPr>
              <w:t>工程</w:t>
            </w:r>
            <w:r>
              <w:rPr>
                <w:rFonts w:hint="eastAsia" w:ascii="宋体" w:hAnsi="宋体" w:cs="宋体"/>
                <w:sz w:val="24"/>
                <w:szCs w:val="24"/>
              </w:rPr>
              <w:t>运行管理平台审核后支付至合同价金额的100%（不计息）。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14</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sz w:val="24"/>
                <w:szCs w:val="24"/>
              </w:rPr>
            </w:pPr>
            <w:r>
              <w:rPr>
                <w:rFonts w:hint="eastAsia" w:ascii="宋体" w:hAnsi="宋体" w:cs="宋体"/>
                <w:sz w:val="24"/>
                <w:szCs w:val="24"/>
              </w:rPr>
              <w:t>投标文件有效期：</w:t>
            </w:r>
            <w:r>
              <w:rPr>
                <w:rFonts w:hint="eastAsia" w:ascii="宋体" w:hAnsi="宋体" w:cs="宋体"/>
                <w:sz w:val="24"/>
                <w:szCs w:val="24"/>
                <w:u w:val="single"/>
              </w:rPr>
              <w:t xml:space="preserve">90 </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15</w:t>
            </w:r>
          </w:p>
        </w:tc>
        <w:tc>
          <w:tcPr>
            <w:tcW w:w="9588"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（1）项目预算：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45</w:t>
            </w:r>
            <w:r>
              <w:rPr>
                <w:rFonts w:hint="eastAsia" w:ascii="宋体" w:hAnsi="宋体" w:cs="宋体"/>
                <w:sz w:val="24"/>
                <w:szCs w:val="24"/>
                <w:u w:val="single"/>
              </w:rPr>
              <w:t xml:space="preserve"> </w:t>
            </w:r>
            <w:r>
              <w:rPr>
                <w:rFonts w:hint="eastAsia" w:ascii="宋体" w:hAnsi="宋体" w:cs="宋体"/>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（2）项目属性：</w:t>
            </w:r>
            <w:r>
              <w:rPr>
                <w:rFonts w:hint="eastAsia" w:ascii="宋体" w:hAnsi="宋体" w:cs="宋体"/>
                <w:sz w:val="24"/>
                <w:szCs w:val="24"/>
                <w:u w:val="single"/>
              </w:rPr>
              <w:t>②服务类</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仿宋_GB2312"/>
                <w:sz w:val="24"/>
                <w:szCs w:val="24"/>
              </w:rPr>
              <w:t>“</w:t>
            </w:r>
            <w:r>
              <w:rPr>
                <w:rFonts w:hint="eastAsia" w:ascii="宋体" w:hAnsi="宋体" w:cs="仿宋_GB2312"/>
                <w:sz w:val="24"/>
                <w:szCs w:val="24"/>
                <w:u w:val="single"/>
              </w:rPr>
              <w:t xml:space="preserve"> 其他未列明行业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 xml:space="preserve">（4）本项目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是</w:t>
            </w:r>
            <w:r>
              <w:rPr>
                <w:rFonts w:hint="eastAsia" w:ascii="宋体" w:hAnsi="宋体" w:cs="宋体"/>
                <w:sz w:val="24"/>
                <w:szCs w:val="24"/>
                <w:u w:val="single"/>
              </w:rPr>
              <w:t xml:space="preserve"> </w:t>
            </w:r>
            <w:r>
              <w:rPr>
                <w:rFonts w:hint="eastAsia" w:ascii="宋体" w:hAnsi="宋体" w:cs="宋体"/>
                <w:sz w:val="24"/>
                <w:szCs w:val="24"/>
              </w:rPr>
              <w:t>（是/否）属于预留份额专门面向中小企业采购的项目；</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对于接受大中型企业与小微企业组成联合体或者允许大中型企业向一家或者多家小微企业分包的采购项目，对于联合协议或者分包意向协议约定小微企业的合同份额占到合同总金额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%以上</w:t>
            </w:r>
            <w:r>
              <w:rPr>
                <w:rFonts w:hint="eastAsia" w:ascii="宋体" w:hAnsi="宋体" w:cs="宋体"/>
                <w:sz w:val="24"/>
                <w:szCs w:val="24"/>
              </w:rPr>
              <w:t>的，对联合体或者大中型企业的报价给予</w:t>
            </w:r>
            <w:r>
              <w:rPr>
                <w:rFonts w:hint="eastAsia" w:ascii="宋体" w:hAnsi="宋体" w:cs="宋体"/>
                <w:sz w:val="24"/>
                <w:szCs w:val="24"/>
                <w:u w:val="single"/>
              </w:rPr>
              <w:t> %</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w:t>
            </w:r>
            <w:r>
              <w:rPr>
                <w:rFonts w:hint="eastAsia" w:ascii="宋体" w:hAnsi="宋体" w:cs="宋体"/>
                <w:sz w:val="24"/>
                <w:szCs w:val="24"/>
                <w:lang w:eastAsia="zh-CN"/>
              </w:rPr>
              <w:t>2024年</w:t>
            </w:r>
            <w:r>
              <w:rPr>
                <w:rFonts w:hint="eastAsia" w:ascii="宋体" w:hAnsi="宋体" w:cs="宋体"/>
                <w:sz w:val="24"/>
                <w:szCs w:val="24"/>
              </w:rPr>
              <w:t>7月1日起至</w:t>
            </w:r>
            <w:r>
              <w:rPr>
                <w:rFonts w:hint="eastAsia" w:ascii="宋体" w:hAnsi="宋体" w:cs="宋体"/>
                <w:sz w:val="24"/>
                <w:szCs w:val="24"/>
                <w:lang w:eastAsia="zh-CN"/>
              </w:rPr>
              <w:t>2024年</w:t>
            </w:r>
            <w:r>
              <w:rPr>
                <w:rFonts w:hint="eastAsia" w:ascii="宋体" w:hAnsi="宋体" w:cs="宋体"/>
                <w:sz w:val="24"/>
                <w:szCs w:val="24"/>
              </w:rPr>
              <w:t>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16</w:t>
            </w:r>
          </w:p>
        </w:tc>
        <w:tc>
          <w:tcPr>
            <w:tcW w:w="9588"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firstLine="120" w:firstLineChars="50"/>
              <w:rPr>
                <w:rFonts w:hint="eastAsia" w:ascii="宋体" w:hAnsi="宋体" w:cs="宋体"/>
                <w:sz w:val="24"/>
                <w:szCs w:val="24"/>
              </w:rPr>
            </w:pPr>
            <w:r>
              <w:rPr>
                <w:rFonts w:hint="eastAsia" w:ascii="宋体" w:hAnsi="宋体" w:cs="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17</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仿宋_GB2312"/>
                <w:snapToGrid w:val="0"/>
                <w:sz w:val="24"/>
                <w:szCs w:val="24"/>
              </w:rPr>
              <w:t>本项目对应的中小企业划分标准所属行业</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仿宋_GB2312"/>
                <w:sz w:val="24"/>
                <w:szCs w:val="24"/>
              </w:rPr>
              <w:t>根据《关于印发中小企业划型标准规定的通知》（工信部联企业〔2011〕300号），本企业按所属行业为“</w:t>
            </w:r>
            <w:r>
              <w:rPr>
                <w:rFonts w:hint="eastAsia" w:ascii="宋体" w:hAnsi="宋体" w:cs="仿宋_GB2312"/>
                <w:sz w:val="24"/>
                <w:szCs w:val="24"/>
                <w:u w:val="single"/>
              </w:rPr>
              <w:t xml:space="preserve"> 其他未列明行业 </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18</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节能产品</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rPr>
              <w:t>□ 优先采购节能产品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19</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环境标志产品</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优先采购环境标志产品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20</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解释：本招标文件的解释权属于招标采购单位。</w:t>
            </w:r>
          </w:p>
        </w:tc>
      </w:tr>
    </w:tbl>
    <w:p>
      <w:pPr>
        <w:pStyle w:val="21"/>
        <w:snapToGrid w:val="0"/>
        <w:spacing w:before="156" w:after="156" w:line="420" w:lineRule="atLeast"/>
        <w:rPr>
          <w:rFonts w:hAnsi="宋体"/>
          <w:b/>
        </w:rPr>
      </w:pPr>
      <w:r>
        <w:rPr>
          <w:rFonts w:hint="eastAsia" w:hAnsi="宋体"/>
          <w:b/>
        </w:rPr>
        <w:t>注：如本招标文件后面的条款与本表有矛盾的以本表的内容为准。</w:t>
      </w: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p>
    <w:p>
      <w:pPr>
        <w:pStyle w:val="21"/>
        <w:snapToGrid w:val="0"/>
        <w:spacing w:beforeLines="0" w:afterLines="0" w:line="440" w:lineRule="atLeast"/>
        <w:rPr>
          <w:rFonts w:hAnsi="宋体"/>
          <w:b/>
          <w:bCs/>
          <w:color w:val="000000"/>
          <w:sz w:val="28"/>
          <w:szCs w:val="28"/>
        </w:rPr>
      </w:pPr>
      <w:r>
        <w:rPr>
          <w:rFonts w:hint="eastAsia" w:hAnsi="宋体"/>
          <w:b/>
          <w:bCs/>
          <w:color w:val="000000"/>
          <w:sz w:val="28"/>
          <w:szCs w:val="28"/>
        </w:rPr>
        <w:t>一、总则</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本招标文件适用于</w:t>
      </w:r>
      <w:r>
        <w:rPr>
          <w:rFonts w:hint="eastAsia" w:ascii="宋体" w:hAnsi="宋体" w:cs="宋体"/>
          <w:color w:val="000000"/>
          <w:sz w:val="24"/>
          <w:szCs w:val="24"/>
          <w:lang w:eastAsia="zh-CN"/>
        </w:rPr>
        <w:t>东阳市43座水库功能调整方案编制及审查项目</w:t>
      </w:r>
      <w:r>
        <w:rPr>
          <w:rFonts w:hint="eastAsia" w:ascii="宋体" w:hAnsi="宋体" w:cs="宋体"/>
          <w:color w:val="000000"/>
          <w:sz w:val="24"/>
          <w:szCs w:val="24"/>
        </w:rPr>
        <w:t>的招标、投标、评标、定标、验收、合同履约、付款等行为（法律、法规另有规定的，从其规定）。</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（二）定义</w:t>
      </w:r>
    </w:p>
    <w:p>
      <w:pPr>
        <w:snapToGrid w:val="0"/>
        <w:spacing w:line="440" w:lineRule="atLeast"/>
        <w:ind w:firstLine="398" w:firstLineChars="166"/>
        <w:jc w:val="left"/>
        <w:rPr>
          <w:rFonts w:ascii="宋体" w:hAnsi="宋体" w:cs="宋体"/>
          <w:color w:val="000000"/>
          <w:sz w:val="24"/>
          <w:szCs w:val="24"/>
        </w:rPr>
      </w:pPr>
      <w:r>
        <w:rPr>
          <w:rFonts w:hint="eastAsia" w:ascii="宋体" w:hAnsi="宋体" w:cs="宋体"/>
          <w:color w:val="000000"/>
          <w:sz w:val="24"/>
          <w:szCs w:val="24"/>
        </w:rPr>
        <w:t>1.招标采购单位系指组织本次招标的</w:t>
      </w:r>
      <w:r>
        <w:rPr>
          <w:rFonts w:hint="eastAsia" w:ascii="宋体" w:hAnsi="宋体" w:cs="宋体"/>
          <w:color w:val="000000"/>
          <w:sz w:val="24"/>
          <w:szCs w:val="24"/>
          <w:lang w:eastAsia="zh-CN"/>
        </w:rPr>
        <w:t>东阳市水库水电运行中心</w:t>
      </w:r>
      <w:r>
        <w:rPr>
          <w:rFonts w:hint="eastAsia" w:ascii="宋体" w:hAnsi="宋体" w:cs="宋体"/>
          <w:color w:val="000000"/>
          <w:sz w:val="24"/>
          <w:szCs w:val="24"/>
        </w:rPr>
        <w:t>（“采购人”）和东阳八婺工程项目管理有限公司（“采购代理机构”）。</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2.“投标人”系指向招标方提交投标文件的单位。</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snapToGrid w:val="0"/>
        <w:spacing w:line="440" w:lineRule="atLeast"/>
        <w:ind w:firstLine="480" w:firstLineChars="200"/>
        <w:jc w:val="left"/>
        <w:rPr>
          <w:rFonts w:ascii="宋体" w:hAnsi="宋体"/>
          <w:color w:val="000000"/>
          <w:sz w:val="24"/>
        </w:rPr>
      </w:pPr>
      <w:r>
        <w:rPr>
          <w:rFonts w:hint="eastAsia" w:ascii="宋体" w:hAnsi="宋体" w:cs="宋体"/>
          <w:color w:val="000000"/>
          <w:sz w:val="24"/>
          <w:szCs w:val="24"/>
        </w:rPr>
        <w:t>4.</w:t>
      </w:r>
      <w:r>
        <w:rPr>
          <w:rFonts w:hint="eastAsia" w:ascii="宋体" w:hAnsi="宋体"/>
          <w:color w:val="000000"/>
          <w:sz w:val="24"/>
        </w:rPr>
        <w:t>“服务”系指招标文件规定供方须须承担的安装、调试、技术协助、校准、培训、技术指导以及其他类似的义务。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6.“书面形式”包括信函、传真、邮箱等。</w:t>
      </w:r>
    </w:p>
    <w:p>
      <w:pPr>
        <w:spacing w:line="360" w:lineRule="auto"/>
        <w:ind w:firstLine="480" w:firstLineChars="200"/>
        <w:rPr>
          <w:rFonts w:ascii="宋体" w:hAnsi="宋体" w:cs="宋体"/>
          <w:sz w:val="24"/>
          <w:szCs w:val="24"/>
        </w:rPr>
      </w:pPr>
      <w:r>
        <w:rPr>
          <w:rFonts w:hint="eastAsia" w:ascii="宋体" w:hAnsi="宋体" w:cs="宋体"/>
          <w:sz w:val="24"/>
          <w:szCs w:val="24"/>
        </w:rPr>
        <w:t>7.“▲”系指实质性要求条款。“（√）” 系指适用本项目的要求，“（  ）”系指不适用本项目的要求。</w:t>
      </w:r>
    </w:p>
    <w:p>
      <w:pPr>
        <w:spacing w:line="360" w:lineRule="auto"/>
        <w:ind w:firstLine="241" w:firstLineChars="100"/>
        <w:rPr>
          <w:rFonts w:ascii="宋体" w:hAnsi="宋体" w:cs="宋体"/>
          <w:b/>
          <w:sz w:val="24"/>
        </w:rPr>
      </w:pPr>
      <w:r>
        <w:rPr>
          <w:rFonts w:hint="eastAsia" w:ascii="宋体" w:hAnsi="宋体" w:cs="宋体"/>
          <w:b/>
          <w:bCs/>
          <w:sz w:val="24"/>
          <w:szCs w:val="24"/>
        </w:rPr>
        <w:t>（三）</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32"/>
        <w:widowControl/>
        <w:spacing w:line="460" w:lineRule="exact"/>
        <w:ind w:firstLine="502"/>
        <w:rPr>
          <w:rFonts w:hAnsi="宋体" w:cs="宋体"/>
          <w:color w:val="auto"/>
          <w:sz w:val="24"/>
        </w:rPr>
      </w:pPr>
      <w:r>
        <w:rPr>
          <w:rFonts w:hint="eastAsia" w:hAnsi="宋体" w:cs="宋体"/>
          <w:color w:val="auto"/>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2"/>
        <w:widowControl/>
        <w:spacing w:line="460" w:lineRule="exact"/>
        <w:ind w:firstLine="502"/>
        <w:rPr>
          <w:rFonts w:hAnsi="宋体" w:cs="宋体"/>
          <w:color w:val="auto"/>
          <w:sz w:val="24"/>
        </w:rPr>
      </w:pPr>
      <w:r>
        <w:rPr>
          <w:rFonts w:hint="eastAsia" w:hAnsi="宋体" w:cs="宋体"/>
          <w:color w:val="auto"/>
          <w:sz w:val="24"/>
        </w:rPr>
        <w:t>符合中小企业划分标准的个体工商户，在政府采购活动中视同中小企业。</w:t>
      </w:r>
    </w:p>
    <w:p>
      <w:pPr>
        <w:pStyle w:val="32"/>
        <w:widowControl/>
        <w:spacing w:line="460" w:lineRule="exact"/>
        <w:ind w:firstLine="502"/>
        <w:rPr>
          <w:rFonts w:hAnsi="宋体" w:cs="宋体"/>
          <w:color w:val="auto"/>
          <w:sz w:val="24"/>
        </w:rPr>
      </w:pPr>
      <w:r>
        <w:rPr>
          <w:rFonts w:hint="eastAsia" w:hAnsi="宋体" w:cs="宋体"/>
          <w:color w:val="auto"/>
          <w:sz w:val="24"/>
        </w:rPr>
        <w:t>3.2在政府采购活动中，供应商提供的货物、工程或者服务符合下列情形的，享受中小企业扶持政策：</w:t>
      </w:r>
    </w:p>
    <w:p>
      <w:pPr>
        <w:pStyle w:val="32"/>
        <w:widowControl/>
        <w:spacing w:line="460" w:lineRule="exact"/>
        <w:ind w:firstLine="502"/>
        <w:rPr>
          <w:rFonts w:hAnsi="宋体" w:cs="宋体"/>
          <w:color w:val="auto"/>
          <w:sz w:val="24"/>
        </w:rPr>
      </w:pPr>
      <w:r>
        <w:rPr>
          <w:rFonts w:hint="eastAsia" w:hAnsi="宋体" w:cs="宋体"/>
          <w:color w:val="auto"/>
          <w:sz w:val="24"/>
        </w:rPr>
        <w:t>3.2.1在货物采购项目中，货物由中小企业制造，即货物由中小企业生产且使用该中小企业商号或者注册商标；</w:t>
      </w:r>
    </w:p>
    <w:p>
      <w:pPr>
        <w:pStyle w:val="32"/>
        <w:widowControl/>
        <w:spacing w:line="460" w:lineRule="exact"/>
        <w:ind w:firstLine="502"/>
        <w:rPr>
          <w:rFonts w:hAnsi="宋体" w:cs="宋体"/>
          <w:color w:val="auto"/>
          <w:sz w:val="24"/>
        </w:rPr>
      </w:pPr>
      <w:r>
        <w:rPr>
          <w:rFonts w:hint="eastAsia" w:hAnsi="宋体" w:cs="宋体"/>
          <w:color w:val="auto"/>
          <w:sz w:val="24"/>
        </w:rPr>
        <w:t>3.2.2在工程采购项目中，工程由中小企业承建，即工程施工单位为中小企业；</w:t>
      </w:r>
    </w:p>
    <w:p>
      <w:pPr>
        <w:pStyle w:val="32"/>
        <w:widowControl/>
        <w:spacing w:line="460" w:lineRule="exact"/>
        <w:ind w:firstLine="502"/>
        <w:rPr>
          <w:rFonts w:hAnsi="宋体" w:cs="宋体"/>
          <w:color w:val="auto"/>
          <w:sz w:val="24"/>
        </w:rPr>
      </w:pPr>
      <w:r>
        <w:rPr>
          <w:rFonts w:hint="eastAsia" w:hAnsi="宋体" w:cs="宋体"/>
          <w:color w:val="auto"/>
          <w:sz w:val="24"/>
        </w:rPr>
        <w:t>3.2.3在服务采购项目中，服务由中小企业承接，即提供服务的人员为中小企业依照《中华人民共和国劳动合同法》订立劳动合同的从业人员。</w:t>
      </w:r>
    </w:p>
    <w:p>
      <w:pPr>
        <w:pStyle w:val="32"/>
        <w:widowControl/>
        <w:spacing w:line="460" w:lineRule="exact"/>
        <w:ind w:firstLine="502"/>
        <w:rPr>
          <w:rFonts w:hAnsi="宋体" w:cs="宋体"/>
          <w:color w:val="auto"/>
          <w:sz w:val="24"/>
        </w:rPr>
      </w:pPr>
      <w:r>
        <w:rPr>
          <w:rFonts w:hint="eastAsia" w:hAnsi="宋体" w:cs="宋体"/>
          <w:color w:val="auto"/>
          <w:sz w:val="24"/>
        </w:rPr>
        <w:t>在货物采购项目中，供应商提供的货物既有中小企业制造货物，也有大型企业制造货物的，不享受中小企业扶持政策。</w:t>
      </w:r>
    </w:p>
    <w:p>
      <w:pPr>
        <w:pStyle w:val="32"/>
        <w:widowControl/>
        <w:spacing w:line="460" w:lineRule="exact"/>
        <w:ind w:firstLine="502"/>
        <w:rPr>
          <w:rFonts w:hAnsi="宋体" w:cs="宋体"/>
          <w:color w:val="auto"/>
          <w:sz w:val="24"/>
        </w:rPr>
      </w:pPr>
      <w:r>
        <w:rPr>
          <w:rFonts w:hint="eastAsia" w:hAnsi="宋体" w:cs="宋体"/>
          <w:color w:val="auto"/>
          <w:sz w:val="24"/>
        </w:rPr>
        <w:t>以联合体形式参加政府采购活动，联合体各方均为中小企业的，联合体视同中小企业。其中，联合体各方均为小微企业的，联合体视同小微企业。</w:t>
      </w:r>
    </w:p>
    <w:p>
      <w:pPr>
        <w:pStyle w:val="32"/>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wordWrap w:val="0"/>
        <w:spacing w:line="360" w:lineRule="auto"/>
        <w:ind w:firstLine="480" w:firstLineChars="200"/>
        <w:jc w:val="left"/>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sz w:val="24"/>
          <w:szCs w:val="24"/>
        </w:rPr>
        <w:t>认定之日起3年内视</w:t>
      </w:r>
      <w:r>
        <w:rPr>
          <w:rFonts w:hint="eastAsia" w:ascii="宋体" w:hAnsi="宋体" w:cs="宋体"/>
          <w:sz w:val="24"/>
        </w:rPr>
        <w:t>同已具备相应销售业绩，参加政府采购活动时业绩分值为满分。</w:t>
      </w:r>
    </w:p>
    <w:p>
      <w:pPr>
        <w:wordWrap w:val="0"/>
        <w:topLinePunct/>
        <w:spacing w:line="360" w:lineRule="auto"/>
        <w:ind w:firstLine="480" w:firstLineChars="200"/>
        <w:jc w:val="left"/>
        <w:rPr>
          <w:rFonts w:ascii="宋体" w:hAnsi="宋体" w:cs="宋体"/>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（四）招标方式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本次招标采用公开招标方式进行。</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（五）投标委托</w:t>
      </w:r>
    </w:p>
    <w:p>
      <w:pPr>
        <w:snapToGrid w:val="0"/>
        <w:spacing w:line="440" w:lineRule="atLeast"/>
        <w:ind w:firstLine="480" w:firstLineChars="200"/>
        <w:jc w:val="left"/>
        <w:rPr>
          <w:rFonts w:ascii="宋体" w:hAnsi="宋体"/>
          <w:sz w:val="24"/>
        </w:rPr>
      </w:pPr>
      <w:r>
        <w:rPr>
          <w:rFonts w:hint="eastAsia" w:ascii="宋体" w:hAnsi="宋体"/>
          <w:sz w:val="24"/>
        </w:rPr>
        <w:t>如投标人代表不是法定代表人，须有法定代表人出具的授权委托书，委托代理人必须为投标人的在职正式职工（以投标人本单位缴纳社保花名册或浙江政务服务网查询打印的社会保险参保证明（需带二维码及浙江省社会保险电子专用章）为准）。</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（六）投标费用</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不论投标结果如何，投标人均应自行承担所有与投标有关的全部费用（招标文件有相关规定除外）。</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（七）联合体投标</w:t>
      </w:r>
    </w:p>
    <w:p>
      <w:pPr>
        <w:snapToGrid w:val="0"/>
        <w:spacing w:line="440" w:lineRule="atLeast"/>
        <w:ind w:firstLine="470" w:firstLineChars="196"/>
        <w:jc w:val="left"/>
        <w:rPr>
          <w:rFonts w:ascii="宋体" w:hAnsi="宋体" w:cs="宋体"/>
          <w:sz w:val="24"/>
          <w:szCs w:val="24"/>
        </w:rPr>
      </w:pPr>
      <w:r>
        <w:rPr>
          <w:rFonts w:hint="eastAsia" w:ascii="宋体" w:hAnsi="宋体" w:cs="宋体"/>
          <w:sz w:val="24"/>
          <w:szCs w:val="24"/>
        </w:rPr>
        <w:t>本项目接受联合体投标。</w:t>
      </w:r>
    </w:p>
    <w:p>
      <w:pPr>
        <w:snapToGrid w:val="0"/>
        <w:spacing w:before="156" w:beforeLines="50" w:line="440" w:lineRule="exact"/>
        <w:ind w:firstLine="241" w:firstLineChars="100"/>
        <w:jc w:val="left"/>
        <w:rPr>
          <w:rFonts w:ascii="宋体" w:hAnsi="宋体" w:cs="宋体"/>
          <w:b/>
          <w:bCs/>
          <w:sz w:val="24"/>
          <w:szCs w:val="24"/>
        </w:rPr>
      </w:pPr>
      <w:r>
        <w:rPr>
          <w:rFonts w:hint="eastAsia" w:ascii="宋体" w:hAnsi="宋体" w:cs="宋体"/>
          <w:b/>
          <w:bCs/>
          <w:sz w:val="24"/>
          <w:szCs w:val="24"/>
        </w:rPr>
        <w:t>（八）转包与分包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本项目</w:t>
      </w:r>
      <w:r>
        <w:rPr>
          <w:rFonts w:hint="eastAsia" w:ascii="宋体" w:hAnsi="宋体"/>
          <w:sz w:val="24"/>
        </w:rPr>
        <w:t>允许分包。</w:t>
      </w:r>
    </w:p>
    <w:p>
      <w:pPr>
        <w:snapToGrid w:val="0"/>
        <w:spacing w:line="440" w:lineRule="atLeast"/>
        <w:ind w:firstLine="241" w:firstLineChars="100"/>
        <w:jc w:val="left"/>
        <w:outlineLvl w:val="1"/>
        <w:rPr>
          <w:rFonts w:ascii="宋体" w:hAnsi="宋体"/>
          <w:b/>
          <w:sz w:val="24"/>
        </w:rPr>
      </w:pPr>
      <w:r>
        <w:rPr>
          <w:rFonts w:hint="eastAsia" w:ascii="宋体" w:hAnsi="宋体"/>
          <w:b/>
          <w:sz w:val="24"/>
        </w:rPr>
        <w:t>（九）特别说明</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▲1.多家投标人参加投标，如其中两家或两家以上投标人的法定代表人为同一人或相互之间存在投资关系且达到控股的，应当按一个投标人认定。</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br w:type="textWrapping"/>
      </w:r>
      <w:r>
        <w:rPr>
          <w:rFonts w:hint="eastAsia" w:ascii="宋体" w:hAnsi="宋体" w:cs="宋体"/>
          <w:sz w:val="24"/>
          <w:szCs w:val="24"/>
        </w:rPr>
        <w:t xml:space="preserve">    ▲7.招标方不保证最低报价者为中标方。</w:t>
      </w:r>
      <w:r>
        <w:rPr>
          <w:rFonts w:hint="eastAsia" w:ascii="宋体" w:hAnsi="宋体" w:cs="宋体"/>
          <w:sz w:val="24"/>
          <w:szCs w:val="24"/>
        </w:rPr>
        <w:br w:type="textWrapping"/>
      </w:r>
      <w:r>
        <w:rPr>
          <w:rFonts w:hint="eastAsia" w:ascii="宋体" w:hAnsi="宋体" w:cs="宋体"/>
          <w:sz w:val="24"/>
          <w:szCs w:val="24"/>
        </w:rPr>
        <w:t xml:space="preserve">    ▲8.为维护国家利益及招标方自身利益，允许招标方在合同签订之前仍有选择或拒绝任何或全部投标的权力。</w:t>
      </w:r>
    </w:p>
    <w:p>
      <w:pPr>
        <w:pStyle w:val="21"/>
        <w:snapToGrid w:val="0"/>
        <w:spacing w:beforeLines="0" w:afterLines="0" w:line="440" w:lineRule="atLeast"/>
        <w:ind w:firstLine="480" w:firstLineChars="200"/>
        <w:outlineLvl w:val="1"/>
        <w:rPr>
          <w:rFonts w:hAnsi="宋体"/>
        </w:rPr>
      </w:pPr>
      <w:r>
        <w:rPr>
          <w:rFonts w:hint="eastAsia" w:hAnsi="宋体"/>
        </w:rPr>
        <w:t xml:space="preserve">▲9.“政采云”平台运营机构，以及与该机构有直接控股或者管理关系可能影响采购公正性的任何单位和个人，不得在该平台进行的政府采购项目电子交易中投标、响应政府采购项目。  </w:t>
      </w:r>
    </w:p>
    <w:p>
      <w:pPr>
        <w:pStyle w:val="21"/>
        <w:snapToGrid w:val="0"/>
        <w:spacing w:beforeLines="0" w:afterLines="0" w:line="440" w:lineRule="atLeast"/>
        <w:ind w:firstLine="241" w:firstLineChars="100"/>
        <w:outlineLvl w:val="1"/>
        <w:rPr>
          <w:rFonts w:hAnsi="宋体"/>
          <w:b/>
          <w:bCs/>
          <w:color w:val="000000"/>
        </w:rPr>
      </w:pPr>
      <w:r>
        <w:rPr>
          <w:rFonts w:hint="eastAsia" w:hAnsi="宋体"/>
          <w:b/>
          <w:bCs/>
          <w:color w:val="000000"/>
        </w:rPr>
        <w:t>（十）质疑和投诉</w:t>
      </w:r>
    </w:p>
    <w:p>
      <w:pPr>
        <w:pStyle w:val="21"/>
        <w:snapToGrid w:val="0"/>
        <w:spacing w:beforeLines="0" w:afterLines="0" w:line="440" w:lineRule="atLeast"/>
        <w:ind w:firstLine="480" w:firstLineChars="200"/>
        <w:rPr>
          <w:rFonts w:hAnsi="宋体"/>
          <w:color w:val="000000"/>
        </w:rPr>
      </w:pPr>
      <w:r>
        <w:rPr>
          <w:rFonts w:hint="eastAsia" w:hAnsi="宋体"/>
          <w:color w:val="000000"/>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21"/>
        <w:snapToGrid w:val="0"/>
        <w:spacing w:beforeLines="0" w:afterLines="0" w:line="440" w:lineRule="atLeast"/>
        <w:ind w:firstLine="480" w:firstLineChars="200"/>
        <w:rPr>
          <w:rFonts w:hAnsi="宋体"/>
          <w:color w:val="000000"/>
        </w:rPr>
      </w:pPr>
      <w:r>
        <w:rPr>
          <w:rFonts w:hint="eastAsia" w:hAnsi="宋体"/>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1"/>
        <w:snapToGrid w:val="0"/>
        <w:spacing w:beforeLines="0" w:afterLines="0" w:line="440" w:lineRule="atLeast"/>
        <w:ind w:firstLine="480" w:firstLineChars="200"/>
        <w:rPr>
          <w:rFonts w:hAnsi="宋体"/>
          <w:color w:val="000000"/>
        </w:rPr>
      </w:pPr>
      <w:r>
        <w:rPr>
          <w:rFonts w:hint="eastAsia" w:hAnsi="宋体"/>
          <w:color w:val="000000"/>
        </w:rPr>
        <w:t>3.采购人、招标方应当按照《浙江省政府采购供应商质疑处理办法》、中华人民共和国财政部第94号令《政府采购质疑和投诉办法》进行受理与答复质疑。</w:t>
      </w:r>
    </w:p>
    <w:p>
      <w:pPr>
        <w:pStyle w:val="21"/>
        <w:snapToGrid w:val="0"/>
        <w:spacing w:beforeLines="0" w:afterLines="0" w:line="440" w:lineRule="atLeast"/>
        <w:outlineLvl w:val="0"/>
        <w:rPr>
          <w:rFonts w:hAnsi="宋体"/>
          <w:b/>
          <w:bCs/>
          <w:color w:val="000000"/>
          <w:sz w:val="28"/>
          <w:szCs w:val="28"/>
        </w:rPr>
      </w:pPr>
      <w:r>
        <w:rPr>
          <w:rFonts w:hint="eastAsia" w:hAnsi="宋体"/>
          <w:b/>
          <w:bCs/>
          <w:color w:val="000000"/>
          <w:sz w:val="28"/>
          <w:szCs w:val="28"/>
        </w:rPr>
        <w:t>二、招标文件</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1.招标公告</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2.招标需求</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3.投标人须知</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4.评标办法及标准</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5.合同主要条款</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6.投标文件格式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7.本项目招标文件的澄清、答复、修改、补充的内容</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（二）投标人的风险</w:t>
      </w:r>
    </w:p>
    <w:p>
      <w:pPr>
        <w:pStyle w:val="29"/>
        <w:spacing w:after="0" w:line="440" w:lineRule="atLeast"/>
        <w:ind w:left="0" w:leftChars="0"/>
        <w:rPr>
          <w:rFonts w:ascii="宋体" w:hAnsi="宋体" w:cs="宋体"/>
          <w:sz w:val="24"/>
          <w:szCs w:val="24"/>
        </w:rPr>
      </w:pPr>
      <w:r>
        <w:rPr>
          <w:rFonts w:hint="eastAsia" w:ascii="宋体" w:hAnsi="宋体" w:cs="宋体"/>
          <w:sz w:val="24"/>
          <w:szCs w:val="24"/>
        </w:rPr>
        <w:t>投标人没有按照招标文件要求提供全部资料，或者投标人没有对招标文件在各方面作出</w:t>
      </w:r>
    </w:p>
    <w:p>
      <w:pPr>
        <w:pStyle w:val="29"/>
        <w:spacing w:after="0" w:line="440" w:lineRule="atLeast"/>
        <w:ind w:left="0" w:leftChars="0"/>
        <w:rPr>
          <w:rFonts w:ascii="宋体" w:hAnsi="宋体" w:cs="宋体"/>
          <w:sz w:val="24"/>
          <w:szCs w:val="24"/>
        </w:rPr>
      </w:pPr>
      <w:r>
        <w:rPr>
          <w:rFonts w:hint="eastAsia" w:ascii="宋体" w:hAnsi="宋体" w:cs="宋体"/>
          <w:sz w:val="24"/>
          <w:szCs w:val="24"/>
        </w:rPr>
        <w:t>实质性响应是投标人的风险，并可能导致其投标被拒绝。</w:t>
      </w:r>
    </w:p>
    <w:p>
      <w:pPr>
        <w:pStyle w:val="11"/>
        <w:widowControl w:val="0"/>
        <w:tabs>
          <w:tab w:val="clear" w:pos="900"/>
        </w:tabs>
        <w:snapToGrid w:val="0"/>
        <w:spacing w:afterLines="0" w:line="440" w:lineRule="atLeast"/>
        <w:ind w:left="892" w:leftChars="134" w:hanging="624" w:hangingChars="259"/>
        <w:rPr>
          <w:rFonts w:ascii="宋体" w:hAnsi="宋体" w:cs="宋体"/>
          <w:b/>
          <w:bCs/>
          <w:color w:val="000000"/>
        </w:rPr>
      </w:pPr>
      <w:r>
        <w:rPr>
          <w:rFonts w:hint="eastAsia" w:ascii="宋体" w:hAnsi="宋体" w:cs="宋体"/>
          <w:b/>
          <w:bCs/>
          <w:color w:val="000000"/>
        </w:rPr>
        <w:t>（三）招标文件的澄清与修改</w:t>
      </w:r>
    </w:p>
    <w:p>
      <w:pPr>
        <w:pStyle w:val="21"/>
        <w:snapToGrid w:val="0"/>
        <w:spacing w:beforeLines="0" w:afterLines="0" w:line="440" w:lineRule="atLeast"/>
        <w:ind w:firstLine="480" w:firstLineChars="200"/>
        <w:rPr>
          <w:rFonts w:hAnsi="宋体"/>
          <w:color w:val="000000"/>
        </w:rPr>
      </w:pPr>
      <w:r>
        <w:rPr>
          <w:rFonts w:hint="eastAsia" w:hAnsi="宋体"/>
          <w:color w:val="000000"/>
        </w:rPr>
        <w:t>1.投标人应认真阅读本招标文件，发现其中有误或有不合理要求的，投标人必须</w:t>
      </w:r>
      <w:r>
        <w:rPr>
          <w:rFonts w:hint="eastAsia" w:hAnsi="宋体"/>
        </w:rPr>
        <w:t>在</w:t>
      </w:r>
      <w:r>
        <w:rPr>
          <w:rFonts w:hint="eastAsia" w:hAnsi="宋体"/>
          <w:b/>
          <w:bCs/>
          <w:u w:val="single"/>
          <w:shd w:val="clear" w:color="auto" w:fill="FFFFFF"/>
        </w:rPr>
        <w:t>质疑期限届满之日</w:t>
      </w:r>
      <w:r>
        <w:rPr>
          <w:rFonts w:hint="eastAsia" w:hAnsi="宋体"/>
          <w:color w:val="000000"/>
        </w:rPr>
        <w:t>前以书面形式要求招标采购单位澄清。招标方对已发出的招标文件进行必要澄清、答复、修改或补充的，应当在招标文件要求提交投标文件截止时间五日前，在财政部门指定的政府采购信息发布媒体上以书面形式发布更正公告，不另作通知。</w:t>
      </w:r>
    </w:p>
    <w:p>
      <w:pPr>
        <w:pStyle w:val="21"/>
        <w:snapToGrid w:val="0"/>
        <w:spacing w:beforeLines="0" w:afterLines="0" w:line="440" w:lineRule="atLeast"/>
        <w:ind w:firstLine="480" w:firstLineChars="200"/>
        <w:rPr>
          <w:rFonts w:hAnsi="宋体"/>
          <w:color w:val="000000"/>
        </w:rPr>
      </w:pPr>
      <w:r>
        <w:rPr>
          <w:rFonts w:hint="eastAsia" w:hAnsi="宋体"/>
          <w:color w:val="000000"/>
        </w:rPr>
        <w:t>2.招标方必须以书面形式答复投标人要求澄清的问题，并将不包含问题来源的答复书面通知所有购买招标文件的投标人；除书面答复以外的其他澄清方式及澄清内容均无效。</w:t>
      </w:r>
    </w:p>
    <w:p>
      <w:pPr>
        <w:pStyle w:val="21"/>
        <w:snapToGrid w:val="0"/>
        <w:spacing w:beforeLines="0" w:afterLines="0" w:line="440" w:lineRule="atLeast"/>
        <w:ind w:firstLine="480" w:firstLineChars="200"/>
        <w:rPr>
          <w:rFonts w:hAnsi="宋体"/>
          <w:color w:val="000000"/>
        </w:rPr>
      </w:pPr>
      <w:r>
        <w:rPr>
          <w:rFonts w:hint="eastAsia" w:hAnsi="宋体"/>
          <w:color w:val="000000"/>
        </w:rPr>
        <w:t>3.招标文件澄清、答复、修改、补充的内容为招标文件的组成部分。当招标文件与招标文件的答复、澄清、修改、补充通知就同一内容的表述不一致时，以最后发出的书面文件为准。</w:t>
      </w:r>
    </w:p>
    <w:p>
      <w:pPr>
        <w:pStyle w:val="21"/>
        <w:snapToGrid w:val="0"/>
        <w:spacing w:beforeLines="0" w:afterLines="0" w:line="440" w:lineRule="atLeast"/>
        <w:ind w:firstLine="480" w:firstLineChars="200"/>
        <w:rPr>
          <w:rFonts w:hAnsi="宋体"/>
          <w:color w:val="000000"/>
        </w:rPr>
      </w:pPr>
      <w:r>
        <w:rPr>
          <w:rFonts w:hint="eastAsia" w:hAnsi="宋体"/>
          <w:color w:val="000000"/>
        </w:rPr>
        <w:t>4.招标文件的澄清、答复、修改或补充都应该通过本招标机构以法定形式发布，采购人非通过本机构，不得擅自澄清、答复、修改或补充招标文件。</w:t>
      </w:r>
    </w:p>
    <w:p>
      <w:pPr>
        <w:pStyle w:val="21"/>
        <w:snapToGrid w:val="0"/>
        <w:spacing w:beforeLines="0" w:afterLines="0" w:line="440" w:lineRule="atLeast"/>
        <w:outlineLvl w:val="1"/>
        <w:rPr>
          <w:rFonts w:hAnsi="宋体"/>
          <w:b/>
          <w:bCs/>
          <w:color w:val="000000"/>
          <w:sz w:val="28"/>
          <w:szCs w:val="28"/>
        </w:rPr>
      </w:pPr>
      <w:r>
        <w:rPr>
          <w:rFonts w:hint="eastAsia" w:hAnsi="宋体"/>
          <w:b/>
          <w:bCs/>
          <w:color w:val="000000"/>
          <w:sz w:val="28"/>
          <w:szCs w:val="28"/>
        </w:rPr>
        <w:t>三、投标文件的编制</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（一）投标文件的组成</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投标文件由资格审查文件、技术、资信及商务文件、投标报价文件三部份组成。</w:t>
      </w:r>
    </w:p>
    <w:p>
      <w:pPr>
        <w:snapToGrid w:val="0"/>
        <w:spacing w:line="440" w:lineRule="atLeast"/>
        <w:ind w:firstLine="482" w:firstLineChars="200"/>
        <w:jc w:val="left"/>
        <w:rPr>
          <w:rFonts w:ascii="宋体" w:hAnsi="宋体" w:cs="宋体"/>
          <w:b/>
          <w:sz w:val="24"/>
          <w:szCs w:val="22"/>
        </w:rPr>
      </w:pPr>
      <w:r>
        <w:rPr>
          <w:rFonts w:hint="eastAsia" w:ascii="宋体" w:hAnsi="宋体" w:cs="宋体"/>
          <w:b/>
          <w:sz w:val="24"/>
          <w:szCs w:val="22"/>
        </w:rPr>
        <w:t>1</w:t>
      </w:r>
      <w:r>
        <w:rPr>
          <w:rFonts w:hint="eastAsia" w:ascii="宋体" w:hAnsi="宋体" w:cs="宋体"/>
          <w:b/>
          <w:sz w:val="24"/>
          <w:szCs w:val="22"/>
          <w:lang w:eastAsia="zh-CN"/>
        </w:rPr>
        <w:t>、</w:t>
      </w:r>
      <w:r>
        <w:rPr>
          <w:rFonts w:hint="eastAsia" w:ascii="宋体" w:hAnsi="宋体" w:cs="宋体"/>
          <w:b/>
          <w:sz w:val="24"/>
          <w:szCs w:val="22"/>
        </w:rPr>
        <w:t>资格审查文件:</w:t>
      </w:r>
    </w:p>
    <w:p>
      <w:pPr>
        <w:pStyle w:val="21"/>
        <w:snapToGrid w:val="0"/>
        <w:spacing w:beforeLines="0" w:afterLines="0" w:line="440" w:lineRule="exact"/>
        <w:ind w:firstLine="240" w:firstLineChars="100"/>
        <w:rPr>
          <w:rFonts w:hint="eastAsia" w:ascii="宋体" w:hAnsi="宋体" w:eastAsia="宋体" w:cs="宋体"/>
          <w:color w:val="000000"/>
          <w:lang w:val="zh-CN"/>
        </w:rPr>
      </w:pPr>
      <w:r>
        <w:rPr>
          <w:rFonts w:hint="eastAsia" w:ascii="宋体" w:hAnsi="宋体" w:eastAsia="宋体" w:cs="宋体"/>
          <w:color w:val="000000"/>
          <w:sz w:val="24"/>
          <w:szCs w:val="24"/>
          <w:lang w:val="zh-CN"/>
        </w:rPr>
        <w:t>（</w:t>
      </w:r>
      <w:r>
        <w:rPr>
          <w:rFonts w:hint="eastAsia" w:ascii="宋体" w:hAnsi="宋体" w:eastAsia="宋体" w:cs="宋体"/>
          <w:color w:val="000000"/>
          <w:lang w:val="zh-CN"/>
        </w:rPr>
        <w:t>1）有效的营业执照复印件：</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（2）法定代表人身份证复印件或法定代表人授权委托书(格式见附件)；</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（3）符合参加政府采购活动应当具备的一般条件的承诺函(格式见附件) ；</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（4）浙江政府采购网注册正式供应商的网络截图或承诺书；</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lang w:val="zh-CN"/>
        </w:rPr>
        <w:t>（</w:t>
      </w:r>
      <w:r>
        <w:rPr>
          <w:rFonts w:hint="eastAsia" w:ascii="宋体" w:hAnsi="宋体" w:eastAsia="宋体" w:cs="宋体"/>
          <w:color w:val="000000"/>
        </w:rPr>
        <w:t>5</w:t>
      </w:r>
      <w:r>
        <w:rPr>
          <w:rFonts w:hint="eastAsia" w:ascii="宋体" w:hAnsi="宋体" w:eastAsia="宋体" w:cs="宋体"/>
          <w:color w:val="000000"/>
          <w:lang w:val="zh-CN"/>
        </w:rPr>
        <w:t>）政府采购活动确认声明书 (格式见附件) ；</w:t>
      </w:r>
    </w:p>
    <w:p>
      <w:pPr>
        <w:pStyle w:val="21"/>
        <w:snapToGrid w:val="0"/>
        <w:spacing w:before="50" w:beforeLines="0" w:after="50" w:afterLines="0" w:line="440" w:lineRule="exact"/>
        <w:ind w:firstLine="240" w:firstLineChars="100"/>
        <w:rPr>
          <w:rFonts w:hint="eastAsia" w:eastAsia="宋体" w:cs="Arial"/>
          <w:b w:val="0"/>
          <w:bCs w:val="0"/>
          <w:lang w:eastAsia="zh-CN"/>
        </w:rPr>
      </w:pPr>
      <w:r>
        <w:rPr>
          <w:rFonts w:hint="eastAsia" w:cs="Arial"/>
          <w:b w:val="0"/>
          <w:bCs w:val="0"/>
        </w:rPr>
        <w:t>（6）落实政府采购政策需满足的资格：供应商为中小企业/小微企业，提供《中小企业声明函》（格式见附件）</w:t>
      </w:r>
      <w:r>
        <w:rPr>
          <w:rFonts w:hint="eastAsia" w:cs="Arial"/>
          <w:b w:val="0"/>
          <w:bCs w:val="0"/>
          <w:lang w:eastAsia="zh-CN"/>
        </w:rPr>
        <w:t>。</w:t>
      </w:r>
    </w:p>
    <w:p>
      <w:pPr>
        <w:snapToGrid w:val="0"/>
        <w:spacing w:beforeLines="50"/>
        <w:ind w:firstLine="240" w:firstLineChars="100"/>
        <w:jc w:val="both"/>
        <w:rPr>
          <w:rFonts w:hint="eastAsia" w:cs="Arial"/>
          <w:b/>
          <w:bCs/>
        </w:rPr>
      </w:pPr>
      <w:r>
        <w:rPr>
          <w:rFonts w:hint="eastAsia" w:ascii="宋体" w:hAnsi="宋体" w:cs="宋体"/>
          <w:bCs/>
          <w:sz w:val="24"/>
          <w:szCs w:val="22"/>
          <w:lang w:val="zh-CN" w:eastAsia="zh-CN"/>
        </w:rPr>
        <w:t>（</w:t>
      </w:r>
      <w:r>
        <w:rPr>
          <w:rFonts w:hint="eastAsia" w:ascii="宋体" w:hAnsi="宋体" w:cs="宋体"/>
          <w:bCs/>
          <w:sz w:val="24"/>
          <w:szCs w:val="22"/>
          <w:lang w:val="en-US" w:eastAsia="zh-CN"/>
        </w:rPr>
        <w:t>7</w:t>
      </w:r>
      <w:r>
        <w:rPr>
          <w:rFonts w:hint="eastAsia" w:ascii="宋体" w:hAnsi="宋体" w:cs="宋体"/>
          <w:bCs/>
          <w:sz w:val="24"/>
          <w:szCs w:val="22"/>
          <w:lang w:val="zh-CN" w:eastAsia="zh-CN"/>
        </w:rPr>
        <w:t>）联合体协议书（如有，格式见附件）。</w:t>
      </w:r>
    </w:p>
    <w:p>
      <w:pPr>
        <w:pStyle w:val="21"/>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2、技术、资信及商务文件：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（4）项目业绩（格式见附件）；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rPr>
        <w:t>（</w:t>
      </w:r>
      <w:r>
        <w:rPr>
          <w:rFonts w:hint="eastAsia" w:ascii="宋体" w:hAnsi="宋体" w:cs="宋体"/>
          <w:bCs/>
          <w:sz w:val="24"/>
          <w:szCs w:val="22"/>
          <w:lang w:val="en-US" w:eastAsia="zh-CN"/>
        </w:rPr>
        <w:t>5</w:t>
      </w:r>
      <w:r>
        <w:rPr>
          <w:rFonts w:hint="eastAsia" w:ascii="宋体" w:hAnsi="宋体" w:cs="宋体"/>
          <w:bCs/>
          <w:sz w:val="24"/>
          <w:szCs w:val="22"/>
        </w:rPr>
        <w:t>）投标人</w:t>
      </w:r>
      <w:r>
        <w:rPr>
          <w:rFonts w:hint="eastAsia" w:ascii="宋体" w:hAnsi="宋体" w:cs="宋体"/>
          <w:bCs/>
          <w:sz w:val="24"/>
          <w:szCs w:val="22"/>
          <w:lang w:val="en-US" w:eastAsia="zh-CN"/>
        </w:rPr>
        <w:t>综合实力；</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6</w:t>
      </w:r>
      <w:r>
        <w:rPr>
          <w:rFonts w:hint="eastAsia" w:ascii="宋体" w:hAnsi="宋体" w:cs="宋体"/>
          <w:bCs/>
          <w:sz w:val="24"/>
          <w:szCs w:val="22"/>
        </w:rPr>
        <w:t>）拟投入项目人员情况表（格式见附件）；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rPr>
        <w:t>（</w:t>
      </w:r>
      <w:r>
        <w:rPr>
          <w:rFonts w:hint="eastAsia" w:ascii="宋体" w:hAnsi="宋体" w:cs="宋体"/>
          <w:bCs/>
          <w:sz w:val="24"/>
          <w:szCs w:val="22"/>
          <w:lang w:val="en-US" w:eastAsia="zh-CN"/>
        </w:rPr>
        <w:t>7</w:t>
      </w:r>
      <w:r>
        <w:rPr>
          <w:rFonts w:hint="eastAsia" w:ascii="宋体" w:hAnsi="宋体" w:cs="宋体"/>
          <w:bCs/>
          <w:sz w:val="24"/>
          <w:szCs w:val="22"/>
        </w:rPr>
        <w:t>）</w:t>
      </w:r>
      <w:r>
        <w:rPr>
          <w:rFonts w:hint="eastAsia" w:ascii="宋体" w:hAnsi="宋体" w:cs="宋体"/>
          <w:bCs/>
          <w:sz w:val="24"/>
          <w:szCs w:val="22"/>
          <w:lang w:val="en-US" w:eastAsia="zh-CN"/>
        </w:rPr>
        <w:t>项目背景和理解情况；</w:t>
      </w:r>
    </w:p>
    <w:p>
      <w:pPr>
        <w:snapToGrid w:val="0"/>
        <w:spacing w:line="440" w:lineRule="atLeast"/>
        <w:ind w:firstLine="240" w:firstLineChars="100"/>
        <w:jc w:val="left"/>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8</w:t>
      </w:r>
      <w:r>
        <w:rPr>
          <w:rFonts w:hint="eastAsia" w:ascii="宋体" w:hAnsi="宋体" w:cs="宋体"/>
          <w:bCs/>
          <w:sz w:val="24"/>
          <w:szCs w:val="22"/>
        </w:rPr>
        <w:t>）项目</w:t>
      </w:r>
      <w:r>
        <w:rPr>
          <w:rFonts w:hint="eastAsia" w:ascii="宋体" w:hAnsi="宋体" w:cs="宋体"/>
          <w:bCs/>
          <w:sz w:val="24"/>
          <w:szCs w:val="22"/>
          <w:lang w:val="en-US" w:eastAsia="zh-CN"/>
        </w:rPr>
        <w:t>实施</w:t>
      </w:r>
      <w:r>
        <w:rPr>
          <w:rFonts w:hint="eastAsia" w:ascii="宋体" w:hAnsi="宋体" w:cs="宋体"/>
          <w:bCs/>
          <w:sz w:val="24"/>
          <w:szCs w:val="22"/>
        </w:rPr>
        <w:t>方案；</w:t>
      </w:r>
    </w:p>
    <w:p>
      <w:pPr>
        <w:snapToGrid w:val="0"/>
        <w:spacing w:line="440" w:lineRule="atLeast"/>
        <w:ind w:firstLine="240" w:firstLineChars="100"/>
        <w:jc w:val="left"/>
        <w:rPr>
          <w:rFonts w:hint="eastAsia" w:ascii="宋体" w:hAnsi="宋体" w:cs="宋体"/>
          <w:bCs/>
          <w:sz w:val="24"/>
          <w:szCs w:val="22"/>
          <w:lang w:val="en-US" w:eastAsia="zh-CN"/>
        </w:rPr>
      </w:pPr>
      <w:r>
        <w:rPr>
          <w:rFonts w:hint="eastAsia" w:ascii="宋体" w:hAnsi="宋体" w:cs="宋体"/>
          <w:bCs/>
          <w:sz w:val="24"/>
          <w:szCs w:val="22"/>
          <w:lang w:eastAsia="zh-CN"/>
        </w:rPr>
        <w:t>（</w:t>
      </w:r>
      <w:r>
        <w:rPr>
          <w:rFonts w:hint="eastAsia" w:ascii="宋体" w:hAnsi="宋体" w:cs="宋体"/>
          <w:bCs/>
          <w:sz w:val="24"/>
          <w:szCs w:val="22"/>
          <w:lang w:val="en-US" w:eastAsia="zh-CN"/>
        </w:rPr>
        <w:t>9</w:t>
      </w:r>
      <w:r>
        <w:rPr>
          <w:rFonts w:hint="eastAsia" w:ascii="宋体" w:hAnsi="宋体" w:cs="宋体"/>
          <w:bCs/>
          <w:sz w:val="24"/>
          <w:szCs w:val="22"/>
          <w:lang w:eastAsia="zh-CN"/>
        </w:rPr>
        <w:t>）</w:t>
      </w:r>
      <w:r>
        <w:rPr>
          <w:rFonts w:hint="eastAsia" w:ascii="宋体" w:hAnsi="宋体" w:cs="宋体"/>
          <w:bCs/>
          <w:sz w:val="24"/>
          <w:szCs w:val="22"/>
          <w:lang w:val="en-US" w:eastAsia="zh-CN"/>
        </w:rPr>
        <w:t>项目计划安排；</w:t>
      </w:r>
    </w:p>
    <w:p>
      <w:pPr>
        <w:snapToGrid w:val="0"/>
        <w:spacing w:line="440" w:lineRule="atLeast"/>
        <w:ind w:firstLine="240" w:firstLineChars="100"/>
        <w:jc w:val="left"/>
        <w:rPr>
          <w:rFonts w:hint="default" w:ascii="宋体" w:hAnsi="宋体" w:cs="宋体"/>
          <w:bCs/>
          <w:sz w:val="24"/>
          <w:szCs w:val="22"/>
          <w:lang w:val="en-US" w:eastAsia="zh-CN"/>
        </w:rPr>
      </w:pPr>
      <w:r>
        <w:rPr>
          <w:rFonts w:hint="eastAsia" w:ascii="宋体" w:hAnsi="宋体" w:cs="宋体"/>
          <w:bCs/>
          <w:sz w:val="24"/>
          <w:szCs w:val="22"/>
          <w:lang w:val="en-US" w:eastAsia="zh-CN"/>
        </w:rPr>
        <w:t>（10）</w:t>
      </w:r>
      <w:r>
        <w:rPr>
          <w:rFonts w:hint="eastAsia" w:ascii="宋体" w:hAnsi="宋体" w:cs="宋体"/>
          <w:bCs/>
          <w:sz w:val="24"/>
          <w:szCs w:val="22"/>
        </w:rPr>
        <w:t>质量保障措施；</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11</w:t>
      </w:r>
      <w:r>
        <w:rPr>
          <w:rFonts w:hint="eastAsia" w:ascii="宋体" w:hAnsi="宋体" w:cs="宋体"/>
          <w:bCs/>
          <w:sz w:val="24"/>
          <w:szCs w:val="22"/>
          <w:lang w:eastAsia="zh-CN"/>
        </w:rPr>
        <w:t>）</w:t>
      </w:r>
      <w:r>
        <w:rPr>
          <w:rFonts w:hint="eastAsia" w:ascii="宋体" w:hAnsi="宋体" w:cs="宋体"/>
          <w:bCs/>
          <w:sz w:val="24"/>
          <w:szCs w:val="22"/>
        </w:rPr>
        <w:t>售后服务措施；</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2</w:t>
      </w:r>
      <w:r>
        <w:rPr>
          <w:rFonts w:hint="eastAsia" w:ascii="宋体" w:hAnsi="宋体" w:cs="宋体"/>
          <w:bCs/>
          <w:sz w:val="24"/>
          <w:szCs w:val="22"/>
        </w:rPr>
        <w:t>）</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3</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4</w:t>
      </w:r>
      <w:r>
        <w:rPr>
          <w:rFonts w:hint="eastAsia" w:ascii="宋体" w:hAnsi="宋体" w:cs="宋体"/>
          <w:bCs/>
          <w:sz w:val="24"/>
          <w:szCs w:val="22"/>
        </w:rPr>
        <w:t>）其它按照评标办法可加分的内容说明、证明文件；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5</w:t>
      </w:r>
      <w:r>
        <w:rPr>
          <w:rFonts w:hint="eastAsia" w:ascii="宋体" w:hAnsi="宋体" w:cs="宋体"/>
          <w:bCs/>
          <w:sz w:val="24"/>
          <w:szCs w:val="22"/>
          <w:lang w:val="zh-CN"/>
        </w:rPr>
        <w:t>）投标人认为有必要提供的其它文件。</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3</w:t>
      </w:r>
      <w:r>
        <w:rPr>
          <w:rFonts w:hint="eastAsia" w:ascii="宋体" w:hAnsi="宋体" w:cs="宋体"/>
          <w:b/>
          <w:bCs/>
          <w:color w:val="000000"/>
          <w:sz w:val="24"/>
          <w:szCs w:val="24"/>
          <w:lang w:eastAsia="zh-CN"/>
        </w:rPr>
        <w:t>、</w:t>
      </w:r>
      <w:r>
        <w:rPr>
          <w:rFonts w:hint="eastAsia" w:ascii="宋体" w:hAnsi="宋体" w:cs="宋体"/>
          <w:b/>
          <w:bCs/>
          <w:color w:val="000000"/>
          <w:sz w:val="24"/>
          <w:szCs w:val="24"/>
        </w:rPr>
        <w:t>报价文件</w:t>
      </w:r>
    </w:p>
    <w:p>
      <w:pPr>
        <w:pStyle w:val="21"/>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21"/>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21"/>
        <w:snapToGrid w:val="0"/>
        <w:spacing w:before="50" w:beforeLines="0" w:after="50" w:afterLines="0" w:line="440" w:lineRule="exact"/>
        <w:ind w:firstLine="240" w:firstLineChars="100"/>
        <w:rPr>
          <w:color w:val="000000"/>
        </w:rPr>
      </w:pPr>
      <w:r>
        <w:rPr>
          <w:rFonts w:hint="eastAsia"/>
          <w:color w:val="000000"/>
        </w:rPr>
        <w:t>（</w:t>
      </w:r>
      <w:r>
        <w:rPr>
          <w:rFonts w:hint="eastAsia"/>
          <w:color w:val="000000"/>
          <w:lang w:val="en-US" w:eastAsia="zh-CN"/>
        </w:rPr>
        <w:t>3</w:t>
      </w:r>
      <w:r>
        <w:rPr>
          <w:rFonts w:hint="eastAsia"/>
          <w:color w:val="000000"/>
        </w:rPr>
        <w:t>）投标人针对报价需要说明的其他文件和说明。</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（三）投标报价</w:t>
      </w:r>
    </w:p>
    <w:p>
      <w:pPr>
        <w:pStyle w:val="21"/>
        <w:spacing w:beforeLines="0" w:afterLines="0" w:line="440" w:lineRule="atLeast"/>
        <w:ind w:firstLine="482" w:firstLineChars="200"/>
        <w:rPr>
          <w:rFonts w:hAnsi="宋体"/>
          <w:b/>
          <w:bCs/>
          <w:color w:val="000000"/>
        </w:rPr>
      </w:pPr>
      <w:r>
        <w:rPr>
          <w:rFonts w:hint="eastAsia" w:hAnsi="宋体"/>
          <w:b/>
          <w:bCs/>
          <w:color w:val="000000"/>
        </w:rPr>
        <w:t>1.投标报价应按招标文件中相关附表格式填写。</w:t>
      </w:r>
    </w:p>
    <w:p>
      <w:pPr>
        <w:pStyle w:val="21"/>
        <w:spacing w:beforeLines="0" w:afterLines="0" w:line="440" w:lineRule="atLeast"/>
        <w:ind w:firstLine="482" w:firstLineChars="200"/>
        <w:rPr>
          <w:rFonts w:hint="eastAsia" w:hAnsi="宋体"/>
          <w:b/>
          <w:bCs/>
        </w:rPr>
      </w:pPr>
      <w:r>
        <w:rPr>
          <w:rFonts w:hint="eastAsia" w:hAnsi="宋体"/>
          <w:b/>
          <w:bCs/>
        </w:rPr>
        <w:t>▲2.</w:t>
      </w:r>
      <w:r>
        <w:rPr>
          <w:rFonts w:hint="eastAsia" w:hAnsi="宋体"/>
          <w:b/>
          <w:bCs/>
          <w:lang w:val="en-US" w:eastAsia="zh-CN"/>
        </w:rPr>
        <w:t>投标报价</w:t>
      </w:r>
      <w:r>
        <w:rPr>
          <w:rFonts w:hint="eastAsia" w:hAnsi="宋体"/>
          <w:b/>
          <w:bCs/>
        </w:rPr>
        <w:t>包括本项目所需的编制费、调研费、审查费、人员劳务费（含人身意外保险费）、专业调查器材费、办公消耗性物品费以及管理费、税金、利润、 专家评审费、</w:t>
      </w:r>
      <w:r>
        <w:rPr>
          <w:rFonts w:hint="eastAsia" w:hAnsi="宋体"/>
          <w:b/>
          <w:bCs/>
          <w:lang w:val="en-US" w:eastAsia="zh-CN"/>
        </w:rPr>
        <w:t>中标</w:t>
      </w:r>
      <w:r>
        <w:rPr>
          <w:rFonts w:hint="eastAsia" w:hAnsi="宋体"/>
          <w:b/>
          <w:bCs/>
        </w:rPr>
        <w:t>服务费等完成合同所需的一切本身和不可或缺的所有工作开支、政策性文件规定及合同包含的所有风险、责任等各项全部费用。投标人所投的投标报价为投标人所能承受的一次性最终最低报价，如有漏项，视同已包含在项目中，合同总价不作调整。</w:t>
      </w:r>
    </w:p>
    <w:p>
      <w:pPr>
        <w:pStyle w:val="21"/>
        <w:spacing w:beforeLines="0" w:afterLines="0" w:line="440" w:lineRule="atLeast"/>
        <w:ind w:firstLine="482" w:firstLineChars="200"/>
        <w:rPr>
          <w:rFonts w:hAnsi="宋体"/>
          <w:b/>
          <w:bCs/>
          <w:color w:val="000000"/>
        </w:rPr>
      </w:pPr>
      <w:r>
        <w:rPr>
          <w:rFonts w:hint="eastAsia" w:hAnsi="宋体"/>
          <w:b/>
          <w:bCs/>
          <w:color w:val="000000"/>
        </w:rPr>
        <w:t>▲3.投标文件只允许有一个报价，有选择的报价将不予接受。</w:t>
      </w:r>
    </w:p>
    <w:p>
      <w:pPr>
        <w:pStyle w:val="21"/>
        <w:spacing w:beforeLines="0" w:afterLines="0" w:line="440" w:lineRule="atLeast"/>
        <w:ind w:firstLine="482" w:firstLineChars="200"/>
        <w:rPr>
          <w:rFonts w:hAnsi="宋体"/>
          <w:b/>
          <w:bCs/>
          <w:color w:val="000000"/>
        </w:rPr>
      </w:pPr>
      <w:r>
        <w:rPr>
          <w:rFonts w:hint="eastAsia" w:hAnsi="宋体"/>
          <w:b/>
          <w:bCs/>
          <w:color w:val="000000"/>
        </w:rPr>
        <w:t>▲4.投标人的报价超过最高限价的按无效标处理。</w:t>
      </w:r>
    </w:p>
    <w:p>
      <w:pPr>
        <w:pStyle w:val="21"/>
        <w:spacing w:beforeLines="0" w:afterLines="0" w:line="440" w:lineRule="atLeast"/>
        <w:ind w:firstLine="482" w:firstLineChars="200"/>
        <w:rPr>
          <w:rFonts w:hAnsi="宋体"/>
          <w:b/>
          <w:bCs/>
          <w:color w:val="000000"/>
        </w:rPr>
      </w:pPr>
      <w:r>
        <w:rPr>
          <w:rFonts w:hint="eastAsia" w:hAnsi="宋体"/>
          <w:b/>
          <w:bCs/>
          <w:color w:val="000000"/>
        </w:rPr>
        <w:t>（四）投标文件的有效期</w:t>
      </w:r>
    </w:p>
    <w:p>
      <w:pPr>
        <w:pStyle w:val="11"/>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▲1.自投标截止日起</w:t>
      </w:r>
      <w:r>
        <w:rPr>
          <w:rFonts w:hint="eastAsia" w:ascii="宋体" w:hAnsi="宋体" w:cs="宋体"/>
          <w:color w:val="000000"/>
          <w:u w:val="single"/>
        </w:rPr>
        <w:t>90</w:t>
      </w:r>
      <w:r>
        <w:rPr>
          <w:rFonts w:hint="eastAsia" w:ascii="宋体" w:hAnsi="宋体" w:cs="宋体"/>
          <w:color w:val="000000"/>
        </w:rPr>
        <w:t>天投标文件应保持有效。有效期不足的投标文件将被拒绝。</w:t>
      </w:r>
    </w:p>
    <w:p>
      <w:pPr>
        <w:pStyle w:val="11"/>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2.在特殊情况下，招标人可与投标人协商延长投标书的有效期，这种要求和答复均以书面形式进行。</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3.投标人可拒绝接受延期要求。同意延长有效期的投标人不能修改投标文件。</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4.中标人的投标文件自开标之日起至合同履行完毕止均应保持有效。</w:t>
      </w:r>
    </w:p>
    <w:p>
      <w:pPr>
        <w:snapToGrid w:val="0"/>
        <w:spacing w:before="156" w:beforeLines="50" w:line="440" w:lineRule="exact"/>
        <w:ind w:firstLine="482" w:firstLineChars="200"/>
        <w:jc w:val="left"/>
        <w:outlineLvl w:val="0"/>
        <w:rPr>
          <w:rFonts w:ascii="宋体" w:hAnsi="宋体" w:cs="宋体"/>
          <w:b/>
          <w:bCs/>
          <w:sz w:val="24"/>
          <w:szCs w:val="24"/>
        </w:rPr>
      </w:pPr>
      <w:r>
        <w:rPr>
          <w:rFonts w:hint="eastAsia" w:ascii="宋体" w:hAnsi="宋体" w:cs="宋体"/>
          <w:b/>
          <w:bCs/>
          <w:sz w:val="24"/>
          <w:szCs w:val="24"/>
        </w:rPr>
        <w:t>（五）投标文件的签署和份数</w:t>
      </w:r>
    </w:p>
    <w:p>
      <w:pPr>
        <w:pStyle w:val="11"/>
        <w:widowControl w:val="0"/>
        <w:tabs>
          <w:tab w:val="clear" w:pos="900"/>
        </w:tabs>
        <w:snapToGrid w:val="0"/>
        <w:spacing w:afterLines="0" w:line="440" w:lineRule="exact"/>
        <w:ind w:left="885" w:leftChars="253" w:hanging="379" w:hangingChars="158"/>
        <w:rPr>
          <w:rFonts w:ascii="宋体" w:hAnsi="宋体"/>
        </w:rPr>
      </w:pPr>
      <w:r>
        <w:rPr>
          <w:rFonts w:hint="eastAsia" w:ascii="宋体" w:hAnsi="宋体"/>
        </w:rPr>
        <w:t>1.投标人应认真阅读招标文件所有内容，按本招标文件规定的要求、编制顺序和统一格式</w:t>
      </w:r>
    </w:p>
    <w:p>
      <w:pPr>
        <w:pStyle w:val="11"/>
        <w:widowControl w:val="0"/>
        <w:tabs>
          <w:tab w:val="clear" w:pos="900"/>
        </w:tabs>
        <w:snapToGrid w:val="0"/>
        <w:spacing w:afterLines="0" w:line="440" w:lineRule="exact"/>
        <w:rPr>
          <w:rFonts w:ascii="宋体" w:hAnsi="宋体"/>
        </w:rPr>
      </w:pPr>
      <w:r>
        <w:rPr>
          <w:rFonts w:hint="eastAsia" w:ascii="宋体" w:hAnsi="宋体"/>
        </w:rPr>
        <w:t>编制投标文件并标注页码，电子投标文件须根据评分标准进行关联定位。投标文件因内容不</w:t>
      </w:r>
    </w:p>
    <w:p>
      <w:pPr>
        <w:pStyle w:val="11"/>
        <w:widowControl w:val="0"/>
        <w:tabs>
          <w:tab w:val="clear" w:pos="900"/>
        </w:tabs>
        <w:snapToGrid w:val="0"/>
        <w:spacing w:afterLines="0" w:line="440" w:lineRule="exact"/>
        <w:rPr>
          <w:rFonts w:ascii="宋体" w:hAnsi="宋体"/>
        </w:rPr>
      </w:pPr>
      <w:r>
        <w:rPr>
          <w:rFonts w:hint="eastAsia" w:ascii="宋体" w:hAnsi="宋体"/>
        </w:rPr>
        <w:t>完整、编排混乱，或者电子投标文件未按评分标准进行关联定位或者关联定位不准确，导致</w:t>
      </w:r>
    </w:p>
    <w:p>
      <w:pPr>
        <w:pStyle w:val="11"/>
        <w:widowControl w:val="0"/>
        <w:tabs>
          <w:tab w:val="clear" w:pos="900"/>
        </w:tabs>
        <w:snapToGrid w:val="0"/>
        <w:spacing w:afterLines="0" w:line="440" w:lineRule="exact"/>
        <w:rPr>
          <w:rFonts w:ascii="宋体" w:hAnsi="宋体"/>
        </w:rPr>
      </w:pPr>
      <w:r>
        <w:rPr>
          <w:rFonts w:hint="eastAsia" w:ascii="宋体" w:hAnsi="宋体"/>
        </w:rPr>
        <w:t>投标文件被误读、漏读或者查找不到相关内容的，是投标人的责任。电子投标文件须按政采</w:t>
      </w:r>
    </w:p>
    <w:p>
      <w:pPr>
        <w:pStyle w:val="11"/>
        <w:widowControl w:val="0"/>
        <w:tabs>
          <w:tab w:val="clear" w:pos="900"/>
        </w:tabs>
        <w:snapToGrid w:val="0"/>
        <w:spacing w:afterLines="0" w:line="440" w:lineRule="exact"/>
        <w:rPr>
          <w:rFonts w:ascii="宋体" w:hAnsi="宋体"/>
        </w:rPr>
      </w:pPr>
      <w:r>
        <w:rPr>
          <w:rFonts w:hint="eastAsia" w:ascii="宋体" w:hAnsi="宋体"/>
        </w:rPr>
        <w:t>云平台供应商项目采购-电子招投标操作指南及本招标文件要求制作和加密。（操作指南下</w:t>
      </w:r>
    </w:p>
    <w:p>
      <w:pPr>
        <w:pStyle w:val="11"/>
        <w:widowControl w:val="0"/>
        <w:tabs>
          <w:tab w:val="clear" w:pos="900"/>
        </w:tabs>
        <w:snapToGrid w:val="0"/>
        <w:spacing w:afterLines="0" w:line="440" w:lineRule="exact"/>
        <w:rPr>
          <w:rFonts w:ascii="宋体" w:hAnsi="宋体"/>
        </w:rPr>
      </w:pPr>
      <w:r>
        <w:rPr>
          <w:rFonts w:hint="eastAsia" w:ascii="宋体" w:hAnsi="宋体"/>
        </w:rPr>
        <w:t>载网址：https://help.zcygov.cn/web/site_2/2018/12-28/2573.html）</w:t>
      </w:r>
    </w:p>
    <w:p>
      <w:pPr>
        <w:pStyle w:val="11"/>
        <w:widowControl w:val="0"/>
        <w:tabs>
          <w:tab w:val="clear" w:pos="900"/>
        </w:tabs>
        <w:snapToGrid w:val="0"/>
        <w:spacing w:afterLines="0" w:line="440" w:lineRule="exact"/>
        <w:ind w:left="0" w:firstLine="480" w:firstLineChars="200"/>
        <w:rPr>
          <w:rFonts w:ascii="宋体" w:hAnsi="宋体"/>
        </w:rPr>
      </w:pPr>
      <w:r>
        <w:rPr>
          <w:rFonts w:hint="eastAsia" w:ascii="宋体" w:hAnsi="宋体"/>
        </w:rPr>
        <w:t>2.电子投标文件（包括资格响应文件、报价要求响应文件、商务技术响应文件）中招标文件要求加盖公章的部分均采用CA签章。电子投标文件中有签字要求的部分，投标人可以将签字后的扫描件上传至政采云系统，有盖章要求的部分，要求采用CA签章。投标人应写全称。</w:t>
      </w:r>
    </w:p>
    <w:p>
      <w:pPr>
        <w:spacing w:line="440" w:lineRule="exact"/>
        <w:ind w:firstLine="482" w:firstLineChars="200"/>
        <w:rPr>
          <w:rFonts w:ascii="宋体" w:hAnsi="宋体" w:cs="宋体"/>
          <w:b/>
          <w:sz w:val="24"/>
        </w:rPr>
      </w:pPr>
      <w:r>
        <w:rPr>
          <w:rFonts w:hint="eastAsia" w:ascii="宋体" w:hAnsi="宋体" w:cs="宋体"/>
          <w:b/>
          <w:sz w:val="24"/>
        </w:rPr>
        <w:t>▲（六）投标文件的上传、递交、修改和撤回</w:t>
      </w:r>
    </w:p>
    <w:p>
      <w:pPr>
        <w:spacing w:line="440" w:lineRule="exact"/>
        <w:ind w:firstLine="495"/>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spacing w:line="440" w:lineRule="exact"/>
        <w:ind w:firstLine="480" w:firstLineChars="200"/>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spacing w:line="440" w:lineRule="exact"/>
        <w:ind w:firstLine="480" w:firstLineChars="200"/>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spacing w:line="440" w:lineRule="exact"/>
        <w:ind w:firstLine="480" w:firstLineChars="200"/>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40" w:lineRule="exact"/>
        <w:ind w:firstLine="480" w:firstLineChars="200"/>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40" w:lineRule="exact"/>
        <w:ind w:firstLine="480" w:firstLineChars="200"/>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440" w:lineRule="exact"/>
        <w:ind w:firstLine="480" w:firstLineChars="200"/>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440" w:lineRule="atLeast"/>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snapToGrid w:val="0"/>
        <w:spacing w:line="440" w:lineRule="exact"/>
        <w:ind w:firstLine="482" w:firstLineChars="200"/>
        <w:rPr>
          <w:rFonts w:ascii="宋体" w:hAnsi="宋体" w:cs="宋体"/>
          <w:sz w:val="24"/>
        </w:rPr>
      </w:pPr>
      <w:r>
        <w:rPr>
          <w:rFonts w:hint="eastAsia" w:ascii="宋体" w:hAnsi="宋体" w:cs="宋体"/>
          <w:b/>
          <w:bCs/>
          <w:sz w:val="24"/>
          <w:szCs w:val="24"/>
        </w:rPr>
        <w:t>1.在符合性审查和商务评审时，如发现下列情形之一的，投标文件将被视为无效：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（1）投标人仅提交电子备份投标文件的；</w:t>
      </w:r>
    </w:p>
    <w:p>
      <w:pPr>
        <w:snapToGrid w:val="0"/>
        <w:spacing w:line="440" w:lineRule="exact"/>
        <w:ind w:firstLine="240" w:firstLineChars="100"/>
        <w:rPr>
          <w:rFonts w:ascii="宋体" w:hAnsi="宋体" w:cs="宋体"/>
          <w:sz w:val="24"/>
        </w:rPr>
      </w:pPr>
      <w:r>
        <w:rPr>
          <w:rFonts w:hint="eastAsia" w:ascii="宋体" w:hAnsi="宋体" w:cs="宋体"/>
          <w:sz w:val="24"/>
        </w:rPr>
        <w:t>（2）在开评标时出现电子投标文件无法解密或解密失败等情况，投标人未提供电子备份投标文件，无法对投标人继续进行评审的；</w:t>
      </w:r>
    </w:p>
    <w:p>
      <w:pPr>
        <w:snapToGrid w:val="0"/>
        <w:spacing w:line="440" w:lineRule="exact"/>
        <w:ind w:firstLine="240" w:firstLineChars="100"/>
        <w:rPr>
          <w:rFonts w:ascii="宋体" w:hAnsi="宋体" w:cs="宋体"/>
          <w:sz w:val="24"/>
        </w:rPr>
      </w:pPr>
      <w:r>
        <w:rPr>
          <w:rFonts w:hint="eastAsia" w:ascii="宋体" w:hAnsi="宋体" w:cs="宋体"/>
          <w:sz w:val="24"/>
        </w:rPr>
        <w:t>（3）投标人未在规定的时间内对电子询标函进行澄清回复、拒绝澄清回复或澄清回复的内容改变了投标文件的实质性内容的；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（4）资信及商务标内有商务报价出现的；</w:t>
      </w:r>
    </w:p>
    <w:p>
      <w:pPr>
        <w:snapToGrid w:val="0"/>
        <w:spacing w:line="440" w:lineRule="exact"/>
        <w:ind w:firstLine="240" w:firstLineChars="100"/>
        <w:rPr>
          <w:rFonts w:ascii="宋体" w:hAnsi="宋体" w:cs="宋体"/>
          <w:sz w:val="24"/>
        </w:rPr>
      </w:pPr>
      <w:r>
        <w:rPr>
          <w:rFonts w:hint="eastAsia" w:ascii="宋体" w:hAnsi="宋体" w:cs="宋体"/>
          <w:sz w:val="24"/>
        </w:rPr>
        <w:t xml:space="preserve">（5）网上下载的证明文件，不能通过真实性验证的（发现提供虚假资料的，按照提供虚假资料处理）； </w:t>
      </w:r>
    </w:p>
    <w:p>
      <w:pPr>
        <w:snapToGrid w:val="0"/>
        <w:spacing w:line="440" w:lineRule="exact"/>
        <w:ind w:firstLine="240" w:firstLineChars="100"/>
        <w:rPr>
          <w:rFonts w:ascii="宋体" w:hAnsi="宋体" w:cs="宋体"/>
          <w:sz w:val="24"/>
        </w:rPr>
      </w:pPr>
      <w:r>
        <w:rPr>
          <w:rFonts w:hint="eastAsia" w:ascii="宋体" w:hAnsi="宋体" w:cs="宋体"/>
          <w:sz w:val="24"/>
        </w:rPr>
        <w:t>（6）资格证明文件不全的，或者不符合招标文件标明的资格要求的；</w:t>
      </w:r>
    </w:p>
    <w:p>
      <w:pPr>
        <w:snapToGrid w:val="0"/>
        <w:spacing w:line="440" w:lineRule="exact"/>
        <w:ind w:firstLine="240" w:firstLineChars="100"/>
        <w:rPr>
          <w:rFonts w:ascii="宋体" w:hAnsi="宋体" w:cs="宋体"/>
          <w:bCs/>
          <w:sz w:val="24"/>
        </w:rPr>
      </w:pPr>
      <w:r>
        <w:rPr>
          <w:rFonts w:hint="eastAsia" w:ascii="宋体" w:hAnsi="宋体" w:cs="宋体"/>
          <w:sz w:val="24"/>
        </w:rPr>
        <w:t>（7）投标文件无法定代表人签字,或未</w:t>
      </w:r>
      <w:r>
        <w:rPr>
          <w:rFonts w:hint="eastAsia" w:ascii="宋体" w:hAnsi="宋体" w:cs="宋体"/>
          <w:bCs/>
          <w:sz w:val="24"/>
        </w:rPr>
        <w:t>提供法定代表人授权委托书、投标声明书或者填写项目不齐全的；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（9）投标文件的实质性内容未使用中文表述、意思表述不明确、前后矛盾或者使用计量单位不符合招标文件要求的（经评标委员会鉴定并允许其当场更正的笔误除外）；</w:t>
      </w:r>
    </w:p>
    <w:p>
      <w:pPr>
        <w:snapToGrid w:val="0"/>
        <w:spacing w:line="440" w:lineRule="exact"/>
        <w:ind w:firstLine="240" w:firstLineChars="100"/>
        <w:rPr>
          <w:rFonts w:ascii="宋体" w:hAnsi="宋体" w:cs="宋体"/>
          <w:sz w:val="24"/>
        </w:rPr>
      </w:pPr>
      <w:r>
        <w:rPr>
          <w:rFonts w:hint="eastAsia" w:ascii="宋体" w:hAnsi="宋体" w:cs="宋体"/>
          <w:sz w:val="24"/>
        </w:rPr>
        <w:t>（10）投标有效期、服务时间、质保期等商务条款不能满足招标文件要求的；</w:t>
      </w:r>
    </w:p>
    <w:p>
      <w:pPr>
        <w:snapToGrid w:val="0"/>
        <w:spacing w:line="440" w:lineRule="exact"/>
        <w:ind w:firstLine="240" w:firstLineChars="100"/>
        <w:rPr>
          <w:rFonts w:ascii="宋体" w:hAnsi="宋体" w:cs="宋体"/>
          <w:sz w:val="24"/>
        </w:rPr>
      </w:pPr>
      <w:r>
        <w:rPr>
          <w:rFonts w:hint="eastAsia" w:ascii="宋体" w:hAnsi="宋体" w:cs="宋体"/>
          <w:sz w:val="24"/>
        </w:rPr>
        <w:t>（11）未实质性响应招标文件中标有“▲”条款要求的；</w:t>
      </w:r>
    </w:p>
    <w:p>
      <w:pPr>
        <w:pStyle w:val="3"/>
        <w:snapToGrid w:val="0"/>
        <w:spacing w:after="0" w:line="440" w:lineRule="atLeast"/>
        <w:ind w:left="0" w:leftChars="0" w:firstLine="240" w:firstLineChars="100"/>
        <w:rPr>
          <w:rFonts w:ascii="宋体" w:hAnsi="宋体" w:cs="宋体"/>
          <w:sz w:val="24"/>
        </w:rPr>
      </w:pPr>
      <w:r>
        <w:rPr>
          <w:rFonts w:hint="eastAsia" w:ascii="宋体" w:hAnsi="宋体" w:cs="宋体"/>
          <w:sz w:val="24"/>
        </w:rPr>
        <w:t>（12）未提交本招标文件资信及商务文件中第（2）、（1</w:t>
      </w:r>
      <w:r>
        <w:rPr>
          <w:rFonts w:hint="eastAsia" w:ascii="宋体" w:hAnsi="宋体" w:cs="宋体"/>
          <w:sz w:val="24"/>
          <w:lang w:val="en-US" w:eastAsia="zh-CN"/>
        </w:rPr>
        <w:t>2</w:t>
      </w: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）条资料的；</w:t>
      </w:r>
    </w:p>
    <w:p>
      <w:pPr>
        <w:snapToGrid w:val="0"/>
        <w:spacing w:line="440" w:lineRule="atLeast"/>
        <w:ind w:firstLine="240" w:firstLineChars="100"/>
        <w:rPr>
          <w:rFonts w:ascii="宋体" w:hAnsi="宋体" w:cs="宋体"/>
          <w:sz w:val="24"/>
        </w:rPr>
      </w:pPr>
      <w:r>
        <w:rPr>
          <w:rFonts w:hint="eastAsia" w:ascii="宋体" w:hAnsi="宋体" w:cs="宋体"/>
          <w:sz w:val="24"/>
        </w:rPr>
        <w:t>（13）有下列情形之一的，视为投标人串通投标，其投标无效:</w:t>
      </w:r>
    </w:p>
    <w:p>
      <w:pPr>
        <w:snapToGrid w:val="0"/>
        <w:spacing w:line="440" w:lineRule="atLeast"/>
        <w:ind w:firstLine="720" w:firstLineChars="300"/>
        <w:rPr>
          <w:rFonts w:ascii="宋体" w:hAnsi="宋体" w:cs="宋体"/>
          <w:sz w:val="24"/>
        </w:rPr>
      </w:pPr>
      <w:r>
        <w:rPr>
          <w:rFonts w:hint="eastAsia" w:ascii="宋体" w:hAnsi="宋体" w:cs="宋体"/>
          <w:sz w:val="24"/>
        </w:rPr>
        <w:t>A.不同投标人的投标文件由同一单位或者个人编制；</w:t>
      </w:r>
    </w:p>
    <w:p>
      <w:pPr>
        <w:snapToGrid w:val="0"/>
        <w:spacing w:line="440" w:lineRule="atLeast"/>
        <w:ind w:firstLine="720" w:firstLineChars="300"/>
        <w:rPr>
          <w:rFonts w:ascii="宋体" w:hAnsi="宋体" w:cs="宋体"/>
          <w:sz w:val="24"/>
        </w:rPr>
      </w:pPr>
      <w:r>
        <w:rPr>
          <w:rFonts w:hint="eastAsia" w:ascii="宋体" w:hAnsi="宋体" w:cs="宋体"/>
          <w:sz w:val="24"/>
        </w:rPr>
        <w:t>B.不同投标人委托同一单位或者个人办理投标事宜；</w:t>
      </w:r>
    </w:p>
    <w:p>
      <w:pPr>
        <w:snapToGrid w:val="0"/>
        <w:spacing w:line="440" w:lineRule="atLeast"/>
        <w:ind w:firstLine="720" w:firstLineChars="300"/>
        <w:rPr>
          <w:rFonts w:ascii="宋体" w:hAnsi="宋体" w:cs="宋体"/>
          <w:sz w:val="24"/>
        </w:rPr>
      </w:pPr>
      <w:r>
        <w:rPr>
          <w:rFonts w:hint="eastAsia" w:ascii="宋体" w:hAnsi="宋体" w:cs="宋体"/>
          <w:sz w:val="24"/>
        </w:rPr>
        <w:t>C.不同投标人的投标文件载明的项目管理成员或者联系人员为同一人；</w:t>
      </w:r>
    </w:p>
    <w:p>
      <w:pPr>
        <w:snapToGrid w:val="0"/>
        <w:spacing w:line="440" w:lineRule="atLeast"/>
        <w:ind w:firstLine="720" w:firstLineChars="300"/>
        <w:rPr>
          <w:rFonts w:ascii="宋体" w:hAnsi="宋体" w:cs="宋体"/>
          <w:sz w:val="24"/>
        </w:rPr>
      </w:pPr>
      <w:r>
        <w:rPr>
          <w:rFonts w:hint="eastAsia" w:ascii="宋体" w:hAnsi="宋体" w:cs="宋体"/>
          <w:sz w:val="24"/>
        </w:rPr>
        <w:t>D.不同投标人的投标文件异常一致或者投标报价呈规律性差异；</w:t>
      </w:r>
    </w:p>
    <w:p>
      <w:pPr>
        <w:snapToGrid w:val="0"/>
        <w:spacing w:line="440" w:lineRule="atLeast"/>
        <w:ind w:firstLine="720" w:firstLineChars="300"/>
        <w:rPr>
          <w:rFonts w:ascii="宋体" w:hAnsi="宋体" w:cs="宋体"/>
          <w:sz w:val="24"/>
        </w:rPr>
      </w:pPr>
      <w:r>
        <w:rPr>
          <w:rFonts w:hint="eastAsia" w:ascii="宋体" w:hAnsi="宋体" w:cs="宋体"/>
          <w:sz w:val="24"/>
        </w:rPr>
        <w:t>E.不同投标人的投标文件相互混装；</w:t>
      </w:r>
    </w:p>
    <w:p>
      <w:pPr>
        <w:snapToGrid w:val="0"/>
        <w:spacing w:line="440" w:lineRule="atLeast"/>
        <w:ind w:firstLine="240" w:firstLineChars="100"/>
        <w:rPr>
          <w:rFonts w:ascii="宋体" w:hAnsi="宋体" w:cs="宋体"/>
          <w:sz w:val="24"/>
        </w:rPr>
      </w:pPr>
      <w:r>
        <w:rPr>
          <w:rFonts w:hint="eastAsia" w:ascii="宋体" w:hAnsi="宋体" w:cs="宋体"/>
          <w:sz w:val="24"/>
        </w:rPr>
        <w:t>（14）投标文件有招标方不能接受的附加条件的；</w:t>
      </w:r>
    </w:p>
    <w:p>
      <w:pPr>
        <w:snapToGrid w:val="0"/>
        <w:spacing w:line="440" w:lineRule="atLeast"/>
        <w:ind w:firstLine="240" w:firstLineChars="100"/>
        <w:rPr>
          <w:rFonts w:ascii="宋体" w:hAnsi="宋体" w:cs="宋体"/>
          <w:sz w:val="24"/>
        </w:rPr>
      </w:pPr>
      <w:r>
        <w:rPr>
          <w:rFonts w:hint="eastAsia" w:ascii="宋体" w:hAnsi="宋体" w:cs="宋体"/>
          <w:sz w:val="24"/>
        </w:rPr>
        <w:t>（15）法律、法规规定的其它投标无效情况。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2.在技术评审时，如发现下列情形之一的，投标文件将被视为无效：</w:t>
      </w:r>
    </w:p>
    <w:p>
      <w:pPr>
        <w:snapToGrid w:val="0"/>
        <w:spacing w:line="440" w:lineRule="atLeas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atLeast"/>
        <w:ind w:firstLine="240" w:firstLineChars="100"/>
        <w:rPr>
          <w:rFonts w:ascii="宋体" w:hAnsi="宋体" w:cs="宋体"/>
          <w:sz w:val="24"/>
        </w:rPr>
      </w:pPr>
      <w:r>
        <w:rPr>
          <w:rFonts w:hint="eastAsia" w:ascii="宋体" w:hAnsi="宋体" w:cs="宋体"/>
          <w:sz w:val="24"/>
        </w:rPr>
        <w:t>（2）技术标内有商务报价出现的；</w:t>
      </w:r>
    </w:p>
    <w:p>
      <w:pPr>
        <w:snapToGrid w:val="0"/>
        <w:spacing w:line="440" w:lineRule="atLeast"/>
        <w:ind w:firstLine="240" w:firstLineChars="100"/>
        <w:rPr>
          <w:rFonts w:ascii="宋体" w:hAnsi="宋体" w:cs="宋体"/>
          <w:sz w:val="24"/>
        </w:rPr>
      </w:pPr>
      <w:r>
        <w:rPr>
          <w:rFonts w:hint="eastAsia" w:ascii="宋体" w:hAnsi="宋体" w:cs="宋体"/>
          <w:sz w:val="24"/>
        </w:rPr>
        <w:t>（3）未提供或未如实提供，或者投标文件标明的响应或偏离与事实不符或虚假投标的；</w:t>
      </w:r>
    </w:p>
    <w:p>
      <w:pPr>
        <w:snapToGrid w:val="0"/>
        <w:spacing w:line="440" w:lineRule="atLeast"/>
        <w:ind w:firstLine="240" w:firstLineChars="100"/>
        <w:rPr>
          <w:rFonts w:ascii="宋体" w:hAnsi="宋体" w:cs="宋体"/>
          <w:sz w:val="24"/>
        </w:rPr>
      </w:pPr>
      <w:r>
        <w:rPr>
          <w:rFonts w:hint="eastAsia" w:ascii="宋体" w:hAnsi="宋体" w:cs="宋体"/>
          <w:sz w:val="24"/>
        </w:rPr>
        <w:t>（4）明显不符合招标文件要求的服务、质量标准，或者与招标文件中标有“▲”的技术指标、主要功能项目发生实质性偏离的；</w:t>
      </w:r>
    </w:p>
    <w:p>
      <w:pPr>
        <w:snapToGrid w:val="0"/>
        <w:spacing w:line="440" w:lineRule="atLeast"/>
        <w:ind w:firstLine="240" w:firstLineChars="100"/>
        <w:rPr>
          <w:rFonts w:ascii="宋体" w:hAnsi="宋体" w:cs="宋体"/>
          <w:sz w:val="24"/>
        </w:rPr>
      </w:pPr>
      <w:r>
        <w:rPr>
          <w:rFonts w:hint="eastAsia" w:ascii="宋体" w:hAnsi="宋体" w:cs="宋体"/>
          <w:sz w:val="24"/>
        </w:rPr>
        <w:t>（5）投标技术方案不明确，存在一个或一个以上备选（替代）投标方案的；</w:t>
      </w:r>
    </w:p>
    <w:p>
      <w:pPr>
        <w:snapToGrid w:val="0"/>
        <w:spacing w:line="440" w:lineRule="atLeast"/>
        <w:ind w:firstLine="240" w:firstLineChars="100"/>
        <w:rPr>
          <w:rFonts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snapToGrid w:val="0"/>
        <w:spacing w:line="440" w:lineRule="atLeast"/>
        <w:ind w:firstLine="240" w:firstLineChars="100"/>
        <w:rPr>
          <w:rFonts w:ascii="宋体" w:hAnsi="宋体" w:cs="宋体"/>
          <w:sz w:val="24"/>
        </w:rPr>
      </w:pPr>
      <w:r>
        <w:rPr>
          <w:rFonts w:hint="eastAsia" w:ascii="宋体" w:hAnsi="宋体" w:cs="宋体"/>
          <w:sz w:val="24"/>
        </w:rPr>
        <w:t>（7）招标文件规定的其它投标无效的情况；</w:t>
      </w:r>
    </w:p>
    <w:p>
      <w:pPr>
        <w:snapToGrid w:val="0"/>
        <w:spacing w:line="440" w:lineRule="atLeast"/>
        <w:ind w:firstLine="240" w:firstLineChars="100"/>
        <w:rPr>
          <w:rFonts w:ascii="宋体" w:hAnsi="宋体" w:cs="宋体"/>
          <w:sz w:val="24"/>
        </w:rPr>
      </w:pPr>
      <w:r>
        <w:rPr>
          <w:rFonts w:hint="eastAsia" w:ascii="宋体" w:hAnsi="宋体" w:cs="宋体"/>
          <w:sz w:val="24"/>
        </w:rPr>
        <w:t>（8）法律、法规规定的其它投标无效情况。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3.在报价评审时，如发现下列情形之一的，投标文件将被视为无效：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（2）未采用人民币报价或者未按照招标文件标明的币种报价的；</w:t>
      </w:r>
    </w:p>
    <w:p>
      <w:pPr>
        <w:snapToGrid w:val="0"/>
        <w:spacing w:line="440" w:lineRule="exact"/>
        <w:ind w:firstLine="240" w:firstLineChars="100"/>
        <w:rPr>
          <w:rFonts w:ascii="宋体" w:hAnsi="宋体" w:cs="宋体"/>
          <w:sz w:val="24"/>
        </w:rPr>
      </w:pPr>
      <w:r>
        <w:rPr>
          <w:rFonts w:hint="eastAsia" w:ascii="宋体" w:hAnsi="宋体" w:cs="宋体"/>
          <w:sz w:val="24"/>
        </w:rPr>
        <w:t>（3）报价高于用户设定的最高限价；</w:t>
      </w:r>
    </w:p>
    <w:p>
      <w:pPr>
        <w:snapToGrid w:val="0"/>
        <w:spacing w:line="440" w:lineRule="exact"/>
        <w:ind w:firstLine="240" w:firstLineChars="100"/>
        <w:rPr>
          <w:rFonts w:ascii="宋体" w:hAnsi="宋体" w:cs="宋体"/>
          <w:sz w:val="24"/>
        </w:rPr>
      </w:pPr>
      <w:r>
        <w:rPr>
          <w:rFonts w:hint="eastAsia" w:ascii="宋体" w:hAnsi="宋体" w:cs="宋体"/>
          <w:sz w:val="24"/>
        </w:rPr>
        <w:t>（4）投标报价具有选择性；</w:t>
      </w:r>
    </w:p>
    <w:p>
      <w:pPr>
        <w:snapToGrid w:val="0"/>
        <w:spacing w:line="440" w:lineRule="exact"/>
        <w:ind w:firstLine="240" w:firstLineChars="100"/>
        <w:rPr>
          <w:rFonts w:ascii="宋体" w:hAnsi="宋体" w:cs="宋体"/>
          <w:sz w:val="24"/>
        </w:rPr>
      </w:pPr>
      <w:r>
        <w:rPr>
          <w:rFonts w:hint="eastAsia" w:ascii="宋体" w:hAnsi="宋体" w:cs="宋体"/>
          <w:sz w:val="24"/>
        </w:rPr>
        <w:t>（5）报价评审过程中，评标委员会发现投标人的报价明显低于其他投标报价，使得其投标报价可能低于其成本的，应当要求其在评标现场合理的时间内提供书面说明，必要时提交相关证明材料；投标人不能证明其报价合理性的，评标委员会应当将其作为无效投标处理。</w:t>
      </w:r>
    </w:p>
    <w:p>
      <w:pPr>
        <w:pStyle w:val="3"/>
        <w:snapToGrid w:val="0"/>
        <w:spacing w:line="440" w:lineRule="exact"/>
        <w:ind w:left="400"/>
        <w:rPr>
          <w:rFonts w:ascii="宋体" w:hAnsi="宋体" w:cs="宋体"/>
          <w:b/>
          <w:bCs/>
          <w:sz w:val="24"/>
          <w:szCs w:val="24"/>
        </w:rPr>
      </w:pPr>
      <w:r>
        <w:rPr>
          <w:rFonts w:hint="eastAsia" w:ascii="宋体" w:hAnsi="宋体" w:cs="宋体"/>
          <w:b/>
          <w:bCs/>
          <w:sz w:val="24"/>
          <w:szCs w:val="24"/>
        </w:rPr>
        <w:t>4.被拒绝的投标文件为无效。</w:t>
      </w:r>
    </w:p>
    <w:p>
      <w:pPr>
        <w:pStyle w:val="3"/>
        <w:snapToGrid w:val="0"/>
        <w:spacing w:line="440" w:lineRule="exact"/>
        <w:ind w:left="400"/>
        <w:rPr>
          <w:rFonts w:ascii="宋体" w:hAnsi="宋体" w:cs="宋体"/>
          <w:b/>
          <w:bCs/>
          <w:sz w:val="24"/>
          <w:szCs w:val="24"/>
        </w:rPr>
      </w:pPr>
      <w:r>
        <w:rPr>
          <w:rFonts w:hint="eastAsia" w:ascii="宋体" w:hAnsi="宋体" w:cs="宋体"/>
          <w:b/>
          <w:bCs/>
          <w:sz w:val="24"/>
          <w:szCs w:val="24"/>
        </w:rPr>
        <w:t>5.根据有关法律、法规规定为无效、废标的，按法律、法规规定执行。</w:t>
      </w:r>
    </w:p>
    <w:p>
      <w:pPr>
        <w:snapToGrid w:val="0"/>
        <w:spacing w:line="440" w:lineRule="atLeast"/>
        <w:jc w:val="left"/>
        <w:outlineLvl w:val="0"/>
        <w:rPr>
          <w:rFonts w:ascii="宋体" w:hAnsi="宋体" w:cs="宋体"/>
          <w:b/>
          <w:bCs/>
          <w:color w:val="000000"/>
          <w:sz w:val="28"/>
          <w:szCs w:val="28"/>
        </w:rPr>
      </w:pPr>
      <w:r>
        <w:rPr>
          <w:rFonts w:hint="eastAsia" w:ascii="宋体" w:hAnsi="宋体" w:cs="宋体"/>
          <w:b/>
          <w:bCs/>
          <w:color w:val="000000"/>
          <w:sz w:val="28"/>
          <w:szCs w:val="28"/>
        </w:rPr>
        <w:t>四、开标</w:t>
      </w:r>
    </w:p>
    <w:p>
      <w:pPr>
        <w:pStyle w:val="21"/>
        <w:snapToGrid w:val="0"/>
        <w:spacing w:beforeLines="0" w:afterLines="0" w:line="440" w:lineRule="atLeast"/>
        <w:ind w:firstLine="472" w:firstLineChars="196"/>
        <w:rPr>
          <w:rFonts w:hAnsi="宋体"/>
          <w:b/>
          <w:bCs/>
          <w:color w:val="000000"/>
        </w:rPr>
      </w:pPr>
      <w:r>
        <w:rPr>
          <w:rFonts w:hint="eastAsia" w:hAnsi="宋体"/>
          <w:b/>
          <w:bCs/>
          <w:color w:val="000000"/>
        </w:rPr>
        <w:t>（一）开标准备</w:t>
      </w:r>
    </w:p>
    <w:p>
      <w:pPr>
        <w:spacing w:line="440" w:lineRule="atLeast"/>
        <w:ind w:firstLine="480" w:firstLineChars="200"/>
        <w:rPr>
          <w:rFonts w:ascii="宋体" w:hAnsi="宋体" w:cs="宋体"/>
          <w:bCs/>
          <w:sz w:val="24"/>
        </w:rPr>
      </w:pPr>
      <w:r>
        <w:rPr>
          <w:rFonts w:hint="eastAsia" w:ascii="宋体" w:hAnsi="宋体" w:cs="宋体"/>
          <w:bCs/>
          <w:sz w:val="24"/>
        </w:rPr>
        <w:t>采购代理机构将在规定的时间和地点进行电子开标，投标人的法定代表人或其委托代理人应做好投标准备，准时在线参加电子开标会议，随时关注开标进度。</w:t>
      </w:r>
    </w:p>
    <w:p>
      <w:pPr>
        <w:pStyle w:val="21"/>
        <w:snapToGrid w:val="0"/>
        <w:spacing w:beforeLines="0" w:afterLines="0" w:line="440" w:lineRule="atLeast"/>
        <w:ind w:firstLine="472" w:firstLineChars="196"/>
        <w:rPr>
          <w:rFonts w:hAnsi="宋体"/>
          <w:b/>
          <w:bCs/>
          <w:color w:val="000000"/>
        </w:rPr>
      </w:pPr>
      <w:r>
        <w:rPr>
          <w:rFonts w:hint="eastAsia" w:hAnsi="宋体"/>
          <w:b/>
          <w:bCs/>
          <w:color w:val="000000"/>
        </w:rPr>
        <w:t>（二）电子投标开标程序</w:t>
      </w:r>
    </w:p>
    <w:p>
      <w:pPr>
        <w:spacing w:line="44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eastAsia="zh-CN"/>
        </w:rPr>
        <w:t>、</w:t>
      </w:r>
      <w:r>
        <w:rPr>
          <w:rFonts w:hint="eastAsia" w:ascii="宋体" w:hAnsi="宋体" w:cs="宋体"/>
          <w:bCs/>
          <w:sz w:val="24"/>
        </w:rPr>
        <w:t>开标会由招标代理机构主持，主持人宣布开标会议开始；</w:t>
      </w:r>
    </w:p>
    <w:p>
      <w:pPr>
        <w:spacing w:line="440" w:lineRule="exact"/>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eastAsia="zh-CN"/>
        </w:rPr>
        <w:t>、</w:t>
      </w:r>
      <w:r>
        <w:rPr>
          <w:rFonts w:hint="eastAsia" w:ascii="宋体" w:hAnsi="宋体" w:cs="宋体"/>
          <w:bCs/>
          <w:sz w:val="24"/>
        </w:rPr>
        <w:t>主持人宣布评标室会议纪律及评标期间的有关事项；告知应当回避的情形,提请有关人员回避；</w:t>
      </w:r>
    </w:p>
    <w:p>
      <w:pPr>
        <w:spacing w:line="44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开标及评审程序</w:t>
      </w:r>
    </w:p>
    <w:p>
      <w:pPr>
        <w:spacing w:line="440" w:lineRule="exact"/>
        <w:ind w:firstLine="480" w:firstLineChars="200"/>
        <w:rPr>
          <w:rFonts w:ascii="宋体" w:hAnsi="宋体" w:cs="宋体"/>
          <w:sz w:val="24"/>
        </w:rPr>
      </w:pPr>
      <w:r>
        <w:rPr>
          <w:rFonts w:hint="eastAsia" w:ascii="宋体" w:hAnsi="宋体" w:cs="宋体"/>
          <w:sz w:val="24"/>
        </w:rPr>
        <w:t>3.1在开标时间截止后30分钟内由各投标人自行对投标文件进行解密；</w:t>
      </w:r>
    </w:p>
    <w:p>
      <w:pPr>
        <w:spacing w:line="440" w:lineRule="exact"/>
        <w:ind w:left="480" w:leftChars="240"/>
        <w:rPr>
          <w:rFonts w:ascii="宋体" w:hAnsi="宋体" w:cs="宋体"/>
          <w:sz w:val="24"/>
        </w:rPr>
      </w:pPr>
      <w:r>
        <w:rPr>
          <w:rFonts w:hint="eastAsia" w:ascii="宋体" w:hAnsi="宋体" w:cs="宋体"/>
          <w:sz w:val="24"/>
        </w:rPr>
        <w:t>3.2由采购人或代理机构进行资格审查，通过资格审查的投标人进入商务技术响应文件进</w:t>
      </w:r>
    </w:p>
    <w:p>
      <w:pPr>
        <w:spacing w:line="440" w:lineRule="exact"/>
        <w:rPr>
          <w:rFonts w:ascii="宋体" w:hAnsi="宋体" w:cs="宋体"/>
          <w:sz w:val="24"/>
        </w:rPr>
      </w:pPr>
      <w:r>
        <w:rPr>
          <w:rFonts w:hint="eastAsia" w:ascii="宋体" w:hAnsi="宋体" w:cs="宋体"/>
          <w:sz w:val="24"/>
        </w:rPr>
        <w:t>行评审；</w:t>
      </w:r>
    </w:p>
    <w:p>
      <w:pPr>
        <w:spacing w:line="440" w:lineRule="exact"/>
        <w:ind w:firstLine="480" w:firstLineChars="200"/>
        <w:rPr>
          <w:rFonts w:ascii="宋体" w:hAnsi="宋体" w:cs="宋体"/>
          <w:sz w:val="24"/>
        </w:rPr>
      </w:pPr>
      <w:r>
        <w:rPr>
          <w:rFonts w:hint="eastAsia" w:ascii="宋体" w:hAnsi="宋体" w:cs="宋体"/>
          <w:sz w:val="24"/>
        </w:rPr>
        <w:t>3.3系统对各投标人的商务技术进行汇总；</w:t>
      </w:r>
    </w:p>
    <w:p>
      <w:pPr>
        <w:spacing w:line="440" w:lineRule="exact"/>
        <w:ind w:firstLine="480" w:firstLineChars="200"/>
        <w:rPr>
          <w:rFonts w:ascii="宋体" w:hAnsi="宋体" w:cs="宋体"/>
          <w:sz w:val="24"/>
        </w:rPr>
      </w:pPr>
      <w:r>
        <w:rPr>
          <w:rFonts w:hint="eastAsia" w:ascii="宋体" w:hAnsi="宋体" w:cs="宋体"/>
          <w:sz w:val="24"/>
        </w:rPr>
        <w:t>3.4在系统上公开报价开标情况；</w:t>
      </w:r>
    </w:p>
    <w:p>
      <w:pPr>
        <w:spacing w:line="440" w:lineRule="exact"/>
        <w:ind w:firstLine="480" w:firstLineChars="200"/>
        <w:rPr>
          <w:rFonts w:ascii="宋体" w:hAnsi="宋体" w:cs="宋体"/>
          <w:sz w:val="24"/>
        </w:rPr>
      </w:pPr>
      <w:r>
        <w:rPr>
          <w:rFonts w:hint="eastAsia" w:ascii="宋体" w:hAnsi="宋体" w:cs="宋体"/>
          <w:sz w:val="24"/>
        </w:rPr>
        <w:t>3.5评标委员会对报价情况进行评审；</w:t>
      </w:r>
    </w:p>
    <w:p>
      <w:pPr>
        <w:spacing w:line="440" w:lineRule="exact"/>
        <w:ind w:firstLine="480" w:firstLineChars="200"/>
        <w:rPr>
          <w:rFonts w:ascii="宋体" w:hAnsi="宋体" w:cs="宋体"/>
          <w:sz w:val="24"/>
        </w:rPr>
      </w:pPr>
      <w:r>
        <w:rPr>
          <w:rFonts w:hint="eastAsia" w:ascii="宋体" w:hAnsi="宋体" w:cs="宋体"/>
          <w:sz w:val="24"/>
        </w:rPr>
        <w:t>3.6在系统上公布评审结果。</w:t>
      </w:r>
    </w:p>
    <w:p>
      <w:pPr>
        <w:spacing w:line="440" w:lineRule="exact"/>
        <w:ind w:firstLine="482" w:firstLineChars="200"/>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spacing w:line="440" w:lineRule="exact"/>
        <w:ind w:firstLine="480" w:firstLineChars="200"/>
        <w:rPr>
          <w:rFonts w:ascii="宋体" w:hAnsi="宋体" w:cs="宋体"/>
          <w:sz w:val="24"/>
        </w:rPr>
      </w:pPr>
      <w:r>
        <w:rPr>
          <w:rFonts w:hint="eastAsia" w:ascii="宋体" w:hAnsi="宋体" w:cs="宋体"/>
          <w:sz w:val="24"/>
        </w:rPr>
        <w:t>4、本项目采用政采云电子招投标开标及评审程序，开评标时出现电子投标文件无法解密或解密失败等情况时，采购代理机构可上传投标人的电子备份投标文件继续评审。</w:t>
      </w:r>
    </w:p>
    <w:p>
      <w:pPr>
        <w:pStyle w:val="21"/>
        <w:snapToGrid w:val="0"/>
        <w:spacing w:beforeLines="0" w:afterLines="0" w:line="440" w:lineRule="atLeast"/>
        <w:ind w:left="281" w:hanging="281" w:hangingChars="100"/>
        <w:outlineLvl w:val="1"/>
        <w:rPr>
          <w:rFonts w:hAnsi="宋体"/>
          <w:b/>
          <w:bCs/>
          <w:color w:val="000000"/>
          <w:sz w:val="28"/>
          <w:szCs w:val="28"/>
        </w:rPr>
      </w:pPr>
      <w:r>
        <w:rPr>
          <w:rFonts w:hint="eastAsia" w:hAnsi="宋体"/>
          <w:b/>
          <w:bCs/>
          <w:color w:val="000000"/>
          <w:sz w:val="28"/>
          <w:szCs w:val="28"/>
        </w:rPr>
        <w:t>五、评标</w:t>
      </w:r>
    </w:p>
    <w:p>
      <w:pPr>
        <w:pStyle w:val="21"/>
        <w:snapToGrid w:val="0"/>
        <w:spacing w:beforeLines="0" w:afterLines="0" w:line="440" w:lineRule="atLeast"/>
        <w:ind w:left="240" w:leftChars="120"/>
        <w:rPr>
          <w:rFonts w:hAnsi="宋体"/>
          <w:b/>
          <w:bCs/>
          <w:color w:val="000000"/>
        </w:rPr>
      </w:pPr>
      <w:r>
        <w:rPr>
          <w:rFonts w:hint="eastAsia" w:hAnsi="宋体"/>
          <w:b/>
          <w:bCs/>
          <w:color w:val="000000"/>
        </w:rPr>
        <w:t>（一）组建评标委员会</w:t>
      </w:r>
    </w:p>
    <w:p>
      <w:pPr>
        <w:spacing w:line="440" w:lineRule="atLeast"/>
        <w:ind w:firstLine="480" w:firstLineChars="200"/>
        <w:rPr>
          <w:rFonts w:ascii="宋体" w:hAnsi="宋体" w:cs="宋体"/>
          <w:sz w:val="24"/>
          <w:szCs w:val="22"/>
        </w:rPr>
      </w:pPr>
      <w:r>
        <w:rPr>
          <w:rFonts w:hint="eastAsia" w:ascii="宋体" w:hAnsi="宋体" w:cs="宋体"/>
          <w:sz w:val="24"/>
          <w:szCs w:val="22"/>
        </w:rPr>
        <w:t>本项目评标委员会由政府采购评审专家</w:t>
      </w:r>
      <w:r>
        <w:rPr>
          <w:rFonts w:hint="eastAsia" w:ascii="宋体" w:hAnsi="宋体" w:cs="宋体"/>
          <w:sz w:val="24"/>
          <w:szCs w:val="22"/>
          <w:u w:val="single"/>
        </w:rPr>
        <w:t>4人</w:t>
      </w:r>
      <w:r>
        <w:rPr>
          <w:rFonts w:hint="eastAsia" w:ascii="宋体" w:hAnsi="宋体" w:cs="宋体"/>
          <w:sz w:val="24"/>
          <w:szCs w:val="22"/>
        </w:rPr>
        <w:t>和采购人代表</w:t>
      </w:r>
      <w:r>
        <w:rPr>
          <w:rFonts w:hint="eastAsia" w:ascii="宋体" w:hAnsi="宋体" w:cs="宋体"/>
          <w:sz w:val="24"/>
          <w:szCs w:val="22"/>
          <w:u w:val="single"/>
        </w:rPr>
        <w:t>1人</w:t>
      </w:r>
      <w:r>
        <w:rPr>
          <w:rFonts w:hint="eastAsia" w:ascii="宋体" w:hAnsi="宋体" w:cs="宋体"/>
          <w:sz w:val="24"/>
          <w:szCs w:val="22"/>
        </w:rPr>
        <w:t>,共</w:t>
      </w:r>
      <w:r>
        <w:rPr>
          <w:rFonts w:hint="eastAsia" w:ascii="宋体" w:hAnsi="宋体" w:cs="宋体"/>
          <w:sz w:val="24"/>
          <w:szCs w:val="22"/>
          <w:u w:val="single"/>
        </w:rPr>
        <w:t>5人</w:t>
      </w:r>
      <w:r>
        <w:rPr>
          <w:rFonts w:hint="eastAsia" w:ascii="宋体" w:hAnsi="宋体" w:cs="宋体"/>
          <w:sz w:val="24"/>
          <w:szCs w:val="22"/>
        </w:rPr>
        <w:t>组成。（允许采购人不推荐采购人代表参加，如采购人不推荐采购人代表参加评审时，评标委员会（5人）都从评标专家库中抽取）。</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（二）评标的方式</w:t>
      </w:r>
    </w:p>
    <w:p>
      <w:pPr>
        <w:spacing w:line="440" w:lineRule="atLeast"/>
        <w:ind w:firstLine="480" w:firstLineChars="200"/>
        <w:rPr>
          <w:rFonts w:ascii="宋体" w:hAnsi="宋体" w:cs="宋体"/>
          <w:sz w:val="24"/>
          <w:szCs w:val="22"/>
        </w:rPr>
      </w:pPr>
      <w:r>
        <w:rPr>
          <w:rFonts w:hint="eastAsia" w:ascii="宋体" w:hAnsi="宋体" w:cs="宋体"/>
          <w:sz w:val="24"/>
          <w:szCs w:val="22"/>
        </w:rPr>
        <w:t>本项目采用不公开方式评标，评标的依据为招标文件和投标文件。</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（三）评标程序</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1.形式审查</w:t>
      </w:r>
    </w:p>
    <w:p>
      <w:pPr>
        <w:spacing w:line="440" w:lineRule="atLeast"/>
        <w:ind w:firstLine="480" w:firstLineChars="200"/>
        <w:rPr>
          <w:rFonts w:ascii="宋体" w:hAnsi="宋体" w:cs="宋体"/>
          <w:sz w:val="24"/>
          <w:szCs w:val="22"/>
        </w:rPr>
      </w:pPr>
      <w:r>
        <w:rPr>
          <w:rFonts w:hint="eastAsia" w:ascii="宋体" w:hAnsi="宋体" w:cs="宋体"/>
          <w:sz w:val="24"/>
          <w:szCs w:val="22"/>
        </w:rPr>
        <w:t>采购人代表和代理机构工作人员对投标人的资格和投标文件的完整性、合法性等进行审查。</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2.实质审查与比较</w:t>
      </w:r>
    </w:p>
    <w:p>
      <w:pPr>
        <w:spacing w:line="440" w:lineRule="atLeast"/>
        <w:ind w:firstLine="240" w:firstLineChars="100"/>
        <w:rPr>
          <w:rFonts w:ascii="宋体" w:hAnsi="宋体" w:cs="宋体"/>
          <w:sz w:val="24"/>
          <w:szCs w:val="22"/>
        </w:rPr>
      </w:pPr>
      <w:r>
        <w:rPr>
          <w:rFonts w:hint="eastAsia" w:ascii="宋体" w:hAnsi="宋体" w:cs="宋体"/>
          <w:sz w:val="24"/>
          <w:szCs w:val="22"/>
        </w:rPr>
        <w:t>（1）评标委员会审查投标文件的实质性内容是否符合招标文件的实质性要求。</w:t>
      </w:r>
    </w:p>
    <w:p>
      <w:pPr>
        <w:spacing w:line="440" w:lineRule="atLeast"/>
        <w:ind w:firstLine="240" w:firstLineChars="100"/>
        <w:rPr>
          <w:rFonts w:ascii="宋体" w:hAnsi="宋体" w:cs="宋体"/>
          <w:sz w:val="24"/>
          <w:szCs w:val="22"/>
        </w:rPr>
      </w:pPr>
      <w:r>
        <w:rPr>
          <w:rFonts w:hint="eastAsia" w:ascii="宋体" w:hAnsi="宋体" w:cs="宋体"/>
          <w:sz w:val="24"/>
          <w:szCs w:val="22"/>
        </w:rPr>
        <w:t>（2）评标委员会将根据投标人的投标文件进行审查、核对,如有疑问,将对投标人进行询标,投标人要向评标委员会澄清有关问题,并最终以书面形式进行答复。</w:t>
      </w:r>
    </w:p>
    <w:p>
      <w:pPr>
        <w:spacing w:line="440" w:lineRule="atLeast"/>
        <w:ind w:firstLine="240" w:firstLineChars="100"/>
        <w:rPr>
          <w:rFonts w:ascii="宋体" w:hAnsi="宋体" w:cs="宋体"/>
          <w:sz w:val="24"/>
          <w:szCs w:val="22"/>
        </w:rPr>
      </w:pPr>
      <w:r>
        <w:rPr>
          <w:rFonts w:hint="eastAsia" w:ascii="宋体" w:hAnsi="宋体" w:cs="宋体"/>
          <w:sz w:val="24"/>
          <w:szCs w:val="22"/>
        </w:rPr>
        <w:t>投标人代表未到场或者拒绝澄清或者澄清的内容改变了投标文件的实质性内容的，评标委员会有权对该投标文件作出不利于投标人的评判。</w:t>
      </w:r>
    </w:p>
    <w:p>
      <w:pPr>
        <w:spacing w:line="440" w:lineRule="atLeast"/>
        <w:ind w:firstLine="240" w:firstLineChars="100"/>
        <w:rPr>
          <w:rFonts w:ascii="宋体" w:hAnsi="宋体" w:cs="宋体"/>
          <w:sz w:val="24"/>
          <w:szCs w:val="22"/>
        </w:rPr>
      </w:pPr>
      <w:r>
        <w:rPr>
          <w:rFonts w:hint="eastAsia" w:ascii="宋体" w:hAnsi="宋体" w:cs="宋体"/>
          <w:sz w:val="24"/>
          <w:szCs w:val="22"/>
        </w:rPr>
        <w:t>（3）各投标人的技术商务得分为所有评委的有效评分的算术平均数，由指定专人进行计算复核。</w:t>
      </w:r>
    </w:p>
    <w:p>
      <w:pPr>
        <w:spacing w:line="440" w:lineRule="atLeast"/>
        <w:ind w:firstLine="240" w:firstLineChars="100"/>
        <w:rPr>
          <w:rFonts w:ascii="宋体" w:hAnsi="宋体" w:cs="宋体"/>
          <w:sz w:val="24"/>
          <w:szCs w:val="22"/>
        </w:rPr>
      </w:pPr>
      <w:r>
        <w:rPr>
          <w:rFonts w:hint="eastAsia" w:ascii="宋体" w:hAnsi="宋体" w:cs="宋体"/>
          <w:sz w:val="24"/>
          <w:szCs w:val="22"/>
        </w:rPr>
        <w:t>（4）代理机构工作人员协助评标委员会根据本项目的评分标准计算各投标人的报价得分。</w:t>
      </w:r>
    </w:p>
    <w:p>
      <w:pPr>
        <w:spacing w:line="440" w:lineRule="atLeast"/>
        <w:ind w:firstLine="240" w:firstLineChars="100"/>
        <w:rPr>
          <w:rFonts w:ascii="宋体" w:hAnsi="宋体" w:cs="宋体"/>
          <w:sz w:val="24"/>
          <w:szCs w:val="22"/>
        </w:rPr>
      </w:pPr>
      <w:r>
        <w:rPr>
          <w:rFonts w:hint="eastAsia" w:ascii="宋体" w:hAnsi="宋体" w:cs="宋体"/>
          <w:sz w:val="24"/>
          <w:szCs w:val="22"/>
        </w:rPr>
        <w:t>（5）评标委员会完成评标后,评委对各部分得分汇总,计算出本项目最终得分、性价比、评标价等。评标委员会按评标原则推荐中标候选人同时起草评标报告。</w:t>
      </w:r>
    </w:p>
    <w:p>
      <w:pPr>
        <w:pStyle w:val="21"/>
        <w:snapToGrid w:val="0"/>
        <w:spacing w:beforeLines="0" w:afterLines="0" w:line="440" w:lineRule="atLeast"/>
        <w:ind w:left="240" w:leftChars="120"/>
        <w:rPr>
          <w:rFonts w:hAnsi="宋体"/>
          <w:b/>
          <w:bCs/>
          <w:color w:val="000000"/>
        </w:rPr>
      </w:pPr>
      <w:r>
        <w:rPr>
          <w:rFonts w:hint="eastAsia" w:hAnsi="宋体"/>
          <w:b/>
          <w:bCs/>
          <w:color w:val="000000"/>
        </w:rPr>
        <w:t>（四）澄清问题的形式</w:t>
      </w:r>
    </w:p>
    <w:p>
      <w:pPr>
        <w:spacing w:line="440" w:lineRule="atLeas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pStyle w:val="21"/>
        <w:snapToGrid w:val="0"/>
        <w:spacing w:beforeLines="0" w:afterLines="0" w:line="440" w:lineRule="atLeast"/>
        <w:ind w:left="240" w:leftChars="120"/>
        <w:rPr>
          <w:rFonts w:hAnsi="宋体"/>
          <w:b/>
          <w:bCs/>
          <w:color w:val="000000"/>
        </w:rPr>
      </w:pPr>
      <w:r>
        <w:rPr>
          <w:rFonts w:hint="eastAsia" w:hAnsi="宋体"/>
          <w:b/>
          <w:bCs/>
          <w:color w:val="000000"/>
        </w:rPr>
        <w:t>（五）错误修正</w:t>
      </w:r>
    </w:p>
    <w:p>
      <w:pPr>
        <w:snapToGrid w:val="0"/>
        <w:spacing w:line="440" w:lineRule="atLeast"/>
        <w:ind w:left="240" w:leftChars="120" w:firstLine="240" w:firstLineChars="100"/>
        <w:rPr>
          <w:rFonts w:ascii="宋体" w:hAnsi="宋体" w:cs="宋体"/>
          <w:sz w:val="24"/>
        </w:rPr>
      </w:pPr>
      <w:r>
        <w:rPr>
          <w:rFonts w:hint="eastAsia" w:ascii="宋体" w:hAnsi="宋体" w:cs="宋体"/>
          <w:sz w:val="24"/>
        </w:rPr>
        <w:t>投标文件如果出现计算或表达上的错误，修正错误的原则如下：</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2.大写金额和小写金额不一致的，以大写金额为准；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4.总价金额与按单价汇总金额不一致的，以单价金额计算结果为准；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6.对不同文字文本投标文件的解释发生异议的，以中文文本为准。</w:t>
      </w:r>
    </w:p>
    <w:p>
      <w:pPr>
        <w:tabs>
          <w:tab w:val="left" w:pos="630"/>
        </w:tabs>
        <w:snapToGrid w:val="0"/>
        <w:spacing w:line="440" w:lineRule="atLeast"/>
        <w:ind w:firstLine="470" w:firstLineChars="196"/>
        <w:rPr>
          <w:rFonts w:ascii="宋体" w:hAnsi="宋体" w:cs="宋体"/>
          <w:b/>
          <w:sz w:val="24"/>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r>
        <w:rPr>
          <w:rFonts w:hint="eastAsia" w:ascii="宋体" w:hAnsi="宋体" w:cs="宋体"/>
          <w:b/>
          <w:sz w:val="24"/>
        </w:rPr>
        <w:t>。</w:t>
      </w:r>
    </w:p>
    <w:p>
      <w:pPr>
        <w:pStyle w:val="21"/>
        <w:tabs>
          <w:tab w:val="left" w:pos="630"/>
        </w:tabs>
        <w:snapToGrid w:val="0"/>
        <w:spacing w:beforeLines="0" w:afterLines="0" w:line="440" w:lineRule="atLeast"/>
        <w:ind w:firstLine="241" w:firstLineChars="100"/>
        <w:rPr>
          <w:rFonts w:hAnsi="宋体"/>
          <w:b/>
          <w:bCs/>
          <w:color w:val="000000"/>
        </w:rPr>
      </w:pPr>
      <w:r>
        <w:rPr>
          <w:rFonts w:hint="eastAsia" w:hAnsi="宋体"/>
          <w:b/>
          <w:bCs/>
          <w:color w:val="000000"/>
        </w:rPr>
        <w:t>（六）评标原则和评标办法</w:t>
      </w:r>
    </w:p>
    <w:p>
      <w:pPr>
        <w:pStyle w:val="21"/>
        <w:snapToGrid w:val="0"/>
        <w:spacing w:beforeLines="0" w:afterLines="0" w:line="440" w:lineRule="atLeast"/>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1"/>
        <w:snapToGrid w:val="0"/>
        <w:spacing w:beforeLines="0" w:afterLines="0" w:line="440" w:lineRule="atLeast"/>
        <w:ind w:firstLine="480" w:firstLineChars="200"/>
        <w:rPr>
          <w:rFonts w:hAnsi="宋体"/>
        </w:rPr>
      </w:pPr>
      <w:r>
        <w:rPr>
          <w:rFonts w:hint="eastAsia" w:hAnsi="宋体"/>
          <w:color w:val="000000"/>
        </w:rPr>
        <w:t>2.评标办法。本项目评标办法是</w:t>
      </w:r>
      <w:r>
        <w:rPr>
          <w:rFonts w:hint="eastAsia" w:hAnsi="宋体"/>
          <w:color w:val="000000"/>
          <w:u w:val="single"/>
        </w:rPr>
        <w:t>综合评分法</w:t>
      </w:r>
      <w:r>
        <w:rPr>
          <w:rFonts w:hint="eastAsia" w:hAnsi="宋体"/>
          <w:color w:val="000000"/>
        </w:rPr>
        <w:t>，具体评标内容及评分标准等详见《第四章：评标办法及评分标准》。</w:t>
      </w:r>
    </w:p>
    <w:p>
      <w:pPr>
        <w:pStyle w:val="6"/>
        <w:spacing w:before="0" w:after="0" w:line="440" w:lineRule="atLeast"/>
        <w:ind w:firstLine="241" w:firstLineChars="100"/>
        <w:rPr>
          <w:rFonts w:ascii="宋体" w:hAnsi="宋体" w:eastAsia="宋体" w:cs="宋体"/>
          <w:sz w:val="24"/>
          <w:szCs w:val="24"/>
        </w:rPr>
      </w:pPr>
      <w:r>
        <w:rPr>
          <w:rFonts w:hint="eastAsia" w:ascii="宋体" w:hAnsi="宋体" w:eastAsia="宋体" w:cs="宋体"/>
          <w:sz w:val="24"/>
          <w:szCs w:val="24"/>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Ansi="宋体"/>
          <w:b/>
          <w:bCs/>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pStyle w:val="21"/>
        <w:snapToGrid w:val="0"/>
        <w:spacing w:beforeLines="0" w:afterLines="0" w:line="440" w:lineRule="atLeast"/>
        <w:ind w:firstLine="241" w:firstLineChars="100"/>
        <w:rPr>
          <w:rFonts w:hAnsi="宋体"/>
          <w:b/>
          <w:bCs/>
          <w:color w:val="000000"/>
        </w:rPr>
      </w:pPr>
      <w:r>
        <w:rPr>
          <w:rFonts w:hint="eastAsia" w:hAnsi="宋体"/>
          <w:b/>
          <w:bCs/>
          <w:color w:val="000000"/>
        </w:rPr>
        <w:t>（八）评标过程的监控</w:t>
      </w:r>
    </w:p>
    <w:p>
      <w:pPr>
        <w:pStyle w:val="21"/>
        <w:snapToGrid w:val="0"/>
        <w:spacing w:beforeLines="0" w:afterLines="0" w:line="440" w:lineRule="atLeast"/>
        <w:ind w:firstLine="480" w:firstLineChars="200"/>
        <w:rPr>
          <w:rFonts w:hAnsi="宋体"/>
          <w:color w:val="000000"/>
        </w:rPr>
      </w:pPr>
      <w:r>
        <w:rPr>
          <w:rFonts w:hint="eastAsia" w:hAnsi="宋体"/>
          <w:color w:val="000000"/>
        </w:rPr>
        <w:t>本项目评标过程实行全程录音、录像监控，投标人在评标过程中所进行的试图影响评标结果的不公正活动，可能导致其投标被拒绝。</w:t>
      </w:r>
    </w:p>
    <w:p>
      <w:pPr>
        <w:spacing w:line="440" w:lineRule="atLeast"/>
        <w:ind w:firstLine="241" w:firstLineChars="100"/>
        <w:rPr>
          <w:rFonts w:ascii="宋体" w:hAnsi="宋体" w:cs="宋体"/>
          <w:b/>
          <w:sz w:val="24"/>
        </w:rPr>
      </w:pPr>
      <w:r>
        <w:rPr>
          <w:rFonts w:hint="eastAsia" w:ascii="宋体" w:hAnsi="宋体" w:cs="宋体"/>
          <w:b/>
          <w:sz w:val="24"/>
        </w:rPr>
        <w:t>（九）其他</w:t>
      </w:r>
    </w:p>
    <w:p>
      <w:pPr>
        <w:spacing w:line="440" w:lineRule="atLeast"/>
        <w:ind w:firstLine="480" w:firstLineChars="200"/>
        <w:rPr>
          <w:rFonts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采购过程中出现以下情形，导致电子交易平台无法正常运行，或者无法保证电子交易的公平、公正和安全时，采购组织机构可中止电子交易活动：</w:t>
      </w:r>
    </w:p>
    <w:p>
      <w:pPr>
        <w:spacing w:line="440" w:lineRule="atLeast"/>
        <w:ind w:firstLine="592" w:firstLineChars="247"/>
        <w:rPr>
          <w:rFonts w:ascii="宋体" w:hAnsi="宋体" w:cs="宋体"/>
          <w:sz w:val="24"/>
        </w:rPr>
      </w:pPr>
      <w:r>
        <w:rPr>
          <w:rFonts w:hint="eastAsia" w:ascii="宋体" w:hAnsi="宋体" w:cs="宋体"/>
          <w:sz w:val="24"/>
        </w:rPr>
        <w:t>1.电子交易平台发生故障而无法登录访问的；</w:t>
      </w:r>
    </w:p>
    <w:p>
      <w:pPr>
        <w:spacing w:line="440" w:lineRule="atLeast"/>
        <w:ind w:firstLine="592" w:firstLineChars="247"/>
        <w:rPr>
          <w:rFonts w:ascii="宋体" w:hAnsi="宋体" w:cs="宋体"/>
          <w:sz w:val="24"/>
        </w:rPr>
      </w:pPr>
      <w:r>
        <w:rPr>
          <w:rFonts w:hint="eastAsia" w:ascii="宋体" w:hAnsi="宋体" w:cs="宋体"/>
          <w:sz w:val="24"/>
        </w:rPr>
        <w:t>2.电子交易平台应用或数据库出现错误，不能进行正常操作的；</w:t>
      </w:r>
    </w:p>
    <w:p>
      <w:pPr>
        <w:spacing w:line="440" w:lineRule="atLeast"/>
        <w:ind w:firstLine="592" w:firstLineChars="247"/>
        <w:rPr>
          <w:rFonts w:ascii="宋体" w:hAnsi="宋体" w:cs="宋体"/>
          <w:sz w:val="24"/>
        </w:rPr>
      </w:pPr>
      <w:r>
        <w:rPr>
          <w:rFonts w:hint="eastAsia" w:ascii="宋体" w:hAnsi="宋体" w:cs="宋体"/>
          <w:sz w:val="24"/>
        </w:rPr>
        <w:t>3.电子交易平台发现严重安全漏洞，有潜在泄密危险的；</w:t>
      </w:r>
    </w:p>
    <w:p>
      <w:pPr>
        <w:spacing w:line="440" w:lineRule="atLeast"/>
        <w:ind w:firstLine="592" w:firstLineChars="247"/>
        <w:rPr>
          <w:rFonts w:ascii="宋体" w:hAnsi="宋体" w:cs="宋体"/>
          <w:sz w:val="24"/>
        </w:rPr>
      </w:pPr>
      <w:r>
        <w:rPr>
          <w:rFonts w:hint="eastAsia" w:ascii="宋体" w:hAnsi="宋体" w:cs="宋体"/>
          <w:sz w:val="24"/>
        </w:rPr>
        <w:t>4.病毒发作导致不能进行正常操作的；</w:t>
      </w:r>
    </w:p>
    <w:p>
      <w:pPr>
        <w:spacing w:line="440" w:lineRule="atLeast"/>
        <w:ind w:firstLine="592" w:firstLineChars="247"/>
        <w:rPr>
          <w:rFonts w:ascii="宋体" w:hAnsi="宋体" w:cs="宋体"/>
          <w:sz w:val="24"/>
        </w:rPr>
      </w:pPr>
      <w:r>
        <w:rPr>
          <w:rFonts w:hint="eastAsia" w:ascii="宋体" w:hAnsi="宋体" w:cs="宋体"/>
          <w:sz w:val="24"/>
        </w:rPr>
        <w:t>5.其他无法保证电子交易的公平、公正和安全的情况。</w:t>
      </w:r>
    </w:p>
    <w:p>
      <w:pPr>
        <w:spacing w:line="440" w:lineRule="atLeast"/>
        <w:ind w:firstLine="470" w:firstLineChars="196"/>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21"/>
        <w:snapToGrid w:val="0"/>
        <w:spacing w:beforeLines="0" w:afterLines="0" w:line="440" w:lineRule="exact"/>
        <w:outlineLvl w:val="1"/>
        <w:rPr>
          <w:rFonts w:hint="eastAsia" w:hAnsi="宋体"/>
          <w:b/>
          <w:bCs/>
        </w:rPr>
      </w:pPr>
      <w:r>
        <w:rPr>
          <w:rFonts w:hint="eastAsia" w:hAnsi="宋体"/>
          <w:b/>
          <w:bCs/>
          <w:sz w:val="28"/>
          <w:szCs w:val="28"/>
        </w:rPr>
        <w:t>六、定标</w:t>
      </w:r>
    </w:p>
    <w:p>
      <w:pPr>
        <w:pStyle w:val="21"/>
        <w:snapToGrid w:val="0"/>
        <w:spacing w:beforeLines="0" w:afterLines="0" w:line="440" w:lineRule="exact"/>
        <w:ind w:firstLine="482" w:firstLineChars="200"/>
        <w:rPr>
          <w:rFonts w:hAnsi="宋体"/>
          <w:b/>
          <w:bCs/>
        </w:rPr>
      </w:pPr>
      <w:r>
        <w:rPr>
          <w:rFonts w:hint="eastAsia" w:hAnsi="宋体"/>
          <w:b/>
          <w:bCs/>
        </w:rPr>
        <w:t>（一）确定中标人。本项目由采购人授权评标委员会确定中标人。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1.采购代理机构在评标结束后2个工作日内将评标报告交采购人确认。</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2.投标</w:t>
      </w:r>
      <w:r>
        <w:rPr>
          <w:rFonts w:hint="eastAsia" w:ascii="宋体" w:hAnsi="宋体" w:cs="宋体"/>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sz w:val="24"/>
          <w:szCs w:val="24"/>
        </w:rPr>
        <w:t>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3.采购人依法确定中标人后2个工作日内，采购代理机构以书面形式发出《中标通知书》,并同时在相关网站上发布中标公告。</w:t>
      </w:r>
    </w:p>
    <w:p>
      <w:pPr>
        <w:pStyle w:val="21"/>
        <w:snapToGrid w:val="0"/>
        <w:spacing w:beforeLines="0" w:afterLines="0" w:line="440" w:lineRule="exact"/>
        <w:outlineLvl w:val="1"/>
        <w:rPr>
          <w:rFonts w:hAnsi="宋体"/>
          <w:b/>
          <w:bCs/>
          <w:sz w:val="28"/>
          <w:szCs w:val="28"/>
        </w:rPr>
      </w:pPr>
      <w:r>
        <w:rPr>
          <w:rFonts w:hint="eastAsia" w:hAnsi="宋体"/>
          <w:b/>
          <w:bCs/>
          <w:sz w:val="28"/>
          <w:szCs w:val="28"/>
        </w:rPr>
        <w:t>七、合同授予</w:t>
      </w:r>
    </w:p>
    <w:p>
      <w:pPr>
        <w:snapToGrid w:val="0"/>
        <w:spacing w:line="440" w:lineRule="atLeast"/>
        <w:ind w:firstLine="482" w:firstLineChars="200"/>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rPr>
        <w:t>2.成交人按规定的日期、时间、地点，由法定代表人或其授权代表与采购人代表签订合同。如成交人为联合体的，由联合体成员各方法定代表人或其授权代表与采购人代表签订合同。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3.如签订合同并生效后，供应商无故拒绝或延期，除按照合同条款处理外，列入不良行为记录一次，并给予通报。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rPr>
        <w:t>4.成交人拒绝与采购人签订合同的，采购人可以按照评审报告推荐的中标或者成交候选人名单排序，确定下一候选人为成交人，也可以重新开展政府采购活动。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rPr>
        <w:t>5.采购合同由采购人与成交人根据采购文件、磋商响应文件等内容通过政府采购电子交易平台在线签订，自动备案。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rPr>
        <w:t>6.政府采购货物和服务项目不得收取质量保证金。政府采购工程以及与工程建设有关的货物、服务，采用招标方式采购的，按国家和省有关规定执行。</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（二）履约保证金：</w:t>
      </w:r>
    </w:p>
    <w:p>
      <w:pPr>
        <w:spacing w:line="440" w:lineRule="atLeast"/>
        <w:ind w:firstLine="480" w:firstLineChars="200"/>
        <w:rPr>
          <w:rFonts w:ascii="宋体" w:hAnsi="宋体" w:cs="宋体"/>
          <w:sz w:val="24"/>
          <w:szCs w:val="24"/>
        </w:rPr>
      </w:pPr>
      <w:r>
        <w:rPr>
          <w:rFonts w:hint="eastAsia" w:ascii="宋体" w:hAnsi="宋体" w:cs="宋体"/>
          <w:sz w:val="24"/>
          <w:szCs w:val="24"/>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spacing w:line="440" w:lineRule="atLeast"/>
        <w:ind w:firstLine="480" w:firstLineChars="200"/>
        <w:rPr>
          <w:rFonts w:ascii="宋体" w:hAnsi="宋体" w:cs="宋体"/>
          <w:sz w:val="24"/>
          <w:szCs w:val="22"/>
        </w:rPr>
      </w:pPr>
      <w:r>
        <w:rPr>
          <w:rFonts w:hint="eastAsia" w:ascii="宋体" w:hAnsi="宋体" w:cs="宋体"/>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w:t>
      </w:r>
      <w:r>
        <w:rPr>
          <w:rFonts w:hint="eastAsia" w:ascii="宋体" w:hAnsi="宋体" w:cs="宋体"/>
          <w:b/>
          <w:bCs/>
          <w:sz w:val="24"/>
          <w:szCs w:val="22"/>
        </w:rPr>
        <w:t>—</w:t>
      </w:r>
      <w:r>
        <w:rPr>
          <w:rFonts w:hint="eastAsia" w:ascii="宋体" w:hAnsi="宋体" w:cs="宋体"/>
          <w:sz w:val="24"/>
          <w:szCs w:val="22"/>
        </w:rPr>
        <w:t>支付保费—成功出单。政采云金融专线400-903-9583。</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（三）预付款</w:t>
      </w:r>
    </w:p>
    <w:p>
      <w:pPr>
        <w:spacing w:line="440" w:lineRule="atLeast"/>
        <w:ind w:firstLine="480" w:firstLineChars="200"/>
        <w:rPr>
          <w:rFonts w:ascii="宋体" w:hAnsi="宋体" w:cs="宋体"/>
          <w:sz w:val="24"/>
          <w:szCs w:val="24"/>
        </w:rPr>
      </w:pPr>
      <w:r>
        <w:rPr>
          <w:rFonts w:hint="eastAsia" w:ascii="宋体" w:hAnsi="宋体" w:cs="宋体"/>
          <w:sz w:val="24"/>
          <w:szCs w:val="22"/>
        </w:rPr>
        <w:t>采购单位应当在政府采购合同中约定预付款，对中小企业合同预付款比例原则上不低于合同金额的40％，不高于合</w:t>
      </w:r>
      <w:r>
        <w:rPr>
          <w:rFonts w:hint="eastAsia" w:ascii="宋体" w:hAnsi="宋体" w:cs="宋体"/>
          <w:sz w:val="24"/>
          <w:szCs w:val="24"/>
        </w:rPr>
        <w:t>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440" w:lineRule="atLeast"/>
        <w:ind w:firstLine="482" w:firstLineChars="200"/>
        <w:rPr>
          <w:rFonts w:ascii="宋体" w:hAnsi="宋体" w:cs="宋体"/>
          <w:b/>
          <w:bCs/>
          <w:sz w:val="24"/>
          <w:szCs w:val="24"/>
        </w:rPr>
      </w:pPr>
      <w:r>
        <w:rPr>
          <w:rFonts w:hint="eastAsia" w:ascii="宋体" w:hAnsi="宋体" w:cs="宋体"/>
          <w:b/>
          <w:bCs/>
          <w:sz w:val="24"/>
          <w:szCs w:val="24"/>
        </w:rPr>
        <w:t>（四）资金支付</w:t>
      </w:r>
    </w:p>
    <w:p>
      <w:pPr>
        <w:spacing w:line="440" w:lineRule="atLeast"/>
        <w:ind w:firstLine="480" w:firstLineChars="200"/>
        <w:rPr>
          <w:rFonts w:ascii="宋体" w:hAnsi="宋体" w:cs="宋体"/>
          <w:sz w:val="24"/>
          <w:szCs w:val="24"/>
        </w:rPr>
      </w:pPr>
      <w:r>
        <w:rPr>
          <w:rFonts w:hint="eastAsia" w:ascii="宋体" w:hAnsi="宋体" w:cs="宋体"/>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spacing w:line="36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八、中标服务费</w:t>
      </w:r>
    </w:p>
    <w:p>
      <w:pPr>
        <w:pStyle w:val="21"/>
        <w:snapToGrid w:val="0"/>
        <w:spacing w:beforeLines="0" w:afterLines="0" w:line="440" w:lineRule="exact"/>
        <w:ind w:firstLine="480" w:firstLineChars="200"/>
        <w:rPr>
          <w:rFonts w:hAnsi="宋体"/>
          <w:color w:val="000000"/>
        </w:rPr>
      </w:pPr>
      <w:r>
        <w:rPr>
          <w:rFonts w:hint="eastAsia" w:hAnsi="宋体"/>
          <w:color w:val="000000"/>
        </w:rPr>
        <w:t>中标服务费</w:t>
      </w:r>
      <w:r>
        <w:rPr>
          <w:rFonts w:hint="eastAsia" w:hAnsi="宋体"/>
          <w:color w:val="000000"/>
          <w:lang w:val="en-US" w:eastAsia="zh-CN"/>
        </w:rPr>
        <w:t>按中标价的1.5%计取</w:t>
      </w:r>
      <w:r>
        <w:rPr>
          <w:rFonts w:hint="eastAsia" w:hAnsi="宋体"/>
          <w:color w:val="000000"/>
        </w:rPr>
        <w:t>，在领取中标通知书时，</w:t>
      </w:r>
      <w:r>
        <w:rPr>
          <w:rFonts w:hint="eastAsia" w:hAnsi="宋体"/>
          <w:color w:val="000000"/>
          <w:lang w:val="en-US" w:eastAsia="zh-CN"/>
        </w:rPr>
        <w:t>由中标单位</w:t>
      </w:r>
      <w:r>
        <w:rPr>
          <w:rFonts w:hint="eastAsia" w:hAnsi="宋体"/>
          <w:color w:val="000000"/>
        </w:rPr>
        <w:t>向采购代理机构直接交纳，可用现金、转账付款方式。</w:t>
      </w:r>
    </w:p>
    <w:p>
      <w:pPr>
        <w:pStyle w:val="21"/>
        <w:snapToGrid w:val="0"/>
        <w:spacing w:beforeLines="0" w:afterLines="0" w:line="440" w:lineRule="exact"/>
        <w:ind w:firstLine="480" w:firstLineChars="200"/>
        <w:rPr>
          <w:rFonts w:hAnsi="宋体"/>
          <w:color w:val="000000"/>
        </w:rPr>
      </w:pPr>
      <w:r>
        <w:rPr>
          <w:rFonts w:hint="eastAsia" w:hAnsi="宋体"/>
          <w:color w:val="000000"/>
        </w:rPr>
        <w:t>帐户名称：东阳八婺工程项目管理有限公司</w:t>
      </w:r>
    </w:p>
    <w:p>
      <w:pPr>
        <w:pStyle w:val="21"/>
        <w:snapToGrid w:val="0"/>
        <w:spacing w:beforeLines="0" w:afterLines="0" w:line="440" w:lineRule="exact"/>
        <w:ind w:firstLine="480" w:firstLineChars="200"/>
        <w:rPr>
          <w:rFonts w:hAnsi="宋体"/>
          <w:color w:val="000000"/>
        </w:rPr>
      </w:pPr>
      <w:r>
        <w:rPr>
          <w:rFonts w:hint="eastAsia" w:hAnsi="宋体"/>
          <w:color w:val="000000"/>
        </w:rPr>
        <w:t>账    号：1208040009049224461</w:t>
      </w:r>
    </w:p>
    <w:p>
      <w:pPr>
        <w:pStyle w:val="21"/>
        <w:snapToGrid w:val="0"/>
        <w:spacing w:beforeLines="0" w:afterLines="0" w:line="440" w:lineRule="exact"/>
        <w:ind w:firstLine="480" w:firstLineChars="200"/>
        <w:rPr>
          <w:rFonts w:hAnsi="宋体"/>
          <w:bCs/>
        </w:rPr>
      </w:pPr>
      <w:r>
        <w:rPr>
          <w:rFonts w:hint="eastAsia" w:hAnsi="宋体"/>
          <w:bCs/>
        </w:rPr>
        <w:t>开户银行：中国工商银行东阳支行</w:t>
      </w:r>
    </w:p>
    <w:p>
      <w:pPr>
        <w:pStyle w:val="21"/>
        <w:snapToGrid w:val="0"/>
        <w:spacing w:before="156" w:after="156" w:line="240" w:lineRule="auto"/>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2711" w:firstLineChars="900"/>
        <w:rPr>
          <w:rFonts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ind w:firstLine="3012" w:firstLineChars="1000"/>
        <w:rPr>
          <w:rFonts w:hint="eastAsia" w:hAnsi="宋体"/>
          <w:b/>
          <w:bCs/>
          <w:color w:val="000000"/>
          <w:sz w:val="30"/>
          <w:szCs w:val="30"/>
        </w:rPr>
      </w:pPr>
    </w:p>
    <w:p>
      <w:pPr>
        <w:pStyle w:val="21"/>
        <w:snapToGrid w:val="0"/>
        <w:spacing w:before="156" w:after="156" w:line="240" w:lineRule="auto"/>
        <w:rPr>
          <w:rFonts w:hint="eastAsia" w:hAnsi="宋体"/>
          <w:b/>
          <w:bCs/>
          <w:color w:val="000000"/>
          <w:sz w:val="30"/>
          <w:szCs w:val="30"/>
        </w:rPr>
      </w:pPr>
    </w:p>
    <w:p>
      <w:pPr>
        <w:pStyle w:val="21"/>
        <w:snapToGrid w:val="0"/>
        <w:spacing w:before="156" w:after="156" w:line="240" w:lineRule="auto"/>
        <w:rPr>
          <w:rFonts w:hint="eastAsia" w:hAnsi="宋体"/>
          <w:b/>
          <w:bCs/>
          <w:color w:val="000000"/>
          <w:sz w:val="30"/>
          <w:szCs w:val="30"/>
        </w:rPr>
      </w:pPr>
    </w:p>
    <w:p>
      <w:pPr>
        <w:pStyle w:val="21"/>
        <w:snapToGrid w:val="0"/>
        <w:spacing w:before="156" w:after="156" w:line="240" w:lineRule="auto"/>
        <w:ind w:firstLine="3012" w:firstLineChars="10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w:t>
      </w:r>
      <w:r>
        <w:rPr>
          <w:rFonts w:hint="eastAsia" w:ascii="宋体" w:hAnsi="宋体" w:cs="宋体"/>
          <w:sz w:val="24"/>
          <w:lang w:eastAsia="zh-CN"/>
        </w:rPr>
        <w:t>东阳市43座水库功能调整方案编制及审查项目</w:t>
      </w:r>
      <w:r>
        <w:rPr>
          <w:rFonts w:hint="eastAsia" w:ascii="宋体" w:hAnsi="宋体" w:cs="宋体"/>
          <w:sz w:val="24"/>
        </w:rPr>
        <w:t>的评标。</w:t>
      </w:r>
    </w:p>
    <w:p>
      <w:pPr>
        <w:spacing w:before="156" w:beforeLines="50" w:after="156" w:afterLines="50" w:line="300" w:lineRule="exact"/>
        <w:ind w:firstLine="3924" w:firstLineChars="1396"/>
        <w:rPr>
          <w:rFonts w:ascii="宋体" w:hAnsi="宋体" w:cs="宋体"/>
          <w:b/>
          <w:bCs/>
          <w:color w:val="000000"/>
          <w:sz w:val="28"/>
          <w:szCs w:val="28"/>
        </w:rPr>
      </w:pPr>
      <w:r>
        <w:rPr>
          <w:rFonts w:hint="eastAsia" w:ascii="宋体" w:hAnsi="宋体" w:cs="宋体"/>
          <w:b/>
          <w:bCs/>
          <w:color w:val="000000"/>
          <w:sz w:val="28"/>
          <w:szCs w:val="28"/>
        </w:rPr>
        <w:t>一、总 则</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本次评标采用综合</w:t>
      </w:r>
      <w:r>
        <w:rPr>
          <w:rFonts w:hint="eastAsia" w:ascii="宋体" w:hAnsi="宋体" w:cs="宋体"/>
          <w:sz w:val="24"/>
          <w:szCs w:val="24"/>
        </w:rPr>
        <w:t>评分法，总分为100分，其中价格分</w:t>
      </w:r>
      <w:r>
        <w:rPr>
          <w:rFonts w:ascii="宋体" w:hAnsi="宋体" w:cs="宋体"/>
          <w:sz w:val="24"/>
          <w:szCs w:val="24"/>
        </w:rPr>
        <w:t>3</w:t>
      </w:r>
      <w:r>
        <w:rPr>
          <w:rFonts w:hint="eastAsia" w:ascii="宋体" w:hAnsi="宋体" w:cs="宋体"/>
          <w:sz w:val="24"/>
          <w:szCs w:val="24"/>
        </w:rPr>
        <w:t>0分、技术、资信及商务分</w:t>
      </w:r>
      <w:r>
        <w:rPr>
          <w:rFonts w:ascii="宋体" w:hAnsi="宋体" w:cs="宋体"/>
          <w:sz w:val="24"/>
          <w:szCs w:val="24"/>
        </w:rPr>
        <w:t>7</w:t>
      </w:r>
      <w:r>
        <w:rPr>
          <w:rFonts w:hint="eastAsia" w:ascii="宋体" w:hAnsi="宋体" w:cs="宋体"/>
          <w:sz w:val="24"/>
          <w:szCs w:val="24"/>
        </w:rPr>
        <w:t>0分。合格投标人的评标得分为各项目汇总得分，中标候选资格按评标综合得分由高到低顺序排列，得分相同的，按投标报价由低到高顺序排列；得分且投标报价相同的，按技术分由高到低</w:t>
      </w:r>
      <w:r>
        <w:rPr>
          <w:rFonts w:hint="eastAsia" w:ascii="宋体" w:hAnsi="宋体" w:cs="宋体"/>
          <w:color w:val="000000"/>
          <w:sz w:val="24"/>
          <w:szCs w:val="24"/>
        </w:rPr>
        <w:t>顺序排列。排名第一的投标人为中标候选人,排名第二的投标人为候补中标候选人</w:t>
      </w:r>
      <w:r>
        <w:rPr>
          <w:rFonts w:hint="eastAsia" w:ascii="宋体" w:hAnsi="宋体" w:cs="宋体"/>
          <w:sz w:val="24"/>
          <w:szCs w:val="24"/>
          <w:lang w:eastAsia="zh-CN"/>
        </w:rPr>
        <w:t>（</w:t>
      </w:r>
      <w:r>
        <w:rPr>
          <w:rFonts w:hint="eastAsia" w:ascii="宋体" w:hAnsi="宋体" w:cs="宋体"/>
          <w:sz w:val="24"/>
          <w:szCs w:val="24"/>
          <w:lang w:val="en-US" w:eastAsia="zh-CN"/>
        </w:rPr>
        <w:t>有效投标人为3家时推荐2名中标候选人，有效投标人大于3家时，推荐3名中标候选人</w:t>
      </w:r>
      <w:r>
        <w:rPr>
          <w:rFonts w:hint="eastAsia" w:ascii="宋体" w:hAnsi="宋体" w:cs="宋体"/>
          <w:sz w:val="24"/>
          <w:szCs w:val="24"/>
          <w:lang w:eastAsia="zh-CN"/>
        </w:rPr>
        <w:t>）</w:t>
      </w:r>
      <w:r>
        <w:rPr>
          <w:rFonts w:hint="eastAsia" w:ascii="宋体" w:hAnsi="宋体" w:cs="宋体"/>
          <w:color w:val="000000"/>
          <w:sz w:val="24"/>
          <w:szCs w:val="24"/>
        </w:rPr>
        <w:t>……其他投标人中标候选资格依此类推。评分过程中采用四舍五入法，并保留小数2位。</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投标人评标综合得分=技术、资信及商务分+报价分</w:t>
      </w:r>
    </w:p>
    <w:p>
      <w:pPr>
        <w:spacing w:before="156" w:beforeLines="50" w:after="156" w:afterLines="50" w:line="300" w:lineRule="exact"/>
        <w:ind w:firstLine="3654" w:firstLineChars="13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156" w:beforeLines="50" w:after="156" w:afterLines="50"/>
        <w:ind w:firstLine="241" w:firstLineChars="1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sz w:val="24"/>
          <w:szCs w:val="24"/>
        </w:rPr>
        <w:t>（一）评分表（技术、资信及商务分</w:t>
      </w:r>
      <w:r>
        <w:rPr>
          <w:rFonts w:hint="eastAsia" w:ascii="宋体" w:hAnsi="宋体" w:cs="宋体"/>
          <w:b/>
          <w:bCs/>
          <w:color w:val="000000" w:themeColor="text1"/>
          <w:sz w:val="24"/>
          <w:szCs w:val="24"/>
          <w14:textFill>
            <w14:solidFill>
              <w14:schemeClr w14:val="tx1"/>
            </w14:solidFill>
          </w14:textFill>
        </w:rPr>
        <w:t>共</w:t>
      </w:r>
      <w:r>
        <w:rPr>
          <w:rFonts w:ascii="宋体" w:hAnsi="宋体" w:cs="宋体"/>
          <w:b/>
          <w:bCs/>
          <w:sz w:val="24"/>
          <w:szCs w:val="24"/>
        </w:rPr>
        <w:t>70</w:t>
      </w:r>
      <w:r>
        <w:rPr>
          <w:rFonts w:hint="eastAsia" w:ascii="宋体" w:hAnsi="宋体" w:cs="宋体"/>
          <w:b/>
          <w:bCs/>
          <w:color w:val="000000" w:themeColor="text1"/>
          <w:sz w:val="24"/>
          <w:szCs w:val="24"/>
          <w14:textFill>
            <w14:solidFill>
              <w14:schemeClr w14:val="tx1"/>
            </w14:solidFill>
          </w14:textFill>
        </w:rPr>
        <w:t>分）：</w:t>
      </w:r>
    </w:p>
    <w:tbl>
      <w:tblPr>
        <w:tblStyle w:val="34"/>
        <w:tblW w:w="10223" w:type="dxa"/>
        <w:tblInd w:w="19" w:type="dxa"/>
        <w:tblLayout w:type="autofit"/>
        <w:tblCellMar>
          <w:top w:w="0" w:type="dxa"/>
          <w:left w:w="108" w:type="dxa"/>
          <w:bottom w:w="0" w:type="dxa"/>
          <w:right w:w="108" w:type="dxa"/>
        </w:tblCellMar>
      </w:tblPr>
      <w:tblGrid>
        <w:gridCol w:w="819"/>
        <w:gridCol w:w="1258"/>
        <w:gridCol w:w="7419"/>
        <w:gridCol w:w="727"/>
      </w:tblGrid>
      <w:tr>
        <w:tblPrEx>
          <w:tblCellMar>
            <w:top w:w="0" w:type="dxa"/>
            <w:left w:w="108" w:type="dxa"/>
            <w:bottom w:w="0" w:type="dxa"/>
            <w:right w:w="108" w:type="dxa"/>
          </w:tblCellMar>
        </w:tblPrEx>
        <w:trPr>
          <w:trHeight w:val="41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宋体" w:hAnsi="宋体" w:eastAsia="宋体" w:cs="宋体"/>
                <w:color w:val="000000"/>
                <w:kern w:val="0"/>
                <w:sz w:val="24"/>
                <w:szCs w:val="24"/>
              </w:rPr>
            </w:pPr>
            <w:r>
              <w:rPr>
                <w:rFonts w:hint="eastAsia" w:ascii="宋体" w:hAnsi="宋体" w:eastAsia="宋体" w:cs="宋体"/>
                <w:b/>
                <w:bCs w:val="0"/>
                <w:sz w:val="24"/>
                <w:szCs w:val="24"/>
              </w:rPr>
              <w:t>序号</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宋体" w:hAnsi="宋体" w:eastAsia="宋体" w:cs="宋体"/>
                <w:color w:val="000000"/>
                <w:kern w:val="0"/>
                <w:sz w:val="24"/>
                <w:szCs w:val="24"/>
              </w:rPr>
            </w:pPr>
            <w:r>
              <w:rPr>
                <w:rFonts w:hint="eastAsia" w:ascii="宋体" w:hAnsi="宋体" w:eastAsia="宋体" w:cs="宋体"/>
                <w:b/>
                <w:bCs w:val="0"/>
                <w:sz w:val="24"/>
                <w:szCs w:val="24"/>
              </w:rPr>
              <w:t>评分内容</w:t>
            </w: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宋体" w:hAnsi="宋体" w:eastAsia="宋体" w:cs="宋体"/>
                <w:color w:val="000000"/>
                <w:kern w:val="0"/>
                <w:sz w:val="24"/>
                <w:szCs w:val="24"/>
              </w:rPr>
            </w:pPr>
            <w:r>
              <w:rPr>
                <w:rFonts w:hint="eastAsia" w:ascii="宋体" w:hAnsi="宋体" w:eastAsia="宋体" w:cs="宋体"/>
                <w:b/>
                <w:bCs w:val="0"/>
                <w:sz w:val="24"/>
                <w:szCs w:val="24"/>
              </w:rPr>
              <w:t>评分标准</w:t>
            </w:r>
          </w:p>
        </w:tc>
        <w:tc>
          <w:tcPr>
            <w:tcW w:w="7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90" w:lineRule="exact"/>
              <w:jc w:val="center"/>
              <w:rPr>
                <w:rFonts w:hint="eastAsia" w:ascii="宋体" w:hAnsi="宋体" w:eastAsia="宋体" w:cs="宋体"/>
                <w:color w:val="000000"/>
                <w:kern w:val="0"/>
                <w:sz w:val="24"/>
                <w:szCs w:val="24"/>
              </w:rPr>
            </w:pPr>
            <w:r>
              <w:rPr>
                <w:rFonts w:hint="eastAsia" w:ascii="宋体" w:hAnsi="宋体" w:eastAsia="宋体" w:cs="宋体"/>
                <w:b/>
                <w:bCs w:val="0"/>
                <w:sz w:val="24"/>
                <w:szCs w:val="24"/>
              </w:rPr>
              <w:t>分值</w:t>
            </w:r>
          </w:p>
        </w:tc>
      </w:tr>
      <w:tr>
        <w:tblPrEx>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相关业绩</w:t>
            </w: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投标</w:t>
            </w:r>
            <w:r>
              <w:rPr>
                <w:rFonts w:hint="eastAsia" w:ascii="宋体" w:hAnsi="宋体" w:cs="宋体"/>
                <w:color w:val="000000"/>
                <w:kern w:val="0"/>
                <w:sz w:val="24"/>
                <w:szCs w:val="24"/>
                <w:lang w:val="en-US" w:eastAsia="zh-CN"/>
              </w:rPr>
              <w:t>人</w:t>
            </w:r>
            <w:r>
              <w:rPr>
                <w:rFonts w:hint="eastAsia" w:ascii="宋体" w:hAnsi="宋体" w:eastAsia="宋体" w:cs="宋体"/>
                <w:color w:val="000000"/>
                <w:kern w:val="0"/>
                <w:sz w:val="24"/>
                <w:szCs w:val="24"/>
                <w:lang w:val="en-US" w:eastAsia="zh-CN"/>
              </w:rPr>
              <w:t>自2020年1月1日以来（以合同签订日期为准）独立承担过</w:t>
            </w:r>
            <w:r>
              <w:rPr>
                <w:rFonts w:hint="eastAsia" w:ascii="宋体" w:hAnsi="宋体" w:cs="宋体"/>
                <w:color w:val="000000"/>
                <w:kern w:val="0"/>
                <w:sz w:val="24"/>
                <w:szCs w:val="24"/>
                <w:lang w:val="en-US" w:eastAsia="zh-CN"/>
              </w:rPr>
              <w:t>类似项目</w:t>
            </w:r>
            <w:r>
              <w:rPr>
                <w:rFonts w:hint="eastAsia" w:ascii="宋体" w:hAnsi="宋体" w:eastAsia="宋体" w:cs="宋体"/>
                <w:color w:val="000000"/>
                <w:kern w:val="0"/>
                <w:sz w:val="24"/>
                <w:szCs w:val="24"/>
                <w:lang w:val="en-US" w:eastAsia="zh-CN"/>
              </w:rPr>
              <w:t>业绩的，每提供一个得1分，最高得</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注：提供业绩合同复印件并加盖单位公章。</w:t>
            </w:r>
          </w:p>
        </w:tc>
        <w:tc>
          <w:tcPr>
            <w:tcW w:w="7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分</w:t>
            </w:r>
          </w:p>
        </w:tc>
      </w:tr>
      <w:tr>
        <w:tblPrEx>
          <w:tblCellMar>
            <w:top w:w="0" w:type="dxa"/>
            <w:left w:w="108" w:type="dxa"/>
            <w:bottom w:w="0" w:type="dxa"/>
            <w:right w:w="108" w:type="dxa"/>
          </w:tblCellMar>
        </w:tblPrEx>
        <w:trPr>
          <w:trHeight w:val="657" w:hRule="atLeast"/>
        </w:trPr>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258"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bCs/>
                <w:color w:val="auto"/>
                <w:kern w:val="0"/>
                <w:sz w:val="24"/>
                <w:szCs w:val="24"/>
              </w:rPr>
              <w:t>投标人综合实力</w:t>
            </w: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w:t>
            </w:r>
            <w:r>
              <w:rPr>
                <w:rFonts w:hint="eastAsia" w:ascii="宋体" w:hAnsi="宋体" w:cs="宋体"/>
                <w:color w:val="000000"/>
                <w:kern w:val="0"/>
                <w:sz w:val="24"/>
                <w:szCs w:val="24"/>
                <w:lang w:val="en-US" w:eastAsia="zh-CN"/>
              </w:rPr>
              <w:t>人</w:t>
            </w:r>
            <w:r>
              <w:rPr>
                <w:rFonts w:hint="eastAsia" w:ascii="宋体" w:hAnsi="宋体" w:eastAsia="宋体" w:cs="宋体"/>
                <w:color w:val="000000"/>
                <w:kern w:val="0"/>
                <w:sz w:val="24"/>
                <w:szCs w:val="24"/>
              </w:rPr>
              <w:t>具有水利水电专业工程咨询单位甲级资信证书的得</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分，乙级的得</w:t>
            </w:r>
            <w:r>
              <w:rPr>
                <w:rFonts w:hint="eastAsia" w:ascii="宋体" w:hAnsi="宋体" w:cs="宋体"/>
                <w:color w:val="000000"/>
                <w:kern w:val="0"/>
                <w:sz w:val="24"/>
                <w:szCs w:val="24"/>
                <w:lang w:val="en-US" w:eastAsia="zh-CN"/>
              </w:rPr>
              <w:t>0.5</w:t>
            </w:r>
            <w:r>
              <w:rPr>
                <w:rFonts w:hint="eastAsia" w:ascii="宋体" w:hAnsi="宋体" w:eastAsia="宋体" w:cs="宋体"/>
                <w:color w:val="000000"/>
                <w:kern w:val="0"/>
                <w:sz w:val="24"/>
                <w:szCs w:val="24"/>
              </w:rPr>
              <w:t>分，其余不得分。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注：提供</w:t>
            </w:r>
            <w:r>
              <w:rPr>
                <w:rFonts w:hint="eastAsia" w:ascii="宋体" w:hAnsi="宋体" w:eastAsia="宋体" w:cs="宋体"/>
                <w:color w:val="000000"/>
                <w:kern w:val="0"/>
                <w:sz w:val="24"/>
                <w:szCs w:val="24"/>
                <w:lang w:val="en-US" w:eastAsia="zh-CN"/>
              </w:rPr>
              <w:t>相关</w:t>
            </w:r>
            <w:r>
              <w:rPr>
                <w:rFonts w:hint="eastAsia" w:ascii="宋体" w:hAnsi="宋体" w:eastAsia="宋体" w:cs="宋体"/>
                <w:color w:val="000000"/>
                <w:kern w:val="0"/>
                <w:sz w:val="24"/>
                <w:szCs w:val="24"/>
              </w:rPr>
              <w:t>证书</w:t>
            </w:r>
            <w:r>
              <w:rPr>
                <w:rFonts w:hint="eastAsia" w:ascii="宋体" w:hAnsi="宋体" w:eastAsia="宋体" w:cs="宋体"/>
                <w:color w:val="000000"/>
                <w:kern w:val="0"/>
                <w:sz w:val="24"/>
                <w:szCs w:val="24"/>
                <w:lang w:val="en-US" w:eastAsia="zh-CN"/>
              </w:rPr>
              <w:t>复印件</w:t>
            </w:r>
            <w:r>
              <w:rPr>
                <w:rFonts w:hint="eastAsia" w:ascii="宋体" w:hAnsi="宋体" w:eastAsia="宋体" w:cs="宋体"/>
                <w:color w:val="000000"/>
                <w:kern w:val="0"/>
                <w:sz w:val="24"/>
                <w:szCs w:val="24"/>
              </w:rPr>
              <w:t>并加盖</w:t>
            </w:r>
            <w:r>
              <w:rPr>
                <w:rFonts w:hint="eastAsia" w:ascii="宋体" w:hAnsi="宋体" w:eastAsia="宋体" w:cs="宋体"/>
                <w:color w:val="000000"/>
                <w:kern w:val="0"/>
                <w:sz w:val="24"/>
                <w:szCs w:val="24"/>
                <w:lang w:val="en-US" w:eastAsia="zh-CN"/>
              </w:rPr>
              <w:t>单位</w:t>
            </w:r>
            <w:r>
              <w:rPr>
                <w:rFonts w:hint="eastAsia" w:ascii="宋体" w:hAnsi="宋体" w:eastAsia="宋体" w:cs="宋体"/>
                <w:color w:val="000000"/>
                <w:kern w:val="0"/>
                <w:sz w:val="24"/>
                <w:szCs w:val="24"/>
              </w:rPr>
              <w:t>公章，否则不得分。</w:t>
            </w:r>
          </w:p>
        </w:tc>
        <w:tc>
          <w:tcPr>
            <w:tcW w:w="727" w:type="dxa"/>
            <w:tcBorders>
              <w:top w:val="single" w:color="auto" w:sz="4" w:space="0"/>
              <w:left w:val="nil"/>
              <w:bottom w:val="single" w:color="auto" w:sz="4" w:space="0"/>
              <w:right w:val="single" w:color="auto" w:sz="4" w:space="0"/>
            </w:tcBorders>
            <w:noWrap w:val="0"/>
            <w:vAlign w:val="center"/>
          </w:tcPr>
          <w:p>
            <w:pPr>
              <w:pStyle w:val="46"/>
              <w:spacing w:line="240" w:lineRule="auto"/>
              <w:ind w:left="0" w:leftChars="0" w:firstLine="0" w:firstLineChars="0"/>
              <w:jc w:val="center"/>
              <w:rPr>
                <w:rFonts w:hint="eastAsia" w:ascii="宋体" w:hAnsi="宋体" w:eastAsia="宋体" w:cs="宋体"/>
                <w:color w:val="auto"/>
                <w:kern w:val="0"/>
                <w:sz w:val="24"/>
                <w:szCs w:val="24"/>
                <w:highlight w:val="yellow"/>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分</w:t>
            </w:r>
          </w:p>
        </w:tc>
      </w:tr>
      <w:tr>
        <w:tblPrEx>
          <w:tblCellMar>
            <w:top w:w="0" w:type="dxa"/>
            <w:left w:w="108" w:type="dxa"/>
            <w:bottom w:w="0" w:type="dxa"/>
            <w:right w:w="108" w:type="dxa"/>
          </w:tblCellMar>
        </w:tblPrEx>
        <w:trPr>
          <w:trHeight w:val="657" w:hRule="atLeast"/>
        </w:trPr>
        <w:tc>
          <w:tcPr>
            <w:tcW w:w="81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rPr>
            </w:pPr>
          </w:p>
        </w:tc>
        <w:tc>
          <w:tcPr>
            <w:tcW w:w="125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0"/>
                <w:sz w:val="24"/>
                <w:szCs w:val="24"/>
              </w:rPr>
            </w:pPr>
          </w:p>
        </w:tc>
        <w:tc>
          <w:tcPr>
            <w:tcW w:w="7419" w:type="dxa"/>
            <w:tcBorders>
              <w:top w:val="single" w:color="auto" w:sz="4" w:space="0"/>
              <w:left w:val="nil"/>
              <w:bottom w:val="single" w:color="auto" w:sz="4" w:space="0"/>
              <w:right w:val="single" w:color="auto" w:sz="4" w:space="0"/>
            </w:tcBorders>
            <w:noWrap w:val="0"/>
            <w:vAlign w:val="center"/>
          </w:tcPr>
          <w:p>
            <w:pPr>
              <w:widowControl/>
              <w:rPr>
                <w:rFonts w:hint="default" w:ascii="宋体" w:hAnsi="宋体" w:cs="宋体"/>
                <w:color w:val="auto"/>
                <w:sz w:val="24"/>
                <w:szCs w:val="24"/>
              </w:rPr>
            </w:pPr>
            <w:r>
              <w:rPr>
                <w:rFonts w:hint="eastAsia" w:ascii="宋体" w:hAnsi="宋体" w:cs="宋体"/>
                <w:color w:val="auto"/>
                <w:sz w:val="24"/>
                <w:szCs w:val="24"/>
              </w:rPr>
              <w:t>投标人自2020年1月1日（时间以获奖文件或荣誉证书上的落款时间为准）以来获得过省级及以上政府部门颁发的荣誉，</w:t>
            </w:r>
            <w:r>
              <w:rPr>
                <w:rFonts w:hint="eastAsia" w:ascii="宋体" w:hAnsi="宋体" w:cs="宋体"/>
                <w:color w:val="auto"/>
                <w:sz w:val="24"/>
                <w:szCs w:val="24"/>
                <w:lang w:val="en-US" w:eastAsia="zh-CN"/>
              </w:rPr>
              <w:t>每提供1个得1.5分，本项最高得3分</w:t>
            </w:r>
            <w:r>
              <w:rPr>
                <w:rFonts w:hint="default" w:ascii="宋体" w:hAnsi="宋体" w:cs="宋体"/>
                <w:color w:val="auto"/>
                <w:sz w:val="24"/>
                <w:szCs w:val="24"/>
              </w:rPr>
              <w:t>。</w:t>
            </w:r>
          </w:p>
          <w:p>
            <w:pPr>
              <w:widowControl/>
              <w:rPr>
                <w:rFonts w:hint="eastAsia" w:ascii="宋体" w:hAnsi="宋体" w:eastAsia="宋体" w:cs="宋体"/>
                <w:color w:val="auto"/>
                <w:kern w:val="0"/>
                <w:sz w:val="24"/>
                <w:szCs w:val="24"/>
              </w:rPr>
            </w:pPr>
            <w:r>
              <w:rPr>
                <w:rFonts w:hint="eastAsia" w:ascii="宋体" w:hAnsi="宋体" w:cs="宋体"/>
                <w:color w:val="auto"/>
                <w:sz w:val="24"/>
                <w:szCs w:val="24"/>
              </w:rPr>
              <w:t>注：</w:t>
            </w:r>
            <w:r>
              <w:rPr>
                <w:rFonts w:hint="eastAsia" w:ascii="宋体" w:hAnsi="宋体" w:cs="宋体"/>
                <w:color w:val="auto"/>
                <w:sz w:val="24"/>
                <w:szCs w:val="24"/>
                <w:lang w:val="en-US" w:eastAsia="zh-CN"/>
              </w:rPr>
              <w:t>同一奖项不累计得分，</w:t>
            </w:r>
            <w:r>
              <w:rPr>
                <w:rFonts w:hint="eastAsia" w:ascii="宋体" w:hAnsi="宋体" w:cs="宋体"/>
                <w:color w:val="auto"/>
                <w:sz w:val="24"/>
                <w:szCs w:val="24"/>
              </w:rPr>
              <w:t>提供获奖证书或文件复印件并加盖单位公章，否则不得分。</w:t>
            </w:r>
          </w:p>
        </w:tc>
        <w:tc>
          <w:tcPr>
            <w:tcW w:w="727" w:type="dxa"/>
            <w:tcBorders>
              <w:top w:val="single" w:color="auto" w:sz="4" w:space="0"/>
              <w:left w:val="nil"/>
              <w:bottom w:val="single" w:color="auto" w:sz="4" w:space="0"/>
              <w:right w:val="single" w:color="auto" w:sz="4" w:space="0"/>
            </w:tcBorders>
            <w:noWrap w:val="0"/>
            <w:vAlign w:val="center"/>
          </w:tcPr>
          <w:p>
            <w:pPr>
              <w:pStyle w:val="46"/>
              <w:ind w:firstLine="0" w:firstLineChars="0"/>
              <w:jc w:val="center"/>
              <w:rPr>
                <w:rFonts w:hint="default" w:ascii="宋体" w:hAnsi="宋体" w:eastAsia="宋体" w:cs="宋体"/>
                <w:color w:val="auto"/>
                <w:sz w:val="24"/>
                <w:szCs w:val="24"/>
                <w:lang w:val="en-US" w:eastAsia="zh-CN"/>
              </w:rPr>
            </w:pPr>
            <w:r>
              <w:rPr>
                <w:rFonts w:hint="eastAsia" w:cs="宋体"/>
                <w:color w:val="auto"/>
                <w:sz w:val="24"/>
                <w:szCs w:val="24"/>
                <w:lang w:val="en-US"/>
              </w:rPr>
              <w:t>3分</w:t>
            </w:r>
          </w:p>
        </w:tc>
      </w:tr>
      <w:tr>
        <w:tblPrEx>
          <w:tblCellMar>
            <w:top w:w="0" w:type="dxa"/>
            <w:left w:w="108" w:type="dxa"/>
            <w:bottom w:w="0" w:type="dxa"/>
            <w:right w:w="108" w:type="dxa"/>
          </w:tblCellMar>
        </w:tblPrEx>
        <w:trPr>
          <w:trHeight w:val="1285" w:hRule="atLeast"/>
        </w:trPr>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1258"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项目组人员配置</w:t>
            </w:r>
          </w:p>
        </w:tc>
        <w:tc>
          <w:tcPr>
            <w:tcW w:w="741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项目负责人：</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项目负责人具有水利专业正高级工程师职称，且具有水利部颁发的注册监理工程师</w:t>
            </w:r>
            <w:r>
              <w:rPr>
                <w:rFonts w:hint="eastAsia" w:ascii="宋体" w:hAnsi="宋体" w:cs="宋体"/>
                <w:color w:val="auto"/>
                <w:sz w:val="24"/>
                <w:szCs w:val="24"/>
                <w:lang w:val="en-US" w:eastAsia="zh-CN"/>
              </w:rPr>
              <w:t>或咨询工程师的</w:t>
            </w:r>
            <w:r>
              <w:rPr>
                <w:rFonts w:hint="eastAsia" w:ascii="宋体" w:hAnsi="宋体" w:eastAsia="宋体" w:cs="宋体"/>
                <w:color w:val="auto"/>
                <w:sz w:val="24"/>
                <w:szCs w:val="24"/>
                <w:lang w:val="en-US" w:eastAsia="zh-CN"/>
              </w:rPr>
              <w:t>，得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注：须为本单位正式员工，提供相关证明材料和职称证书复印件并加盖单位公章，未提供的或提供不全的不得分。</w:t>
            </w:r>
          </w:p>
        </w:tc>
        <w:tc>
          <w:tcPr>
            <w:tcW w:w="72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kern w:val="0"/>
                <w:sz w:val="24"/>
                <w:szCs w:val="24"/>
                <w:lang w:val="en-US" w:eastAsia="zh-CN" w:bidi="ar-SA"/>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p>
        </w:tc>
      </w:tr>
      <w:tr>
        <w:tblPrEx>
          <w:tblCellMar>
            <w:top w:w="0" w:type="dxa"/>
            <w:left w:w="108" w:type="dxa"/>
            <w:bottom w:w="0" w:type="dxa"/>
            <w:right w:w="108" w:type="dxa"/>
          </w:tblCellMar>
        </w:tblPrEx>
        <w:trPr>
          <w:trHeight w:val="369" w:hRule="atLeast"/>
        </w:trPr>
        <w:tc>
          <w:tcPr>
            <w:tcW w:w="819" w:type="dxa"/>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1258"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741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项目团队成员（不包括项目负责人）：</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具有水利工程</w:t>
            </w:r>
            <w:r>
              <w:rPr>
                <w:rFonts w:hint="eastAsia" w:ascii="宋体" w:hAnsi="宋体" w:cs="宋体"/>
                <w:sz w:val="24"/>
                <w:szCs w:val="24"/>
                <w:lang w:val="en-US" w:eastAsia="zh-CN"/>
              </w:rPr>
              <w:t>专业</w:t>
            </w:r>
            <w:r>
              <w:rPr>
                <w:rFonts w:hint="eastAsia" w:ascii="宋体" w:hAnsi="宋体" w:eastAsia="宋体" w:cs="宋体"/>
                <w:sz w:val="24"/>
                <w:szCs w:val="24"/>
                <w:lang w:eastAsia="zh-CN"/>
              </w:rPr>
              <w:t>、</w:t>
            </w:r>
            <w:r>
              <w:rPr>
                <w:rFonts w:hint="eastAsia" w:ascii="宋体" w:hAnsi="宋体" w:cs="宋体"/>
                <w:sz w:val="24"/>
                <w:szCs w:val="24"/>
                <w:lang w:val="en-US" w:eastAsia="zh-CN"/>
              </w:rPr>
              <w:t>水土保持专业</w:t>
            </w:r>
            <w:r>
              <w:rPr>
                <w:rFonts w:hint="eastAsia" w:ascii="宋体" w:hAnsi="宋体" w:eastAsia="宋体" w:cs="宋体"/>
                <w:sz w:val="24"/>
                <w:szCs w:val="24"/>
                <w:lang w:eastAsia="zh-CN"/>
              </w:rPr>
              <w:t>、</w:t>
            </w:r>
            <w:r>
              <w:rPr>
                <w:rFonts w:hint="eastAsia" w:ascii="宋体" w:hAnsi="宋体" w:cs="宋体"/>
                <w:sz w:val="24"/>
                <w:szCs w:val="24"/>
                <w:lang w:val="en-US" w:eastAsia="zh-CN"/>
              </w:rPr>
              <w:t>环境保护专业</w:t>
            </w:r>
            <w:r>
              <w:rPr>
                <w:rFonts w:hint="eastAsia" w:ascii="宋体" w:hAnsi="宋体" w:eastAsia="宋体" w:cs="宋体"/>
                <w:sz w:val="24"/>
                <w:szCs w:val="24"/>
                <w:lang w:eastAsia="zh-CN"/>
              </w:rPr>
              <w:t>、每个专业得2分；具有</w:t>
            </w:r>
            <w:r>
              <w:rPr>
                <w:rFonts w:hint="eastAsia" w:ascii="宋体" w:hAnsi="宋体" w:cs="宋体"/>
                <w:sz w:val="24"/>
                <w:szCs w:val="24"/>
                <w:lang w:val="en-US" w:eastAsia="zh-CN"/>
              </w:rPr>
              <w:t>高级及以上水利专业技术职称</w:t>
            </w:r>
            <w:r>
              <w:rPr>
                <w:rFonts w:hint="eastAsia" w:ascii="宋体" w:hAnsi="宋体" w:eastAsia="宋体" w:cs="宋体"/>
                <w:sz w:val="24"/>
                <w:szCs w:val="24"/>
                <w:lang w:eastAsia="zh-CN"/>
              </w:rPr>
              <w:t>的，每个得1分（以职业技术资格证书或专业技术资格证书为准），本项最高得</w:t>
            </w:r>
            <w:r>
              <w:rPr>
                <w:rFonts w:hint="eastAsia" w:ascii="宋体" w:hAnsi="宋体" w:cs="宋体"/>
                <w:sz w:val="24"/>
                <w:szCs w:val="24"/>
                <w:lang w:val="en-US" w:eastAsia="zh-CN"/>
              </w:rPr>
              <w:t>10</w:t>
            </w:r>
            <w:r>
              <w:rPr>
                <w:rFonts w:hint="eastAsia" w:ascii="宋体" w:hAnsi="宋体" w:eastAsia="宋体" w:cs="宋体"/>
                <w:sz w:val="24"/>
                <w:szCs w:val="24"/>
                <w:lang w:eastAsia="zh-CN"/>
              </w:rPr>
              <w:t>分。同一人不同专业不重复得分。</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lang w:val="en-US" w:eastAsia="zh-CN"/>
              </w:rPr>
              <w:t>须为本单位正式员工，提供相关证明材料和职称证书复印件并加盖单位公章，未提供的或提供不全的不得分。</w:t>
            </w:r>
          </w:p>
        </w:tc>
        <w:tc>
          <w:tcPr>
            <w:tcW w:w="727"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657"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000000"/>
                <w:kern w:val="0"/>
                <w:sz w:val="24"/>
                <w:szCs w:val="24"/>
              </w:rPr>
              <w:t>项目</w:t>
            </w:r>
            <w:r>
              <w:rPr>
                <w:rFonts w:hint="eastAsia" w:ascii="宋体" w:hAnsi="宋体" w:eastAsia="宋体" w:cs="宋体"/>
                <w:color w:val="000000"/>
                <w:kern w:val="0"/>
                <w:sz w:val="24"/>
                <w:szCs w:val="24"/>
                <w:lang w:val="en-US" w:eastAsia="zh-CN"/>
              </w:rPr>
              <w:t>背景和</w:t>
            </w:r>
            <w:r>
              <w:rPr>
                <w:rFonts w:hint="eastAsia" w:ascii="宋体" w:hAnsi="宋体" w:eastAsia="宋体" w:cs="宋体"/>
                <w:color w:val="000000"/>
                <w:kern w:val="0"/>
                <w:sz w:val="24"/>
                <w:szCs w:val="24"/>
              </w:rPr>
              <w:t>理解</w:t>
            </w:r>
            <w:r>
              <w:rPr>
                <w:rFonts w:hint="eastAsia" w:ascii="宋体" w:hAnsi="宋体" w:eastAsia="宋体" w:cs="宋体"/>
                <w:color w:val="000000"/>
                <w:kern w:val="0"/>
                <w:sz w:val="24"/>
                <w:szCs w:val="24"/>
                <w:lang w:val="en-US" w:eastAsia="zh-CN"/>
              </w:rPr>
              <w:t>情况</w:t>
            </w: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根据投标人对项目背景的解读</w:t>
            </w:r>
            <w:r>
              <w:rPr>
                <w:rFonts w:hint="eastAsia" w:ascii="宋体" w:hAnsi="宋体" w:cs="宋体"/>
                <w:sz w:val="24"/>
                <w:szCs w:val="24"/>
                <w:lang w:val="en-US" w:eastAsia="zh-CN"/>
              </w:rPr>
              <w:t>情况、对项目现状的了解程度（0-3分）、对东阳小型水库功能调整了解（0-3分）、熟悉水库功能调整工作要求的等情况（0-3分）进行评审。</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eastAsia" w:ascii="宋体" w:hAnsi="宋体" w:eastAsia="宋体" w:cs="宋体"/>
                <w:sz w:val="24"/>
                <w:szCs w:val="24"/>
                <w:lang w:val="en-US" w:eastAsia="zh-CN"/>
              </w:rPr>
            </w:pPr>
            <w:r>
              <w:rPr>
                <w:rFonts w:hint="eastAsia" w:cs="宋体"/>
                <w:color w:val="000000"/>
                <w:kern w:val="0"/>
                <w:sz w:val="24"/>
                <w:szCs w:val="24"/>
                <w:highlight w:val="none"/>
                <w:lang w:val="en-US" w:eastAsia="zh-CN"/>
              </w:rPr>
              <w:t>9</w:t>
            </w:r>
            <w:r>
              <w:rPr>
                <w:rFonts w:hint="eastAsia" w:ascii="宋体" w:hAnsi="宋体" w:eastAsia="宋体" w:cs="宋体"/>
                <w:color w:val="000000"/>
                <w:kern w:val="0"/>
                <w:sz w:val="24"/>
                <w:szCs w:val="24"/>
                <w:highlight w:val="none"/>
                <w:lang w:val="en-US" w:eastAsia="zh-CN"/>
              </w:rPr>
              <w:t>分</w:t>
            </w:r>
          </w:p>
        </w:tc>
      </w:tr>
      <w:tr>
        <w:tblPrEx>
          <w:tblCellMar>
            <w:top w:w="0" w:type="dxa"/>
            <w:left w:w="108" w:type="dxa"/>
            <w:bottom w:w="0" w:type="dxa"/>
            <w:right w:w="108" w:type="dxa"/>
          </w:tblCellMar>
        </w:tblPrEx>
        <w:trPr>
          <w:trHeight w:val="657" w:hRule="atLeast"/>
        </w:trPr>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c>
          <w:tcPr>
            <w:tcW w:w="1258"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项目</w:t>
            </w:r>
            <w:r>
              <w:rPr>
                <w:rFonts w:hint="eastAsia" w:ascii="宋体" w:hAnsi="宋体" w:eastAsia="宋体" w:cs="宋体"/>
                <w:bCs/>
                <w:color w:val="auto"/>
                <w:kern w:val="0"/>
                <w:sz w:val="24"/>
                <w:szCs w:val="24"/>
                <w:lang w:val="en-US" w:eastAsia="zh-CN"/>
              </w:rPr>
              <w:t>实施方案</w:t>
            </w: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根据投标人的总体工作思路</w:t>
            </w:r>
            <w:r>
              <w:rPr>
                <w:rFonts w:hint="eastAsia" w:ascii="宋体" w:hAnsi="宋体" w:cs="宋体"/>
                <w:sz w:val="24"/>
                <w:szCs w:val="24"/>
                <w:lang w:val="en-US" w:eastAsia="zh-CN"/>
              </w:rPr>
              <w:t>（0-3分）</w:t>
            </w:r>
            <w:r>
              <w:rPr>
                <w:rFonts w:hint="eastAsia" w:ascii="宋体" w:hAnsi="宋体" w:eastAsia="宋体" w:cs="宋体"/>
                <w:sz w:val="24"/>
                <w:szCs w:val="24"/>
                <w:lang w:val="en-US" w:eastAsia="zh-CN"/>
              </w:rPr>
              <w:t>，技术路线正确</w:t>
            </w:r>
            <w:r>
              <w:rPr>
                <w:rFonts w:hint="eastAsia" w:ascii="宋体" w:hAnsi="宋体" w:cs="宋体"/>
                <w:sz w:val="24"/>
                <w:szCs w:val="24"/>
                <w:lang w:val="en-US" w:eastAsia="zh-CN"/>
              </w:rPr>
              <w:t>（0-2分）</w:t>
            </w:r>
            <w:r>
              <w:rPr>
                <w:rFonts w:hint="eastAsia" w:ascii="宋体" w:hAnsi="宋体" w:eastAsia="宋体" w:cs="宋体"/>
                <w:sz w:val="24"/>
                <w:szCs w:val="24"/>
                <w:lang w:val="en-US" w:eastAsia="zh-CN"/>
              </w:rPr>
              <w:t>，解决问题思路清晰、内容全面</w:t>
            </w:r>
            <w:r>
              <w:rPr>
                <w:rFonts w:hint="eastAsia" w:ascii="宋体" w:hAnsi="宋体" w:cs="宋体"/>
                <w:sz w:val="24"/>
                <w:szCs w:val="24"/>
                <w:lang w:val="en-US" w:eastAsia="zh-CN"/>
              </w:rPr>
              <w:t>（0-2分）等进行评审。</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eastAsia" w:ascii="宋体" w:hAnsi="宋体" w:eastAsia="宋体" w:cs="宋体"/>
                <w:color w:val="FF0000"/>
                <w:sz w:val="24"/>
                <w:szCs w:val="24"/>
                <w:lang w:val="en-US"/>
              </w:rPr>
            </w:pPr>
            <w:r>
              <w:rPr>
                <w:rFonts w:hint="eastAsia" w:cs="宋体"/>
                <w:sz w:val="24"/>
                <w:szCs w:val="24"/>
                <w:lang w:val="en-US" w:eastAsia="zh-CN"/>
              </w:rPr>
              <w:t>7</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482" w:hRule="atLeast"/>
        </w:trPr>
        <w:tc>
          <w:tcPr>
            <w:tcW w:w="81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p>
        </w:tc>
        <w:tc>
          <w:tcPr>
            <w:tcW w:w="125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bCs/>
                <w:color w:val="auto"/>
                <w:kern w:val="0"/>
                <w:sz w:val="24"/>
                <w:szCs w:val="24"/>
                <w:lang w:val="en-US" w:eastAsia="zh-CN"/>
              </w:rPr>
            </w:pP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根据投标人的工作方案内容全面</w:t>
            </w:r>
            <w:r>
              <w:rPr>
                <w:rFonts w:hint="eastAsia" w:ascii="宋体" w:hAnsi="宋体" w:cs="宋体"/>
                <w:sz w:val="24"/>
                <w:szCs w:val="24"/>
                <w:lang w:val="en-US" w:eastAsia="zh-CN"/>
              </w:rPr>
              <w:t>（0-3分）</w:t>
            </w:r>
            <w:r>
              <w:rPr>
                <w:rFonts w:hint="eastAsia" w:ascii="宋体" w:hAnsi="宋体" w:eastAsia="宋体" w:cs="宋体"/>
                <w:sz w:val="24"/>
                <w:szCs w:val="24"/>
                <w:lang w:val="en-US" w:eastAsia="zh-CN"/>
              </w:rPr>
              <w:t>，具有针对性、可操作</w:t>
            </w:r>
            <w:r>
              <w:rPr>
                <w:rFonts w:hint="eastAsia" w:ascii="宋体" w:hAnsi="宋体" w:cs="宋体"/>
                <w:sz w:val="24"/>
                <w:szCs w:val="24"/>
                <w:lang w:val="en-US" w:eastAsia="zh-CN"/>
              </w:rPr>
              <w:t>性（0-3分）等进行评审。</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eastAsia" w:ascii="宋体" w:hAnsi="宋体" w:eastAsia="宋体" w:cs="宋体"/>
                <w:sz w:val="24"/>
                <w:szCs w:val="24"/>
                <w:lang w:val="en-US" w:eastAsia="zh-CN"/>
              </w:rPr>
            </w:pPr>
            <w:r>
              <w:rPr>
                <w:rFonts w:hint="eastAsia" w:cs="宋体"/>
                <w:sz w:val="24"/>
                <w:szCs w:val="24"/>
                <w:lang w:val="en-US" w:eastAsia="zh-CN"/>
              </w:rPr>
              <w:t>6</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473" w:hRule="atLeast"/>
        </w:trPr>
        <w:tc>
          <w:tcPr>
            <w:tcW w:w="81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p>
        </w:tc>
        <w:tc>
          <w:tcPr>
            <w:tcW w:w="125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bCs/>
                <w:color w:val="auto"/>
                <w:kern w:val="0"/>
                <w:sz w:val="24"/>
                <w:szCs w:val="24"/>
                <w:lang w:val="en-US" w:eastAsia="zh-CN"/>
              </w:rPr>
            </w:pP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根据投标人的具备完整、可行的预期成果体系</w:t>
            </w:r>
            <w:r>
              <w:rPr>
                <w:rFonts w:hint="eastAsia" w:ascii="宋体" w:hAnsi="宋体" w:cs="宋体"/>
                <w:sz w:val="24"/>
                <w:szCs w:val="24"/>
                <w:lang w:val="en-US" w:eastAsia="zh-CN"/>
              </w:rPr>
              <w:t>等进行评审（0-4）。</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eastAsia" w:ascii="宋体" w:hAnsi="宋体" w:eastAsia="宋体" w:cs="宋体"/>
                <w:sz w:val="24"/>
                <w:szCs w:val="24"/>
                <w:lang w:val="en-US" w:eastAsia="zh-CN"/>
              </w:rPr>
            </w:pPr>
            <w:r>
              <w:rPr>
                <w:rFonts w:hint="eastAsia" w:cs="宋体"/>
                <w:sz w:val="24"/>
                <w:szCs w:val="24"/>
                <w:lang w:val="en-US" w:eastAsia="zh-CN"/>
              </w:rPr>
              <w:t>4</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657" w:hRule="atLeast"/>
        </w:trPr>
        <w:tc>
          <w:tcPr>
            <w:tcW w:w="81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p>
        </w:tc>
        <w:tc>
          <w:tcPr>
            <w:tcW w:w="1258"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bCs/>
                <w:color w:val="auto"/>
                <w:kern w:val="0"/>
                <w:sz w:val="24"/>
                <w:szCs w:val="24"/>
                <w:lang w:val="en-US" w:eastAsia="zh-CN"/>
              </w:rPr>
            </w:pP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根据投标人的进度控制合理</w:t>
            </w:r>
            <w:r>
              <w:rPr>
                <w:rFonts w:hint="eastAsia" w:ascii="宋体" w:hAnsi="宋体" w:cs="宋体"/>
                <w:sz w:val="24"/>
                <w:szCs w:val="24"/>
                <w:lang w:val="en-US" w:eastAsia="zh-CN"/>
              </w:rPr>
              <w:t>（0-2分）</w:t>
            </w:r>
            <w:r>
              <w:rPr>
                <w:rFonts w:hint="eastAsia" w:ascii="宋体" w:hAnsi="宋体" w:eastAsia="宋体" w:cs="宋体"/>
                <w:sz w:val="24"/>
                <w:szCs w:val="24"/>
                <w:lang w:val="en-US" w:eastAsia="zh-CN"/>
              </w:rPr>
              <w:t>、关键时间节点把握科学准确</w:t>
            </w:r>
            <w:r>
              <w:rPr>
                <w:rFonts w:hint="eastAsia" w:ascii="宋体" w:hAnsi="宋体" w:cs="宋体"/>
                <w:sz w:val="24"/>
                <w:szCs w:val="24"/>
                <w:lang w:val="en-US" w:eastAsia="zh-CN"/>
              </w:rPr>
              <w:t>（0-2分）</w:t>
            </w:r>
            <w:r>
              <w:rPr>
                <w:rFonts w:hint="eastAsia" w:ascii="宋体" w:hAnsi="宋体" w:eastAsia="宋体" w:cs="宋体"/>
                <w:sz w:val="24"/>
                <w:szCs w:val="24"/>
                <w:lang w:val="en-US" w:eastAsia="zh-CN"/>
              </w:rPr>
              <w:t>、进度控制措施内容科学合理</w:t>
            </w:r>
            <w:r>
              <w:rPr>
                <w:rFonts w:hint="eastAsia" w:ascii="宋体" w:hAnsi="宋体" w:cs="宋体"/>
                <w:sz w:val="24"/>
                <w:szCs w:val="24"/>
                <w:lang w:val="en-US" w:eastAsia="zh-CN"/>
              </w:rPr>
              <w:t>（0-2分）等进行评审</w:t>
            </w:r>
            <w:r>
              <w:rPr>
                <w:rFonts w:hint="eastAsia" w:ascii="宋体" w:hAnsi="宋体" w:eastAsia="宋体" w:cs="宋体"/>
                <w:sz w:val="24"/>
                <w:szCs w:val="24"/>
                <w:lang w:val="en-US" w:eastAsia="zh-CN"/>
              </w:rPr>
              <w:t>。</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eastAsia" w:ascii="宋体" w:hAnsi="宋体" w:eastAsia="宋体" w:cs="宋体"/>
                <w:sz w:val="24"/>
                <w:szCs w:val="24"/>
                <w:lang w:val="en-US" w:eastAsia="zh-CN"/>
              </w:rPr>
            </w:pPr>
            <w:r>
              <w:rPr>
                <w:rFonts w:hint="eastAsia" w:cs="宋体"/>
                <w:sz w:val="24"/>
                <w:szCs w:val="24"/>
                <w:lang w:val="en-US" w:eastAsia="zh-CN"/>
              </w:rPr>
              <w:t>6</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657" w:hRule="atLeast"/>
        </w:trPr>
        <w:tc>
          <w:tcPr>
            <w:tcW w:w="81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p>
        </w:tc>
        <w:tc>
          <w:tcPr>
            <w:tcW w:w="1258"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bCs/>
                <w:color w:val="auto"/>
                <w:kern w:val="0"/>
                <w:sz w:val="24"/>
                <w:szCs w:val="24"/>
                <w:lang w:val="en-US" w:eastAsia="zh-CN"/>
              </w:rPr>
            </w:pPr>
          </w:p>
        </w:tc>
        <w:tc>
          <w:tcPr>
            <w:tcW w:w="74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根据投标人重点、难点分析</w:t>
            </w:r>
            <w:r>
              <w:rPr>
                <w:rFonts w:hint="eastAsia" w:ascii="宋体" w:hAnsi="宋体" w:cs="宋体"/>
                <w:sz w:val="24"/>
                <w:szCs w:val="24"/>
                <w:lang w:val="en-US" w:eastAsia="zh-CN"/>
              </w:rPr>
              <w:t>情况（0-3分）、</w:t>
            </w:r>
            <w:r>
              <w:rPr>
                <w:rFonts w:hint="eastAsia" w:ascii="宋体" w:hAnsi="宋体" w:eastAsia="宋体" w:cs="宋体"/>
                <w:sz w:val="24"/>
                <w:szCs w:val="24"/>
                <w:lang w:val="en-US" w:eastAsia="zh-CN"/>
              </w:rPr>
              <w:t>针对项目特点、实际解决项目所要解决的问题清晰、到位</w:t>
            </w:r>
            <w:r>
              <w:rPr>
                <w:rFonts w:hint="eastAsia" w:ascii="宋体" w:hAnsi="宋体" w:cs="宋体"/>
                <w:sz w:val="24"/>
                <w:szCs w:val="24"/>
                <w:lang w:val="en-US" w:eastAsia="zh-CN"/>
              </w:rPr>
              <w:t>，提出的对策与方案建议具有可操作性、具有实用性（0-3分）等进行评审。</w:t>
            </w:r>
          </w:p>
        </w:tc>
        <w:tc>
          <w:tcPr>
            <w:tcW w:w="727" w:type="dxa"/>
            <w:tcBorders>
              <w:top w:val="single" w:color="auto" w:sz="4" w:space="0"/>
              <w:left w:val="nil"/>
              <w:bottom w:val="single" w:color="auto" w:sz="4" w:space="0"/>
              <w:right w:val="single" w:color="auto" w:sz="4" w:space="0"/>
            </w:tcBorders>
            <w:noWrap w:val="0"/>
            <w:vAlign w:val="center"/>
          </w:tcPr>
          <w:p>
            <w:pPr>
              <w:pStyle w:val="46"/>
              <w:ind w:left="0" w:leftChars="0" w:firstLine="0" w:firstLineChars="0"/>
              <w:jc w:val="center"/>
              <w:rPr>
                <w:rFonts w:hint="default" w:cs="宋体"/>
                <w:sz w:val="24"/>
                <w:szCs w:val="24"/>
                <w:lang w:val="en-US" w:eastAsia="zh-CN"/>
              </w:rPr>
            </w:pPr>
            <w:r>
              <w:rPr>
                <w:rFonts w:hint="eastAsia" w:cs="宋体"/>
                <w:sz w:val="24"/>
                <w:szCs w:val="24"/>
                <w:lang w:val="en-US" w:eastAsia="zh-CN"/>
              </w:rPr>
              <w:t>6分</w:t>
            </w:r>
          </w:p>
        </w:tc>
      </w:tr>
      <w:tr>
        <w:tblPrEx>
          <w:tblCellMar>
            <w:top w:w="0" w:type="dxa"/>
            <w:left w:w="108" w:type="dxa"/>
            <w:bottom w:w="0" w:type="dxa"/>
            <w:right w:w="108" w:type="dxa"/>
          </w:tblCellMar>
        </w:tblPrEx>
        <w:trPr>
          <w:trHeight w:val="657"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计划安排</w:t>
            </w:r>
          </w:p>
        </w:tc>
        <w:tc>
          <w:tcPr>
            <w:tcW w:w="741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Cs/>
                <w:kern w:val="0"/>
                <w:sz w:val="24"/>
                <w:szCs w:val="24"/>
                <w:lang w:val="en-US" w:eastAsia="zh-CN" w:bidi="ar-SA"/>
              </w:rPr>
            </w:pPr>
            <w:r>
              <w:rPr>
                <w:rFonts w:hint="eastAsia" w:ascii="宋体" w:hAnsi="宋体" w:eastAsia="宋体" w:cs="宋体"/>
                <w:sz w:val="24"/>
                <w:szCs w:val="24"/>
              </w:rPr>
              <w:t>根据投标人</w:t>
            </w:r>
            <w:r>
              <w:rPr>
                <w:rFonts w:hint="eastAsia" w:ascii="宋体" w:hAnsi="宋体" w:eastAsia="宋体" w:cs="宋体"/>
                <w:sz w:val="24"/>
                <w:szCs w:val="24"/>
                <w:lang w:eastAsia="zh-CN"/>
              </w:rPr>
              <w:t>提供的</w:t>
            </w:r>
            <w:r>
              <w:rPr>
                <w:rFonts w:hint="eastAsia" w:ascii="宋体" w:hAnsi="宋体" w:eastAsia="宋体" w:cs="宋体"/>
                <w:sz w:val="24"/>
                <w:szCs w:val="24"/>
              </w:rPr>
              <w:t>项目计划</w:t>
            </w:r>
            <w:r>
              <w:rPr>
                <w:rFonts w:hint="eastAsia" w:ascii="宋体" w:hAnsi="宋体" w:eastAsia="宋体" w:cs="宋体"/>
                <w:sz w:val="24"/>
                <w:szCs w:val="24"/>
                <w:lang w:eastAsia="zh-CN"/>
              </w:rPr>
              <w:t>实施</w:t>
            </w:r>
            <w:r>
              <w:rPr>
                <w:rFonts w:hint="eastAsia" w:ascii="宋体" w:hAnsi="宋体" w:eastAsia="宋体" w:cs="宋体"/>
                <w:sz w:val="24"/>
                <w:szCs w:val="24"/>
              </w:rPr>
              <w:t>安排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w:t>
            </w:r>
            <w:r>
              <w:rPr>
                <w:rFonts w:hint="eastAsia" w:ascii="宋体" w:hAnsi="宋体" w:eastAsia="宋体" w:cs="宋体"/>
                <w:sz w:val="24"/>
                <w:szCs w:val="24"/>
              </w:rPr>
              <w:t>项目风险控制措施</w:t>
            </w:r>
            <w:r>
              <w:rPr>
                <w:rFonts w:hint="eastAsia" w:ascii="宋体" w:hAnsi="宋体" w:eastAsia="宋体" w:cs="宋体"/>
                <w:sz w:val="24"/>
                <w:szCs w:val="24"/>
                <w:lang w:val="en-US" w:eastAsia="zh-CN"/>
              </w:rPr>
              <w:t>（0-2分）等进行打分。</w:t>
            </w:r>
          </w:p>
        </w:tc>
        <w:tc>
          <w:tcPr>
            <w:tcW w:w="72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Cs/>
                <w:kern w:val="0"/>
                <w:sz w:val="24"/>
                <w:szCs w:val="24"/>
                <w:lang w:val="en-US" w:eastAsia="zh-CN" w:bidi="ar-SA"/>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74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质量保障</w:t>
            </w:r>
          </w:p>
        </w:tc>
        <w:tc>
          <w:tcPr>
            <w:tcW w:w="741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color w:val="000000"/>
                <w:kern w:val="0"/>
                <w:sz w:val="24"/>
                <w:szCs w:val="24"/>
                <w:lang w:eastAsia="zh-CN"/>
              </w:rPr>
              <w:t>根据</w:t>
            </w:r>
            <w:r>
              <w:rPr>
                <w:rFonts w:hint="eastAsia" w:ascii="宋体" w:hAnsi="宋体" w:eastAsia="宋体" w:cs="宋体"/>
                <w:color w:val="000000"/>
                <w:kern w:val="0"/>
                <w:sz w:val="24"/>
                <w:szCs w:val="24"/>
              </w:rPr>
              <w:t>投标人</w:t>
            </w:r>
            <w:r>
              <w:rPr>
                <w:rFonts w:hint="eastAsia" w:ascii="宋体" w:hAnsi="宋体" w:eastAsia="宋体" w:cs="宋体"/>
                <w:color w:val="000000"/>
                <w:kern w:val="0"/>
                <w:sz w:val="24"/>
                <w:szCs w:val="24"/>
                <w:lang w:eastAsia="zh-CN"/>
              </w:rPr>
              <w:t>提供的项目质量保障措施</w:t>
            </w:r>
            <w:r>
              <w:rPr>
                <w:rFonts w:hint="eastAsia"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rPr>
              <w:t>质量目标</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0-</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质量保证措施</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0-</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具有详细可行的实施内容</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0-</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lang w:val="en-US" w:eastAsia="zh-CN"/>
              </w:rPr>
              <w:t>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进行打分。</w:t>
            </w:r>
          </w:p>
        </w:tc>
        <w:tc>
          <w:tcPr>
            <w:tcW w:w="72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trHeight w:val="726"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售后服务</w:t>
            </w:r>
          </w:p>
        </w:tc>
        <w:tc>
          <w:tcPr>
            <w:tcW w:w="741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sz w:val="24"/>
                <w:szCs w:val="24"/>
                <w:lang w:val="en-US"/>
              </w:rPr>
            </w:pPr>
            <w:r>
              <w:rPr>
                <w:rFonts w:hint="eastAsia" w:ascii="宋体" w:hAnsi="宋体" w:eastAsia="宋体" w:cs="宋体"/>
                <w:sz w:val="24"/>
                <w:szCs w:val="24"/>
              </w:rPr>
              <w:t>根据供应商提供的售后服务承诺可行性</w:t>
            </w:r>
            <w:r>
              <w:rPr>
                <w:rFonts w:hint="eastAsia" w:ascii="宋体" w:hAnsi="宋体" w:eastAsia="宋体" w:cs="宋体"/>
                <w:sz w:val="24"/>
                <w:szCs w:val="24"/>
                <w:lang w:eastAsia="zh-CN"/>
              </w:rPr>
              <w:t>和</w:t>
            </w:r>
            <w:r>
              <w:rPr>
                <w:rFonts w:hint="eastAsia" w:ascii="宋体" w:hAnsi="宋体" w:eastAsia="宋体" w:cs="宋体"/>
                <w:sz w:val="24"/>
                <w:szCs w:val="24"/>
              </w:rPr>
              <w:t>完整性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0-2分</w:t>
            </w:r>
            <w:r>
              <w:rPr>
                <w:rFonts w:hint="eastAsia" w:ascii="宋体" w:hAnsi="宋体" w:eastAsia="宋体" w:cs="宋体"/>
                <w:sz w:val="24"/>
                <w:szCs w:val="24"/>
                <w:lang w:eastAsia="zh-CN"/>
              </w:rPr>
              <w:t>）、售后服务措施、服务</w:t>
            </w:r>
            <w:r>
              <w:rPr>
                <w:rFonts w:hint="eastAsia" w:ascii="宋体" w:hAnsi="宋体" w:eastAsia="宋体" w:cs="宋体"/>
                <w:sz w:val="24"/>
                <w:szCs w:val="24"/>
              </w:rPr>
              <w:t>响应时间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进行打分。</w:t>
            </w:r>
          </w:p>
        </w:tc>
        <w:tc>
          <w:tcPr>
            <w:tcW w:w="72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p>
        </w:tc>
      </w:tr>
    </w:tbl>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b/>
          <w:bCs/>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（三）价格分</w:t>
      </w:r>
      <w:r>
        <w:rPr>
          <w:rFonts w:ascii="宋体" w:hAnsi="宋体" w:cs="宋体"/>
          <w:b/>
          <w:bCs/>
          <w:sz w:val="24"/>
          <w:szCs w:val="24"/>
        </w:rPr>
        <w:t>30</w:t>
      </w:r>
      <w:r>
        <w:rPr>
          <w:rFonts w:hint="eastAsia" w:ascii="宋体" w:hAnsi="宋体" w:cs="宋体"/>
          <w:b/>
          <w:bCs/>
          <w:sz w:val="24"/>
          <w:szCs w:val="24"/>
        </w:rPr>
        <w:t>分</w:t>
      </w:r>
    </w:p>
    <w:p>
      <w:pPr>
        <w:tabs>
          <w:tab w:val="left" w:pos="1154"/>
        </w:tabs>
        <w:spacing w:line="360" w:lineRule="auto"/>
        <w:ind w:firstLine="241" w:firstLineChars="100"/>
        <w:rPr>
          <w:rFonts w:ascii="宋体"/>
          <w:b/>
          <w:sz w:val="24"/>
        </w:rPr>
      </w:pPr>
      <w:r>
        <w:rPr>
          <w:rFonts w:hint="eastAsia" w:ascii="宋体"/>
          <w:b/>
          <w:sz w:val="24"/>
        </w:rPr>
        <w:t>价格分采用低价优先法计算，取所有技术、资信商务得分入围投标人中，投标价格最低的投标报价为评标基准价，其他投标人的价格分按照下列公式计算：</w:t>
      </w:r>
    </w:p>
    <w:p>
      <w:pPr>
        <w:tabs>
          <w:tab w:val="left" w:pos="1154"/>
        </w:tabs>
        <w:spacing w:line="360" w:lineRule="auto"/>
        <w:ind w:firstLine="482" w:firstLineChars="200"/>
        <w:rPr>
          <w:rFonts w:ascii="宋体"/>
          <w:b/>
          <w:sz w:val="24"/>
        </w:rPr>
      </w:pPr>
      <w:r>
        <w:rPr>
          <w:rFonts w:hint="eastAsia" w:ascii="宋体"/>
          <w:b/>
          <w:sz w:val="24"/>
        </w:rPr>
        <w:t>价格分=评标基准价/投标报价×</w:t>
      </w:r>
      <w:r>
        <w:rPr>
          <w:rFonts w:ascii="宋体"/>
          <w:b/>
          <w:sz w:val="24"/>
        </w:rPr>
        <w:t>30</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4.1技术、资信商务及其他分得分和投标报价得分之和排名第一的投标人为预中标人。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rPr>
          <w:rFonts w:ascii="宋体" w:hAnsi="宋体" w:cs="宋体"/>
          <w:b/>
          <w:bCs/>
          <w:sz w:val="24"/>
          <w:szCs w:val="24"/>
        </w:rPr>
      </w:pPr>
      <w:r>
        <w:rPr>
          <w:rFonts w:hint="eastAsia" w:ascii="宋体" w:hAnsi="宋体" w:cs="宋体"/>
          <w:b/>
          <w:bCs/>
          <w:sz w:val="24"/>
          <w:szCs w:val="24"/>
        </w:rPr>
        <w:t>（五）招标方不保证最低报价者为中标方。</w:t>
      </w:r>
    </w:p>
    <w:p>
      <w:pPr>
        <w:snapToGrid w:val="0"/>
        <w:spacing w:line="360" w:lineRule="auto"/>
        <w:rPr>
          <w:b/>
          <w:bCs/>
          <w:sz w:val="30"/>
          <w:szCs w:val="30"/>
        </w:rPr>
      </w:pPr>
      <w:r>
        <w:rPr>
          <w:rFonts w:hint="eastAsia" w:ascii="宋体" w:hAnsi="宋体" w:cs="宋体"/>
          <w:b/>
          <w:bCs/>
          <w:sz w:val="24"/>
          <w:szCs w:val="24"/>
        </w:rPr>
        <w:t>（六）招标人不对落标原因作任何解释。</w:t>
      </w:r>
    </w:p>
    <w:p>
      <w:pPr>
        <w:snapToGrid w:val="0"/>
        <w:spacing w:before="156" w:beforeLines="50" w:after="156" w:afterLines="50"/>
        <w:ind w:firstLine="2711" w:firstLineChars="900"/>
        <w:outlineLvl w:val="0"/>
        <w:rPr>
          <w:rFonts w:ascii="宋体" w:hAnsi="宋体"/>
          <w:b/>
          <w:bCs/>
          <w:sz w:val="30"/>
          <w:szCs w:val="30"/>
        </w:rPr>
      </w:pPr>
      <w:r>
        <w:rPr>
          <w:rFonts w:hint="eastAsia"/>
          <w:b/>
          <w:bCs/>
          <w:sz w:val="30"/>
          <w:szCs w:val="30"/>
        </w:rPr>
        <w:t>第五章  东阳市政府采购合同（样本）</w:t>
      </w:r>
    </w:p>
    <w:p>
      <w:pPr>
        <w:snapToGrid w:val="0"/>
        <w:spacing w:before="120" w:after="120" w:line="304" w:lineRule="exact"/>
        <w:ind w:firstLine="2650" w:firstLineChars="1100"/>
        <w:rPr>
          <w:rFonts w:hAnsi="宋体"/>
          <w:sz w:val="24"/>
        </w:rPr>
      </w:pPr>
      <w:r>
        <w:rPr>
          <w:rFonts w:hint="eastAsia" w:ascii="宋体" w:hAnsi="宋体" w:cs="宋体"/>
          <w:b/>
          <w:bCs/>
          <w:color w:val="000000"/>
          <w:sz w:val="24"/>
          <w:szCs w:val="24"/>
        </w:rPr>
        <w:t>东阳市政府采购合同（范本，可按实际需求修改）</w:t>
      </w:r>
    </w:p>
    <w:p>
      <w:pPr>
        <w:snapToGrid w:val="0"/>
        <w:spacing w:before="120" w:after="120" w:line="304" w:lineRule="exact"/>
        <w:ind w:firstLine="480" w:firstLineChars="200"/>
        <w:rPr>
          <w:rFonts w:hAnsi="宋体"/>
          <w:sz w:val="24"/>
        </w:rPr>
      </w:pPr>
      <w:r>
        <w:rPr>
          <w:rFonts w:hAnsi="宋体"/>
          <w:sz w:val="24"/>
        </w:rPr>
        <w:t>项目名称：                   项目编号：</w:t>
      </w:r>
      <w:r>
        <w:rPr>
          <w:rFonts w:hint="eastAsia" w:hAnsi="宋体"/>
          <w:sz w:val="24"/>
        </w:rPr>
        <w:t xml:space="preserve">               合同号：</w:t>
      </w:r>
    </w:p>
    <w:p>
      <w:pPr>
        <w:snapToGrid w:val="0"/>
        <w:spacing w:before="120" w:after="120" w:line="304" w:lineRule="exact"/>
        <w:ind w:firstLine="480" w:firstLineChars="200"/>
        <w:rPr>
          <w:rFonts w:hAnsi="宋体"/>
          <w:sz w:val="24"/>
        </w:rPr>
      </w:pPr>
      <w:r>
        <w:rPr>
          <w:rFonts w:hAnsi="宋体"/>
          <w:sz w:val="24"/>
        </w:rPr>
        <w:t>甲方（买方）</w:t>
      </w:r>
      <w:r>
        <w:rPr>
          <w:rFonts w:hint="eastAsia" w:hAnsi="宋体"/>
          <w:sz w:val="24"/>
        </w:rPr>
        <w:t>：</w:t>
      </w:r>
    </w:p>
    <w:p>
      <w:pPr>
        <w:snapToGrid w:val="0"/>
        <w:spacing w:before="120" w:after="120" w:line="304" w:lineRule="exact"/>
        <w:ind w:firstLine="480" w:firstLineChars="200"/>
        <w:rPr>
          <w:rFonts w:hAnsi="宋体"/>
          <w:sz w:val="24"/>
        </w:rPr>
      </w:pPr>
      <w:r>
        <w:rPr>
          <w:rFonts w:hAnsi="宋体"/>
          <w:sz w:val="24"/>
        </w:rPr>
        <w:t>乙方（卖方）</w:t>
      </w:r>
      <w:r>
        <w:rPr>
          <w:rFonts w:hint="eastAsia" w:hAnsi="宋体"/>
          <w:sz w:val="24"/>
        </w:rPr>
        <w:t>：</w:t>
      </w:r>
    </w:p>
    <w:p>
      <w:pPr>
        <w:autoSpaceDE w:val="0"/>
        <w:autoSpaceDN w:val="0"/>
        <w:adjustRightInd w:val="0"/>
        <w:spacing w:line="360" w:lineRule="auto"/>
        <w:ind w:firstLine="480" w:firstLineChars="200"/>
        <w:jc w:val="left"/>
        <w:rPr>
          <w:rFonts w:ascii="宋体" w:cs="宋体"/>
          <w:sz w:val="24"/>
        </w:rPr>
      </w:pPr>
      <w:r>
        <w:rPr>
          <w:rFonts w:hint="eastAsia" w:ascii="宋体" w:cs="宋体"/>
          <w:sz w:val="24"/>
        </w:rPr>
        <w:t xml:space="preserve">根据 </w:t>
      </w:r>
      <w:r>
        <w:rPr>
          <w:rFonts w:hint="eastAsia" w:ascii="宋体" w:cs="宋体"/>
          <w:sz w:val="24"/>
          <w:u w:val="single"/>
        </w:rPr>
        <w:t xml:space="preserve">          </w:t>
      </w:r>
      <w:r>
        <w:rPr>
          <w:rFonts w:hint="eastAsia" w:ascii="宋体" w:cs="宋体"/>
          <w:sz w:val="24"/>
        </w:rPr>
        <w:t xml:space="preserve"> 项目的采购结果，按照《中华人民共和国政府采购法》、《中华人民共和国民法典》的规定，经双方协商，本着平等互利和诚实信用的原则，一致同意签订本合同如下。 </w:t>
      </w:r>
    </w:p>
    <w:p>
      <w:pPr>
        <w:numPr>
          <w:ilvl w:val="0"/>
          <w:numId w:val="5"/>
        </w:numPr>
        <w:snapToGrid w:val="0"/>
        <w:spacing w:before="120" w:after="120" w:line="360" w:lineRule="auto"/>
        <w:ind w:firstLine="482" w:firstLineChars="200"/>
        <w:rPr>
          <w:rFonts w:ascii="宋体" w:hAnsi="宋体" w:cs="宋体"/>
          <w:sz w:val="24"/>
        </w:rPr>
      </w:pPr>
      <w:r>
        <w:rPr>
          <w:rFonts w:hint="eastAsia" w:ascii="宋体" w:hAnsi="宋体" w:cs="宋体"/>
          <w:b/>
          <w:bCs/>
          <w:sz w:val="24"/>
        </w:rPr>
        <w:t>合同文件：</w:t>
      </w:r>
      <w:r>
        <w:rPr>
          <w:rFonts w:hint="eastAsia" w:ascii="宋体" w:hAnsi="宋体" w:cs="宋体"/>
          <w:sz w:val="24"/>
        </w:rPr>
        <w:t>招标文件、投标文件、技术澄清及询标答复的所有内容是构成合同不可分割的部分，与本合同具有同等法律效力，当文件之间、文件与本合同之间有相互矛盾之处，以有利于甲方之解释为准。</w:t>
      </w:r>
    </w:p>
    <w:p>
      <w:pPr>
        <w:pStyle w:val="12"/>
        <w:ind w:firstLine="482" w:firstLineChars="200"/>
        <w:rPr>
          <w:b/>
          <w:bCs/>
          <w:sz w:val="24"/>
          <w:szCs w:val="24"/>
        </w:rPr>
      </w:pPr>
      <w:r>
        <w:rPr>
          <w:rFonts w:hint="eastAsia"/>
          <w:b/>
          <w:bCs/>
          <w:sz w:val="24"/>
          <w:szCs w:val="24"/>
        </w:rPr>
        <w:t>二、</w:t>
      </w:r>
      <w:r>
        <w:rPr>
          <w:rFonts w:hint="eastAsia"/>
          <w:b/>
          <w:bCs/>
          <w:sz w:val="24"/>
          <w:szCs w:val="24"/>
          <w:lang w:val="en-US" w:eastAsia="zh-CN"/>
        </w:rPr>
        <w:t>服务</w:t>
      </w:r>
      <w:r>
        <w:rPr>
          <w:rFonts w:hint="eastAsia"/>
          <w:b/>
          <w:bCs/>
          <w:sz w:val="24"/>
          <w:szCs w:val="24"/>
        </w:rPr>
        <w:t>内容</w:t>
      </w:r>
    </w:p>
    <w:p>
      <w:pPr>
        <w:snapToGrid w:val="0"/>
        <w:spacing w:before="120" w:after="120" w:line="304" w:lineRule="exact"/>
        <w:ind w:firstLine="472" w:firstLineChars="196"/>
        <w:rPr>
          <w:rFonts w:hAnsi="宋体"/>
          <w:b/>
          <w:sz w:val="24"/>
        </w:rPr>
      </w:pPr>
    </w:p>
    <w:p>
      <w:pPr>
        <w:snapToGrid w:val="0"/>
        <w:spacing w:before="120" w:after="120" w:line="304" w:lineRule="exact"/>
        <w:ind w:firstLine="472" w:firstLineChars="196"/>
        <w:rPr>
          <w:rFonts w:hint="eastAsia" w:hAnsi="宋体"/>
          <w:b/>
          <w:sz w:val="24"/>
        </w:rPr>
      </w:pPr>
    </w:p>
    <w:p>
      <w:pPr>
        <w:snapToGrid w:val="0"/>
        <w:spacing w:before="120" w:after="120" w:line="304" w:lineRule="exact"/>
        <w:ind w:firstLine="472" w:firstLineChars="196"/>
        <w:rPr>
          <w:rFonts w:hAnsi="宋体"/>
          <w:b/>
          <w:sz w:val="24"/>
        </w:rPr>
      </w:pPr>
      <w:r>
        <w:rPr>
          <w:rFonts w:hint="eastAsia" w:hAnsi="宋体"/>
          <w:b/>
          <w:sz w:val="24"/>
        </w:rPr>
        <w:t>三</w:t>
      </w:r>
      <w:r>
        <w:rPr>
          <w:rFonts w:hAnsi="宋体"/>
          <w:b/>
          <w:sz w:val="24"/>
        </w:rPr>
        <w:t>、合同金额</w:t>
      </w:r>
    </w:p>
    <w:p>
      <w:pPr>
        <w:snapToGrid w:val="0"/>
        <w:spacing w:before="120" w:after="120" w:line="304" w:lineRule="exact"/>
        <w:ind w:firstLine="480" w:firstLineChars="200"/>
        <w:rPr>
          <w:rFonts w:hAnsi="宋体"/>
          <w:sz w:val="24"/>
        </w:rPr>
      </w:pPr>
      <w:r>
        <w:rPr>
          <w:rFonts w:hAnsi="宋体"/>
          <w:sz w:val="24"/>
        </w:rPr>
        <w:t>本合同金额为（大写）：___________________元（￥_____________元）人民币。</w:t>
      </w:r>
    </w:p>
    <w:p>
      <w:pPr>
        <w:spacing w:line="440" w:lineRule="exact"/>
        <w:ind w:firstLine="482" w:firstLineChars="200"/>
        <w:jc w:val="left"/>
        <w:rPr>
          <w:rFonts w:ascii="宋体" w:cs="宋体"/>
          <w:b/>
          <w:spacing w:val="-10"/>
          <w:sz w:val="24"/>
          <w:szCs w:val="24"/>
        </w:rPr>
      </w:pPr>
      <w:r>
        <w:rPr>
          <w:rFonts w:hint="eastAsia" w:ascii="宋体"/>
          <w:b/>
          <w:sz w:val="24"/>
        </w:rPr>
        <w:t>四</w:t>
      </w:r>
      <w:r>
        <w:rPr>
          <w:rFonts w:hint="eastAsia" w:ascii="宋体" w:cs="宋体"/>
          <w:b/>
          <w:sz w:val="24"/>
        </w:rPr>
        <w:t>、技术资料</w:t>
      </w:r>
    </w:p>
    <w:p>
      <w:pPr>
        <w:spacing w:line="440" w:lineRule="exact"/>
        <w:ind w:firstLine="440" w:firstLineChars="200"/>
        <w:jc w:val="left"/>
        <w:rPr>
          <w:rFonts w:ascii="宋体" w:cs="宋体"/>
          <w:bCs/>
          <w:spacing w:val="-10"/>
          <w:sz w:val="24"/>
          <w:szCs w:val="24"/>
        </w:rPr>
      </w:pPr>
      <w:r>
        <w:rPr>
          <w:rFonts w:hint="eastAsia" w:ascii="宋体" w:cs="宋体"/>
          <w:bCs/>
          <w:spacing w:val="-10"/>
          <w:sz w:val="24"/>
          <w:szCs w:val="24"/>
        </w:rPr>
        <w:t>1.乙方应按招标文件规定的时间向甲方提供有关技术资料。</w:t>
      </w:r>
    </w:p>
    <w:p>
      <w:pPr>
        <w:spacing w:line="440" w:lineRule="exact"/>
        <w:ind w:firstLine="440" w:firstLineChars="200"/>
        <w:jc w:val="left"/>
        <w:rPr>
          <w:rFonts w:ascii="宋体" w:cs="宋体"/>
          <w:bCs/>
          <w:spacing w:val="-10"/>
          <w:sz w:val="24"/>
          <w:szCs w:val="24"/>
        </w:rPr>
      </w:pPr>
      <w:r>
        <w:rPr>
          <w:rFonts w:hint="eastAsia" w:ascii="宋体" w:cs="宋体"/>
          <w:bCs/>
          <w:spacing w:val="-10"/>
          <w:sz w:val="24"/>
          <w:szCs w:val="24"/>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line="440" w:lineRule="exact"/>
        <w:ind w:left="480" w:leftChars="240" w:firstLine="70" w:firstLineChars="29"/>
        <w:rPr>
          <w:rFonts w:ascii="宋体"/>
          <w:b/>
          <w:sz w:val="24"/>
        </w:rPr>
      </w:pPr>
      <w:r>
        <w:rPr>
          <w:rFonts w:hint="eastAsia" w:ascii="宋体"/>
          <w:b/>
          <w:sz w:val="24"/>
        </w:rPr>
        <w:t>五</w:t>
      </w:r>
      <w:r>
        <w:rPr>
          <w:rFonts w:ascii="宋体"/>
          <w:b/>
          <w:sz w:val="24"/>
        </w:rPr>
        <w:t>、知识产权</w:t>
      </w:r>
    </w:p>
    <w:p>
      <w:pPr>
        <w:snapToGrid w:val="0"/>
        <w:spacing w:line="440" w:lineRule="exact"/>
        <w:ind w:firstLine="480" w:firstLineChars="200"/>
        <w:rPr>
          <w:rFonts w:ascii="宋体"/>
          <w:bCs/>
          <w:sz w:val="24"/>
        </w:rPr>
      </w:pPr>
      <w:r>
        <w:rPr>
          <w:rFonts w:hint="eastAsia" w:ascii="宋体"/>
          <w:bCs/>
          <w:sz w:val="24"/>
        </w:rPr>
        <w:t>1.乙方应保证提供服务过程中不会侵犯任何第三方的知识产权。</w:t>
      </w:r>
    </w:p>
    <w:p>
      <w:pPr>
        <w:snapToGrid w:val="0"/>
        <w:spacing w:line="440" w:lineRule="exact"/>
        <w:ind w:firstLine="480" w:firstLineChars="200"/>
        <w:rPr>
          <w:rFonts w:ascii="宋体"/>
          <w:bCs/>
          <w:sz w:val="24"/>
        </w:rPr>
      </w:pPr>
      <w:r>
        <w:rPr>
          <w:rFonts w:hint="eastAsia" w:ascii="宋体"/>
          <w:bCs/>
          <w:sz w:val="24"/>
        </w:rPr>
        <w:t>2.本项目所有成果的版权属采购人所有，中标供应商不得以任何形式向第三方提供。否则，采购人将按国家法律和有关规定及项目合同追究中标供应商的一切责任。</w:t>
      </w:r>
    </w:p>
    <w:p>
      <w:pPr>
        <w:snapToGrid w:val="0"/>
        <w:spacing w:line="440" w:lineRule="exact"/>
        <w:ind w:firstLine="482" w:firstLineChars="200"/>
        <w:rPr>
          <w:rFonts w:ascii="宋体"/>
          <w:b/>
          <w:sz w:val="24"/>
        </w:rPr>
      </w:pPr>
      <w:r>
        <w:rPr>
          <w:rFonts w:hint="eastAsia" w:ascii="宋体"/>
          <w:b/>
          <w:sz w:val="24"/>
        </w:rPr>
        <w:t>六、转包或分包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rPr>
          <w:rFonts w:ascii="宋体"/>
          <w:bCs/>
          <w:sz w:val="24"/>
        </w:rPr>
      </w:pPr>
      <w:r>
        <w:rPr>
          <w:rFonts w:hint="eastAsia" w:ascii="宋体"/>
          <w:bCs/>
          <w:sz w:val="24"/>
        </w:rPr>
        <w:t>2.除非得到甲方的同意，乙方不得将本合同范围的服务项目全部或部分分包给他人供应；</w:t>
      </w:r>
    </w:p>
    <w:p>
      <w:pPr>
        <w:snapToGrid w:val="0"/>
        <w:spacing w:line="440" w:lineRule="exact"/>
        <w:ind w:firstLine="480" w:firstLineChars="200"/>
        <w:rPr>
          <w:rFonts w:ascii="宋体"/>
          <w:bCs/>
          <w:sz w:val="24"/>
        </w:rPr>
      </w:pPr>
      <w:r>
        <w:rPr>
          <w:rFonts w:hint="eastAsia" w:ascii="宋体"/>
          <w:bCs/>
          <w:sz w:val="24"/>
        </w:rPr>
        <w:t>3.如有转让和未经甲方同意的分包行为，甲方有权解除合同，</w:t>
      </w:r>
      <w:r>
        <w:rPr>
          <w:rFonts w:hint="eastAsia" w:ascii="宋体"/>
          <w:bCs/>
          <w:sz w:val="24"/>
          <w:lang w:val="en-US" w:eastAsia="zh-CN"/>
        </w:rPr>
        <w:t>并</w:t>
      </w:r>
      <w:r>
        <w:rPr>
          <w:rFonts w:hint="eastAsia" w:ascii="宋体"/>
          <w:bCs/>
          <w:sz w:val="24"/>
        </w:rPr>
        <w:t>追究乙方的违约责任。</w:t>
      </w:r>
    </w:p>
    <w:p>
      <w:pPr>
        <w:snapToGrid w:val="0"/>
        <w:spacing w:before="120" w:after="120" w:line="304" w:lineRule="exact"/>
        <w:ind w:firstLine="482" w:firstLineChars="200"/>
        <w:rPr>
          <w:rFonts w:hAnsi="宋体"/>
          <w:b/>
          <w:sz w:val="24"/>
        </w:rPr>
      </w:pPr>
      <w:r>
        <w:rPr>
          <w:rFonts w:hint="eastAsia" w:hAnsi="宋体"/>
          <w:b/>
          <w:sz w:val="24"/>
        </w:rPr>
        <w:t>七、项目完成时间</w:t>
      </w:r>
      <w:r>
        <w:rPr>
          <w:rFonts w:hAnsi="宋体"/>
          <w:b/>
          <w:sz w:val="24"/>
        </w:rPr>
        <w:t>及</w:t>
      </w:r>
      <w:r>
        <w:rPr>
          <w:rFonts w:hint="eastAsia" w:hAnsi="宋体"/>
          <w:b/>
          <w:sz w:val="24"/>
        </w:rPr>
        <w:t>项目</w:t>
      </w:r>
      <w:r>
        <w:rPr>
          <w:rFonts w:hAnsi="宋体"/>
          <w:b/>
          <w:sz w:val="24"/>
        </w:rPr>
        <w:t>地点</w:t>
      </w:r>
    </w:p>
    <w:p>
      <w:pPr>
        <w:snapToGrid w:val="0"/>
        <w:spacing w:before="120" w:after="120" w:line="304" w:lineRule="exact"/>
        <w:ind w:firstLine="480" w:firstLineChars="200"/>
        <w:rPr>
          <w:rFonts w:ascii="宋体" w:hAnsi="宋体" w:cs="宋体"/>
          <w:bCs/>
          <w:sz w:val="24"/>
        </w:rPr>
      </w:pPr>
      <w:r>
        <w:rPr>
          <w:rFonts w:hint="eastAsia" w:ascii="宋体" w:hAnsi="宋体" w:cs="宋体"/>
          <w:bCs/>
          <w:sz w:val="24"/>
        </w:rPr>
        <w:t>1. 项目完成时间：</w:t>
      </w:r>
    </w:p>
    <w:p>
      <w:pPr>
        <w:snapToGrid w:val="0"/>
        <w:spacing w:before="120" w:after="120" w:line="304" w:lineRule="exact"/>
        <w:ind w:firstLine="480" w:firstLineChars="200"/>
        <w:rPr>
          <w:rFonts w:ascii="宋体" w:hAnsi="宋体" w:cs="宋体"/>
          <w:b/>
          <w:sz w:val="24"/>
        </w:rPr>
      </w:pPr>
      <w:r>
        <w:rPr>
          <w:rFonts w:hint="eastAsia" w:ascii="宋体" w:hAnsi="宋体" w:cs="宋体"/>
          <w:bCs/>
          <w:sz w:val="24"/>
        </w:rPr>
        <w:t>2. 项目地点：</w:t>
      </w:r>
    </w:p>
    <w:p>
      <w:pPr>
        <w:snapToGrid w:val="0"/>
        <w:spacing w:line="440" w:lineRule="exact"/>
        <w:ind w:firstLine="482" w:firstLineChars="200"/>
        <w:rPr>
          <w:rFonts w:ascii="宋体"/>
          <w:b/>
          <w:bCs/>
          <w:sz w:val="24"/>
        </w:rPr>
      </w:pPr>
      <w:r>
        <w:rPr>
          <w:rFonts w:hint="eastAsia" w:ascii="宋体"/>
          <w:b/>
          <w:bCs/>
          <w:sz w:val="24"/>
        </w:rPr>
        <w:t>八、付款方式</w:t>
      </w:r>
    </w:p>
    <w:p>
      <w:pPr>
        <w:snapToGrid w:val="0"/>
        <w:spacing w:line="440" w:lineRule="exact"/>
        <w:ind w:firstLine="480" w:firstLineChars="200"/>
        <w:rPr>
          <w:rFonts w:hint="eastAsia" w:ascii="宋体" w:hAnsi="宋体"/>
          <w:b/>
          <w:sz w:val="24"/>
        </w:rPr>
      </w:pPr>
      <w:r>
        <w:rPr>
          <w:rFonts w:hint="eastAsia" w:ascii="宋体"/>
          <w:sz w:val="24"/>
        </w:rPr>
        <w:t>合同生效以及具备实施条件后7个工作日内支付合同金额的40%（采购人根据项目特点、供应商诚信等因素，可以要求中标人提交预付款保函）；编制完成并通过浙江省水利工程运行管理平台审核后支付至合同价金额的100%（不计息）。</w:t>
      </w:r>
    </w:p>
    <w:p>
      <w:pPr>
        <w:snapToGrid w:val="0"/>
        <w:spacing w:before="156" w:beforeLines="50" w:after="156" w:afterLines="50" w:line="304" w:lineRule="exact"/>
        <w:ind w:firstLine="472" w:firstLineChars="196"/>
        <w:rPr>
          <w:rFonts w:ascii="宋体" w:hAnsi="宋体"/>
          <w:b/>
          <w:sz w:val="24"/>
        </w:rPr>
      </w:pPr>
      <w:r>
        <w:rPr>
          <w:rFonts w:hint="eastAsia" w:ascii="宋体" w:hAnsi="宋体"/>
          <w:b/>
          <w:sz w:val="24"/>
        </w:rPr>
        <w:t>九、税费</w:t>
      </w:r>
    </w:p>
    <w:p>
      <w:pPr>
        <w:snapToGrid w:val="0"/>
        <w:spacing w:before="156" w:beforeLines="50" w:after="156" w:afterLines="50" w:line="304" w:lineRule="exact"/>
        <w:ind w:firstLine="480" w:firstLineChars="200"/>
        <w:rPr>
          <w:rFonts w:ascii="宋体" w:hAnsi="宋体"/>
          <w:sz w:val="24"/>
        </w:rPr>
      </w:pPr>
      <w:r>
        <w:rPr>
          <w:rFonts w:hint="eastAsia"/>
          <w:sz w:val="24"/>
        </w:rPr>
        <w:t>本合同执行中相关的一切税费均由</w:t>
      </w:r>
      <w:r>
        <w:rPr>
          <w:sz w:val="24"/>
        </w:rPr>
        <w:t>乙</w:t>
      </w:r>
      <w:r>
        <w:rPr>
          <w:rFonts w:hint="eastAsia"/>
          <w:sz w:val="24"/>
        </w:rPr>
        <w:t>方负担。</w:t>
      </w:r>
    </w:p>
    <w:p>
      <w:pPr>
        <w:snapToGrid w:val="0"/>
        <w:spacing w:line="440" w:lineRule="exact"/>
        <w:ind w:firstLine="482" w:firstLineChars="200"/>
        <w:rPr>
          <w:rFonts w:ascii="宋体"/>
          <w:b/>
          <w:sz w:val="24"/>
        </w:rPr>
      </w:pPr>
      <w:r>
        <w:rPr>
          <w:rFonts w:ascii="宋体"/>
          <w:b/>
          <w:sz w:val="24"/>
        </w:rPr>
        <w:t>十、违约责任</w:t>
      </w:r>
    </w:p>
    <w:p>
      <w:pPr>
        <w:snapToGrid w:val="0"/>
        <w:spacing w:line="440" w:lineRule="exact"/>
        <w:ind w:firstLine="480" w:firstLineChars="200"/>
        <w:rPr>
          <w:rFonts w:ascii="宋体"/>
          <w:sz w:val="24"/>
        </w:rPr>
      </w:pPr>
      <w:r>
        <w:rPr>
          <w:rFonts w:ascii="宋体"/>
          <w:sz w:val="24"/>
        </w:rPr>
        <w:t>1</w:t>
      </w:r>
      <w:r>
        <w:rPr>
          <w:rFonts w:hint="eastAsia" w:ascii="宋体"/>
          <w:sz w:val="24"/>
        </w:rPr>
        <w:t>.</w:t>
      </w:r>
      <w:r>
        <w:rPr>
          <w:rFonts w:ascii="宋体"/>
          <w:sz w:val="24"/>
        </w:rPr>
        <w:t>甲方无正当理由</w:t>
      </w:r>
      <w:r>
        <w:rPr>
          <w:rFonts w:hint="eastAsia" w:ascii="宋体"/>
          <w:sz w:val="24"/>
        </w:rPr>
        <w:t>拒绝</w:t>
      </w:r>
      <w:r>
        <w:rPr>
          <w:rFonts w:ascii="宋体"/>
          <w:sz w:val="24"/>
        </w:rPr>
        <w:t>接受服务的，甲方向乙方偿付合同款项百分之五作为违约金。</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甲方无故逾期验收和办理款项支付手续的,甲方应按逾期付款总额每日万分之五向乙</w:t>
      </w:r>
    </w:p>
    <w:p>
      <w:pPr>
        <w:snapToGrid w:val="0"/>
        <w:spacing w:line="440" w:lineRule="exact"/>
        <w:rPr>
          <w:rFonts w:ascii="宋体"/>
          <w:sz w:val="24"/>
        </w:rPr>
      </w:pPr>
      <w:r>
        <w:rPr>
          <w:rFonts w:ascii="宋体"/>
          <w:sz w:val="24"/>
        </w:rPr>
        <w:t>方支付违约金。</w:t>
      </w:r>
    </w:p>
    <w:p>
      <w:pPr>
        <w:snapToGrid w:val="0"/>
        <w:spacing w:line="440" w:lineRule="exact"/>
        <w:ind w:left="86" w:leftChars="43" w:firstLine="480" w:firstLineChars="200"/>
        <w:rPr>
          <w:rFonts w:ascii="宋体"/>
          <w:sz w:val="24"/>
        </w:rPr>
      </w:pPr>
      <w:r>
        <w:rPr>
          <w:rFonts w:hint="eastAsia" w:ascii="宋体"/>
          <w:sz w:val="24"/>
        </w:rPr>
        <w:t>3.</w:t>
      </w:r>
      <w:r>
        <w:rPr>
          <w:rFonts w:ascii="宋体"/>
          <w:sz w:val="24"/>
        </w:rPr>
        <w:t>乙方</w:t>
      </w:r>
      <w:r>
        <w:rPr>
          <w:rFonts w:hint="eastAsia" w:ascii="宋体"/>
          <w:sz w:val="24"/>
        </w:rPr>
        <w:t>未能如</w:t>
      </w:r>
      <w:r>
        <w:rPr>
          <w:rFonts w:ascii="宋体"/>
          <w:sz w:val="24"/>
        </w:rPr>
        <w:t>期提供服务的，每日向甲方支付</w:t>
      </w:r>
      <w:r>
        <w:rPr>
          <w:rFonts w:hint="eastAsia" w:ascii="宋体"/>
          <w:sz w:val="24"/>
        </w:rPr>
        <w:t>合同款项的</w:t>
      </w:r>
      <w:r>
        <w:rPr>
          <w:rFonts w:ascii="宋体"/>
          <w:sz w:val="24"/>
        </w:rPr>
        <w:t>千分之六</w:t>
      </w:r>
      <w:r>
        <w:rPr>
          <w:rFonts w:hint="eastAsia" w:ascii="宋体"/>
          <w:sz w:val="24"/>
        </w:rPr>
        <w:t>作为</w:t>
      </w:r>
      <w:r>
        <w:rPr>
          <w:rFonts w:ascii="宋体"/>
          <w:sz w:val="24"/>
        </w:rPr>
        <w:t>违约金。乙方</w:t>
      </w:r>
    </w:p>
    <w:p>
      <w:pPr>
        <w:snapToGrid w:val="0"/>
        <w:spacing w:line="440" w:lineRule="exact"/>
        <w:rPr>
          <w:rFonts w:ascii="宋体"/>
          <w:sz w:val="24"/>
        </w:rPr>
      </w:pPr>
      <w:r>
        <w:rPr>
          <w:rFonts w:ascii="宋体"/>
          <w:sz w:val="24"/>
        </w:rPr>
        <w:t>超过约定日期10个工作日</w:t>
      </w:r>
      <w:r>
        <w:rPr>
          <w:rFonts w:hint="eastAsia" w:ascii="宋体"/>
          <w:sz w:val="24"/>
        </w:rPr>
        <w:t>仍</w:t>
      </w:r>
      <w:r>
        <w:rPr>
          <w:rFonts w:ascii="宋体"/>
          <w:sz w:val="24"/>
        </w:rPr>
        <w:t>不能</w:t>
      </w:r>
      <w:r>
        <w:rPr>
          <w:rFonts w:hint="eastAsia" w:ascii="宋体"/>
          <w:sz w:val="24"/>
        </w:rPr>
        <w:t>提供服务</w:t>
      </w:r>
      <w:r>
        <w:rPr>
          <w:rFonts w:ascii="宋体"/>
          <w:sz w:val="24"/>
        </w:rPr>
        <w:t>的，甲方可解除本合同。乙方因</w:t>
      </w:r>
      <w:r>
        <w:rPr>
          <w:rFonts w:hint="eastAsia" w:ascii="宋体"/>
          <w:sz w:val="24"/>
        </w:rPr>
        <w:t>未能如</w:t>
      </w:r>
      <w:r>
        <w:rPr>
          <w:rFonts w:ascii="宋体"/>
          <w:sz w:val="24"/>
        </w:rPr>
        <w:t xml:space="preserve">期提供服务或因其他违约行为导致甲方解除合同的，乙方应向甲方支付合同总值5%的违约金，如造成甲方损失超过违约金的，超出部分由乙方继续承担赔偿责任。 </w:t>
      </w:r>
    </w:p>
    <w:p>
      <w:pPr>
        <w:snapToGrid w:val="0"/>
        <w:spacing w:line="440" w:lineRule="exact"/>
        <w:ind w:firstLine="482" w:firstLineChars="200"/>
        <w:rPr>
          <w:rFonts w:ascii="宋体"/>
          <w:b/>
          <w:sz w:val="24"/>
        </w:rPr>
      </w:pPr>
      <w:r>
        <w:rPr>
          <w:rFonts w:ascii="宋体"/>
          <w:b/>
          <w:sz w:val="24"/>
        </w:rPr>
        <w:t>十</w:t>
      </w:r>
      <w:r>
        <w:rPr>
          <w:rFonts w:hint="eastAsia" w:ascii="宋体"/>
          <w:b/>
          <w:sz w:val="24"/>
        </w:rPr>
        <w:t>一</w:t>
      </w:r>
      <w:r>
        <w:rPr>
          <w:rFonts w:ascii="宋体"/>
          <w:b/>
          <w:sz w:val="24"/>
        </w:rPr>
        <w:t>、不可抗力事件处理</w:t>
      </w:r>
    </w:p>
    <w:p>
      <w:pPr>
        <w:snapToGrid w:val="0"/>
        <w:spacing w:line="440" w:lineRule="exact"/>
        <w:ind w:left="456" w:leftChars="228"/>
        <w:rPr>
          <w:rFonts w:ascii="宋体"/>
          <w:sz w:val="24"/>
        </w:rPr>
      </w:pPr>
      <w:r>
        <w:rPr>
          <w:rFonts w:ascii="宋体"/>
          <w:sz w:val="24"/>
        </w:rPr>
        <w:t>1</w:t>
      </w:r>
      <w:r>
        <w:rPr>
          <w:rFonts w:hint="eastAsia" w:ascii="宋体"/>
          <w:sz w:val="24"/>
        </w:rPr>
        <w:t>.</w:t>
      </w:r>
      <w:r>
        <w:rPr>
          <w:rFonts w:ascii="宋体"/>
          <w:sz w:val="24"/>
        </w:rPr>
        <w:t>在合同有效期内，任何一方因不可抗力事件导致不能履行合同，则合同履行期可延</w:t>
      </w:r>
    </w:p>
    <w:p>
      <w:pPr>
        <w:snapToGrid w:val="0"/>
        <w:spacing w:line="440" w:lineRule="exact"/>
        <w:rPr>
          <w:rFonts w:ascii="宋体"/>
          <w:sz w:val="24"/>
        </w:rPr>
      </w:pPr>
      <w:r>
        <w:rPr>
          <w:rFonts w:ascii="宋体"/>
          <w:sz w:val="24"/>
        </w:rPr>
        <w:t>长，其延长期与不可抗力影响期相同。</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不可抗力事件发生后，应立即通知对方，并寄送有关权威机构出具的证明。</w:t>
      </w:r>
    </w:p>
    <w:p>
      <w:pPr>
        <w:snapToGrid w:val="0"/>
        <w:spacing w:line="440" w:lineRule="exact"/>
        <w:ind w:firstLine="480" w:firstLineChars="200"/>
        <w:rPr>
          <w:rFonts w:ascii="宋体"/>
          <w:sz w:val="24"/>
        </w:rPr>
      </w:pPr>
      <w:r>
        <w:rPr>
          <w:rFonts w:ascii="宋体"/>
          <w:sz w:val="24"/>
        </w:rPr>
        <w:t>3</w:t>
      </w:r>
      <w:r>
        <w:rPr>
          <w:rFonts w:hint="eastAsia" w:ascii="宋体"/>
          <w:sz w:val="24"/>
        </w:rPr>
        <w:t>.</w:t>
      </w:r>
      <w:r>
        <w:rPr>
          <w:rFonts w:ascii="宋体"/>
          <w:sz w:val="24"/>
        </w:rPr>
        <w:t>不可抗力事件延续120天以上，双方应通过友好协商，确定是否继续履行合同。</w:t>
      </w:r>
    </w:p>
    <w:p>
      <w:pPr>
        <w:pStyle w:val="21"/>
        <w:snapToGrid w:val="0"/>
        <w:spacing w:before="50" w:beforeLines="0" w:after="50" w:afterLines="0" w:line="440" w:lineRule="exact"/>
        <w:ind w:firstLine="482" w:firstLineChars="200"/>
        <w:rPr>
          <w:b/>
        </w:rPr>
      </w:pPr>
      <w:r>
        <w:rPr>
          <w:b/>
        </w:rPr>
        <w:t>十</w:t>
      </w:r>
      <w:r>
        <w:rPr>
          <w:rFonts w:hint="eastAsia"/>
          <w:b/>
        </w:rPr>
        <w:t>二</w:t>
      </w:r>
      <w:r>
        <w:rPr>
          <w:b/>
        </w:rPr>
        <w:t>、诉讼</w:t>
      </w:r>
    </w:p>
    <w:p>
      <w:pPr>
        <w:pStyle w:val="21"/>
        <w:snapToGrid w:val="0"/>
        <w:spacing w:before="50" w:beforeLines="0" w:after="50" w:afterLines="0" w:line="440" w:lineRule="exact"/>
        <w:ind w:firstLine="480" w:firstLineChars="200"/>
        <w:rPr>
          <w:bCs/>
        </w:rPr>
      </w:pPr>
      <w:r>
        <w:t>双方在执行合同中所发生的一切争议，应通过协商解决。如协商不成，可向甲方所在地法院起诉。</w:t>
      </w:r>
    </w:p>
    <w:p>
      <w:pPr>
        <w:snapToGrid w:val="0"/>
        <w:spacing w:line="440" w:lineRule="exact"/>
        <w:ind w:firstLine="482" w:firstLineChars="200"/>
        <w:rPr>
          <w:rFonts w:ascii="宋体"/>
          <w:b/>
          <w:sz w:val="24"/>
        </w:rPr>
      </w:pPr>
      <w:r>
        <w:rPr>
          <w:rFonts w:ascii="宋体"/>
          <w:b/>
          <w:sz w:val="24"/>
        </w:rPr>
        <w:t>十</w:t>
      </w:r>
      <w:r>
        <w:rPr>
          <w:rFonts w:hint="eastAsia" w:ascii="宋体"/>
          <w:b/>
          <w:sz w:val="24"/>
        </w:rPr>
        <w:t>三</w:t>
      </w:r>
      <w:r>
        <w:rPr>
          <w:rFonts w:ascii="宋体"/>
          <w:b/>
          <w:sz w:val="24"/>
        </w:rPr>
        <w:t>、合同生效及其它</w:t>
      </w:r>
    </w:p>
    <w:p>
      <w:pPr>
        <w:snapToGrid w:val="0"/>
        <w:spacing w:line="440" w:lineRule="exact"/>
        <w:ind w:firstLine="480" w:firstLineChars="200"/>
        <w:rPr>
          <w:rFonts w:ascii="宋体"/>
          <w:sz w:val="24"/>
        </w:rPr>
      </w:pPr>
      <w:r>
        <w:rPr>
          <w:rFonts w:ascii="宋体"/>
          <w:sz w:val="24"/>
        </w:rPr>
        <w:t>1</w:t>
      </w:r>
      <w:r>
        <w:rPr>
          <w:rFonts w:hint="eastAsia" w:ascii="宋体"/>
          <w:sz w:val="24"/>
        </w:rPr>
        <w:t>.合同经双方法定代表人或授权代表签字并加盖单位公章后，报东阳市财政局采购办备案后</w:t>
      </w:r>
      <w:r>
        <w:rPr>
          <w:rFonts w:ascii="宋体"/>
          <w:sz w:val="24"/>
        </w:rPr>
        <w:t>生效。</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合同执行中涉及采购资金和采购内容修改或补充的，须经财政部门审批，并签书面补充协议报政府采购监督管理部门备案，方可作为主合同不可分割的一部分。</w:t>
      </w:r>
    </w:p>
    <w:p>
      <w:pPr>
        <w:snapToGrid w:val="0"/>
        <w:spacing w:line="440" w:lineRule="exact"/>
        <w:ind w:firstLine="480" w:firstLineChars="200"/>
        <w:rPr>
          <w:rFonts w:ascii="宋体"/>
          <w:sz w:val="24"/>
        </w:rPr>
      </w:pPr>
      <w:r>
        <w:rPr>
          <w:rFonts w:ascii="宋体"/>
          <w:sz w:val="24"/>
        </w:rPr>
        <w:t>3</w:t>
      </w:r>
      <w:r>
        <w:rPr>
          <w:rFonts w:hint="eastAsia" w:ascii="宋体"/>
          <w:sz w:val="24"/>
        </w:rPr>
        <w:t>.</w:t>
      </w:r>
      <w:r>
        <w:rPr>
          <w:rFonts w:ascii="宋体"/>
          <w:sz w:val="24"/>
        </w:rPr>
        <w:t>本合同未尽事宜，遵照《</w:t>
      </w:r>
      <w:r>
        <w:rPr>
          <w:rFonts w:hint="eastAsia" w:ascii="宋体"/>
          <w:sz w:val="24"/>
        </w:rPr>
        <w:t>中华人民共和国民法典</w:t>
      </w:r>
      <w:r>
        <w:rPr>
          <w:rFonts w:ascii="宋体"/>
          <w:sz w:val="24"/>
        </w:rPr>
        <w:t>》有关条文执行。</w:t>
      </w:r>
    </w:p>
    <w:p>
      <w:pPr>
        <w:spacing w:line="440" w:lineRule="exact"/>
        <w:ind w:firstLine="480" w:firstLineChars="200"/>
        <w:rPr>
          <w:rFonts w:ascii="宋体"/>
          <w:sz w:val="24"/>
        </w:rPr>
      </w:pPr>
      <w:r>
        <w:rPr>
          <w:rFonts w:hint="eastAsia" w:ascii="宋体"/>
          <w:sz w:val="24"/>
        </w:rPr>
        <w:t>4.本合同一式六份，东阳市采购办、招标代理机构各执一份，甲、乙双方各执二份，其都具有同等法律效力。</w:t>
      </w:r>
    </w:p>
    <w:p>
      <w:pPr>
        <w:spacing w:line="440" w:lineRule="exact"/>
        <w:ind w:firstLine="482" w:firstLineChars="200"/>
        <w:rPr>
          <w:rFonts w:ascii="宋体" w:hAnsi="宋体"/>
          <w:sz w:val="24"/>
        </w:rPr>
      </w:pPr>
      <w:r>
        <w:rPr>
          <w:rFonts w:hint="eastAsia" w:ascii="宋体"/>
          <w:b/>
          <w:bCs/>
          <w:sz w:val="24"/>
        </w:rPr>
        <w:t>5.后附政府采购廉洁承诺书。</w:t>
      </w:r>
    </w:p>
    <w:p>
      <w:pPr>
        <w:snapToGrid w:val="0"/>
        <w:spacing w:line="440" w:lineRule="exact"/>
        <w:ind w:firstLine="480" w:firstLineChars="200"/>
        <w:rPr>
          <w:rFonts w:ascii="宋体" w:cs="宋体"/>
          <w:sz w:val="24"/>
        </w:rPr>
      </w:pPr>
      <w:r>
        <w:rPr>
          <w:rFonts w:hint="eastAsia" w:ascii="宋体" w:cs="宋体"/>
          <w:sz w:val="24"/>
        </w:rPr>
        <w:t xml:space="preserve">甲方（盖章）：                           </w:t>
      </w:r>
      <w:r>
        <w:rPr>
          <w:rFonts w:hint="eastAsia" w:ascii="宋体" w:cs="宋体"/>
          <w:sz w:val="24"/>
          <w:lang w:val="en-US" w:eastAsia="zh-CN"/>
        </w:rPr>
        <w:t xml:space="preserve">  </w:t>
      </w:r>
      <w:r>
        <w:rPr>
          <w:rFonts w:hint="eastAsia" w:ascii="宋体" w:cs="宋体"/>
          <w:sz w:val="24"/>
        </w:rPr>
        <w:t xml:space="preserve">乙方（盖章）： </w:t>
      </w:r>
    </w:p>
    <w:p>
      <w:pPr>
        <w:snapToGrid w:val="0"/>
        <w:spacing w:line="440" w:lineRule="exact"/>
        <w:ind w:firstLine="480" w:firstLineChars="200"/>
        <w:rPr>
          <w:rFonts w:ascii="宋体" w:cs="宋体"/>
          <w:sz w:val="24"/>
        </w:rPr>
      </w:pPr>
      <w:r>
        <w:rPr>
          <w:rFonts w:hint="eastAsia" w:ascii="宋体" w:cs="宋体"/>
          <w:sz w:val="24"/>
        </w:rPr>
        <w:t xml:space="preserve">法定代表人或授权委托人                   </w:t>
      </w:r>
      <w:r>
        <w:rPr>
          <w:rFonts w:hint="eastAsia" w:ascii="宋体" w:cs="宋体"/>
          <w:sz w:val="24"/>
          <w:lang w:val="en-US" w:eastAsia="zh-CN"/>
        </w:rPr>
        <w:t xml:space="preserve">  </w:t>
      </w:r>
      <w:r>
        <w:rPr>
          <w:rFonts w:hint="eastAsia" w:ascii="宋体" w:cs="宋体"/>
          <w:sz w:val="24"/>
        </w:rPr>
        <w:t>法定代表人或授权委托人</w:t>
      </w:r>
    </w:p>
    <w:p>
      <w:pPr>
        <w:snapToGrid w:val="0"/>
        <w:spacing w:line="440" w:lineRule="exact"/>
        <w:ind w:firstLine="480" w:firstLineChars="200"/>
        <w:rPr>
          <w:rFonts w:ascii="宋体" w:cs="宋体"/>
          <w:sz w:val="24"/>
        </w:rPr>
      </w:pPr>
      <w:r>
        <w:rPr>
          <w:rFonts w:hint="eastAsia" w:ascii="宋体" w:cs="宋体"/>
          <w:sz w:val="24"/>
        </w:rPr>
        <w:t xml:space="preserve">（签字）                                 </w:t>
      </w:r>
      <w:r>
        <w:rPr>
          <w:rFonts w:hint="eastAsia" w:ascii="宋体" w:cs="宋体"/>
          <w:sz w:val="24"/>
          <w:lang w:val="en-US" w:eastAsia="zh-CN"/>
        </w:rPr>
        <w:t xml:space="preserve"> </w:t>
      </w:r>
      <w:r>
        <w:rPr>
          <w:rFonts w:hint="eastAsia" w:ascii="宋体" w:cs="宋体"/>
          <w:sz w:val="24"/>
        </w:rPr>
        <w:t>（签字）</w:t>
      </w:r>
    </w:p>
    <w:p>
      <w:pPr>
        <w:snapToGrid w:val="0"/>
        <w:spacing w:line="440" w:lineRule="exact"/>
        <w:ind w:firstLine="480" w:firstLineChars="200"/>
        <w:rPr>
          <w:rFonts w:ascii="宋体" w:cs="宋体"/>
          <w:sz w:val="24"/>
        </w:rPr>
      </w:pPr>
      <w:r>
        <w:rPr>
          <w:rFonts w:hint="eastAsia" w:ascii="宋体" w:cs="宋体"/>
          <w:sz w:val="24"/>
        </w:rPr>
        <w:t xml:space="preserve">地址：                                   </w:t>
      </w:r>
      <w:r>
        <w:rPr>
          <w:rFonts w:hint="eastAsia" w:ascii="宋体" w:cs="宋体"/>
          <w:sz w:val="24"/>
          <w:lang w:val="en-US" w:eastAsia="zh-CN"/>
        </w:rPr>
        <w:t xml:space="preserve">  </w:t>
      </w:r>
      <w:r>
        <w:rPr>
          <w:rFonts w:hint="eastAsia" w:ascii="宋体" w:cs="宋体"/>
          <w:sz w:val="24"/>
        </w:rPr>
        <w:t xml:space="preserve">地址： </w:t>
      </w:r>
    </w:p>
    <w:p>
      <w:pPr>
        <w:snapToGrid w:val="0"/>
        <w:spacing w:line="440" w:lineRule="exact"/>
        <w:ind w:firstLine="480" w:firstLineChars="200"/>
        <w:rPr>
          <w:rFonts w:ascii="宋体" w:cs="宋体"/>
          <w:sz w:val="24"/>
        </w:rPr>
      </w:pPr>
      <w:r>
        <w:rPr>
          <w:rFonts w:hint="eastAsia" w:ascii="宋体" w:cs="宋体"/>
          <w:sz w:val="24"/>
        </w:rPr>
        <w:t xml:space="preserve">联系电话：                               </w:t>
      </w:r>
      <w:r>
        <w:rPr>
          <w:rFonts w:hint="eastAsia" w:ascii="宋体" w:cs="宋体"/>
          <w:sz w:val="24"/>
          <w:lang w:val="en-US" w:eastAsia="zh-CN"/>
        </w:rPr>
        <w:t xml:space="preserve">  </w:t>
      </w:r>
      <w:r>
        <w:rPr>
          <w:rFonts w:hint="eastAsia" w:ascii="宋体" w:cs="宋体"/>
          <w:sz w:val="24"/>
        </w:rPr>
        <w:t>联系电话：</w:t>
      </w:r>
    </w:p>
    <w:p>
      <w:pPr>
        <w:snapToGrid w:val="0"/>
        <w:spacing w:line="440" w:lineRule="exact"/>
        <w:ind w:firstLine="480" w:firstLineChars="200"/>
        <w:rPr>
          <w:rFonts w:ascii="宋体" w:cs="宋体"/>
          <w:sz w:val="24"/>
        </w:rPr>
      </w:pPr>
      <w:r>
        <w:rPr>
          <w:rFonts w:hint="eastAsia" w:ascii="宋体" w:cs="宋体"/>
          <w:sz w:val="24"/>
        </w:rPr>
        <w:t xml:space="preserve">                                         </w:t>
      </w:r>
      <w:r>
        <w:rPr>
          <w:rFonts w:hint="eastAsia" w:ascii="宋体" w:cs="宋体"/>
          <w:sz w:val="24"/>
          <w:lang w:val="en-US" w:eastAsia="zh-CN"/>
        </w:rPr>
        <w:t xml:space="preserve">  </w:t>
      </w:r>
      <w:r>
        <w:rPr>
          <w:rFonts w:hint="eastAsia" w:ascii="宋体" w:cs="宋体"/>
          <w:sz w:val="24"/>
        </w:rPr>
        <w:t>开户银行：</w:t>
      </w:r>
    </w:p>
    <w:p>
      <w:pPr>
        <w:snapToGrid w:val="0"/>
        <w:spacing w:line="440" w:lineRule="exact"/>
        <w:ind w:firstLine="480" w:firstLineChars="200"/>
        <w:rPr>
          <w:rFonts w:ascii="宋体" w:cs="宋体"/>
          <w:sz w:val="24"/>
        </w:rPr>
      </w:pPr>
      <w:r>
        <w:rPr>
          <w:rFonts w:hint="eastAsia" w:ascii="宋体" w:cs="宋体"/>
          <w:sz w:val="24"/>
        </w:rPr>
        <w:t xml:space="preserve">                                         </w:t>
      </w:r>
      <w:r>
        <w:rPr>
          <w:rFonts w:hint="eastAsia" w:ascii="宋体" w:cs="宋体"/>
          <w:sz w:val="24"/>
          <w:lang w:val="en-US" w:eastAsia="zh-CN"/>
        </w:rPr>
        <w:t xml:space="preserve">  </w:t>
      </w:r>
      <w:r>
        <w:rPr>
          <w:rFonts w:hint="eastAsia" w:ascii="宋体" w:cs="宋体"/>
          <w:sz w:val="24"/>
        </w:rPr>
        <w:t>账号：</w:t>
      </w:r>
    </w:p>
    <w:p>
      <w:pPr>
        <w:snapToGrid w:val="0"/>
        <w:spacing w:line="440" w:lineRule="exact"/>
        <w:ind w:firstLine="480" w:firstLineChars="200"/>
        <w:rPr>
          <w:rFonts w:ascii="宋体" w:cs="宋体"/>
          <w:sz w:val="24"/>
        </w:rPr>
      </w:pPr>
    </w:p>
    <w:p>
      <w:pPr>
        <w:snapToGrid w:val="0"/>
        <w:spacing w:line="440" w:lineRule="exact"/>
        <w:ind w:firstLine="480" w:firstLineChars="200"/>
        <w:rPr>
          <w:rFonts w:ascii="宋体" w:cs="宋体"/>
          <w:sz w:val="30"/>
          <w:szCs w:val="30"/>
        </w:rPr>
      </w:pPr>
      <w:r>
        <w:rPr>
          <w:rFonts w:hint="eastAsia" w:ascii="宋体" w:cs="宋体"/>
          <w:sz w:val="24"/>
        </w:rPr>
        <w:t xml:space="preserve">签约地点：                             </w:t>
      </w:r>
      <w:r>
        <w:rPr>
          <w:rFonts w:hint="eastAsia" w:ascii="宋体" w:cs="宋体"/>
          <w:sz w:val="24"/>
          <w:lang w:val="en-US" w:eastAsia="zh-CN"/>
        </w:rPr>
        <w:t xml:space="preserve">   </w:t>
      </w:r>
      <w:r>
        <w:rPr>
          <w:rFonts w:hint="eastAsia" w:ascii="宋体" w:cs="宋体"/>
          <w:sz w:val="24"/>
        </w:rPr>
        <w:t>签字日期：     年  月  日</w:t>
      </w:r>
    </w:p>
    <w:p>
      <w:pPr>
        <w:pStyle w:val="21"/>
        <w:spacing w:beforeLines="0" w:afterLines="0" w:line="440" w:lineRule="exact"/>
        <w:ind w:firstLine="360" w:firstLineChars="150"/>
      </w:pPr>
    </w:p>
    <w:p>
      <w:pPr>
        <w:pStyle w:val="21"/>
        <w:spacing w:beforeLines="0" w:afterLines="0" w:line="440" w:lineRule="exact"/>
        <w:ind w:firstLine="480" w:firstLineChars="200"/>
      </w:pPr>
      <w:r>
        <w:rPr>
          <w:rFonts w:hint="eastAsia"/>
        </w:rPr>
        <w:t>鉴证方:</w:t>
      </w:r>
    </w:p>
    <w:p>
      <w:pPr>
        <w:pStyle w:val="21"/>
        <w:spacing w:beforeLines="0" w:afterLines="0" w:line="440" w:lineRule="exact"/>
        <w:ind w:firstLine="480" w:firstLineChars="200"/>
      </w:pPr>
      <w:r>
        <w:rPr>
          <w:rFonts w:hint="eastAsia"/>
        </w:rPr>
        <w:t>法定代表人或主要负责人:</w:t>
      </w:r>
    </w:p>
    <w:p>
      <w:pPr>
        <w:pStyle w:val="21"/>
        <w:spacing w:before="156" w:after="156"/>
        <w:ind w:firstLine="600" w:firstLineChars="250"/>
        <w:rPr>
          <w:rFonts w:hAnsi="宋体"/>
          <w:b/>
          <w:bCs/>
          <w:sz w:val="30"/>
          <w:szCs w:val="30"/>
        </w:rPr>
      </w:pPr>
      <w:r>
        <w:rPr>
          <w:rFonts w:hint="eastAsia"/>
        </w:rPr>
        <w:t xml:space="preserve">                         </w:t>
      </w:r>
      <w:bookmarkStart w:id="0" w:name="_Toc17278025"/>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ind w:firstLine="3313" w:firstLineChars="1100"/>
        <w:rPr>
          <w:rFonts w:hAnsi="宋体"/>
          <w:b/>
          <w:bCs/>
          <w:sz w:val="30"/>
          <w:szCs w:val="30"/>
        </w:rPr>
      </w:pPr>
    </w:p>
    <w:p>
      <w:pPr>
        <w:pStyle w:val="21"/>
        <w:spacing w:before="156" w:after="156"/>
        <w:rPr>
          <w:rFonts w:hAnsi="宋体"/>
          <w:b/>
          <w:bCs/>
          <w:sz w:val="30"/>
          <w:szCs w:val="30"/>
        </w:rPr>
      </w:pPr>
    </w:p>
    <w:p>
      <w:pPr>
        <w:pStyle w:val="21"/>
        <w:spacing w:before="156" w:after="156"/>
        <w:ind w:firstLine="3614" w:firstLineChars="1200"/>
        <w:rPr>
          <w:rFonts w:hint="eastAsia" w:hAnsi="宋体"/>
          <w:b/>
          <w:bCs/>
          <w:sz w:val="30"/>
          <w:szCs w:val="30"/>
        </w:rPr>
      </w:pPr>
    </w:p>
    <w:p>
      <w:pPr>
        <w:pStyle w:val="21"/>
        <w:spacing w:before="156" w:after="156"/>
        <w:ind w:firstLine="3614" w:firstLineChars="1200"/>
        <w:rPr>
          <w:rFonts w:hint="eastAsia" w:hAnsi="宋体"/>
          <w:b/>
          <w:bCs/>
          <w:sz w:val="30"/>
          <w:szCs w:val="30"/>
        </w:rPr>
      </w:pPr>
    </w:p>
    <w:p>
      <w:pPr>
        <w:pStyle w:val="21"/>
        <w:spacing w:before="156" w:after="156"/>
        <w:ind w:firstLine="3614" w:firstLineChars="1200"/>
        <w:rPr>
          <w:rFonts w:hAnsi="宋体"/>
          <w:b/>
          <w:bCs/>
          <w:sz w:val="30"/>
          <w:szCs w:val="30"/>
        </w:rPr>
      </w:pPr>
      <w:r>
        <w:rPr>
          <w:rFonts w:hint="eastAsia" w:hAnsi="宋体"/>
          <w:b/>
          <w:bCs/>
          <w:sz w:val="30"/>
          <w:szCs w:val="30"/>
        </w:rPr>
        <w:t>政府采购廉洁承诺书</w:t>
      </w:r>
      <w:bookmarkEnd w:id="0"/>
    </w:p>
    <w:p>
      <w:pPr>
        <w:pStyle w:val="21"/>
        <w:spacing w:before="156" w:after="156"/>
        <w:ind w:firstLine="480" w:firstLineChars="200"/>
      </w:pPr>
      <w:r>
        <w:rPr>
          <w:rFonts w:hint="eastAsia"/>
        </w:rPr>
        <w:t>项目名称：                                     项目编号：</w:t>
      </w:r>
    </w:p>
    <w:p>
      <w:pPr>
        <w:spacing w:line="360" w:lineRule="auto"/>
        <w:ind w:firstLine="480" w:firstLineChars="200"/>
        <w:rPr>
          <w:sz w:val="24"/>
        </w:rPr>
      </w:pPr>
      <w:r>
        <w:rPr>
          <w:rFonts w:hint="eastAsia"/>
          <w:sz w:val="24"/>
        </w:rPr>
        <w:t>中标人：</w:t>
      </w:r>
    </w:p>
    <w:p>
      <w:pPr>
        <w:spacing w:line="360" w:lineRule="auto"/>
        <w:ind w:firstLine="480" w:firstLineChars="200"/>
        <w:rPr>
          <w:sz w:val="24"/>
        </w:rPr>
      </w:pPr>
      <w:r>
        <w:rPr>
          <w:rFonts w:hint="eastAsia"/>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sz w:val="24"/>
        </w:rPr>
      </w:pPr>
      <w:r>
        <w:rPr>
          <w:rFonts w:hint="eastAsia"/>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sz w:val="24"/>
        </w:rPr>
      </w:pPr>
      <w:r>
        <w:rPr>
          <w:rFonts w:hint="eastAsia"/>
          <w:sz w:val="24"/>
        </w:rPr>
        <w:t>第二条遵循公开、公平、公正、诚实信用原则，不发生损害上述原则及各方当事人合法权益得不正当竞争行为。</w:t>
      </w:r>
    </w:p>
    <w:p>
      <w:pPr>
        <w:spacing w:line="360" w:lineRule="auto"/>
        <w:ind w:firstLine="480" w:firstLineChars="200"/>
        <w:rPr>
          <w:sz w:val="24"/>
        </w:rPr>
      </w:pPr>
      <w:r>
        <w:rPr>
          <w:rFonts w:hint="eastAsia"/>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sz w:val="24"/>
        </w:rPr>
      </w:pPr>
      <w:r>
        <w:rPr>
          <w:rFonts w:hint="eastAsia"/>
          <w:sz w:val="24"/>
        </w:rPr>
        <w:t>（一）向上述人员赠送礼金、有价证券、贵重物品及回扣、好处费、感谢费等。</w:t>
      </w:r>
    </w:p>
    <w:p>
      <w:pPr>
        <w:spacing w:line="360" w:lineRule="auto"/>
        <w:ind w:firstLine="480" w:firstLineChars="200"/>
        <w:rPr>
          <w:sz w:val="24"/>
        </w:rPr>
      </w:pPr>
      <w:r>
        <w:rPr>
          <w:rFonts w:hint="eastAsia"/>
          <w:sz w:val="24"/>
        </w:rPr>
        <w:t>（二）为上述人员或单位报销应由对方支付的费用。</w:t>
      </w:r>
    </w:p>
    <w:p>
      <w:pPr>
        <w:spacing w:line="360" w:lineRule="auto"/>
        <w:ind w:firstLine="480" w:firstLineChars="200"/>
        <w:rPr>
          <w:sz w:val="24"/>
        </w:rPr>
      </w:pPr>
      <w:r>
        <w:rPr>
          <w:rFonts w:hint="eastAsia"/>
          <w:sz w:val="24"/>
        </w:rPr>
        <w:t>（三）暗示为上述人员装修住房、婚丧嫁娶、配偶子女的工作安排以及出国（境）、旅游等提供方便。</w:t>
      </w:r>
    </w:p>
    <w:p>
      <w:pPr>
        <w:spacing w:line="360" w:lineRule="auto"/>
        <w:ind w:firstLine="480" w:firstLineChars="200"/>
        <w:rPr>
          <w:sz w:val="24"/>
        </w:rPr>
      </w:pPr>
      <w:r>
        <w:rPr>
          <w:rFonts w:hint="eastAsia"/>
          <w:sz w:val="24"/>
        </w:rPr>
        <w:t>（四）为上述人员或单位提供可能影响采购活动开展的宴请、健身、娱乐等活动。</w:t>
      </w:r>
    </w:p>
    <w:p>
      <w:pPr>
        <w:spacing w:line="360" w:lineRule="auto"/>
        <w:ind w:firstLine="480" w:firstLineChars="200"/>
        <w:rPr>
          <w:sz w:val="24"/>
        </w:rPr>
      </w:pPr>
      <w:r>
        <w:rPr>
          <w:rFonts w:hint="eastAsia"/>
          <w:sz w:val="24"/>
        </w:rPr>
        <w:t>第四条严格执行采购合同，自觉按合同办事；在合同执行过程中，不发生本承诺书第三条中所列不良行为。    ．</w:t>
      </w:r>
    </w:p>
    <w:p>
      <w:pPr>
        <w:spacing w:line="360" w:lineRule="auto"/>
        <w:ind w:firstLine="480" w:firstLineChars="200"/>
        <w:rPr>
          <w:sz w:val="24"/>
        </w:rPr>
      </w:pPr>
      <w:r>
        <w:rPr>
          <w:rFonts w:hint="eastAsia"/>
          <w:sz w:val="24"/>
        </w:rPr>
        <w:t>第五条 发现采购活动各方当事人有违规、违纪、违法行为的，及时提醒对方，情节严重的，主动向其主管部门或纪检监察、司法等机关举报。</w:t>
      </w:r>
    </w:p>
    <w:p>
      <w:pPr>
        <w:spacing w:line="360" w:lineRule="auto"/>
        <w:ind w:firstLine="480" w:firstLineChars="200"/>
        <w:rPr>
          <w:sz w:val="24"/>
        </w:rPr>
      </w:pPr>
      <w:r>
        <w:rPr>
          <w:rFonts w:hint="eastAsia"/>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sz w:val="24"/>
        </w:rPr>
      </w:pPr>
      <w:r>
        <w:rPr>
          <w:rFonts w:hint="eastAsia"/>
          <w:sz w:val="24"/>
        </w:rPr>
        <w:t>第七条 本承诺书自签署之日起生效。</w:t>
      </w:r>
    </w:p>
    <w:p>
      <w:pPr>
        <w:spacing w:line="360" w:lineRule="auto"/>
        <w:ind w:left="840" w:hanging="840" w:hangingChars="350"/>
        <w:jc w:val="center"/>
        <w:rPr>
          <w:sz w:val="24"/>
        </w:rPr>
      </w:pPr>
    </w:p>
    <w:p>
      <w:pPr>
        <w:pStyle w:val="2"/>
        <w:ind w:firstLine="0" w:firstLineChars="0"/>
        <w:rPr>
          <w:rFonts w:eastAsia="宋体"/>
        </w:rPr>
      </w:pPr>
    </w:p>
    <w:p>
      <w:pPr>
        <w:spacing w:line="360" w:lineRule="auto"/>
        <w:ind w:left="840" w:hanging="840" w:hangingChars="350"/>
        <w:jc w:val="center"/>
        <w:rPr>
          <w:sz w:val="24"/>
        </w:rPr>
      </w:pPr>
      <w:r>
        <w:rPr>
          <w:rFonts w:hint="eastAsia"/>
          <w:sz w:val="24"/>
        </w:rPr>
        <w:t xml:space="preserve">        投标人（盖章）：</w:t>
      </w:r>
    </w:p>
    <w:p>
      <w:pPr>
        <w:spacing w:line="360" w:lineRule="auto"/>
        <w:ind w:left="840" w:hanging="840" w:hangingChars="350"/>
        <w:rPr>
          <w:sz w:val="24"/>
        </w:rPr>
      </w:pPr>
      <w:r>
        <w:rPr>
          <w:rFonts w:hint="eastAsia"/>
          <w:sz w:val="24"/>
        </w:rPr>
        <w:t xml:space="preserve">                                     法定代表人：</w:t>
      </w:r>
    </w:p>
    <w:p>
      <w:pPr>
        <w:spacing w:line="360" w:lineRule="auto"/>
        <w:ind w:left="840" w:hanging="840" w:hangingChars="350"/>
      </w:pPr>
      <w:r>
        <w:rPr>
          <w:rFonts w:hint="eastAsia"/>
          <w:sz w:val="24"/>
        </w:rPr>
        <w:t xml:space="preserve">                                                    年    月   日</w:t>
      </w:r>
    </w:p>
    <w:p>
      <w:pPr>
        <w:pStyle w:val="2"/>
        <w:ind w:firstLine="344"/>
      </w:pPr>
    </w:p>
    <w:p>
      <w:pPr>
        <w:pStyle w:val="21"/>
        <w:tabs>
          <w:tab w:val="left" w:pos="2472"/>
        </w:tabs>
        <w:snapToGrid w:val="0"/>
        <w:spacing w:beforeLines="0" w:afterLines="0" w:line="240" w:lineRule="auto"/>
        <w:ind w:firstLine="3313" w:firstLineChars="11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156" w:beforeLines="50" w:after="50"/>
        <w:jc w:val="center"/>
        <w:rPr>
          <w:rFonts w:ascii="宋体" w:hAnsi="宋体" w:cs="宋体"/>
          <w:color w:val="000000"/>
          <w:sz w:val="24"/>
          <w:szCs w:val="24"/>
        </w:rPr>
      </w:pPr>
    </w:p>
    <w:p>
      <w:pPr>
        <w:snapToGrid w:val="0"/>
        <w:spacing w:before="156" w:beforeLines="50" w:after="50"/>
        <w:jc w:val="center"/>
        <w:rPr>
          <w:rFonts w:ascii="宋体" w:hAnsi="宋体" w:cs="宋体"/>
          <w:color w:val="000000"/>
          <w:sz w:val="24"/>
          <w:szCs w:val="24"/>
        </w:rPr>
      </w:pPr>
      <w:r>
        <w:rPr>
          <w:rFonts w:hint="eastAsia" w:ascii="宋体" w:hAnsi="宋体" w:cs="宋体"/>
          <w:color w:val="000000"/>
          <w:sz w:val="24"/>
          <w:szCs w:val="24"/>
        </w:rPr>
        <w:t>投标文件</w:t>
      </w:r>
    </w:p>
    <w:p>
      <w:pPr>
        <w:snapToGrid w:val="0"/>
        <w:spacing w:before="156" w:beforeLines="50" w:after="50"/>
        <w:ind w:firstLine="1200" w:firstLineChars="500"/>
        <w:rPr>
          <w:rFonts w:hint="eastAsia" w:ascii="宋体" w:hAnsi="宋体" w:cs="宋体"/>
          <w:color w:val="000000"/>
          <w:sz w:val="24"/>
          <w:szCs w:val="24"/>
        </w:rPr>
      </w:pPr>
      <w:r>
        <w:rPr>
          <w:rFonts w:hint="eastAsia" w:ascii="宋体" w:hAnsi="宋体" w:cs="宋体"/>
          <w:color w:val="000000"/>
          <w:sz w:val="24"/>
          <w:szCs w:val="24"/>
        </w:rPr>
        <w:t>项目名称：</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156" w:beforeLines="50" w:after="50"/>
        <w:ind w:firstLine="2025" w:firstLineChars="844"/>
        <w:rPr>
          <w:rFonts w:ascii="宋体" w:hAnsi="宋体" w:cs="宋体"/>
          <w:color w:val="000000"/>
          <w:sz w:val="24"/>
          <w:szCs w:val="24"/>
        </w:rPr>
      </w:pPr>
      <w:r>
        <w:rPr>
          <w:rFonts w:hint="eastAsia" w:ascii="宋体" w:hAnsi="宋体" w:cs="宋体"/>
          <w:color w:val="000000"/>
          <w:sz w:val="24"/>
          <w:szCs w:val="24"/>
        </w:rPr>
        <w:t>在  年  月  日  时  分之前不得启封</w:t>
      </w:r>
    </w:p>
    <w:p>
      <w:pPr>
        <w:snapToGrid w:val="0"/>
        <w:spacing w:before="156" w:beforeLines="50" w:after="50"/>
        <w:ind w:firstLine="4080" w:firstLineChars="1700"/>
        <w:rPr>
          <w:rFonts w:ascii="宋体" w:hAnsi="宋体" w:cs="宋体"/>
          <w:color w:val="000000"/>
          <w:sz w:val="24"/>
          <w:szCs w:val="24"/>
        </w:rPr>
      </w:pPr>
    </w:p>
    <w:p>
      <w:pPr>
        <w:snapToGrid w:val="0"/>
        <w:spacing w:before="156"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156" w:beforeLines="50" w:after="50"/>
        <w:rPr>
          <w:rFonts w:ascii="宋体" w:hAnsi="宋体" w:cs="宋体"/>
          <w:b/>
          <w:bCs/>
          <w:color w:val="000000"/>
          <w:sz w:val="24"/>
          <w:szCs w:val="24"/>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156" w:beforeLines="50" w:after="50"/>
        <w:ind w:firstLine="7228" w:firstLineChars="3000"/>
        <w:rPr>
          <w:rFonts w:ascii="宋体" w:hAnsi="宋体" w:cs="宋体"/>
          <w:b/>
          <w:bCs/>
          <w:color w:val="000000"/>
          <w:sz w:val="24"/>
          <w:szCs w:val="24"/>
        </w:rPr>
      </w:pPr>
      <w:r>
        <w:rPr>
          <w:rFonts w:hint="eastAsia" w:ascii="宋体" w:hAnsi="宋体" w:cs="宋体"/>
          <w:b/>
          <w:bCs/>
          <w:color w:val="000000"/>
          <w:sz w:val="24"/>
          <w:szCs w:val="24"/>
        </w:rPr>
        <w:t>正本/或副本</w:t>
      </w:r>
    </w:p>
    <w:p>
      <w:pPr>
        <w:snapToGrid w:val="0"/>
        <w:spacing w:before="156" w:beforeLines="50" w:after="50"/>
        <w:jc w:val="both"/>
        <w:rPr>
          <w:rFonts w:ascii="宋体" w:hAnsi="宋体" w:cs="宋体"/>
          <w:color w:val="000000"/>
          <w:sz w:val="24"/>
          <w:szCs w:val="24"/>
        </w:rPr>
      </w:pPr>
    </w:p>
    <w:p>
      <w:pPr>
        <w:snapToGrid w:val="0"/>
        <w:spacing w:before="156"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rPr>
        <w:t>资格审查文件、技术、资信及商务文件、报价文件</w:t>
      </w:r>
    </w:p>
    <w:p>
      <w:pPr>
        <w:snapToGrid w:val="0"/>
        <w:spacing w:before="156" w:beforeLines="50" w:after="50"/>
        <w:ind w:firstLine="2263" w:firstLineChars="943"/>
        <w:rPr>
          <w:rFonts w:hint="eastAsia" w:ascii="宋体" w:hAnsi="宋体" w:cs="宋体"/>
          <w:color w:val="000000"/>
          <w:sz w:val="24"/>
          <w:szCs w:val="24"/>
        </w:rPr>
      </w:pPr>
      <w:r>
        <w:rPr>
          <w:rFonts w:hint="eastAsia" w:ascii="宋体" w:hAnsi="宋体" w:cs="宋体"/>
          <w:color w:val="000000"/>
          <w:sz w:val="24"/>
          <w:szCs w:val="24"/>
        </w:rPr>
        <w:t>项目名称：</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12"/>
        <w:snapToGrid w:val="0"/>
        <w:spacing w:before="50" w:after="50"/>
        <w:ind w:firstLine="960" w:firstLineChars="400"/>
        <w:rPr>
          <w:rFonts w:ascii="宋体" w:hAnsi="宋体" w:cs="宋体"/>
          <w:color w:val="000000"/>
          <w:sz w:val="24"/>
          <w:szCs w:val="24"/>
        </w:rPr>
      </w:pPr>
    </w:p>
    <w:p>
      <w:pPr>
        <w:snapToGrid w:val="0"/>
        <w:spacing w:before="156" w:beforeLines="50" w:after="50"/>
        <w:ind w:firstLine="4080" w:firstLineChars="1700"/>
        <w:rPr>
          <w:rFonts w:ascii="宋体" w:hAnsi="宋体" w:cs="宋体"/>
          <w:color w:val="000000"/>
          <w:sz w:val="24"/>
          <w:szCs w:val="24"/>
        </w:rPr>
      </w:pPr>
    </w:p>
    <w:p>
      <w:pPr>
        <w:snapToGrid w:val="0"/>
        <w:spacing w:before="156"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50" w:after="50"/>
        <w:rPr>
          <w:rFonts w:ascii="宋体" w:hAnsi="宋体" w:cs="宋体"/>
          <w:color w:val="000000"/>
        </w:rPr>
      </w:pPr>
      <w:r>
        <w:rPr>
          <w:rFonts w:hint="eastAsia" w:ascii="宋体" w:hAnsi="宋体" w:cs="宋体"/>
          <w:color w:val="000000"/>
        </w:rPr>
        <w:br w:type="page"/>
      </w:r>
    </w:p>
    <w:p>
      <w:pPr>
        <w:snapToGrid w:val="0"/>
        <w:ind w:firstLine="241" w:firstLineChars="100"/>
        <w:jc w:val="left"/>
        <w:rPr>
          <w:rFonts w:ascii="宋体" w:hAnsi="宋体" w:cs="宋体"/>
          <w:b/>
          <w:sz w:val="24"/>
          <w:szCs w:val="22"/>
        </w:rPr>
      </w:pPr>
      <w:r>
        <w:rPr>
          <w:rFonts w:hint="eastAsia" w:ascii="宋体" w:hAnsi="宋体" w:cs="宋体"/>
          <w:b/>
          <w:bCs/>
          <w:color w:val="000000"/>
          <w:sz w:val="24"/>
          <w:szCs w:val="24"/>
        </w:rPr>
        <w:t>3.资格审查文件</w:t>
      </w:r>
    </w:p>
    <w:p>
      <w:pPr>
        <w:pStyle w:val="21"/>
        <w:snapToGrid w:val="0"/>
        <w:spacing w:beforeLines="0" w:afterLines="0" w:line="440" w:lineRule="exact"/>
        <w:ind w:firstLine="240" w:firstLineChars="100"/>
        <w:rPr>
          <w:rFonts w:hint="eastAsia" w:ascii="宋体" w:hAnsi="宋体" w:eastAsia="宋体" w:cs="宋体"/>
          <w:color w:val="000000"/>
          <w:lang w:val="zh-CN"/>
        </w:rPr>
      </w:pPr>
      <w:r>
        <w:rPr>
          <w:rFonts w:hint="eastAsia" w:ascii="宋体" w:hAnsi="宋体" w:eastAsia="宋体" w:cs="宋体"/>
          <w:color w:val="000000"/>
          <w:sz w:val="24"/>
          <w:szCs w:val="24"/>
          <w:lang w:val="zh-CN"/>
        </w:rPr>
        <w:t>（</w:t>
      </w:r>
      <w:r>
        <w:rPr>
          <w:rFonts w:hint="eastAsia" w:ascii="宋体" w:hAnsi="宋体" w:eastAsia="宋体" w:cs="宋体"/>
          <w:color w:val="000000"/>
          <w:lang w:val="zh-CN"/>
        </w:rPr>
        <w:t>1）有效的营业执照复印件：</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（2）法定代表人身份证复印件或法定代表人授权委托书(格式见附件)；</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（3）符合参加政府采购活动应当具备的一般条件的承诺函(格式见附件) ；</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rPr>
        <w:t>（4）浙江政府采购网注册正式供应商的网络截图或承诺书；</w:t>
      </w:r>
    </w:p>
    <w:p>
      <w:pPr>
        <w:pStyle w:val="21"/>
        <w:snapToGrid w:val="0"/>
        <w:spacing w:beforeLines="0" w:afterLines="0" w:line="440" w:lineRule="exact"/>
        <w:ind w:firstLine="240" w:firstLineChars="100"/>
        <w:rPr>
          <w:rFonts w:hint="eastAsia" w:ascii="宋体" w:hAnsi="宋体" w:eastAsia="宋体" w:cs="宋体"/>
          <w:color w:val="000000"/>
        </w:rPr>
      </w:pPr>
      <w:r>
        <w:rPr>
          <w:rFonts w:hint="eastAsia" w:ascii="宋体" w:hAnsi="宋体" w:eastAsia="宋体" w:cs="宋体"/>
          <w:color w:val="000000"/>
          <w:lang w:val="zh-CN"/>
        </w:rPr>
        <w:t>（</w:t>
      </w:r>
      <w:r>
        <w:rPr>
          <w:rFonts w:hint="eastAsia" w:ascii="宋体" w:hAnsi="宋体" w:eastAsia="宋体" w:cs="宋体"/>
          <w:color w:val="000000"/>
        </w:rPr>
        <w:t>5</w:t>
      </w:r>
      <w:r>
        <w:rPr>
          <w:rFonts w:hint="eastAsia" w:ascii="宋体" w:hAnsi="宋体" w:eastAsia="宋体" w:cs="宋体"/>
          <w:color w:val="000000"/>
          <w:lang w:val="zh-CN"/>
        </w:rPr>
        <w:t>）政府采购活动确认声明书 (格式见附件) ；</w:t>
      </w:r>
    </w:p>
    <w:p>
      <w:pPr>
        <w:pStyle w:val="21"/>
        <w:snapToGrid w:val="0"/>
        <w:spacing w:before="50" w:beforeLines="0" w:after="50" w:afterLines="0" w:line="440" w:lineRule="exact"/>
        <w:ind w:firstLine="240" w:firstLineChars="100"/>
        <w:rPr>
          <w:rFonts w:hint="eastAsia" w:eastAsia="宋体" w:cs="Arial"/>
          <w:b w:val="0"/>
          <w:bCs w:val="0"/>
          <w:lang w:val="en-US" w:eastAsia="zh-CN"/>
        </w:rPr>
      </w:pPr>
      <w:r>
        <w:rPr>
          <w:rFonts w:hint="eastAsia" w:cs="Arial"/>
          <w:b w:val="0"/>
          <w:bCs w:val="0"/>
        </w:rPr>
        <w:t>（6）落实政府采购政策需满足的资格：供应商为中小企业/小微企业，提供《中小企业声明函》（格式见附件）</w:t>
      </w:r>
      <w:r>
        <w:rPr>
          <w:rFonts w:hint="eastAsia" w:cs="Arial"/>
          <w:b w:val="0"/>
          <w:bCs w:val="0"/>
          <w:lang w:eastAsia="zh-CN"/>
        </w:rPr>
        <w:t>；</w:t>
      </w:r>
    </w:p>
    <w:p>
      <w:pPr>
        <w:snapToGrid w:val="0"/>
        <w:spacing w:beforeLines="50"/>
        <w:ind w:firstLine="240" w:firstLineChars="100"/>
        <w:jc w:val="both"/>
        <w:rPr>
          <w:rFonts w:hint="eastAsia" w:cs="Arial"/>
          <w:b/>
          <w:bCs/>
        </w:rPr>
      </w:pPr>
      <w:r>
        <w:rPr>
          <w:rFonts w:hint="eastAsia" w:ascii="宋体" w:hAnsi="宋体" w:cs="宋体"/>
          <w:bCs/>
          <w:sz w:val="24"/>
          <w:szCs w:val="22"/>
          <w:lang w:val="zh-CN" w:eastAsia="zh-CN"/>
        </w:rPr>
        <w:t>（</w:t>
      </w:r>
      <w:r>
        <w:rPr>
          <w:rFonts w:hint="eastAsia" w:ascii="宋体" w:hAnsi="宋体" w:cs="宋体"/>
          <w:bCs/>
          <w:sz w:val="24"/>
          <w:szCs w:val="22"/>
          <w:lang w:val="en-US" w:eastAsia="zh-CN"/>
        </w:rPr>
        <w:t>7</w:t>
      </w:r>
      <w:r>
        <w:rPr>
          <w:rFonts w:hint="eastAsia" w:ascii="宋体" w:hAnsi="宋体" w:cs="宋体"/>
          <w:bCs/>
          <w:sz w:val="24"/>
          <w:szCs w:val="22"/>
          <w:lang w:val="zh-CN" w:eastAsia="zh-CN"/>
        </w:rPr>
        <w:t>）联合体协议书（如有，格式见附件）。</w:t>
      </w:r>
    </w:p>
    <w:p>
      <w:pPr>
        <w:pStyle w:val="21"/>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pStyle w:val="3"/>
        <w:ind w:left="400"/>
        <w:rPr>
          <w:rFonts w:ascii="宋体" w:hAnsi="宋体" w:cs="宋体"/>
          <w:b/>
          <w:bCs/>
          <w:color w:val="000000"/>
          <w:sz w:val="24"/>
          <w:szCs w:val="24"/>
        </w:rPr>
      </w:pPr>
    </w:p>
    <w:p>
      <w:pPr>
        <w:pStyle w:val="12"/>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pStyle w:val="2"/>
        <w:ind w:firstLine="466"/>
        <w:rPr>
          <w:rFonts w:ascii="宋体" w:hAnsi="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ascii="宋体" w:hAnsi="宋体" w:cs="宋体"/>
          <w:b/>
          <w:sz w:val="24"/>
          <w:szCs w:val="22"/>
        </w:rPr>
      </w:pPr>
      <w:r>
        <w:rPr>
          <w:rFonts w:hint="eastAsia" w:ascii="宋体" w:hAnsi="宋体" w:cs="宋体"/>
          <w:b/>
          <w:bCs/>
          <w:color w:val="000000"/>
          <w:sz w:val="24"/>
          <w:szCs w:val="24"/>
        </w:rPr>
        <w:t>4.技术、资信及商务文件：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（4）项目业绩（格式见附件）；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rPr>
        <w:t>（</w:t>
      </w:r>
      <w:r>
        <w:rPr>
          <w:rFonts w:hint="eastAsia" w:ascii="宋体" w:hAnsi="宋体" w:cs="宋体"/>
          <w:bCs/>
          <w:sz w:val="24"/>
          <w:szCs w:val="22"/>
          <w:lang w:val="en-US" w:eastAsia="zh-CN"/>
        </w:rPr>
        <w:t>5</w:t>
      </w:r>
      <w:r>
        <w:rPr>
          <w:rFonts w:hint="eastAsia" w:ascii="宋体" w:hAnsi="宋体" w:cs="宋体"/>
          <w:bCs/>
          <w:sz w:val="24"/>
          <w:szCs w:val="22"/>
        </w:rPr>
        <w:t>）投标人</w:t>
      </w:r>
      <w:r>
        <w:rPr>
          <w:rFonts w:hint="eastAsia" w:ascii="宋体" w:hAnsi="宋体" w:cs="宋体"/>
          <w:bCs/>
          <w:sz w:val="24"/>
          <w:szCs w:val="22"/>
          <w:lang w:val="en-US" w:eastAsia="zh-CN"/>
        </w:rPr>
        <w:t>综合实力；</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6</w:t>
      </w:r>
      <w:r>
        <w:rPr>
          <w:rFonts w:hint="eastAsia" w:ascii="宋体" w:hAnsi="宋体" w:cs="宋体"/>
          <w:bCs/>
          <w:sz w:val="24"/>
          <w:szCs w:val="22"/>
        </w:rPr>
        <w:t>）拟投入项目人员情况表（格式见附件）；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rPr>
        <w:t>（</w:t>
      </w:r>
      <w:r>
        <w:rPr>
          <w:rFonts w:hint="eastAsia" w:ascii="宋体" w:hAnsi="宋体" w:cs="宋体"/>
          <w:bCs/>
          <w:sz w:val="24"/>
          <w:szCs w:val="22"/>
          <w:lang w:val="en-US" w:eastAsia="zh-CN"/>
        </w:rPr>
        <w:t>7</w:t>
      </w:r>
      <w:r>
        <w:rPr>
          <w:rFonts w:hint="eastAsia" w:ascii="宋体" w:hAnsi="宋体" w:cs="宋体"/>
          <w:bCs/>
          <w:sz w:val="24"/>
          <w:szCs w:val="22"/>
        </w:rPr>
        <w:t>）</w:t>
      </w:r>
      <w:r>
        <w:rPr>
          <w:rFonts w:hint="eastAsia" w:ascii="宋体" w:hAnsi="宋体" w:cs="宋体"/>
          <w:bCs/>
          <w:sz w:val="24"/>
          <w:szCs w:val="22"/>
          <w:lang w:val="en-US" w:eastAsia="zh-CN"/>
        </w:rPr>
        <w:t>项目背景和理解情况；</w:t>
      </w:r>
    </w:p>
    <w:p>
      <w:pPr>
        <w:snapToGrid w:val="0"/>
        <w:spacing w:line="440" w:lineRule="atLeast"/>
        <w:ind w:firstLine="240" w:firstLineChars="100"/>
        <w:jc w:val="left"/>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8</w:t>
      </w:r>
      <w:r>
        <w:rPr>
          <w:rFonts w:hint="eastAsia" w:ascii="宋体" w:hAnsi="宋体" w:cs="宋体"/>
          <w:bCs/>
          <w:sz w:val="24"/>
          <w:szCs w:val="22"/>
        </w:rPr>
        <w:t>）项目</w:t>
      </w:r>
      <w:r>
        <w:rPr>
          <w:rFonts w:hint="eastAsia" w:ascii="宋体" w:hAnsi="宋体" w:cs="宋体"/>
          <w:bCs/>
          <w:sz w:val="24"/>
          <w:szCs w:val="22"/>
          <w:lang w:val="en-US" w:eastAsia="zh-CN"/>
        </w:rPr>
        <w:t>实施</w:t>
      </w:r>
      <w:r>
        <w:rPr>
          <w:rFonts w:hint="eastAsia" w:ascii="宋体" w:hAnsi="宋体" w:cs="宋体"/>
          <w:bCs/>
          <w:sz w:val="24"/>
          <w:szCs w:val="22"/>
        </w:rPr>
        <w:t>方案；</w:t>
      </w:r>
    </w:p>
    <w:p>
      <w:pPr>
        <w:snapToGrid w:val="0"/>
        <w:spacing w:line="440" w:lineRule="atLeast"/>
        <w:ind w:firstLine="240" w:firstLineChars="100"/>
        <w:jc w:val="left"/>
        <w:rPr>
          <w:rFonts w:hint="eastAsia" w:ascii="宋体" w:hAnsi="宋体" w:cs="宋体"/>
          <w:bCs/>
          <w:sz w:val="24"/>
          <w:szCs w:val="22"/>
          <w:lang w:val="en-US" w:eastAsia="zh-CN"/>
        </w:rPr>
      </w:pPr>
      <w:r>
        <w:rPr>
          <w:rFonts w:hint="eastAsia" w:ascii="宋体" w:hAnsi="宋体" w:cs="宋体"/>
          <w:bCs/>
          <w:sz w:val="24"/>
          <w:szCs w:val="22"/>
          <w:lang w:eastAsia="zh-CN"/>
        </w:rPr>
        <w:t>（</w:t>
      </w:r>
      <w:r>
        <w:rPr>
          <w:rFonts w:hint="eastAsia" w:ascii="宋体" w:hAnsi="宋体" w:cs="宋体"/>
          <w:bCs/>
          <w:sz w:val="24"/>
          <w:szCs w:val="22"/>
          <w:lang w:val="en-US" w:eastAsia="zh-CN"/>
        </w:rPr>
        <w:t>9</w:t>
      </w:r>
      <w:r>
        <w:rPr>
          <w:rFonts w:hint="eastAsia" w:ascii="宋体" w:hAnsi="宋体" w:cs="宋体"/>
          <w:bCs/>
          <w:sz w:val="24"/>
          <w:szCs w:val="22"/>
          <w:lang w:eastAsia="zh-CN"/>
        </w:rPr>
        <w:t>）</w:t>
      </w:r>
      <w:r>
        <w:rPr>
          <w:rFonts w:hint="eastAsia" w:ascii="宋体" w:hAnsi="宋体" w:cs="宋体"/>
          <w:bCs/>
          <w:sz w:val="24"/>
          <w:szCs w:val="22"/>
          <w:lang w:val="en-US" w:eastAsia="zh-CN"/>
        </w:rPr>
        <w:t>项目计划安排；</w:t>
      </w:r>
    </w:p>
    <w:p>
      <w:pPr>
        <w:snapToGrid w:val="0"/>
        <w:spacing w:line="440" w:lineRule="atLeast"/>
        <w:ind w:firstLine="240" w:firstLineChars="100"/>
        <w:jc w:val="left"/>
        <w:rPr>
          <w:rFonts w:hint="default" w:ascii="宋体" w:hAnsi="宋体" w:cs="宋体"/>
          <w:bCs/>
          <w:sz w:val="24"/>
          <w:szCs w:val="22"/>
          <w:lang w:val="en-US" w:eastAsia="zh-CN"/>
        </w:rPr>
      </w:pPr>
      <w:r>
        <w:rPr>
          <w:rFonts w:hint="eastAsia" w:ascii="宋体" w:hAnsi="宋体" w:cs="宋体"/>
          <w:bCs/>
          <w:sz w:val="24"/>
          <w:szCs w:val="22"/>
          <w:lang w:val="en-US" w:eastAsia="zh-CN"/>
        </w:rPr>
        <w:t>（10）</w:t>
      </w:r>
      <w:r>
        <w:rPr>
          <w:rFonts w:hint="eastAsia" w:ascii="宋体" w:hAnsi="宋体" w:cs="宋体"/>
          <w:bCs/>
          <w:sz w:val="24"/>
          <w:szCs w:val="22"/>
        </w:rPr>
        <w:t>质量保障措施；</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11</w:t>
      </w:r>
      <w:r>
        <w:rPr>
          <w:rFonts w:hint="eastAsia" w:ascii="宋体" w:hAnsi="宋体" w:cs="宋体"/>
          <w:bCs/>
          <w:sz w:val="24"/>
          <w:szCs w:val="22"/>
          <w:lang w:eastAsia="zh-CN"/>
        </w:rPr>
        <w:t>）</w:t>
      </w:r>
      <w:r>
        <w:rPr>
          <w:rFonts w:hint="eastAsia" w:ascii="宋体" w:hAnsi="宋体" w:cs="宋体"/>
          <w:bCs/>
          <w:sz w:val="24"/>
          <w:szCs w:val="22"/>
        </w:rPr>
        <w:t>售后服务措施；</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2</w:t>
      </w:r>
      <w:r>
        <w:rPr>
          <w:rFonts w:hint="eastAsia" w:ascii="宋体" w:hAnsi="宋体" w:cs="宋体"/>
          <w:bCs/>
          <w:sz w:val="24"/>
          <w:szCs w:val="22"/>
        </w:rPr>
        <w:t>）</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3</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4</w:t>
      </w:r>
      <w:r>
        <w:rPr>
          <w:rFonts w:hint="eastAsia" w:ascii="宋体" w:hAnsi="宋体" w:cs="宋体"/>
          <w:bCs/>
          <w:sz w:val="24"/>
          <w:szCs w:val="22"/>
        </w:rPr>
        <w:t>）其它按照评标办法可加分的内容说明、证明文件；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5</w:t>
      </w:r>
      <w:r>
        <w:rPr>
          <w:rFonts w:hint="eastAsia" w:ascii="宋体" w:hAnsi="宋体" w:cs="宋体"/>
          <w:bCs/>
          <w:sz w:val="24"/>
          <w:szCs w:val="22"/>
          <w:lang w:val="zh-CN"/>
        </w:rPr>
        <w:t>）投标人认为有必要提供的其它文件。</w:t>
      </w: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rPr>
          <w:rFonts w:ascii="宋体" w:hAnsi="宋体" w:cs="宋体"/>
          <w:b/>
          <w:bCs/>
          <w:sz w:val="24"/>
        </w:rPr>
      </w:pPr>
    </w:p>
    <w:p>
      <w:pPr>
        <w:rPr>
          <w:rFonts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ascii="宋体" w:hAnsi="宋体" w:cs="宋体"/>
          <w:b/>
          <w:bCs/>
          <w:sz w:val="24"/>
        </w:rPr>
      </w:pPr>
      <w:r>
        <w:rPr>
          <w:rFonts w:hint="eastAsia" w:ascii="宋体" w:hAnsi="宋体" w:cs="宋体"/>
          <w:b/>
          <w:bCs/>
          <w:sz w:val="24"/>
        </w:rPr>
        <w:t>附件1：</w:t>
      </w:r>
    </w:p>
    <w:p>
      <w:pPr>
        <w:ind w:firstLine="2570" w:firstLineChars="800"/>
        <w:rPr>
          <w:rFonts w:ascii="宋体" w:hAnsi="宋体" w:cs="宋体"/>
          <w:b/>
          <w:bCs/>
          <w:sz w:val="32"/>
          <w:szCs w:val="32"/>
        </w:rPr>
      </w:pPr>
      <w:r>
        <w:rPr>
          <w:rFonts w:hint="eastAsia" w:ascii="宋体" w:hAnsi="宋体" w:cs="宋体"/>
          <w:b/>
          <w:bCs/>
          <w:sz w:val="32"/>
          <w:szCs w:val="32"/>
        </w:rPr>
        <w:t>投标人技术、资信商务得分自评表</w:t>
      </w:r>
    </w:p>
    <w:tbl>
      <w:tblPr>
        <w:tblStyle w:val="34"/>
        <w:tblW w:w="10047"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61"/>
        <w:gridCol w:w="3150"/>
        <w:gridCol w:w="129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15" w:type="dxa"/>
            <w:vAlign w:val="center"/>
          </w:tcPr>
          <w:p>
            <w:pPr>
              <w:jc w:val="center"/>
              <w:rPr>
                <w:rFonts w:ascii="宋体" w:hAnsi="宋体" w:cs="宋体"/>
                <w:sz w:val="28"/>
                <w:szCs w:val="28"/>
              </w:rPr>
            </w:pPr>
            <w:r>
              <w:rPr>
                <w:rFonts w:hint="eastAsia" w:ascii="宋体" w:hAnsi="宋体" w:cs="宋体"/>
                <w:sz w:val="28"/>
                <w:szCs w:val="28"/>
              </w:rPr>
              <w:t>序号</w:t>
            </w:r>
          </w:p>
        </w:tc>
        <w:tc>
          <w:tcPr>
            <w:tcW w:w="3061"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290"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631"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4</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5</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6</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7</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8</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9</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10</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5" w:type="dxa"/>
            <w:vAlign w:val="center"/>
          </w:tcPr>
          <w:p>
            <w:pPr>
              <w:jc w:val="center"/>
              <w:rPr>
                <w:rFonts w:ascii="宋体" w:hAnsi="宋体" w:cs="宋体"/>
                <w:sz w:val="28"/>
                <w:szCs w:val="28"/>
              </w:rPr>
            </w:pPr>
            <w:r>
              <w:rPr>
                <w:rFonts w:hint="eastAsia" w:ascii="宋体" w:hAnsi="宋体" w:cs="宋体"/>
                <w:sz w:val="28"/>
                <w:szCs w:val="28"/>
              </w:rPr>
              <w:t>……</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 xml:space="preserve">投标人名称（盖章）：                         </w:t>
      </w:r>
      <w:r>
        <w:rPr>
          <w:rFonts w:hint="eastAsia" w:ascii="宋体" w:hAnsi="宋体" w:cs="宋体"/>
          <w:sz w:val="28"/>
          <w:szCs w:val="28"/>
          <w:lang w:eastAsia="zh-CN"/>
        </w:rPr>
        <w:t>2024年</w:t>
      </w:r>
      <w:r>
        <w:rPr>
          <w:rFonts w:hint="eastAsia" w:ascii="宋体" w:hAnsi="宋体" w:cs="宋体"/>
          <w:sz w:val="28"/>
          <w:szCs w:val="28"/>
        </w:rPr>
        <w:t xml:space="preserve">   月    日</w:t>
      </w: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sz w:val="24"/>
          <w:szCs w:val="22"/>
        </w:rPr>
      </w:pPr>
      <w:r>
        <w:rPr>
          <w:rFonts w:hint="eastAsia" w:ascii="宋体" w:hAnsi="宋体" w:cs="宋体"/>
          <w:b/>
          <w:sz w:val="24"/>
          <w:szCs w:val="24"/>
        </w:rPr>
        <w:t>附件2：政府采购活动</w:t>
      </w:r>
      <w:r>
        <w:rPr>
          <w:rFonts w:hint="eastAsia" w:ascii="宋体" w:hAnsi="宋体" w:cs="宋体"/>
          <w:b/>
          <w:sz w:val="24"/>
          <w:szCs w:val="22"/>
        </w:rPr>
        <w:t>确认声明书</w:t>
      </w:r>
    </w:p>
    <w:p>
      <w:pPr>
        <w:snapToGrid w:val="0"/>
        <w:spacing w:before="156" w:beforeLines="50" w:after="50" w:line="276" w:lineRule="auto"/>
        <w:ind w:firstLine="3373" w:firstLineChars="1200"/>
        <w:rPr>
          <w:rFonts w:ascii="宋体" w:hAnsi="宋体" w:cs="宋体"/>
          <w:b/>
          <w:bCs/>
          <w:sz w:val="28"/>
          <w:szCs w:val="28"/>
        </w:rPr>
      </w:pPr>
      <w:r>
        <w:rPr>
          <w:rFonts w:hint="eastAsia" w:ascii="宋体" w:hAnsi="宋体" w:cs="宋体"/>
          <w:b/>
          <w:bCs/>
          <w:sz w:val="28"/>
          <w:szCs w:val="28"/>
        </w:rPr>
        <w:t>政府采购活动确认声明书</w:t>
      </w:r>
    </w:p>
    <w:p>
      <w:pPr>
        <w:snapToGrid w:val="0"/>
        <w:spacing w:before="156" w:beforeLines="50" w:after="50" w:line="276" w:lineRule="auto"/>
        <w:rPr>
          <w:rFonts w:ascii="宋体" w:hAnsi="宋体" w:cs="宋体"/>
          <w:sz w:val="24"/>
          <w:szCs w:val="22"/>
        </w:rPr>
      </w:pPr>
      <w:r>
        <w:rPr>
          <w:rFonts w:hint="eastAsia" w:ascii="宋体" w:hAnsi="宋体" w:cs="宋体"/>
          <w:sz w:val="24"/>
          <w:szCs w:val="22"/>
          <w:u w:val="single"/>
        </w:rPr>
        <w:t xml:space="preserve">东阳八婺工程项目管理有限公司 </w:t>
      </w:r>
      <w:r>
        <w:rPr>
          <w:rFonts w:hint="eastAsia" w:ascii="宋体" w:hAnsi="宋体" w:cs="宋体"/>
          <w:sz w:val="24"/>
          <w:szCs w:val="22"/>
        </w:rPr>
        <w:t>:</w:t>
      </w:r>
    </w:p>
    <w:p>
      <w:pPr>
        <w:snapToGrid w:val="0"/>
        <w:spacing w:before="156"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（授权代表姓名），经由</w:t>
      </w:r>
      <w:r>
        <w:rPr>
          <w:rFonts w:hint="eastAsia" w:ascii="宋体" w:hAnsi="宋体" w:cs="宋体"/>
          <w:sz w:val="24"/>
          <w:u w:val="single"/>
        </w:rPr>
        <w:t xml:space="preserve">       </w:t>
      </w:r>
      <w:r>
        <w:rPr>
          <w:rFonts w:hint="eastAsia" w:ascii="宋体" w:hAnsi="宋体" w:cs="宋体"/>
          <w:sz w:val="24"/>
        </w:rPr>
        <w:t>（单位）</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（法定代表人姓名）合法授权参加项目 </w:t>
      </w:r>
      <w:r>
        <w:rPr>
          <w:rFonts w:hint="eastAsia" w:ascii="宋体" w:hAnsi="宋体" w:cs="宋体"/>
          <w:sz w:val="24"/>
          <w:u w:val="single"/>
        </w:rPr>
        <w:t xml:space="preserve">             </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156"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156"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（供应商名称）之间存在下列利害关系: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156"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156"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156"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156"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156"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156"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156"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rPr>
        <w:t>。</w:t>
      </w:r>
    </w:p>
    <w:p>
      <w:pPr>
        <w:snapToGrid w:val="0"/>
        <w:spacing w:before="156"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156"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156" w:beforeLines="50" w:after="50" w:line="276" w:lineRule="auto"/>
        <w:rPr>
          <w:rFonts w:ascii="宋体" w:hAnsi="宋体" w:cs="宋体"/>
          <w:sz w:val="24"/>
        </w:rPr>
      </w:pPr>
      <w:r>
        <w:rPr>
          <w:rFonts w:hint="eastAsia" w:ascii="宋体" w:hAnsi="宋体" w:cs="宋体"/>
          <w:sz w:val="24"/>
        </w:rPr>
        <w:t>五、经检查确认所有投标人投标文件 口 不存在密封包装问题 口 存在密封包装问题（具体指出）。</w:t>
      </w:r>
    </w:p>
    <w:p>
      <w:pPr>
        <w:snapToGrid w:val="0"/>
        <w:spacing w:before="156" w:beforeLines="50" w:after="50" w:line="276" w:lineRule="auto"/>
        <w:rPr>
          <w:rFonts w:ascii="宋体" w:hAnsi="宋体" w:cs="宋体"/>
          <w:sz w:val="24"/>
        </w:rPr>
      </w:pPr>
    </w:p>
    <w:p>
      <w:pPr>
        <w:snapToGrid w:val="0"/>
        <w:spacing w:before="156" w:beforeLines="50" w:after="50" w:line="276" w:lineRule="auto"/>
        <w:jc w:val="center"/>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法定代表人或授权代表（</w:t>
      </w:r>
      <w:r>
        <w:rPr>
          <w:rFonts w:hint="eastAsia" w:ascii="宋体" w:hAnsi="宋体" w:cs="宋体"/>
          <w:sz w:val="24"/>
        </w:rPr>
        <w:t>签</w:t>
      </w:r>
      <w:r>
        <w:rPr>
          <w:rFonts w:hint="eastAsia" w:ascii="宋体" w:hAnsi="宋体" w:cs="宋体"/>
          <w:sz w:val="24"/>
          <w:lang w:val="en-US" w:eastAsia="zh-CN"/>
        </w:rPr>
        <w:t>字或签名章</w:t>
      </w:r>
      <w:r>
        <w:rPr>
          <w:rFonts w:hint="eastAsia" w:ascii="宋体" w:hAnsi="宋体" w:cs="宋体"/>
          <w:sz w:val="24"/>
        </w:rPr>
        <w:t xml:space="preserve">）: </w:t>
      </w:r>
    </w:p>
    <w:p>
      <w:pPr>
        <w:snapToGrid w:val="0"/>
        <w:spacing w:before="156"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156" w:beforeLines="50"/>
        <w:ind w:firstLine="392" w:firstLineChars="196"/>
        <w:jc w:val="left"/>
        <w:rPr>
          <w:rFonts w:ascii="宋体" w:hAnsi="宋体" w:cs="宋体"/>
          <w:b/>
          <w:bCs/>
          <w:color w:val="000000"/>
          <w:sz w:val="24"/>
          <w:szCs w:val="24"/>
        </w:rPr>
      </w:pPr>
      <w:r>
        <w:rPr>
          <w:rFonts w:ascii="宋体" w:hAnsi="宋体"/>
        </w:rPr>
        <w:br w:type="page"/>
      </w:r>
    </w:p>
    <w:p>
      <w:pPr>
        <w:snapToGrid w:val="0"/>
        <w:spacing w:before="50" w:after="156" w:afterLines="50"/>
        <w:jc w:val="left"/>
        <w:rPr>
          <w:rFonts w:ascii="宋体" w:hAnsi="宋体"/>
          <w:sz w:val="30"/>
        </w:rPr>
      </w:pPr>
      <w:r>
        <w:rPr>
          <w:rFonts w:hint="eastAsia" w:ascii="宋体" w:hAnsi="宋体"/>
          <w:b/>
          <w:bCs/>
          <w:sz w:val="24"/>
        </w:rPr>
        <w:t>附件3</w:t>
      </w:r>
      <w:r>
        <w:rPr>
          <w:rFonts w:hint="eastAsia" w:ascii="宋体" w:hAnsi="宋体"/>
          <w:b/>
          <w:sz w:val="24"/>
        </w:rPr>
        <w:t>：法定代表人授权委托书格式：</w:t>
      </w:r>
    </w:p>
    <w:p>
      <w:pPr>
        <w:snapToGrid w:val="0"/>
        <w:spacing w:before="156" w:beforeLines="50" w:after="50"/>
        <w:jc w:val="center"/>
        <w:rPr>
          <w:rFonts w:ascii="宋体" w:hAnsi="宋体"/>
          <w:bCs/>
          <w:sz w:val="28"/>
          <w:szCs w:val="28"/>
        </w:rPr>
      </w:pPr>
      <w:r>
        <w:rPr>
          <w:rFonts w:hint="eastAsia" w:ascii="宋体" w:hAnsi="宋体"/>
          <w:b/>
          <w:sz w:val="28"/>
          <w:szCs w:val="28"/>
        </w:rPr>
        <w:t>法定代表人授权委托书</w:t>
      </w:r>
    </w:p>
    <w:p>
      <w:pPr>
        <w:spacing w:before="156"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156" w:beforeLines="50" w:after="50" w:line="440" w:lineRule="exact"/>
        <w:contextualSpacing/>
        <w:rPr>
          <w:rFonts w:ascii="宋体" w:hAnsi="宋体"/>
          <w:sz w:val="24"/>
          <w:u w:val="single"/>
        </w:rPr>
      </w:pPr>
      <w:r>
        <w:rPr>
          <w:rFonts w:hint="eastAsia" w:ascii="宋体" w:hAnsi="宋体"/>
          <w:sz w:val="24"/>
        </w:rPr>
        <w:t xml:space="preserve">    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w:t>
      </w:r>
      <w:r>
        <w:rPr>
          <w:rFonts w:hint="eastAsia" w:ascii="宋体" w:hAnsi="宋体"/>
          <w:sz w:val="24"/>
          <w:u w:val="single"/>
        </w:rPr>
        <w:t xml:space="preserve">    </w:t>
      </w: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联系方式 </w:t>
      </w:r>
      <w:r>
        <w:rPr>
          <w:rFonts w:hint="eastAsia" w:ascii="宋体" w:hAnsi="宋体"/>
          <w:sz w:val="24"/>
          <w:u w:val="single"/>
        </w:rPr>
        <w:t xml:space="preserve">        </w:t>
      </w:r>
      <w:r>
        <w:rPr>
          <w:rFonts w:hint="eastAsia" w:ascii="宋体" w:hAnsi="宋体"/>
          <w:sz w:val="24"/>
        </w:rPr>
        <w:t>（电子邮箱）以我方的名义参加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pacing w:before="156"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156"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156"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156" w:beforeLines="50" w:after="50"/>
        <w:rPr>
          <w:rFonts w:ascii="宋体" w:hAnsi="宋体"/>
          <w:sz w:val="24"/>
        </w:rPr>
      </w:pPr>
    </w:p>
    <w:p>
      <w:pPr>
        <w:snapToGrid w:val="0"/>
        <w:spacing w:before="156" w:beforeLines="50" w:after="50"/>
        <w:ind w:firstLine="240" w:firstLineChars="100"/>
        <w:rPr>
          <w:rFonts w:ascii="宋体" w:hAnsi="宋体"/>
          <w:sz w:val="24"/>
          <w:u w:val="single"/>
        </w:rPr>
      </w:pPr>
      <w:r>
        <w:rPr>
          <w:rFonts w:hint="eastAsia" w:ascii="宋体" w:hAnsi="宋体"/>
          <w:sz w:val="24"/>
        </w:rPr>
        <w:t>被授权人（签</w:t>
      </w:r>
      <w:r>
        <w:rPr>
          <w:rFonts w:hint="eastAsia" w:ascii="宋体" w:hAnsi="宋体"/>
          <w:sz w:val="24"/>
          <w:lang w:val="en-US" w:eastAsia="zh-CN"/>
        </w:rPr>
        <w:t>字</w:t>
      </w:r>
      <w:r>
        <w:rPr>
          <w:rFonts w:hint="eastAsia" w:ascii="宋体" w:hAnsi="宋体"/>
          <w:sz w:val="24"/>
        </w:rPr>
        <w:t>或签名章）：               法定代表人签名（签</w:t>
      </w:r>
      <w:r>
        <w:rPr>
          <w:rFonts w:hint="eastAsia" w:ascii="宋体" w:hAnsi="宋体"/>
          <w:sz w:val="24"/>
          <w:lang w:val="en-US" w:eastAsia="zh-CN"/>
        </w:rPr>
        <w:t>字</w:t>
      </w:r>
      <w:r>
        <w:rPr>
          <w:rFonts w:hint="eastAsia" w:ascii="宋体" w:hAnsi="宋体"/>
          <w:sz w:val="24"/>
        </w:rPr>
        <w:t xml:space="preserve">或签名章）： </w:t>
      </w:r>
    </w:p>
    <w:p>
      <w:pPr>
        <w:snapToGrid w:val="0"/>
        <w:spacing w:before="156" w:beforeLines="50" w:after="50"/>
        <w:ind w:firstLine="240" w:firstLineChars="100"/>
        <w:rPr>
          <w:rFonts w:ascii="宋体" w:hAnsi="宋体"/>
          <w:sz w:val="24"/>
        </w:rPr>
      </w:pPr>
      <w:r>
        <w:rPr>
          <w:rFonts w:hint="eastAsia" w:ascii="宋体" w:hAnsi="宋体"/>
          <w:sz w:val="24"/>
        </w:rPr>
        <w:t xml:space="preserve">职务：                             </w:t>
      </w:r>
      <w:r>
        <w:rPr>
          <w:rFonts w:hint="eastAsia" w:ascii="宋体" w:hAnsi="宋体"/>
          <w:sz w:val="24"/>
          <w:lang w:val="en-US" w:eastAsia="zh-CN"/>
        </w:rPr>
        <w:t xml:space="preserve">      </w:t>
      </w:r>
      <w:r>
        <w:rPr>
          <w:rFonts w:hint="eastAsia" w:ascii="宋体" w:hAnsi="宋体"/>
          <w:sz w:val="24"/>
        </w:rPr>
        <w:t>职务：</w:t>
      </w:r>
    </w:p>
    <w:p>
      <w:pPr>
        <w:snapToGrid w:val="0"/>
        <w:spacing w:before="156" w:beforeLines="50" w:after="50" w:line="276" w:lineRule="auto"/>
        <w:rPr>
          <w:rFonts w:ascii="宋体" w:hAnsi="宋体"/>
          <w:sz w:val="24"/>
        </w:rPr>
      </w:pPr>
      <w:r>
        <w:rPr>
          <w:rFonts w:hint="eastAsia" w:ascii="宋体" w:hAnsi="宋体"/>
          <w:sz w:val="24"/>
        </w:rPr>
        <w:t>委托代理人身份证复印件（正反双面）：</w:t>
      </w:r>
    </w:p>
    <w:tbl>
      <w:tblPr>
        <w:tblStyle w:val="34"/>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粘</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贴</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处</w:t>
            </w:r>
          </w:p>
        </w:tc>
      </w:tr>
    </w:tbl>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r>
        <w:rPr>
          <w:rFonts w:hint="eastAsia" w:ascii="宋体" w:hAnsi="宋体"/>
          <w:sz w:val="24"/>
        </w:rPr>
        <w:t xml:space="preserve">     投标人（公章）：</w:t>
      </w:r>
    </w:p>
    <w:p>
      <w:pPr>
        <w:snapToGrid w:val="0"/>
        <w:spacing w:before="156" w:beforeLines="50" w:after="50" w:line="276" w:lineRule="auto"/>
        <w:ind w:firstLine="1200" w:firstLineChars="500"/>
        <w:rPr>
          <w:rFonts w:ascii="宋体" w:hAnsi="宋体"/>
          <w:sz w:val="24"/>
        </w:rPr>
      </w:pPr>
      <w:r>
        <w:rPr>
          <w:rFonts w:hint="eastAsia" w:ascii="宋体" w:hAnsi="宋体"/>
          <w:sz w:val="24"/>
        </w:rPr>
        <w:t>年  月  日</w:t>
      </w:r>
    </w:p>
    <w:p>
      <w:pPr>
        <w:snapToGrid w:val="0"/>
        <w:spacing w:before="156" w:beforeLines="50" w:after="50" w:line="276" w:lineRule="auto"/>
        <w:rPr>
          <w:rFonts w:ascii="宋体" w:hAnsi="宋体"/>
          <w:sz w:val="24"/>
        </w:rPr>
      </w:pPr>
    </w:p>
    <w:p>
      <w:pPr>
        <w:snapToGrid w:val="0"/>
        <w:spacing w:before="156"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snapToGrid w:val="0"/>
        <w:spacing w:before="156" w:beforeLines="50"/>
        <w:ind w:firstLine="472" w:firstLineChars="196"/>
        <w:jc w:val="left"/>
        <w:rPr>
          <w:rFonts w:ascii="宋体" w:hAnsi="宋体" w:cs="宋体"/>
          <w:b/>
          <w:bCs/>
          <w:color w:val="000000"/>
          <w:sz w:val="24"/>
          <w:szCs w:val="24"/>
        </w:rPr>
      </w:pPr>
    </w:p>
    <w:p>
      <w:pPr>
        <w:pStyle w:val="98"/>
        <w:spacing w:before="80" w:beforeAutospacing="0" w:after="80" w:afterAutospacing="0" w:line="360" w:lineRule="auto"/>
        <w:ind w:firstLine="960" w:firstLineChars="400"/>
      </w:pPr>
    </w:p>
    <w:p>
      <w:pPr>
        <w:pStyle w:val="98"/>
        <w:spacing w:before="80" w:beforeAutospacing="0" w:after="80" w:afterAutospacing="0" w:line="360" w:lineRule="auto"/>
      </w:pPr>
    </w:p>
    <w:p>
      <w:pPr>
        <w:pStyle w:val="98"/>
        <w:spacing w:before="80" w:beforeAutospacing="0" w:after="80" w:afterAutospacing="0" w:line="360" w:lineRule="auto"/>
        <w:rPr>
          <w:b/>
          <w:bCs/>
        </w:rPr>
      </w:pPr>
      <w:r>
        <w:rPr>
          <w:rFonts w:hint="eastAsia"/>
          <w:b/>
          <w:bCs/>
        </w:rPr>
        <w:t>附件4：</w:t>
      </w:r>
    </w:p>
    <w:p>
      <w:pPr>
        <w:pStyle w:val="98"/>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98"/>
        <w:spacing w:before="0" w:beforeAutospacing="0" w:after="0" w:afterAutospacing="0" w:line="360" w:lineRule="auto"/>
        <w:ind w:firstLine="240" w:firstLineChars="100"/>
        <w:jc w:val="both"/>
      </w:pPr>
      <w:r>
        <w:rPr>
          <w:rFonts w:hint="eastAsia"/>
        </w:rPr>
        <w:t>（采购人）、（采购代理机构）：</w:t>
      </w:r>
    </w:p>
    <w:p>
      <w:pPr>
        <w:pStyle w:val="98"/>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98"/>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98"/>
        <w:spacing w:before="0" w:beforeAutospacing="0" w:after="0" w:afterAutospacing="0" w:line="360" w:lineRule="auto"/>
        <w:ind w:firstLine="480" w:firstLineChars="200"/>
        <w:jc w:val="both"/>
      </w:pPr>
      <w:r>
        <w:rPr>
          <w:rFonts w:hint="eastAsia"/>
        </w:rPr>
        <w:t>1.具有独立承担民事责任的能力；</w:t>
      </w:r>
    </w:p>
    <w:p>
      <w:pPr>
        <w:pStyle w:val="98"/>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98"/>
        <w:spacing w:before="0" w:beforeAutospacing="0" w:after="0" w:afterAutospacing="0" w:line="360" w:lineRule="auto"/>
        <w:ind w:firstLine="480" w:firstLineChars="200"/>
        <w:jc w:val="both"/>
      </w:pPr>
      <w:r>
        <w:rPr>
          <w:rFonts w:hint="eastAsia"/>
        </w:rPr>
        <w:t>3.具有履行合同所必需的设备和专业技术能力；</w:t>
      </w:r>
    </w:p>
    <w:p>
      <w:pPr>
        <w:pStyle w:val="98"/>
        <w:spacing w:before="0" w:beforeAutospacing="0" w:after="0" w:afterAutospacing="0" w:line="360" w:lineRule="auto"/>
        <w:ind w:firstLine="480" w:firstLineChars="200"/>
        <w:jc w:val="both"/>
      </w:pPr>
      <w:r>
        <w:rPr>
          <w:rFonts w:hint="eastAsia"/>
        </w:rPr>
        <w:t>4.有依法缴纳税收和社会保障资金的良好记录；</w:t>
      </w:r>
    </w:p>
    <w:p>
      <w:pPr>
        <w:pStyle w:val="98"/>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98"/>
        <w:spacing w:before="0" w:beforeAutospacing="0" w:after="0" w:afterAutospacing="0" w:line="360" w:lineRule="auto"/>
        <w:ind w:firstLine="480" w:firstLineChars="200"/>
        <w:jc w:val="both"/>
      </w:pPr>
      <w:r>
        <w:rPr>
          <w:rFonts w:hint="eastAsia"/>
        </w:rPr>
        <w:t>6.具有法律、行政法规规定的其他条件。</w:t>
      </w:r>
    </w:p>
    <w:p>
      <w:pPr>
        <w:pStyle w:val="98"/>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98"/>
        <w:spacing w:before="0" w:beforeAutospacing="0" w:after="0" w:afterAutospacing="0" w:line="360" w:lineRule="auto"/>
        <w:ind w:firstLine="241" w:firstLineChars="100"/>
        <w:jc w:val="both"/>
        <w:rPr>
          <w:b/>
          <w:bCs/>
        </w:rPr>
      </w:pPr>
      <w:r>
        <w:rPr>
          <w:rFonts w:hint="eastAsia"/>
          <w:b/>
          <w:bCs/>
        </w:rPr>
        <w:t>（三）不存在以下情况：</w:t>
      </w:r>
    </w:p>
    <w:p>
      <w:pPr>
        <w:pStyle w:val="98"/>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98"/>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42" w:firstLineChars="200"/>
        <w:jc w:val="left"/>
        <w:rPr>
          <w:rFonts w:ascii="宋体" w:cs="Courier New"/>
          <w:sz w:val="22"/>
        </w:rPr>
      </w:pPr>
      <w:r>
        <w:rPr>
          <w:rFonts w:hint="eastAsia" w:ascii="宋体" w:cs="Courier New"/>
          <w:b/>
          <w:bCs/>
          <w:sz w:val="22"/>
        </w:rPr>
        <w:t>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w:t>
      </w:r>
      <w:r>
        <w:rPr>
          <w:rFonts w:hint="eastAsia" w:ascii="宋体" w:cs="Courier New"/>
          <w:sz w:val="24"/>
          <w:lang w:val="en-US" w:eastAsia="zh-CN"/>
        </w:rPr>
        <w:t>签名章</w:t>
      </w:r>
      <w:r>
        <w:rPr>
          <w:rFonts w:hint="eastAsia" w:ascii="宋体" w:cs="Courier New"/>
          <w:sz w:val="24"/>
        </w:rPr>
        <w:t>）：</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pStyle w:val="98"/>
        <w:spacing w:before="0" w:beforeAutospacing="0" w:after="0" w:afterAutospacing="0" w:line="360" w:lineRule="auto"/>
        <w:ind w:left="384"/>
        <w:jc w:val="both"/>
      </w:pPr>
    </w:p>
    <w:p>
      <w:pPr>
        <w:snapToGrid w:val="0"/>
        <w:spacing w:line="360" w:lineRule="auto"/>
        <w:ind w:firstLine="5520" w:firstLineChars="2300"/>
        <w:rPr>
          <w:rFonts w:ascii="宋体" w:hAnsi="宋体"/>
          <w:sz w:val="24"/>
        </w:rPr>
      </w:pPr>
    </w:p>
    <w:p>
      <w:pPr>
        <w:snapToGrid w:val="0"/>
        <w:spacing w:before="156" w:beforeLines="50" w:after="50" w:line="276" w:lineRule="auto"/>
        <w:rPr>
          <w:rFonts w:ascii="宋体" w:hAnsi="宋体" w:cs="宋体"/>
          <w:b/>
          <w:sz w:val="24"/>
          <w:szCs w:val="24"/>
        </w:rPr>
      </w:pPr>
      <w:r>
        <w:rPr>
          <w:rFonts w:hint="eastAsia" w:ascii="宋体" w:hAnsi="宋体"/>
          <w:sz w:val="24"/>
        </w:rPr>
        <w:t xml:space="preserve">                             </w:t>
      </w:r>
    </w:p>
    <w:p>
      <w:pPr>
        <w:snapToGrid w:val="0"/>
        <w:spacing w:before="156" w:beforeLines="50" w:after="50" w:line="276" w:lineRule="auto"/>
        <w:rPr>
          <w:rFonts w:ascii="宋体" w:hAnsi="宋体" w:cs="宋体"/>
          <w:b/>
          <w:sz w:val="24"/>
          <w:szCs w:val="24"/>
        </w:rPr>
      </w:pPr>
    </w:p>
    <w:p>
      <w:pPr>
        <w:snapToGrid w:val="0"/>
        <w:spacing w:before="50" w:after="156" w:afterLines="50"/>
        <w:jc w:val="left"/>
        <w:rPr>
          <w:rFonts w:ascii="宋体" w:hAnsi="宋体"/>
          <w:b/>
          <w:sz w:val="24"/>
        </w:rPr>
      </w:pPr>
      <w:r>
        <w:rPr>
          <w:rFonts w:hint="eastAsia" w:ascii="宋体" w:hAnsi="宋体"/>
          <w:b/>
          <w:sz w:val="24"/>
        </w:rPr>
        <w:t>附件5：投标声明书格式：</w:t>
      </w:r>
    </w:p>
    <w:p>
      <w:pPr>
        <w:snapToGrid w:val="0"/>
        <w:spacing w:before="156" w:beforeLines="50" w:after="50"/>
        <w:ind w:firstLine="3915" w:firstLineChars="1300"/>
        <w:rPr>
          <w:rFonts w:ascii="宋体" w:hAnsi="宋体"/>
          <w:b/>
          <w:bCs/>
          <w:sz w:val="24"/>
        </w:rPr>
      </w:pPr>
      <w:r>
        <w:rPr>
          <w:rFonts w:hint="eastAsia" w:ascii="宋体" w:hAnsi="宋体"/>
          <w:b/>
          <w:bCs/>
          <w:sz w:val="30"/>
        </w:rPr>
        <w:t>投标声明书</w:t>
      </w:r>
    </w:p>
    <w:p>
      <w:pPr>
        <w:spacing w:before="156" w:beforeLines="50" w:after="50" w:line="460" w:lineRule="exact"/>
        <w:contextualSpacing/>
        <w:rPr>
          <w:rFonts w:ascii="宋体" w:hAnsi="宋体"/>
          <w:sz w:val="24"/>
          <w:u w:val="single"/>
        </w:rPr>
      </w:pPr>
      <w:r>
        <w:rPr>
          <w:rFonts w:hint="eastAsia" w:ascii="宋体" w:hAnsi="宋体"/>
          <w:sz w:val="24"/>
        </w:rPr>
        <w:t>致：</w:t>
      </w:r>
      <w:r>
        <w:rPr>
          <w:rFonts w:hint="eastAsia" w:ascii="宋体" w:hAnsi="宋体"/>
          <w:sz w:val="24"/>
          <w:u w:val="single"/>
        </w:rPr>
        <w:t xml:space="preserve">                      ：</w:t>
      </w:r>
    </w:p>
    <w:p>
      <w:pPr>
        <w:spacing w:before="156" w:beforeLines="50" w:after="50" w:line="460" w:lineRule="exact"/>
        <w:ind w:firstLine="480" w:firstLineChars="200"/>
        <w:contextualSpacing/>
        <w:rPr>
          <w:rFonts w:ascii="宋体" w:hAnsi="宋体"/>
          <w:sz w:val="24"/>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hint="eastAsia" w:ascii="宋体" w:hAnsi="宋体"/>
          <w:sz w:val="24"/>
          <w:u w:val="single"/>
        </w:rPr>
        <w:t xml:space="preserve">                   </w:t>
      </w:r>
      <w:r>
        <w:rPr>
          <w:rFonts w:hint="eastAsia" w:ascii="宋体" w:hAnsi="宋体"/>
          <w:sz w:val="24"/>
        </w:rPr>
        <w:t xml:space="preserve"> 。</w:t>
      </w:r>
    </w:p>
    <w:p>
      <w:pPr>
        <w:spacing w:before="156" w:beforeLines="50" w:after="50" w:line="460" w:lineRule="exact"/>
        <w:ind w:firstLine="645"/>
        <w:contextualSpacing/>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 （投标人名称）的法定代表人，我方愿意参加贵方组织的</w:t>
      </w:r>
      <w:r>
        <w:rPr>
          <w:rFonts w:hint="eastAsia" w:ascii="宋体" w:hAnsi="宋体"/>
          <w:sz w:val="24"/>
          <w:u w:val="single"/>
        </w:rPr>
        <w:t xml:space="preserve">              </w:t>
      </w:r>
      <w:r>
        <w:rPr>
          <w:rFonts w:hint="eastAsia" w:ascii="宋体" w:hAnsi="宋体"/>
          <w:sz w:val="24"/>
        </w:rPr>
        <w:t xml:space="preserve"> 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156"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3"/>
        <w:spacing w:line="460" w:lineRule="exact"/>
        <w:ind w:left="400"/>
        <w:contextualSpacing/>
        <w:rPr>
          <w:rFonts w:hAnsi="宋体"/>
          <w:sz w:val="24"/>
        </w:rPr>
      </w:pPr>
      <w:r>
        <w:rPr>
          <w:rFonts w:hint="eastAsia" w:asciiTheme="majorEastAsia" w:hAnsiTheme="majorEastAsia" w:eastAsiaTheme="majorEastAsia"/>
          <w:sz w:val="24"/>
        </w:rPr>
        <w:t>3.我方</w:t>
      </w:r>
      <w:r>
        <w:rPr>
          <w:rFonts w:hint="eastAsia" w:hAnsi="宋体"/>
          <w:sz w:val="24"/>
        </w:rPr>
        <w:t>及由本人担任法定代表人的其他机构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3"/>
        <w:spacing w:line="460" w:lineRule="exact"/>
        <w:ind w:left="0" w:leftChars="0"/>
        <w:contextualSpacing/>
        <w:rPr>
          <w:rFonts w:hAnsi="宋体"/>
          <w:sz w:val="24"/>
        </w:rPr>
      </w:pPr>
      <w:r>
        <w:rPr>
          <w:rFonts w:hAnsi="宋体"/>
          <w:sz w:val="24"/>
        </w:rPr>
        <w:t>有：</w:t>
      </w:r>
    </w:p>
    <w:p>
      <w:pPr>
        <w:spacing w:before="156"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156"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20"/>
        <w:tabs>
          <w:tab w:val="left" w:pos="939"/>
        </w:tabs>
        <w:snapToGrid w:val="0"/>
        <w:ind w:left="758" w:leftChars="150" w:hanging="458" w:hangingChars="191"/>
        <w:rPr>
          <w:rFonts w:ascii="宋体" w:hAnsi="宋体"/>
          <w:sz w:val="24"/>
        </w:rPr>
      </w:pPr>
    </w:p>
    <w:p>
      <w:pPr>
        <w:pStyle w:val="71"/>
        <w:snapToGrid w:val="0"/>
        <w:spacing w:before="156" w:beforeLines="50"/>
        <w:ind w:firstLine="200"/>
        <w:rPr>
          <w:rFonts w:ascii="宋体" w:hAnsi="宋体"/>
        </w:rPr>
      </w:pPr>
    </w:p>
    <w:p>
      <w:pPr>
        <w:snapToGrid w:val="0"/>
        <w:spacing w:before="156" w:beforeLines="50"/>
        <w:ind w:firstLine="319" w:firstLineChars="133"/>
        <w:rPr>
          <w:rFonts w:ascii="宋体" w:hAnsi="宋体"/>
          <w:sz w:val="24"/>
          <w:u w:val="single"/>
        </w:rPr>
      </w:pPr>
      <w:r>
        <w:rPr>
          <w:rFonts w:hint="eastAsia" w:ascii="宋体" w:hAnsi="宋体"/>
          <w:sz w:val="24"/>
        </w:rPr>
        <w:t>法定代表人或授权代表</w:t>
      </w:r>
      <w:r>
        <w:rPr>
          <w:rFonts w:hint="eastAsia" w:ascii="宋体" w:cs="Courier New"/>
          <w:sz w:val="24"/>
        </w:rPr>
        <w:t>（签字或签名章）</w:t>
      </w:r>
      <w:r>
        <w:rPr>
          <w:rFonts w:hint="eastAsia" w:ascii="宋体" w:hAnsi="宋体"/>
          <w:sz w:val="24"/>
        </w:rPr>
        <w:t>：</w:t>
      </w:r>
    </w:p>
    <w:p>
      <w:pPr>
        <w:snapToGrid w:val="0"/>
        <w:spacing w:before="156" w:beforeLines="50" w:after="50"/>
        <w:ind w:firstLine="360" w:firstLineChars="150"/>
        <w:rPr>
          <w:rFonts w:ascii="宋体" w:hAnsi="宋体"/>
          <w:sz w:val="24"/>
        </w:rPr>
      </w:pPr>
      <w:r>
        <w:rPr>
          <w:rFonts w:hint="eastAsia" w:ascii="宋体" w:hAnsi="宋体"/>
          <w:sz w:val="24"/>
        </w:rPr>
        <w:t>投标人</w:t>
      </w:r>
      <w:r>
        <w:rPr>
          <w:rFonts w:hint="eastAsia" w:ascii="宋体" w:hAnsi="宋体"/>
          <w:sz w:val="24"/>
          <w:lang w:eastAsia="zh-CN"/>
        </w:rPr>
        <w:t>（</w:t>
      </w:r>
      <w:r>
        <w:rPr>
          <w:rFonts w:hint="eastAsia" w:ascii="宋体" w:hAnsi="宋体"/>
          <w:sz w:val="24"/>
        </w:rPr>
        <w:t>公章</w:t>
      </w:r>
      <w:r>
        <w:rPr>
          <w:rFonts w:hint="eastAsia" w:ascii="宋体" w:hAnsi="宋体"/>
          <w:sz w:val="24"/>
          <w:lang w:eastAsia="zh-CN"/>
        </w:rPr>
        <w:t>）</w:t>
      </w:r>
      <w:r>
        <w:rPr>
          <w:rFonts w:hint="eastAsia" w:ascii="宋体" w:hAnsi="宋体"/>
          <w:sz w:val="24"/>
        </w:rPr>
        <w:t>：</w:t>
      </w:r>
    </w:p>
    <w:p>
      <w:pPr>
        <w:snapToGrid w:val="0"/>
        <w:spacing w:before="156" w:beforeLines="50" w:after="50"/>
        <w:ind w:firstLine="6240" w:firstLineChars="2600"/>
        <w:rPr>
          <w:rFonts w:ascii="宋体" w:hAnsi="宋体"/>
          <w:sz w:val="24"/>
        </w:rPr>
      </w:pPr>
      <w:r>
        <w:rPr>
          <w:rFonts w:ascii="宋体" w:hAnsi="宋体"/>
          <w:sz w:val="24"/>
        </w:rPr>
        <w:t>年    月    日</w:t>
      </w:r>
    </w:p>
    <w:p>
      <w:pPr>
        <w:snapToGrid w:val="0"/>
        <w:spacing w:before="156" w:beforeLines="50" w:after="50"/>
        <w:ind w:firstLine="4800" w:firstLineChars="2000"/>
        <w:rPr>
          <w:rFonts w:ascii="宋体" w:hAnsi="宋体"/>
          <w:sz w:val="24"/>
        </w:rPr>
      </w:pPr>
    </w:p>
    <w:p>
      <w:pPr>
        <w:pStyle w:val="21"/>
        <w:snapToGrid w:val="0"/>
        <w:spacing w:before="156" w:after="156" w:line="240" w:lineRule="auto"/>
        <w:rPr>
          <w:rFonts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pStyle w:val="2"/>
        <w:ind w:firstLine="344"/>
      </w:pPr>
    </w:p>
    <w:p>
      <w:pPr>
        <w:snapToGrid w:val="0"/>
        <w:spacing w:before="50" w:after="156" w:afterLines="50"/>
        <w:jc w:val="left"/>
        <w:rPr>
          <w:rFonts w:ascii="宋体" w:hAnsi="宋体"/>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r>
        <w:rPr>
          <w:rFonts w:hint="eastAsia" w:ascii="宋体" w:hAnsi="宋体" w:cs="宋体"/>
          <w:b/>
          <w:sz w:val="24"/>
          <w:szCs w:val="24"/>
        </w:rPr>
        <w:t>附件6：投标单位情况表</w:t>
      </w:r>
    </w:p>
    <w:p>
      <w:pPr>
        <w:pStyle w:val="21"/>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34"/>
        <w:tblW w:w="968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29"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294"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686"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5280" w:firstLineChars="2200"/>
              <w:rPr>
                <w:rFonts w:ascii="宋体" w:hAnsi="宋体"/>
                <w:snapToGrid w:val="0"/>
                <w:color w:val="000000"/>
                <w:sz w:val="24"/>
                <w:szCs w:val="24"/>
              </w:rPr>
            </w:pPr>
            <w:r>
              <w:rPr>
                <w:rFonts w:hint="eastAsia" w:ascii="宋体" w:hAnsi="宋体"/>
                <w:snapToGrid w:val="0"/>
                <w:color w:val="000000"/>
                <w:sz w:val="24"/>
                <w:szCs w:val="24"/>
              </w:rPr>
              <w:t>法定代表人（签字或签名章）：</w:t>
            </w:r>
          </w:p>
          <w:p>
            <w:pPr>
              <w:ind w:firstLine="3600" w:firstLineChars="1500"/>
              <w:rPr>
                <w:rFonts w:ascii="宋体" w:hAnsi="宋体"/>
                <w:snapToGrid w:val="0"/>
                <w:color w:val="000000"/>
                <w:sz w:val="24"/>
                <w:szCs w:val="24"/>
              </w:rPr>
            </w:pPr>
          </w:p>
          <w:p>
            <w:pPr>
              <w:ind w:firstLine="5280" w:firstLineChars="2200"/>
              <w:rPr>
                <w:rFonts w:ascii="宋体" w:hAnsi="宋体"/>
                <w:snapToGrid w:val="0"/>
                <w:color w:val="000000"/>
              </w:rPr>
            </w:pPr>
            <w:r>
              <w:rPr>
                <w:rFonts w:hint="eastAsia" w:ascii="宋体" w:hAnsi="宋体"/>
                <w:snapToGrid w:val="0"/>
                <w:color w:val="000000"/>
                <w:sz w:val="24"/>
                <w:szCs w:val="24"/>
              </w:rPr>
              <w:t>单位：（盖章）</w:t>
            </w:r>
          </w:p>
        </w:tc>
      </w:tr>
    </w:tbl>
    <w:p>
      <w:pPr>
        <w:ind w:firstLine="360" w:firstLineChars="150"/>
        <w:rPr>
          <w:rFonts w:ascii="宋体" w:hAnsi="宋体"/>
          <w:snapToGrid w:val="0"/>
          <w:color w:val="000000"/>
          <w:sz w:val="24"/>
        </w:rPr>
      </w:pPr>
    </w:p>
    <w:p>
      <w:pPr>
        <w:ind w:firstLine="360" w:firstLineChars="150"/>
        <w:rPr>
          <w:rFonts w:ascii="宋体" w:hAnsi="宋体"/>
          <w:color w:val="000000"/>
          <w:sz w:val="24"/>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p>
    <w:p>
      <w:pPr>
        <w:ind w:firstLine="360" w:firstLineChars="150"/>
        <w:rPr>
          <w:rFonts w:ascii="宋体" w:hAnsi="宋体"/>
          <w:color w:val="000000"/>
          <w:sz w:val="24"/>
        </w:rPr>
      </w:pPr>
    </w:p>
    <w:p>
      <w:pPr>
        <w:rPr>
          <w:rFonts w:ascii="宋体" w:hAnsi="宋体"/>
          <w:b/>
          <w:bCs/>
          <w:sz w:val="24"/>
        </w:rPr>
      </w:pPr>
    </w:p>
    <w:p>
      <w:pPr>
        <w:pStyle w:val="2"/>
        <w:spacing w:line="240" w:lineRule="auto"/>
        <w:ind w:firstLine="0" w:firstLineChars="0"/>
        <w:rPr>
          <w:rFonts w:ascii="宋体" w:hAnsi="宋体" w:eastAsia="宋体" w:cs="Times New Roman"/>
          <w:b/>
          <w:sz w:val="24"/>
          <w:szCs w:val="24"/>
        </w:rPr>
      </w:pPr>
      <w:r>
        <w:rPr>
          <w:rFonts w:hint="eastAsia" w:ascii="新宋体" w:hAnsi="新宋体" w:eastAsia="新宋体"/>
          <w:b/>
          <w:bCs/>
          <w:sz w:val="24"/>
          <w:szCs w:val="24"/>
        </w:rPr>
        <w:t>附件7：相关业绩一览表</w:t>
      </w:r>
    </w:p>
    <w:p>
      <w:pPr>
        <w:snapToGrid w:val="0"/>
        <w:spacing w:before="156" w:beforeLines="50"/>
        <w:ind w:firstLine="3313" w:firstLineChars="11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34"/>
        <w:tblW w:w="9837" w:type="dxa"/>
        <w:tblInd w:w="-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663"/>
        <w:gridCol w:w="2012"/>
        <w:gridCol w:w="20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r>
              <w:rPr>
                <w:rFonts w:hint="eastAsia"/>
                <w:snapToGrid w:val="0"/>
              </w:rPr>
              <w:t>序号</w:t>
            </w:r>
          </w:p>
        </w:tc>
        <w:tc>
          <w:tcPr>
            <w:tcW w:w="2663" w:type="dxa"/>
            <w:vAlign w:val="center"/>
          </w:tcPr>
          <w:p>
            <w:pPr>
              <w:jc w:val="center"/>
              <w:rPr>
                <w:snapToGrid w:val="0"/>
              </w:rPr>
            </w:pPr>
            <w:r>
              <w:rPr>
                <w:rFonts w:hint="eastAsia"/>
                <w:snapToGrid w:val="0"/>
              </w:rPr>
              <w:t>项目名称</w:t>
            </w:r>
          </w:p>
        </w:tc>
        <w:tc>
          <w:tcPr>
            <w:tcW w:w="2012" w:type="dxa"/>
            <w:vAlign w:val="center"/>
          </w:tcPr>
          <w:p>
            <w:pPr>
              <w:jc w:val="center"/>
              <w:rPr>
                <w:snapToGrid w:val="0"/>
              </w:rPr>
            </w:pPr>
            <w:r>
              <w:rPr>
                <w:rFonts w:hint="eastAsia"/>
                <w:snapToGrid w:val="0"/>
              </w:rPr>
              <w:t>项目委托单位</w:t>
            </w:r>
          </w:p>
        </w:tc>
        <w:tc>
          <w:tcPr>
            <w:tcW w:w="2000" w:type="dxa"/>
            <w:vAlign w:val="center"/>
          </w:tcPr>
          <w:p>
            <w:pPr>
              <w:jc w:val="center"/>
              <w:rPr>
                <w:snapToGrid w:val="0"/>
              </w:rPr>
            </w:pPr>
            <w:r>
              <w:rPr>
                <w:rFonts w:hint="eastAsia"/>
                <w:snapToGrid w:val="0"/>
              </w:rPr>
              <w:t>合同签订时间</w:t>
            </w:r>
          </w:p>
        </w:tc>
        <w:tc>
          <w:tcPr>
            <w:tcW w:w="2525" w:type="dxa"/>
            <w:vAlign w:val="center"/>
          </w:tcPr>
          <w:p>
            <w:pPr>
              <w:jc w:val="center"/>
              <w:rPr>
                <w:snapToGrid w:val="0"/>
              </w:rPr>
            </w:pPr>
            <w:r>
              <w:rPr>
                <w:rFonts w:hint="eastAsia"/>
                <w:snapToGrid w:val="0"/>
              </w:rPr>
              <w:t>证明材料类型</w:t>
            </w:r>
          </w:p>
          <w:p>
            <w:pPr>
              <w:jc w:val="center"/>
              <w:rPr>
                <w:snapToGrid w:val="0"/>
              </w:rPr>
            </w:pPr>
            <w:r>
              <w:rPr>
                <w:rFonts w:hint="eastAsia"/>
                <w:snapToGrid w:val="0"/>
              </w:rPr>
              <w:t>（合同复印件）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bl>
    <w:p>
      <w:pPr>
        <w:pStyle w:val="2"/>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12"/>
        <w:rPr>
          <w:snapToGrid w:val="0"/>
          <w:sz w:val="24"/>
          <w:szCs w:val="24"/>
        </w:rPr>
      </w:pPr>
      <w:r>
        <w:rPr>
          <w:rFonts w:hint="eastAsia"/>
          <w:snapToGrid w:val="0"/>
          <w:sz w:val="24"/>
          <w:szCs w:val="24"/>
        </w:rPr>
        <w:t xml:space="preserve"> 投标人（盖章）</w:t>
      </w:r>
      <w:r>
        <w:rPr>
          <w:rFonts w:hint="eastAsia"/>
          <w:snapToGrid w:val="0"/>
          <w:sz w:val="24"/>
          <w:szCs w:val="24"/>
          <w:lang w:eastAsia="zh-CN"/>
        </w:rPr>
        <w:t>：</w:t>
      </w:r>
      <w:r>
        <w:rPr>
          <w:rFonts w:hint="eastAsia"/>
          <w:snapToGrid w:val="0"/>
          <w:sz w:val="24"/>
          <w:szCs w:val="24"/>
        </w:rPr>
        <w:t xml:space="preserve">              </w:t>
      </w:r>
      <w:r>
        <w:rPr>
          <w:rFonts w:hint="eastAsia"/>
          <w:snapToGrid w:val="0"/>
          <w:sz w:val="24"/>
          <w:szCs w:val="24"/>
          <w:lang w:val="en-US" w:eastAsia="zh-CN"/>
        </w:rPr>
        <w:t xml:space="preserve">  </w:t>
      </w:r>
      <w:r>
        <w:rPr>
          <w:rFonts w:hint="eastAsia"/>
          <w:snapToGrid w:val="0"/>
          <w:sz w:val="24"/>
          <w:szCs w:val="24"/>
        </w:rPr>
        <w:t>法定代表人或委托代理人</w:t>
      </w:r>
      <w:r>
        <w:rPr>
          <w:rFonts w:hint="eastAsia" w:ascii="宋体" w:cs="Courier New"/>
          <w:sz w:val="24"/>
        </w:rPr>
        <w:t>（签字或签名章）</w:t>
      </w:r>
      <w:r>
        <w:rPr>
          <w:rFonts w:hint="eastAsia"/>
          <w:snapToGrid w:val="0"/>
          <w:sz w:val="24"/>
          <w:szCs w:val="24"/>
        </w:rPr>
        <w:t>：</w:t>
      </w:r>
    </w:p>
    <w:p>
      <w:pPr>
        <w:pStyle w:val="12"/>
        <w:rPr>
          <w:snapToGrid w:val="0"/>
          <w:sz w:val="24"/>
          <w:szCs w:val="24"/>
        </w:rPr>
      </w:pPr>
    </w:p>
    <w:p>
      <w:pPr>
        <w:pStyle w:val="12"/>
        <w:ind w:left="-6" w:leftChars="-3" w:firstLine="6600" w:firstLineChars="2750"/>
        <w:rPr>
          <w:snapToGrid w:val="0"/>
          <w:sz w:val="24"/>
          <w:szCs w:val="24"/>
        </w:rPr>
      </w:pPr>
      <w:r>
        <w:rPr>
          <w:rFonts w:hint="eastAsia"/>
          <w:snapToGrid w:val="0"/>
          <w:sz w:val="24"/>
          <w:szCs w:val="24"/>
        </w:rPr>
        <w:t xml:space="preserve">年 </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日</w:t>
      </w:r>
    </w:p>
    <w:p>
      <w:pPr>
        <w:pStyle w:val="74"/>
        <w:adjustRightInd w:val="0"/>
        <w:snapToGrid w:val="0"/>
        <w:spacing w:line="240" w:lineRule="auto"/>
        <w:ind w:right="0" w:firstLine="4080" w:firstLineChars="1700"/>
        <w:rPr>
          <w:rFonts w:ascii="宋体" w:hAnsi="宋体" w:cs="Times New Roman"/>
          <w:szCs w:val="21"/>
        </w:rPr>
      </w:pPr>
    </w:p>
    <w:p>
      <w:pPr>
        <w:pStyle w:val="2"/>
        <w:ind w:firstLine="466"/>
        <w:rPr>
          <w:rFonts w:ascii="宋体" w:hAnsi="宋体" w:eastAsia="宋体" w:cs="Times New Roman"/>
          <w:b/>
          <w:sz w:val="24"/>
          <w:szCs w:val="24"/>
        </w:rPr>
      </w:pPr>
    </w:p>
    <w:p>
      <w:pPr>
        <w:pStyle w:val="2"/>
        <w:ind w:firstLine="466"/>
        <w:rPr>
          <w:rFonts w:ascii="宋体" w:hAnsi="宋体" w:eastAsia="宋体" w:cs="Times New Roman"/>
          <w:b/>
          <w:sz w:val="24"/>
          <w:szCs w:val="24"/>
        </w:rPr>
      </w:pPr>
    </w:p>
    <w:p>
      <w:pPr>
        <w:pStyle w:val="2"/>
        <w:ind w:firstLine="466"/>
        <w:rPr>
          <w:rFonts w:ascii="宋体" w:hAnsi="宋体" w:eastAsia="宋体" w:cs="Times New Roman"/>
          <w:b/>
          <w:sz w:val="24"/>
          <w:szCs w:val="24"/>
        </w:rPr>
      </w:pPr>
    </w:p>
    <w:p>
      <w:pPr>
        <w:pStyle w:val="2"/>
        <w:ind w:firstLine="466"/>
        <w:rPr>
          <w:rFonts w:ascii="宋体" w:hAnsi="宋体" w:eastAsia="宋体" w:cs="Times New Roman"/>
          <w:b/>
          <w:sz w:val="24"/>
          <w:szCs w:val="24"/>
        </w:rPr>
      </w:pPr>
    </w:p>
    <w:p>
      <w:pPr>
        <w:pStyle w:val="6"/>
        <w:keepLines w:val="0"/>
        <w:pageBreakBefore/>
        <w:spacing w:line="412" w:lineRule="auto"/>
        <w:rPr>
          <w:rFonts w:ascii="宋体" w:hAnsi="宋体" w:eastAsia="宋体" w:cs="宋体"/>
          <w:sz w:val="24"/>
        </w:rPr>
      </w:pPr>
      <w:r>
        <w:rPr>
          <w:rFonts w:hint="eastAsia" w:ascii="宋体" w:hAnsi="宋体" w:eastAsia="宋体" w:cs="宋体"/>
          <w:sz w:val="24"/>
          <w:szCs w:val="24"/>
        </w:rPr>
        <w:t>附件8：</w:t>
      </w:r>
      <w:r>
        <w:rPr>
          <w:rFonts w:hint="eastAsia" w:ascii="宋体" w:hAnsi="宋体" w:eastAsia="宋体" w:cs="宋体"/>
          <w:snapToGrid w:val="0"/>
          <w:sz w:val="24"/>
        </w:rPr>
        <w:t>拟投入项目人员概况一览表</w:t>
      </w:r>
    </w:p>
    <w:p>
      <w:pPr>
        <w:ind w:firstLine="3092" w:firstLineChars="1100"/>
        <w:rPr>
          <w:b/>
          <w:bCs/>
          <w:snapToGrid w:val="0"/>
          <w:sz w:val="28"/>
          <w:szCs w:val="28"/>
        </w:rPr>
      </w:pPr>
      <w:r>
        <w:rPr>
          <w:rFonts w:hint="eastAsia"/>
          <w:b/>
          <w:bCs/>
          <w:snapToGrid w:val="0"/>
          <w:sz w:val="28"/>
          <w:szCs w:val="28"/>
        </w:rPr>
        <w:t>拟投入项目人员概况一览表</w:t>
      </w:r>
    </w:p>
    <w:tbl>
      <w:tblPr>
        <w:tblStyle w:val="34"/>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r>
              <w:rPr>
                <w:rFonts w:hint="eastAsia"/>
                <w:snapToGrid w:val="0"/>
              </w:rPr>
              <w:t>姓名</w:t>
            </w:r>
          </w:p>
        </w:tc>
        <w:tc>
          <w:tcPr>
            <w:tcW w:w="1653" w:type="dxa"/>
            <w:vAlign w:val="center"/>
          </w:tcPr>
          <w:p>
            <w:pPr>
              <w:jc w:val="center"/>
              <w:rPr>
                <w:snapToGrid w:val="0"/>
              </w:rPr>
            </w:pPr>
            <w:r>
              <w:rPr>
                <w:rFonts w:hint="eastAsia"/>
                <w:snapToGrid w:val="0"/>
              </w:rPr>
              <w:t>职务及职称</w:t>
            </w:r>
          </w:p>
        </w:tc>
        <w:tc>
          <w:tcPr>
            <w:tcW w:w="1240" w:type="dxa"/>
            <w:vAlign w:val="center"/>
          </w:tcPr>
          <w:p>
            <w:pPr>
              <w:jc w:val="center"/>
              <w:rPr>
                <w:snapToGrid w:val="0"/>
              </w:rPr>
            </w:pPr>
            <w:r>
              <w:rPr>
                <w:rFonts w:hint="eastAsia"/>
                <w:snapToGrid w:val="0"/>
              </w:rPr>
              <w:t>年  龄</w:t>
            </w:r>
          </w:p>
        </w:tc>
        <w:tc>
          <w:tcPr>
            <w:tcW w:w="1033" w:type="dxa"/>
            <w:vAlign w:val="center"/>
          </w:tcPr>
          <w:p>
            <w:pPr>
              <w:jc w:val="center"/>
              <w:rPr>
                <w:snapToGrid w:val="0"/>
              </w:rPr>
            </w:pPr>
            <w:r>
              <w:rPr>
                <w:rFonts w:hint="eastAsia"/>
                <w:snapToGrid w:val="0"/>
              </w:rPr>
              <w:t>专  业</w:t>
            </w:r>
          </w:p>
        </w:tc>
        <w:tc>
          <w:tcPr>
            <w:tcW w:w="1343" w:type="dxa"/>
            <w:vAlign w:val="center"/>
          </w:tcPr>
          <w:p>
            <w:pPr>
              <w:jc w:val="center"/>
              <w:rPr>
                <w:snapToGrid w:val="0"/>
              </w:rPr>
            </w:pPr>
            <w:r>
              <w:rPr>
                <w:rFonts w:hint="eastAsia"/>
                <w:snapToGrid w:val="0"/>
              </w:rPr>
              <w:t>专业工作</w:t>
            </w:r>
          </w:p>
          <w:p>
            <w:pPr>
              <w:jc w:val="center"/>
              <w:rPr>
                <w:snapToGrid w:val="0"/>
              </w:rPr>
            </w:pPr>
            <w:r>
              <w:rPr>
                <w:rFonts w:hint="eastAsia"/>
                <w:snapToGrid w:val="0"/>
              </w:rPr>
              <w:t>年  限</w:t>
            </w:r>
          </w:p>
        </w:tc>
        <w:tc>
          <w:tcPr>
            <w:tcW w:w="2580" w:type="dxa"/>
            <w:vAlign w:val="center"/>
          </w:tcPr>
          <w:p>
            <w:pPr>
              <w:jc w:val="center"/>
              <w:rPr>
                <w:snapToGrid w:val="0"/>
              </w:rPr>
            </w:pPr>
            <w:r>
              <w:rPr>
                <w:rFonts w:hint="eastAsia"/>
                <w:snapToGrid w:val="0"/>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bl>
    <w:p>
      <w:pPr>
        <w:pStyle w:val="2"/>
        <w:ind w:firstLine="0" w:firstLineChars="0"/>
      </w:pPr>
    </w:p>
    <w:p>
      <w:pPr>
        <w:ind w:firstLine="240" w:firstLineChars="100"/>
        <w:rPr>
          <w:sz w:val="24"/>
          <w:szCs w:val="24"/>
        </w:rPr>
      </w:pPr>
      <w:r>
        <w:rPr>
          <w:rFonts w:hint="eastAsia"/>
          <w:sz w:val="24"/>
          <w:szCs w:val="24"/>
        </w:rPr>
        <w:t>注：投入人员必须提供相应的职称证书证明、身份证等其他相关的复印件。</w:t>
      </w:r>
    </w:p>
    <w:p>
      <w:pPr>
        <w:rPr>
          <w:sz w:val="24"/>
          <w:szCs w:val="24"/>
        </w:rPr>
      </w:pPr>
    </w:p>
    <w:p>
      <w:pPr>
        <w:pStyle w:val="12"/>
        <w:rPr>
          <w:snapToGrid w:val="0"/>
          <w:sz w:val="24"/>
          <w:szCs w:val="24"/>
        </w:rPr>
      </w:pPr>
      <w:r>
        <w:rPr>
          <w:rFonts w:hint="eastAsia"/>
          <w:sz w:val="24"/>
          <w:szCs w:val="24"/>
        </w:rPr>
        <w:t>投</w:t>
      </w:r>
      <w:r>
        <w:rPr>
          <w:sz w:val="24"/>
          <w:szCs w:val="24"/>
        </w:rPr>
        <w:t>标人（公章）</w:t>
      </w:r>
      <w:r>
        <w:rPr>
          <w:rFonts w:hint="eastAsia"/>
          <w:sz w:val="24"/>
          <w:szCs w:val="24"/>
        </w:rPr>
        <w:t xml:space="preserve">：               </w:t>
      </w:r>
      <w:r>
        <w:rPr>
          <w:rFonts w:hint="eastAsia"/>
          <w:snapToGrid w:val="0"/>
          <w:sz w:val="24"/>
          <w:szCs w:val="24"/>
        </w:rPr>
        <w:t xml:space="preserve"> 法定代表人或委托代理人</w:t>
      </w:r>
      <w:r>
        <w:rPr>
          <w:rFonts w:hint="eastAsia" w:ascii="宋体" w:cs="Courier New"/>
          <w:sz w:val="24"/>
        </w:rPr>
        <w:t>（签字或签名章）</w:t>
      </w:r>
      <w:r>
        <w:rPr>
          <w:rFonts w:hint="eastAsia"/>
          <w:snapToGrid w:val="0"/>
          <w:sz w:val="24"/>
          <w:szCs w:val="24"/>
        </w:rPr>
        <w:t>：</w:t>
      </w:r>
    </w:p>
    <w:p>
      <w:pPr>
        <w:pStyle w:val="12"/>
        <w:rPr>
          <w:snapToGrid w:val="0"/>
          <w:sz w:val="24"/>
          <w:szCs w:val="24"/>
        </w:rPr>
      </w:pPr>
    </w:p>
    <w:p>
      <w:pPr>
        <w:pStyle w:val="12"/>
        <w:ind w:firstLine="6480" w:firstLineChars="2700"/>
        <w:rPr>
          <w:rFonts w:ascii="宋体" w:hAnsi="宋体"/>
          <w:b/>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 xml:space="preserve">日  </w:t>
      </w:r>
    </w:p>
    <w:p>
      <w:pPr>
        <w:spacing w:line="360" w:lineRule="auto"/>
        <w:rPr>
          <w:rFonts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附件9：政府采购投标人诚信承诺书</w:t>
      </w:r>
    </w:p>
    <w:p>
      <w:pPr>
        <w:spacing w:line="360" w:lineRule="auto"/>
        <w:ind w:firstLine="3373" w:firstLineChars="12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rPr>
        <w:t>东阳八婺工程项目管理有限公司：</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项目（项目编号：</w:t>
      </w:r>
      <w:r>
        <w:rPr>
          <w:rFonts w:hint="eastAsia" w:ascii="宋体" w:hAnsi="宋体" w:cs="宋体"/>
          <w:b/>
          <w:sz w:val="24"/>
          <w:u w:val="single"/>
          <w:lang w:eastAsia="zh-CN"/>
        </w:rPr>
        <w:t>DYBWZFCG2024-010</w:t>
      </w:r>
      <w:r>
        <w:rPr>
          <w:rFonts w:hint="eastAsia" w:ascii="宋体" w:hAnsi="宋体" w:cs="宋体"/>
          <w:b/>
          <w:sz w:val="24"/>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39"/>
          <w:rFonts w:hint="eastAsia" w:ascii="宋体" w:hAnsi="宋体" w:cs="宋体"/>
          <w:color w:val="auto"/>
          <w:sz w:val="24"/>
        </w:rPr>
        <w:t>其他</w:t>
      </w:r>
      <w:r>
        <w:rPr>
          <w:rStyle w:val="39"/>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法人代表或授权委托人（签字或签名章）：</w:t>
      </w:r>
    </w:p>
    <w:p>
      <w:pPr>
        <w:ind w:firstLine="5280" w:firstLineChars="22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ascii="宋体" w:hAnsi="宋体" w:cs="宋体"/>
          <w:b/>
          <w:bCs/>
          <w:color w:val="000000"/>
          <w:sz w:val="24"/>
          <w:szCs w:val="24"/>
        </w:rPr>
      </w:pPr>
    </w:p>
    <w:p>
      <w:pPr>
        <w:rPr>
          <w:rFonts w:ascii="宋体" w:hAnsi="宋体" w:cs="宋体"/>
          <w:b/>
          <w:bCs/>
          <w:sz w:val="24"/>
          <w:szCs w:val="24"/>
        </w:rPr>
      </w:pPr>
      <w:r>
        <w:rPr>
          <w:rFonts w:hint="eastAsia" w:ascii="宋体" w:hAnsi="宋体" w:cs="宋体"/>
          <w:b/>
          <w:bCs/>
          <w:sz w:val="24"/>
          <w:szCs w:val="24"/>
        </w:rPr>
        <w:t>附件1</w:t>
      </w:r>
      <w:r>
        <w:rPr>
          <w:rFonts w:hint="eastAsia" w:ascii="宋体" w:hAnsi="宋体" w:cs="宋体"/>
          <w:b/>
          <w:bCs/>
          <w:sz w:val="24"/>
          <w:szCs w:val="24"/>
          <w:lang w:val="en-US" w:eastAsia="zh-CN"/>
        </w:rPr>
        <w:t>0</w:t>
      </w:r>
      <w:r>
        <w:rPr>
          <w:rFonts w:hint="eastAsia" w:ascii="宋体" w:hAnsi="宋体" w:cs="宋体"/>
          <w:b/>
          <w:bCs/>
          <w:sz w:val="24"/>
          <w:szCs w:val="24"/>
        </w:rPr>
        <w:t>：</w:t>
      </w:r>
    </w:p>
    <w:p>
      <w:pPr>
        <w:ind w:firstLine="2200" w:firstLineChars="500"/>
        <w:rPr>
          <w:rFonts w:ascii="宋体" w:hAnsi="宋体" w:cs="宋体"/>
          <w:sz w:val="30"/>
          <w:szCs w:val="30"/>
        </w:rPr>
      </w:pPr>
      <w:r>
        <w:rPr>
          <w:rFonts w:hint="eastAsia" w:ascii="宋体" w:hAnsi="宋体" w:cs="宋体"/>
          <w:sz w:val="44"/>
          <w:szCs w:val="44"/>
        </w:rPr>
        <w:t>中小企业声明函（工程、服务）</w:t>
      </w:r>
    </w:p>
    <w:p>
      <w:pPr>
        <w:spacing w:line="360" w:lineRule="auto"/>
        <w:ind w:firstLine="480" w:firstLineChars="200"/>
        <w:rPr>
          <w:rFonts w:ascii="宋体" w:hAnsi="宋体" w:cs="宋体"/>
          <w:sz w:val="24"/>
          <w:szCs w:val="32"/>
        </w:rPr>
      </w:pPr>
      <w:r>
        <w:rPr>
          <w:rFonts w:hint="eastAsia" w:ascii="宋体" w:hAnsi="宋体" w:cs="宋体"/>
          <w:sz w:val="24"/>
          <w:szCs w:val="32"/>
        </w:rPr>
        <w:t>本公司（联合体）郑重声明，根据《政府采购促进中小企业发展管理办法》（财库﹝2020﹞46 号）的规定，本公司（联合体）参加</w:t>
      </w:r>
      <w:r>
        <w:rPr>
          <w:rFonts w:hint="eastAsia" w:ascii="宋体" w:hAnsi="宋体" w:cs="宋体"/>
          <w:sz w:val="24"/>
          <w:szCs w:val="32"/>
          <w:u w:val="single"/>
        </w:rPr>
        <w:t xml:space="preserve">  （单位名称）  </w:t>
      </w:r>
      <w:r>
        <w:rPr>
          <w:rFonts w:hint="eastAsia" w:ascii="宋体" w:hAnsi="宋体" w:cs="宋体"/>
          <w:sz w:val="24"/>
          <w:szCs w:val="32"/>
        </w:rPr>
        <w:t>的</w:t>
      </w:r>
      <w:r>
        <w:rPr>
          <w:rFonts w:hint="eastAsia" w:ascii="宋体" w:hAnsi="宋体" w:cs="宋体"/>
          <w:sz w:val="24"/>
          <w:szCs w:val="32"/>
          <w:u w:val="single"/>
        </w:rPr>
        <w:t xml:space="preserve">  （项目名称）  </w:t>
      </w:r>
      <w:r>
        <w:rPr>
          <w:rFonts w:hint="eastAsia" w:ascii="宋体" w:hAnsi="宋体" w:cs="宋体"/>
          <w:sz w:val="24"/>
          <w:szCs w:val="32"/>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szCs w:val="32"/>
          <w:u w:val="single"/>
        </w:rPr>
        <w:t xml:space="preserve">  （标的名称）  </w:t>
      </w:r>
      <w:r>
        <w:rPr>
          <w:rFonts w:hint="eastAsia" w:ascii="宋体" w:hAnsi="宋体" w:cs="宋体"/>
          <w:sz w:val="24"/>
          <w:szCs w:val="32"/>
        </w:rPr>
        <w:t>，属于</w:t>
      </w:r>
      <w:r>
        <w:rPr>
          <w:rFonts w:hint="eastAsia" w:ascii="宋体" w:hAnsi="宋体" w:cs="宋体"/>
          <w:sz w:val="24"/>
          <w:szCs w:val="32"/>
          <w:u w:val="single"/>
        </w:rPr>
        <w:t>（采购文件中明确的所属行业）</w:t>
      </w:r>
      <w:r>
        <w:rPr>
          <w:rFonts w:hint="eastAsia" w:ascii="宋体" w:hAnsi="宋体" w:cs="宋体"/>
          <w:sz w:val="24"/>
          <w:szCs w:val="32"/>
        </w:rPr>
        <w:t>；承建（承接）企业为</w:t>
      </w:r>
      <w:r>
        <w:rPr>
          <w:rFonts w:hint="eastAsia" w:ascii="宋体" w:hAnsi="宋体" w:cs="宋体"/>
          <w:sz w:val="24"/>
          <w:szCs w:val="32"/>
          <w:u w:val="single"/>
        </w:rPr>
        <w:t xml:space="preserve">  （企业名称）  </w:t>
      </w:r>
      <w:r>
        <w:rPr>
          <w:rFonts w:hint="eastAsia" w:ascii="宋体" w:hAnsi="宋体" w:cs="宋体"/>
          <w:sz w:val="24"/>
          <w:szCs w:val="32"/>
        </w:rPr>
        <w:t>，从业人员</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人，营业收入为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万元，资产总额为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万元，属于</w:t>
      </w:r>
      <w:r>
        <w:rPr>
          <w:rFonts w:hint="eastAsia" w:ascii="宋体" w:hAnsi="宋体" w:cs="宋体"/>
          <w:sz w:val="24"/>
          <w:szCs w:val="32"/>
          <w:u w:val="single"/>
        </w:rPr>
        <w:t>（中型企业、小型企业、微型企业）</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2、</w:t>
      </w:r>
      <w:r>
        <w:rPr>
          <w:rFonts w:hint="eastAsia" w:ascii="宋体" w:hAnsi="宋体" w:cs="宋体"/>
          <w:sz w:val="24"/>
          <w:szCs w:val="32"/>
          <w:u w:val="single"/>
        </w:rPr>
        <w:t xml:space="preserve">  （标的名称）  </w:t>
      </w:r>
      <w:r>
        <w:rPr>
          <w:rFonts w:hint="eastAsia" w:ascii="宋体" w:hAnsi="宋体" w:cs="宋体"/>
          <w:sz w:val="24"/>
          <w:szCs w:val="32"/>
        </w:rPr>
        <w:t>，属于</w:t>
      </w:r>
      <w:r>
        <w:rPr>
          <w:rFonts w:hint="eastAsia" w:ascii="宋体" w:hAnsi="宋体" w:cs="宋体"/>
          <w:sz w:val="24"/>
          <w:szCs w:val="32"/>
          <w:u w:val="single"/>
        </w:rPr>
        <w:t>（采购文件中明确的所属行业）</w:t>
      </w:r>
      <w:r>
        <w:rPr>
          <w:rFonts w:hint="eastAsia" w:ascii="宋体" w:hAnsi="宋体" w:cs="宋体"/>
          <w:sz w:val="24"/>
          <w:szCs w:val="32"/>
        </w:rPr>
        <w:t>；承建（承接）企业为</w:t>
      </w:r>
      <w:r>
        <w:rPr>
          <w:rFonts w:hint="eastAsia" w:ascii="宋体" w:hAnsi="宋体" w:cs="宋体"/>
          <w:sz w:val="24"/>
          <w:szCs w:val="32"/>
          <w:u w:val="single"/>
        </w:rPr>
        <w:t xml:space="preserve">  （企业名称）  </w:t>
      </w:r>
      <w:r>
        <w:rPr>
          <w:rFonts w:hint="eastAsia" w:ascii="宋体" w:hAnsi="宋体" w:cs="宋体"/>
          <w:sz w:val="24"/>
          <w:szCs w:val="32"/>
        </w:rPr>
        <w:t>，从业人员</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人，营业收入为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万元，资产总额为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万元，属于</w:t>
      </w:r>
      <w:r>
        <w:rPr>
          <w:rFonts w:hint="eastAsia" w:ascii="宋体" w:hAnsi="宋体" w:cs="宋体"/>
          <w:sz w:val="24"/>
          <w:szCs w:val="32"/>
          <w:u w:val="single"/>
        </w:rPr>
        <w:t>（中型企业、小型企业、微型企业）</w:t>
      </w:r>
      <w:r>
        <w:rPr>
          <w:rFonts w:hint="eastAsia" w:ascii="宋体" w:hAnsi="宋体" w:cs="宋体"/>
          <w:sz w:val="24"/>
          <w:szCs w:val="32"/>
        </w:rPr>
        <w:t>；</w:t>
      </w:r>
    </w:p>
    <w:p>
      <w:pPr>
        <w:spacing w:line="360" w:lineRule="auto"/>
        <w:rPr>
          <w:rFonts w:ascii="宋体" w:hAnsi="宋体" w:cs="宋体"/>
          <w:sz w:val="24"/>
          <w:szCs w:val="32"/>
        </w:rPr>
      </w:pP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32"/>
        </w:rPr>
      </w:pPr>
      <w:r>
        <w:rPr>
          <w:rFonts w:hint="eastAsia" w:ascii="宋体" w:hAnsi="宋体" w:cs="宋体"/>
          <w:sz w:val="24"/>
          <w:szCs w:val="32"/>
        </w:rPr>
        <w:t>本企业对上述声明内容的真实性负责。如有虚假，将依法承担相应责任。</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ind w:firstLine="5280" w:firstLineChars="2200"/>
        <w:rPr>
          <w:rFonts w:ascii="宋体" w:hAnsi="宋体" w:cs="宋体"/>
          <w:sz w:val="24"/>
          <w:szCs w:val="32"/>
        </w:rPr>
      </w:pPr>
      <w:r>
        <w:rPr>
          <w:rFonts w:hint="eastAsia" w:ascii="宋体" w:hAnsi="宋体" w:cs="宋体"/>
          <w:sz w:val="24"/>
          <w:szCs w:val="32"/>
        </w:rPr>
        <w:t>企业名称（盖章）：</w:t>
      </w:r>
    </w:p>
    <w:p>
      <w:pPr>
        <w:spacing w:line="360" w:lineRule="auto"/>
        <w:ind w:firstLine="5280" w:firstLineChars="2200"/>
        <w:rPr>
          <w:bCs/>
          <w:sz w:val="24"/>
        </w:rPr>
      </w:pPr>
    </w:p>
    <w:p>
      <w:pPr>
        <w:pStyle w:val="18"/>
      </w:pPr>
    </w:p>
    <w:p>
      <w:pPr>
        <w:tabs>
          <w:tab w:val="left" w:pos="420"/>
        </w:tabs>
        <w:spacing w:before="100" w:beforeAutospacing="1" w:after="100" w:afterAutospacing="1"/>
        <w:rPr>
          <w:b/>
          <w:bCs/>
          <w:sz w:val="24"/>
        </w:rPr>
      </w:pPr>
    </w:p>
    <w:p>
      <w:pPr>
        <w:pStyle w:val="17"/>
        <w:rPr>
          <w:rFonts w:ascii="宋体" w:hAnsi="宋体" w:cs="宋体"/>
        </w:rPr>
      </w:pPr>
      <w:r>
        <w:rPr>
          <w:rFonts w:hint="eastAsia" w:ascii="宋体" w:hAnsi="宋体" w:cs="宋体"/>
        </w:rPr>
        <w:t>注：1、如投标人是小微企业的，则需提供中小企业声明函。</w:t>
      </w:r>
    </w:p>
    <w:p>
      <w:pPr>
        <w:spacing w:line="360" w:lineRule="auto"/>
        <w:rPr>
          <w:rFonts w:ascii="宋体" w:hAnsi="宋体" w:cs="宋体"/>
          <w:sz w:val="24"/>
          <w:szCs w:val="24"/>
        </w:rPr>
      </w:pPr>
      <w:r>
        <w:rPr>
          <w:rFonts w:hint="eastAsia" w:ascii="宋体" w:hAnsi="宋体" w:cs="宋体"/>
          <w:sz w:val="24"/>
          <w:szCs w:val="24"/>
        </w:rPr>
        <w:t>2、从业人员、营业收入、资产总额填报上一年度数据，无上一年度数据的新成立企业可不填报。</w:t>
      </w:r>
    </w:p>
    <w:p>
      <w:pPr>
        <w:pStyle w:val="17"/>
      </w:pPr>
      <w:r>
        <w:rPr>
          <w:rFonts w:hint="eastAsia" w:ascii="宋体" w:hAnsi="宋体" w:cs="宋体"/>
        </w:rPr>
        <w:t>3、如中标人声明为小微企业，本声明函将随中标结果同时公告，接受社会监督。</w:t>
      </w:r>
    </w:p>
    <w:p>
      <w:pPr>
        <w:snapToGrid w:val="0"/>
        <w:spacing w:before="156" w:beforeLines="50" w:after="50" w:line="276" w:lineRule="auto"/>
        <w:rPr>
          <w:rFonts w:ascii="宋体" w:hAnsi="宋体" w:cs="宋体"/>
          <w:b/>
          <w:sz w:val="24"/>
          <w:szCs w:val="24"/>
        </w:rPr>
      </w:pPr>
    </w:p>
    <w:p>
      <w:pPr>
        <w:rPr>
          <w:rFonts w:ascii="宋体" w:hAnsi="宋体" w:cs="宋体"/>
          <w:b/>
          <w:bCs/>
          <w:sz w:val="24"/>
        </w:rPr>
      </w:pPr>
    </w:p>
    <w:p>
      <w:pPr>
        <w:spacing w:after="120"/>
        <w:ind w:right="960"/>
        <w:jc w:val="left"/>
        <w:rPr>
          <w:rFonts w:hint="eastAsia" w:ascii="宋体" w:cs="宋体"/>
          <w:b/>
          <w:sz w:val="24"/>
          <w:szCs w:val="24"/>
        </w:rPr>
      </w:pPr>
    </w:p>
    <w:p>
      <w:pPr>
        <w:spacing w:after="120"/>
        <w:ind w:right="960"/>
        <w:jc w:val="left"/>
        <w:rPr>
          <w:rFonts w:ascii="宋体" w:cs="宋体"/>
          <w:b/>
          <w:sz w:val="24"/>
          <w:szCs w:val="24"/>
        </w:rPr>
      </w:pPr>
      <w:r>
        <w:rPr>
          <w:rFonts w:hint="eastAsia" w:ascii="宋体" w:cs="宋体"/>
          <w:b/>
          <w:sz w:val="24"/>
          <w:szCs w:val="24"/>
        </w:rPr>
        <w:t>附件1</w:t>
      </w:r>
      <w:r>
        <w:rPr>
          <w:rFonts w:hint="eastAsia" w:ascii="宋体" w:cs="宋体"/>
          <w:b/>
          <w:sz w:val="24"/>
          <w:szCs w:val="24"/>
          <w:lang w:val="en-US" w:eastAsia="zh-CN"/>
        </w:rPr>
        <w:t>1</w:t>
      </w:r>
      <w:r>
        <w:rPr>
          <w:rFonts w:hint="eastAsia" w:ascii="宋体" w:cs="宋体"/>
          <w:b/>
          <w:sz w:val="24"/>
          <w:szCs w:val="24"/>
        </w:rPr>
        <w:t>：</w:t>
      </w:r>
    </w:p>
    <w:p>
      <w:pPr>
        <w:spacing w:after="120"/>
        <w:ind w:right="960" w:firstLine="2891" w:firstLineChars="800"/>
        <w:jc w:val="left"/>
        <w:rPr>
          <w:rFonts w:ascii="宋体" w:cs="宋体"/>
          <w:b/>
          <w:sz w:val="36"/>
        </w:rPr>
      </w:pPr>
      <w:r>
        <w:rPr>
          <w:rFonts w:hint="eastAsia" w:ascii="宋体" w:cs="宋体"/>
          <w:b/>
          <w:sz w:val="36"/>
        </w:rPr>
        <w:t>残疾人福利性单位声明函</w:t>
      </w:r>
    </w:p>
    <w:p>
      <w:pPr>
        <w:spacing w:line="588" w:lineRule="exact"/>
        <w:ind w:firstLine="480" w:firstLineChars="200"/>
        <w:rPr>
          <w:rFonts w:ascii="宋体" w:cs="宋体"/>
          <w:sz w:val="24"/>
          <w:szCs w:val="24"/>
        </w:rPr>
      </w:pPr>
      <w:r>
        <w:rPr>
          <w:rFonts w:hint="eastAsia" w:ascii="宋体" w:cs="宋体"/>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sz w:val="24"/>
          <w:szCs w:val="24"/>
        </w:rPr>
      </w:pPr>
      <w:r>
        <w:rPr>
          <w:rFonts w:hint="eastAsia" w:ascii="宋体" w:cs="宋体"/>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480" w:firstLineChars="200"/>
        <w:jc w:val="center"/>
        <w:rPr>
          <w:rFonts w:ascii="宋体" w:cs="宋体"/>
          <w:sz w:val="24"/>
          <w:szCs w:val="24"/>
        </w:rPr>
      </w:pPr>
      <w:r>
        <w:rPr>
          <w:rFonts w:hint="eastAsia" w:ascii="宋体" w:cs="宋体"/>
          <w:sz w:val="24"/>
          <w:szCs w:val="24"/>
        </w:rPr>
        <w:t xml:space="preserve">                                             单位名称（盖章）：</w:t>
      </w:r>
    </w:p>
    <w:p>
      <w:pPr>
        <w:rPr>
          <w:rFonts w:ascii="宋体" w:cs="宋体"/>
          <w:sz w:val="24"/>
          <w:szCs w:val="24"/>
        </w:rPr>
      </w:pPr>
      <w:r>
        <w:rPr>
          <w:rFonts w:hint="eastAsia" w:ascii="宋体" w:cs="宋体"/>
          <w:sz w:val="24"/>
          <w:szCs w:val="24"/>
        </w:rPr>
        <w:t xml:space="preserve">                                                 日期：</w:t>
      </w:r>
    </w:p>
    <w:p>
      <w:pPr>
        <w:rPr>
          <w:rFonts w:ascii="宋体"/>
        </w:rPr>
      </w:pPr>
    </w:p>
    <w:p>
      <w:pPr>
        <w:rPr>
          <w:rFonts w:ascii="宋体"/>
        </w:rPr>
      </w:pPr>
    </w:p>
    <w:p>
      <w:pPr>
        <w:rPr>
          <w:rFonts w:ascii="宋体"/>
        </w:rPr>
      </w:pPr>
    </w:p>
    <w:p>
      <w:pPr>
        <w:spacing w:after="120"/>
        <w:jc w:val="center"/>
        <w:rPr>
          <w:rFonts w:ascii="宋体" w:cs="宋体"/>
          <w:b/>
          <w:sz w:val="36"/>
          <w:szCs w:val="36"/>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pStyle w:val="17"/>
        <w:rPr>
          <w:rFonts w:ascii="宋体" w:cs="宋体"/>
          <w:sz w:val="22"/>
          <w:szCs w:val="28"/>
        </w:rPr>
      </w:pPr>
      <w:r>
        <w:rPr>
          <w:rFonts w:hint="eastAsia" w:ascii="宋体" w:cs="宋体"/>
          <w:sz w:val="22"/>
          <w:szCs w:val="28"/>
        </w:rPr>
        <w:t>注：1.残疾人福利性单位视同小型、微型企业，享受价格扣除。</w:t>
      </w:r>
    </w:p>
    <w:p>
      <w:pPr>
        <w:pStyle w:val="17"/>
        <w:rPr>
          <w:rFonts w:ascii="宋体" w:cs="宋体"/>
          <w:sz w:val="22"/>
          <w:szCs w:val="28"/>
        </w:rPr>
      </w:pPr>
      <w:r>
        <w:rPr>
          <w:rFonts w:hint="eastAsia" w:ascii="宋体" w:cs="宋体"/>
          <w:sz w:val="22"/>
          <w:szCs w:val="28"/>
        </w:rPr>
        <w:t>2.残疾人福利性单位属于小型、微型企业的，不重复享受政策。</w:t>
      </w:r>
    </w:p>
    <w:p>
      <w:pPr>
        <w:pStyle w:val="17"/>
        <w:rPr>
          <w:rFonts w:ascii="宋体" w:cs="宋体"/>
          <w:sz w:val="22"/>
          <w:szCs w:val="28"/>
        </w:rPr>
      </w:pPr>
      <w:r>
        <w:rPr>
          <w:rFonts w:hint="eastAsia" w:ascii="宋体" w:cs="宋体"/>
          <w:sz w:val="22"/>
          <w:szCs w:val="28"/>
        </w:rPr>
        <w:t>3.如中标人声明为残疾人福利性单位，本声明函将随中标结果同时公告，接受社会监督。</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snapToGrid w:val="0"/>
        <w:spacing w:before="50" w:after="50" w:line="360" w:lineRule="auto"/>
        <w:rPr>
          <w:rFonts w:ascii="仿宋_GB2312" w:hAnsi="仿宋" w:eastAsia="仿宋_GB2312" w:cs="仿宋_GB2312"/>
          <w:b/>
          <w:sz w:val="24"/>
        </w:rPr>
      </w:pPr>
      <w:r>
        <w:rPr>
          <w:rFonts w:hint="eastAsia" w:ascii="宋体" w:hAnsi="宋体" w:cs="宋体"/>
          <w:b/>
          <w:bCs/>
          <w:sz w:val="24"/>
        </w:rPr>
        <w:t>附件1</w:t>
      </w:r>
      <w:r>
        <w:rPr>
          <w:rFonts w:hint="eastAsia" w:ascii="宋体" w:hAnsi="宋体" w:cs="宋体"/>
          <w:b/>
          <w:bCs/>
          <w:sz w:val="24"/>
          <w:lang w:val="en-US" w:eastAsia="zh-CN"/>
        </w:rPr>
        <w:t>2</w:t>
      </w:r>
      <w:r>
        <w:rPr>
          <w:rFonts w:hint="eastAsia" w:ascii="宋体" w:hAnsi="宋体" w:cs="宋体"/>
          <w:b/>
          <w:bCs/>
          <w:sz w:val="24"/>
        </w:rPr>
        <w:t>：联合协议</w:t>
      </w:r>
      <w:r>
        <w:rPr>
          <w:rFonts w:ascii="仿宋_GB2312" w:hAnsi="仿宋" w:eastAsia="仿宋_GB2312" w:cs="仿宋_GB2312"/>
          <w:b/>
          <w:sz w:val="24"/>
        </w:rPr>
        <w:t xml:space="preserve">    </w:t>
      </w:r>
      <w:r>
        <w:rPr>
          <w:rFonts w:hint="eastAsia" w:ascii="仿宋_GB2312" w:hAnsi="仿宋" w:eastAsia="仿宋_GB2312" w:cs="仿宋_GB2312"/>
          <w:b/>
          <w:sz w:val="24"/>
        </w:rPr>
        <w:t xml:space="preserve">                   </w:t>
      </w:r>
    </w:p>
    <w:p>
      <w:pPr>
        <w:snapToGrid w:val="0"/>
        <w:spacing w:before="50" w:after="50" w:line="360" w:lineRule="auto"/>
        <w:ind w:firstLine="3855" w:firstLineChars="1600"/>
        <w:rPr>
          <w:rFonts w:ascii="宋体" w:hAnsi="宋体" w:cs="宋体"/>
          <w:b/>
          <w:sz w:val="32"/>
          <w:szCs w:val="32"/>
          <w:lang w:val="zh-CN"/>
        </w:rPr>
      </w:pPr>
      <w:r>
        <w:rPr>
          <w:rFonts w:hint="eastAsia" w:ascii="仿宋_GB2312" w:hAnsi="仿宋" w:eastAsia="仿宋_GB2312" w:cs="仿宋_GB2312"/>
          <w:b/>
          <w:sz w:val="24"/>
        </w:rPr>
        <w:t xml:space="preserve"> </w:t>
      </w:r>
      <w:r>
        <w:rPr>
          <w:rFonts w:hint="eastAsia" w:ascii="宋体" w:hAnsi="宋体" w:cs="宋体"/>
          <w:b/>
          <w:sz w:val="32"/>
          <w:szCs w:val="32"/>
          <w:lang w:val="zh-CN"/>
        </w:rPr>
        <w:t>联合协议</w:t>
      </w:r>
    </w:p>
    <w:p>
      <w:pPr>
        <w:widowControl/>
        <w:spacing w:line="360" w:lineRule="auto"/>
        <w:ind w:firstLine="482" w:firstLineChars="200"/>
        <w:jc w:val="left"/>
        <w:rPr>
          <w:rFonts w:ascii="宋体" w:hAnsi="宋体" w:cs="宋体"/>
          <w:sz w:val="24"/>
          <w:u w:val="single"/>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sz w:val="24"/>
          <w:lang w:val="zh-CN"/>
        </w:rPr>
      </w:pPr>
      <w:r>
        <w:rPr>
          <w:rFonts w:hint="eastAsia" w:ascii="宋体" w:hAnsi="宋体" w:cs="宋体"/>
          <w:sz w:val="24"/>
          <w:u w:val="single"/>
        </w:rPr>
        <w:t>（联合体所有成员名称）</w:t>
      </w:r>
      <w:r>
        <w:rPr>
          <w:rFonts w:hint="eastAsia" w:ascii="宋体" w:hAnsi="宋体" w:cs="宋体"/>
          <w:sz w:val="24"/>
        </w:rPr>
        <w:t>自愿</w:t>
      </w:r>
      <w:r>
        <w:rPr>
          <w:rFonts w:hint="eastAsia" w:ascii="宋体" w:hAnsi="宋体" w:cs="宋体"/>
          <w:sz w:val="24"/>
          <w:lang w:val="zh-CN"/>
        </w:rPr>
        <w:t>组成一个联合体，以一个投标人的身份</w:t>
      </w:r>
      <w:r>
        <w:rPr>
          <w:rFonts w:hint="eastAsia" w:ascii="宋体" w:hAnsi="宋体" w:cs="宋体"/>
          <w:sz w:val="24"/>
        </w:rPr>
        <w:t>参加（项目名称）【招标编号：（采购编号）】</w:t>
      </w:r>
      <w:r>
        <w:rPr>
          <w:rFonts w:hint="eastAsia" w:ascii="宋体" w:hAnsi="宋体" w:cs="宋体"/>
          <w:sz w:val="24"/>
          <w:lang w:val="zh-CN"/>
        </w:rPr>
        <w:t xml:space="preserve">投标。 </w:t>
      </w:r>
    </w:p>
    <w:p>
      <w:pPr>
        <w:snapToGrid w:val="0"/>
        <w:spacing w:line="360" w:lineRule="auto"/>
        <w:ind w:firstLine="576"/>
        <w:rPr>
          <w:rFonts w:ascii="宋体" w:hAnsi="宋体" w:cs="宋体"/>
          <w:sz w:val="24"/>
          <w:lang w:val="zh-CN"/>
        </w:rPr>
      </w:pPr>
      <w:r>
        <w:rPr>
          <w:rFonts w:hint="eastAsia" w:ascii="宋体" w:hAnsi="宋体" w:cs="宋体"/>
          <w:sz w:val="24"/>
          <w:lang w:val="zh-CN"/>
        </w:rPr>
        <w:t>一、各方一致决定，</w:t>
      </w:r>
      <w:r>
        <w:rPr>
          <w:rFonts w:hint="eastAsia" w:ascii="宋体" w:hAnsi="宋体" w:cs="宋体"/>
          <w:sz w:val="24"/>
          <w:u w:val="single"/>
        </w:rPr>
        <w:t>（某联合体成员名称）</w:t>
      </w:r>
      <w:r>
        <w:rPr>
          <w:rFonts w:hint="eastAsia" w:ascii="宋体" w:hAnsi="宋体" w:cs="宋体"/>
          <w:sz w:val="24"/>
        </w:rPr>
        <w:t>为联合体</w:t>
      </w:r>
      <w:r>
        <w:rPr>
          <w:rFonts w:hint="eastAsia" w:ascii="宋体" w:hAnsi="宋体" w:cs="宋体"/>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w:t>
      </w:r>
      <w:r>
        <w:rPr>
          <w:rFonts w:hint="eastAsia" w:ascii="宋体" w:hAnsi="宋体" w:cs="宋体"/>
          <w:sz w:val="24"/>
        </w:rPr>
        <w:t>所有联合体成员各方签署授权书，授权书载明的</w:t>
      </w:r>
      <w:r>
        <w:rPr>
          <w:rFonts w:hint="eastAsia" w:ascii="宋体"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sz w:val="24"/>
          <w:lang w:val="zh-CN"/>
        </w:rPr>
      </w:pPr>
      <w:r>
        <w:rPr>
          <w:rFonts w:hint="eastAsia" w:ascii="宋体" w:hAnsi="宋体" w:cs="宋体"/>
          <w:sz w:val="24"/>
          <w:lang w:val="zh-CN"/>
        </w:rPr>
        <w:t>三、本次联合投标中，分工如下：</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sz w:val="24"/>
          <w:lang w:val="zh-CN"/>
        </w:rPr>
      </w:pPr>
      <w:r>
        <w:rPr>
          <w:rFonts w:hint="eastAsia" w:ascii="宋体" w:hAnsi="宋体" w:cs="宋体"/>
          <w:sz w:val="24"/>
          <w:lang w:val="zh-CN"/>
        </w:rPr>
        <w:t>六、有关本次联合投标的其他事宜：</w:t>
      </w:r>
    </w:p>
    <w:p>
      <w:pPr>
        <w:snapToGrid w:val="0"/>
        <w:spacing w:line="360" w:lineRule="auto"/>
        <w:ind w:firstLine="576"/>
        <w:rPr>
          <w:rFonts w:ascii="宋体" w:hAnsi="宋体" w:cs="宋体"/>
          <w:sz w:val="24"/>
          <w:lang w:val="zh-CN"/>
        </w:rPr>
      </w:pPr>
      <w:r>
        <w:rPr>
          <w:rFonts w:hint="eastAsia" w:ascii="宋体"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sz w:val="24"/>
          <w:lang w:val="zh-CN"/>
        </w:rPr>
      </w:pPr>
      <w:r>
        <w:rPr>
          <w:rFonts w:hint="eastAsia" w:ascii="宋体"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sz w:val="24"/>
          <w:lang w:val="zh-CN"/>
        </w:rPr>
      </w:pPr>
      <w:r>
        <w:rPr>
          <w:rFonts w:hint="eastAsia" w:ascii="宋体" w:hAnsi="宋体" w:cs="宋体"/>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sz w:val="24"/>
          <w:lang w:val="zh-CN"/>
        </w:rPr>
        <w:t>……</w:t>
      </w:r>
    </w:p>
    <w:p>
      <w:pPr>
        <w:snapToGrid w:val="0"/>
        <w:spacing w:line="360" w:lineRule="auto"/>
        <w:rPr>
          <w:rFonts w:ascii="宋体" w:hAnsi="宋体" w:cs="宋体"/>
          <w:sz w:val="24"/>
          <w:lang w:val="zh-CN"/>
        </w:rPr>
      </w:pPr>
      <w:r>
        <w:rPr>
          <w:rFonts w:hint="eastAsia" w:ascii="宋体" w:hAnsi="宋体" w:cs="宋体"/>
          <w:sz w:val="24"/>
          <w:lang w:val="zh-CN"/>
        </w:rPr>
        <w:t xml:space="preserve">                                               日期：  年  月   日</w:t>
      </w:r>
    </w:p>
    <w:p>
      <w:pPr>
        <w:snapToGrid w:val="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spacing w:line="360" w:lineRule="auto"/>
        <w:rPr>
          <w:rFonts w:ascii="宋体" w:hAnsi="宋体" w:cs="宋体"/>
          <w:b/>
          <w:bCs/>
          <w:sz w:val="24"/>
        </w:rPr>
      </w:pPr>
      <w:r>
        <w:rPr>
          <w:rFonts w:hint="eastAsia" w:ascii="宋体" w:hAnsi="宋体" w:cs="宋体"/>
          <w:b/>
          <w:bCs/>
          <w:sz w:val="24"/>
        </w:rPr>
        <w:t>附件1</w:t>
      </w:r>
      <w:r>
        <w:rPr>
          <w:rFonts w:hint="eastAsia" w:ascii="宋体" w:hAnsi="宋体" w:cs="宋体"/>
          <w:b/>
          <w:bCs/>
          <w:sz w:val="24"/>
          <w:lang w:val="en-US" w:eastAsia="zh-CN"/>
        </w:rPr>
        <w:t>3</w:t>
      </w:r>
      <w:r>
        <w:rPr>
          <w:rFonts w:hint="eastAsia" w:ascii="宋体" w:hAnsi="宋体" w:cs="宋体"/>
          <w:b/>
          <w:bCs/>
          <w:sz w:val="24"/>
        </w:rPr>
        <w:t>：分包意向协议</w:t>
      </w:r>
    </w:p>
    <w:p>
      <w:pPr>
        <w:snapToGrid w:val="0"/>
        <w:spacing w:line="360" w:lineRule="auto"/>
        <w:ind w:firstLine="3855" w:firstLineChars="1200"/>
        <w:rPr>
          <w:rFonts w:ascii="宋体" w:hAnsi="宋体" w:cs="宋体"/>
          <w:b/>
          <w:sz w:val="32"/>
          <w:szCs w:val="32"/>
        </w:rPr>
      </w:pPr>
      <w:r>
        <w:rPr>
          <w:rFonts w:hint="eastAsia" w:ascii="宋体" w:hAnsi="宋体" w:cs="宋体"/>
          <w:b/>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若成为</w:t>
      </w:r>
      <w:r>
        <w:rPr>
          <w:rFonts w:hint="eastAsia" w:ascii="宋体" w:hAnsi="宋体" w:cs="宋体"/>
          <w:sz w:val="24"/>
        </w:rPr>
        <w:t>（项目名称）【招标编号：（采购编号）】</w:t>
      </w:r>
      <w:r>
        <w:rPr>
          <w:rFonts w:hint="eastAsia" w:ascii="宋体" w:hAnsi="宋体" w:cs="宋体"/>
          <w:sz w:val="24"/>
          <w:lang w:val="zh-CN"/>
        </w:rPr>
        <w:t>的中标供应商，将依法采取分包方式履行合同。</w:t>
      </w:r>
      <w:r>
        <w:rPr>
          <w:rFonts w:hint="eastAsia" w:ascii="宋体" w:hAnsi="宋体" w:cs="宋体"/>
          <w:sz w:val="24"/>
          <w:u w:val="single"/>
        </w:rPr>
        <w:t>（投标人名称）</w:t>
      </w:r>
      <w:r>
        <w:rPr>
          <w:rFonts w:hint="eastAsia" w:ascii="宋体" w:hAnsi="宋体" w:cs="宋体"/>
          <w:sz w:val="24"/>
        </w:rPr>
        <w:t>与</w:t>
      </w:r>
      <w:r>
        <w:rPr>
          <w:rFonts w:hint="eastAsia" w:ascii="宋体" w:hAnsi="宋体" w:cs="宋体"/>
          <w:sz w:val="24"/>
          <w:u w:val="single"/>
        </w:rPr>
        <w:t>（所有分包供应商名称）</w:t>
      </w:r>
      <w:r>
        <w:rPr>
          <w:rFonts w:hint="eastAsia" w:ascii="宋体" w:hAnsi="宋体" w:cs="宋体"/>
          <w:sz w:val="24"/>
        </w:rPr>
        <w:t>达成分包意向协议</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一、分包标的及数量</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sz w:val="24"/>
          <w:u w:val="single"/>
        </w:rPr>
        <w:t>（某分包供应商名称）</w:t>
      </w:r>
      <w:r>
        <w:rPr>
          <w:rFonts w:hint="eastAsia" w:ascii="宋体" w:hAnsi="宋体" w:cs="宋体"/>
          <w:sz w:val="24"/>
          <w:lang w:val="zh-CN"/>
        </w:rPr>
        <w:t>，</w:t>
      </w:r>
      <w:r>
        <w:rPr>
          <w:rFonts w:hint="eastAsia" w:ascii="宋体" w:hAnsi="宋体" w:cs="宋体"/>
          <w:sz w:val="24"/>
          <w:u w:val="single"/>
        </w:rPr>
        <w:t>（某分包供应商名称），</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u w:val="single"/>
          <w:lang w:val="zh-CN"/>
        </w:rPr>
        <w:t>XX工作内容</w:t>
      </w:r>
      <w:r>
        <w:rPr>
          <w:rFonts w:hint="eastAsia" w:ascii="宋体" w:hAnsi="宋体" w:cs="宋体"/>
          <w:sz w:val="24"/>
          <w:lang w:val="zh-CN"/>
        </w:rPr>
        <w:t>相应资质条件且不得再次分包；</w:t>
      </w:r>
    </w:p>
    <w:p>
      <w:pPr>
        <w:snapToGrid w:val="0"/>
        <w:spacing w:line="360" w:lineRule="auto"/>
        <w:ind w:firstLine="576"/>
        <w:rPr>
          <w:rFonts w:ascii="宋体" w:hAnsi="宋体" w:cs="宋体"/>
        </w:rPr>
      </w:pPr>
      <w:r>
        <w:rPr>
          <w:rFonts w:hint="eastAsia" w:ascii="宋体" w:hAnsi="宋体" w:cs="宋体"/>
          <w:sz w:val="24"/>
          <w:szCs w:val="24"/>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二、分包工作履行期限、地点、方式</w:t>
      </w:r>
    </w:p>
    <w:p>
      <w:pPr>
        <w:snapToGrid w:val="0"/>
        <w:spacing w:line="360" w:lineRule="auto"/>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三、质量</w:t>
      </w:r>
    </w:p>
    <w:p>
      <w:pPr>
        <w:snapToGrid w:val="0"/>
        <w:spacing w:line="360" w:lineRule="auto"/>
        <w:ind w:firstLine="576"/>
        <w:rPr>
          <w:rFonts w:ascii="宋体" w:hAnsi="宋体" w:cs="宋体"/>
          <w:sz w:val="24"/>
          <w:lang w:val="zh-CN"/>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四、价款或者报酬</w:t>
      </w:r>
    </w:p>
    <w:p>
      <w:pPr>
        <w:snapToGrid w:val="0"/>
        <w:spacing w:line="360" w:lineRule="auto"/>
        <w:ind w:left="546" w:leftChars="273"/>
        <w:rPr>
          <w:rFonts w:ascii="宋体" w:hAnsi="宋体" w:cs="宋体"/>
          <w:sz w:val="24"/>
          <w:lang w:val="zh-CN"/>
        </w:rPr>
      </w:pPr>
      <w:r>
        <w:rPr>
          <w:rFonts w:hint="eastAsia" w:ascii="宋体" w:hAnsi="宋体" w:cs="宋体"/>
          <w:u w:val="single"/>
        </w:rPr>
        <w:t xml:space="preserve">                                                                                    </w:t>
      </w:r>
    </w:p>
    <w:p>
      <w:pPr>
        <w:snapToGrid w:val="0"/>
        <w:spacing w:line="360" w:lineRule="auto"/>
        <w:ind w:left="546" w:leftChars="273"/>
        <w:rPr>
          <w:rFonts w:ascii="宋体" w:hAnsi="宋体" w:cs="宋体"/>
          <w:sz w:val="24"/>
          <w:lang w:val="zh-CN"/>
        </w:rPr>
      </w:pPr>
      <w:r>
        <w:rPr>
          <w:rFonts w:hint="eastAsia" w:ascii="宋体" w:hAnsi="宋体" w:cs="宋体"/>
          <w:sz w:val="24"/>
          <w:lang w:val="zh-CN"/>
        </w:rPr>
        <w:t>五、违约责任</w:t>
      </w:r>
      <w:r>
        <w:rPr>
          <w:rFonts w:hint="eastAsia" w:ascii="宋体" w:hAnsi="宋体" w:cs="宋体"/>
          <w:u w:val="single"/>
        </w:rPr>
        <w:t xml:space="preserve">                                                                            </w:t>
      </w:r>
    </w:p>
    <w:p>
      <w:pPr>
        <w:snapToGrid w:val="0"/>
        <w:spacing w:line="360" w:lineRule="auto"/>
        <w:ind w:firstLine="576"/>
        <w:rPr>
          <w:rFonts w:ascii="宋体" w:hAnsi="宋体" w:cs="宋体"/>
          <w:sz w:val="24"/>
          <w:lang w:val="zh-CN"/>
        </w:rPr>
      </w:pPr>
    </w:p>
    <w:p>
      <w:pPr>
        <w:snapToGrid w:val="0"/>
        <w:spacing w:line="360" w:lineRule="auto"/>
        <w:ind w:firstLine="576"/>
        <w:rPr>
          <w:rFonts w:ascii="宋体" w:hAnsi="宋体" w:cs="宋体"/>
          <w:sz w:val="24"/>
          <w:lang w:val="zh-CN"/>
        </w:rPr>
      </w:pPr>
      <w:r>
        <w:rPr>
          <w:rFonts w:hint="eastAsia" w:ascii="宋体" w:hAnsi="宋体" w:cs="宋体"/>
          <w:sz w:val="24"/>
          <w:lang w:val="zh-CN"/>
        </w:rPr>
        <w:t>六、争议解决的办法</w:t>
      </w:r>
      <w:r>
        <w:rPr>
          <w:rFonts w:hint="eastAsia" w:ascii="宋体" w:hAnsi="宋体" w:cs="宋体"/>
          <w:u w:val="single"/>
        </w:rPr>
        <w:t xml:space="preserve">                                                                              </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七、其他</w:t>
      </w:r>
    </w:p>
    <w:p>
      <w:pPr>
        <w:snapToGrid w:val="0"/>
        <w:spacing w:line="360" w:lineRule="auto"/>
        <w:ind w:firstLine="576"/>
        <w:rPr>
          <w:rFonts w:ascii="宋体" w:hAnsi="宋体" w:cs="宋体"/>
          <w:b/>
          <w:sz w:val="24"/>
          <w:lang w:val="zh-CN"/>
        </w:rPr>
      </w:pPr>
      <w:r>
        <w:rPr>
          <w:rFonts w:hint="eastAsia" w:ascii="宋体" w:hAnsi="宋体" w:cs="宋体"/>
          <w:sz w:val="24"/>
          <w:u w:val="single"/>
        </w:rPr>
        <w:t>（分包供应商名称）提供的货物全部由小微企业制造，</w:t>
      </w:r>
      <w:r>
        <w:rPr>
          <w:rFonts w:hint="eastAsia" w:ascii="宋体" w:hAnsi="宋体" w:cs="宋体"/>
          <w:sz w:val="24"/>
        </w:rPr>
        <w:t>其合同份额占到合同总金额</w:t>
      </w:r>
      <w:r>
        <w:rPr>
          <w:rFonts w:hint="eastAsia" w:ascii="宋体" w:hAnsi="宋体" w:cs="宋体"/>
          <w:sz w:val="24"/>
          <w:u w:val="single"/>
        </w:rPr>
        <w:t xml:space="preserve">     </w:t>
      </w:r>
      <w:r>
        <w:rPr>
          <w:rFonts w:hint="eastAsia" w:ascii="宋体" w:hAnsi="宋体" w:cs="宋体"/>
          <w:sz w:val="24"/>
        </w:rPr>
        <w:t>%以上</w:t>
      </w:r>
      <w:r>
        <w:rPr>
          <w:rFonts w:hint="eastAsia" w:ascii="宋体" w:hAnsi="宋体" w:cs="宋体"/>
        </w:rPr>
        <w:t>。</w:t>
      </w:r>
      <w:r>
        <w:rPr>
          <w:rFonts w:hint="eastAsia" w:ascii="宋体" w:hAnsi="宋体" w:cs="宋体"/>
          <w:b/>
          <w:sz w:val="24"/>
          <w:lang w:val="zh-CN"/>
        </w:rPr>
        <w:t xml:space="preserve">（未预留份额专门面向中小企业采购的的采购项目，以及预留份额中的非预留部分采购包，允许分包的，分包供应商提供的货物全部由小微企业制造，且其合同份额占到合同总金额 </w:t>
      </w:r>
      <w:r>
        <w:rPr>
          <w:rFonts w:hint="eastAsia" w:ascii="宋体" w:hAnsi="宋体" w:cs="宋体"/>
          <w:b/>
          <w:sz w:val="24"/>
          <w:lang w:val="en-US" w:eastAsia="zh-CN"/>
        </w:rPr>
        <w:t>3</w:t>
      </w:r>
      <w:r>
        <w:rPr>
          <w:rFonts w:hint="eastAsia" w:ascii="宋体" w:hAnsi="宋体" w:cs="宋体"/>
          <w:b/>
          <w:sz w:val="24"/>
          <w:lang w:val="zh-CN"/>
        </w:rPr>
        <w:t>0%以上的，对大中型企业的报价给予</w:t>
      </w:r>
      <w:r>
        <w:rPr>
          <w:rFonts w:hint="eastAsia" w:ascii="宋体" w:hAnsi="宋体" w:cs="宋体"/>
          <w:b/>
          <w:sz w:val="24"/>
          <w:lang w:val="en-US" w:eastAsia="zh-CN"/>
        </w:rPr>
        <w:t>6</w:t>
      </w:r>
      <w:r>
        <w:rPr>
          <w:rFonts w:hint="eastAsia" w:ascii="宋体" w:hAnsi="宋体" w:cs="宋体"/>
          <w:b/>
          <w:sz w:val="24"/>
          <w:lang w:val="zh-CN"/>
        </w:rPr>
        <w:t>%的扣除）</w:t>
      </w:r>
    </w:p>
    <w:p>
      <w:pPr>
        <w:snapToGrid w:val="0"/>
        <w:spacing w:line="360" w:lineRule="auto"/>
        <w:rPr>
          <w:rFonts w:ascii="宋体" w:hAnsi="宋体" w:cs="宋体"/>
          <w:sz w:val="24"/>
          <w:lang w:val="zh-CN"/>
        </w:rPr>
      </w:pPr>
      <w:r>
        <w:rPr>
          <w:rFonts w:hint="eastAsia" w:ascii="宋体" w:hAnsi="宋体" w:cs="宋体"/>
          <w:sz w:val="24"/>
          <w:lang w:val="zh-CN"/>
        </w:rPr>
        <w:t xml:space="preserve">                                               投标人名称(签名)：</w:t>
      </w:r>
    </w:p>
    <w:p>
      <w:pPr>
        <w:snapToGrid w:val="0"/>
        <w:spacing w:line="360" w:lineRule="auto"/>
        <w:ind w:firstLine="5640" w:firstLineChars="2350"/>
        <w:rPr>
          <w:rFonts w:ascii="宋体" w:hAnsi="宋体" w:cs="宋体"/>
          <w:sz w:val="24"/>
          <w:lang w:val="zh-CN"/>
        </w:rPr>
      </w:pPr>
      <w:r>
        <w:rPr>
          <w:rFonts w:hint="eastAsia" w:ascii="宋体" w:hAnsi="宋体" w:cs="宋体"/>
          <w:sz w:val="24"/>
          <w:lang w:val="zh-CN"/>
        </w:rPr>
        <w:t>分包供应商名称：</w:t>
      </w:r>
    </w:p>
    <w:p>
      <w:pPr>
        <w:snapToGrid w:val="0"/>
        <w:spacing w:line="360" w:lineRule="auto"/>
        <w:ind w:firstLine="5760" w:firstLineChars="2400"/>
      </w:pPr>
      <w:r>
        <w:rPr>
          <w:rFonts w:hint="eastAsia" w:ascii="仿宋_GB2312" w:hAnsi="仿宋" w:eastAsia="仿宋_GB2312" w:cs="仿宋_GB2312"/>
          <w:sz w:val="24"/>
          <w:lang w:val="zh-CN"/>
        </w:rPr>
        <w:t>……</w:t>
      </w:r>
    </w:p>
    <w:p>
      <w:pPr>
        <w:snapToGrid w:val="0"/>
        <w:spacing w:line="360" w:lineRule="auto"/>
        <w:rPr>
          <w:rFonts w:ascii="宋体" w:hAnsi="宋体" w:cs="宋体"/>
          <w:sz w:val="24"/>
          <w:lang w:val="zh-CN"/>
        </w:rPr>
      </w:pPr>
      <w:r>
        <w:rPr>
          <w:rFonts w:ascii="仿宋_GB2312" w:hAnsi="仿宋" w:eastAsia="仿宋_GB2312" w:cs="仿宋_GB2312"/>
          <w:sz w:val="24"/>
          <w:lang w:val="zh-CN"/>
        </w:rPr>
        <w:t xml:space="preserve">                                              </w:t>
      </w:r>
      <w:r>
        <w:rPr>
          <w:rFonts w:hint="eastAsia" w:ascii="宋体" w:hAnsi="宋体" w:cs="宋体"/>
          <w:sz w:val="24"/>
          <w:lang w:val="zh-CN"/>
        </w:rPr>
        <w:t xml:space="preserve"> 日期：  年  月   日</w:t>
      </w:r>
    </w:p>
    <w:p>
      <w:pPr>
        <w:snapToGrid w:val="0"/>
        <w:ind w:firstLine="241" w:firstLineChars="100"/>
        <w:jc w:val="left"/>
        <w:rPr>
          <w:rFonts w:hint="eastAsia"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附件1</w:t>
      </w:r>
      <w:r>
        <w:rPr>
          <w:rFonts w:hint="eastAsia" w:ascii="宋体" w:hAnsi="宋体" w:cs="宋体"/>
          <w:b/>
          <w:bCs/>
          <w:color w:val="000000"/>
          <w:sz w:val="24"/>
          <w:szCs w:val="24"/>
          <w:lang w:val="en-US" w:eastAsia="zh-CN"/>
        </w:rPr>
        <w:t>4</w:t>
      </w:r>
      <w:r>
        <w:rPr>
          <w:rFonts w:hint="eastAsia" w:ascii="宋体" w:hAnsi="宋体" w:cs="宋体"/>
          <w:b/>
          <w:bCs/>
          <w:color w:val="000000"/>
          <w:sz w:val="24"/>
          <w:szCs w:val="24"/>
        </w:rPr>
        <w:t>：</w:t>
      </w:r>
    </w:p>
    <w:p>
      <w:pPr>
        <w:ind w:firstLine="3313" w:firstLineChars="1100"/>
        <w:rPr>
          <w:rFonts w:ascii="宋体" w:hAnsi="宋体" w:cs="宋体"/>
          <w:b/>
          <w:bCs/>
          <w:sz w:val="30"/>
          <w:szCs w:val="30"/>
        </w:rPr>
      </w:pPr>
      <w:r>
        <w:rPr>
          <w:rFonts w:hint="eastAsia" w:ascii="宋体" w:hAnsi="宋体" w:cs="宋体"/>
          <w:b/>
          <w:bCs/>
          <w:sz w:val="30"/>
          <w:szCs w:val="30"/>
        </w:rPr>
        <w:t>服 务 费 承 诺 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致：东阳八婺工程项目管理有限公司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______________（投标人名称）如中标，愿向东阳八婺工程项目管理有限公司支付中标服务费。</w:t>
      </w:r>
    </w:p>
    <w:p>
      <w:pPr>
        <w:spacing w:line="360" w:lineRule="auto"/>
        <w:ind w:firstLine="480" w:firstLineChars="200"/>
        <w:rPr>
          <w:rFonts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480" w:firstLineChars="200"/>
        <w:rPr>
          <w:rFonts w:ascii="宋体" w:hAnsi="宋体" w:cs="宋体"/>
          <w:sz w:val="24"/>
          <w:szCs w:val="24"/>
        </w:rPr>
      </w:pPr>
    </w:p>
    <w:p>
      <w:pPr>
        <w:spacing w:line="360" w:lineRule="auto"/>
        <w:rPr>
          <w:rFonts w:ascii="宋体" w:hAnsi="宋体" w:cs="宋体"/>
          <w:sz w:val="28"/>
          <w:szCs w:val="28"/>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投标人名称（单位名称及盖章）：</w:t>
      </w:r>
    </w:p>
    <w:p>
      <w:pPr>
        <w:spacing w:line="360" w:lineRule="auto"/>
        <w:rPr>
          <w:rFonts w:ascii="宋体" w:hAnsi="宋体" w:cs="宋体"/>
          <w:sz w:val="24"/>
          <w:szCs w:val="24"/>
        </w:rPr>
      </w:pPr>
      <w:r>
        <w:rPr>
          <w:rFonts w:hint="eastAsia" w:ascii="宋体" w:hAnsi="宋体" w:cs="宋体"/>
          <w:sz w:val="24"/>
          <w:szCs w:val="24"/>
        </w:rPr>
        <w:t>法定代表人或代理人（签字或签名章）：</w:t>
      </w:r>
    </w:p>
    <w:p>
      <w:pPr>
        <w:spacing w:line="360" w:lineRule="auto"/>
        <w:rPr>
          <w:rFonts w:ascii="宋体" w:hAnsi="宋体" w:cs="宋体"/>
          <w:sz w:val="24"/>
          <w:szCs w:val="24"/>
        </w:rPr>
      </w:pPr>
      <w:r>
        <w:rPr>
          <w:rFonts w:hint="eastAsia" w:ascii="宋体" w:hAnsi="宋体" w:cs="宋体"/>
          <w:sz w:val="24"/>
          <w:szCs w:val="24"/>
        </w:rPr>
        <w:t xml:space="preserve">地址：           </w:t>
      </w:r>
    </w:p>
    <w:p>
      <w:pPr>
        <w:spacing w:line="360" w:lineRule="auto"/>
        <w:rPr>
          <w:rFonts w:ascii="宋体" w:hAnsi="宋体" w:cs="宋体"/>
          <w:sz w:val="24"/>
          <w:szCs w:val="24"/>
        </w:rPr>
      </w:pPr>
      <w:r>
        <w:rPr>
          <w:rFonts w:hint="eastAsia" w:ascii="宋体" w:hAnsi="宋体" w:cs="宋体"/>
          <w:sz w:val="24"/>
          <w:szCs w:val="24"/>
        </w:rPr>
        <w:t>电话：         传真：</w:t>
      </w:r>
    </w:p>
    <w:p>
      <w:pPr>
        <w:spacing w:line="360" w:lineRule="auto"/>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rPr>
          <w:rFonts w:ascii="宋体" w:hAnsi="宋体" w:cs="宋体"/>
          <w:sz w:val="28"/>
          <w:szCs w:val="28"/>
        </w:rPr>
      </w:pPr>
    </w:p>
    <w:p>
      <w:pPr>
        <w:ind w:firstLine="5640" w:firstLineChars="235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lang w:eastAsia="zh-CN"/>
        </w:rPr>
        <w:t>2024年</w:t>
      </w:r>
      <w:r>
        <w:rPr>
          <w:rFonts w:hint="eastAsia" w:ascii="宋体" w:hAnsi="宋体" w:cs="宋体"/>
          <w:sz w:val="24"/>
          <w:szCs w:val="24"/>
          <w:u w:val="single"/>
        </w:rPr>
        <w:t xml:space="preserve"> 月 日</w:t>
      </w:r>
    </w:p>
    <w:p>
      <w:pPr>
        <w:snapToGrid w:val="0"/>
        <w:spacing w:before="156" w:beforeLines="50" w:after="50"/>
        <w:rPr>
          <w:rFonts w:ascii="宋体" w:hAnsi="宋体" w:cs="宋体"/>
          <w:sz w:val="24"/>
          <w:szCs w:val="24"/>
        </w:rPr>
      </w:pPr>
    </w:p>
    <w:p>
      <w:pPr>
        <w:snapToGrid w:val="0"/>
        <w:spacing w:before="50" w:after="156" w:afterLines="50"/>
        <w:jc w:val="left"/>
        <w:rPr>
          <w:rFonts w:ascii="宋体" w:hAnsi="宋体" w:cs="宋体"/>
          <w:color w:val="000000"/>
          <w:sz w:val="24"/>
          <w:szCs w:val="24"/>
        </w:rPr>
      </w:pPr>
    </w:p>
    <w:p>
      <w:pPr>
        <w:snapToGrid w:val="0"/>
        <w:spacing w:line="360" w:lineRule="auto"/>
        <w:rPr>
          <w:rFonts w:hint="eastAsia" w:ascii="宋体" w:hAnsi="宋体" w:cs="宋体"/>
          <w:b/>
          <w:bCs/>
          <w:color w:val="000000"/>
          <w:sz w:val="24"/>
          <w:szCs w:val="24"/>
        </w:rPr>
      </w:pPr>
    </w:p>
    <w:p>
      <w:p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5.报价文件</w:t>
      </w:r>
    </w:p>
    <w:p>
      <w:pPr>
        <w:pStyle w:val="21"/>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21"/>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21"/>
        <w:snapToGrid w:val="0"/>
        <w:spacing w:before="50" w:beforeLines="0" w:after="50" w:afterLines="0" w:line="440" w:lineRule="exact"/>
        <w:ind w:firstLine="240" w:firstLineChars="100"/>
        <w:rPr>
          <w:color w:val="000000"/>
        </w:rPr>
      </w:pPr>
      <w:r>
        <w:rPr>
          <w:rFonts w:hint="eastAsia"/>
          <w:color w:val="000000"/>
        </w:rPr>
        <w:t>（</w:t>
      </w:r>
      <w:r>
        <w:rPr>
          <w:rFonts w:hint="eastAsia"/>
          <w:color w:val="000000"/>
          <w:lang w:val="en-US" w:eastAsia="zh-CN"/>
        </w:rPr>
        <w:t>3</w:t>
      </w:r>
      <w:r>
        <w:rPr>
          <w:rFonts w:hint="eastAsia"/>
          <w:color w:val="000000"/>
        </w:rPr>
        <w:t>）投标人针对报价需要说明的其他文件和说明。</w:t>
      </w: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hint="eastAsia" w:ascii="宋体" w:hAnsi="宋体" w:cs="宋体"/>
          <w:b/>
          <w:bCs/>
          <w:color w:val="000000"/>
          <w:sz w:val="24"/>
          <w:szCs w:val="24"/>
        </w:rPr>
      </w:pPr>
    </w:p>
    <w:p>
      <w:pPr>
        <w:snapToGrid w:val="0"/>
        <w:spacing w:before="50" w:after="156" w:afterLines="50"/>
        <w:jc w:val="left"/>
        <w:rPr>
          <w:rFonts w:hint="eastAsia" w:ascii="宋体" w:hAnsi="宋体" w:cs="宋体"/>
          <w:b/>
          <w:bCs/>
          <w:color w:val="000000"/>
          <w:sz w:val="24"/>
          <w:szCs w:val="24"/>
        </w:rPr>
      </w:pPr>
    </w:p>
    <w:p>
      <w:pPr>
        <w:snapToGrid w:val="0"/>
        <w:spacing w:before="50" w:after="156" w:afterLines="50"/>
        <w:jc w:val="left"/>
        <w:rPr>
          <w:rFonts w:hint="eastAsia" w:ascii="宋体" w:hAnsi="宋体" w:cs="宋体"/>
          <w:b/>
          <w:bCs/>
          <w:color w:val="000000"/>
          <w:sz w:val="24"/>
          <w:szCs w:val="24"/>
        </w:rPr>
      </w:pPr>
    </w:p>
    <w:p>
      <w:pPr>
        <w:snapToGrid w:val="0"/>
        <w:spacing w:before="50" w:after="156" w:afterLines="50"/>
        <w:jc w:val="left"/>
        <w:rPr>
          <w:rFonts w:ascii="宋体" w:hAnsi="宋体" w:cs="宋体"/>
          <w:b/>
          <w:bCs/>
          <w:color w:val="000000"/>
          <w:sz w:val="28"/>
          <w:szCs w:val="28"/>
        </w:rPr>
      </w:pPr>
      <w:r>
        <w:rPr>
          <w:rFonts w:hint="eastAsia" w:ascii="宋体" w:hAnsi="宋体" w:cs="宋体"/>
          <w:b/>
          <w:bCs/>
          <w:color w:val="000000"/>
          <w:sz w:val="24"/>
          <w:szCs w:val="24"/>
        </w:rPr>
        <w:t>附件1</w:t>
      </w:r>
      <w:r>
        <w:rPr>
          <w:rFonts w:hint="eastAsia" w:ascii="宋体" w:hAnsi="宋体" w:cs="宋体"/>
          <w:b/>
          <w:bCs/>
          <w:color w:val="000000"/>
          <w:sz w:val="24"/>
          <w:szCs w:val="24"/>
          <w:lang w:val="en-US" w:eastAsia="zh-CN"/>
        </w:rPr>
        <w:t>5</w:t>
      </w:r>
      <w:r>
        <w:rPr>
          <w:rFonts w:hint="eastAsia" w:ascii="宋体" w:hAnsi="宋体" w:cs="宋体"/>
          <w:b/>
          <w:bCs/>
          <w:color w:val="000000"/>
          <w:sz w:val="24"/>
          <w:szCs w:val="24"/>
        </w:rPr>
        <w:t>：投标函</w:t>
      </w:r>
    </w:p>
    <w:p>
      <w:pPr>
        <w:snapToGrid w:val="0"/>
        <w:spacing w:before="156" w:beforeLines="50" w:after="50"/>
        <w:ind w:firstLine="4518" w:firstLineChars="1500"/>
        <w:rPr>
          <w:rFonts w:ascii="宋体" w:hAnsi="宋体" w:cs="宋体"/>
          <w:b/>
          <w:sz w:val="30"/>
          <w:szCs w:val="30"/>
        </w:rPr>
      </w:pPr>
      <w:r>
        <w:rPr>
          <w:rFonts w:hint="eastAsia" w:ascii="宋体" w:hAnsi="宋体" w:cs="宋体"/>
          <w:b/>
          <w:sz w:val="30"/>
          <w:szCs w:val="30"/>
        </w:rPr>
        <w:t>投 标 函</w:t>
      </w:r>
    </w:p>
    <w:p>
      <w:pPr>
        <w:snapToGrid w:val="0"/>
        <w:spacing w:before="156"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rPr>
        <w:t>东阳八婺工程项目管理有限公司：</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（项目编号：_____________），签字代表____________（全名）经正式授权并代表投标人_____</w:t>
      </w:r>
      <w:r>
        <w:rPr>
          <w:rFonts w:hint="eastAsia" w:ascii="宋体" w:hAnsi="宋体" w:cs="宋体"/>
          <w:sz w:val="24"/>
          <w:u w:val="single"/>
        </w:rPr>
        <w:t>__                    __</w:t>
      </w:r>
      <w:r>
        <w:rPr>
          <w:rFonts w:hint="eastAsia" w:ascii="宋体" w:hAnsi="宋体" w:cs="宋体"/>
          <w:sz w:val="24"/>
        </w:rPr>
        <w:t>（投标人名称）提交资格审查文件、资信/商务文件、技术文件、报价文件。</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地址：_____________</w:t>
      </w:r>
      <w:r>
        <w:rPr>
          <w:rFonts w:hint="eastAsia" w:ascii="宋体" w:hAnsi="宋体" w:cs="宋体"/>
          <w:sz w:val="24"/>
          <w:lang w:val="en-US" w:eastAsia="zh-CN"/>
        </w:rPr>
        <w:t xml:space="preserve">  </w:t>
      </w:r>
      <w:r>
        <w:rPr>
          <w:rFonts w:hint="eastAsia" w:ascii="宋体" w:hAnsi="宋体" w:cs="宋体"/>
          <w:sz w:val="24"/>
        </w:rPr>
        <w:t>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rPr>
        <w:t>法定代表人或授权代表</w:t>
      </w:r>
      <w:r>
        <w:rPr>
          <w:rFonts w:hint="eastAsia" w:ascii="宋体" w:cs="Courier New"/>
          <w:sz w:val="24"/>
        </w:rPr>
        <w:t>（签字或签名章）</w:t>
      </w:r>
      <w:r>
        <w:rPr>
          <w:rFonts w:hint="eastAsia" w:ascii="宋体" w:hAnsi="宋体" w:cs="宋体"/>
          <w:sz w:val="24"/>
        </w:rPr>
        <w:t xml:space="preserve">:___________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30"/>
        </w:rPr>
      </w:pPr>
      <w:r>
        <w:rPr>
          <w:rFonts w:hint="eastAsia" w:ascii="宋体" w:hAnsi="宋体" w:cs="宋体"/>
          <w:b/>
          <w:sz w:val="24"/>
        </w:rPr>
        <w:t>附件1</w:t>
      </w:r>
      <w:r>
        <w:rPr>
          <w:rFonts w:hint="eastAsia" w:ascii="宋体" w:hAnsi="宋体" w:cs="宋体"/>
          <w:b/>
          <w:sz w:val="24"/>
          <w:lang w:val="en-US" w:eastAsia="zh-CN"/>
        </w:rPr>
        <w:t>6</w:t>
      </w:r>
      <w:r>
        <w:rPr>
          <w:rFonts w:hint="eastAsia" w:ascii="宋体" w:hAnsi="宋体" w:cs="宋体"/>
          <w:b/>
          <w:sz w:val="24"/>
        </w:rPr>
        <w:t>：开标一览表</w:t>
      </w:r>
    </w:p>
    <w:p>
      <w:pPr>
        <w:snapToGrid w:val="0"/>
        <w:spacing w:before="50" w:after="50"/>
        <w:ind w:firstLine="4216" w:firstLineChars="1400"/>
        <w:rPr>
          <w:rFonts w:ascii="宋体" w:hAnsi="宋体" w:cs="宋体"/>
          <w:b/>
          <w:sz w:val="30"/>
        </w:rPr>
      </w:pPr>
      <w:r>
        <w:rPr>
          <w:rFonts w:hint="eastAsia" w:ascii="宋体" w:hAnsi="宋体" w:cs="宋体"/>
          <w:b/>
          <w:sz w:val="30"/>
        </w:rPr>
        <w:t>开标一览表</w:t>
      </w:r>
    </w:p>
    <w:p>
      <w:pPr>
        <w:pStyle w:val="2"/>
        <w:ind w:firstLine="0" w:firstLineChars="0"/>
        <w:rPr>
          <w:rFonts w:ascii="宋体" w:hAnsi="宋体" w:eastAsia="宋体"/>
          <w:sz w:val="24"/>
        </w:rPr>
      </w:pPr>
    </w:p>
    <w:tbl>
      <w:tblPr>
        <w:tblStyle w:val="34"/>
        <w:tblW w:w="98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
        <w:gridCol w:w="4201"/>
        <w:gridCol w:w="2795"/>
        <w:gridCol w:w="1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b/>
                <w:bCs/>
                <w:color w:val="000000"/>
                <w:sz w:val="24"/>
              </w:rPr>
            </w:pPr>
            <w:r>
              <w:rPr>
                <w:rFonts w:hint="eastAsia" w:ascii="宋体" w:hAnsi="宋体" w:cs="宋体"/>
                <w:b/>
                <w:bCs/>
                <w:color w:val="000000"/>
                <w:sz w:val="24"/>
              </w:rPr>
              <w:t>序号</w:t>
            </w:r>
          </w:p>
        </w:tc>
        <w:tc>
          <w:tcPr>
            <w:tcW w:w="42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项目内容</w:t>
            </w:r>
          </w:p>
        </w:tc>
        <w:tc>
          <w:tcPr>
            <w:tcW w:w="27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投标报价（元）</w:t>
            </w:r>
          </w:p>
        </w:tc>
        <w:tc>
          <w:tcPr>
            <w:tcW w:w="1995"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olor w:val="000000"/>
                <w:sz w:val="24"/>
              </w:rPr>
            </w:pPr>
            <w:r>
              <w:rPr>
                <w:rFonts w:hint="eastAsia" w:ascii="宋体" w:hAnsi="宋体"/>
                <w:color w:val="000000"/>
                <w:sz w:val="24"/>
              </w:rPr>
              <w:t>1</w:t>
            </w:r>
          </w:p>
        </w:tc>
        <w:tc>
          <w:tcPr>
            <w:tcW w:w="4201"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sz w:val="24"/>
              </w:rPr>
            </w:pPr>
          </w:p>
        </w:tc>
        <w:tc>
          <w:tcPr>
            <w:tcW w:w="2795" w:type="dxa"/>
            <w:tcBorders>
              <w:top w:val="single" w:color="auto" w:sz="4" w:space="0"/>
              <w:left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995"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866" w:type="dxa"/>
            <w:gridSpan w:val="4"/>
            <w:tcBorders>
              <w:top w:val="single" w:color="auto" w:sz="4" w:space="0"/>
              <w:bottom w:val="single" w:color="auto" w:sz="4" w:space="0"/>
            </w:tcBorders>
            <w:vAlign w:val="center"/>
          </w:tcPr>
          <w:p>
            <w:pPr>
              <w:snapToGrid w:val="0"/>
              <w:spacing w:before="50" w:after="50" w:line="240" w:lineRule="exact"/>
              <w:rPr>
                <w:rFonts w:ascii="宋体" w:hAnsi="宋体"/>
                <w:b/>
                <w:bCs/>
                <w:color w:val="000000"/>
                <w:sz w:val="24"/>
              </w:rPr>
            </w:pPr>
            <w:r>
              <w:rPr>
                <w:rFonts w:hint="eastAsia" w:ascii="宋体" w:hAnsi="宋体"/>
                <w:b/>
                <w:bCs/>
                <w:color w:val="000000"/>
                <w:sz w:val="24"/>
              </w:rPr>
              <w:t>总合计人民币（大写）：                        元整；小写：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9866" w:type="dxa"/>
            <w:gridSpan w:val="4"/>
            <w:tcBorders>
              <w:top w:val="single" w:color="auto" w:sz="4" w:space="0"/>
              <w:bottom w:val="single" w:color="auto" w:sz="4" w:space="0"/>
            </w:tcBorders>
            <w:vAlign w:val="center"/>
          </w:tcPr>
          <w:p>
            <w:pPr>
              <w:snapToGrid w:val="0"/>
              <w:spacing w:before="50" w:after="50" w:line="240" w:lineRule="exact"/>
              <w:rPr>
                <w:rFonts w:hint="default" w:ascii="宋体" w:hAnsi="宋体" w:eastAsia="宋体"/>
                <w:b/>
                <w:bCs/>
                <w:color w:val="000000"/>
                <w:sz w:val="24"/>
                <w:lang w:val="en-US" w:eastAsia="zh-CN"/>
              </w:rPr>
            </w:pPr>
            <w:r>
              <w:rPr>
                <w:rFonts w:hint="eastAsia" w:ascii="宋体" w:hAnsi="宋体"/>
                <w:b/>
                <w:bCs/>
                <w:color w:val="000000"/>
                <w:sz w:val="24"/>
                <w:lang w:val="en-US" w:eastAsia="zh-CN"/>
              </w:rPr>
              <w:t>项目完成时间：</w:t>
            </w:r>
          </w:p>
        </w:tc>
      </w:tr>
    </w:tbl>
    <w:p>
      <w:pPr>
        <w:snapToGrid w:val="0"/>
        <w:spacing w:line="360" w:lineRule="auto"/>
        <w:ind w:firstLine="480" w:firstLineChars="200"/>
        <w:rPr>
          <w:rFonts w:ascii="宋体" w:hAnsi="宋体" w:cs="宋体"/>
          <w:sz w:val="24"/>
        </w:rPr>
      </w:pPr>
      <w:r>
        <w:rPr>
          <w:rFonts w:hint="eastAsia" w:ascii="宋体" w:hAnsi="宋体" w:cs="宋体"/>
          <w:sz w:val="24"/>
        </w:rPr>
        <w:t>注: 1.报价一经涂改，应在涂改处加盖单位公章或者由法定代表人或授权委托人签字并盖章，否则其投标作无效标处理。</w:t>
      </w:r>
    </w:p>
    <w:p>
      <w:pPr>
        <w:pStyle w:val="21"/>
        <w:spacing w:beforeLines="0" w:afterLines="0" w:line="440" w:lineRule="atLeast"/>
        <w:ind w:firstLine="480" w:firstLineChars="200"/>
        <w:rPr>
          <w:rFonts w:hAnsi="宋体"/>
          <w:color w:val="000000"/>
        </w:rPr>
      </w:pPr>
      <w:r>
        <w:rPr>
          <w:rFonts w:hint="eastAsia" w:ascii="宋体" w:hAnsi="宋体" w:cs="宋体"/>
          <w:sz w:val="24"/>
        </w:rPr>
        <w:t>2.</w:t>
      </w:r>
      <w:r>
        <w:rPr>
          <w:rFonts w:hint="eastAsia" w:ascii="宋体" w:hAnsi="宋体"/>
          <w:sz w:val="24"/>
        </w:rPr>
        <w:t>包括本</w:t>
      </w:r>
      <w:r>
        <w:rPr>
          <w:rFonts w:hint="eastAsia" w:ascii="宋体" w:hAnsi="宋体"/>
          <w:sz w:val="24"/>
          <w:lang w:val="en-US" w:eastAsia="zh-CN"/>
        </w:rPr>
        <w:t>项目</w:t>
      </w:r>
      <w:r>
        <w:rPr>
          <w:rFonts w:hint="eastAsia" w:ascii="宋体" w:hAnsi="宋体"/>
          <w:sz w:val="24"/>
        </w:rPr>
        <w:t xml:space="preserve">所需的编制费、调研费、审查费、人员劳务费（含人身意外保险费）、专业调查器材费、办公消耗性物品费以及管理费、税金、利润、 专家评审费、 </w:t>
      </w:r>
      <w:r>
        <w:rPr>
          <w:rFonts w:hint="eastAsia" w:hAnsi="宋体"/>
          <w:sz w:val="24"/>
          <w:lang w:val="en-US" w:eastAsia="zh-CN"/>
        </w:rPr>
        <w:t>中标服务费</w:t>
      </w:r>
      <w:r>
        <w:rPr>
          <w:rFonts w:hint="eastAsia" w:ascii="宋体" w:hAnsi="宋体"/>
          <w:sz w:val="24"/>
        </w:rPr>
        <w:t>服务费等完成合同所需的一切本身和不可或缺的所有工作开支、政策性文件规定及合同包含的所有风险、责任等各项全部费用</w:t>
      </w:r>
      <w:r>
        <w:rPr>
          <w:rFonts w:hint="eastAsia" w:ascii="宋体" w:hAnsi="宋体"/>
          <w:sz w:val="24"/>
          <w:lang w:eastAsia="zh-CN"/>
        </w:rPr>
        <w:t>。</w:t>
      </w:r>
      <w:r>
        <w:rPr>
          <w:rFonts w:hint="eastAsia" w:hAnsi="宋体"/>
        </w:rPr>
        <w:t>投标人所投的投标报价为投标人所能承受的一次性最终最低报价，如有漏项，视同已包含在项目中，合同总价不作调整。</w:t>
      </w:r>
    </w:p>
    <w:p>
      <w:pPr>
        <w:spacing w:line="440" w:lineRule="exact"/>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rPr>
      </w:pPr>
    </w:p>
    <w:p>
      <w:pPr>
        <w:snapToGrid w:val="0"/>
        <w:spacing w:before="50" w:after="50"/>
        <w:ind w:right="-778" w:rightChars="-389" w:firstLine="480" w:firstLineChars="200"/>
        <w:rPr>
          <w:rFonts w:ascii="宋体" w:hAnsi="宋体"/>
          <w:sz w:val="24"/>
          <w:szCs w:val="22"/>
        </w:rPr>
      </w:pP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法定代表人或授权代表（签字或盖名章）：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rPr>
          <w:rFonts w:ascii="宋体" w:hAnsi="宋体" w:cs="宋体"/>
          <w:sz w:val="36"/>
          <w:szCs w:val="36"/>
        </w:rPr>
      </w:pPr>
      <w:r>
        <w:rPr>
          <w:rFonts w:hint="eastAsia" w:ascii="宋体" w:hAnsi="宋体" w:cs="宋体"/>
          <w:b/>
          <w:bCs/>
          <w:sz w:val="24"/>
        </w:rPr>
        <w:t>附件1</w:t>
      </w:r>
      <w:r>
        <w:rPr>
          <w:rFonts w:hint="eastAsia" w:ascii="宋体" w:hAnsi="宋体" w:cs="宋体"/>
          <w:b/>
          <w:bCs/>
          <w:sz w:val="24"/>
          <w:lang w:val="en-US" w:eastAsia="zh-CN"/>
        </w:rPr>
        <w:t>7</w:t>
      </w:r>
      <w:r>
        <w:rPr>
          <w:rFonts w:hint="eastAsia" w:ascii="宋体" w:hAnsi="宋体" w:cs="宋体"/>
          <w:b/>
          <w:bCs/>
          <w:sz w:val="24"/>
        </w:rPr>
        <w:t>：</w:t>
      </w:r>
    </w:p>
    <w:p>
      <w:pPr>
        <w:jc w:val="center"/>
        <w:rPr>
          <w:rFonts w:ascii="宋体" w:hAnsi="宋体"/>
          <w:sz w:val="44"/>
          <w:szCs w:val="44"/>
        </w:rPr>
      </w:pPr>
      <w:r>
        <w:rPr>
          <w:rFonts w:hint="eastAsia" w:ascii="宋体" w:hAnsi="宋体"/>
          <w:sz w:val="44"/>
          <w:szCs w:val="44"/>
        </w:rPr>
        <w:t>东阳市政府采购代理机构社会评价表</w:t>
      </w:r>
    </w:p>
    <w:p>
      <w:pPr>
        <w:rPr>
          <w:rFonts w:ascii="宋体" w:hAnsi="宋体"/>
          <w:sz w:val="28"/>
          <w:szCs w:val="28"/>
        </w:rPr>
      </w:pPr>
      <w:r>
        <w:rPr>
          <w:rFonts w:hint="eastAsia" w:ascii="宋体" w:hAnsi="宋体"/>
          <w:sz w:val="28"/>
          <w:szCs w:val="28"/>
        </w:rPr>
        <w:t xml:space="preserve">代理机构名称： </w:t>
      </w:r>
    </w:p>
    <w:tbl>
      <w:tblPr>
        <w:tblStyle w:val="34"/>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填表人类别</w:t>
            </w:r>
          </w:p>
        </w:tc>
        <w:tc>
          <w:tcPr>
            <w:tcW w:w="8170" w:type="dxa"/>
            <w:gridSpan w:val="7"/>
            <w:tcBorders>
              <w:top w:val="single" w:color="auto" w:sz="4" w:space="0"/>
              <w:left w:val="nil"/>
              <w:bottom w:val="single" w:color="auto" w:sz="4" w:space="0"/>
              <w:right w:val="single" w:color="auto" w:sz="4" w:space="0"/>
            </w:tcBorders>
            <w:vAlign w:val="center"/>
          </w:tcPr>
          <w:p>
            <w:pPr>
              <w:ind w:firstLine="480" w:firstLineChars="200"/>
              <w:jc w:val="center"/>
              <w:rPr>
                <w:sz w:val="24"/>
                <w:szCs w:val="24"/>
              </w:rPr>
            </w:pPr>
            <w:r>
              <w:rPr>
                <w:rFonts w:hint="eastAsia" w:ascii="宋体" w:hAnsi="宋体"/>
                <w:sz w:val="24"/>
                <w:szCs w:val="24"/>
              </w:rPr>
              <w:t>□采购单位</w:t>
            </w:r>
            <w:r>
              <w:rPr>
                <w:sz w:val="24"/>
                <w:szCs w:val="24"/>
              </w:rPr>
              <w:t xml:space="preserve">      </w:t>
            </w:r>
            <w:r>
              <w:rPr>
                <w:rFonts w:hint="eastAsia" w:ascii="宋体" w:hAnsi="宋体"/>
                <w:sz w:val="24"/>
                <w:szCs w:val="24"/>
              </w:rPr>
              <w:t>□供应商</w:t>
            </w:r>
            <w:r>
              <w:rPr>
                <w:sz w:val="24"/>
                <w:szCs w:val="24"/>
              </w:rPr>
              <w:t xml:space="preserve">      </w:t>
            </w:r>
            <w:r>
              <w:rPr>
                <w:rFonts w:hint="eastAsia" w:ascii="宋体" w:hAnsi="宋体"/>
                <w:sz w:val="24"/>
                <w:szCs w:val="24"/>
              </w:rPr>
              <w:t>□专家</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填表人名称或姓名</w:t>
            </w:r>
          </w:p>
        </w:tc>
        <w:tc>
          <w:tcPr>
            <w:tcW w:w="3366"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地址</w:t>
            </w:r>
          </w:p>
        </w:tc>
        <w:tc>
          <w:tcPr>
            <w:tcW w:w="3904"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联系人</w:t>
            </w:r>
          </w:p>
        </w:tc>
        <w:tc>
          <w:tcPr>
            <w:tcW w:w="147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696"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电话</w:t>
            </w:r>
          </w:p>
        </w:tc>
        <w:tc>
          <w:tcPr>
            <w:tcW w:w="2100"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c>
          <w:tcPr>
            <w:tcW w:w="787"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传真</w:t>
            </w:r>
          </w:p>
        </w:tc>
        <w:tc>
          <w:tcPr>
            <w:tcW w:w="3117"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项目</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是否严格执行政府采购纪律、法规和规章制度等（2分）。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操作程序是否规范，采购行为、过程、结果是否公开、公平、公正，采购组织管理是否规范严谨（2分）。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是否及时组织采购，是否有承诺办事时间并能限时办结（2分）。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是否能积极主动与当事人沟通对接；对采购政策进行详细解读；咨询答复是否热情周到、耐心细致（2分）。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采购的质量、服务是否满意（2分）。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合计</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对代理机构的意见和建议</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东阳市43座水库功能调整方案编制及审查项目</w:t>
            </w:r>
            <w:bookmarkStart w:id="1" w:name="_GoBack"/>
            <w:bookmarkEnd w:id="1"/>
          </w:p>
        </w:tc>
      </w:tr>
    </w:tbl>
    <w:p>
      <w:pPr>
        <w:spacing w:line="500" w:lineRule="exact"/>
        <w:rPr>
          <w:sz w:val="24"/>
          <w:szCs w:val="24"/>
        </w:rPr>
      </w:pPr>
      <w:r>
        <w:rPr>
          <w:rFonts w:hint="eastAsia" w:ascii="宋体" w:hAnsi="宋体"/>
          <w:sz w:val="24"/>
          <w:szCs w:val="24"/>
        </w:rPr>
        <w:t>填表人签字盖章：</w:t>
      </w:r>
      <w:r>
        <w:rPr>
          <w:sz w:val="24"/>
          <w:szCs w:val="24"/>
        </w:rPr>
        <w:t xml:space="preserve">                    </w:t>
      </w:r>
      <w:r>
        <w:rPr>
          <w:rFonts w:hint="eastAsia" w:ascii="宋体" w:hAnsi="宋体"/>
          <w:sz w:val="24"/>
          <w:szCs w:val="24"/>
        </w:rPr>
        <w:t>日期</w:t>
      </w:r>
    </w:p>
    <w:p>
      <w:pPr>
        <w:spacing w:before="100" w:beforeAutospacing="1" w:after="120"/>
        <w:ind w:right="-154"/>
        <w:rPr>
          <w:rFonts w:ascii="宋体" w:hAnsi="宋体"/>
          <w:sz w:val="24"/>
          <w:szCs w:val="24"/>
        </w:rPr>
      </w:pPr>
      <w:r>
        <w:rPr>
          <w:rFonts w:hint="eastAsia" w:ascii="宋体" w:hAnsi="宋体"/>
          <w:sz w:val="24"/>
          <w:szCs w:val="24"/>
        </w:rPr>
        <w:t>注：此表须盖投标单位公章（于开标截止前发送至邮箱：</w:t>
      </w:r>
      <w:r>
        <w:fldChar w:fldCharType="begin"/>
      </w:r>
      <w:r>
        <w:instrText xml:space="preserve"> HYPERLINK "mailto:526874447@qq.com）" </w:instrText>
      </w:r>
      <w:r>
        <w:fldChar w:fldCharType="separate"/>
      </w:r>
      <w:r>
        <w:rPr>
          <w:rStyle w:val="39"/>
          <w:rFonts w:hint="eastAsia" w:ascii="宋体" w:hAnsi="宋体"/>
          <w:sz w:val="24"/>
          <w:szCs w:val="24"/>
        </w:rPr>
        <w:t>526874447@qq.com）</w:t>
      </w:r>
      <w:r>
        <w:rPr>
          <w:rStyle w:val="39"/>
          <w:rFonts w:hint="eastAsia" w:ascii="宋体" w:hAnsi="宋体"/>
          <w:sz w:val="24"/>
          <w:szCs w:val="24"/>
        </w:rPr>
        <w:fldChar w:fldCharType="end"/>
      </w:r>
    </w:p>
    <w:p>
      <w:pPr>
        <w:pStyle w:val="2"/>
        <w:ind w:firstLine="344"/>
        <w:rPr>
          <w:rFonts w:ascii="宋体" w:hAnsi="宋体" w:eastAsia="宋体"/>
        </w:rPr>
      </w:pPr>
    </w:p>
    <w:p>
      <w:pPr>
        <w:rPr>
          <w:rFonts w:ascii="宋体" w:hAnsi="宋体" w:cs="宋体"/>
          <w:b/>
          <w:bCs/>
          <w:sz w:val="24"/>
          <w:szCs w:val="24"/>
        </w:rPr>
      </w:pPr>
      <w:r>
        <w:rPr>
          <w:rFonts w:hint="eastAsia" w:ascii="宋体" w:hAnsi="宋体" w:cs="宋体"/>
          <w:b/>
          <w:bCs/>
          <w:sz w:val="24"/>
          <w:szCs w:val="24"/>
        </w:rPr>
        <w:t>附件1</w:t>
      </w:r>
      <w:r>
        <w:rPr>
          <w:rFonts w:hint="eastAsia" w:ascii="宋体" w:hAnsi="宋体" w:cs="宋体"/>
          <w:b/>
          <w:bCs/>
          <w:sz w:val="24"/>
          <w:szCs w:val="24"/>
          <w:lang w:val="en-US" w:eastAsia="zh-CN"/>
        </w:rPr>
        <w:t>8</w:t>
      </w:r>
      <w:r>
        <w:rPr>
          <w:rFonts w:hint="eastAsia" w:ascii="宋体" w:hAnsi="宋体" w:cs="宋体"/>
          <w:b/>
          <w:bCs/>
          <w:sz w:val="24"/>
          <w:szCs w:val="24"/>
        </w:rPr>
        <w:t>：</w:t>
      </w:r>
    </w:p>
    <w:p>
      <w:pPr>
        <w:ind w:firstLine="1687" w:firstLineChars="600"/>
        <w:rPr>
          <w:rFonts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ascii="宋体" w:hAnsi="宋体" w:cs="宋体"/>
          <w:b/>
          <w:sz w:val="28"/>
          <w:szCs w:val="28"/>
        </w:rPr>
      </w:pPr>
      <w:r>
        <w:rPr>
          <w:rFonts w:hint="eastAsia" w:ascii="宋体" w:hAnsi="宋体" w:cs="宋体"/>
          <w:b/>
          <w:sz w:val="28"/>
          <w:szCs w:val="28"/>
        </w:rPr>
        <w:t>一、适用对象</w:t>
      </w:r>
    </w:p>
    <w:p>
      <w:pPr>
        <w:ind w:firstLine="560" w:firstLineChars="200"/>
        <w:rPr>
          <w:rFonts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ascii="宋体" w:hAnsi="宋体" w:cs="宋体"/>
          <w:b/>
          <w:sz w:val="28"/>
          <w:szCs w:val="28"/>
        </w:rPr>
      </w:pPr>
      <w:r>
        <w:rPr>
          <w:rFonts w:hint="eastAsia" w:ascii="宋体" w:hAnsi="宋体" w:cs="宋体"/>
          <w:b/>
          <w:sz w:val="28"/>
          <w:szCs w:val="28"/>
        </w:rPr>
        <w:t>二、相关信息获取方式</w:t>
      </w:r>
    </w:p>
    <w:p>
      <w:pPr>
        <w:ind w:firstLine="560" w:firstLineChars="200"/>
        <w:rPr>
          <w:rFonts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ascii="宋体" w:hAnsi="宋体" w:cs="宋体"/>
          <w:b/>
          <w:sz w:val="28"/>
          <w:szCs w:val="28"/>
        </w:rPr>
      </w:pPr>
      <w:r>
        <w:rPr>
          <w:rFonts w:hint="eastAsia" w:ascii="宋体" w:hAnsi="宋体" w:cs="宋体"/>
          <w:b/>
          <w:sz w:val="28"/>
          <w:szCs w:val="28"/>
        </w:rPr>
        <w:t>三、申请方式和步骤</w:t>
      </w:r>
    </w:p>
    <w:p>
      <w:pPr>
        <w:ind w:firstLine="560" w:firstLineChars="200"/>
        <w:rPr>
          <w:rFonts w:ascii="宋体" w:hAnsi="宋体" w:cs="宋体"/>
          <w:sz w:val="28"/>
          <w:szCs w:val="28"/>
        </w:rPr>
      </w:pPr>
      <w:r>
        <w:rPr>
          <w:rFonts w:hint="eastAsia" w:ascii="宋体" w:hAnsi="宋体" w:cs="宋体"/>
          <w:sz w:val="28"/>
          <w:szCs w:val="28"/>
        </w:rPr>
        <w:t>（一）采购合同贷</w:t>
      </w:r>
    </w:p>
    <w:p>
      <w:pPr>
        <w:ind w:firstLine="560" w:firstLineChars="200"/>
        <w:jc w:val="left"/>
        <w:rPr>
          <w:rFonts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ascii="宋体" w:hAnsi="宋体" w:cs="宋体"/>
          <w:sz w:val="28"/>
          <w:szCs w:val="28"/>
        </w:rPr>
      </w:pPr>
      <w:r>
        <w:rPr>
          <w:rFonts w:hint="eastAsia" w:ascii="宋体" w:hAnsi="宋体" w:cs="宋体"/>
          <w:sz w:val="28"/>
          <w:szCs w:val="28"/>
        </w:rPr>
        <w:t>（二）流水贷流程</w:t>
      </w:r>
    </w:p>
    <w:p>
      <w:pPr>
        <w:ind w:firstLine="560" w:firstLineChars="200"/>
        <w:rPr>
          <w:rFonts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ascii="宋体" w:hAnsi="宋体" w:cs="宋体"/>
          <w:b/>
          <w:sz w:val="28"/>
          <w:szCs w:val="28"/>
        </w:rPr>
      </w:pPr>
      <w:r>
        <w:rPr>
          <w:rFonts w:hint="eastAsia" w:ascii="宋体" w:hAnsi="宋体" w:cs="宋体"/>
          <w:b/>
          <w:sz w:val="28"/>
          <w:szCs w:val="28"/>
        </w:rPr>
        <w:t>四、注意事项</w:t>
      </w:r>
    </w:p>
    <w:p>
      <w:pPr>
        <w:ind w:firstLine="560" w:firstLineChars="200"/>
        <w:rPr>
          <w:rFonts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ascii="宋体" w:hAnsi="宋体" w:cs="宋体"/>
          <w:sz w:val="28"/>
          <w:szCs w:val="28"/>
        </w:rPr>
      </w:pPr>
    </w:p>
    <w:p>
      <w:pPr>
        <w:pStyle w:val="21"/>
        <w:spacing w:before="156" w:after="156"/>
        <w:rPr>
          <w:b/>
          <w:bCs/>
        </w:rPr>
      </w:pPr>
    </w:p>
    <w:p>
      <w:pPr>
        <w:pStyle w:val="21"/>
        <w:spacing w:before="156" w:after="156"/>
      </w:pPr>
    </w:p>
    <w:p/>
    <w:p>
      <w:pPr>
        <w:pStyle w:val="12"/>
      </w:pPr>
    </w:p>
    <w:p>
      <w:pPr>
        <w:pStyle w:val="3"/>
        <w:ind w:left="400"/>
      </w:pPr>
    </w:p>
    <w:p>
      <w:pPr>
        <w:pStyle w:val="12"/>
      </w:pPr>
    </w:p>
    <w:p>
      <w:pPr>
        <w:pStyle w:val="3"/>
        <w:ind w:left="400"/>
      </w:pPr>
    </w:p>
    <w:p>
      <w:pPr>
        <w:rPr>
          <w:rFonts w:ascii="宋体" w:hAnsi="宋体" w:cs="宋体"/>
          <w:b/>
          <w:bCs/>
          <w:sz w:val="24"/>
          <w:szCs w:val="24"/>
        </w:rPr>
      </w:pPr>
      <w:r>
        <w:rPr>
          <w:rFonts w:hint="eastAsia" w:ascii="宋体" w:hAnsi="宋体" w:cs="宋体"/>
          <w:b/>
          <w:bCs/>
          <w:sz w:val="24"/>
          <w:szCs w:val="24"/>
        </w:rPr>
        <w:t xml:space="preserve">附件：政府采购供应商投诉书范本        </w:t>
      </w:r>
    </w:p>
    <w:p>
      <w:pPr>
        <w:ind w:firstLine="3534" w:firstLineChars="800"/>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附件：政府采购供应商质疑函范本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12"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5"/>
      </w:pPr>
    </w:p>
    <w:p>
      <w:pPr>
        <w:ind w:firstLine="1124" w:firstLineChars="400"/>
        <w:rPr>
          <w:rFonts w:ascii="宋体" w:hAnsi="宋体" w:cs="宋体"/>
          <w:b/>
          <w:sz w:val="28"/>
          <w:szCs w:val="28"/>
        </w:rPr>
      </w:pPr>
    </w:p>
    <w:p>
      <w:pPr>
        <w:pStyle w:val="5"/>
      </w:pPr>
    </w:p>
    <w:p>
      <w:pPr>
        <w:pStyle w:val="12"/>
        <w:ind w:firstLine="0"/>
      </w:pPr>
    </w:p>
    <w:sectPr>
      <w:pgSz w:w="11906" w:h="16838"/>
      <w:pgMar w:top="1440" w:right="110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Swis721 LtCn BT">
    <w:altName w:val="Segoe Print"/>
    <w:panose1 w:val="020B0406020202030204"/>
    <w:charset w:val="00"/>
    <w:family w:val="swiss"/>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37"/>
      </w:rPr>
    </w:pPr>
  </w:p>
  <w:p>
    <w:pPr>
      <w:pStyle w:val="27"/>
      <w:ind w:right="360"/>
      <w:jc w:val="center"/>
    </w:pPr>
    <w:r>
      <w:fldChar w:fldCharType="begin"/>
    </w:r>
    <w:r>
      <w:rPr>
        <w:rStyle w:val="37"/>
      </w:rPr>
      <w:instrText xml:space="preserve"> PAGE </w:instrText>
    </w:r>
    <w:r>
      <w:fldChar w:fldCharType="separate"/>
    </w:r>
    <w:r>
      <w:rPr>
        <w:rStyle w:val="37"/>
      </w:rP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E2522"/>
    <w:multiLevelType w:val="singleLevel"/>
    <w:tmpl w:val="809E2522"/>
    <w:lvl w:ilvl="0" w:tentative="0">
      <w:start w:val="2"/>
      <w:numFmt w:val="chineseCounting"/>
      <w:suff w:val="space"/>
      <w:lvlText w:val="第%1章"/>
      <w:lvlJc w:val="left"/>
      <w:rPr>
        <w:rFonts w:hint="eastAsia"/>
      </w:rPr>
    </w:lvl>
  </w:abstractNum>
  <w:abstractNum w:abstractNumId="1">
    <w:nsid w:val="F42DF20D"/>
    <w:multiLevelType w:val="singleLevel"/>
    <w:tmpl w:val="F42DF20D"/>
    <w:lvl w:ilvl="0" w:tentative="0">
      <w:start w:val="1"/>
      <w:numFmt w:val="chineseCounting"/>
      <w:suff w:val="nothing"/>
      <w:lvlText w:val="%1、"/>
      <w:lvlJc w:val="left"/>
      <w:rPr>
        <w:rFonts w:hint="eastAsia"/>
      </w:rPr>
    </w:lvl>
  </w:abstractNum>
  <w:abstractNum w:abstractNumId="2">
    <w:nsid w:val="482E2A1A"/>
    <w:multiLevelType w:val="singleLevel"/>
    <w:tmpl w:val="482E2A1A"/>
    <w:lvl w:ilvl="0" w:tentative="0">
      <w:start w:val="6"/>
      <w:numFmt w:val="chineseCounting"/>
      <w:suff w:val="nothing"/>
      <w:lvlText w:val="%1、"/>
      <w:lvlJc w:val="left"/>
      <w:rPr>
        <w:rFonts w:hint="eastAsia"/>
      </w:rPr>
    </w:lvl>
  </w:abstractNum>
  <w:abstractNum w:abstractNumId="3">
    <w:nsid w:val="52205811"/>
    <w:multiLevelType w:val="singleLevel"/>
    <w:tmpl w:val="52205811"/>
    <w:lvl w:ilvl="0" w:tentative="0">
      <w:start w:val="3"/>
      <w:numFmt w:val="decimal"/>
      <w:suff w:val="nothing"/>
      <w:lvlText w:val="%1、"/>
      <w:lvlJc w:val="left"/>
    </w:lvl>
  </w:abstractNum>
  <w:abstractNum w:abstractNumId="4">
    <w:nsid w:val="5A25F8EC"/>
    <w:multiLevelType w:val="multilevel"/>
    <w:tmpl w:val="5A25F8E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4"/>
    <w:lvlOverride w:ilvl="0">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ZGVkZWU4MGEwNjE5YmE3NGViNWY2OTQ5Zjc5NTkifQ=="/>
  </w:docVars>
  <w:rsids>
    <w:rsidRoot w:val="00C3341B"/>
    <w:rsid w:val="0001045A"/>
    <w:rsid w:val="00016CE1"/>
    <w:rsid w:val="00023F00"/>
    <w:rsid w:val="00031547"/>
    <w:rsid w:val="00092B0A"/>
    <w:rsid w:val="000B44F0"/>
    <w:rsid w:val="000C323D"/>
    <w:rsid w:val="000E1E02"/>
    <w:rsid w:val="000E302C"/>
    <w:rsid w:val="000F390A"/>
    <w:rsid w:val="000F7273"/>
    <w:rsid w:val="00137A21"/>
    <w:rsid w:val="00151057"/>
    <w:rsid w:val="0015410E"/>
    <w:rsid w:val="00170C3B"/>
    <w:rsid w:val="001804EA"/>
    <w:rsid w:val="00182F6D"/>
    <w:rsid w:val="00190357"/>
    <w:rsid w:val="00192F4A"/>
    <w:rsid w:val="001B36C0"/>
    <w:rsid w:val="001D0E13"/>
    <w:rsid w:val="001E1E6A"/>
    <w:rsid w:val="001E3679"/>
    <w:rsid w:val="001F6FD1"/>
    <w:rsid w:val="001F7290"/>
    <w:rsid w:val="0023576E"/>
    <w:rsid w:val="00267489"/>
    <w:rsid w:val="002675B0"/>
    <w:rsid w:val="002713D4"/>
    <w:rsid w:val="002838D5"/>
    <w:rsid w:val="00290D2A"/>
    <w:rsid w:val="0029551E"/>
    <w:rsid w:val="00297217"/>
    <w:rsid w:val="002A7750"/>
    <w:rsid w:val="002A78D2"/>
    <w:rsid w:val="002B56AE"/>
    <w:rsid w:val="002C075D"/>
    <w:rsid w:val="002C3E53"/>
    <w:rsid w:val="002D3817"/>
    <w:rsid w:val="002E2005"/>
    <w:rsid w:val="002E3F99"/>
    <w:rsid w:val="003127D5"/>
    <w:rsid w:val="003326C9"/>
    <w:rsid w:val="00366D24"/>
    <w:rsid w:val="003A3745"/>
    <w:rsid w:val="003A7ADC"/>
    <w:rsid w:val="003D1E85"/>
    <w:rsid w:val="003D723F"/>
    <w:rsid w:val="00410F84"/>
    <w:rsid w:val="00416CDD"/>
    <w:rsid w:val="00445304"/>
    <w:rsid w:val="00456178"/>
    <w:rsid w:val="00486330"/>
    <w:rsid w:val="00487C45"/>
    <w:rsid w:val="00490A6E"/>
    <w:rsid w:val="004A1896"/>
    <w:rsid w:val="004B61D5"/>
    <w:rsid w:val="004F7CDF"/>
    <w:rsid w:val="005034EB"/>
    <w:rsid w:val="005151AC"/>
    <w:rsid w:val="0052137C"/>
    <w:rsid w:val="00561DAF"/>
    <w:rsid w:val="00566988"/>
    <w:rsid w:val="00585D3B"/>
    <w:rsid w:val="005873A3"/>
    <w:rsid w:val="005A43D3"/>
    <w:rsid w:val="005A4817"/>
    <w:rsid w:val="005B5011"/>
    <w:rsid w:val="005C499C"/>
    <w:rsid w:val="005D14A3"/>
    <w:rsid w:val="005D5F26"/>
    <w:rsid w:val="005D678C"/>
    <w:rsid w:val="005E1A8D"/>
    <w:rsid w:val="005F0DB9"/>
    <w:rsid w:val="00624FD8"/>
    <w:rsid w:val="00627F90"/>
    <w:rsid w:val="00676131"/>
    <w:rsid w:val="00683CA6"/>
    <w:rsid w:val="006E488E"/>
    <w:rsid w:val="00727FE2"/>
    <w:rsid w:val="007340E5"/>
    <w:rsid w:val="00755428"/>
    <w:rsid w:val="0076626B"/>
    <w:rsid w:val="00770FAC"/>
    <w:rsid w:val="00787FE6"/>
    <w:rsid w:val="00794F16"/>
    <w:rsid w:val="007A4DD9"/>
    <w:rsid w:val="007C491C"/>
    <w:rsid w:val="00832A22"/>
    <w:rsid w:val="00842967"/>
    <w:rsid w:val="00864F1F"/>
    <w:rsid w:val="008A62FB"/>
    <w:rsid w:val="008B3B48"/>
    <w:rsid w:val="008C268E"/>
    <w:rsid w:val="008D6358"/>
    <w:rsid w:val="00900C58"/>
    <w:rsid w:val="00907563"/>
    <w:rsid w:val="009106A9"/>
    <w:rsid w:val="00926E86"/>
    <w:rsid w:val="00935F6A"/>
    <w:rsid w:val="00946772"/>
    <w:rsid w:val="00957F42"/>
    <w:rsid w:val="00970FFE"/>
    <w:rsid w:val="009B0DA6"/>
    <w:rsid w:val="009B3EE1"/>
    <w:rsid w:val="009B4EF9"/>
    <w:rsid w:val="009C249F"/>
    <w:rsid w:val="009F1A07"/>
    <w:rsid w:val="009F708C"/>
    <w:rsid w:val="00A41685"/>
    <w:rsid w:val="00A62FEF"/>
    <w:rsid w:val="00A75718"/>
    <w:rsid w:val="00A95736"/>
    <w:rsid w:val="00AA40A3"/>
    <w:rsid w:val="00AE626B"/>
    <w:rsid w:val="00AF5259"/>
    <w:rsid w:val="00AF66D1"/>
    <w:rsid w:val="00B04173"/>
    <w:rsid w:val="00B24915"/>
    <w:rsid w:val="00B26157"/>
    <w:rsid w:val="00B512AE"/>
    <w:rsid w:val="00BA3559"/>
    <w:rsid w:val="00BC6AF0"/>
    <w:rsid w:val="00BE7389"/>
    <w:rsid w:val="00C3341B"/>
    <w:rsid w:val="00C46667"/>
    <w:rsid w:val="00C64B1C"/>
    <w:rsid w:val="00C80680"/>
    <w:rsid w:val="00C809C1"/>
    <w:rsid w:val="00C959B8"/>
    <w:rsid w:val="00CA2B0E"/>
    <w:rsid w:val="00CA7A85"/>
    <w:rsid w:val="00CC440C"/>
    <w:rsid w:val="00CC6E72"/>
    <w:rsid w:val="00CD78D9"/>
    <w:rsid w:val="00D22777"/>
    <w:rsid w:val="00D3221E"/>
    <w:rsid w:val="00D5227E"/>
    <w:rsid w:val="00D7148D"/>
    <w:rsid w:val="00D7616D"/>
    <w:rsid w:val="00D818E5"/>
    <w:rsid w:val="00D90767"/>
    <w:rsid w:val="00D90F1B"/>
    <w:rsid w:val="00D93755"/>
    <w:rsid w:val="00DE3EF0"/>
    <w:rsid w:val="00DF0CEF"/>
    <w:rsid w:val="00E0782C"/>
    <w:rsid w:val="00E24482"/>
    <w:rsid w:val="00E266AC"/>
    <w:rsid w:val="00E40655"/>
    <w:rsid w:val="00E52156"/>
    <w:rsid w:val="00E93183"/>
    <w:rsid w:val="00EC0775"/>
    <w:rsid w:val="00EC573A"/>
    <w:rsid w:val="00F12122"/>
    <w:rsid w:val="00F1696C"/>
    <w:rsid w:val="00F22854"/>
    <w:rsid w:val="00F275F9"/>
    <w:rsid w:val="00F31028"/>
    <w:rsid w:val="00F42D55"/>
    <w:rsid w:val="00F50DD0"/>
    <w:rsid w:val="00F510C9"/>
    <w:rsid w:val="00F7168B"/>
    <w:rsid w:val="00F954A4"/>
    <w:rsid w:val="00FD6E9B"/>
    <w:rsid w:val="00FE2E02"/>
    <w:rsid w:val="00FF1659"/>
    <w:rsid w:val="01032903"/>
    <w:rsid w:val="011936F0"/>
    <w:rsid w:val="01420252"/>
    <w:rsid w:val="01670EE4"/>
    <w:rsid w:val="01A04BE5"/>
    <w:rsid w:val="01C130FE"/>
    <w:rsid w:val="01DA7C11"/>
    <w:rsid w:val="01E77AA9"/>
    <w:rsid w:val="01F035E0"/>
    <w:rsid w:val="01FF63DF"/>
    <w:rsid w:val="020B3BE4"/>
    <w:rsid w:val="020F0820"/>
    <w:rsid w:val="021540BD"/>
    <w:rsid w:val="0216163E"/>
    <w:rsid w:val="021923C1"/>
    <w:rsid w:val="02297B09"/>
    <w:rsid w:val="025C6986"/>
    <w:rsid w:val="02675022"/>
    <w:rsid w:val="02B71778"/>
    <w:rsid w:val="02C93ADE"/>
    <w:rsid w:val="02F538F5"/>
    <w:rsid w:val="03105981"/>
    <w:rsid w:val="031419FD"/>
    <w:rsid w:val="032805FA"/>
    <w:rsid w:val="032F2213"/>
    <w:rsid w:val="033234BC"/>
    <w:rsid w:val="034F5F78"/>
    <w:rsid w:val="03520E63"/>
    <w:rsid w:val="0359283D"/>
    <w:rsid w:val="035B51C0"/>
    <w:rsid w:val="039E41EE"/>
    <w:rsid w:val="03B34756"/>
    <w:rsid w:val="03C775FB"/>
    <w:rsid w:val="03CD7D55"/>
    <w:rsid w:val="03EB2B5C"/>
    <w:rsid w:val="03EE0D98"/>
    <w:rsid w:val="040746B6"/>
    <w:rsid w:val="04136FEB"/>
    <w:rsid w:val="045B53AC"/>
    <w:rsid w:val="048D009B"/>
    <w:rsid w:val="04940494"/>
    <w:rsid w:val="04B10671"/>
    <w:rsid w:val="04DD3A0F"/>
    <w:rsid w:val="04DD7B46"/>
    <w:rsid w:val="04F35C72"/>
    <w:rsid w:val="04F437C9"/>
    <w:rsid w:val="04FC0D05"/>
    <w:rsid w:val="053363A4"/>
    <w:rsid w:val="05661550"/>
    <w:rsid w:val="056E2EC2"/>
    <w:rsid w:val="057C44B1"/>
    <w:rsid w:val="05880C08"/>
    <w:rsid w:val="058D5C87"/>
    <w:rsid w:val="058D6AB2"/>
    <w:rsid w:val="05904F1C"/>
    <w:rsid w:val="05B5451A"/>
    <w:rsid w:val="05FD1F28"/>
    <w:rsid w:val="061C748B"/>
    <w:rsid w:val="064F040D"/>
    <w:rsid w:val="06556AAB"/>
    <w:rsid w:val="06566D95"/>
    <w:rsid w:val="069577F7"/>
    <w:rsid w:val="06962D8E"/>
    <w:rsid w:val="06BC0586"/>
    <w:rsid w:val="06E94DCC"/>
    <w:rsid w:val="07197950"/>
    <w:rsid w:val="071B0F4F"/>
    <w:rsid w:val="073F2CB4"/>
    <w:rsid w:val="07504148"/>
    <w:rsid w:val="07571EB3"/>
    <w:rsid w:val="075D73FB"/>
    <w:rsid w:val="07652D9F"/>
    <w:rsid w:val="077D02FC"/>
    <w:rsid w:val="07983CBF"/>
    <w:rsid w:val="07E5554A"/>
    <w:rsid w:val="080B0603"/>
    <w:rsid w:val="080C4758"/>
    <w:rsid w:val="084924A5"/>
    <w:rsid w:val="086F1F66"/>
    <w:rsid w:val="0885536D"/>
    <w:rsid w:val="089444C3"/>
    <w:rsid w:val="089A4CE1"/>
    <w:rsid w:val="08EB455F"/>
    <w:rsid w:val="090B53D6"/>
    <w:rsid w:val="092323B4"/>
    <w:rsid w:val="094B5940"/>
    <w:rsid w:val="09525C91"/>
    <w:rsid w:val="096D5DEC"/>
    <w:rsid w:val="09914714"/>
    <w:rsid w:val="09A3372C"/>
    <w:rsid w:val="09B60AFD"/>
    <w:rsid w:val="09DD58CC"/>
    <w:rsid w:val="09E35B78"/>
    <w:rsid w:val="09F64E4F"/>
    <w:rsid w:val="09F8400D"/>
    <w:rsid w:val="09FE1EF3"/>
    <w:rsid w:val="0A08113B"/>
    <w:rsid w:val="0A1656AB"/>
    <w:rsid w:val="0A3A0E1C"/>
    <w:rsid w:val="0A5B0242"/>
    <w:rsid w:val="0A9506E9"/>
    <w:rsid w:val="0A965225"/>
    <w:rsid w:val="0AAB2B7E"/>
    <w:rsid w:val="0ABD2D5B"/>
    <w:rsid w:val="0ACF7FB5"/>
    <w:rsid w:val="0AD775F6"/>
    <w:rsid w:val="0AD96A8D"/>
    <w:rsid w:val="0ADE59FB"/>
    <w:rsid w:val="0AE14F84"/>
    <w:rsid w:val="0AEE552A"/>
    <w:rsid w:val="0AF31990"/>
    <w:rsid w:val="0AF430C7"/>
    <w:rsid w:val="0AF91E7F"/>
    <w:rsid w:val="0B116B6F"/>
    <w:rsid w:val="0B21310F"/>
    <w:rsid w:val="0B390FC2"/>
    <w:rsid w:val="0B5E299A"/>
    <w:rsid w:val="0B5F1E2B"/>
    <w:rsid w:val="0B7763F2"/>
    <w:rsid w:val="0B7B6F3A"/>
    <w:rsid w:val="0B7F2389"/>
    <w:rsid w:val="0B855120"/>
    <w:rsid w:val="0B9353A4"/>
    <w:rsid w:val="0BCE0C75"/>
    <w:rsid w:val="0BF60DB3"/>
    <w:rsid w:val="0C1D7DEA"/>
    <w:rsid w:val="0C387EA9"/>
    <w:rsid w:val="0C471E2C"/>
    <w:rsid w:val="0C502495"/>
    <w:rsid w:val="0C632A9E"/>
    <w:rsid w:val="0C721A17"/>
    <w:rsid w:val="0C72628A"/>
    <w:rsid w:val="0C795193"/>
    <w:rsid w:val="0CA47789"/>
    <w:rsid w:val="0CCB770B"/>
    <w:rsid w:val="0CD7775E"/>
    <w:rsid w:val="0CE03913"/>
    <w:rsid w:val="0CFF32E5"/>
    <w:rsid w:val="0D00382B"/>
    <w:rsid w:val="0D1B3EBD"/>
    <w:rsid w:val="0D34357F"/>
    <w:rsid w:val="0D6E68B0"/>
    <w:rsid w:val="0DA07B83"/>
    <w:rsid w:val="0DAD6755"/>
    <w:rsid w:val="0DCE0D04"/>
    <w:rsid w:val="0DD17279"/>
    <w:rsid w:val="0DE85B5E"/>
    <w:rsid w:val="0E0873AF"/>
    <w:rsid w:val="0E23637F"/>
    <w:rsid w:val="0E42187D"/>
    <w:rsid w:val="0E511983"/>
    <w:rsid w:val="0E61103A"/>
    <w:rsid w:val="0E8271CD"/>
    <w:rsid w:val="0EB037FD"/>
    <w:rsid w:val="0EB14BED"/>
    <w:rsid w:val="0ED63165"/>
    <w:rsid w:val="0ED90155"/>
    <w:rsid w:val="0EF74CC6"/>
    <w:rsid w:val="0F1B7FC5"/>
    <w:rsid w:val="0F2D79FD"/>
    <w:rsid w:val="0F350537"/>
    <w:rsid w:val="0F454067"/>
    <w:rsid w:val="0F455863"/>
    <w:rsid w:val="0F5B7103"/>
    <w:rsid w:val="0F6115BC"/>
    <w:rsid w:val="0FD90F5B"/>
    <w:rsid w:val="0FDB3849"/>
    <w:rsid w:val="0FEE0221"/>
    <w:rsid w:val="100D13E5"/>
    <w:rsid w:val="101C4FEB"/>
    <w:rsid w:val="105E7A40"/>
    <w:rsid w:val="106035D7"/>
    <w:rsid w:val="10902D95"/>
    <w:rsid w:val="10A40BEA"/>
    <w:rsid w:val="10AA513D"/>
    <w:rsid w:val="10AE0E62"/>
    <w:rsid w:val="10B06837"/>
    <w:rsid w:val="10B36062"/>
    <w:rsid w:val="10D16FE1"/>
    <w:rsid w:val="10E31242"/>
    <w:rsid w:val="10F74476"/>
    <w:rsid w:val="112B6C5D"/>
    <w:rsid w:val="113A0BC6"/>
    <w:rsid w:val="113C2289"/>
    <w:rsid w:val="113F3F74"/>
    <w:rsid w:val="115C1CD2"/>
    <w:rsid w:val="117A7BED"/>
    <w:rsid w:val="118E6962"/>
    <w:rsid w:val="11A116A2"/>
    <w:rsid w:val="11A83FAE"/>
    <w:rsid w:val="11B57457"/>
    <w:rsid w:val="11BA1251"/>
    <w:rsid w:val="11BB29C9"/>
    <w:rsid w:val="11BE65BB"/>
    <w:rsid w:val="11DB6997"/>
    <w:rsid w:val="11E440AC"/>
    <w:rsid w:val="11E753BE"/>
    <w:rsid w:val="11F6430E"/>
    <w:rsid w:val="1207494F"/>
    <w:rsid w:val="12081B7C"/>
    <w:rsid w:val="12391A7A"/>
    <w:rsid w:val="125002A3"/>
    <w:rsid w:val="127B1F27"/>
    <w:rsid w:val="127F6DDB"/>
    <w:rsid w:val="12871633"/>
    <w:rsid w:val="129427CE"/>
    <w:rsid w:val="12971BF6"/>
    <w:rsid w:val="12C70217"/>
    <w:rsid w:val="12CC2EA2"/>
    <w:rsid w:val="12D92428"/>
    <w:rsid w:val="12E80F74"/>
    <w:rsid w:val="12EA0B28"/>
    <w:rsid w:val="12EF283B"/>
    <w:rsid w:val="132F5B64"/>
    <w:rsid w:val="13383DD0"/>
    <w:rsid w:val="13494C5F"/>
    <w:rsid w:val="13570D24"/>
    <w:rsid w:val="139F3BCB"/>
    <w:rsid w:val="13A97D77"/>
    <w:rsid w:val="13B04F55"/>
    <w:rsid w:val="13B100C3"/>
    <w:rsid w:val="13BB3073"/>
    <w:rsid w:val="13C4564F"/>
    <w:rsid w:val="13C83B21"/>
    <w:rsid w:val="13EA3C7F"/>
    <w:rsid w:val="141B7BFD"/>
    <w:rsid w:val="145F4CB0"/>
    <w:rsid w:val="14631876"/>
    <w:rsid w:val="14695C67"/>
    <w:rsid w:val="146A2585"/>
    <w:rsid w:val="146A6B9A"/>
    <w:rsid w:val="146F74A7"/>
    <w:rsid w:val="14767F5E"/>
    <w:rsid w:val="14942FD0"/>
    <w:rsid w:val="14991E08"/>
    <w:rsid w:val="149A402E"/>
    <w:rsid w:val="149E2DF1"/>
    <w:rsid w:val="149F5695"/>
    <w:rsid w:val="14A404B7"/>
    <w:rsid w:val="14B77201"/>
    <w:rsid w:val="14CF4339"/>
    <w:rsid w:val="14D14FED"/>
    <w:rsid w:val="14D27506"/>
    <w:rsid w:val="14DB51EF"/>
    <w:rsid w:val="14E32ED1"/>
    <w:rsid w:val="14F218BA"/>
    <w:rsid w:val="15185B18"/>
    <w:rsid w:val="153919F3"/>
    <w:rsid w:val="153E0D30"/>
    <w:rsid w:val="1552659D"/>
    <w:rsid w:val="15607D01"/>
    <w:rsid w:val="15660EF6"/>
    <w:rsid w:val="157E152C"/>
    <w:rsid w:val="1585458B"/>
    <w:rsid w:val="158B4B71"/>
    <w:rsid w:val="159E77A9"/>
    <w:rsid w:val="15B13EC7"/>
    <w:rsid w:val="15DD2BAF"/>
    <w:rsid w:val="15E00A89"/>
    <w:rsid w:val="15EA7365"/>
    <w:rsid w:val="161A76FF"/>
    <w:rsid w:val="16256BC9"/>
    <w:rsid w:val="162C4792"/>
    <w:rsid w:val="163D637E"/>
    <w:rsid w:val="167A553A"/>
    <w:rsid w:val="167C35F3"/>
    <w:rsid w:val="16854A52"/>
    <w:rsid w:val="169B36A3"/>
    <w:rsid w:val="16CA49D0"/>
    <w:rsid w:val="16CD3F70"/>
    <w:rsid w:val="16CE7D9B"/>
    <w:rsid w:val="16E46B67"/>
    <w:rsid w:val="17051DFE"/>
    <w:rsid w:val="17095C14"/>
    <w:rsid w:val="17097679"/>
    <w:rsid w:val="172B52D5"/>
    <w:rsid w:val="173202F4"/>
    <w:rsid w:val="175D5287"/>
    <w:rsid w:val="175E5011"/>
    <w:rsid w:val="177305D1"/>
    <w:rsid w:val="17925B1A"/>
    <w:rsid w:val="17A25BF5"/>
    <w:rsid w:val="17A26A2C"/>
    <w:rsid w:val="17A509BD"/>
    <w:rsid w:val="17AC64C8"/>
    <w:rsid w:val="17DB191F"/>
    <w:rsid w:val="17F42347"/>
    <w:rsid w:val="181B28C3"/>
    <w:rsid w:val="184B2F99"/>
    <w:rsid w:val="188B0879"/>
    <w:rsid w:val="189370BE"/>
    <w:rsid w:val="18A40842"/>
    <w:rsid w:val="18A746E3"/>
    <w:rsid w:val="18AE7263"/>
    <w:rsid w:val="18B81BB6"/>
    <w:rsid w:val="18BC27CA"/>
    <w:rsid w:val="18BC288B"/>
    <w:rsid w:val="18C26C6F"/>
    <w:rsid w:val="18C8597F"/>
    <w:rsid w:val="18D22D5A"/>
    <w:rsid w:val="18D55226"/>
    <w:rsid w:val="190A7167"/>
    <w:rsid w:val="194A1770"/>
    <w:rsid w:val="194D518F"/>
    <w:rsid w:val="196A605B"/>
    <w:rsid w:val="197E1F5C"/>
    <w:rsid w:val="19925891"/>
    <w:rsid w:val="19A0530D"/>
    <w:rsid w:val="19AB7D49"/>
    <w:rsid w:val="19B97ED7"/>
    <w:rsid w:val="19BE3F0C"/>
    <w:rsid w:val="19F36BD0"/>
    <w:rsid w:val="19F40238"/>
    <w:rsid w:val="1A257AD1"/>
    <w:rsid w:val="1A667371"/>
    <w:rsid w:val="1A984F98"/>
    <w:rsid w:val="1AB75A93"/>
    <w:rsid w:val="1AD165DD"/>
    <w:rsid w:val="1AD21441"/>
    <w:rsid w:val="1AF54234"/>
    <w:rsid w:val="1B0D6BAD"/>
    <w:rsid w:val="1B2D25F7"/>
    <w:rsid w:val="1B486712"/>
    <w:rsid w:val="1BE05500"/>
    <w:rsid w:val="1BF7056F"/>
    <w:rsid w:val="1C061082"/>
    <w:rsid w:val="1C0A0D3F"/>
    <w:rsid w:val="1C5351C3"/>
    <w:rsid w:val="1CA541C9"/>
    <w:rsid w:val="1CCC0009"/>
    <w:rsid w:val="1CFC3CDA"/>
    <w:rsid w:val="1D224D64"/>
    <w:rsid w:val="1D225702"/>
    <w:rsid w:val="1D2542CC"/>
    <w:rsid w:val="1D297ECC"/>
    <w:rsid w:val="1D9462F0"/>
    <w:rsid w:val="1D9748F5"/>
    <w:rsid w:val="1DA528CF"/>
    <w:rsid w:val="1DA55D0D"/>
    <w:rsid w:val="1DD56A25"/>
    <w:rsid w:val="1E2B7497"/>
    <w:rsid w:val="1E2D1660"/>
    <w:rsid w:val="1E51459D"/>
    <w:rsid w:val="1E5C3A51"/>
    <w:rsid w:val="1E6017AC"/>
    <w:rsid w:val="1E697BB8"/>
    <w:rsid w:val="1E8F54F3"/>
    <w:rsid w:val="1E9D4288"/>
    <w:rsid w:val="1EC33953"/>
    <w:rsid w:val="1EED653A"/>
    <w:rsid w:val="1EFA3705"/>
    <w:rsid w:val="1F1D7F04"/>
    <w:rsid w:val="1F201C70"/>
    <w:rsid w:val="1F3F4F2B"/>
    <w:rsid w:val="1F41328D"/>
    <w:rsid w:val="1F477D2C"/>
    <w:rsid w:val="1F8B1B6B"/>
    <w:rsid w:val="1F9D18AF"/>
    <w:rsid w:val="1FA62AA6"/>
    <w:rsid w:val="1FEE4C82"/>
    <w:rsid w:val="20045F6A"/>
    <w:rsid w:val="20406CAD"/>
    <w:rsid w:val="204224A1"/>
    <w:rsid w:val="206656A0"/>
    <w:rsid w:val="20713A86"/>
    <w:rsid w:val="208146D0"/>
    <w:rsid w:val="21015EA0"/>
    <w:rsid w:val="210D151C"/>
    <w:rsid w:val="21145F5A"/>
    <w:rsid w:val="21206D5A"/>
    <w:rsid w:val="213E165C"/>
    <w:rsid w:val="213E7DFC"/>
    <w:rsid w:val="214656AD"/>
    <w:rsid w:val="21481E67"/>
    <w:rsid w:val="218D67EE"/>
    <w:rsid w:val="21A01EAA"/>
    <w:rsid w:val="2230783A"/>
    <w:rsid w:val="223A5098"/>
    <w:rsid w:val="22444E15"/>
    <w:rsid w:val="22446138"/>
    <w:rsid w:val="224850E2"/>
    <w:rsid w:val="22665550"/>
    <w:rsid w:val="22AC5FAE"/>
    <w:rsid w:val="22D50ACF"/>
    <w:rsid w:val="22DA1DB7"/>
    <w:rsid w:val="230A45F7"/>
    <w:rsid w:val="2319200D"/>
    <w:rsid w:val="23224429"/>
    <w:rsid w:val="2327515D"/>
    <w:rsid w:val="233235AB"/>
    <w:rsid w:val="233A35CA"/>
    <w:rsid w:val="233E6325"/>
    <w:rsid w:val="23516E41"/>
    <w:rsid w:val="235F147F"/>
    <w:rsid w:val="239458CF"/>
    <w:rsid w:val="23D95144"/>
    <w:rsid w:val="23DB283F"/>
    <w:rsid w:val="23E13929"/>
    <w:rsid w:val="243F139E"/>
    <w:rsid w:val="244C68D7"/>
    <w:rsid w:val="245A7D6D"/>
    <w:rsid w:val="245C2029"/>
    <w:rsid w:val="247E6594"/>
    <w:rsid w:val="24871B4C"/>
    <w:rsid w:val="24AB7F81"/>
    <w:rsid w:val="24BA0451"/>
    <w:rsid w:val="24D54CBB"/>
    <w:rsid w:val="250314FF"/>
    <w:rsid w:val="250D4025"/>
    <w:rsid w:val="25425643"/>
    <w:rsid w:val="25465B46"/>
    <w:rsid w:val="254A3A2B"/>
    <w:rsid w:val="255152D0"/>
    <w:rsid w:val="256306D2"/>
    <w:rsid w:val="258C3061"/>
    <w:rsid w:val="25C14992"/>
    <w:rsid w:val="26017744"/>
    <w:rsid w:val="260F34C0"/>
    <w:rsid w:val="261A0AD8"/>
    <w:rsid w:val="262C7441"/>
    <w:rsid w:val="263C6EC8"/>
    <w:rsid w:val="26531CE6"/>
    <w:rsid w:val="265575AE"/>
    <w:rsid w:val="265603DE"/>
    <w:rsid w:val="266D5229"/>
    <w:rsid w:val="267A6AA6"/>
    <w:rsid w:val="267A740D"/>
    <w:rsid w:val="26832346"/>
    <w:rsid w:val="26980254"/>
    <w:rsid w:val="26B65CAD"/>
    <w:rsid w:val="26CD4263"/>
    <w:rsid w:val="26ED658B"/>
    <w:rsid w:val="27162A8D"/>
    <w:rsid w:val="27322478"/>
    <w:rsid w:val="273E3150"/>
    <w:rsid w:val="274A62F8"/>
    <w:rsid w:val="274D6B61"/>
    <w:rsid w:val="27791CDE"/>
    <w:rsid w:val="27A85DBC"/>
    <w:rsid w:val="27B00BA6"/>
    <w:rsid w:val="27CA312E"/>
    <w:rsid w:val="27CC46A3"/>
    <w:rsid w:val="27CF1AAE"/>
    <w:rsid w:val="27D23A42"/>
    <w:rsid w:val="27DF6F77"/>
    <w:rsid w:val="27E72BF3"/>
    <w:rsid w:val="27EE340D"/>
    <w:rsid w:val="28472574"/>
    <w:rsid w:val="284A0054"/>
    <w:rsid w:val="28937852"/>
    <w:rsid w:val="289C2C9B"/>
    <w:rsid w:val="28CB3F50"/>
    <w:rsid w:val="28E76A57"/>
    <w:rsid w:val="28FC0FD8"/>
    <w:rsid w:val="29140847"/>
    <w:rsid w:val="294C61D2"/>
    <w:rsid w:val="294F3C3D"/>
    <w:rsid w:val="295A78A1"/>
    <w:rsid w:val="29673AAA"/>
    <w:rsid w:val="297D0F28"/>
    <w:rsid w:val="298A2C5D"/>
    <w:rsid w:val="298F36BF"/>
    <w:rsid w:val="29B02108"/>
    <w:rsid w:val="29B1336E"/>
    <w:rsid w:val="29C4378F"/>
    <w:rsid w:val="29C571DF"/>
    <w:rsid w:val="29CD3BF7"/>
    <w:rsid w:val="2A0D61D9"/>
    <w:rsid w:val="2A105A86"/>
    <w:rsid w:val="2A123ECF"/>
    <w:rsid w:val="2A1B0341"/>
    <w:rsid w:val="2A1F658A"/>
    <w:rsid w:val="2A2869A3"/>
    <w:rsid w:val="2A35120C"/>
    <w:rsid w:val="2A574704"/>
    <w:rsid w:val="2A5E7D95"/>
    <w:rsid w:val="2A6A7F21"/>
    <w:rsid w:val="2A700CC4"/>
    <w:rsid w:val="2A856061"/>
    <w:rsid w:val="2A862686"/>
    <w:rsid w:val="2A9221AB"/>
    <w:rsid w:val="2AAC3B88"/>
    <w:rsid w:val="2ABE18A1"/>
    <w:rsid w:val="2ADD6A4B"/>
    <w:rsid w:val="2B0149C3"/>
    <w:rsid w:val="2B205D33"/>
    <w:rsid w:val="2B2D2984"/>
    <w:rsid w:val="2B413271"/>
    <w:rsid w:val="2B5508A0"/>
    <w:rsid w:val="2B5C57C8"/>
    <w:rsid w:val="2B6A0B70"/>
    <w:rsid w:val="2B7650C7"/>
    <w:rsid w:val="2B8B09BB"/>
    <w:rsid w:val="2B8B6AA5"/>
    <w:rsid w:val="2BB26FEA"/>
    <w:rsid w:val="2BD60874"/>
    <w:rsid w:val="2BD65ECA"/>
    <w:rsid w:val="2C0E6A35"/>
    <w:rsid w:val="2C231E1B"/>
    <w:rsid w:val="2C3344A3"/>
    <w:rsid w:val="2C391D6C"/>
    <w:rsid w:val="2C4F451E"/>
    <w:rsid w:val="2C6900C7"/>
    <w:rsid w:val="2C73241E"/>
    <w:rsid w:val="2C75570F"/>
    <w:rsid w:val="2C795888"/>
    <w:rsid w:val="2CA77DC6"/>
    <w:rsid w:val="2CAC6FC5"/>
    <w:rsid w:val="2CCB4994"/>
    <w:rsid w:val="2CEE72D6"/>
    <w:rsid w:val="2D2B5157"/>
    <w:rsid w:val="2D3E0AFB"/>
    <w:rsid w:val="2D465829"/>
    <w:rsid w:val="2D912F22"/>
    <w:rsid w:val="2DBB23ED"/>
    <w:rsid w:val="2DBF2474"/>
    <w:rsid w:val="2DDB5BE4"/>
    <w:rsid w:val="2DDC2351"/>
    <w:rsid w:val="2E092410"/>
    <w:rsid w:val="2E0E0D10"/>
    <w:rsid w:val="2E136B0F"/>
    <w:rsid w:val="2E30727E"/>
    <w:rsid w:val="2E585D69"/>
    <w:rsid w:val="2E630C25"/>
    <w:rsid w:val="2E6F519D"/>
    <w:rsid w:val="2E8A30D9"/>
    <w:rsid w:val="2EA831B4"/>
    <w:rsid w:val="2ED54D70"/>
    <w:rsid w:val="2EDD620A"/>
    <w:rsid w:val="2F0E03C9"/>
    <w:rsid w:val="2F276466"/>
    <w:rsid w:val="2F574711"/>
    <w:rsid w:val="2F5D32A6"/>
    <w:rsid w:val="2F8847AA"/>
    <w:rsid w:val="2F9E7A38"/>
    <w:rsid w:val="2FA467A2"/>
    <w:rsid w:val="2FB36FD9"/>
    <w:rsid w:val="300D4E82"/>
    <w:rsid w:val="3016735F"/>
    <w:rsid w:val="301F3C53"/>
    <w:rsid w:val="301F44FC"/>
    <w:rsid w:val="30394071"/>
    <w:rsid w:val="30472911"/>
    <w:rsid w:val="30586E47"/>
    <w:rsid w:val="305F0BBF"/>
    <w:rsid w:val="306211A3"/>
    <w:rsid w:val="306E6B34"/>
    <w:rsid w:val="3073067A"/>
    <w:rsid w:val="307E2A8C"/>
    <w:rsid w:val="309255AD"/>
    <w:rsid w:val="30CB16CD"/>
    <w:rsid w:val="30CB7B2F"/>
    <w:rsid w:val="30DE384E"/>
    <w:rsid w:val="30E3093D"/>
    <w:rsid w:val="3101090B"/>
    <w:rsid w:val="31096A7D"/>
    <w:rsid w:val="31106E7F"/>
    <w:rsid w:val="312820B2"/>
    <w:rsid w:val="315F719F"/>
    <w:rsid w:val="3167369F"/>
    <w:rsid w:val="316E0E40"/>
    <w:rsid w:val="318D118E"/>
    <w:rsid w:val="3191439C"/>
    <w:rsid w:val="319A6982"/>
    <w:rsid w:val="31C96162"/>
    <w:rsid w:val="31D12F14"/>
    <w:rsid w:val="31DD47B8"/>
    <w:rsid w:val="32080D1D"/>
    <w:rsid w:val="323C2CC7"/>
    <w:rsid w:val="32571AC1"/>
    <w:rsid w:val="32750D26"/>
    <w:rsid w:val="327F437D"/>
    <w:rsid w:val="32855F5F"/>
    <w:rsid w:val="32857461"/>
    <w:rsid w:val="328C1447"/>
    <w:rsid w:val="32AB101A"/>
    <w:rsid w:val="32D82971"/>
    <w:rsid w:val="32DF2037"/>
    <w:rsid w:val="32E65E4C"/>
    <w:rsid w:val="33112C0F"/>
    <w:rsid w:val="33142B7E"/>
    <w:rsid w:val="3325367C"/>
    <w:rsid w:val="33290C0F"/>
    <w:rsid w:val="3342257A"/>
    <w:rsid w:val="33435376"/>
    <w:rsid w:val="336A726F"/>
    <w:rsid w:val="337C79A5"/>
    <w:rsid w:val="33A31C5E"/>
    <w:rsid w:val="33BD41DC"/>
    <w:rsid w:val="33C06132"/>
    <w:rsid w:val="33D50919"/>
    <w:rsid w:val="33D948D5"/>
    <w:rsid w:val="34074F7D"/>
    <w:rsid w:val="34390F62"/>
    <w:rsid w:val="344023F6"/>
    <w:rsid w:val="344F13CF"/>
    <w:rsid w:val="34607BA0"/>
    <w:rsid w:val="347A4C96"/>
    <w:rsid w:val="349A17DE"/>
    <w:rsid w:val="34B40265"/>
    <w:rsid w:val="34E610D7"/>
    <w:rsid w:val="34ED5771"/>
    <w:rsid w:val="353968A5"/>
    <w:rsid w:val="353A78BB"/>
    <w:rsid w:val="35425883"/>
    <w:rsid w:val="35474CF8"/>
    <w:rsid w:val="358E1960"/>
    <w:rsid w:val="358F22AB"/>
    <w:rsid w:val="35947D99"/>
    <w:rsid w:val="35E86B46"/>
    <w:rsid w:val="35E94AF3"/>
    <w:rsid w:val="35F3622D"/>
    <w:rsid w:val="36652D8C"/>
    <w:rsid w:val="36691770"/>
    <w:rsid w:val="36712755"/>
    <w:rsid w:val="3673358A"/>
    <w:rsid w:val="367B4EAD"/>
    <w:rsid w:val="36AC19AB"/>
    <w:rsid w:val="36B754C5"/>
    <w:rsid w:val="36CD185D"/>
    <w:rsid w:val="36D1539C"/>
    <w:rsid w:val="36D156F0"/>
    <w:rsid w:val="36D34D58"/>
    <w:rsid w:val="36EA23EA"/>
    <w:rsid w:val="36ED00B0"/>
    <w:rsid w:val="36EF386A"/>
    <w:rsid w:val="3713713F"/>
    <w:rsid w:val="372710DA"/>
    <w:rsid w:val="372F7BDC"/>
    <w:rsid w:val="374612FA"/>
    <w:rsid w:val="376775C4"/>
    <w:rsid w:val="377A795C"/>
    <w:rsid w:val="37823389"/>
    <w:rsid w:val="37B7097C"/>
    <w:rsid w:val="37CA16DE"/>
    <w:rsid w:val="37D73808"/>
    <w:rsid w:val="37EE6D2C"/>
    <w:rsid w:val="381F3391"/>
    <w:rsid w:val="382B54FA"/>
    <w:rsid w:val="382E4827"/>
    <w:rsid w:val="382E4E5F"/>
    <w:rsid w:val="382E7D02"/>
    <w:rsid w:val="38815713"/>
    <w:rsid w:val="38B6200E"/>
    <w:rsid w:val="390A4A5C"/>
    <w:rsid w:val="391C6AC0"/>
    <w:rsid w:val="392E45F8"/>
    <w:rsid w:val="39336C36"/>
    <w:rsid w:val="39424F23"/>
    <w:rsid w:val="396C59D0"/>
    <w:rsid w:val="39861F7C"/>
    <w:rsid w:val="39881484"/>
    <w:rsid w:val="398F68A7"/>
    <w:rsid w:val="399C3562"/>
    <w:rsid w:val="39A55491"/>
    <w:rsid w:val="39D91B8E"/>
    <w:rsid w:val="39FD53CD"/>
    <w:rsid w:val="3A3E3D7B"/>
    <w:rsid w:val="3A490D14"/>
    <w:rsid w:val="3A4A6F5D"/>
    <w:rsid w:val="3A7A753C"/>
    <w:rsid w:val="3A9F4A05"/>
    <w:rsid w:val="3AA70AEC"/>
    <w:rsid w:val="3ABB6CA1"/>
    <w:rsid w:val="3ACD6BB2"/>
    <w:rsid w:val="3AE008D7"/>
    <w:rsid w:val="3AE13FC9"/>
    <w:rsid w:val="3AF4768B"/>
    <w:rsid w:val="3B000B15"/>
    <w:rsid w:val="3B0A7775"/>
    <w:rsid w:val="3B1B146F"/>
    <w:rsid w:val="3B2D39E0"/>
    <w:rsid w:val="3B3B622C"/>
    <w:rsid w:val="3B501199"/>
    <w:rsid w:val="3B6345E7"/>
    <w:rsid w:val="3B773636"/>
    <w:rsid w:val="3B86254F"/>
    <w:rsid w:val="3B9E077C"/>
    <w:rsid w:val="3BA139B8"/>
    <w:rsid w:val="3BC90547"/>
    <w:rsid w:val="3BF33B20"/>
    <w:rsid w:val="3C252F4E"/>
    <w:rsid w:val="3C2679C3"/>
    <w:rsid w:val="3C421719"/>
    <w:rsid w:val="3C4D56FE"/>
    <w:rsid w:val="3C552056"/>
    <w:rsid w:val="3C6148D0"/>
    <w:rsid w:val="3C737188"/>
    <w:rsid w:val="3C977355"/>
    <w:rsid w:val="3C9A78C2"/>
    <w:rsid w:val="3CA00431"/>
    <w:rsid w:val="3CA951C5"/>
    <w:rsid w:val="3CD171E3"/>
    <w:rsid w:val="3CDC04B7"/>
    <w:rsid w:val="3D1713D4"/>
    <w:rsid w:val="3D315A02"/>
    <w:rsid w:val="3D3E18D3"/>
    <w:rsid w:val="3D436FB9"/>
    <w:rsid w:val="3D600405"/>
    <w:rsid w:val="3D64474C"/>
    <w:rsid w:val="3D7923D7"/>
    <w:rsid w:val="3DA70D4B"/>
    <w:rsid w:val="3DA72023"/>
    <w:rsid w:val="3DB37DC0"/>
    <w:rsid w:val="3DC77267"/>
    <w:rsid w:val="3DE65EB9"/>
    <w:rsid w:val="3E10667C"/>
    <w:rsid w:val="3E202980"/>
    <w:rsid w:val="3E31656A"/>
    <w:rsid w:val="3E3D4D68"/>
    <w:rsid w:val="3E86790F"/>
    <w:rsid w:val="3E914A43"/>
    <w:rsid w:val="3ED47D49"/>
    <w:rsid w:val="3EE165A3"/>
    <w:rsid w:val="3F0413AA"/>
    <w:rsid w:val="3F0C1B53"/>
    <w:rsid w:val="3F0E1159"/>
    <w:rsid w:val="3F147FA7"/>
    <w:rsid w:val="3F3330A5"/>
    <w:rsid w:val="3F827DD7"/>
    <w:rsid w:val="3F8462D3"/>
    <w:rsid w:val="3F847511"/>
    <w:rsid w:val="3FE65A01"/>
    <w:rsid w:val="3FEA0CCA"/>
    <w:rsid w:val="3FFC678A"/>
    <w:rsid w:val="401E6F5D"/>
    <w:rsid w:val="402E3D13"/>
    <w:rsid w:val="403808D3"/>
    <w:rsid w:val="403D1179"/>
    <w:rsid w:val="4057481B"/>
    <w:rsid w:val="405B64C6"/>
    <w:rsid w:val="40626D4C"/>
    <w:rsid w:val="407922E7"/>
    <w:rsid w:val="40795F07"/>
    <w:rsid w:val="40832A04"/>
    <w:rsid w:val="40996467"/>
    <w:rsid w:val="409E1EFD"/>
    <w:rsid w:val="40C076DC"/>
    <w:rsid w:val="40D926FD"/>
    <w:rsid w:val="40EC58AD"/>
    <w:rsid w:val="40ED1F86"/>
    <w:rsid w:val="40EE4191"/>
    <w:rsid w:val="40F055B3"/>
    <w:rsid w:val="40F10CFA"/>
    <w:rsid w:val="410D3C67"/>
    <w:rsid w:val="41417468"/>
    <w:rsid w:val="418C6D06"/>
    <w:rsid w:val="41A00A79"/>
    <w:rsid w:val="41E35D9C"/>
    <w:rsid w:val="42074CE3"/>
    <w:rsid w:val="42310F2B"/>
    <w:rsid w:val="42341EE0"/>
    <w:rsid w:val="425A693D"/>
    <w:rsid w:val="42832016"/>
    <w:rsid w:val="42B06318"/>
    <w:rsid w:val="42B15816"/>
    <w:rsid w:val="42DF3094"/>
    <w:rsid w:val="42E03183"/>
    <w:rsid w:val="4303457D"/>
    <w:rsid w:val="43242BDF"/>
    <w:rsid w:val="433021F9"/>
    <w:rsid w:val="43440CD5"/>
    <w:rsid w:val="43540D07"/>
    <w:rsid w:val="436506DD"/>
    <w:rsid w:val="43893254"/>
    <w:rsid w:val="43C04A62"/>
    <w:rsid w:val="43D67AA8"/>
    <w:rsid w:val="43D92648"/>
    <w:rsid w:val="43F1750F"/>
    <w:rsid w:val="440114D6"/>
    <w:rsid w:val="440E645C"/>
    <w:rsid w:val="441821BE"/>
    <w:rsid w:val="44315F56"/>
    <w:rsid w:val="44725A1A"/>
    <w:rsid w:val="447864D2"/>
    <w:rsid w:val="449D6D0B"/>
    <w:rsid w:val="44A53CC6"/>
    <w:rsid w:val="44B23E04"/>
    <w:rsid w:val="44B549DB"/>
    <w:rsid w:val="44BD4929"/>
    <w:rsid w:val="44DC7A63"/>
    <w:rsid w:val="45167095"/>
    <w:rsid w:val="454275C8"/>
    <w:rsid w:val="454F5571"/>
    <w:rsid w:val="45751933"/>
    <w:rsid w:val="45756F1E"/>
    <w:rsid w:val="457963D3"/>
    <w:rsid w:val="45B32329"/>
    <w:rsid w:val="45B970E8"/>
    <w:rsid w:val="45EF0F02"/>
    <w:rsid w:val="4629258A"/>
    <w:rsid w:val="462B472F"/>
    <w:rsid w:val="464E3B75"/>
    <w:rsid w:val="46643D06"/>
    <w:rsid w:val="467E6B5D"/>
    <w:rsid w:val="46804C24"/>
    <w:rsid w:val="468133F1"/>
    <w:rsid w:val="46972953"/>
    <w:rsid w:val="46CF201D"/>
    <w:rsid w:val="46E76C44"/>
    <w:rsid w:val="46EF3D45"/>
    <w:rsid w:val="46F86C26"/>
    <w:rsid w:val="46FB1EB9"/>
    <w:rsid w:val="472635EC"/>
    <w:rsid w:val="472A78F8"/>
    <w:rsid w:val="472E6C00"/>
    <w:rsid w:val="4730281A"/>
    <w:rsid w:val="475719BF"/>
    <w:rsid w:val="476C5D39"/>
    <w:rsid w:val="47AB0602"/>
    <w:rsid w:val="47C41108"/>
    <w:rsid w:val="47E56ECD"/>
    <w:rsid w:val="47EC4363"/>
    <w:rsid w:val="48280905"/>
    <w:rsid w:val="48415248"/>
    <w:rsid w:val="48425100"/>
    <w:rsid w:val="487617BB"/>
    <w:rsid w:val="4878661D"/>
    <w:rsid w:val="4885618B"/>
    <w:rsid w:val="48E65A31"/>
    <w:rsid w:val="48E90308"/>
    <w:rsid w:val="492C509A"/>
    <w:rsid w:val="49375A3E"/>
    <w:rsid w:val="4948232A"/>
    <w:rsid w:val="495F66AB"/>
    <w:rsid w:val="49622F33"/>
    <w:rsid w:val="496259D1"/>
    <w:rsid w:val="496504F3"/>
    <w:rsid w:val="499B28FB"/>
    <w:rsid w:val="49AC27E5"/>
    <w:rsid w:val="49E66573"/>
    <w:rsid w:val="49E94153"/>
    <w:rsid w:val="49F7149E"/>
    <w:rsid w:val="49F970AD"/>
    <w:rsid w:val="4A2A71D4"/>
    <w:rsid w:val="4A491401"/>
    <w:rsid w:val="4A5A6EB6"/>
    <w:rsid w:val="4A615153"/>
    <w:rsid w:val="4A6B1633"/>
    <w:rsid w:val="4A815A37"/>
    <w:rsid w:val="4A905BEC"/>
    <w:rsid w:val="4AB64062"/>
    <w:rsid w:val="4ADE0906"/>
    <w:rsid w:val="4AFA23C2"/>
    <w:rsid w:val="4B22023D"/>
    <w:rsid w:val="4B5057AE"/>
    <w:rsid w:val="4B71084F"/>
    <w:rsid w:val="4B77313F"/>
    <w:rsid w:val="4BBC1014"/>
    <w:rsid w:val="4BCA3D49"/>
    <w:rsid w:val="4BD36A16"/>
    <w:rsid w:val="4BD44157"/>
    <w:rsid w:val="4BEF3CF0"/>
    <w:rsid w:val="4C3E4F4D"/>
    <w:rsid w:val="4C787FA4"/>
    <w:rsid w:val="4CAF2F1A"/>
    <w:rsid w:val="4CB42856"/>
    <w:rsid w:val="4D330698"/>
    <w:rsid w:val="4D503250"/>
    <w:rsid w:val="4D59463D"/>
    <w:rsid w:val="4D5E44E5"/>
    <w:rsid w:val="4D7312A3"/>
    <w:rsid w:val="4D7323C7"/>
    <w:rsid w:val="4D752FBB"/>
    <w:rsid w:val="4D7B2198"/>
    <w:rsid w:val="4D8C5552"/>
    <w:rsid w:val="4D8C7542"/>
    <w:rsid w:val="4DD7273C"/>
    <w:rsid w:val="4DE93F4C"/>
    <w:rsid w:val="4DEC4FDE"/>
    <w:rsid w:val="4DF77BA8"/>
    <w:rsid w:val="4E145E8E"/>
    <w:rsid w:val="4E1F2C16"/>
    <w:rsid w:val="4E517907"/>
    <w:rsid w:val="4E8751A9"/>
    <w:rsid w:val="4E974F36"/>
    <w:rsid w:val="4E9D760C"/>
    <w:rsid w:val="4EDA1CCD"/>
    <w:rsid w:val="4EDE1821"/>
    <w:rsid w:val="4F05641F"/>
    <w:rsid w:val="4F145528"/>
    <w:rsid w:val="4F392A04"/>
    <w:rsid w:val="4F3E56AB"/>
    <w:rsid w:val="4F535440"/>
    <w:rsid w:val="4F6A318D"/>
    <w:rsid w:val="4F6E36EF"/>
    <w:rsid w:val="4F9769A2"/>
    <w:rsid w:val="4F9C253C"/>
    <w:rsid w:val="4FC402A9"/>
    <w:rsid w:val="4FD31DB5"/>
    <w:rsid w:val="4FDC156F"/>
    <w:rsid w:val="4FE44685"/>
    <w:rsid w:val="50660853"/>
    <w:rsid w:val="50680184"/>
    <w:rsid w:val="50923BE6"/>
    <w:rsid w:val="50AD2B69"/>
    <w:rsid w:val="50B241EC"/>
    <w:rsid w:val="50B479A6"/>
    <w:rsid w:val="50C8121F"/>
    <w:rsid w:val="50D13F36"/>
    <w:rsid w:val="50D71224"/>
    <w:rsid w:val="50DA1EF2"/>
    <w:rsid w:val="50FF1766"/>
    <w:rsid w:val="51186109"/>
    <w:rsid w:val="5152334C"/>
    <w:rsid w:val="51662694"/>
    <w:rsid w:val="51AB6D9E"/>
    <w:rsid w:val="51AE482A"/>
    <w:rsid w:val="51AE5A31"/>
    <w:rsid w:val="5235108D"/>
    <w:rsid w:val="523E6F35"/>
    <w:rsid w:val="5249691B"/>
    <w:rsid w:val="52965B84"/>
    <w:rsid w:val="529C31F8"/>
    <w:rsid w:val="52CC04B9"/>
    <w:rsid w:val="52D721E2"/>
    <w:rsid w:val="52F44FFA"/>
    <w:rsid w:val="53064B9E"/>
    <w:rsid w:val="53231512"/>
    <w:rsid w:val="536A3A15"/>
    <w:rsid w:val="53822FD4"/>
    <w:rsid w:val="539062CB"/>
    <w:rsid w:val="5391176E"/>
    <w:rsid w:val="539D7371"/>
    <w:rsid w:val="53AD146C"/>
    <w:rsid w:val="53B536AF"/>
    <w:rsid w:val="53CC0159"/>
    <w:rsid w:val="53CD4590"/>
    <w:rsid w:val="53D10296"/>
    <w:rsid w:val="53E10F3F"/>
    <w:rsid w:val="541F7DF6"/>
    <w:rsid w:val="543B6F02"/>
    <w:rsid w:val="54572ED4"/>
    <w:rsid w:val="54AB1645"/>
    <w:rsid w:val="54C318C9"/>
    <w:rsid w:val="54C87412"/>
    <w:rsid w:val="550D5257"/>
    <w:rsid w:val="55205C35"/>
    <w:rsid w:val="55214654"/>
    <w:rsid w:val="554A1464"/>
    <w:rsid w:val="55672E15"/>
    <w:rsid w:val="55734AE2"/>
    <w:rsid w:val="558A2E79"/>
    <w:rsid w:val="5595348A"/>
    <w:rsid w:val="55C8305D"/>
    <w:rsid w:val="55DD0EF8"/>
    <w:rsid w:val="55EE55A0"/>
    <w:rsid w:val="55F03BD7"/>
    <w:rsid w:val="55FA1435"/>
    <w:rsid w:val="560954BD"/>
    <w:rsid w:val="56306BB1"/>
    <w:rsid w:val="56511669"/>
    <w:rsid w:val="567B3166"/>
    <w:rsid w:val="567C2728"/>
    <w:rsid w:val="56887920"/>
    <w:rsid w:val="568948DE"/>
    <w:rsid w:val="56A66E7C"/>
    <w:rsid w:val="56CE3986"/>
    <w:rsid w:val="570F73F3"/>
    <w:rsid w:val="572C1045"/>
    <w:rsid w:val="572D4DE1"/>
    <w:rsid w:val="57406D50"/>
    <w:rsid w:val="575E4812"/>
    <w:rsid w:val="577316F6"/>
    <w:rsid w:val="577C42AC"/>
    <w:rsid w:val="57800B52"/>
    <w:rsid w:val="578B50C4"/>
    <w:rsid w:val="57BE5639"/>
    <w:rsid w:val="57D65162"/>
    <w:rsid w:val="57DF1967"/>
    <w:rsid w:val="57E1795D"/>
    <w:rsid w:val="5832784E"/>
    <w:rsid w:val="58407448"/>
    <w:rsid w:val="585C5D3C"/>
    <w:rsid w:val="586F6F90"/>
    <w:rsid w:val="58A70B5E"/>
    <w:rsid w:val="58EC5724"/>
    <w:rsid w:val="58FA12B5"/>
    <w:rsid w:val="591E64B8"/>
    <w:rsid w:val="592C2D67"/>
    <w:rsid w:val="593460F5"/>
    <w:rsid w:val="593D3AB4"/>
    <w:rsid w:val="594F1D58"/>
    <w:rsid w:val="594F7B46"/>
    <w:rsid w:val="59854DD8"/>
    <w:rsid w:val="59A666FF"/>
    <w:rsid w:val="59B51EC3"/>
    <w:rsid w:val="59E11404"/>
    <w:rsid w:val="59EF232F"/>
    <w:rsid w:val="5A1349B8"/>
    <w:rsid w:val="5A1D4FF6"/>
    <w:rsid w:val="5A355C07"/>
    <w:rsid w:val="5A582921"/>
    <w:rsid w:val="5A586221"/>
    <w:rsid w:val="5A757FA9"/>
    <w:rsid w:val="5AAA4A91"/>
    <w:rsid w:val="5AAC2B78"/>
    <w:rsid w:val="5AB40743"/>
    <w:rsid w:val="5AC11213"/>
    <w:rsid w:val="5ACA6AD1"/>
    <w:rsid w:val="5ADC1D79"/>
    <w:rsid w:val="5B1E52E5"/>
    <w:rsid w:val="5B4111F4"/>
    <w:rsid w:val="5B511431"/>
    <w:rsid w:val="5B5F34EC"/>
    <w:rsid w:val="5B784A13"/>
    <w:rsid w:val="5B7A45E7"/>
    <w:rsid w:val="5B854D9B"/>
    <w:rsid w:val="5B8B3ED8"/>
    <w:rsid w:val="5B8E4F41"/>
    <w:rsid w:val="5BA46340"/>
    <w:rsid w:val="5BC401A1"/>
    <w:rsid w:val="5BDF6065"/>
    <w:rsid w:val="5BE65918"/>
    <w:rsid w:val="5BEF14AC"/>
    <w:rsid w:val="5C9B6DDC"/>
    <w:rsid w:val="5CA04A52"/>
    <w:rsid w:val="5CA12468"/>
    <w:rsid w:val="5CAA51A5"/>
    <w:rsid w:val="5CB44E61"/>
    <w:rsid w:val="5CB733DD"/>
    <w:rsid w:val="5D2710CF"/>
    <w:rsid w:val="5D2A53C4"/>
    <w:rsid w:val="5D501091"/>
    <w:rsid w:val="5D6469CF"/>
    <w:rsid w:val="5D710C39"/>
    <w:rsid w:val="5DA37E1A"/>
    <w:rsid w:val="5DF027B4"/>
    <w:rsid w:val="5E1119B0"/>
    <w:rsid w:val="5E212C34"/>
    <w:rsid w:val="5E2D0D65"/>
    <w:rsid w:val="5E537656"/>
    <w:rsid w:val="5E663D7A"/>
    <w:rsid w:val="5E6D4D3F"/>
    <w:rsid w:val="5E767537"/>
    <w:rsid w:val="5EB644AD"/>
    <w:rsid w:val="5ED20929"/>
    <w:rsid w:val="5EE854D0"/>
    <w:rsid w:val="5F07200C"/>
    <w:rsid w:val="5F0B4BAD"/>
    <w:rsid w:val="5F36152C"/>
    <w:rsid w:val="5F4D7B5C"/>
    <w:rsid w:val="5F643BAD"/>
    <w:rsid w:val="5FC40C14"/>
    <w:rsid w:val="5FD818A4"/>
    <w:rsid w:val="60285C5F"/>
    <w:rsid w:val="603C43C7"/>
    <w:rsid w:val="6055204D"/>
    <w:rsid w:val="605E0C2A"/>
    <w:rsid w:val="609E4F90"/>
    <w:rsid w:val="60BF71E8"/>
    <w:rsid w:val="60C01357"/>
    <w:rsid w:val="60CC21A4"/>
    <w:rsid w:val="60D30A19"/>
    <w:rsid w:val="60E05416"/>
    <w:rsid w:val="61135F53"/>
    <w:rsid w:val="61142BFA"/>
    <w:rsid w:val="611B2715"/>
    <w:rsid w:val="6151121C"/>
    <w:rsid w:val="6190646C"/>
    <w:rsid w:val="61B15097"/>
    <w:rsid w:val="61BC46B2"/>
    <w:rsid w:val="61C56623"/>
    <w:rsid w:val="61CA7379"/>
    <w:rsid w:val="61CF09F6"/>
    <w:rsid w:val="61DC48DB"/>
    <w:rsid w:val="61DD29E2"/>
    <w:rsid w:val="61E5147B"/>
    <w:rsid w:val="61EF0AB8"/>
    <w:rsid w:val="61FB6D3F"/>
    <w:rsid w:val="62144F49"/>
    <w:rsid w:val="623B002B"/>
    <w:rsid w:val="62513627"/>
    <w:rsid w:val="62587CD1"/>
    <w:rsid w:val="6280671D"/>
    <w:rsid w:val="62980AA8"/>
    <w:rsid w:val="62A20BAE"/>
    <w:rsid w:val="62B74C84"/>
    <w:rsid w:val="62CF13FA"/>
    <w:rsid w:val="62EF787F"/>
    <w:rsid w:val="631213A3"/>
    <w:rsid w:val="632A4723"/>
    <w:rsid w:val="632E27CC"/>
    <w:rsid w:val="633B5DF3"/>
    <w:rsid w:val="6341504A"/>
    <w:rsid w:val="635A7EB1"/>
    <w:rsid w:val="635D579D"/>
    <w:rsid w:val="63715F01"/>
    <w:rsid w:val="6387173F"/>
    <w:rsid w:val="639B3C8F"/>
    <w:rsid w:val="63BD2785"/>
    <w:rsid w:val="63C70504"/>
    <w:rsid w:val="63CB1E56"/>
    <w:rsid w:val="63CC0084"/>
    <w:rsid w:val="63D85019"/>
    <w:rsid w:val="641E7C86"/>
    <w:rsid w:val="643A5AE1"/>
    <w:rsid w:val="646771F1"/>
    <w:rsid w:val="6478154D"/>
    <w:rsid w:val="64910791"/>
    <w:rsid w:val="649875D5"/>
    <w:rsid w:val="649A1C60"/>
    <w:rsid w:val="64B71733"/>
    <w:rsid w:val="64BE4995"/>
    <w:rsid w:val="65072284"/>
    <w:rsid w:val="652A1BE7"/>
    <w:rsid w:val="65314D6E"/>
    <w:rsid w:val="654E3712"/>
    <w:rsid w:val="65516FAF"/>
    <w:rsid w:val="659974D9"/>
    <w:rsid w:val="65A9612F"/>
    <w:rsid w:val="65AB1B8D"/>
    <w:rsid w:val="65C032D1"/>
    <w:rsid w:val="65C07C91"/>
    <w:rsid w:val="65E72FCF"/>
    <w:rsid w:val="65EF47A1"/>
    <w:rsid w:val="660A2B3D"/>
    <w:rsid w:val="661D44D5"/>
    <w:rsid w:val="66200F59"/>
    <w:rsid w:val="66255646"/>
    <w:rsid w:val="66411704"/>
    <w:rsid w:val="66576285"/>
    <w:rsid w:val="665904DC"/>
    <w:rsid w:val="66832F60"/>
    <w:rsid w:val="66B044AB"/>
    <w:rsid w:val="66B77EB1"/>
    <w:rsid w:val="67006EDF"/>
    <w:rsid w:val="67030AF8"/>
    <w:rsid w:val="672707C1"/>
    <w:rsid w:val="67884035"/>
    <w:rsid w:val="67900D6B"/>
    <w:rsid w:val="67C554A4"/>
    <w:rsid w:val="67CC5DE3"/>
    <w:rsid w:val="67E27AC1"/>
    <w:rsid w:val="67E86DD0"/>
    <w:rsid w:val="67EE056E"/>
    <w:rsid w:val="682D6231"/>
    <w:rsid w:val="68400BC0"/>
    <w:rsid w:val="6872391A"/>
    <w:rsid w:val="68803093"/>
    <w:rsid w:val="689337C4"/>
    <w:rsid w:val="68940DF0"/>
    <w:rsid w:val="68BC25EA"/>
    <w:rsid w:val="68C571AA"/>
    <w:rsid w:val="68E00294"/>
    <w:rsid w:val="68F414B1"/>
    <w:rsid w:val="68FE7747"/>
    <w:rsid w:val="69070212"/>
    <w:rsid w:val="6908296E"/>
    <w:rsid w:val="6927542E"/>
    <w:rsid w:val="69795D18"/>
    <w:rsid w:val="69817E18"/>
    <w:rsid w:val="699878D3"/>
    <w:rsid w:val="69C17D3C"/>
    <w:rsid w:val="69C8307B"/>
    <w:rsid w:val="69E85F72"/>
    <w:rsid w:val="6A2A4952"/>
    <w:rsid w:val="6A2B5265"/>
    <w:rsid w:val="6A307F45"/>
    <w:rsid w:val="6A3E137F"/>
    <w:rsid w:val="6A6D1DD4"/>
    <w:rsid w:val="6A6F15BF"/>
    <w:rsid w:val="6A776F71"/>
    <w:rsid w:val="6A866798"/>
    <w:rsid w:val="6A8B7239"/>
    <w:rsid w:val="6AA51452"/>
    <w:rsid w:val="6AAE5F09"/>
    <w:rsid w:val="6AB94967"/>
    <w:rsid w:val="6ABE762C"/>
    <w:rsid w:val="6ACF0773"/>
    <w:rsid w:val="6AE92310"/>
    <w:rsid w:val="6B104258"/>
    <w:rsid w:val="6B334057"/>
    <w:rsid w:val="6B4C60AD"/>
    <w:rsid w:val="6B5317DF"/>
    <w:rsid w:val="6B584BB9"/>
    <w:rsid w:val="6B8A04E0"/>
    <w:rsid w:val="6B8F4030"/>
    <w:rsid w:val="6B996613"/>
    <w:rsid w:val="6BAB42E1"/>
    <w:rsid w:val="6BB8598A"/>
    <w:rsid w:val="6BCC727E"/>
    <w:rsid w:val="6C1418CF"/>
    <w:rsid w:val="6C660810"/>
    <w:rsid w:val="6C696040"/>
    <w:rsid w:val="6C696D67"/>
    <w:rsid w:val="6C6E5A24"/>
    <w:rsid w:val="6C7957F8"/>
    <w:rsid w:val="6C7C0F7D"/>
    <w:rsid w:val="6C987F52"/>
    <w:rsid w:val="6C9A476E"/>
    <w:rsid w:val="6CAC5B03"/>
    <w:rsid w:val="6CBE317C"/>
    <w:rsid w:val="6CE002DA"/>
    <w:rsid w:val="6D0A347A"/>
    <w:rsid w:val="6D3D07C2"/>
    <w:rsid w:val="6D510FD4"/>
    <w:rsid w:val="6D5B1A43"/>
    <w:rsid w:val="6D5B5D74"/>
    <w:rsid w:val="6D756598"/>
    <w:rsid w:val="6D7A26CD"/>
    <w:rsid w:val="6D831919"/>
    <w:rsid w:val="6D9B610E"/>
    <w:rsid w:val="6DB9203D"/>
    <w:rsid w:val="6DDE606F"/>
    <w:rsid w:val="6E1B3E15"/>
    <w:rsid w:val="6E1C44C8"/>
    <w:rsid w:val="6E3623C1"/>
    <w:rsid w:val="6E4205F9"/>
    <w:rsid w:val="6E5F3596"/>
    <w:rsid w:val="6E855CDE"/>
    <w:rsid w:val="6E92512C"/>
    <w:rsid w:val="6E93650D"/>
    <w:rsid w:val="6EB372FB"/>
    <w:rsid w:val="6EC5493D"/>
    <w:rsid w:val="6ECE2916"/>
    <w:rsid w:val="6F1215A3"/>
    <w:rsid w:val="6F231E4E"/>
    <w:rsid w:val="6F234F04"/>
    <w:rsid w:val="6F31151E"/>
    <w:rsid w:val="6F376C21"/>
    <w:rsid w:val="6F380F29"/>
    <w:rsid w:val="6F3E2833"/>
    <w:rsid w:val="6F490C6E"/>
    <w:rsid w:val="6F9B149F"/>
    <w:rsid w:val="6F9E08E2"/>
    <w:rsid w:val="6FDC1572"/>
    <w:rsid w:val="6FE6152D"/>
    <w:rsid w:val="6FEF4728"/>
    <w:rsid w:val="6FFF0B22"/>
    <w:rsid w:val="70074789"/>
    <w:rsid w:val="70082FEF"/>
    <w:rsid w:val="702C3341"/>
    <w:rsid w:val="70557FF0"/>
    <w:rsid w:val="705A5B6F"/>
    <w:rsid w:val="70622BF2"/>
    <w:rsid w:val="706516C7"/>
    <w:rsid w:val="707863E4"/>
    <w:rsid w:val="70974973"/>
    <w:rsid w:val="70A35BB3"/>
    <w:rsid w:val="70B7118F"/>
    <w:rsid w:val="70C22B0C"/>
    <w:rsid w:val="70C330B2"/>
    <w:rsid w:val="70D4022E"/>
    <w:rsid w:val="711658B0"/>
    <w:rsid w:val="712224CC"/>
    <w:rsid w:val="71247875"/>
    <w:rsid w:val="712C4C95"/>
    <w:rsid w:val="715364D5"/>
    <w:rsid w:val="718E569E"/>
    <w:rsid w:val="71A61EF1"/>
    <w:rsid w:val="71C77022"/>
    <w:rsid w:val="71CA3985"/>
    <w:rsid w:val="71DA3C1E"/>
    <w:rsid w:val="71E4499E"/>
    <w:rsid w:val="720A3C42"/>
    <w:rsid w:val="720D43C4"/>
    <w:rsid w:val="721D3AA6"/>
    <w:rsid w:val="72292F23"/>
    <w:rsid w:val="72A25CF1"/>
    <w:rsid w:val="73217442"/>
    <w:rsid w:val="73287111"/>
    <w:rsid w:val="734B6D40"/>
    <w:rsid w:val="734C7133"/>
    <w:rsid w:val="73715BF0"/>
    <w:rsid w:val="738D1D88"/>
    <w:rsid w:val="73955962"/>
    <w:rsid w:val="73AC14F5"/>
    <w:rsid w:val="73AC4395"/>
    <w:rsid w:val="73B6625C"/>
    <w:rsid w:val="73DE54FC"/>
    <w:rsid w:val="73EB7F8E"/>
    <w:rsid w:val="73EE7D40"/>
    <w:rsid w:val="740A0E6A"/>
    <w:rsid w:val="74111876"/>
    <w:rsid w:val="74194970"/>
    <w:rsid w:val="742F162C"/>
    <w:rsid w:val="74341A9E"/>
    <w:rsid w:val="743516E6"/>
    <w:rsid w:val="74835211"/>
    <w:rsid w:val="749C2AA6"/>
    <w:rsid w:val="74FC52B4"/>
    <w:rsid w:val="75056603"/>
    <w:rsid w:val="75297601"/>
    <w:rsid w:val="75444CE1"/>
    <w:rsid w:val="75644A50"/>
    <w:rsid w:val="75645207"/>
    <w:rsid w:val="758250C7"/>
    <w:rsid w:val="758B2CAD"/>
    <w:rsid w:val="75BA6ABE"/>
    <w:rsid w:val="75CE7459"/>
    <w:rsid w:val="75D57F36"/>
    <w:rsid w:val="75E84ACA"/>
    <w:rsid w:val="75F309C1"/>
    <w:rsid w:val="75F4178A"/>
    <w:rsid w:val="76060C6F"/>
    <w:rsid w:val="762C1683"/>
    <w:rsid w:val="766C45F5"/>
    <w:rsid w:val="76A85706"/>
    <w:rsid w:val="76A969AA"/>
    <w:rsid w:val="76AB1463"/>
    <w:rsid w:val="76E77774"/>
    <w:rsid w:val="770345BC"/>
    <w:rsid w:val="77142532"/>
    <w:rsid w:val="77193CC8"/>
    <w:rsid w:val="771C29F2"/>
    <w:rsid w:val="77576179"/>
    <w:rsid w:val="77836BD7"/>
    <w:rsid w:val="77AF0032"/>
    <w:rsid w:val="77C67492"/>
    <w:rsid w:val="77D00208"/>
    <w:rsid w:val="780322B0"/>
    <w:rsid w:val="780C3C94"/>
    <w:rsid w:val="78382B88"/>
    <w:rsid w:val="784703AF"/>
    <w:rsid w:val="784A620C"/>
    <w:rsid w:val="78642A2D"/>
    <w:rsid w:val="7880611D"/>
    <w:rsid w:val="78A1104F"/>
    <w:rsid w:val="78B6104A"/>
    <w:rsid w:val="78C348A0"/>
    <w:rsid w:val="78CC5BA3"/>
    <w:rsid w:val="78E45A45"/>
    <w:rsid w:val="78E917B1"/>
    <w:rsid w:val="78EC6664"/>
    <w:rsid w:val="791335DD"/>
    <w:rsid w:val="79332BB8"/>
    <w:rsid w:val="793A3776"/>
    <w:rsid w:val="793E6D2B"/>
    <w:rsid w:val="79482C53"/>
    <w:rsid w:val="79521ED6"/>
    <w:rsid w:val="796676DA"/>
    <w:rsid w:val="79766716"/>
    <w:rsid w:val="7980508A"/>
    <w:rsid w:val="79C36947"/>
    <w:rsid w:val="79CE0999"/>
    <w:rsid w:val="79E11FED"/>
    <w:rsid w:val="7A0B383F"/>
    <w:rsid w:val="7A1234DC"/>
    <w:rsid w:val="7A2538E2"/>
    <w:rsid w:val="7A363857"/>
    <w:rsid w:val="7A5455C7"/>
    <w:rsid w:val="7A662C65"/>
    <w:rsid w:val="7A7C7257"/>
    <w:rsid w:val="7B1A1A71"/>
    <w:rsid w:val="7B2E73F1"/>
    <w:rsid w:val="7B6A2721"/>
    <w:rsid w:val="7BC12FE0"/>
    <w:rsid w:val="7BC51FC9"/>
    <w:rsid w:val="7BD02289"/>
    <w:rsid w:val="7C054470"/>
    <w:rsid w:val="7C454D53"/>
    <w:rsid w:val="7C557543"/>
    <w:rsid w:val="7C8070D3"/>
    <w:rsid w:val="7C811BF4"/>
    <w:rsid w:val="7CEE0935"/>
    <w:rsid w:val="7D06526A"/>
    <w:rsid w:val="7D515038"/>
    <w:rsid w:val="7DA242B2"/>
    <w:rsid w:val="7DA934D9"/>
    <w:rsid w:val="7DAD029D"/>
    <w:rsid w:val="7DC222ED"/>
    <w:rsid w:val="7DD07C3A"/>
    <w:rsid w:val="7DE309A7"/>
    <w:rsid w:val="7DFC2F72"/>
    <w:rsid w:val="7E0E3A29"/>
    <w:rsid w:val="7E0E43B9"/>
    <w:rsid w:val="7E937BA6"/>
    <w:rsid w:val="7E9C2786"/>
    <w:rsid w:val="7EAF46B4"/>
    <w:rsid w:val="7EBF3876"/>
    <w:rsid w:val="7EE11595"/>
    <w:rsid w:val="7EFF676B"/>
    <w:rsid w:val="7F233CFD"/>
    <w:rsid w:val="7F29160C"/>
    <w:rsid w:val="7F73286C"/>
    <w:rsid w:val="7FB263FD"/>
    <w:rsid w:val="7FC24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qFormat="1" w:unhideWhenUsed="0" w:uiPriority="39" w:semiHidden="0"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65"/>
    <w:qFormat/>
    <w:uiPriority w:val="0"/>
    <w:pPr>
      <w:keepNext/>
      <w:keepLines/>
      <w:spacing w:before="260" w:after="260" w:line="416" w:lineRule="auto"/>
      <w:outlineLvl w:val="1"/>
    </w:pPr>
    <w:rPr>
      <w:rFonts w:ascii="Arial" w:hAnsi="Arial" w:eastAsia="黑体"/>
      <w:b/>
      <w:bCs/>
      <w:kern w:val="2"/>
      <w:sz w:val="32"/>
      <w:szCs w:val="32"/>
    </w:rPr>
  </w:style>
  <w:style w:type="paragraph" w:styleId="7">
    <w:name w:val="heading 3"/>
    <w:basedOn w:val="1"/>
    <w:next w:val="1"/>
    <w:link w:val="53"/>
    <w:qFormat/>
    <w:uiPriority w:val="0"/>
    <w:pPr>
      <w:keepNext/>
      <w:keepLines/>
      <w:spacing w:before="260" w:after="260" w:line="416" w:lineRule="auto"/>
      <w:outlineLvl w:val="2"/>
    </w:pPr>
    <w:rPr>
      <w:rFonts w:ascii="Calibri" w:hAnsi="Calibri"/>
      <w:b/>
      <w:bCs/>
      <w:kern w:val="2"/>
      <w:sz w:val="32"/>
      <w:szCs w:val="32"/>
    </w:rPr>
  </w:style>
  <w:style w:type="paragraph" w:styleId="8">
    <w:name w:val="heading 4"/>
    <w:basedOn w:val="1"/>
    <w:next w:val="1"/>
    <w:link w:val="5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55"/>
    <w:unhideWhenUsed/>
    <w:qFormat/>
    <w:uiPriority w:val="9"/>
    <w:pPr>
      <w:keepNext/>
      <w:keepLines/>
      <w:spacing w:before="280" w:after="290" w:line="376" w:lineRule="auto"/>
      <w:outlineLvl w:val="4"/>
    </w:pPr>
    <w:rPr>
      <w:b/>
      <w:bCs/>
      <w:sz w:val="28"/>
      <w:szCs w:val="28"/>
    </w:rPr>
  </w:style>
  <w:style w:type="paragraph" w:styleId="10">
    <w:name w:val="heading 6"/>
    <w:basedOn w:val="1"/>
    <w:next w:val="1"/>
    <w:qFormat/>
    <w:uiPriority w:val="0"/>
    <w:pPr>
      <w:keepNext/>
      <w:autoSpaceDE w:val="0"/>
      <w:autoSpaceDN w:val="0"/>
      <w:adjustRightInd w:val="0"/>
      <w:snapToGrid w:val="0"/>
      <w:spacing w:before="240" w:after="64" w:line="320" w:lineRule="auto"/>
      <w:outlineLvl w:val="5"/>
    </w:pPr>
    <w:rPr>
      <w:rFonts w:ascii="Arial" w:hAnsi="Arial" w:eastAsia="黑体"/>
      <w:b/>
      <w:color w:val="000000"/>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64"/>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paragraph" w:styleId="3">
    <w:name w:val="Body Text Indent"/>
    <w:basedOn w:val="1"/>
    <w:next w:val="2"/>
    <w:link w:val="59"/>
    <w:unhideWhenUsed/>
    <w:qFormat/>
    <w:uiPriority w:val="99"/>
    <w:pPr>
      <w:spacing w:after="120"/>
      <w:ind w:left="420" w:leftChars="200"/>
    </w:pPr>
  </w:style>
  <w:style w:type="paragraph" w:customStyle="1" w:styleId="4">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styleId="11">
    <w:name w:val="List Number"/>
    <w:basedOn w:val="1"/>
    <w:qFormat/>
    <w:uiPriority w:val="99"/>
    <w:pPr>
      <w:widowControl/>
      <w:tabs>
        <w:tab w:val="left" w:pos="900"/>
      </w:tabs>
      <w:spacing w:afterLines="50"/>
      <w:ind w:left="900" w:hanging="720"/>
      <w:jc w:val="left"/>
    </w:pPr>
    <w:rPr>
      <w:sz w:val="24"/>
      <w:szCs w:val="24"/>
    </w:rPr>
  </w:style>
  <w:style w:type="paragraph" w:styleId="12">
    <w:name w:val="Normal Indent"/>
    <w:basedOn w:val="1"/>
    <w:next w:val="3"/>
    <w:qFormat/>
    <w:uiPriority w:val="99"/>
    <w:pPr>
      <w:ind w:firstLine="420"/>
    </w:pPr>
    <w:rPr>
      <w:rFonts w:ascii="Calibri" w:hAnsi="Calibri"/>
      <w:kern w:val="2"/>
      <w:sz w:val="21"/>
      <w:szCs w:val="21"/>
    </w:rPr>
  </w:style>
  <w:style w:type="paragraph" w:styleId="13">
    <w:name w:val="Document Map"/>
    <w:basedOn w:val="1"/>
    <w:qFormat/>
    <w:uiPriority w:val="99"/>
    <w:rPr>
      <w:rFonts w:ascii="宋体"/>
      <w:sz w:val="18"/>
      <w:szCs w:val="18"/>
    </w:rPr>
  </w:style>
  <w:style w:type="paragraph" w:styleId="14">
    <w:name w:val="annotation text"/>
    <w:basedOn w:val="1"/>
    <w:link w:val="81"/>
    <w:unhideWhenUsed/>
    <w:qFormat/>
    <w:uiPriority w:val="99"/>
    <w:pPr>
      <w:jc w:val="left"/>
    </w:pPr>
  </w:style>
  <w:style w:type="paragraph" w:styleId="15">
    <w:name w:val="Salutation"/>
    <w:basedOn w:val="1"/>
    <w:next w:val="1"/>
    <w:qFormat/>
    <w:uiPriority w:val="0"/>
  </w:style>
  <w:style w:type="paragraph" w:styleId="16">
    <w:name w:val="Body Text 3"/>
    <w:basedOn w:val="1"/>
    <w:link w:val="57"/>
    <w:qFormat/>
    <w:uiPriority w:val="99"/>
    <w:pPr>
      <w:snapToGrid w:val="0"/>
      <w:spacing w:before="50" w:after="50"/>
    </w:pPr>
    <w:rPr>
      <w:sz w:val="16"/>
      <w:szCs w:val="16"/>
    </w:rPr>
  </w:style>
  <w:style w:type="paragraph" w:styleId="17">
    <w:name w:val="Body Text"/>
    <w:basedOn w:val="1"/>
    <w:next w:val="18"/>
    <w:link w:val="58"/>
    <w:qFormat/>
    <w:uiPriority w:val="99"/>
    <w:pPr>
      <w:spacing w:after="120"/>
    </w:pPr>
    <w:rPr>
      <w:sz w:val="24"/>
      <w:szCs w:val="24"/>
    </w:rPr>
  </w:style>
  <w:style w:type="paragraph" w:styleId="18">
    <w:name w:val="Body Text First Indent"/>
    <w:basedOn w:val="17"/>
    <w:next w:val="19"/>
    <w:qFormat/>
    <w:uiPriority w:val="0"/>
    <w:pPr>
      <w:ind w:firstLine="420"/>
    </w:pPr>
    <w:rPr>
      <w:rFonts w:eastAsia="楷体_GB2312"/>
      <w:sz w:val="32"/>
      <w:szCs w:val="20"/>
    </w:rPr>
  </w:style>
  <w:style w:type="paragraph" w:styleId="19">
    <w:name w:val="toc 6"/>
    <w:basedOn w:val="1"/>
    <w:next w:val="1"/>
    <w:unhideWhenUsed/>
    <w:qFormat/>
    <w:uiPriority w:val="39"/>
    <w:pPr>
      <w:ind w:left="2100" w:leftChars="1000"/>
    </w:pPr>
  </w:style>
  <w:style w:type="paragraph" w:styleId="20">
    <w:name w:val="List 2"/>
    <w:basedOn w:val="1"/>
    <w:qFormat/>
    <w:uiPriority w:val="99"/>
    <w:pPr>
      <w:ind w:left="100" w:leftChars="200" w:hanging="200" w:hangingChars="200"/>
    </w:pPr>
    <w:rPr>
      <w:sz w:val="28"/>
      <w:szCs w:val="28"/>
    </w:rPr>
  </w:style>
  <w:style w:type="paragraph" w:styleId="21">
    <w:name w:val="Plain Text"/>
    <w:basedOn w:val="1"/>
    <w:next w:val="1"/>
    <w:link w:val="56"/>
    <w:qFormat/>
    <w:uiPriority w:val="0"/>
    <w:pPr>
      <w:spacing w:beforeLines="50" w:afterLines="50" w:line="400" w:lineRule="exact"/>
    </w:pPr>
    <w:rPr>
      <w:rFonts w:ascii="宋体" w:hAnsi="Courier New" w:cs="宋体"/>
      <w:kern w:val="2"/>
      <w:sz w:val="24"/>
      <w:szCs w:val="24"/>
    </w:rPr>
  </w:style>
  <w:style w:type="paragraph" w:styleId="22">
    <w:name w:val="toc 8"/>
    <w:basedOn w:val="1"/>
    <w:next w:val="1"/>
    <w:qFormat/>
    <w:uiPriority w:val="39"/>
    <w:pPr>
      <w:ind w:left="2940" w:leftChars="1400"/>
    </w:pPr>
    <w:rPr>
      <w:kern w:val="2"/>
      <w:szCs w:val="24"/>
    </w:rPr>
  </w:style>
  <w:style w:type="paragraph" w:styleId="23">
    <w:name w:val="Date"/>
    <w:basedOn w:val="1"/>
    <w:next w:val="1"/>
    <w:qFormat/>
    <w:uiPriority w:val="0"/>
    <w:pPr>
      <w:ind w:left="2500" w:leftChars="2500"/>
    </w:pPr>
    <w:rPr>
      <w:rFonts w:eastAsia="楷体_GB2312"/>
      <w:sz w:val="32"/>
    </w:rPr>
  </w:style>
  <w:style w:type="paragraph" w:styleId="24">
    <w:name w:val="Body Text Indent 2"/>
    <w:basedOn w:val="1"/>
    <w:next w:val="25"/>
    <w:qFormat/>
    <w:uiPriority w:val="0"/>
    <w:pPr>
      <w:spacing w:line="520" w:lineRule="exact"/>
      <w:ind w:firstLine="573"/>
    </w:pPr>
    <w:rPr>
      <w:rFonts w:ascii="仿宋_GB2312" w:eastAsia="仿宋_GB2312"/>
      <w:sz w:val="32"/>
    </w:rPr>
  </w:style>
  <w:style w:type="paragraph" w:styleId="25">
    <w:name w:val="toc 1"/>
    <w:basedOn w:val="1"/>
    <w:next w:val="1"/>
    <w:qFormat/>
    <w:uiPriority w:val="39"/>
    <w:pPr>
      <w:tabs>
        <w:tab w:val="right" w:leader="dot" w:pos="8835"/>
      </w:tabs>
    </w:pPr>
    <w:rPr>
      <w:rFonts w:eastAsia="仿宋_GB2312"/>
      <w:sz w:val="32"/>
    </w:rPr>
  </w:style>
  <w:style w:type="paragraph" w:styleId="26">
    <w:name w:val="Balloon Text"/>
    <w:basedOn w:val="1"/>
    <w:link w:val="60"/>
    <w:unhideWhenUsed/>
    <w:qFormat/>
    <w:uiPriority w:val="99"/>
    <w:rPr>
      <w:sz w:val="18"/>
      <w:szCs w:val="18"/>
    </w:rPr>
  </w:style>
  <w:style w:type="paragraph" w:styleId="27">
    <w:name w:val="footer"/>
    <w:basedOn w:val="1"/>
    <w:link w:val="61"/>
    <w:qFormat/>
    <w:uiPriority w:val="99"/>
    <w:pPr>
      <w:tabs>
        <w:tab w:val="center" w:pos="4153"/>
        <w:tab w:val="right" w:pos="8306"/>
      </w:tabs>
      <w:snapToGrid w:val="0"/>
      <w:jc w:val="left"/>
    </w:pPr>
    <w:rPr>
      <w:rFonts w:eastAsia="黑体"/>
      <w:sz w:val="18"/>
      <w:szCs w:val="18"/>
    </w:rPr>
  </w:style>
  <w:style w:type="paragraph" w:styleId="28">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9">
    <w:name w:val="Body Text Indent 3"/>
    <w:basedOn w:val="1"/>
    <w:link w:val="63"/>
    <w:unhideWhenUsed/>
    <w:qFormat/>
    <w:uiPriority w:val="99"/>
    <w:pPr>
      <w:spacing w:after="120"/>
      <w:ind w:left="420" w:leftChars="200"/>
    </w:pPr>
    <w:rPr>
      <w:sz w:val="16"/>
      <w:szCs w:val="16"/>
    </w:rPr>
  </w:style>
  <w:style w:type="paragraph" w:styleId="30">
    <w:name w:val="table of figures"/>
    <w:basedOn w:val="1"/>
    <w:next w:val="1"/>
    <w:unhideWhenUsed/>
    <w:qFormat/>
    <w:uiPriority w:val="99"/>
    <w:pPr>
      <w:tabs>
        <w:tab w:val="left" w:pos="1270"/>
      </w:tabs>
      <w:spacing w:line="360" w:lineRule="auto"/>
      <w:ind w:left="1270" w:hanging="420"/>
      <w:jc w:val="left"/>
    </w:pPr>
    <w:rPr>
      <w:smallCaps/>
    </w:rPr>
  </w:style>
  <w:style w:type="paragraph" w:styleId="31">
    <w:name w:val="Body Text 2"/>
    <w:basedOn w:val="1"/>
    <w:qFormat/>
    <w:uiPriority w:val="0"/>
    <w:pPr>
      <w:widowControl/>
      <w:snapToGrid w:val="0"/>
      <w:spacing w:before="50" w:afterLines="50" w:line="400" w:lineRule="exact"/>
      <w:jc w:val="left"/>
    </w:pPr>
    <w:rPr>
      <w:rFonts w:hAnsi="宋体"/>
      <w:color w:val="000000"/>
      <w:kern w:val="2"/>
      <w:szCs w:val="24"/>
    </w:rPr>
  </w:style>
  <w:style w:type="paragraph" w:styleId="32">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33">
    <w:name w:val="annotation subject"/>
    <w:basedOn w:val="14"/>
    <w:next w:val="14"/>
    <w:link w:val="82"/>
    <w:unhideWhenUsed/>
    <w:qFormat/>
    <w:uiPriority w:val="99"/>
    <w:rPr>
      <w:b/>
      <w:bCs/>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99"/>
  </w:style>
  <w:style w:type="character" w:styleId="38">
    <w:name w:val="Emphasis"/>
    <w:qFormat/>
    <w:uiPriority w:val="0"/>
    <w:rPr>
      <w:rFonts w:cs="Times New Roman"/>
      <w:i/>
    </w:rPr>
  </w:style>
  <w:style w:type="character" w:styleId="39">
    <w:name w:val="Hyperlink"/>
    <w:basedOn w:val="36"/>
    <w:qFormat/>
    <w:uiPriority w:val="99"/>
    <w:rPr>
      <w:color w:val="0000FF"/>
      <w:u w:val="single"/>
    </w:rPr>
  </w:style>
  <w:style w:type="character" w:styleId="40">
    <w:name w:val="annotation reference"/>
    <w:basedOn w:val="36"/>
    <w:unhideWhenUsed/>
    <w:qFormat/>
    <w:uiPriority w:val="99"/>
    <w:rPr>
      <w:sz w:val="21"/>
      <w:szCs w:val="21"/>
    </w:rPr>
  </w:style>
  <w:style w:type="paragraph" w:customStyle="1" w:styleId="41">
    <w:name w:val="[Normal]"/>
    <w:qFormat/>
    <w:uiPriority w:val="0"/>
    <w:rPr>
      <w:rFonts w:ascii="宋体" w:hAnsi="宋体" w:eastAsia="宋体" w:cs="Times New Roman"/>
      <w:sz w:val="24"/>
      <w:lang w:val="en-US" w:eastAsia="en-US" w:bidi="ar-SA"/>
    </w:rPr>
  </w:style>
  <w:style w:type="paragraph" w:customStyle="1" w:styleId="42">
    <w:name w:val="正文1"/>
    <w:basedOn w:val="13"/>
    <w:next w:val="43"/>
    <w:qFormat/>
    <w:uiPriority w:val="0"/>
    <w:pPr>
      <w:adjustRightInd w:val="0"/>
      <w:spacing w:line="318" w:lineRule="atLeast"/>
      <w:ind w:left="369" w:firstLine="369"/>
      <w:textAlignment w:val="baseline"/>
    </w:pPr>
    <w:rPr>
      <w:sz w:val="21"/>
    </w:rPr>
  </w:style>
  <w:style w:type="paragraph" w:customStyle="1" w:styleId="43">
    <w:name w:val="自动更正"/>
    <w:next w:val="44"/>
    <w:qFormat/>
    <w:uiPriority w:val="0"/>
    <w:pPr>
      <w:widowControl w:val="0"/>
      <w:jc w:val="both"/>
    </w:pPr>
    <w:rPr>
      <w:rFonts w:ascii="黑体" w:hAnsi="黑体" w:eastAsia="微软雅黑" w:cs="黑体"/>
      <w:kern w:val="2"/>
      <w:sz w:val="21"/>
      <w:szCs w:val="24"/>
      <w:lang w:val="en-US" w:eastAsia="zh-CN" w:bidi="ar-SA"/>
    </w:rPr>
  </w:style>
  <w:style w:type="paragraph" w:customStyle="1" w:styleId="44">
    <w:name w:val="xl39"/>
    <w:basedOn w:val="1"/>
    <w:next w:val="45"/>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olor w:val="000000"/>
      <w:kern w:val="0"/>
      <w:sz w:val="18"/>
      <w:szCs w:val="18"/>
    </w:rPr>
  </w:style>
  <w:style w:type="paragraph" w:customStyle="1" w:styleId="45">
    <w:name w:val="分手多日，近况如何？"/>
    <w:next w:val="1"/>
    <w:qFormat/>
    <w:uiPriority w:val="0"/>
    <w:pPr>
      <w:widowControl w:val="0"/>
      <w:jc w:val="both"/>
    </w:pPr>
    <w:rPr>
      <w:rFonts w:ascii="Calibri" w:hAnsi="Calibri" w:eastAsia="宋体" w:cs="Times New Roman"/>
      <w:sz w:val="21"/>
      <w:lang w:val="en-US" w:eastAsia="zh-CN" w:bidi="ar-SA"/>
    </w:rPr>
  </w:style>
  <w:style w:type="paragraph" w:customStyle="1" w:styleId="46">
    <w:name w:val="BodyText1I"/>
    <w:basedOn w:val="47"/>
    <w:next w:val="1"/>
    <w:qFormat/>
    <w:uiPriority w:val="0"/>
    <w:pPr>
      <w:ind w:firstLine="420" w:firstLineChars="100"/>
    </w:pPr>
  </w:style>
  <w:style w:type="paragraph" w:customStyle="1" w:styleId="47">
    <w:name w:val="BodyText"/>
    <w:basedOn w:val="1"/>
    <w:next w:val="48"/>
    <w:qFormat/>
    <w:uiPriority w:val="0"/>
    <w:pPr>
      <w:textAlignment w:val="baseline"/>
    </w:pPr>
    <w:rPr>
      <w:rFonts w:ascii="宋体" w:hAnsi="宋体"/>
      <w:szCs w:val="21"/>
      <w:lang w:val="zh-CN" w:bidi="zh-CN"/>
    </w:rPr>
  </w:style>
  <w:style w:type="paragraph" w:customStyle="1" w:styleId="48">
    <w:name w:val="TOC2"/>
    <w:basedOn w:val="1"/>
    <w:next w:val="1"/>
    <w:qFormat/>
    <w:uiPriority w:val="0"/>
    <w:pPr>
      <w:ind w:left="420" w:leftChars="200"/>
      <w:textAlignment w:val="baseline"/>
    </w:pPr>
  </w:style>
  <w:style w:type="paragraph" w:customStyle="1" w:styleId="49">
    <w:name w:val="样式 表格正文 + 两端对齐"/>
    <w:basedOn w:val="1"/>
    <w:next w:val="50"/>
    <w:qFormat/>
    <w:uiPriority w:val="0"/>
    <w:pPr>
      <w:spacing w:line="300" w:lineRule="auto"/>
    </w:pPr>
  </w:style>
  <w:style w:type="paragraph" w:customStyle="1" w:styleId="50">
    <w:name w:val="正文11"/>
    <w:basedOn w:val="13"/>
    <w:next w:val="1"/>
    <w:link w:val="68"/>
    <w:qFormat/>
    <w:uiPriority w:val="0"/>
    <w:pPr>
      <w:spacing w:line="360" w:lineRule="auto"/>
      <w:ind w:firstLine="480" w:firstLineChars="200"/>
    </w:pPr>
    <w:rPr>
      <w:rFonts w:ascii="等线" w:hAnsi="等线" w:eastAsia="等线" w:cs="宋体"/>
      <w:kern w:val="2"/>
      <w:sz w:val="24"/>
      <w:szCs w:val="22"/>
    </w:rPr>
  </w:style>
  <w:style w:type="character" w:customStyle="1" w:styleId="51">
    <w:name w:val="标题 1 字符"/>
    <w:basedOn w:val="36"/>
    <w:link w:val="5"/>
    <w:qFormat/>
    <w:uiPriority w:val="9"/>
    <w:rPr>
      <w:rFonts w:ascii="Times New Roman" w:hAnsi="Times New Roman" w:eastAsia="宋体" w:cs="Times New Roman"/>
      <w:b/>
      <w:bCs/>
      <w:kern w:val="44"/>
      <w:sz w:val="44"/>
      <w:szCs w:val="44"/>
    </w:rPr>
  </w:style>
  <w:style w:type="character" w:customStyle="1" w:styleId="52">
    <w:name w:val="标题 2 Char"/>
    <w:basedOn w:val="36"/>
    <w:semiHidden/>
    <w:qFormat/>
    <w:uiPriority w:val="9"/>
    <w:rPr>
      <w:rFonts w:asciiTheme="majorHAnsi" w:hAnsiTheme="majorHAnsi" w:eastAsiaTheme="majorEastAsia" w:cstheme="majorBidi"/>
      <w:b/>
      <w:bCs/>
      <w:kern w:val="0"/>
      <w:sz w:val="32"/>
      <w:szCs w:val="32"/>
    </w:rPr>
  </w:style>
  <w:style w:type="character" w:customStyle="1" w:styleId="53">
    <w:name w:val="标题 3 字符"/>
    <w:basedOn w:val="36"/>
    <w:link w:val="7"/>
    <w:qFormat/>
    <w:uiPriority w:val="0"/>
    <w:rPr>
      <w:rFonts w:ascii="Calibri" w:hAnsi="Calibri" w:eastAsia="宋体" w:cs="Times New Roman"/>
      <w:b/>
      <w:bCs/>
      <w:sz w:val="32"/>
      <w:szCs w:val="32"/>
    </w:rPr>
  </w:style>
  <w:style w:type="character" w:customStyle="1" w:styleId="54">
    <w:name w:val="标题 4 字符"/>
    <w:basedOn w:val="36"/>
    <w:link w:val="8"/>
    <w:semiHidden/>
    <w:qFormat/>
    <w:uiPriority w:val="9"/>
    <w:rPr>
      <w:rFonts w:asciiTheme="majorHAnsi" w:hAnsiTheme="majorHAnsi" w:eastAsiaTheme="majorEastAsia" w:cstheme="majorBidi"/>
      <w:b/>
      <w:bCs/>
      <w:kern w:val="0"/>
      <w:sz w:val="28"/>
      <w:szCs w:val="28"/>
    </w:rPr>
  </w:style>
  <w:style w:type="character" w:customStyle="1" w:styleId="55">
    <w:name w:val="标题 5 字符"/>
    <w:basedOn w:val="36"/>
    <w:link w:val="9"/>
    <w:semiHidden/>
    <w:qFormat/>
    <w:uiPriority w:val="9"/>
    <w:rPr>
      <w:rFonts w:ascii="Times New Roman" w:hAnsi="Times New Roman" w:eastAsia="宋体" w:cs="Times New Roman"/>
      <w:b/>
      <w:bCs/>
      <w:kern w:val="0"/>
      <w:sz w:val="28"/>
      <w:szCs w:val="28"/>
    </w:rPr>
  </w:style>
  <w:style w:type="character" w:customStyle="1" w:styleId="56">
    <w:name w:val="纯文本 字符"/>
    <w:basedOn w:val="36"/>
    <w:link w:val="21"/>
    <w:qFormat/>
    <w:uiPriority w:val="99"/>
    <w:rPr>
      <w:rFonts w:ascii="宋体" w:hAnsi="Courier New" w:eastAsia="宋体" w:cs="宋体"/>
      <w:sz w:val="24"/>
      <w:szCs w:val="24"/>
    </w:rPr>
  </w:style>
  <w:style w:type="character" w:customStyle="1" w:styleId="57">
    <w:name w:val="正文文本 3 字符"/>
    <w:basedOn w:val="36"/>
    <w:link w:val="16"/>
    <w:qFormat/>
    <w:uiPriority w:val="99"/>
    <w:rPr>
      <w:rFonts w:ascii="Times New Roman" w:hAnsi="Times New Roman" w:eastAsia="宋体" w:cs="Times New Roman"/>
      <w:kern w:val="0"/>
      <w:sz w:val="16"/>
      <w:szCs w:val="16"/>
    </w:rPr>
  </w:style>
  <w:style w:type="character" w:customStyle="1" w:styleId="58">
    <w:name w:val="正文文本 字符"/>
    <w:basedOn w:val="36"/>
    <w:link w:val="17"/>
    <w:qFormat/>
    <w:uiPriority w:val="99"/>
    <w:rPr>
      <w:rFonts w:ascii="Times New Roman" w:hAnsi="Times New Roman" w:eastAsia="宋体" w:cs="Times New Roman"/>
      <w:kern w:val="0"/>
      <w:sz w:val="24"/>
      <w:szCs w:val="24"/>
    </w:rPr>
  </w:style>
  <w:style w:type="character" w:customStyle="1" w:styleId="59">
    <w:name w:val="正文文本缩进 字符"/>
    <w:basedOn w:val="36"/>
    <w:link w:val="3"/>
    <w:semiHidden/>
    <w:qFormat/>
    <w:uiPriority w:val="99"/>
    <w:rPr>
      <w:rFonts w:ascii="Times New Roman" w:hAnsi="Times New Roman" w:eastAsia="宋体" w:cs="Times New Roman"/>
      <w:kern w:val="0"/>
      <w:sz w:val="20"/>
      <w:szCs w:val="20"/>
    </w:rPr>
  </w:style>
  <w:style w:type="character" w:customStyle="1" w:styleId="60">
    <w:name w:val="批注框文本 字符"/>
    <w:basedOn w:val="36"/>
    <w:link w:val="26"/>
    <w:semiHidden/>
    <w:qFormat/>
    <w:uiPriority w:val="99"/>
    <w:rPr>
      <w:rFonts w:ascii="Times New Roman" w:hAnsi="Times New Roman" w:eastAsia="宋体" w:cs="Times New Roman"/>
      <w:kern w:val="0"/>
      <w:sz w:val="18"/>
      <w:szCs w:val="18"/>
    </w:rPr>
  </w:style>
  <w:style w:type="character" w:customStyle="1" w:styleId="61">
    <w:name w:val="页脚 字符"/>
    <w:basedOn w:val="36"/>
    <w:link w:val="27"/>
    <w:qFormat/>
    <w:uiPriority w:val="99"/>
    <w:rPr>
      <w:rFonts w:ascii="Times New Roman" w:hAnsi="Times New Roman" w:eastAsia="黑体" w:cs="Times New Roman"/>
      <w:kern w:val="0"/>
      <w:sz w:val="18"/>
      <w:szCs w:val="18"/>
    </w:rPr>
  </w:style>
  <w:style w:type="character" w:customStyle="1" w:styleId="62">
    <w:name w:val="页眉 字符"/>
    <w:basedOn w:val="36"/>
    <w:link w:val="28"/>
    <w:qFormat/>
    <w:uiPriority w:val="99"/>
    <w:rPr>
      <w:rFonts w:ascii="Times New Roman" w:hAnsi="Times New Roman" w:eastAsia="宋体" w:cs="Times New Roman"/>
      <w:kern w:val="0"/>
      <w:sz w:val="18"/>
      <w:szCs w:val="18"/>
    </w:rPr>
  </w:style>
  <w:style w:type="character" w:customStyle="1" w:styleId="63">
    <w:name w:val="正文文本缩进 3 字符"/>
    <w:basedOn w:val="36"/>
    <w:link w:val="29"/>
    <w:semiHidden/>
    <w:qFormat/>
    <w:uiPriority w:val="99"/>
    <w:rPr>
      <w:rFonts w:ascii="Times New Roman" w:hAnsi="Times New Roman" w:eastAsia="宋体" w:cs="Times New Roman"/>
      <w:kern w:val="0"/>
      <w:sz w:val="16"/>
      <w:szCs w:val="16"/>
    </w:rPr>
  </w:style>
  <w:style w:type="character" w:customStyle="1" w:styleId="64">
    <w:name w:val="正文文本首行缩进 2 字符"/>
    <w:basedOn w:val="59"/>
    <w:link w:val="2"/>
    <w:qFormat/>
    <w:uiPriority w:val="0"/>
    <w:rPr>
      <w:rFonts w:ascii="仿宋_GB2312" w:hAnsi="Courier New" w:eastAsia="仿宋_GB2312" w:cs="宋体"/>
      <w:spacing w:val="-4"/>
      <w:kern w:val="0"/>
      <w:sz w:val="18"/>
      <w:szCs w:val="21"/>
    </w:rPr>
  </w:style>
  <w:style w:type="character" w:customStyle="1" w:styleId="65">
    <w:name w:val="标题 2 字符"/>
    <w:link w:val="6"/>
    <w:qFormat/>
    <w:uiPriority w:val="0"/>
    <w:rPr>
      <w:rFonts w:ascii="Arial" w:hAnsi="Arial" w:eastAsia="黑体" w:cs="Times New Roman"/>
      <w:b/>
      <w:bCs/>
      <w:sz w:val="32"/>
      <w:szCs w:val="32"/>
    </w:rPr>
  </w:style>
  <w:style w:type="paragraph" w:customStyle="1" w:styleId="66">
    <w:name w:val="列出段落1"/>
    <w:basedOn w:val="1"/>
    <w:link w:val="67"/>
    <w:qFormat/>
    <w:uiPriority w:val="34"/>
    <w:pPr>
      <w:ind w:firstLine="420" w:firstLineChars="200"/>
    </w:pPr>
    <w:rPr>
      <w:rFonts w:ascii="Calibri" w:hAnsi="Calibri"/>
      <w:kern w:val="2"/>
      <w:sz w:val="21"/>
      <w:szCs w:val="22"/>
    </w:rPr>
  </w:style>
  <w:style w:type="character" w:customStyle="1" w:styleId="67">
    <w:name w:val="列出段落 Char"/>
    <w:link w:val="66"/>
    <w:qFormat/>
    <w:uiPriority w:val="34"/>
    <w:rPr>
      <w:rFonts w:ascii="Calibri" w:hAnsi="Calibri" w:eastAsia="宋体" w:cs="Times New Roman"/>
    </w:rPr>
  </w:style>
  <w:style w:type="character" w:customStyle="1" w:styleId="68">
    <w:name w:val="正文1 Char"/>
    <w:link w:val="50"/>
    <w:qFormat/>
    <w:uiPriority w:val="0"/>
    <w:rPr>
      <w:rFonts w:ascii="等线" w:hAnsi="等线" w:eastAsia="等线" w:cs="宋体"/>
      <w:sz w:val="24"/>
    </w:rPr>
  </w:style>
  <w:style w:type="paragraph" w:customStyle="1" w:styleId="69">
    <w:name w:val="正文段"/>
    <w:basedOn w:val="1"/>
    <w:qFormat/>
    <w:uiPriority w:val="99"/>
    <w:pPr>
      <w:widowControl/>
      <w:snapToGrid w:val="0"/>
      <w:spacing w:afterLines="50"/>
      <w:ind w:firstLine="200" w:firstLineChars="200"/>
    </w:pPr>
    <w:rPr>
      <w:sz w:val="24"/>
      <w:szCs w:val="24"/>
    </w:rPr>
  </w:style>
  <w:style w:type="paragraph" w:customStyle="1" w:styleId="70">
    <w:name w:val="_Style 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71">
    <w:name w:val="默认段落字体 Para Char Char Char Char Char Char Char Char Char1 Char Char Char Char"/>
    <w:basedOn w:val="1"/>
    <w:qFormat/>
    <w:uiPriority w:val="99"/>
    <w:rPr>
      <w:rFonts w:ascii="Tahoma" w:hAnsi="Tahoma" w:cs="Tahoma"/>
      <w:sz w:val="24"/>
      <w:szCs w:val="24"/>
    </w:rPr>
  </w:style>
  <w:style w:type="paragraph" w:customStyle="1" w:styleId="72">
    <w:name w:val="报告表格内容（居中通用）"/>
    <w:basedOn w:val="1"/>
    <w:qFormat/>
    <w:uiPriority w:val="0"/>
    <w:pPr>
      <w:snapToGrid w:val="0"/>
      <w:spacing w:line="0" w:lineRule="atLeast"/>
      <w:ind w:firstLine="15"/>
      <w:jc w:val="center"/>
    </w:pPr>
    <w:rPr>
      <w:rFonts w:ascii="Swis721 LtCn BT" w:hAnsi="Swis721 LtCn BT"/>
      <w:color w:val="000000"/>
      <w:szCs w:val="21"/>
    </w:rPr>
  </w:style>
  <w:style w:type="paragraph" w:customStyle="1" w:styleId="73">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74">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75">
    <w:name w:val="标题 2 Char2"/>
    <w:qFormat/>
    <w:uiPriority w:val="0"/>
    <w:rPr>
      <w:rFonts w:ascii="Arial" w:hAnsi="Arial" w:eastAsia="宋体"/>
      <w:b/>
      <w:bCs/>
      <w:kern w:val="2"/>
      <w:sz w:val="28"/>
      <w:szCs w:val="32"/>
      <w:lang w:val="en-US" w:eastAsia="zh-CN" w:bidi="ar-SA"/>
    </w:rPr>
  </w:style>
  <w:style w:type="paragraph" w:customStyle="1" w:styleId="76">
    <w:name w:val="Char"/>
    <w:basedOn w:val="1"/>
    <w:qFormat/>
    <w:uiPriority w:val="0"/>
  </w:style>
  <w:style w:type="paragraph" w:customStyle="1" w:styleId="77">
    <w:name w:val="reader-word-layer"/>
    <w:basedOn w:val="1"/>
    <w:qFormat/>
    <w:uiPriority w:val="99"/>
    <w:pPr>
      <w:widowControl/>
      <w:spacing w:before="100" w:beforeAutospacing="1" w:after="100" w:afterAutospacing="1"/>
      <w:jc w:val="left"/>
    </w:pPr>
    <w:rPr>
      <w:rFonts w:ascii="宋体" w:hAnsi="Calibri" w:cs="宋体"/>
      <w:sz w:val="24"/>
      <w:szCs w:val="24"/>
    </w:rPr>
  </w:style>
  <w:style w:type="paragraph" w:customStyle="1" w:styleId="78">
    <w:name w:val="正文首行缩进 21"/>
    <w:basedOn w:val="79"/>
    <w:qFormat/>
    <w:uiPriority w:val="0"/>
    <w:pPr>
      <w:ind w:firstLine="420"/>
    </w:pPr>
    <w:rPr>
      <w:rFonts w:cs="宋体"/>
    </w:rPr>
  </w:style>
  <w:style w:type="paragraph" w:customStyle="1" w:styleId="79">
    <w:name w:val="正文文本缩进1"/>
    <w:basedOn w:val="1"/>
    <w:next w:val="1"/>
    <w:qFormat/>
    <w:uiPriority w:val="0"/>
    <w:pPr>
      <w:ind w:left="420" w:leftChars="200"/>
    </w:pPr>
    <w:rPr>
      <w:color w:val="000000"/>
      <w:sz w:val="21"/>
      <w:szCs w:val="21"/>
    </w:rPr>
  </w:style>
  <w:style w:type="character" w:customStyle="1" w:styleId="80">
    <w:name w:val="无"/>
    <w:qFormat/>
    <w:uiPriority w:val="99"/>
  </w:style>
  <w:style w:type="character" w:customStyle="1" w:styleId="81">
    <w:name w:val="批注文字 字符"/>
    <w:basedOn w:val="36"/>
    <w:link w:val="14"/>
    <w:semiHidden/>
    <w:qFormat/>
    <w:uiPriority w:val="99"/>
  </w:style>
  <w:style w:type="character" w:customStyle="1" w:styleId="82">
    <w:name w:val="批注主题 字符"/>
    <w:basedOn w:val="81"/>
    <w:link w:val="33"/>
    <w:qFormat/>
    <w:uiPriority w:val="0"/>
  </w:style>
  <w:style w:type="paragraph" w:customStyle="1" w:styleId="83">
    <w:name w:val="修订1"/>
    <w:hidden/>
    <w:unhideWhenUsed/>
    <w:qFormat/>
    <w:uiPriority w:val="99"/>
    <w:rPr>
      <w:rFonts w:ascii="Times New Roman" w:hAnsi="Times New Roman" w:eastAsia="宋体" w:cs="Times New Roman"/>
      <w:lang w:val="en-US" w:eastAsia="zh-CN" w:bidi="ar-SA"/>
    </w:rPr>
  </w:style>
  <w:style w:type="character" w:customStyle="1" w:styleId="84">
    <w:name w:val="fontstyle01"/>
    <w:basedOn w:val="36"/>
    <w:qFormat/>
    <w:uiPriority w:val="0"/>
    <w:rPr>
      <w:rFonts w:hint="eastAsia" w:ascii="仿宋_GB2312" w:eastAsia="仿宋_GB2312"/>
      <w:color w:val="000000"/>
      <w:sz w:val="32"/>
      <w:szCs w:val="32"/>
    </w:rPr>
  </w:style>
  <w:style w:type="paragraph" w:customStyle="1" w:styleId="8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paragraph" w:customStyle="1" w:styleId="86">
    <w:name w:val="所正文"/>
    <w:basedOn w:val="1"/>
    <w:qFormat/>
    <w:uiPriority w:val="99"/>
    <w:pPr>
      <w:spacing w:line="560" w:lineRule="exact"/>
      <w:ind w:right="-483" w:rightChars="-230" w:firstLine="640" w:firstLineChars="200"/>
    </w:pPr>
    <w:rPr>
      <w:rFonts w:eastAsia="仿宋_GB2312"/>
      <w:sz w:val="32"/>
      <w:szCs w:val="32"/>
      <w:lang w:val="zh-CN"/>
    </w:rPr>
  </w:style>
  <w:style w:type="paragraph" w:customStyle="1" w:styleId="87">
    <w:name w:val="列出段落2"/>
    <w:basedOn w:val="1"/>
    <w:qFormat/>
    <w:uiPriority w:val="99"/>
    <w:pPr>
      <w:ind w:firstLine="420" w:firstLineChars="200"/>
    </w:pPr>
  </w:style>
  <w:style w:type="character" w:customStyle="1" w:styleId="88">
    <w:name w:val="纯文本 Char1"/>
    <w:qFormat/>
    <w:uiPriority w:val="0"/>
    <w:rPr>
      <w:rFonts w:ascii="宋体" w:hAnsi="Courier New" w:eastAsia="宋体"/>
      <w:kern w:val="2"/>
      <w:sz w:val="21"/>
      <w:szCs w:val="21"/>
      <w:lang w:val="en-US" w:eastAsia="zh-CN" w:bidi="ar-SA"/>
    </w:rPr>
  </w:style>
  <w:style w:type="character" w:customStyle="1" w:styleId="89">
    <w:name w:val="font11"/>
    <w:basedOn w:val="36"/>
    <w:qFormat/>
    <w:uiPriority w:val="0"/>
    <w:rPr>
      <w:rFonts w:hint="eastAsia" w:ascii="宋体" w:hAnsi="宋体" w:eastAsia="宋体" w:cs="宋体"/>
      <w:color w:val="000000"/>
      <w:sz w:val="24"/>
      <w:szCs w:val="24"/>
      <w:u w:val="none"/>
    </w:rPr>
  </w:style>
  <w:style w:type="character" w:customStyle="1" w:styleId="90">
    <w:name w:val="font51"/>
    <w:basedOn w:val="36"/>
    <w:qFormat/>
    <w:uiPriority w:val="0"/>
    <w:rPr>
      <w:rFonts w:hint="eastAsia" w:ascii="楷体" w:hAnsi="楷体" w:eastAsia="楷体" w:cs="楷体"/>
      <w:color w:val="FF0000"/>
      <w:sz w:val="24"/>
      <w:szCs w:val="24"/>
      <w:u w:val="none"/>
    </w:rPr>
  </w:style>
  <w:style w:type="paragraph" w:customStyle="1" w:styleId="91">
    <w:name w:val="图"/>
    <w:basedOn w:val="1"/>
    <w:qFormat/>
    <w:uiPriority w:val="0"/>
    <w:pPr>
      <w:keepNext/>
      <w:adjustRightInd w:val="0"/>
      <w:snapToGrid w:val="0"/>
      <w:spacing w:before="60" w:after="60" w:line="300" w:lineRule="auto"/>
      <w:jc w:val="center"/>
    </w:pPr>
    <w:rPr>
      <w:spacing w:val="20"/>
      <w:sz w:val="24"/>
    </w:rPr>
  </w:style>
  <w:style w:type="paragraph" w:customStyle="1" w:styleId="92">
    <w:name w:val="Char1"/>
    <w:basedOn w:val="1"/>
    <w:qFormat/>
    <w:uiPriority w:val="6"/>
  </w:style>
  <w:style w:type="paragraph" w:customStyle="1" w:styleId="93">
    <w:name w:val="Default"/>
    <w:basedOn w:val="1"/>
    <w:qFormat/>
    <w:uiPriority w:val="0"/>
    <w:pPr>
      <w:autoSpaceDE w:val="0"/>
      <w:autoSpaceDN w:val="0"/>
      <w:adjustRightInd w:val="0"/>
      <w:spacing w:before="120" w:after="120"/>
      <w:jc w:val="left"/>
    </w:pPr>
    <w:rPr>
      <w:rFonts w:ascii="宋体" w:hAnsi="宋体" w:cs="宋体"/>
      <w:color w:val="000000"/>
      <w:sz w:val="24"/>
      <w:szCs w:val="24"/>
    </w:rPr>
  </w:style>
  <w:style w:type="paragraph" w:customStyle="1" w:styleId="94">
    <w:name w:val="正文2"/>
    <w:basedOn w:val="1"/>
    <w:qFormat/>
    <w:uiPriority w:val="0"/>
    <w:pPr>
      <w:spacing w:before="156" w:line="360" w:lineRule="auto"/>
      <w:ind w:firstLine="510" w:firstLineChars="200"/>
    </w:pPr>
    <w:rPr>
      <w:sz w:val="24"/>
    </w:rPr>
  </w:style>
  <w:style w:type="character" w:customStyle="1" w:styleId="95">
    <w:name w:val="NormalCharacter"/>
    <w:semiHidden/>
    <w:qFormat/>
    <w:uiPriority w:val="0"/>
  </w:style>
  <w:style w:type="paragraph" w:customStyle="1" w:styleId="96">
    <w:name w:val="4正-b"/>
    <w:basedOn w:val="1"/>
    <w:qFormat/>
    <w:uiPriority w:val="0"/>
    <w:pPr>
      <w:widowControl/>
      <w:spacing w:before="120" w:after="100"/>
      <w:jc w:val="left"/>
    </w:pPr>
    <w:rPr>
      <w:rFonts w:ascii="Arial" w:hAnsi="Arial" w:cs="Arial"/>
      <w:iCs/>
      <w:sz w:val="24"/>
    </w:rPr>
  </w:style>
  <w:style w:type="paragraph" w:customStyle="1" w:styleId="97">
    <w:name w:val="正文 New New New"/>
    <w:qFormat/>
    <w:uiPriority w:val="0"/>
    <w:pPr>
      <w:widowControl w:val="0"/>
      <w:jc w:val="both"/>
    </w:pPr>
    <w:rPr>
      <w:rFonts w:ascii="Calibri" w:hAnsi="Calibri" w:eastAsia="宋体" w:cs="Times New Roman"/>
      <w:kern w:val="2"/>
      <w:sz w:val="24"/>
      <w:lang w:val="en-US" w:eastAsia="zh-CN" w:bidi="ar-SA"/>
    </w:rPr>
  </w:style>
  <w:style w:type="paragraph" w:customStyle="1" w:styleId="98">
    <w:name w:val="paragraph"/>
    <w:basedOn w:val="1"/>
    <w:qFormat/>
    <w:uiPriority w:val="0"/>
    <w:pPr>
      <w:widowControl/>
      <w:spacing w:before="100" w:beforeAutospacing="1" w:after="100" w:afterAutospacing="1"/>
      <w:jc w:val="left"/>
    </w:pPr>
    <w:rPr>
      <w:rFonts w:ascii="宋体" w:hAnsi="宋体" w:cs="宋体"/>
      <w:sz w:val="24"/>
      <w:szCs w:val="24"/>
    </w:rPr>
  </w:style>
  <w:style w:type="paragraph" w:styleId="99">
    <w:name w:val="List Paragraph"/>
    <w:basedOn w:val="1"/>
    <w:qFormat/>
    <w:uiPriority w:val="34"/>
    <w:pPr>
      <w:ind w:firstLine="420" w:firstLineChars="200"/>
    </w:pPr>
  </w:style>
  <w:style w:type="paragraph" w:customStyle="1" w:styleId="100">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6725</Words>
  <Characters>38336</Characters>
  <Lines>319</Lines>
  <Paragraphs>89</Paragraphs>
  <TotalTime>0</TotalTime>
  <ScaleCrop>false</ScaleCrop>
  <LinksUpToDate>false</LinksUpToDate>
  <CharactersWithSpaces>44972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2023-09-12T08:54:00Z</dcterms:created>
  <dc:creator>405-1</dc:creator>
  <cp:lastModifiedBy>TONG</cp:lastModifiedBy>
  <cp:lastPrinted>2024-04-23T08:31:36Z</cp:lastPrinted>
  <dcterms:modified xsi:type="dcterms:W3CDTF">2024-04-23T08:46:13Z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EFA1E7A0CE2B4B539E33CAD57A4B66EC</vt:lpwstr>
  </property>
</Properties>
</file>